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widowControl/>
        <w:jc w:val="center"/>
      </w:pPr>
      <w:r>
        <w:rPr>
          <w:color w:val="000000"/>
        </w:rPr>
        <w:t>Договор продажи движимого имущества</w:t>
      </w:r>
    </w:p>
    <w:p>
      <w:pPr>
        <w:widowControl/>
      </w:pPr>
      <w:r>
        <w:rPr>
          <w:color w:val="000000"/>
        </w:rPr>
        <w:t>Место составления: [Место составления]    Дата: [Дата документа]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000000"/>
          <w:left w:val="single" w:sz="5" w:color="000000"/>
          <w:bottom w:val="single" w:sz="5" w:color="000000"/>
          <w:right w:val="single" w:sz="5" w:color="000000"/>
          <w:insideH w:val="single" w:sz="5" w:color="000000"/>
          <w:insideV w:val="single" w:sz="5" w:color="000000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/>
                <w:sz w:val="21"/>
                <w:color w:val="000000"/>
              </w:rPr>
              <w:t>ПРОДАВЕЦ</w:t>
            </w:r>
          </w:p>
        </w:tc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/>
                <w:sz w:val="21"/>
                <w:color w:val="000000"/>
              </w:rPr>
              <w:t>ПОКУПАТЕЛЬ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[Продавец]</w:t>
            </w:r>
          </w:p>
        </w:tc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[Покупатель]</w:t>
            </w:r>
          </w:p>
        </w:tc>
      </w:tr>
    </w:tbl>
    <w:p>
      <w:pPr>
        <w:widowControl/>
        <w:spacing w:before="120"/>
      </w:pPr>
      <w:r>
        <w:rPr>
          <w:color w:val="000000"/>
        </w:rPr>
        <w:t>Указанные стороны заключили настоящий договор о нижеследующем.</w:t>
      </w:r>
    </w:p>
    <w:p>
      <w:pPr>
        <w:pStyle w:val="Heading1"/>
        <w:widowControl/>
      </w:pPr>
      <w:r>
        <w:rPr>
          <w:color w:val="000000"/>
        </w:rPr>
        <w:t>1. Предмет договора</w:t>
      </w:r>
    </w:p>
    <w:p>
      <w:pPr>
        <w:widowControl/>
      </w:pPr>
      <w:r>
        <w:rPr>
          <w:color w:val="000000"/>
        </w:rPr>
        <w:t>1.1. Продавец обязуется передать в собственность покупателю указанное ниже имущество, а покупатель — принять его и уплатить согласованную цену.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000000"/>
          <w:left w:val="single" w:sz="5" w:color="000000"/>
          <w:bottom w:val="single" w:sz="5" w:color="000000"/>
          <w:right w:val="single" w:sz="5" w:color="000000"/>
          <w:insideH w:val="single" w:sz="5" w:color="000000"/>
          <w:insideV w:val="single" w:sz="5" w:color="000000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2835"/>
        <w:gridCol w:w="6803"/>
      </w:tblGrid>
      <w:tr>
        <w:trPr>
          <w:cantSplit/>
          <w:tblHeader/>
        </w:trPr>
        <w:tc>
          <w:tcPr>
            <w:tcW w:type="dxa" w:w="2835"/>
            <w:vAlign w:val="center"/>
          </w:tcPr>
          <w:p>
            <w:pPr>
              <w:spacing w:after="20" w:line="240" w:lineRule="auto"/>
            </w:pPr>
            <w:r>
              <w:rPr>
                <w:b/>
                <w:sz w:val="21"/>
                <w:color w:val="000000"/>
              </w:rPr>
              <w:t>Сведения</w:t>
            </w:r>
          </w:p>
        </w:tc>
        <w:tc>
          <w:tcPr>
            <w:tcW w:type="dxa" w:w="6803"/>
            <w:vAlign w:val="center"/>
          </w:tcPr>
          <w:p>
            <w:pPr>
              <w:spacing w:after="20" w:line="240" w:lineRule="auto"/>
            </w:pPr>
            <w:r>
              <w:rPr>
                <w:b/>
                <w:sz w:val="21"/>
                <w:color w:val="000000"/>
              </w:rPr>
              <w:t>Согласованные данные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Имущество</w:t>
            </w:r>
          </w:p>
        </w:tc>
        <w:tc>
          <w:tcPr>
            <w:tcW w:type="dxa" w:w="6803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[Предмет продажи и идентификаторы]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Основание собственности</w:t>
            </w:r>
          </w:p>
        </w:tc>
        <w:tc>
          <w:tcPr>
            <w:tcW w:type="dxa" w:w="6803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[Основание собственности продавца]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Состояние и недостатки</w:t>
            </w:r>
          </w:p>
        </w:tc>
        <w:tc>
          <w:tcPr>
            <w:tcW w:type="dxa" w:w="6803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[Состояние и недостатки]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Права третьих лиц</w:t>
            </w:r>
          </w:p>
        </w:tc>
        <w:tc>
          <w:tcPr>
            <w:tcW w:type="dxa" w:w="6803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[Права третьих лиц и ограничения]</w:t>
            </w:r>
          </w:p>
        </w:tc>
      </w:tr>
    </w:tbl>
    <w:p>
      <w:pPr>
        <w:pStyle w:val="Heading1"/>
        <w:widowControl/>
      </w:pPr>
      <w:r>
        <w:rPr>
          <w:color w:val="000000"/>
        </w:rPr>
        <w:t>2. Цена и порядок расчётов</w:t>
      </w:r>
    </w:p>
    <w:p>
      <w:pPr>
        <w:widowControl/>
      </w:pPr>
      <w:r>
        <w:rPr>
          <w:color w:val="000000"/>
        </w:rPr>
        <w:t>2.1. Цена: [Цена с валютой]. Порядок оплаты: [Порядок и срок оплаты].</w:t>
      </w:r>
    </w:p>
    <w:p>
      <w:pPr>
        <w:pStyle w:val="Heading1"/>
        <w:widowControl/>
      </w:pPr>
      <w:r>
        <w:rPr>
          <w:color w:val="000000"/>
        </w:rPr>
        <w:t>3. Передача имущества</w:t>
      </w:r>
    </w:p>
    <w:p>
      <w:pPr>
        <w:widowControl/>
      </w:pPr>
      <w:r>
        <w:rPr>
          <w:color w:val="000000"/>
        </w:rPr>
        <w:t>3.1. Срок и место передачи: [Срок и место передачи]. Комплектность: [Комплект и документы].</w:t>
      </w:r>
    </w:p>
    <w:p>
      <w:pPr>
        <w:widowControl/>
      </w:pPr>
      <w:r>
        <w:rPr>
          <w:color w:val="000000"/>
        </w:rPr>
        <w:t>3.2. Передача оформляется отдельным актом с фактическим состоянием вещи и замечаниями. Подписание договора само по себе не подтверждает оплату или передачу имущества.</w:t>
      </w:r>
    </w:p>
    <w:p>
      <w:pPr>
        <w:pStyle w:val="Heading1"/>
        <w:widowControl/>
      </w:pPr>
      <w:r>
        <w:rPr>
          <w:color w:val="000000"/>
        </w:rPr>
        <w:t>4. Ответственность и дополнительные условия</w:t>
      </w:r>
    </w:p>
    <w:p>
      <w:pPr>
        <w:widowControl/>
      </w:pPr>
      <w:r>
        <w:rPr>
          <w:color w:val="000000"/>
        </w:rPr>
        <w:t>4.1. Продавец передаёт имущество свободным от прав третьих лиц, кроме прямо согласованных покупателем ограничений. Ответственность за нарушение обязательств определяется законодательством РФ. Скрытые недостатки не считаются согласованными только вследствие осмотра.</w:t>
      </w:r>
    </w:p>
    <w:p>
      <w:pPr>
        <w:widowControl/>
      </w:pPr>
      <w:r>
        <w:rPr>
          <w:color w:val="000000"/>
        </w:rPr>
        <w:t>4.2. Дополнительные условия: [Дополнительные условия].</w:t>
      </w:r>
    </w:p>
    <w:p>
      <w:pPr>
        <w:pStyle w:val="Heading1"/>
        <w:widowControl/>
      </w:pPr>
      <w:r>
        <w:rPr>
          <w:color w:val="000000"/>
        </w:rPr>
        <w:t>5. Реквизиты и подписи сторон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000000"/>
          <w:left w:val="single" w:sz="5" w:color="000000"/>
          <w:bottom w:val="single" w:sz="5" w:color="000000"/>
          <w:right w:val="single" w:sz="5" w:color="000000"/>
          <w:insideH w:val="single" w:sz="5" w:color="000000"/>
          <w:insideV w:val="single" w:sz="5" w:color="000000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/>
                <w:sz w:val="21"/>
                <w:color w:val="000000"/>
              </w:rPr>
              <w:t>ПРОДАВЕЦ</w:t>
            </w:r>
          </w:p>
        </w:tc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/>
                <w:sz w:val="21"/>
                <w:color w:val="000000"/>
              </w:rPr>
              <w:t>ПОКУПАТЕЛЬ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[Продавец]</w:t>
            </w:r>
          </w:p>
        </w:tc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[Покупатель]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[Реквизиты первой стороны]</w:t>
            </w:r>
          </w:p>
        </w:tc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[Реквизиты второй стороны]</w:t>
            </w:r>
          </w:p>
        </w:tc>
      </w:tr>
      <w:tr>
        <w:trPr>
          <w:cantSplit/>
        </w:trPr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Подпись __________ / __________ /</w:t>
            </w:r>
          </w:p>
        </w:tc>
        <w:tc>
          <w:tcPr>
            <w:tcW w:type="dxa" w:w="4819"/>
            <w:vAlign w:val="center"/>
          </w:tcPr>
          <w:p>
            <w:pPr>
              <w:spacing w:after="20" w:line="240" w:lineRule="auto"/>
            </w:pPr>
            <w:r>
              <w:rPr>
                <w:b w:val="0"/>
                <w:sz w:val="21"/>
                <w:color w:val="000000"/>
              </w:rPr>
              <w:t>Подпись __________ / __________ /</w:t>
            </w:r>
          </w:p>
        </w:tc>
      </w:tr>
    </w:tbl>
    <w:sectPr w:rsidR="00FC693F" w:rsidRPr="0006063C" w:rsidSect="00034616">
      <w:footerReference w:type="default" r:id="rId9"/>
      <w:headerReference w:type="default" r:id="rId10"/>
      <w:pgSz w:w="11906" w:h="16838"/>
      <w:pgMar w:top="1020" w:right="1020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color w:val="000000"/>
        <w:sz w:val="18"/>
      </w:rPr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4" w:lineRule="auto"/>
    </w:pPr>
    <w:rPr>
      <w:rFonts w:ascii="Times New Roman" w:hAnsi="Times New Roman" w:eastAsia="Times New Roman" w:cs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 w:line="254" w:lineRule="auto"/>
      <w:outlineLvl w:val="0"/>
    </w:pPr>
    <w:rPr>
      <w:rFonts w:ascii="Times New Roman" w:hAnsi="Times New Roman" w:eastAsia="Times New Roman" w:cs="Times New Roman"/>
      <w:b/>
      <w:bCs/>
      <w:color w:val="000000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254" w:lineRule="auto"/>
      <w:outlineLvl w:val="1"/>
    </w:pPr>
    <w:rPr>
      <w:rFonts w:ascii="Times New Roman" w:hAnsi="Times New Roman" w:eastAsia="Times New Roman" w:cs="Times New Roman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0" w:line="254" w:lineRule="auto"/>
      <w:contextualSpacing/>
    </w:pPr>
    <w:rPr>
      <w:rFonts w:ascii="Times New Roman" w:hAnsi="Times New Roman" w:eastAsia="Times New Roman" w:cs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000000"/>
      </w:rPr>
      <w:tblPr/>
      <w:tcPr>
        <w:shd w:val="clear" w:color="auto" w:fill="000000" w:themeFill="text1" w:themeFillShade="BF"/>
      </w:tcPr>
    </w:tblStylePr>
    <w:tblStylePr w:type="lastCol">
      <w:rPr>
        <w:color w:val="000000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000000"/>
      </w:rPr>
      <w:tblPr/>
      <w:tcPr>
        <w:shd w:val="clear" w:color="auto" w:fill="365F91" w:themeFill="accent1" w:themeFillShade="BF"/>
      </w:tcPr>
    </w:tblStylePr>
    <w:tblStylePr w:type="lastCol">
      <w:rPr>
        <w:color w:val="000000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000000"/>
      </w:rPr>
      <w:tblPr/>
      <w:tcPr>
        <w:shd w:val="clear" w:color="auto" w:fill="943634" w:themeFill="accent2" w:themeFillShade="BF"/>
      </w:tcPr>
    </w:tblStylePr>
    <w:tblStylePr w:type="lastCol">
      <w:rPr>
        <w:color w:val="000000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000000"/>
      </w:rPr>
      <w:tblPr/>
      <w:tcPr>
        <w:shd w:val="clear" w:color="auto" w:fill="76923C" w:themeFill="accent3" w:themeFillShade="BF"/>
      </w:tcPr>
    </w:tblStylePr>
    <w:tblStylePr w:type="lastCol">
      <w:rPr>
        <w:color w:val="000000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000000"/>
      </w:rPr>
      <w:tblPr/>
      <w:tcPr>
        <w:shd w:val="clear" w:color="auto" w:fill="5F497A" w:themeFill="accent4" w:themeFillShade="BF"/>
      </w:tcPr>
    </w:tblStylePr>
    <w:tblStylePr w:type="lastCol">
      <w:rPr>
        <w:color w:val="000000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000000"/>
      </w:rPr>
      <w:tblPr/>
      <w:tcPr>
        <w:shd w:val="clear" w:color="auto" w:fill="31849B" w:themeFill="accent5" w:themeFillShade="BF"/>
      </w:tcPr>
    </w:tblStylePr>
    <w:tblStylePr w:type="lastCol">
      <w:rPr>
        <w:color w:val="000000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000000"/>
      </w:rPr>
      <w:tblPr/>
      <w:tcPr>
        <w:shd w:val="clear" w:color="auto" w:fill="E36C0A" w:themeFill="accent6" w:themeFillShade="BF"/>
      </w:tcPr>
    </w:tblStylePr>
    <w:tblStylePr w:type="lastCol">
      <w:rPr>
        <w:color w:val="000000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000000"/>
      </w:rPr>
      <w:tblPr/>
      <w:tcPr>
        <w:shd w:val="clear" w:color="auto" w:fill="000000" w:themeFill="text1" w:themeFillShade="BF"/>
      </w:tcPr>
    </w:tblStylePr>
    <w:tblStylePr w:type="lastCol">
      <w:rPr>
        <w:color w:val="000000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000000"/>
      </w:rPr>
      <w:tblPr/>
      <w:tcPr>
        <w:shd w:val="clear" w:color="auto" w:fill="365F91" w:themeFill="accent1" w:themeFillShade="BF"/>
      </w:tcPr>
    </w:tblStylePr>
    <w:tblStylePr w:type="lastCol">
      <w:rPr>
        <w:color w:val="000000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000000"/>
      </w:rPr>
      <w:tblPr/>
      <w:tcPr>
        <w:shd w:val="clear" w:color="auto" w:fill="943634" w:themeFill="accent2" w:themeFillShade="BF"/>
      </w:tcPr>
    </w:tblStylePr>
    <w:tblStylePr w:type="lastCol">
      <w:rPr>
        <w:color w:val="000000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000000"/>
      </w:rPr>
      <w:tblPr/>
      <w:tcPr>
        <w:shd w:val="clear" w:color="auto" w:fill="76923C" w:themeFill="accent3" w:themeFillShade="BF"/>
      </w:tcPr>
    </w:tblStylePr>
    <w:tblStylePr w:type="lastCol">
      <w:rPr>
        <w:color w:val="000000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000000"/>
      </w:rPr>
      <w:tblPr/>
      <w:tcPr>
        <w:shd w:val="clear" w:color="auto" w:fill="5F497A" w:themeFill="accent4" w:themeFillShade="BF"/>
      </w:tcPr>
    </w:tblStylePr>
    <w:tblStylePr w:type="lastCol">
      <w:rPr>
        <w:color w:val="000000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000000"/>
      </w:rPr>
      <w:tblPr/>
      <w:tcPr>
        <w:shd w:val="clear" w:color="auto" w:fill="31849B" w:themeFill="accent5" w:themeFillShade="BF"/>
      </w:tcPr>
    </w:tblStylePr>
    <w:tblStylePr w:type="lastCol">
      <w:rPr>
        <w:color w:val="000000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000000"/>
      </w:rPr>
      <w:tblPr/>
      <w:tcPr>
        <w:shd w:val="clear" w:color="auto" w:fill="E36C0A" w:themeFill="accent6" w:themeFillShade="BF"/>
      </w:tcPr>
    </w:tblStylePr>
    <w:tblStylePr w:type="lastCol">
      <w:rPr>
        <w:color w:val="000000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продажи движимого имущества</dc:title>
  <dc:subject>Продажа обычной движимой вещи между совершеннолетними физлицами в России. Для автомобиля действует отдельная форма; недвижимость, доли, оружие и иные специальные объекты сюда не входят.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