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Договор дарения движимого имущества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ДАРИТЕЛЬ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ОДАРЯЕМЫЙ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[Даритель]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[Одаряемый]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Указанные стороны заключили настоящий договор о нижеследующем.</w:t>
      </w:r>
    </w:p>
    <w:p>
      <w:pPr>
        <w:pStyle w:val="Heading1"/>
        <w:widowControl/>
      </w:pPr>
      <w:r>
        <w:rPr>
          <w:color w:val="000000"/>
        </w:rPr>
        <w:t>1. Предмет дарения</w:t>
      </w:r>
    </w:p>
    <w:p>
      <w:pPr>
        <w:widowControl/>
      </w:pPr>
      <w:r>
        <w:rPr>
          <w:color w:val="000000"/>
        </w:rPr>
        <w:t>1.1. Даритель безвозмездно передаёт, а одаряемый принимает в собственность указанный ниже дар.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Согласованные данные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Дар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[Дар и идентификаторы]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Основание собственности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[Основание собственности дарителя]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Состояние и недостатки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[Состояние и известные недостатки]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Права третьих лиц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[Права третьих лиц]</w:t>
            </w:r>
          </w:p>
        </w:tc>
      </w:tr>
    </w:tbl>
    <w:p>
      <w:pPr>
        <w:widowControl/>
        <w:spacing w:before="120"/>
      </w:pPr>
      <w:r>
        <w:rPr>
          <w:color w:val="000000"/>
        </w:rPr>
        <w:t>1.2. Дарение не обусловлено встречной оплатой, услугой или передачей имущества. Условия о передаче дара после смерти дарителя настоящим договором не устанавливаются.</w:t>
      </w:r>
    </w:p>
    <w:p>
      <w:pPr>
        <w:pStyle w:val="Heading1"/>
        <w:widowControl/>
      </w:pPr>
      <w:r>
        <w:rPr>
          <w:color w:val="000000"/>
        </w:rPr>
        <w:t>2. Передача дара</w:t>
      </w:r>
    </w:p>
    <w:p>
      <w:pPr>
        <w:widowControl/>
      </w:pPr>
      <w:r>
        <w:rPr>
          <w:color w:val="000000"/>
        </w:rPr>
        <w:t>2.1. Порядок и срок: [Порядок и срок передачи]. Комплект: [Комплект и документы]. Право собственности переходит при передаче дара; её факт фиксируется актом.</w:t>
      </w:r>
    </w:p>
    <w:p>
      <w:pPr>
        <w:widowControl/>
      </w:pPr>
      <w:r>
        <w:rPr>
          <w:color w:val="000000"/>
        </w:rPr>
        <w:t>2.2. Подписание договора не подтверждает фактическую передачу. Основания отказа от исполнения обещания дарения и отмены дарения определяются законодательством РФ.</w:t>
      </w:r>
    </w:p>
    <w:p>
      <w:pPr>
        <w:pStyle w:val="Heading1"/>
        <w:widowControl/>
      </w:pPr>
      <w:r>
        <w:rPr>
          <w:color w:val="000000"/>
        </w:rPr>
        <w:t>3.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ДАРИТЕЛЬ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ОДАРЯЕМЫЙ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[Даритель]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[Одаряемый]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первой стороны]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Подпись __________ / __________ /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дарения движимого имущества</dc:title>
  <dc:subject>Безвозмездная передача обычной движимой вещи между совершеннолетними физлицами. Не для недвижимости, долей и обещания подарить после смерти. Дарение недвижимости между гражданами требует нотариального оформления.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