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5CB9E" w14:textId="77777777" w:rsidR="003A2795" w:rsidRPr="003A2795" w:rsidRDefault="003A2795" w:rsidP="003A2795">
      <w:pPr>
        <w:pStyle w:val="Heading1"/>
      </w:pPr>
      <w:r w:rsidRPr="00064B34">
        <w:rPr>
          <w:strike/>
        </w:rPr>
        <w:t>Course</w:t>
      </w:r>
      <w:r>
        <w:t xml:space="preserve"> Description</w:t>
      </w:r>
    </w:p>
    <w:p w14:paraId="5B21396C" w14:textId="77777777" w:rsidR="003A2795" w:rsidRDefault="003A2795" w:rsidP="003A2795">
      <w:pPr>
        <w:rPr>
          <w:b/>
          <w:bCs/>
        </w:rPr>
      </w:pPr>
    </w:p>
    <w:p w14:paraId="24A4D9F3" w14:textId="68C1EDB5" w:rsidR="003A2795" w:rsidRPr="003A2795" w:rsidRDefault="003A2795" w:rsidP="003A2795">
      <w:r w:rsidRPr="003A2795">
        <w:rPr>
          <w:b/>
          <w:bCs/>
        </w:rPr>
        <w:t xml:space="preserve">AP® </w:t>
      </w:r>
      <w:r w:rsidR="007F1A70">
        <w:rPr>
          <w:b/>
          <w:bCs/>
        </w:rPr>
        <w:t>Calculus</w:t>
      </w:r>
      <w:r w:rsidRPr="003A2795">
        <w:rPr>
          <w:b/>
          <w:bCs/>
        </w:rPr>
        <w:t xml:space="preserve">: Challenging Concepts from </w:t>
      </w:r>
      <w:r w:rsidR="007F1A70">
        <w:rPr>
          <w:b/>
          <w:bCs/>
        </w:rPr>
        <w:t>Calculus</w:t>
      </w:r>
      <w:r w:rsidRPr="003A2795">
        <w:rPr>
          <w:b/>
          <w:bCs/>
        </w:rPr>
        <w:t xml:space="preserve"> </w:t>
      </w:r>
      <w:r w:rsidR="007F1A70">
        <w:rPr>
          <w:b/>
          <w:bCs/>
        </w:rPr>
        <w:t>AB</w:t>
      </w:r>
      <w:r w:rsidRPr="003A2795">
        <w:rPr>
          <w:b/>
          <w:bCs/>
        </w:rPr>
        <w:t xml:space="preserve"> &amp; </w:t>
      </w:r>
      <w:r w:rsidR="007F1A70">
        <w:rPr>
          <w:b/>
          <w:bCs/>
        </w:rPr>
        <w:t>Calculus</w:t>
      </w:r>
      <w:r w:rsidRPr="003A2795">
        <w:rPr>
          <w:b/>
          <w:bCs/>
        </w:rPr>
        <w:t xml:space="preserve"> </w:t>
      </w:r>
      <w:r w:rsidR="007F1A70">
        <w:rPr>
          <w:b/>
          <w:bCs/>
        </w:rPr>
        <w:t>BC</w:t>
      </w:r>
    </w:p>
    <w:p w14:paraId="634A0077" w14:textId="77777777" w:rsidR="003A2795" w:rsidRDefault="003A2795" w:rsidP="003A2795"/>
    <w:p w14:paraId="2900B01F" w14:textId="2E6D1940" w:rsidR="003A2795" w:rsidRDefault="003A2795" w:rsidP="003A2795">
      <w:r w:rsidRPr="003A2795">
        <w:t>We, as co-editors, are so pleased that you are using the Davidson Next A</w:t>
      </w:r>
      <w:r w:rsidR="007F1A70">
        <w:t xml:space="preserve">P Calculus </w:t>
      </w:r>
      <w:r w:rsidRPr="003A2795">
        <w:t xml:space="preserve">program. We have carefully designed this program to help students and teachers learn the most important and challenging concepts in </w:t>
      </w:r>
      <w:r w:rsidR="007F1A70">
        <w:t>AP Calculus AB and BC</w:t>
      </w:r>
      <w:r w:rsidRPr="003A2795">
        <w:t xml:space="preserve">. We have carefully chosen fourteen concepts, from </w:t>
      </w:r>
      <w:r w:rsidR="007F1A70">
        <w:t>Limits</w:t>
      </w:r>
      <w:r w:rsidRPr="003A2795">
        <w:t xml:space="preserve"> to the </w:t>
      </w:r>
      <w:r w:rsidR="007F1A70">
        <w:t>Series Manipulation</w:t>
      </w:r>
      <w:r w:rsidRPr="003A2795">
        <w:t>. The importance and challenge of these concepts have been affirmed by</w:t>
      </w:r>
      <w:r w:rsidR="007F1A70">
        <w:t xml:space="preserve"> data relating to A</w:t>
      </w:r>
      <w:r w:rsidRPr="003A2795">
        <w:t>P</w:t>
      </w:r>
      <w:r w:rsidR="007F1A70">
        <w:t xml:space="preserve">® </w:t>
      </w:r>
      <w:r w:rsidRPr="003A2795">
        <w:t xml:space="preserve">test performance in </w:t>
      </w:r>
      <w:r w:rsidR="007F1A70">
        <w:t>Calculus AB and BC</w:t>
      </w:r>
      <w:r w:rsidRPr="003A2795">
        <w:t xml:space="preserve"> provided by the College Board.</w:t>
      </w:r>
    </w:p>
    <w:p w14:paraId="1A715567" w14:textId="77777777" w:rsidR="003A2795" w:rsidRPr="003A2795" w:rsidRDefault="003A2795" w:rsidP="003A2795"/>
    <w:p w14:paraId="08E6167B" w14:textId="6C4407C6" w:rsidR="003A2795" w:rsidRDefault="003A2795" w:rsidP="003A2795">
      <w:r w:rsidRPr="003A2795">
        <w:t xml:space="preserve">For each of the fourteen concepts, there will be questions to assess whether students are ready for the new material, a video lecture of the material covered, and several assessment questions. </w:t>
      </w:r>
      <w:r w:rsidR="008F3842">
        <w:t>All</w:t>
      </w:r>
      <w:r w:rsidR="00C105AA">
        <w:t xml:space="preserve"> of our presenters </w:t>
      </w:r>
      <w:r w:rsidR="008F3842">
        <w:t>are</w:t>
      </w:r>
      <w:r w:rsidRPr="003A2795">
        <w:t xml:space="preserve"> </w:t>
      </w:r>
      <w:r w:rsidR="007F1A70">
        <w:t xml:space="preserve">outstanding </w:t>
      </w:r>
      <w:r w:rsidRPr="003A2795">
        <w:t xml:space="preserve">secondary school </w:t>
      </w:r>
      <w:r w:rsidR="00C105AA">
        <w:t>teacher</w:t>
      </w:r>
      <w:r w:rsidR="008F3842">
        <w:t>s</w:t>
      </w:r>
      <w:r w:rsidR="007F1A70">
        <w:t xml:space="preserve"> </w:t>
      </w:r>
      <w:r w:rsidR="00C105AA">
        <w:t>with extensive experience</w:t>
      </w:r>
      <w:r w:rsidRPr="003A2795">
        <w:t xml:space="preserve"> </w:t>
      </w:r>
      <w:r w:rsidR="00C105AA">
        <w:t>in the AP</w:t>
      </w:r>
      <w:r w:rsidRPr="003A2795">
        <w:t xml:space="preserve"> </w:t>
      </w:r>
      <w:r w:rsidR="00C105AA">
        <w:t>Calculus program</w:t>
      </w:r>
      <w:r w:rsidRPr="003A2795">
        <w:t>. They combine the discipline knowledge to explain the material with the experience of working with high school A</w:t>
      </w:r>
      <w:r w:rsidR="00C105AA">
        <w:t>P</w:t>
      </w:r>
      <w:r w:rsidRPr="003A2795">
        <w:t xml:space="preserve"> students in these challenging areas.</w:t>
      </w:r>
    </w:p>
    <w:p w14:paraId="7DF919C9" w14:textId="77777777" w:rsidR="003A2795" w:rsidRPr="003A2795" w:rsidRDefault="003A2795" w:rsidP="003A2795"/>
    <w:p w14:paraId="585F418F" w14:textId="3D5EA957" w:rsidR="003A2795" w:rsidRDefault="003A2795" w:rsidP="003A2795">
      <w:r w:rsidRPr="003A2795">
        <w:t xml:space="preserve">We are persuaded that if students engage properly the content of a unit and work carefully through all the assessment questions that they will have a very strong mastery of the concept. Such knowledge will serve them well in taking the </w:t>
      </w:r>
      <w:r w:rsidR="00C105AA">
        <w:t>AP Calculus</w:t>
      </w:r>
      <w:r w:rsidRPr="003A2795">
        <w:t xml:space="preserve"> exam and in taking subsequent courses </w:t>
      </w:r>
      <w:r w:rsidR="0015739B">
        <w:t>that build on calculus knowledge</w:t>
      </w:r>
      <w:r w:rsidRPr="003A2795">
        <w:t>.</w:t>
      </w:r>
    </w:p>
    <w:p w14:paraId="5962E96F" w14:textId="77777777" w:rsidR="003A2795" w:rsidRPr="003A2795" w:rsidRDefault="003A2795" w:rsidP="003A2795"/>
    <w:p w14:paraId="42A22309" w14:textId="77777777" w:rsidR="003A2795" w:rsidRPr="003A2795" w:rsidRDefault="003A2795" w:rsidP="003A2795">
      <w:r w:rsidRPr="003A2795">
        <w:t>We are very excited about this novel project. To that end, we so hope that you will provide us any feedback or suggestions to improve this work.</w:t>
      </w:r>
    </w:p>
    <w:p w14:paraId="6126F6B2" w14:textId="77777777" w:rsidR="003A2795" w:rsidRDefault="003A2795" w:rsidP="003A2795"/>
    <w:p w14:paraId="2ED2F01E" w14:textId="77777777" w:rsidR="003A2795" w:rsidRPr="003A2795" w:rsidRDefault="003A2795" w:rsidP="003A2795">
      <w:r w:rsidRPr="003A2795">
        <w:t>Your co-editors,</w:t>
      </w:r>
    </w:p>
    <w:p w14:paraId="6D52867D" w14:textId="28ABCDCC" w:rsidR="003A2795" w:rsidRPr="003A2795" w:rsidRDefault="007F1A70" w:rsidP="003A2795">
      <w:r>
        <w:t>Stephen Davis</w:t>
      </w:r>
      <w:r w:rsidR="003A2795" w:rsidRPr="003A2795">
        <w:t xml:space="preserve"> and </w:t>
      </w:r>
      <w:r>
        <w:t>Benjamin Klein</w:t>
      </w:r>
      <w:r w:rsidR="003A2795" w:rsidRPr="003A2795">
        <w:t xml:space="preserve">, </w:t>
      </w:r>
      <w:r>
        <w:t xml:space="preserve">both of </w:t>
      </w:r>
      <w:r w:rsidR="003A2795" w:rsidRPr="003A2795">
        <w:t>Davidson College (North Carolina)</w:t>
      </w:r>
    </w:p>
    <w:p w14:paraId="11FE5037" w14:textId="77777777" w:rsidR="007847BE" w:rsidRDefault="007847BE"/>
    <w:p w14:paraId="6458098C" w14:textId="77777777" w:rsidR="003A2795" w:rsidRDefault="003A2795"/>
    <w:p w14:paraId="20732936" w14:textId="77777777" w:rsidR="003A2795" w:rsidRDefault="003A2795" w:rsidP="003A2795">
      <w:pPr>
        <w:pStyle w:val="Heading1"/>
      </w:pPr>
      <w:r>
        <w:t>Prerequisites</w:t>
      </w:r>
    </w:p>
    <w:p w14:paraId="19036F42" w14:textId="77777777" w:rsidR="00064B34" w:rsidRDefault="00064B34" w:rsidP="00064B34"/>
    <w:p w14:paraId="4EDE2B90" w14:textId="5E539333" w:rsidR="00064B34" w:rsidRPr="00064B34" w:rsidRDefault="0038316E" w:rsidP="00064B34">
      <w:r>
        <w:t>Students embarking on a calculus course should have</w:t>
      </w:r>
      <w:r w:rsidR="00064B34" w:rsidRPr="00064B34">
        <w:t xml:space="preserve"> a solid foundation in pre</w:t>
      </w:r>
      <w:r>
        <w:t>-</w:t>
      </w:r>
      <w:r w:rsidR="00064B34" w:rsidRPr="00064B34">
        <w:t>calculus: algebra</w:t>
      </w:r>
      <w:r>
        <w:t xml:space="preserve">ic </w:t>
      </w:r>
      <w:r w:rsidR="001B0DB1">
        <w:t>facility</w:t>
      </w:r>
      <w:r w:rsidR="00064B34" w:rsidRPr="00064B34">
        <w:t xml:space="preserve">, </w:t>
      </w:r>
      <w:r>
        <w:t xml:space="preserve">experience with coordinate geometry, comfort with </w:t>
      </w:r>
      <w:r w:rsidR="00064B34" w:rsidRPr="00064B34">
        <w:t>general function topics (e.g., composition, graphs), and knowledge of particular function types: trigonometric, exponential, and logarithmic. </w:t>
      </w:r>
    </w:p>
    <w:p w14:paraId="35F0FDAB" w14:textId="77777777" w:rsidR="00064B34" w:rsidRDefault="00064B34" w:rsidP="00064B34"/>
    <w:p w14:paraId="4DEA22EB" w14:textId="50392AA6" w:rsidR="001B0DB1" w:rsidRDefault="00064B34" w:rsidP="001B0DB1">
      <w:r>
        <w:t xml:space="preserve">As mentioned above, the units presented here are </w:t>
      </w:r>
      <w:r w:rsidR="0038316E">
        <w:t xml:space="preserve">selected from those that AP Calculus students often find most challenging.  </w:t>
      </w:r>
      <w:r w:rsidR="001B0DB1">
        <w:t xml:space="preserve">As such, these units do not constitute a full course for either AP Calculus AB or AP Calculus BC, and there may be calculus topics presumed within these units not included among the units.  (For example, we </w:t>
      </w:r>
      <w:r w:rsidR="001B0DB1">
        <w:lastRenderedPageBreak/>
        <w:t xml:space="preserve">do not present the product or quotient rules for derivatives, but it is likely that students will need to apply these rules to solve problems in the unit on the Chain Rule, or in later units.) </w:t>
      </w:r>
    </w:p>
    <w:p w14:paraId="0A549E88" w14:textId="77777777" w:rsidR="00DF5654" w:rsidRDefault="00DF5654" w:rsidP="001B0DB1"/>
    <w:p w14:paraId="0A014A3D" w14:textId="79AAA0F1" w:rsidR="0038316E" w:rsidRPr="0038316E" w:rsidRDefault="00DF5654" w:rsidP="00DF5654">
      <w:r>
        <w:t xml:space="preserve">Graphing technology provides an important pedagogical platform for exploring and reinforcing calculus topics.  As such, appropriate use of a graphing calculator is considered an integral part of an AP Calculus course.  At certain junctures we have provided a graphing utility within the </w:t>
      </w:r>
      <w:proofErr w:type="spellStart"/>
      <w:r>
        <w:t>edX</w:t>
      </w:r>
      <w:proofErr w:type="spellEnd"/>
      <w:r>
        <w:t xml:space="preserve"> platform.  However, students need to have facility with their own graphing calculator for the AP exam.  As AP-approved graphing calculators vary widely in interface, we have not provided specific instruction on calculator use. </w:t>
      </w:r>
    </w:p>
    <w:p w14:paraId="4375C626" w14:textId="77777777" w:rsidR="003A2795" w:rsidRDefault="003A2795" w:rsidP="003A2795">
      <w:pPr>
        <w:pStyle w:val="Heading1"/>
      </w:pPr>
      <w:r w:rsidRPr="00064B34">
        <w:rPr>
          <w:strike/>
        </w:rPr>
        <w:t>Course</w:t>
      </w:r>
      <w:r>
        <w:t xml:space="preserve"> Overview and Recommended Usage</w:t>
      </w:r>
    </w:p>
    <w:p w14:paraId="183F7F7E" w14:textId="77777777" w:rsidR="003A2795" w:rsidRPr="003A2795" w:rsidRDefault="003A2795" w:rsidP="003A2795">
      <w:pPr>
        <w:rPr>
          <w:b/>
          <w:bCs/>
        </w:rPr>
      </w:pPr>
      <w:r w:rsidRPr="003A2795">
        <w:rPr>
          <w:b/>
          <w:bCs/>
        </w:rPr>
        <w:t>Flexibility in Units</w:t>
      </w:r>
    </w:p>
    <w:p w14:paraId="570AB686" w14:textId="153A44A8" w:rsidR="000A2B2F" w:rsidRDefault="003A2795" w:rsidP="000A2B2F">
      <w:r w:rsidRPr="003A2795">
        <w:t>These 14 units (</w:t>
      </w:r>
      <w:r w:rsidR="00B062B6">
        <w:t xml:space="preserve">challenge </w:t>
      </w:r>
      <w:r w:rsidRPr="003A2795">
        <w:t xml:space="preserve">concepts) were designed with the intent of flexibility. </w:t>
      </w:r>
      <w:r w:rsidR="00BE0BFA">
        <w:t xml:space="preserve"> </w:t>
      </w:r>
      <w:r w:rsidR="00D9402C">
        <w:t xml:space="preserve">In the introductory overview at the start of each unit you will find a short summary of prerequisites (“prior knowledge”) anticipated for the unit.  </w:t>
      </w:r>
    </w:p>
    <w:p w14:paraId="510923E5" w14:textId="77777777" w:rsidR="000A2B2F" w:rsidRDefault="000A2B2F" w:rsidP="000A2B2F"/>
    <w:p w14:paraId="66B2F3A3" w14:textId="77777777" w:rsidR="000A2B2F" w:rsidRDefault="00CD2D49" w:rsidP="000A2B2F">
      <w:r>
        <w:t xml:space="preserve">Nearly all of </w:t>
      </w:r>
      <w:r w:rsidR="000A2B2F">
        <w:t>units 1 through 10 are topics in Calculus AB.  (</w:t>
      </w:r>
      <w:r>
        <w:t xml:space="preserve">Exception: the last Learning Cycle on “Logistic Models” in unit 9 is a BC topic.  Note that unit 5, </w:t>
      </w:r>
      <w:proofErr w:type="spellStart"/>
      <w:r w:rsidRPr="000A2B2F">
        <w:t>L’Hospital’s</w:t>
      </w:r>
      <w:proofErr w:type="spellEnd"/>
      <w:r w:rsidRPr="000A2B2F">
        <w:t xml:space="preserve"> Rule</w:t>
      </w:r>
      <w:r>
        <w:t xml:space="preserve">, will be an AB topic starting with the 2017 exam.)   Units 11 through 14 are devoted to Calculus BC topics not included in Calculus AB.  </w:t>
      </w:r>
    </w:p>
    <w:p w14:paraId="7A39A02F" w14:textId="77777777" w:rsidR="00CD2D49" w:rsidRDefault="00CD2D49" w:rsidP="000A2B2F"/>
    <w:p w14:paraId="0FC32177" w14:textId="77777777" w:rsidR="000A2B2F" w:rsidRDefault="000A2B2F" w:rsidP="000A2B2F">
      <w:r>
        <w:t>The</w:t>
      </w:r>
      <w:r w:rsidR="00D9402C">
        <w:t xml:space="preserve"> units are </w:t>
      </w:r>
      <w:r>
        <w:t>listed</w:t>
      </w:r>
      <w:r w:rsidR="00D9402C">
        <w:t xml:space="preserve"> in an order that these topics commonly appear in calculus courses, </w:t>
      </w:r>
      <w:r>
        <w:t xml:space="preserve">but </w:t>
      </w:r>
      <w:r w:rsidR="00CD2D49">
        <w:t xml:space="preserve">it should </w:t>
      </w:r>
      <w:r>
        <w:t>be easy</w:t>
      </w:r>
      <w:r w:rsidR="00CD2D49">
        <w:t xml:space="preserve"> to</w:t>
      </w:r>
      <w:r>
        <w:t xml:space="preserve"> rea</w:t>
      </w:r>
      <w:r w:rsidR="00CD2D49">
        <w:t>rrange them</w:t>
      </w:r>
      <w:r>
        <w:t xml:space="preserve"> in an order that suits your particular course.  </w:t>
      </w:r>
    </w:p>
    <w:p w14:paraId="4BE78568" w14:textId="77777777" w:rsidR="003A2795" w:rsidRDefault="003A2795" w:rsidP="003A2795">
      <w:pPr>
        <w:rPr>
          <w:b/>
          <w:bCs/>
        </w:rPr>
      </w:pPr>
    </w:p>
    <w:p w14:paraId="0BF5C2F2" w14:textId="77777777" w:rsidR="003A2795" w:rsidRPr="003A2795" w:rsidRDefault="003A2795" w:rsidP="003A2795">
      <w:pPr>
        <w:rPr>
          <w:b/>
          <w:bCs/>
        </w:rPr>
      </w:pPr>
      <w:r w:rsidRPr="003A2795">
        <w:rPr>
          <w:b/>
          <w:bCs/>
        </w:rPr>
        <w:t>For Students and Teachers</w:t>
      </w:r>
    </w:p>
    <w:p w14:paraId="6E44816C" w14:textId="77777777" w:rsidR="003A2795" w:rsidRPr="003A2795" w:rsidRDefault="003A2795" w:rsidP="003A2795">
      <w:r w:rsidRPr="003A2795">
        <w:t>The units can be used in a variety of ways: </w:t>
      </w:r>
    </w:p>
    <w:p w14:paraId="5525FF53" w14:textId="4659EF28" w:rsidR="003A2795" w:rsidRPr="003A2795" w:rsidRDefault="003A2795" w:rsidP="00CD2D49">
      <w:pPr>
        <w:pStyle w:val="ListParagraph"/>
        <w:numPr>
          <w:ilvl w:val="0"/>
          <w:numId w:val="2"/>
        </w:numPr>
      </w:pPr>
      <w:proofErr w:type="gramStart"/>
      <w:r w:rsidRPr="003A2795">
        <w:t>by</w:t>
      </w:r>
      <w:proofErr w:type="gramEnd"/>
      <w:r w:rsidRPr="003A2795">
        <w:t xml:space="preserve"> individual students in order to enhance their understanding of </w:t>
      </w:r>
      <w:r w:rsidR="000A2B2F">
        <w:t xml:space="preserve">particular topics in </w:t>
      </w:r>
      <w:r w:rsidRPr="003A2795">
        <w:t xml:space="preserve">AP </w:t>
      </w:r>
      <w:r w:rsidR="000A2B2F">
        <w:t>Calculus</w:t>
      </w:r>
      <w:r w:rsidR="00064B34">
        <w:t>.</w:t>
      </w:r>
    </w:p>
    <w:p w14:paraId="2DC0ECFE" w14:textId="77777777" w:rsidR="00CD2D49" w:rsidRDefault="003A2795" w:rsidP="00CD2D49">
      <w:pPr>
        <w:pStyle w:val="ListParagraph"/>
        <w:numPr>
          <w:ilvl w:val="0"/>
          <w:numId w:val="2"/>
        </w:numPr>
      </w:pPr>
      <w:proofErr w:type="gramStart"/>
      <w:r w:rsidRPr="003A2795">
        <w:t>by</w:t>
      </w:r>
      <w:proofErr w:type="gramEnd"/>
      <w:r w:rsidRPr="003A2795">
        <w:t xml:space="preserve"> teachers </w:t>
      </w:r>
      <w:r w:rsidR="00CD2D49">
        <w:t xml:space="preserve">as a teaching resource, for example: </w:t>
      </w:r>
    </w:p>
    <w:p w14:paraId="5D509DF2" w14:textId="77777777" w:rsidR="00E758B1" w:rsidRDefault="00CD2D49" w:rsidP="00E758B1">
      <w:pPr>
        <w:pStyle w:val="ListParagraph"/>
        <w:numPr>
          <w:ilvl w:val="1"/>
          <w:numId w:val="2"/>
        </w:numPr>
      </w:pPr>
      <w:proofErr w:type="gramStart"/>
      <w:r>
        <w:t>as</w:t>
      </w:r>
      <w:proofErr w:type="gramEnd"/>
      <w:r>
        <w:t xml:space="preserve"> a teaching tool </w:t>
      </w:r>
      <w:r w:rsidR="00E758B1">
        <w:t xml:space="preserve">to incorporate in their </w:t>
      </w:r>
      <w:r>
        <w:t>class</w:t>
      </w:r>
      <w:r w:rsidR="00E758B1">
        <w:t>room instruction</w:t>
      </w:r>
      <w:r>
        <w:t>;</w:t>
      </w:r>
    </w:p>
    <w:p w14:paraId="78C8264D" w14:textId="77777777" w:rsidR="00E758B1" w:rsidRDefault="00E758B1" w:rsidP="00E758B1">
      <w:pPr>
        <w:pStyle w:val="ListParagraph"/>
        <w:numPr>
          <w:ilvl w:val="1"/>
          <w:numId w:val="2"/>
        </w:numPr>
      </w:pPr>
      <w:proofErr w:type="gramStart"/>
      <w:r>
        <w:t>using</w:t>
      </w:r>
      <w:proofErr w:type="gramEnd"/>
      <w:r>
        <w:t xml:space="preserve"> videos to facilitate a “flipped” classroom environment; </w:t>
      </w:r>
    </w:p>
    <w:p w14:paraId="31724C90" w14:textId="77777777" w:rsidR="00E758B1" w:rsidRDefault="00AE5D3C" w:rsidP="00AE5D3C">
      <w:pPr>
        <w:pStyle w:val="ListParagraph"/>
        <w:numPr>
          <w:ilvl w:val="1"/>
          <w:numId w:val="2"/>
        </w:numPr>
      </w:pPr>
      <w:proofErr w:type="gramStart"/>
      <w:r>
        <w:t>adapting</w:t>
      </w:r>
      <w:proofErr w:type="gramEnd"/>
      <w:r>
        <w:t xml:space="preserve"> some of the </w:t>
      </w:r>
      <w:r w:rsidR="00E758B1">
        <w:t xml:space="preserve">interactive tools </w:t>
      </w:r>
      <w:r>
        <w:t>for student exploration of calculus concepts.</w:t>
      </w:r>
    </w:p>
    <w:p w14:paraId="08EFFC12" w14:textId="77777777" w:rsidR="003A2795" w:rsidRPr="003A2795" w:rsidRDefault="003A2795" w:rsidP="00CD2D49">
      <w:pPr>
        <w:pStyle w:val="ListParagraph"/>
        <w:numPr>
          <w:ilvl w:val="0"/>
          <w:numId w:val="2"/>
        </w:numPr>
      </w:pPr>
      <w:proofErr w:type="gramStart"/>
      <w:r w:rsidRPr="003A2795">
        <w:t>as</w:t>
      </w:r>
      <w:proofErr w:type="gramEnd"/>
      <w:r w:rsidRPr="003A2795">
        <w:t xml:space="preserve"> </w:t>
      </w:r>
      <w:r w:rsidR="00AE5D3C">
        <w:t xml:space="preserve">review </w:t>
      </w:r>
      <w:r w:rsidRPr="003A2795">
        <w:t>tutorials before the AP exam</w:t>
      </w:r>
      <w:r w:rsidR="00AE5D3C">
        <w:t>, or for just-in-time review during a course</w:t>
      </w:r>
      <w:r w:rsidR="00CD2D49">
        <w:t>.</w:t>
      </w:r>
    </w:p>
    <w:p w14:paraId="79A5E426" w14:textId="77777777" w:rsidR="003A2795" w:rsidRDefault="003A2795"/>
    <w:tbl>
      <w:tblPr>
        <w:tblW w:w="10080" w:type="dxa"/>
        <w:tblInd w:w="108" w:type="dxa"/>
        <w:shd w:val="clear" w:color="auto" w:fill="FFFFFF"/>
        <w:tblCellMar>
          <w:left w:w="0" w:type="dxa"/>
          <w:right w:w="0" w:type="dxa"/>
        </w:tblCellMar>
        <w:tblLook w:val="04A0" w:firstRow="1" w:lastRow="0" w:firstColumn="1" w:lastColumn="0" w:noHBand="0" w:noVBand="1"/>
      </w:tblPr>
      <w:tblGrid>
        <w:gridCol w:w="1160"/>
        <w:gridCol w:w="4913"/>
        <w:gridCol w:w="4007"/>
      </w:tblGrid>
      <w:tr w:rsidR="003A2795" w:rsidRPr="003A2795" w14:paraId="7BBC2675" w14:textId="77777777" w:rsidTr="003A2795">
        <w:trPr>
          <w:trHeight w:val="535"/>
        </w:trPr>
        <w:tc>
          <w:tcPr>
            <w:tcW w:w="1095" w:type="dxa"/>
            <w:tcBorders>
              <w:top w:val="single" w:sz="8" w:space="0" w:color="C8C8C8"/>
              <w:left w:val="single" w:sz="8" w:space="0" w:color="C8C8C8"/>
              <w:bottom w:val="single" w:sz="8" w:space="0" w:color="C8C8C8"/>
              <w:right w:val="single" w:sz="8" w:space="0" w:color="C8C8C8"/>
            </w:tcBorders>
            <w:shd w:val="clear" w:color="auto" w:fill="EEEEEE"/>
            <w:tcMar>
              <w:top w:w="80" w:type="dxa"/>
              <w:left w:w="80" w:type="dxa"/>
              <w:bottom w:w="80" w:type="dxa"/>
              <w:right w:w="80" w:type="dxa"/>
            </w:tcMar>
            <w:vAlign w:val="bottom"/>
            <w:hideMark/>
          </w:tcPr>
          <w:p w14:paraId="6C2E8D0C" w14:textId="77777777" w:rsidR="003A2795" w:rsidRPr="003A2795" w:rsidRDefault="003A2795" w:rsidP="003A2795">
            <w:pPr>
              <w:spacing w:line="336" w:lineRule="atLeast"/>
              <w:textAlignment w:val="baseline"/>
              <w:rPr>
                <w:rFonts w:ascii="inherit" w:hAnsi="inherit" w:cs="Times New Roman" w:hint="eastAsia"/>
                <w:color w:val="4C4C4C"/>
                <w:sz w:val="21"/>
                <w:szCs w:val="21"/>
              </w:rPr>
            </w:pPr>
            <w:r w:rsidRPr="003A2795">
              <w:rPr>
                <w:rFonts w:ascii="inherit" w:hAnsi="inherit" w:cs="Times New Roman"/>
                <w:b/>
                <w:bCs/>
                <w:color w:val="4C4C4C"/>
                <w:sz w:val="21"/>
                <w:szCs w:val="21"/>
                <w:bdr w:val="none" w:sz="0" w:space="0" w:color="auto" w:frame="1"/>
              </w:rPr>
              <w:t>Unit #</w:t>
            </w:r>
          </w:p>
        </w:tc>
        <w:tc>
          <w:tcPr>
            <w:tcW w:w="4635" w:type="dxa"/>
            <w:tcBorders>
              <w:top w:val="single" w:sz="8" w:space="0" w:color="C8C8C8"/>
              <w:left w:val="nil"/>
              <w:bottom w:val="single" w:sz="8" w:space="0" w:color="C8C8C8"/>
              <w:right w:val="single" w:sz="8" w:space="0" w:color="C8C8C8"/>
            </w:tcBorders>
            <w:shd w:val="clear" w:color="auto" w:fill="EEEEEE"/>
            <w:tcMar>
              <w:top w:w="80" w:type="dxa"/>
              <w:left w:w="80" w:type="dxa"/>
              <w:bottom w:w="80" w:type="dxa"/>
              <w:right w:w="80" w:type="dxa"/>
            </w:tcMar>
            <w:vAlign w:val="bottom"/>
            <w:hideMark/>
          </w:tcPr>
          <w:p w14:paraId="50E60051" w14:textId="77777777" w:rsidR="003A2795" w:rsidRPr="003A2795" w:rsidRDefault="003A2795" w:rsidP="003A2795">
            <w:pPr>
              <w:spacing w:line="336" w:lineRule="atLeast"/>
              <w:textAlignment w:val="baseline"/>
              <w:rPr>
                <w:rFonts w:ascii="inherit" w:hAnsi="inherit" w:cs="Times New Roman" w:hint="eastAsia"/>
                <w:color w:val="4C4C4C"/>
                <w:sz w:val="21"/>
                <w:szCs w:val="21"/>
              </w:rPr>
            </w:pPr>
            <w:r w:rsidRPr="003A2795">
              <w:rPr>
                <w:rFonts w:ascii="inherit" w:hAnsi="inherit" w:cs="Times New Roman"/>
                <w:b/>
                <w:bCs/>
                <w:color w:val="4C4C4C"/>
                <w:sz w:val="21"/>
                <w:szCs w:val="21"/>
                <w:bdr w:val="none" w:sz="0" w:space="0" w:color="auto" w:frame="1"/>
              </w:rPr>
              <w:t>Name</w:t>
            </w:r>
          </w:p>
        </w:tc>
        <w:tc>
          <w:tcPr>
            <w:tcW w:w="3780" w:type="dxa"/>
            <w:tcBorders>
              <w:top w:val="single" w:sz="8" w:space="0" w:color="C8C8C8"/>
              <w:left w:val="nil"/>
              <w:bottom w:val="single" w:sz="8" w:space="0" w:color="C8C8C8"/>
              <w:right w:val="single" w:sz="8" w:space="0" w:color="C8C8C8"/>
            </w:tcBorders>
            <w:shd w:val="clear" w:color="auto" w:fill="EEEEEE"/>
            <w:tcMar>
              <w:top w:w="80" w:type="dxa"/>
              <w:left w:w="80" w:type="dxa"/>
              <w:bottom w:w="80" w:type="dxa"/>
              <w:right w:w="80" w:type="dxa"/>
            </w:tcMar>
            <w:vAlign w:val="bottom"/>
            <w:hideMark/>
          </w:tcPr>
          <w:p w14:paraId="22A7001D" w14:textId="77777777" w:rsidR="003A2795" w:rsidRPr="003A2795" w:rsidRDefault="003A2795" w:rsidP="003A2795">
            <w:pPr>
              <w:spacing w:line="336" w:lineRule="atLeast"/>
              <w:rPr>
                <w:rFonts w:ascii="inherit" w:eastAsia="Times New Roman" w:hAnsi="inherit" w:cs="Times New Roman"/>
                <w:color w:val="4C4C4C"/>
                <w:sz w:val="21"/>
                <w:szCs w:val="21"/>
              </w:rPr>
            </w:pPr>
            <w:r w:rsidRPr="003A2795">
              <w:rPr>
                <w:rFonts w:ascii="inherit" w:eastAsia="Times New Roman" w:hAnsi="inherit" w:cs="Times New Roman"/>
                <w:b/>
                <w:bCs/>
                <w:color w:val="4C4C4C"/>
                <w:sz w:val="21"/>
                <w:szCs w:val="21"/>
                <w:bdr w:val="none" w:sz="0" w:space="0" w:color="auto" w:frame="1"/>
              </w:rPr>
              <w:t>Unit Author</w:t>
            </w:r>
          </w:p>
        </w:tc>
      </w:tr>
      <w:tr w:rsidR="003A2795" w:rsidRPr="003A2795" w14:paraId="29A1952A"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7C1C531B"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1</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65AD35B5"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Limits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40F2472E"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proofErr w:type="spellStart"/>
            <w:r>
              <w:rPr>
                <w:rFonts w:ascii="inherit" w:hAnsi="inherit" w:cs="Times New Roman"/>
                <w:color w:val="4C4C4C"/>
                <w:sz w:val="21"/>
                <w:szCs w:val="21"/>
              </w:rPr>
              <w:t>Pario</w:t>
            </w:r>
            <w:proofErr w:type="spellEnd"/>
            <w:r>
              <w:rPr>
                <w:rFonts w:ascii="inherit" w:hAnsi="inherit" w:cs="Times New Roman"/>
                <w:color w:val="4C4C4C"/>
                <w:sz w:val="21"/>
                <w:szCs w:val="21"/>
              </w:rPr>
              <w:t>-Lee Law</w:t>
            </w:r>
          </w:p>
        </w:tc>
      </w:tr>
      <w:tr w:rsidR="003A2795" w:rsidRPr="003A2795" w14:paraId="4F0FBC14"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36E443DA"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2</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6E0BC2A2"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Definition of Derivative</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5436A2C8"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Larry Peterson</w:t>
            </w:r>
          </w:p>
        </w:tc>
      </w:tr>
      <w:tr w:rsidR="003A2795" w:rsidRPr="003A2795" w14:paraId="14963823"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29AF3AE9"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3</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4273C8D9"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Chain Rule</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6EECFC41"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Monique Morton</w:t>
            </w:r>
          </w:p>
        </w:tc>
      </w:tr>
      <w:tr w:rsidR="003A2795" w:rsidRPr="003A2795" w14:paraId="085F6E86"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61F44731"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4</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735C10A5"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Implicit Differentiation</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2DF76EB9"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Monique Morton</w:t>
            </w:r>
          </w:p>
        </w:tc>
      </w:tr>
      <w:tr w:rsidR="003A2795" w:rsidRPr="003A2795" w14:paraId="038D3506"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501FD0D0"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5</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6F9A9600"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proofErr w:type="spellStart"/>
            <w:r>
              <w:rPr>
                <w:rFonts w:ascii="inherit" w:hAnsi="inherit" w:cs="Times New Roman"/>
                <w:color w:val="4C4C4C"/>
                <w:sz w:val="21"/>
                <w:szCs w:val="21"/>
              </w:rPr>
              <w:t>L</w:t>
            </w:r>
            <w:r w:rsidRPr="00BE0BFA">
              <w:rPr>
                <w:rFonts w:ascii="inherit" w:hAnsi="inherit" w:cs="Times New Roman"/>
                <w:color w:val="4C4C4C"/>
                <w:sz w:val="21"/>
                <w:szCs w:val="21"/>
              </w:rPr>
              <w:t>’</w:t>
            </w:r>
            <w:r>
              <w:rPr>
                <w:rFonts w:ascii="inherit" w:hAnsi="inherit" w:cs="Times New Roman"/>
                <w:color w:val="4C4C4C"/>
                <w:sz w:val="21"/>
                <w:szCs w:val="21"/>
              </w:rPr>
              <w:t>Hospital</w:t>
            </w:r>
            <w:r w:rsidRPr="00BE0BFA">
              <w:rPr>
                <w:rFonts w:ascii="inherit" w:hAnsi="inherit" w:cs="Times New Roman"/>
                <w:color w:val="4C4C4C"/>
                <w:sz w:val="21"/>
                <w:szCs w:val="21"/>
              </w:rPr>
              <w:t>’</w:t>
            </w:r>
            <w:r>
              <w:rPr>
                <w:rFonts w:ascii="inherit" w:hAnsi="inherit" w:cs="Times New Roman"/>
                <w:color w:val="4C4C4C"/>
                <w:sz w:val="21"/>
                <w:szCs w:val="21"/>
              </w:rPr>
              <w:t>s</w:t>
            </w:r>
            <w:proofErr w:type="spellEnd"/>
            <w:r>
              <w:rPr>
                <w:rFonts w:ascii="inherit" w:hAnsi="inherit" w:cs="Times New Roman"/>
                <w:color w:val="4C4C4C"/>
                <w:sz w:val="21"/>
                <w:szCs w:val="21"/>
              </w:rPr>
              <w:t xml:space="preserve"> Rule</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1879610F"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Mark Howell</w:t>
            </w:r>
          </w:p>
        </w:tc>
      </w:tr>
      <w:tr w:rsidR="003A2795" w:rsidRPr="003A2795" w14:paraId="43B9FF47"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5B37DFF9"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6</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09984786"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Riemann Sums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31FCA105"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Peter Atlas</w:t>
            </w:r>
          </w:p>
        </w:tc>
      </w:tr>
      <w:tr w:rsidR="003A2795" w:rsidRPr="003A2795" w14:paraId="1F57EABB"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5183250D"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7</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2F3150E5"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Functions Defined by Integrals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11F92D9F"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Scott Pass</w:t>
            </w:r>
          </w:p>
        </w:tc>
      </w:tr>
      <w:tr w:rsidR="003A2795" w:rsidRPr="003A2795" w14:paraId="1060B329"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0AD4C3BB"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8</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1F658E77"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Modeling with and Solving Differential Equations, I</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1617212F"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Jenny Wexler</w:t>
            </w:r>
          </w:p>
        </w:tc>
      </w:tr>
      <w:tr w:rsidR="003A2795" w:rsidRPr="003A2795" w14:paraId="7484EE7B"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68C5F060"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9</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0CA393D4"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Modeling with and Solving Differential Equations, II</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7A6AF6A4"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Jenny Wexler</w:t>
            </w:r>
          </w:p>
        </w:tc>
      </w:tr>
      <w:tr w:rsidR="003A2795" w:rsidRPr="003A2795" w14:paraId="6912E0D6"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2ABDDD18"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10</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50D7B7A9"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Rectilinear Motion</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7EADB558"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Vicki Carter</w:t>
            </w:r>
          </w:p>
        </w:tc>
      </w:tr>
      <w:tr w:rsidR="003A2795" w:rsidRPr="003A2795" w14:paraId="41A8D162"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144852ED"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11</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35A21821"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Parametric Equations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26846F26"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Vicki Carter</w:t>
            </w:r>
          </w:p>
        </w:tc>
      </w:tr>
      <w:tr w:rsidR="003A2795" w:rsidRPr="003A2795" w14:paraId="36B18E18"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04756882"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12</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2736F6C7"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Introduction to Series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02A608F0"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 xml:space="preserve">Jane </w:t>
            </w:r>
            <w:proofErr w:type="spellStart"/>
            <w:r>
              <w:rPr>
                <w:rFonts w:ascii="inherit" w:hAnsi="inherit" w:cs="Times New Roman"/>
                <w:color w:val="4C4C4C"/>
                <w:sz w:val="21"/>
                <w:szCs w:val="21"/>
              </w:rPr>
              <w:t>Wortman</w:t>
            </w:r>
            <w:proofErr w:type="spellEnd"/>
          </w:p>
        </w:tc>
      </w:tr>
      <w:tr w:rsidR="003A2795" w:rsidRPr="003A2795" w14:paraId="7DAD1C69"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54A4FD52"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13</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58971206"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Series Convergence</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369B44D9"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 xml:space="preserve">Jane </w:t>
            </w:r>
            <w:proofErr w:type="spellStart"/>
            <w:r>
              <w:rPr>
                <w:rFonts w:ascii="inherit" w:hAnsi="inherit" w:cs="Times New Roman"/>
                <w:color w:val="4C4C4C"/>
                <w:sz w:val="21"/>
                <w:szCs w:val="21"/>
              </w:rPr>
              <w:t>Wortman</w:t>
            </w:r>
            <w:proofErr w:type="spellEnd"/>
          </w:p>
        </w:tc>
      </w:tr>
      <w:tr w:rsidR="003A2795" w:rsidRPr="003A2795" w14:paraId="0653FEF7"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7527D157"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14</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1396F7B6"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Series Manipulation</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21A9B365" w14:textId="77777777" w:rsidR="003A2795" w:rsidRPr="003A2795" w:rsidRDefault="00BE0BFA"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 xml:space="preserve">Jane </w:t>
            </w:r>
            <w:proofErr w:type="spellStart"/>
            <w:r>
              <w:rPr>
                <w:rFonts w:ascii="inherit" w:hAnsi="inherit" w:cs="Times New Roman"/>
                <w:color w:val="4C4C4C"/>
                <w:sz w:val="21"/>
                <w:szCs w:val="21"/>
              </w:rPr>
              <w:t>Wortman</w:t>
            </w:r>
            <w:proofErr w:type="spellEnd"/>
          </w:p>
        </w:tc>
      </w:tr>
    </w:tbl>
    <w:p w14:paraId="5F68F1F7" w14:textId="77777777" w:rsidR="003A2795" w:rsidRDefault="003A2795"/>
    <w:p w14:paraId="58177F53" w14:textId="77777777" w:rsidR="003A2795" w:rsidRDefault="003A2795"/>
    <w:p w14:paraId="187C70E4" w14:textId="77777777" w:rsidR="003A2795" w:rsidRDefault="003A2795" w:rsidP="003A2795">
      <w:pPr>
        <w:pStyle w:val="Heading1"/>
      </w:pPr>
      <w:r>
        <w:t>Unit Design and Grading</w:t>
      </w:r>
    </w:p>
    <w:p w14:paraId="79039738" w14:textId="77777777" w:rsidR="003A2795" w:rsidRPr="003A2795" w:rsidRDefault="003A2795" w:rsidP="003A2795">
      <w:r w:rsidRPr="003A2795">
        <w:t>Each unit has 4 major components.</w:t>
      </w:r>
    </w:p>
    <w:p w14:paraId="19CD289F" w14:textId="68EC368F" w:rsidR="003A2795" w:rsidRPr="003A2795" w:rsidRDefault="00920C0B" w:rsidP="003A2795">
      <w:pPr>
        <w:numPr>
          <w:ilvl w:val="0"/>
          <w:numId w:val="1"/>
        </w:numPr>
      </w:pPr>
      <w:r>
        <w:rPr>
          <w:b/>
          <w:bCs/>
        </w:rPr>
        <w:t xml:space="preserve">Overview and Objectives </w:t>
      </w:r>
      <w:r w:rsidRPr="003A2795">
        <w:t>You will be introduced to the concept and instructor, learning objectives, and a list of important vocabulary</w:t>
      </w:r>
      <w:r w:rsidR="003A2795" w:rsidRPr="003A2795">
        <w:t xml:space="preserve">. </w:t>
      </w:r>
    </w:p>
    <w:p w14:paraId="6E9C172D" w14:textId="7B91E2A4" w:rsidR="003A2795" w:rsidRPr="003A2795" w:rsidRDefault="003A2795" w:rsidP="003A2795">
      <w:pPr>
        <w:numPr>
          <w:ilvl w:val="0"/>
          <w:numId w:val="1"/>
        </w:numPr>
      </w:pPr>
      <w:r w:rsidRPr="003A2795">
        <w:rPr>
          <w:b/>
          <w:bCs/>
        </w:rPr>
        <w:t>Let’s See What You Already Know (5%)</w:t>
      </w:r>
      <w:r w:rsidRPr="003A2795">
        <w:t> </w:t>
      </w:r>
      <w:r w:rsidR="006E723A">
        <w:t>These p</w:t>
      </w:r>
      <w:r w:rsidRPr="003A2795">
        <w:t xml:space="preserve">re-assessment questions test concepts that you should know in order to continue with the unit. </w:t>
      </w:r>
      <w:r w:rsidR="006E723A">
        <w:t>Although</w:t>
      </w:r>
      <w:r w:rsidRPr="003A2795">
        <w:t xml:space="preserve"> questions were not meant for teaching purposes</w:t>
      </w:r>
      <w:r w:rsidR="00920C0B">
        <w:t xml:space="preserve">, </w:t>
      </w:r>
      <w:r w:rsidR="002127FB">
        <w:t>some</w:t>
      </w:r>
      <w:r w:rsidR="00920C0B">
        <w:t xml:space="preserve"> answers are supported by explanations</w:t>
      </w:r>
      <w:r w:rsidR="006E723A">
        <w:t xml:space="preserve"> </w:t>
      </w:r>
      <w:r w:rsidR="002127FB">
        <w:t>as a reminder</w:t>
      </w:r>
      <w:r w:rsidR="006E723A">
        <w:t xml:space="preserve"> </w:t>
      </w:r>
      <w:r w:rsidR="002127FB">
        <w:t xml:space="preserve">for rusty </w:t>
      </w:r>
      <w:r w:rsidR="006E723A">
        <w:t>student</w:t>
      </w:r>
      <w:r w:rsidR="002127FB">
        <w:t>s</w:t>
      </w:r>
      <w:r w:rsidRPr="003A2795">
        <w:t>.</w:t>
      </w:r>
    </w:p>
    <w:p w14:paraId="75321B1F" w14:textId="59AF7CD2" w:rsidR="003A2795" w:rsidRDefault="003A2795" w:rsidP="003A2795">
      <w:pPr>
        <w:numPr>
          <w:ilvl w:val="0"/>
          <w:numId w:val="1"/>
        </w:numPr>
      </w:pPr>
      <w:r w:rsidRPr="003A2795">
        <w:rPr>
          <w:b/>
          <w:bCs/>
        </w:rPr>
        <w:t xml:space="preserve">Learning </w:t>
      </w:r>
      <w:r w:rsidR="00920C0B">
        <w:rPr>
          <w:b/>
          <w:bCs/>
        </w:rPr>
        <w:t>C</w:t>
      </w:r>
      <w:r w:rsidRPr="003A2795">
        <w:rPr>
          <w:b/>
          <w:bCs/>
        </w:rPr>
        <w:t>ycles (70%)</w:t>
      </w:r>
      <w:r w:rsidRPr="003A2795">
        <w:t xml:space="preserve"> Each </w:t>
      </w:r>
      <w:r w:rsidR="00920C0B">
        <w:t>L</w:t>
      </w:r>
      <w:r w:rsidRPr="003A2795">
        <w:t xml:space="preserve">earning </w:t>
      </w:r>
      <w:r w:rsidR="00920C0B">
        <w:t>C</w:t>
      </w:r>
      <w:r w:rsidRPr="003A2795">
        <w:t xml:space="preserve">ycle contains a short video explanation of the concept, a hands-on activity that allows you to practice the concept, and formative assessment questions that include feedback. You can self-assess and teachers can also receive feedback about </w:t>
      </w:r>
      <w:r w:rsidR="00920C0B">
        <w:t xml:space="preserve">your understanding. </w:t>
      </w:r>
    </w:p>
    <w:p w14:paraId="1E47652E" w14:textId="79D7A6D2" w:rsidR="003A2795" w:rsidRPr="003A2795" w:rsidRDefault="003A2795" w:rsidP="003A2795">
      <w:pPr>
        <w:numPr>
          <w:ilvl w:val="1"/>
          <w:numId w:val="1"/>
        </w:numPr>
      </w:pPr>
      <w:r w:rsidRPr="003A2795">
        <w:rPr>
          <w:b/>
          <w:bCs/>
        </w:rPr>
        <w:t>Introduction:</w:t>
      </w:r>
      <w:r w:rsidRPr="003A2795">
        <w:t> </w:t>
      </w:r>
      <w:r w:rsidR="007F1A70">
        <w:t>The challenge concept addressed in this Learning Cycle is summarized in a brief statement</w:t>
      </w:r>
      <w:r w:rsidRPr="003A2795">
        <w:t>.</w:t>
      </w:r>
    </w:p>
    <w:p w14:paraId="3401655C" w14:textId="5197C4A1" w:rsidR="003A2795" w:rsidRPr="003A2795" w:rsidRDefault="003A2795" w:rsidP="003A2795">
      <w:pPr>
        <w:numPr>
          <w:ilvl w:val="1"/>
          <w:numId w:val="1"/>
        </w:numPr>
      </w:pPr>
      <w:r w:rsidRPr="003A2795">
        <w:rPr>
          <w:b/>
          <w:bCs/>
        </w:rPr>
        <w:t>Video Content:</w:t>
      </w:r>
      <w:r w:rsidRPr="003A2795">
        <w:t> </w:t>
      </w:r>
      <w:r w:rsidR="002127FB">
        <w:t>Our</w:t>
      </w:r>
      <w:r w:rsidRPr="003A2795">
        <w:t xml:space="preserve"> experienced AP </w:t>
      </w:r>
      <w:r w:rsidR="007F1A70">
        <w:t>Calculus</w:t>
      </w:r>
      <w:r w:rsidRPr="003A2795">
        <w:t xml:space="preserve"> instructor explains the concept in the learning cycle. </w:t>
      </w:r>
    </w:p>
    <w:p w14:paraId="349A577C" w14:textId="6127B076" w:rsidR="003A2795" w:rsidRPr="003A2795" w:rsidRDefault="007F1A70" w:rsidP="003A2795">
      <w:pPr>
        <w:numPr>
          <w:ilvl w:val="1"/>
          <w:numId w:val="1"/>
        </w:numPr>
      </w:pPr>
      <w:r>
        <w:rPr>
          <w:b/>
          <w:bCs/>
        </w:rPr>
        <w:t xml:space="preserve">Hands-on </w:t>
      </w:r>
      <w:r w:rsidR="003A2795" w:rsidRPr="003A2795">
        <w:rPr>
          <w:b/>
          <w:bCs/>
        </w:rPr>
        <w:t>Activity: </w:t>
      </w:r>
      <w:r w:rsidR="003A2795" w:rsidRPr="003A2795">
        <w:t xml:space="preserve">The hands-on activities aim to merge innovative teaching technology with AP focused content. In many cases, we are pushing the boundaries of assessment within the </w:t>
      </w:r>
      <w:proofErr w:type="spellStart"/>
      <w:r w:rsidR="003A2795" w:rsidRPr="003A2795">
        <w:t>edX</w:t>
      </w:r>
      <w:proofErr w:type="spellEnd"/>
      <w:r w:rsidR="003A2795" w:rsidRPr="003A2795">
        <w:t xml:space="preserve"> platform. Because of the novelty of many of our assessment techniques, these are not always strictly graded, however, we do expect you to take these activities seriously.</w:t>
      </w:r>
    </w:p>
    <w:p w14:paraId="37FF0749" w14:textId="4FE354F1" w:rsidR="007F1A70" w:rsidRPr="003A2795" w:rsidRDefault="007F1A70" w:rsidP="007F1A70">
      <w:pPr>
        <w:numPr>
          <w:ilvl w:val="1"/>
          <w:numId w:val="1"/>
        </w:numPr>
      </w:pPr>
      <w:r>
        <w:rPr>
          <w:b/>
          <w:bCs/>
        </w:rPr>
        <w:t>Last Thoughts</w:t>
      </w:r>
      <w:r w:rsidR="003A2795" w:rsidRPr="003A2795">
        <w:rPr>
          <w:b/>
          <w:bCs/>
        </w:rPr>
        <w:t>:</w:t>
      </w:r>
      <w:r w:rsidR="003A2795" w:rsidRPr="003A2795">
        <w:t> </w:t>
      </w:r>
      <w:r w:rsidR="002127FB">
        <w:t xml:space="preserve">This provides a reminder of the topic addressed in the Learning Cycle and a bridge to the questions testing your understanding of the topic. </w:t>
      </w:r>
    </w:p>
    <w:p w14:paraId="201AFA74" w14:textId="0DE13EFE" w:rsidR="003A2795" w:rsidRPr="003A2795" w:rsidRDefault="007F1A70" w:rsidP="007F1A70">
      <w:pPr>
        <w:numPr>
          <w:ilvl w:val="1"/>
          <w:numId w:val="1"/>
        </w:numPr>
      </w:pPr>
      <w:r w:rsidRPr="003A2795">
        <w:rPr>
          <w:b/>
          <w:bCs/>
        </w:rPr>
        <w:t>Questions:</w:t>
      </w:r>
      <w:r w:rsidRPr="003A2795">
        <w:t> </w:t>
      </w:r>
      <w:r w:rsidR="002127FB">
        <w:t>These f</w:t>
      </w:r>
      <w:r w:rsidRPr="003A2795">
        <w:t xml:space="preserve">ormative </w:t>
      </w:r>
      <w:r w:rsidR="003A2795" w:rsidRPr="003A2795">
        <w:t xml:space="preserve">assessment questions include </w:t>
      </w:r>
      <w:r w:rsidR="00B062B6">
        <w:t>detailed solutions</w:t>
      </w:r>
      <w:r w:rsidR="003A2795" w:rsidRPr="003A2795">
        <w:t xml:space="preserve"> for you. You can self-assess and teachers can receive </w:t>
      </w:r>
      <w:r w:rsidR="00B062B6">
        <w:t>performance data to help them assess</w:t>
      </w:r>
      <w:r w:rsidR="003A2795" w:rsidRPr="003A2795">
        <w:t xml:space="preserve"> your understanding.  </w:t>
      </w:r>
    </w:p>
    <w:p w14:paraId="391E3B44" w14:textId="1AB431A5" w:rsidR="003A2795" w:rsidRDefault="003A2795" w:rsidP="007F1A70">
      <w:pPr>
        <w:numPr>
          <w:ilvl w:val="0"/>
          <w:numId w:val="1"/>
        </w:numPr>
      </w:pPr>
      <w:r w:rsidRPr="003A2795">
        <w:rPr>
          <w:b/>
          <w:bCs/>
        </w:rPr>
        <w:t>Let’s See What You’ve Learned (15%)</w:t>
      </w:r>
      <w:r w:rsidRPr="003A2795">
        <w:t> </w:t>
      </w:r>
      <w:r w:rsidR="002127FB">
        <w:t>These p</w:t>
      </w:r>
      <w:r w:rsidRPr="003A2795">
        <w:t xml:space="preserve">ost-assessment questions cover the </w:t>
      </w:r>
      <w:r w:rsidR="00B062B6">
        <w:t>concepts</w:t>
      </w:r>
      <w:r w:rsidRPr="003A2795">
        <w:t xml:space="preserve"> from </w:t>
      </w:r>
      <w:r w:rsidR="00B062B6">
        <w:t>the entire</w:t>
      </w:r>
      <w:r w:rsidRPr="003A2795">
        <w:t xml:space="preserve"> unit. </w:t>
      </w:r>
      <w:r w:rsidR="00B062B6">
        <w:t>Each</w:t>
      </w:r>
      <w:r w:rsidRPr="003A2795">
        <w:t xml:space="preserve"> question</w:t>
      </w:r>
      <w:r w:rsidR="00B062B6">
        <w:t xml:space="preserve"> i</w:t>
      </w:r>
      <w:r w:rsidRPr="003A2795">
        <w:t xml:space="preserve">s </w:t>
      </w:r>
      <w:r w:rsidR="00B062B6">
        <w:t>accompanied by</w:t>
      </w:r>
      <w:r w:rsidRPr="003A2795">
        <w:t xml:space="preserve"> </w:t>
      </w:r>
      <w:r w:rsidR="00B062B6">
        <w:t>a detailed solution</w:t>
      </w:r>
      <w:r w:rsidRPr="003A2795">
        <w:t xml:space="preserve"> to help you better understand the </w:t>
      </w:r>
      <w:r w:rsidR="00B062B6">
        <w:t>tested concept, as well as by a note indicating</w:t>
      </w:r>
      <w:r w:rsidRPr="003A2795">
        <w:t xml:space="preserve"> where to look in the unit for the information tested in </w:t>
      </w:r>
      <w:r w:rsidR="00B062B6">
        <w:t>the</w:t>
      </w:r>
      <w:r w:rsidRPr="003A2795">
        <w:t xml:space="preserve"> question. </w:t>
      </w:r>
      <w:bookmarkStart w:id="0" w:name="_GoBack"/>
      <w:bookmarkEnd w:id="0"/>
    </w:p>
    <w:sectPr w:rsidR="003A2795" w:rsidSect="007847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00002A87" w:usb1="80000000" w:usb2="00000008"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4E19"/>
    <w:multiLevelType w:val="multilevel"/>
    <w:tmpl w:val="AD6CBE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E726AF"/>
    <w:multiLevelType w:val="hybridMultilevel"/>
    <w:tmpl w:val="788AE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795"/>
    <w:rsid w:val="00064B34"/>
    <w:rsid w:val="000A2B2F"/>
    <w:rsid w:val="0015739B"/>
    <w:rsid w:val="001B0DB1"/>
    <w:rsid w:val="002127FB"/>
    <w:rsid w:val="0038316E"/>
    <w:rsid w:val="003A2795"/>
    <w:rsid w:val="005E0DF8"/>
    <w:rsid w:val="006E723A"/>
    <w:rsid w:val="007847BE"/>
    <w:rsid w:val="007F1A70"/>
    <w:rsid w:val="008F3842"/>
    <w:rsid w:val="00920C0B"/>
    <w:rsid w:val="00AE5D3C"/>
    <w:rsid w:val="00B062B6"/>
    <w:rsid w:val="00BE0BFA"/>
    <w:rsid w:val="00C105AA"/>
    <w:rsid w:val="00CD2D49"/>
    <w:rsid w:val="00D9402C"/>
    <w:rsid w:val="00DF5654"/>
    <w:rsid w:val="00E75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A6F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7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795"/>
    <w:pPr>
      <w:ind w:left="720"/>
      <w:contextualSpacing/>
    </w:pPr>
  </w:style>
  <w:style w:type="character" w:customStyle="1" w:styleId="Heading1Char">
    <w:name w:val="Heading 1 Char"/>
    <w:basedOn w:val="DefaultParagraphFont"/>
    <w:link w:val="Heading1"/>
    <w:uiPriority w:val="9"/>
    <w:rsid w:val="003A2795"/>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3A2795"/>
    <w:rPr>
      <w:b/>
      <w:bCs/>
    </w:rPr>
  </w:style>
  <w:style w:type="paragraph" w:customStyle="1" w:styleId="bodya">
    <w:name w:val="bodya"/>
    <w:basedOn w:val="Normal"/>
    <w:rsid w:val="003A2795"/>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7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795"/>
    <w:pPr>
      <w:ind w:left="720"/>
      <w:contextualSpacing/>
    </w:pPr>
  </w:style>
  <w:style w:type="character" w:customStyle="1" w:styleId="Heading1Char">
    <w:name w:val="Heading 1 Char"/>
    <w:basedOn w:val="DefaultParagraphFont"/>
    <w:link w:val="Heading1"/>
    <w:uiPriority w:val="9"/>
    <w:rsid w:val="003A2795"/>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3A2795"/>
    <w:rPr>
      <w:b/>
      <w:bCs/>
    </w:rPr>
  </w:style>
  <w:style w:type="paragraph" w:customStyle="1" w:styleId="bodya">
    <w:name w:val="bodya"/>
    <w:basedOn w:val="Normal"/>
    <w:rsid w:val="003A2795"/>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025242">
      <w:bodyDiv w:val="1"/>
      <w:marLeft w:val="0"/>
      <w:marRight w:val="0"/>
      <w:marTop w:val="0"/>
      <w:marBottom w:val="0"/>
      <w:divBdr>
        <w:top w:val="none" w:sz="0" w:space="0" w:color="auto"/>
        <w:left w:val="none" w:sz="0" w:space="0" w:color="auto"/>
        <w:bottom w:val="none" w:sz="0" w:space="0" w:color="auto"/>
        <w:right w:val="none" w:sz="0" w:space="0" w:color="auto"/>
      </w:divBdr>
    </w:div>
    <w:div w:id="854073379">
      <w:bodyDiv w:val="1"/>
      <w:marLeft w:val="0"/>
      <w:marRight w:val="0"/>
      <w:marTop w:val="0"/>
      <w:marBottom w:val="0"/>
      <w:divBdr>
        <w:top w:val="none" w:sz="0" w:space="0" w:color="auto"/>
        <w:left w:val="none" w:sz="0" w:space="0" w:color="auto"/>
        <w:bottom w:val="none" w:sz="0" w:space="0" w:color="auto"/>
        <w:right w:val="none" w:sz="0" w:space="0" w:color="auto"/>
      </w:divBdr>
      <w:divsChild>
        <w:div w:id="290674521">
          <w:marLeft w:val="0"/>
          <w:marRight w:val="0"/>
          <w:marTop w:val="0"/>
          <w:marBottom w:val="0"/>
          <w:divBdr>
            <w:top w:val="none" w:sz="0" w:space="0" w:color="auto"/>
            <w:left w:val="none" w:sz="0" w:space="0" w:color="auto"/>
            <w:bottom w:val="none" w:sz="0" w:space="0" w:color="auto"/>
            <w:right w:val="none" w:sz="0" w:space="0" w:color="auto"/>
          </w:divBdr>
        </w:div>
        <w:div w:id="384642202">
          <w:marLeft w:val="0"/>
          <w:marRight w:val="0"/>
          <w:marTop w:val="0"/>
          <w:marBottom w:val="0"/>
          <w:divBdr>
            <w:top w:val="none" w:sz="0" w:space="0" w:color="auto"/>
            <w:left w:val="none" w:sz="0" w:space="0" w:color="auto"/>
            <w:bottom w:val="none" w:sz="0" w:space="0" w:color="auto"/>
            <w:right w:val="none" w:sz="0" w:space="0" w:color="auto"/>
          </w:divBdr>
        </w:div>
      </w:divsChild>
    </w:div>
    <w:div w:id="879829160">
      <w:bodyDiv w:val="1"/>
      <w:marLeft w:val="0"/>
      <w:marRight w:val="0"/>
      <w:marTop w:val="0"/>
      <w:marBottom w:val="0"/>
      <w:divBdr>
        <w:top w:val="none" w:sz="0" w:space="0" w:color="auto"/>
        <w:left w:val="none" w:sz="0" w:space="0" w:color="auto"/>
        <w:bottom w:val="none" w:sz="0" w:space="0" w:color="auto"/>
        <w:right w:val="none" w:sz="0" w:space="0" w:color="auto"/>
      </w:divBdr>
    </w:div>
    <w:div w:id="1739403432">
      <w:bodyDiv w:val="1"/>
      <w:marLeft w:val="0"/>
      <w:marRight w:val="0"/>
      <w:marTop w:val="0"/>
      <w:marBottom w:val="0"/>
      <w:divBdr>
        <w:top w:val="none" w:sz="0" w:space="0" w:color="auto"/>
        <w:left w:val="none" w:sz="0" w:space="0" w:color="auto"/>
        <w:bottom w:val="none" w:sz="0" w:space="0" w:color="auto"/>
        <w:right w:val="none" w:sz="0" w:space="0" w:color="auto"/>
      </w:divBdr>
    </w:div>
    <w:div w:id="1801335706">
      <w:bodyDiv w:val="1"/>
      <w:marLeft w:val="0"/>
      <w:marRight w:val="0"/>
      <w:marTop w:val="0"/>
      <w:marBottom w:val="0"/>
      <w:divBdr>
        <w:top w:val="none" w:sz="0" w:space="0" w:color="auto"/>
        <w:left w:val="none" w:sz="0" w:space="0" w:color="auto"/>
        <w:bottom w:val="none" w:sz="0" w:space="0" w:color="auto"/>
        <w:right w:val="none" w:sz="0" w:space="0" w:color="auto"/>
      </w:divBdr>
    </w:div>
    <w:div w:id="1986619485">
      <w:bodyDiv w:val="1"/>
      <w:marLeft w:val="0"/>
      <w:marRight w:val="0"/>
      <w:marTop w:val="0"/>
      <w:marBottom w:val="0"/>
      <w:divBdr>
        <w:top w:val="none" w:sz="0" w:space="0" w:color="auto"/>
        <w:left w:val="none" w:sz="0" w:space="0" w:color="auto"/>
        <w:bottom w:val="none" w:sz="0" w:space="0" w:color="auto"/>
        <w:right w:val="none" w:sz="0" w:space="0" w:color="auto"/>
      </w:divBdr>
    </w:div>
    <w:div w:id="2120104216">
      <w:bodyDiv w:val="1"/>
      <w:marLeft w:val="0"/>
      <w:marRight w:val="0"/>
      <w:marTop w:val="0"/>
      <w:marBottom w:val="0"/>
      <w:divBdr>
        <w:top w:val="none" w:sz="0" w:space="0" w:color="auto"/>
        <w:left w:val="none" w:sz="0" w:space="0" w:color="auto"/>
        <w:bottom w:val="none" w:sz="0" w:space="0" w:color="auto"/>
        <w:right w:val="none" w:sz="0" w:space="0" w:color="auto"/>
      </w:divBdr>
      <w:divsChild>
        <w:div w:id="1827625987">
          <w:marLeft w:val="0"/>
          <w:marRight w:val="0"/>
          <w:marTop w:val="0"/>
          <w:marBottom w:val="0"/>
          <w:divBdr>
            <w:top w:val="none" w:sz="0" w:space="0" w:color="auto"/>
            <w:left w:val="none" w:sz="0" w:space="0" w:color="auto"/>
            <w:bottom w:val="none" w:sz="0" w:space="0" w:color="auto"/>
            <w:right w:val="none" w:sz="0" w:space="0" w:color="auto"/>
          </w:divBdr>
        </w:div>
        <w:div w:id="2810380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1022</Words>
  <Characters>5826</Characters>
  <Application>Microsoft Macintosh Word</Application>
  <DocSecurity>0</DocSecurity>
  <Lines>48</Lines>
  <Paragraphs>13</Paragraphs>
  <ScaleCrop>false</ScaleCrop>
  <Company>MIT</Company>
  <LinksUpToDate>false</LinksUpToDate>
  <CharactersWithSpaces>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Seaton</dc:creator>
  <cp:keywords/>
  <dc:description/>
  <cp:lastModifiedBy>Stephen Davis</cp:lastModifiedBy>
  <cp:revision>9</cp:revision>
  <dcterms:created xsi:type="dcterms:W3CDTF">2015-07-19T23:05:00Z</dcterms:created>
  <dcterms:modified xsi:type="dcterms:W3CDTF">2015-07-20T00:21:00Z</dcterms:modified>
</cp:coreProperties>
</file>