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METODOLOGÍA DE ESTUDIO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Planificación, repasos, test y estrategia de examen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Material de preparación integral y controlado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00"/>
        <w:ind w:left="340" w:right="227"/>
        <w:shd w:fill="EAF2F8"/>
      </w:pPr>
      <w:r>
        <w:rPr>
          <w:rFonts w:ascii="Arial" w:hAnsi="Arial" w:cs="Arial"/>
          <w:b/>
          <w:sz w:val="20"/>
        </w:rPr>
        <w:t>Edición revisada a 30 de julio de 2026.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1. Qué debe conseguir la preparación</w:t>
      </w:r>
    </w:p>
    <w:p>
      <w:pPr>
        <w:jc w:val="both"/>
      </w:pPr>
      <w:r>
        <w:rPr>
          <w:rFonts w:ascii="Arial" w:hAnsi="Arial" w:cs="Arial"/>
          <w:sz w:val="22"/>
        </w:rPr>
        <w:t>La oposición no se supera por haber leído muchas páginas, sino por ser capaz de reconocer con rapidez la regla aplicable, distinguirla de alternativas cercanas y resolver dos partes eliminatorias dentro de un tiempo común de 120 minutos. El sistema de trabajo debe producir cuatro resultados medibles: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1. </w:t>
      </w:r>
      <w:r>
        <w:rPr>
          <w:rFonts w:ascii="Arial" w:hAnsi="Arial" w:cs="Arial"/>
          <w:b/>
          <w:sz w:val="22"/>
        </w:rPr>
        <w:t>Comprensión normativa:</w:t>
      </w:r>
      <w:r>
        <w:rPr>
          <w:rFonts w:ascii="Arial" w:hAnsi="Arial" w:cs="Arial"/>
          <w:sz w:val="22"/>
        </w:rPr>
        <w:t xml:space="preserve"> saber qué regula cada norma, qué órgano actúa y cómo se encadenan los trámites.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2. </w:t>
      </w:r>
      <w:r>
        <w:rPr>
          <w:rFonts w:ascii="Arial" w:hAnsi="Arial" w:cs="Arial"/>
          <w:b/>
          <w:sz w:val="22"/>
        </w:rPr>
        <w:t>Recuerdo preciso:</w:t>
      </w:r>
      <w:r>
        <w:rPr>
          <w:rFonts w:ascii="Arial" w:hAnsi="Arial" w:cs="Arial"/>
          <w:sz w:val="22"/>
        </w:rPr>
        <w:t xml:space="preserve"> recuperar sin apoyo artículos, plazos, porcentajes, edades, requisitos, incompatibilidades y excepciones.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3. </w:t>
      </w:r>
      <w:r>
        <w:rPr>
          <w:rFonts w:ascii="Arial" w:hAnsi="Arial" w:cs="Arial"/>
          <w:b/>
          <w:sz w:val="22"/>
        </w:rPr>
        <w:t>Aplicación práctica:</w:t>
      </w:r>
      <w:r>
        <w:rPr>
          <w:rFonts w:ascii="Arial" w:hAnsi="Arial" w:cs="Arial"/>
          <w:sz w:val="22"/>
        </w:rPr>
        <w:t xml:space="preserve"> trasladar la regla a un supuesto breve sin añadir datos que el enunciado no facilita.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4. </w:t>
      </w:r>
      <w:r>
        <w:rPr>
          <w:rFonts w:ascii="Arial" w:hAnsi="Arial" w:cs="Arial"/>
          <w:b/>
          <w:sz w:val="22"/>
        </w:rPr>
        <w:t>Ejecución de examen:</w:t>
      </w:r>
      <w:r>
        <w:rPr>
          <w:rFonts w:ascii="Arial" w:hAnsi="Arial" w:cs="Arial"/>
          <w:sz w:val="22"/>
        </w:rPr>
        <w:t xml:space="preserve"> administrar tiempo, riesgo y atención con una penalización de un cuarto del valor de una respuesta correcta por cada error.</w:t>
      </w:r>
    </w:p>
    <w:p>
      <w:pPr>
        <w:jc w:val="both"/>
      </w:pPr>
      <w:r>
        <w:rPr>
          <w:rFonts w:ascii="Arial" w:hAnsi="Arial" w:cs="Arial"/>
          <w:sz w:val="22"/>
        </w:rPr>
        <w:t>El material está organizado para que esos cuatro objetivos se entrenen de forma acumulativa. Los temas aportan comprensión y estructura; los tests temáticos detectan errores locales; los simulacros reproducen la decisión bajo tiempo; el archivo normativo permite comprobar la vigencia.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2. Diagnóstico inicial</w:t>
      </w:r>
    </w:p>
    <w:p>
      <w:pPr>
        <w:jc w:val="both"/>
      </w:pPr>
      <w:r>
        <w:rPr>
          <w:rFonts w:ascii="Arial" w:hAnsi="Arial" w:cs="Arial"/>
          <w:sz w:val="22"/>
        </w:rPr>
        <w:t>Antes de fijar un calendario, realice una prueba diagnóstica con un simulacro de nivel oficial, sin consultar apuntes y respetando los 120 minutos. Registre por separado: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7"/>
        <w:gridCol w:w="2231"/>
        <w:gridCol w:w="4868"/>
      </w:tblGrid>
      <w:tr>
        <w:trPr>
          <w:tblHeader w:val="true"/>
        </w:trP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Indicador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Qué mide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Cómo interpretarlo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Aciertos por bloque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Conocimiento disponible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Localiza áreas fuertes y débiles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Errores por bloque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Riesgo real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Señala confusiones activas, más peligrosas que un blanco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Blancos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Cobertura o inseguridad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Distingue materia no estudiada de duda estratégica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Tiempo primera parte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Automatización de teoría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Un exceso deja sin margen al supuesto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Tiempo segunda parte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Lectura y aplicación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Permite ajustar orden y técnica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Fallos por negación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Atención al mandato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Detecta errores evitables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Fallos de cifra o plazo</w:t>
            </w:r>
          </w:p>
        </w:tc>
        <w:tc>
          <w:tcPr>
            <w:tcW w:type="dxa" w:w="2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Memoria de precisión</w:t>
            </w:r>
          </w:p>
        </w:tc>
        <w:tc>
          <w:tcPr>
            <w:tcW w:type="dxa" w:w="4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Exige fichas específicas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 xml:space="preserve">La puntuación directa orientativa se calcula como </w:t>
      </w:r>
      <w:r>
        <w:rPr>
          <w:rFonts w:ascii="Arial" w:hAnsi="Arial" w:cs="Arial"/>
          <w:b/>
          <w:sz w:val="22"/>
        </w:rPr>
        <w:t>aciertos − errores/4</w:t>
      </w:r>
      <w:r>
        <w:rPr>
          <w:rFonts w:ascii="Arial" w:hAnsi="Arial" w:cs="Arial"/>
          <w:sz w:val="22"/>
        </w:rPr>
        <w:t xml:space="preserve"> en cada parte. Esta operación sirve para comparar entrenamientos; la nota oficial es la transformada que establezca el tribunal.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3. Plan de trabajo por fases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Fase 1. Construcción del mapa</w:t>
      </w:r>
    </w:p>
    <w:p>
      <w:pPr>
        <w:jc w:val="both"/>
      </w:pPr>
      <w:r>
        <w:rPr>
          <w:rFonts w:ascii="Arial" w:hAnsi="Arial" w:cs="Arial"/>
          <w:sz w:val="22"/>
        </w:rPr>
        <w:t>Duración orientativa: entre cuatro y seis semanas.</w:t>
      </w:r>
    </w:p>
    <w:p>
      <w:pPr>
        <w:jc w:val="both"/>
      </w:pPr>
      <w:r>
        <w:rPr>
          <w:rFonts w:ascii="Arial" w:hAnsi="Arial" w:cs="Arial"/>
          <w:sz w:val="22"/>
        </w:rPr>
        <w:t>El objetivo es completar una primera vuelta sin pretender una memorización perfecta. Para cada tema: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Lea el título oficial y conviértalo en un índice de preguntas.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Estudie el tema completo, identificando norma, órgano, procedimiento y efectos.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Marque únicamente definiciones, enumeraciones, plazos, cifras y excepciones.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Elabore una hoja de una cara con el esqueleto del tema.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Resuelva diez preguntas del test sin mirar la respuesta.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6. Corrija y anote el motivo del error, no solo la letra correcta.</w:t>
      </w:r>
    </w:p>
    <w:p>
      <w:pPr>
        <w:jc w:val="both"/>
      </w:pPr>
      <w:r>
        <w:rPr>
          <w:rFonts w:ascii="Arial" w:hAnsi="Arial" w:cs="Arial"/>
          <w:sz w:val="22"/>
        </w:rPr>
        <w:t>En esta fase conviene alternar temario general y específico. Una secuencia útil es trabajar dos sesiones de Seguridad Social por cada sesión de bloque general, sin abandonar ninguno.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Fase 2. Consolidación y discriminación</w:t>
      </w:r>
    </w:p>
    <w:p>
      <w:pPr>
        <w:jc w:val="both"/>
      </w:pPr>
      <w:r>
        <w:rPr>
          <w:rFonts w:ascii="Arial" w:hAnsi="Arial" w:cs="Arial"/>
          <w:sz w:val="22"/>
        </w:rPr>
        <w:t>Duración orientativa: entre cuatro y seis semanas.</w:t>
      </w:r>
    </w:p>
    <w:p>
      <w:pPr>
        <w:jc w:val="both"/>
      </w:pPr>
      <w:r>
        <w:rPr>
          <w:rFonts w:ascii="Arial" w:hAnsi="Arial" w:cs="Arial"/>
          <w:sz w:val="22"/>
        </w:rPr>
        <w:t>Ya no basta con reconocer el contenido al verlo. Debe recuperarse la regla antes de leer las opciones. Se trabaja con:</w:t>
      </w:r>
    </w:p>
    <w:p>
      <w:pPr>
        <w:pStyle w:val="ListBullet"/>
      </w:pPr>
      <w:r>
        <w:rPr>
          <w:rFonts w:ascii="Arial" w:hAnsi="Arial" w:cs="Arial"/>
          <w:sz w:val="22"/>
        </w:rPr>
        <w:t>repasos espaciados;</w:t>
      </w:r>
    </w:p>
    <w:p>
      <w:pPr>
        <w:pStyle w:val="ListBullet"/>
      </w:pPr>
      <w:r>
        <w:rPr>
          <w:rFonts w:ascii="Arial" w:hAnsi="Arial" w:cs="Arial"/>
          <w:sz w:val="22"/>
        </w:rPr>
        <w:t>tests temáticos completos;</w:t>
      </w:r>
    </w:p>
    <w:p>
      <w:pPr>
        <w:pStyle w:val="ListBullet"/>
      </w:pPr>
      <w:r>
        <w:rPr>
          <w:rFonts w:ascii="Arial" w:hAnsi="Arial" w:cs="Arial"/>
          <w:sz w:val="22"/>
        </w:rPr>
        <w:t>comparaciones entre conceptos próximos;</w:t>
      </w:r>
    </w:p>
    <w:p>
      <w:pPr>
        <w:pStyle w:val="ListBullet"/>
      </w:pPr>
      <w:r>
        <w:rPr>
          <w:rFonts w:ascii="Arial" w:hAnsi="Arial" w:cs="Arial"/>
          <w:sz w:val="22"/>
        </w:rPr>
        <w:t>microcasos de plazos, competencias y cálculos;</w:t>
      </w:r>
    </w:p>
    <w:p>
      <w:pPr>
        <w:pStyle w:val="ListBullet"/>
      </w:pPr>
      <w:r>
        <w:rPr>
          <w:rFonts w:ascii="Arial" w:hAnsi="Arial" w:cs="Arial"/>
          <w:sz w:val="22"/>
        </w:rPr>
        <w:t>fichas de errores.</w:t>
      </w:r>
    </w:p>
    <w:p>
      <w:pPr>
        <w:jc w:val="both"/>
      </w:pPr>
      <w:r>
        <w:rPr>
          <w:rFonts w:ascii="Arial" w:hAnsi="Arial" w:cs="Arial"/>
          <w:sz w:val="22"/>
        </w:rPr>
        <w:t>Al corregir, clasifique cada fallo: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3"/>
        <w:gridCol w:w="2933"/>
        <w:gridCol w:w="5190"/>
      </w:tblGrid>
      <w:tr>
        <w:trPr>
          <w:tblHeader w:val="true"/>
        </w:trP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Código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Tipo de error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Medida correctora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Concepto no comprendido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Releer explicación y formular un ejemplo propio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Dato no recordado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Crear tarjeta de recuperación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Distractor confundido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Escribir diferencia entre ambas alternativas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Negación o excepción ignorada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Repetir pregunta subrayando el mandato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Lectura apresurada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Reducir velocidad durante un bloque de entrenamiento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Aplicación incorrecta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Reconstruir hechos, regla y conclusión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V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Vigencia dudosa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Contrastar BOE y registrar fecha de corte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cs="Arial"/>
          <w:sz w:val="25"/>
        </w:rPr>
        <w:t>Fase 3. Integración en formato de examen</w:t>
      </w:r>
    </w:p>
    <w:p>
      <w:pPr>
        <w:jc w:val="both"/>
      </w:pPr>
      <w:r>
        <w:rPr>
          <w:rFonts w:ascii="Arial" w:hAnsi="Arial" w:cs="Arial"/>
          <w:sz w:val="22"/>
        </w:rPr>
        <w:t>Duración orientativa: entre tres y cinco semanas.</w:t>
      </w:r>
    </w:p>
    <w:p>
      <w:pPr>
        <w:jc w:val="both"/>
      </w:pPr>
      <w:r>
        <w:rPr>
          <w:rFonts w:ascii="Arial" w:hAnsi="Arial" w:cs="Arial"/>
          <w:sz w:val="22"/>
        </w:rPr>
        <w:t>Introduzca un simulacro semanal al principio y dos en las semanas finales. Mantenga condiciones constantes: mesa despejada, una única hoja de respuestas, reloj visible, sin pausas ni consultas.</w:t>
      </w:r>
    </w:p>
    <w:p>
      <w:pPr>
        <w:jc w:val="both"/>
      </w:pPr>
      <w:r>
        <w:rPr>
          <w:rFonts w:ascii="Arial" w:hAnsi="Arial" w:cs="Arial"/>
          <w:sz w:val="22"/>
        </w:rPr>
        <w:t>La corrección debe durar tanto como sea necesario. Un simulacro sin revisión solo mide; un simulacro corregido enseña. Revise: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cada error;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cada acierto obtenido por azar;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cada blanco que podía resolverse por descarte;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cada pregunta que consumió demasiado tiempo;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la distribución del cansancio a lo largo de los 120 minutos.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Fase 4. Afinado y descarga</w:t>
      </w:r>
    </w:p>
    <w:p>
      <w:pPr>
        <w:jc w:val="both"/>
      </w:pPr>
      <w:r>
        <w:rPr>
          <w:rFonts w:ascii="Arial" w:hAnsi="Arial" w:cs="Arial"/>
          <w:sz w:val="22"/>
        </w:rPr>
        <w:t>Durante los últimos siete a diez días no incorpore materiales nuevos salvo actualización oficial imprescindible. Reduzca el volumen, mantenga la frecuencia y priorice:</w:t>
      </w:r>
    </w:p>
    <w:p>
      <w:pPr>
        <w:pStyle w:val="ListBullet"/>
      </w:pPr>
      <w:r>
        <w:rPr>
          <w:rFonts w:ascii="Arial" w:hAnsi="Arial" w:cs="Arial"/>
          <w:sz w:val="22"/>
        </w:rPr>
        <w:t>cuaderno de errores;</w:t>
      </w:r>
    </w:p>
    <w:p>
      <w:pPr>
        <w:pStyle w:val="ListBullet"/>
      </w:pPr>
      <w:r>
        <w:rPr>
          <w:rFonts w:ascii="Arial" w:hAnsi="Arial" w:cs="Arial"/>
          <w:sz w:val="22"/>
        </w:rPr>
        <w:t>fichas de cifras;</w:t>
      </w:r>
    </w:p>
    <w:p>
      <w:pPr>
        <w:pStyle w:val="ListBullet"/>
      </w:pPr>
      <w:r>
        <w:rPr>
          <w:rFonts w:ascii="Arial" w:hAnsi="Arial" w:cs="Arial"/>
          <w:sz w:val="22"/>
        </w:rPr>
        <w:t>cuadros de plazos;</w:t>
      </w:r>
    </w:p>
    <w:p>
      <w:pPr>
        <w:pStyle w:val="ListBullet"/>
      </w:pPr>
      <w:r>
        <w:rPr>
          <w:rFonts w:ascii="Arial" w:hAnsi="Arial" w:cs="Arial"/>
          <w:sz w:val="22"/>
        </w:rPr>
        <w:t>artículos especialmente preguntados;</w:t>
      </w:r>
    </w:p>
    <w:p>
      <w:pPr>
        <w:pStyle w:val="ListBullet"/>
      </w:pPr>
      <w:r>
        <w:rPr>
          <w:rFonts w:ascii="Arial" w:hAnsi="Arial" w:cs="Arial"/>
          <w:sz w:val="22"/>
        </w:rPr>
        <w:t>preguntas de reserva;</w:t>
      </w:r>
    </w:p>
    <w:p>
      <w:pPr>
        <w:pStyle w:val="ListBullet"/>
      </w:pPr>
      <w:r>
        <w:rPr>
          <w:rFonts w:ascii="Arial" w:hAnsi="Arial" w:cs="Arial"/>
          <w:sz w:val="22"/>
        </w:rPr>
        <w:t>dos o tres simulacros ya corregidos.</w:t>
      </w:r>
    </w:p>
    <w:p>
      <w:pPr>
        <w:jc w:val="both"/>
      </w:pPr>
      <w:r>
        <w:rPr>
          <w:rFonts w:ascii="Arial" w:hAnsi="Arial" w:cs="Arial"/>
          <w:sz w:val="22"/>
        </w:rPr>
        <w:t>La víspera debe ser una jornada ligera. El objetivo no es agotar la memoria, sino llegar con capacidad de lectura y decisión.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4. Sistema de repaso espaciado</w:t>
      </w:r>
    </w:p>
    <w:p>
      <w:pPr>
        <w:jc w:val="both"/>
      </w:pPr>
      <w:r>
        <w:rPr>
          <w:rFonts w:ascii="Arial" w:hAnsi="Arial" w:cs="Arial"/>
          <w:sz w:val="22"/>
        </w:rPr>
        <w:t>Cada tema necesita varios contactos. Una pauta sencilla es: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46"/>
        <w:gridCol w:w="2355"/>
        <w:gridCol w:w="5625"/>
      </w:tblGrid>
      <w:tr>
        <w:trPr>
          <w:tblHeader w:val="true"/>
        </w:trP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Contacto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Momento orientativo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Actividad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Día de estudio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Comprensión, esquema y 10 preguntas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24 horas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Recuperación oral del índice y revisión de errores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 días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10 preguntas distintas y fichas de cifras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7 días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Test completo de 30 preguntas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15 días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Repaso del esquema sin releer todo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30 días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Mezcla con otros temas y microcasos</w:t>
            </w:r>
          </w:p>
        </w:tc>
      </w:tr>
      <w:tr>
        <w:tc>
          <w:tcPr>
            <w:tcW w:type="dxa" w:w="1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type="dxa" w:w="2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45–60 días</w:t>
            </w:r>
          </w:p>
        </w:tc>
        <w:tc>
          <w:tcPr>
            <w:tcW w:type="dxa" w:w="5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Simulacro y corrección acumulativa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Los intervalos no son una regla rígida. Si un tema obtiene menos del 70 % neto, debe volver antes; si supera varias veces el 90 % neto, puede espaciarse.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5. Sesión de estudio eficaz</w:t>
      </w:r>
    </w:p>
    <w:p>
      <w:pPr>
        <w:jc w:val="both"/>
      </w:pPr>
      <w:r>
        <w:rPr>
          <w:rFonts w:ascii="Arial" w:hAnsi="Arial" w:cs="Arial"/>
          <w:sz w:val="22"/>
        </w:rPr>
        <w:t>Una sesión de 90 minutos puede dividirse así: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7582"/>
      </w:tblGrid>
      <w:tr>
        <w:trPr>
          <w:tblHeader w:val="true"/>
        </w:trP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Minutos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Tarea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0–10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Recuperación sin apuntes del contenido anterior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10–50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Estudio comprensivo del bloque nuevo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50–65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Esquema, tabla o cadena de procedimiento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65–82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Preguntas y corrección inmediata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82–90</w:t>
            </w:r>
          </w:p>
        </w:tc>
        <w:tc>
          <w:tcPr>
            <w:tcW w:type="dxa" w:w="75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Registro de errores y programación del repaso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En jornadas largas es preferible encadenar dos o tres sesiones con descansos reales a mantener muchas horas de lectura pasiva.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6. Cómo estudiar cada tipo de contenido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Definiciones y enumeraciones</w:t>
      </w:r>
    </w:p>
    <w:p>
      <w:pPr>
        <w:jc w:val="both"/>
      </w:pPr>
      <w:r>
        <w:rPr>
          <w:rFonts w:ascii="Arial" w:hAnsi="Arial" w:cs="Arial"/>
          <w:sz w:val="22"/>
        </w:rPr>
        <w:t>Transforme la definición en una pregunta y recupere sus elementos sin mirar. En enumeraciones largas, agrupe por función y no solo por iniciales.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Órganos y competencias</w:t>
      </w:r>
    </w:p>
    <w:p>
      <w:pPr>
        <w:jc w:val="both"/>
      </w:pPr>
      <w:r>
        <w:rPr>
          <w:rFonts w:ascii="Arial" w:hAnsi="Arial" w:cs="Arial"/>
          <w:sz w:val="22"/>
        </w:rPr>
        <w:t>Utilice tablas con cuatro columnas: órgano, dependencia, competencia y límite. Muchos distractores atribuyen una función correcta al órgano equivocado.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Procedimientos y plazos</w:t>
      </w:r>
    </w:p>
    <w:p>
      <w:pPr>
        <w:jc w:val="both"/>
      </w:pPr>
      <w:r>
        <w:rPr>
          <w:rFonts w:ascii="Arial" w:hAnsi="Arial" w:cs="Arial"/>
          <w:sz w:val="22"/>
        </w:rPr>
        <w:t>Dibuje una línea temporal: inicio, actuación, plazo, órgano y efecto del incumplimiento. Diferencie días hábiles, naturales, meses y años.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Prestaciones</w:t>
      </w:r>
    </w:p>
    <w:p>
      <w:pPr>
        <w:jc w:val="both"/>
      </w:pPr>
      <w:r>
        <w:rPr>
          <w:rFonts w:ascii="Arial" w:hAnsi="Arial" w:cs="Arial"/>
          <w:sz w:val="22"/>
        </w:rPr>
        <w:t>Mantenga una ficha estable: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situación protegida;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personas beneficiarias;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requisitos;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hecho causante;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base reguladora;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6. porcentaje o cuantía;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7. nacimiento y duración;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8. suspensión y extinción;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9. compatibilidades;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10. órgano gestor y pago.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Cotización y recaudación</w:t>
      </w:r>
    </w:p>
    <w:p>
      <w:pPr>
        <w:jc w:val="both"/>
      </w:pPr>
      <w:r>
        <w:rPr>
          <w:rFonts w:ascii="Arial" w:hAnsi="Arial" w:cs="Arial"/>
          <w:sz w:val="22"/>
        </w:rPr>
        <w:t>Separe período voluntario y vía ejecutiva. En cada supuesto, identifique primero sujeto responsable, período, deuda y momento procesal. Solo después aplique recargo, interés, embargo o forma de enajenación.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Cifras anuales</w:t>
      </w:r>
    </w:p>
    <w:p>
      <w:pPr>
        <w:jc w:val="both"/>
      </w:pPr>
      <w:r>
        <w:rPr>
          <w:rFonts w:ascii="Arial" w:hAnsi="Arial" w:cs="Arial"/>
          <w:sz w:val="22"/>
        </w:rPr>
        <w:t>Anote siempre el año junto a la cifra. No mezcle una regla estructural con un dato que cambia por ley de presupuestos, orden anual u otra norma temporal.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7. Uso de los tests temáticos</w:t>
      </w:r>
    </w:p>
    <w:p>
      <w:pPr>
        <w:jc w:val="both"/>
      </w:pPr>
      <w:r>
        <w:rPr>
          <w:rFonts w:ascii="Arial" w:hAnsi="Arial" w:cs="Arial"/>
          <w:sz w:val="22"/>
        </w:rPr>
        <w:t>Cada test contiene 30 preguntas con cuatro alternativas y una respuesta correcta destacada en la versión de estudio. Para entrenar sin ver la solución, cubra las opciones marcadas o utilice los simulacros sin respuestas.</w:t>
      </w:r>
    </w:p>
    <w:p>
      <w:pPr>
        <w:jc w:val="both"/>
      </w:pPr>
      <w:r>
        <w:rPr>
          <w:rFonts w:ascii="Arial" w:hAnsi="Arial" w:cs="Arial"/>
          <w:sz w:val="22"/>
        </w:rPr>
        <w:t>Registre el resultado neto:</w:t>
      </w:r>
    </w:p>
    <w:p>
      <w:pPr>
        <w:jc w:val="both"/>
      </w:pPr>
      <w:r>
        <w:rPr>
          <w:rFonts w:ascii="Arial" w:hAnsi="Arial" w:cs="Arial"/>
          <w:b/>
          <w:sz w:val="22"/>
        </w:rPr>
        <w:t>Resultado neto = aciertos − errores/4</w:t>
      </w:r>
    </w:p>
    <w:p>
      <w:pPr>
        <w:jc w:val="both"/>
      </w:pPr>
      <w:r>
        <w:rPr>
          <w:rFonts w:ascii="Arial" w:hAnsi="Arial" w:cs="Arial"/>
          <w:sz w:val="22"/>
        </w:rPr>
        <w:t>Ejemplo: 22 aciertos, 6 errores y 2 blancos producen 20,5 puntos netos sobre 30.</w:t>
      </w:r>
    </w:p>
    <w:p>
      <w:pPr>
        <w:jc w:val="both"/>
      </w:pPr>
      <w:r>
        <w:rPr>
          <w:rFonts w:ascii="Arial" w:hAnsi="Arial" w:cs="Arial"/>
          <w:sz w:val="22"/>
        </w:rPr>
        <w:t>No repita inmediatamente el test completo. Revise los errores y vuelva a las preguntas falladas después de varios días. La repetición instantánea mide memoria reciente de la letra, no dominio de la regla.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8. Uso de los simulacros</w:t>
      </w:r>
    </w:p>
    <w:p>
      <w:pPr>
        <w:jc w:val="both"/>
      </w:pPr>
      <w:r>
        <w:rPr>
          <w:rFonts w:ascii="Arial" w:hAnsi="Arial" w:cs="Arial"/>
          <w:sz w:val="22"/>
        </w:rPr>
        <w:t>Los veinte simulacros se distribuyen en tres franjas:</w:t>
      </w:r>
    </w:p>
    <w:p>
      <w:pPr>
        <w:pStyle w:val="ListBullet"/>
      </w:pPr>
      <w:r>
        <w:rPr>
          <w:rFonts w:ascii="Arial" w:hAnsi="Arial" w:cs="Arial"/>
          <w:sz w:val="22"/>
        </w:rPr>
        <w:t>simulacros 1–5: nivel básico-medio;</w:t>
      </w:r>
    </w:p>
    <w:p>
      <w:pPr>
        <w:pStyle w:val="ListBullet"/>
      </w:pPr>
      <w:r>
        <w:rPr>
          <w:rFonts w:ascii="Arial" w:hAnsi="Arial" w:cs="Arial"/>
          <w:sz w:val="22"/>
        </w:rPr>
        <w:t>simulacros 6–15: nivel oficial;</w:t>
      </w:r>
    </w:p>
    <w:p>
      <w:pPr>
        <w:pStyle w:val="ListBullet"/>
      </w:pPr>
      <w:r>
        <w:rPr>
          <w:rFonts w:ascii="Arial" w:hAnsi="Arial" w:cs="Arial"/>
          <w:sz w:val="22"/>
        </w:rPr>
        <w:t>simulacros 16–20: dificultad alta.</w:t>
      </w:r>
    </w:p>
    <w:p>
      <w:pPr>
        <w:jc w:val="both"/>
      </w:pPr>
      <w:r>
        <w:rPr>
          <w:rFonts w:ascii="Arial" w:hAnsi="Arial" w:cs="Arial"/>
          <w:sz w:val="22"/>
        </w:rPr>
        <w:t>Cada uno reproduce 70 preguntas teóricas más 3 reservas y un supuesto de 15 preguntas más 3 reservas. Las tres versiones cumplen funciones distintas:</w:t>
      </w:r>
    </w:p>
    <w:p>
      <w:pPr>
        <w:pStyle w:val="ListBullet"/>
      </w:pPr>
      <w:r>
        <w:rPr>
          <w:rFonts w:ascii="Arial" w:hAnsi="Arial" w:cs="Arial"/>
          <w:b/>
          <w:sz w:val="22"/>
        </w:rPr>
        <w:t>sin respuestas:</w:t>
      </w:r>
      <w:r>
        <w:rPr>
          <w:rFonts w:ascii="Arial" w:hAnsi="Arial" w:cs="Arial"/>
          <w:sz w:val="22"/>
        </w:rPr>
        <w:t xml:space="preserve"> ejecución real;</w:t>
      </w:r>
    </w:p>
    <w:p>
      <w:pPr>
        <w:pStyle w:val="ListBullet"/>
      </w:pPr>
      <w:r>
        <w:rPr>
          <w:rFonts w:ascii="Arial" w:hAnsi="Arial" w:cs="Arial"/>
          <w:b/>
          <w:sz w:val="22"/>
        </w:rPr>
        <w:t>plantilla:</w:t>
      </w:r>
      <w:r>
        <w:rPr>
          <w:rFonts w:ascii="Arial" w:hAnsi="Arial" w:cs="Arial"/>
          <w:sz w:val="22"/>
        </w:rPr>
        <w:t xml:space="preserve"> corrección rápida;</w:t>
      </w:r>
    </w:p>
    <w:p>
      <w:pPr>
        <w:pStyle w:val="ListBullet"/>
      </w:pPr>
      <w:r>
        <w:rPr>
          <w:rFonts w:ascii="Arial" w:hAnsi="Arial" w:cs="Arial"/>
          <w:b/>
          <w:sz w:val="22"/>
        </w:rPr>
        <w:t>profesorado:</w:t>
      </w:r>
      <w:r>
        <w:rPr>
          <w:rFonts w:ascii="Arial" w:hAnsi="Arial" w:cs="Arial"/>
          <w:sz w:val="22"/>
        </w:rPr>
        <w:t xml:space="preserve"> justificación, norma y tema de procedencia.</w:t>
      </w:r>
    </w:p>
    <w:p>
      <w:pPr>
        <w:jc w:val="both"/>
      </w:pPr>
      <w:r>
        <w:rPr>
          <w:rFonts w:ascii="Arial" w:hAnsi="Arial" w:cs="Arial"/>
          <w:sz w:val="22"/>
        </w:rPr>
        <w:t>Una progresión recomendable: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5"/>
        <w:gridCol w:w="3009"/>
        <w:gridCol w:w="4412"/>
      </w:tblGrid>
      <w:tr>
        <w:trPr>
          <w:tblHeader w:val="true"/>
        </w:trPr>
        <w:tc>
          <w:tcPr>
            <w:tcW w:type="dxa" w:w="1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Semana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Frecuencia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Objetivo</w:t>
            </w:r>
          </w:p>
        </w:tc>
      </w:tr>
      <w:tr>
        <w:tc>
          <w:tcPr>
            <w:tcW w:type="dxa" w:w="1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Inicial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1 cada dos semanas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Aprender el formato</w:t>
            </w:r>
          </w:p>
        </w:tc>
      </w:tr>
      <w:tr>
        <w:tc>
          <w:tcPr>
            <w:tcW w:type="dxa" w:w="1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Media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 por semana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Integrar bloques</w:t>
            </w:r>
          </w:p>
        </w:tc>
      </w:tr>
      <w:tr>
        <w:tc>
          <w:tcPr>
            <w:tcW w:type="dxa" w:w="1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Avanzada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2 por semana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Afinar tiempo y decisión</w:t>
            </w:r>
          </w:p>
        </w:tc>
      </w:tr>
      <w:tr>
        <w:tc>
          <w:tcPr>
            <w:tcW w:type="dxa" w:w="1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Final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2–3 seleccionados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Mantener ritmo sin fatiga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cs="Arial"/>
          <w:sz w:val="30"/>
        </w:rPr>
        <w:t>9. Estrategia de tiempo</w:t>
      </w:r>
    </w:p>
    <w:p>
      <w:pPr>
        <w:jc w:val="both"/>
      </w:pPr>
      <w:r>
        <w:rPr>
          <w:rFonts w:ascii="Arial" w:hAnsi="Arial" w:cs="Arial"/>
          <w:sz w:val="22"/>
        </w:rPr>
        <w:t>Como punto de partida, reserve entre 75 y 82 minutos para la primera parte y entre 38 y 45 para el supuesto, incluyendo traslado y revisión. Ajuste esos márgenes con sus registros.</w:t>
      </w:r>
    </w:p>
    <w:p>
      <w:pPr>
        <w:jc w:val="both"/>
      </w:pPr>
      <w:r>
        <w:rPr>
          <w:rFonts w:ascii="Arial" w:hAnsi="Arial" w:cs="Arial"/>
          <w:sz w:val="22"/>
        </w:rPr>
        <w:t>Trabaje en tres pasadas: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1. </w:t>
      </w:r>
      <w:r>
        <w:rPr>
          <w:rFonts w:ascii="Arial" w:hAnsi="Arial" w:cs="Arial"/>
          <w:b/>
          <w:sz w:val="22"/>
        </w:rPr>
        <w:t>Seguras:</w:t>
      </w:r>
      <w:r>
        <w:rPr>
          <w:rFonts w:ascii="Arial" w:hAnsi="Arial" w:cs="Arial"/>
          <w:sz w:val="22"/>
        </w:rPr>
        <w:t xml:space="preserve"> respuesta inmediata y marcada.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2. </w:t>
      </w:r>
      <w:r>
        <w:rPr>
          <w:rFonts w:ascii="Arial" w:hAnsi="Arial" w:cs="Arial"/>
          <w:b/>
          <w:sz w:val="22"/>
        </w:rPr>
        <w:t>Dudosas:</w:t>
      </w:r>
      <w:r>
        <w:rPr>
          <w:rFonts w:ascii="Arial" w:hAnsi="Arial" w:cs="Arial"/>
          <w:sz w:val="22"/>
        </w:rPr>
        <w:t xml:space="preserve"> descarte razonado, sin consumir varios minutos.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 xml:space="preserve">3. </w:t>
      </w:r>
      <w:r>
        <w:rPr>
          <w:rFonts w:ascii="Arial" w:hAnsi="Arial" w:cs="Arial"/>
          <w:b/>
          <w:sz w:val="22"/>
        </w:rPr>
        <w:t>Pendientes:</w:t>
      </w:r>
      <w:r>
        <w:rPr>
          <w:rFonts w:ascii="Arial" w:hAnsi="Arial" w:cs="Arial"/>
          <w:sz w:val="22"/>
        </w:rPr>
        <w:t xml:space="preserve"> decisión final según tiempo y grado de descarte.</w:t>
      </w:r>
    </w:p>
    <w:p>
      <w:pPr>
        <w:jc w:val="both"/>
      </w:pPr>
      <w:r>
        <w:rPr>
          <w:rFonts w:ascii="Arial" w:hAnsi="Arial" w:cs="Arial"/>
          <w:sz w:val="22"/>
        </w:rPr>
        <w:t>Lea primero la orden: correcta, incorrecta, no procede, salvo o excepto. En el supuesto, identifique qué datos pertenecen a cada subexpediente y no traslade hechos de una pregunta a otra salvo que el caso lo indique.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10. Decisión con penalización</w:t>
      </w:r>
    </w:p>
    <w:p>
      <w:pPr>
        <w:jc w:val="both"/>
      </w:pPr>
      <w:r>
        <w:rPr>
          <w:rFonts w:ascii="Arial" w:hAnsi="Arial" w:cs="Arial"/>
          <w:sz w:val="22"/>
        </w:rPr>
        <w:t>La penalización no significa que toda duda deba dejarse en blanco. La decisión depende de cuántas alternativas puedan descartarse con fundamento: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14"/>
        <w:gridCol w:w="3112"/>
      </w:tblGrid>
      <w:tr>
        <w:trPr>
          <w:tblHeader w:val="true"/>
        </w:trPr>
        <w:tc>
          <w:tcPr>
            <w:tcW w:type="dxa" w:w="5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Situación</w:t>
            </w:r>
          </w:p>
        </w:tc>
        <w:tc>
          <w:tcPr>
            <w:tcW w:type="dxa" w:w="3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Conducta orientativa</w:t>
            </w:r>
          </w:p>
        </w:tc>
      </w:tr>
      <w:tr>
        <w:tc>
          <w:tcPr>
            <w:tcW w:type="dxa" w:w="5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Conoce la regla</w:t>
            </w:r>
          </w:p>
        </w:tc>
        <w:tc>
          <w:tcPr>
            <w:tcW w:type="dxa" w:w="3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Responder</w:t>
            </w:r>
          </w:p>
        </w:tc>
      </w:tr>
      <w:tr>
        <w:tc>
          <w:tcPr>
            <w:tcW w:type="dxa" w:w="5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Duda entre dos tras descarte sólido</w:t>
            </w:r>
          </w:p>
        </w:tc>
        <w:tc>
          <w:tcPr>
            <w:tcW w:type="dxa" w:w="3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Normalmente responder</w:t>
            </w:r>
          </w:p>
        </w:tc>
      </w:tr>
      <w:tr>
        <w:tc>
          <w:tcPr>
            <w:tcW w:type="dxa" w:w="5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Solo elimina una sin fundamento suficiente</w:t>
            </w:r>
          </w:p>
        </w:tc>
        <w:tc>
          <w:tcPr>
            <w:tcW w:type="dxa" w:w="3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Valorar riesgo y tiempo</w:t>
            </w:r>
          </w:p>
        </w:tc>
      </w:tr>
      <w:tr>
        <w:tc>
          <w:tcPr>
            <w:tcW w:type="dxa" w:w="5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No comprende el enunciado ni puede descartar</w:t>
            </w:r>
          </w:p>
        </w:tc>
        <w:tc>
          <w:tcPr>
            <w:tcW w:type="dxa" w:w="3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Dejar en blanco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Esta pauta debe probarse con resultados propios. Compare durante varias semanas la nota neta obtenida con una política conservadora y con otra de descarte razonado.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11. Cuaderno de errores</w:t>
      </w:r>
    </w:p>
    <w:p>
      <w:pPr>
        <w:jc w:val="both"/>
      </w:pPr>
      <w:r>
        <w:rPr>
          <w:rFonts w:ascii="Arial" w:hAnsi="Arial" w:cs="Arial"/>
          <w:sz w:val="22"/>
        </w:rPr>
        <w:t>El cuaderno debe ser breve y reutilizable. Cada entrada incluye:</w:t>
      </w:r>
    </w:p>
    <w:p>
      <w:pPr>
        <w:pStyle w:val="ListBullet"/>
      </w:pPr>
      <w:r>
        <w:rPr>
          <w:rFonts w:ascii="Arial" w:hAnsi="Arial" w:cs="Arial"/>
          <w:sz w:val="22"/>
        </w:rPr>
        <w:t>fecha;</w:t>
      </w:r>
    </w:p>
    <w:p>
      <w:pPr>
        <w:pStyle w:val="ListBullet"/>
      </w:pPr>
      <w:r>
        <w:rPr>
          <w:rFonts w:ascii="Arial" w:hAnsi="Arial" w:cs="Arial"/>
          <w:sz w:val="22"/>
        </w:rPr>
        <w:t>tema;</w:t>
      </w:r>
    </w:p>
    <w:p>
      <w:pPr>
        <w:pStyle w:val="ListBullet"/>
      </w:pPr>
      <w:r>
        <w:rPr>
          <w:rFonts w:ascii="Arial" w:hAnsi="Arial" w:cs="Arial"/>
          <w:sz w:val="22"/>
        </w:rPr>
        <w:t>pregunta o concepto;</w:t>
      </w:r>
    </w:p>
    <w:p>
      <w:pPr>
        <w:pStyle w:val="ListBullet"/>
      </w:pPr>
      <w:r>
        <w:rPr>
          <w:rFonts w:ascii="Arial" w:hAnsi="Arial" w:cs="Arial"/>
          <w:sz w:val="22"/>
        </w:rPr>
        <w:t>respuesta elegida;</w:t>
      </w:r>
    </w:p>
    <w:p>
      <w:pPr>
        <w:pStyle w:val="ListBullet"/>
      </w:pPr>
      <w:r>
        <w:rPr>
          <w:rFonts w:ascii="Arial" w:hAnsi="Arial" w:cs="Arial"/>
          <w:sz w:val="22"/>
        </w:rPr>
        <w:t>regla correcta;</w:t>
      </w:r>
    </w:p>
    <w:p>
      <w:pPr>
        <w:pStyle w:val="ListBullet"/>
      </w:pPr>
      <w:r>
        <w:rPr>
          <w:rFonts w:ascii="Arial" w:hAnsi="Arial" w:cs="Arial"/>
          <w:sz w:val="22"/>
        </w:rPr>
        <w:t>causa del error;</w:t>
      </w:r>
    </w:p>
    <w:p>
      <w:pPr>
        <w:pStyle w:val="ListBullet"/>
      </w:pPr>
      <w:r>
        <w:rPr>
          <w:rFonts w:ascii="Arial" w:hAnsi="Arial" w:cs="Arial"/>
          <w:sz w:val="22"/>
        </w:rPr>
        <w:t>próxima fecha de revisión.</w:t>
      </w:r>
    </w:p>
    <w:p>
      <w:pPr>
        <w:jc w:val="both"/>
      </w:pPr>
      <w:r>
        <w:rPr>
          <w:rFonts w:ascii="Arial" w:hAnsi="Arial" w:cs="Arial"/>
          <w:sz w:val="22"/>
        </w:rPr>
        <w:t>No copie párrafos completos. Escriba la mínima diferencia que habría evitado el fallo. Ejemplo: «alzada: un mes si acto expreso; en cualquier momento si no expreso» o «TGSS recauda; INSS reconoce la prestación».</w:t>
      </w:r>
    </w:p>
    <w:p>
      <w:pPr>
        <w:jc w:val="both"/>
      </w:pPr>
      <w:r>
        <w:rPr>
          <w:rFonts w:ascii="Arial" w:hAnsi="Arial" w:cs="Arial"/>
          <w:sz w:val="22"/>
        </w:rPr>
        <w:t>Una vez por semana, calcule qué categorías de error aumentan o disminuyen. Si persiste el mismo tipo, cambie la técnica de estudio.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12. Control de actualización normativa</w:t>
      </w:r>
    </w:p>
    <w:p>
      <w:pPr>
        <w:jc w:val="both"/>
      </w:pPr>
      <w:r>
        <w:rPr>
          <w:rFonts w:ascii="Arial" w:hAnsi="Arial" w:cs="Arial"/>
          <w:sz w:val="22"/>
        </w:rPr>
        <w:t>El material tiene fecha de corte 30 de julio de 2026. Antes de cada convocatoria o examen: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revise el BOE y el portal oficial del proceso;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compruebe correcciones, notas del tribunal y fecha de cierre de legislación;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consulte el historial de cambios de las normas esenciales;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diferencie norma publicada, entrada en vigor y eficacia futura;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registre toda modificación en el control de actualización.</w:t>
      </w:r>
    </w:p>
    <w:p>
      <w:pPr>
        <w:jc w:val="both"/>
      </w:pPr>
      <w:r>
        <w:rPr>
          <w:rFonts w:ascii="Arial" w:hAnsi="Arial" w:cs="Arial"/>
          <w:sz w:val="22"/>
        </w:rPr>
        <w:t>Una reforma posterior no debe incorporarse retroactivamente a la corrección de un examen anterior. La fecha relevante es la que determine la convocatoria o el órgano de selección.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13. Plantilla semanal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13"/>
        <w:gridCol w:w="2844"/>
        <w:gridCol w:w="2102"/>
        <w:gridCol w:w="2967"/>
      </w:tblGrid>
      <w:tr>
        <w:trPr>
          <w:tblHeader w:val="true"/>
        </w:trP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Día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Bloque principal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Repaso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Entrenamiento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Lunes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Seguridad Social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Tema de hace 7 días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15 preguntas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Martes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General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Tema de ayer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15 preguntas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Miércoles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Seguridad Social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Fichas de cifras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30 preguntas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Jueves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General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Cuaderno de errores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Microcasos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Viernes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Seguridad Social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Tema débil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30 preguntas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Sábado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Integración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Repaso acumulativo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Simulacro o medio simulacro</w:t>
            </w:r>
          </w:p>
        </w:tc>
      </w:tr>
      <w:tr>
        <w:tc>
          <w:tcPr>
            <w:tcW w:type="dxa" w:w="11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Domingo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Descanso o revisión ligera</w:t>
            </w:r>
          </w:p>
        </w:tc>
        <w:tc>
          <w:tcPr>
            <w:tcW w:type="dxa" w:w="2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Plan semanal</w:t>
            </w:r>
          </w:p>
        </w:tc>
        <w:tc>
          <w:tcPr>
            <w:tcW w:type="dxa" w:w="29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Sin materia nueva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Adapte la carga a sus horas reales. Es mejor un plan de doce horas que se cumple que uno de treinta que se abandona.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14. Indicadores de progreso</w:t>
      </w:r>
    </w:p>
    <w:p>
      <w:pPr>
        <w:jc w:val="both"/>
      </w:pPr>
      <w:r>
        <w:rPr>
          <w:rFonts w:ascii="Arial" w:hAnsi="Arial" w:cs="Arial"/>
          <w:sz w:val="22"/>
        </w:rPr>
        <w:t>Revise cada dos semanas:</w:t>
      </w:r>
    </w:p>
    <w:p>
      <w:pPr>
        <w:pStyle w:val="ListBullet"/>
      </w:pPr>
      <w:r>
        <w:rPr>
          <w:rFonts w:ascii="Arial" w:hAnsi="Arial" w:cs="Arial"/>
          <w:sz w:val="22"/>
        </w:rPr>
        <w:t>porcentaje neto por bloque;</w:t>
      </w:r>
    </w:p>
    <w:p>
      <w:pPr>
        <w:pStyle w:val="ListBullet"/>
      </w:pPr>
      <w:r>
        <w:rPr>
          <w:rFonts w:ascii="Arial" w:hAnsi="Arial" w:cs="Arial"/>
          <w:sz w:val="22"/>
        </w:rPr>
        <w:t>errores por negación;</w:t>
      </w:r>
    </w:p>
    <w:p>
      <w:pPr>
        <w:pStyle w:val="ListBullet"/>
      </w:pPr>
      <w:r>
        <w:rPr>
          <w:rFonts w:ascii="Arial" w:hAnsi="Arial" w:cs="Arial"/>
          <w:sz w:val="22"/>
        </w:rPr>
        <w:t>errores de cifras y plazos;</w:t>
      </w:r>
    </w:p>
    <w:p>
      <w:pPr>
        <w:pStyle w:val="ListBullet"/>
      </w:pPr>
      <w:r>
        <w:rPr>
          <w:rFonts w:ascii="Arial" w:hAnsi="Arial" w:cs="Arial"/>
          <w:sz w:val="22"/>
        </w:rPr>
        <w:t>tiempo medio por pregunta;</w:t>
      </w:r>
    </w:p>
    <w:p>
      <w:pPr>
        <w:pStyle w:val="ListBullet"/>
      </w:pPr>
      <w:r>
        <w:rPr>
          <w:rFonts w:ascii="Arial" w:hAnsi="Arial" w:cs="Arial"/>
          <w:sz w:val="22"/>
        </w:rPr>
        <w:t>temas sin repaso en los últimos 30 días;</w:t>
      </w:r>
    </w:p>
    <w:p>
      <w:pPr>
        <w:pStyle w:val="ListBullet"/>
      </w:pPr>
      <w:r>
        <w:rPr>
          <w:rFonts w:ascii="Arial" w:hAnsi="Arial" w:cs="Arial"/>
          <w:sz w:val="22"/>
        </w:rPr>
        <w:t>evolución de la segunda parte;</w:t>
      </w:r>
    </w:p>
    <w:p>
      <w:pPr>
        <w:pStyle w:val="ListBullet"/>
      </w:pPr>
      <w:r>
        <w:rPr>
          <w:rFonts w:ascii="Arial" w:hAnsi="Arial" w:cs="Arial"/>
          <w:sz w:val="22"/>
        </w:rPr>
        <w:t>diferencia entre resultado sin riesgo y resultado con descarte.</w:t>
      </w:r>
    </w:p>
    <w:p>
      <w:pPr>
        <w:jc w:val="both"/>
      </w:pPr>
      <w:r>
        <w:rPr>
          <w:rFonts w:ascii="Arial" w:hAnsi="Arial" w:cs="Arial"/>
          <w:sz w:val="22"/>
        </w:rPr>
        <w:t>El progreso no siempre es lineal. Al aumentar la dificultad puede bajar temporalmente la nota mientras mejora la capacidad de discriminación.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15. Lista de comprobación final</w:t>
      </w:r>
    </w:p>
    <w:p>
      <w:pPr>
        <w:pStyle w:val="ListBullet"/>
      </w:pPr>
      <w:r>
        <w:rPr>
          <w:rFonts w:ascii="Arial" w:hAnsi="Arial" w:cs="Arial"/>
          <w:sz w:val="22"/>
        </w:rPr>
        <w:t>He estudiado los 36 temas al menos una vez.</w:t>
      </w:r>
    </w:p>
    <w:p>
      <w:pPr>
        <w:pStyle w:val="ListBullet"/>
      </w:pPr>
      <w:r>
        <w:rPr>
          <w:rFonts w:ascii="Arial" w:hAnsi="Arial" w:cs="Arial"/>
          <w:sz w:val="22"/>
        </w:rPr>
        <w:t>Puedo reconstruir el índice de cada tema sin abrir el documento.</w:t>
      </w:r>
    </w:p>
    <w:p>
      <w:pPr>
        <w:pStyle w:val="ListBullet"/>
      </w:pPr>
      <w:r>
        <w:rPr>
          <w:rFonts w:ascii="Arial" w:hAnsi="Arial" w:cs="Arial"/>
          <w:sz w:val="22"/>
        </w:rPr>
        <w:t>He completado los 36 tests temáticos.</w:t>
      </w:r>
    </w:p>
    <w:p>
      <w:pPr>
        <w:pStyle w:val="ListBullet"/>
      </w:pPr>
      <w:r>
        <w:rPr>
          <w:rFonts w:ascii="Arial" w:hAnsi="Arial" w:cs="Arial"/>
          <w:sz w:val="22"/>
        </w:rPr>
        <w:t>Mantengo un registro de errores activo.</w:t>
      </w:r>
    </w:p>
    <w:p>
      <w:pPr>
        <w:pStyle w:val="ListBullet"/>
      </w:pPr>
      <w:r>
        <w:rPr>
          <w:rFonts w:ascii="Arial" w:hAnsi="Arial" w:cs="Arial"/>
          <w:sz w:val="22"/>
        </w:rPr>
        <w:t>He realizado simulacros de las tres franjas de dificultad.</w:t>
      </w:r>
    </w:p>
    <w:p>
      <w:pPr>
        <w:pStyle w:val="ListBullet"/>
      </w:pPr>
      <w:r>
        <w:rPr>
          <w:rFonts w:ascii="Arial" w:hAnsi="Arial" w:cs="Arial"/>
          <w:sz w:val="22"/>
        </w:rPr>
        <w:t>Practico siempre las preguntas de reserva.</w:t>
      </w:r>
    </w:p>
    <w:p>
      <w:pPr>
        <w:pStyle w:val="ListBullet"/>
      </w:pPr>
      <w:r>
        <w:rPr>
          <w:rFonts w:ascii="Arial" w:hAnsi="Arial" w:cs="Arial"/>
          <w:sz w:val="22"/>
        </w:rPr>
        <w:t>Conozco mi reparto de tiempo.</w:t>
      </w:r>
    </w:p>
    <w:p>
      <w:pPr>
        <w:pStyle w:val="ListBullet"/>
      </w:pPr>
      <w:r>
        <w:rPr>
          <w:rFonts w:ascii="Arial" w:hAnsi="Arial" w:cs="Arial"/>
          <w:sz w:val="22"/>
        </w:rPr>
        <w:t>Sé cuándo respondo y cuándo dejo en blanco.</w:t>
      </w:r>
    </w:p>
    <w:p>
      <w:pPr>
        <w:pStyle w:val="ListBullet"/>
      </w:pPr>
      <w:r>
        <w:rPr>
          <w:rFonts w:ascii="Arial" w:hAnsi="Arial" w:cs="Arial"/>
          <w:sz w:val="22"/>
        </w:rPr>
        <w:t>He revisado las normas y cifras con fecha.</w:t>
      </w:r>
    </w:p>
    <w:p>
      <w:pPr>
        <w:pStyle w:val="ListBullet"/>
      </w:pPr>
      <w:r>
        <w:rPr>
          <w:rFonts w:ascii="Arial" w:hAnsi="Arial" w:cs="Arial"/>
          <w:sz w:val="22"/>
        </w:rPr>
        <w:t>He comprobado las últimas publicaciones del órgano de selección.</w:t>
      </w:r>
    </w:p>
    <w:p>
      <w:pPr>
        <w:jc w:val="both"/>
      </w:pPr>
      <w:r>
        <w:rPr>
          <w:rFonts w:ascii="Arial" w:hAnsi="Arial" w:cs="Arial"/>
          <w:sz w:val="22"/>
        </w:rPr>
        <w:t>La planificación debe reducir incertidumbre, no añadirla. El criterio decisivo es que cada semana deje evidencias: temas recuperados, preguntas corregidas, errores eliminados y tiempo de examen mejor administrado.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Metodología · Actualizada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de estudio y planificación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