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7</w:t>
      </w:r>
    </w:p>
    <w:p>
      <w:pPr>
        <w:keepNext/>
        <w:spacing w:before="0" w:after="280"/>
        <w:pBdr>
          <w:bottom w:val="single" w:sz="12" w:space="1" w:color="2F75B5"/>
        </w:pBdr>
      </w:pPr>
      <w:r>
        <w:rPr>
          <w:rFonts w:ascii="Arial" w:hAnsi="Arial" w:cs="Arial"/>
          <w:b/>
          <w:color w:val="17365D"/>
          <w:sz w:val="40"/>
        </w:rPr>
        <w:t>El poder ejecutivo. El presidente del Gobierno y el Consejo de Ministros. Relaciones entre el Gobierno y las Cortes Generales. Designación, causas de cese y responsabilidad del Gobierno. El Consejo de Estado.</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El Gobierno ocupa el centro de la dirección política del Estado y encabeza el poder ejecutivo. Su régimen básico se encuentra en los títulos IV y V de la Constitución Española y en la Ley 50/1997, de 27 de noviembre. Hay que distinguir su dimensión política de la actividad administrativa que realiza la Administración General del Estado bajo su dirección. Las referencias se presentan conforme a su vigencia a 30 de julio de 2026.</w:t>
      </w:r>
    </w:p>
    <w:p>
      <w:pPr>
        <w:pStyle w:val="Heading1"/>
        <w:keepNext/>
      </w:pPr>
      <w:r>
        <w:rPr>
          <w:rFonts w:ascii="Arial" w:hAnsi="Arial" w:cs="Arial"/>
          <w:sz w:val="30"/>
        </w:rPr>
        <w:t>1. El poder ejecutivo en la Constitución</w:t>
      </w:r>
    </w:p>
    <w:p>
      <w:pPr>
        <w:pStyle w:val="Heading2"/>
        <w:keepNext/>
      </w:pPr>
      <w:r>
        <w:rPr>
          <w:rFonts w:ascii="Arial" w:hAnsi="Arial" w:cs="Arial"/>
          <w:sz w:val="25"/>
        </w:rPr>
        <w:t>1.1. Posición constitucional del Gobierno</w:t>
      </w:r>
    </w:p>
    <w:p>
      <w:pPr>
        <w:jc w:val="both"/>
      </w:pPr>
      <w:r>
        <w:rPr>
          <w:rFonts w:ascii="Arial" w:hAnsi="Arial" w:cs="Arial"/>
          <w:sz w:val="22"/>
        </w:rPr>
        <w:t>El artículo 97 de la Constitución concentra las funciones esenciales del Gobierno:</w:t>
      </w:r>
    </w:p>
    <w:p>
      <w:pPr>
        <w:pStyle w:val="ListBullet"/>
      </w:pPr>
      <w:r>
        <w:rPr>
          <w:rFonts w:ascii="Arial" w:hAnsi="Arial" w:cs="Arial"/>
          <w:sz w:val="22"/>
        </w:rPr>
        <w:t>Dirige la política interior y exterior.</w:t>
      </w:r>
    </w:p>
    <w:p>
      <w:pPr>
        <w:pStyle w:val="ListBullet"/>
      </w:pPr>
      <w:r>
        <w:rPr>
          <w:rFonts w:ascii="Arial" w:hAnsi="Arial" w:cs="Arial"/>
          <w:sz w:val="22"/>
        </w:rPr>
        <w:t>Dirige la Administración civil y militar.</w:t>
      </w:r>
    </w:p>
    <w:p>
      <w:pPr>
        <w:pStyle w:val="ListBullet"/>
      </w:pPr>
      <w:r>
        <w:rPr>
          <w:rFonts w:ascii="Arial" w:hAnsi="Arial" w:cs="Arial"/>
          <w:sz w:val="22"/>
        </w:rPr>
        <w:t>Dirige la defensa del Estado.</w:t>
      </w:r>
    </w:p>
    <w:p>
      <w:pPr>
        <w:pStyle w:val="ListBullet"/>
      </w:pPr>
      <w:r>
        <w:rPr>
          <w:rFonts w:ascii="Arial" w:hAnsi="Arial" w:cs="Arial"/>
          <w:sz w:val="22"/>
        </w:rPr>
        <w:t>Ejerce la función ejecutiva.</w:t>
      </w:r>
    </w:p>
    <w:p>
      <w:pPr>
        <w:pStyle w:val="ListBullet"/>
      </w:pPr>
      <w:r>
        <w:rPr>
          <w:rFonts w:ascii="Arial" w:hAnsi="Arial" w:cs="Arial"/>
          <w:sz w:val="22"/>
        </w:rPr>
        <w:t>Ejerce la potestad reglamentaria de acuerdo con la Constitución y las leyes.</w:t>
      </w:r>
    </w:p>
    <w:p>
      <w:pPr>
        <w:jc w:val="both"/>
      </w:pPr>
      <w:r>
        <w:rPr>
          <w:rFonts w:ascii="Arial" w:hAnsi="Arial" w:cs="Arial"/>
          <w:sz w:val="22"/>
        </w:rPr>
        <w:t>Estas funciones muestran que el Gobierno no se limita a ejecutar mecánicamente las leyes. También determina orientaciones políticas, impulsa el programa respaldado por el Congreso, coordina los distintos sectores públicos y participa de manera decisiva en la producción normativa. Esa capacidad está sometida a la Constitución, a las leyes, al control parlamentario y al control jurídico.</w:t>
      </w:r>
    </w:p>
    <w:p>
      <w:pPr>
        <w:jc w:val="both"/>
      </w:pPr>
      <w:r>
        <w:rPr>
          <w:rFonts w:ascii="Arial" w:hAnsi="Arial" w:cs="Arial"/>
          <w:sz w:val="22"/>
        </w:rPr>
        <w:t>La forma política española es la Monarquía parlamentaria. El Rey es el Jefe del Estado, pero sus actos están sujetos, como regla, a refrendo y carece de responsabilidad política. La dirección política corresponde al Gobierno, que necesita la confianza del Congreso y responde solidariamente ante él.</w:t>
      </w:r>
    </w:p>
    <w:p>
      <w:pPr>
        <w:jc w:val="both"/>
      </w:pPr>
      <w:r>
        <w:rPr>
          <w:rFonts w:ascii="Arial" w:hAnsi="Arial" w:cs="Arial"/>
          <w:sz w:val="22"/>
        </w:rPr>
        <w:t>No existe una separación absoluta entre legislativo y ejecutivo. El Gobierno presenta proyectos de ley, puede aprobar normas con rango legal dentro de sus presupuestos constitucionales e interviene en las Cámaras. Las Cortes legislan, aprueban los Presupuestos, controlan al Gobierno y pueden exigir su responsabilidad mediante censura.</w:t>
      </w:r>
    </w:p>
    <w:p>
      <w:pPr>
        <w:pStyle w:val="Heading2"/>
        <w:keepNext/>
      </w:pPr>
      <w:r>
        <w:rPr>
          <w:rFonts w:ascii="Arial" w:hAnsi="Arial" w:cs="Arial"/>
          <w:sz w:val="25"/>
        </w:rPr>
        <w:t>1.2. Gobierno y Administración: conceptos relacionados, pero distintos</w:t>
      </w:r>
    </w:p>
    <w:p>
      <w:pPr>
        <w:jc w:val="both"/>
      </w:pPr>
      <w:r>
        <w:rPr>
          <w:rFonts w:ascii="Arial" w:hAnsi="Arial" w:cs="Arial"/>
          <w:sz w:val="22"/>
        </w:rPr>
        <w:t>El artículo 97 enlaza Gobierno y Administración, pero no los identifica. El Gobierno es un órgano constitucional de dirección política. La Administración es una organización pública profesional que sirve con objetividad los intereses generales y actúa con sometimiento pleno a la ley y al Derecho, conforme al artículo 103.</w:t>
      </w:r>
    </w:p>
    <w:tbl>
      <w:tblPr>
        <w:tblStyle w:val="TableGrid"/>
        <w:tblW w:type="dxa" w:w="9026"/>
        <w:jc w:val="left"/>
        <w:tblLayout w:type="fixed"/>
        <w:tblLook w:firstColumn="1" w:firstRow="1" w:lastColumn="0" w:lastRow="0" w:noHBand="0" w:noVBand="1" w:val="04A0"/>
        <w:tblInd w:w="120" w:type="dxa"/>
      </w:tblPr>
      <w:tblGrid>
        <w:gridCol w:w="1757"/>
        <w:gridCol w:w="3635"/>
        <w:gridCol w:w="3634"/>
      </w:tblGrid>
      <w:tr>
        <w:trPr>
          <w:tblHeader w:val="true"/>
        </w:trPr>
        <w:tc>
          <w:tcPr>
            <w:tcW w:type="dxa" w:w="175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Criterio</w:t>
            </w:r>
          </w:p>
        </w:tc>
        <w:tc>
          <w:tcPr>
            <w:tcW w:type="dxa" w:w="363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Gobierno</w:t>
            </w:r>
          </w:p>
        </w:tc>
        <w:tc>
          <w:tcPr>
            <w:tcW w:type="dxa" w:w="363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Administración</w:t>
            </w:r>
          </w:p>
        </w:tc>
      </w:tr>
      <w:tr>
        <w:tc>
          <w:tcPr>
            <w:tcW w:type="dxa" w:w="1757"/>
            <w:tcMar>
              <w:top w:w="80" w:type="dxa"/>
              <w:start w:w="120" w:type="dxa"/>
              <w:bottom w:w="80" w:type="dxa"/>
              <w:end w:w="120" w:type="dxa"/>
            </w:tcMar>
            <w:vAlign w:val="center"/>
          </w:tcPr>
          <w:p>
            <w:pPr>
              <w:spacing w:before="0" w:after="0" w:line="240" w:lineRule="auto"/>
              <w:jc w:val="left"/>
            </w:pPr>
            <w:r/>
            <w:r>
              <w:rPr>
                <w:rFonts w:ascii="Arial" w:hAnsi="Arial" w:cs="Arial"/>
                <w:sz w:val="18"/>
              </w:rPr>
              <w:t>Naturaleza</w:t>
            </w:r>
          </w:p>
        </w:tc>
        <w:tc>
          <w:tcPr>
            <w:tcW w:type="dxa" w:w="3635"/>
            <w:tcMar>
              <w:top w:w="80" w:type="dxa"/>
              <w:start w:w="120" w:type="dxa"/>
              <w:bottom w:w="80" w:type="dxa"/>
              <w:end w:w="120" w:type="dxa"/>
            </w:tcMar>
            <w:vAlign w:val="center"/>
          </w:tcPr>
          <w:p>
            <w:pPr>
              <w:spacing w:before="0" w:after="0" w:line="240" w:lineRule="auto"/>
              <w:jc w:val="left"/>
            </w:pPr>
            <w:r/>
            <w:r>
              <w:rPr>
                <w:rFonts w:ascii="Arial" w:hAnsi="Arial" w:cs="Arial"/>
                <w:sz w:val="18"/>
              </w:rPr>
              <w:t>Órgano constitucional de dirección política</w:t>
            </w:r>
          </w:p>
        </w:tc>
        <w:tc>
          <w:tcPr>
            <w:tcW w:type="dxa" w:w="3634"/>
            <w:tcMar>
              <w:top w:w="80" w:type="dxa"/>
              <w:start w:w="120" w:type="dxa"/>
              <w:bottom w:w="80" w:type="dxa"/>
              <w:end w:w="120" w:type="dxa"/>
            </w:tcMar>
            <w:vAlign w:val="center"/>
          </w:tcPr>
          <w:p>
            <w:pPr>
              <w:spacing w:before="0" w:after="0" w:line="240" w:lineRule="auto"/>
              <w:jc w:val="left"/>
            </w:pPr>
            <w:r/>
            <w:r>
              <w:rPr>
                <w:rFonts w:ascii="Arial" w:hAnsi="Arial" w:cs="Arial"/>
                <w:sz w:val="18"/>
              </w:rPr>
              <w:t>Organización pública al servicio objetivo de los intereses generales</w:t>
            </w:r>
          </w:p>
        </w:tc>
      </w:tr>
      <w:tr>
        <w:tc>
          <w:tcPr>
            <w:tcW w:type="dxa" w:w="1757"/>
            <w:tcMar>
              <w:top w:w="80" w:type="dxa"/>
              <w:start w:w="120" w:type="dxa"/>
              <w:bottom w:w="80" w:type="dxa"/>
              <w:end w:w="120" w:type="dxa"/>
            </w:tcMar>
            <w:vAlign w:val="center"/>
          </w:tcPr>
          <w:p>
            <w:pPr>
              <w:spacing w:before="0" w:after="0" w:line="240" w:lineRule="auto"/>
              <w:jc w:val="left"/>
            </w:pPr>
            <w:r/>
            <w:r>
              <w:rPr>
                <w:rFonts w:ascii="Arial" w:hAnsi="Arial" w:cs="Arial"/>
                <w:sz w:val="18"/>
              </w:rPr>
              <w:t>Función característica</w:t>
            </w:r>
          </w:p>
        </w:tc>
        <w:tc>
          <w:tcPr>
            <w:tcW w:type="dxa" w:w="3635"/>
            <w:tcMar>
              <w:top w:w="80" w:type="dxa"/>
              <w:start w:w="120" w:type="dxa"/>
              <w:bottom w:w="80" w:type="dxa"/>
              <w:end w:w="120" w:type="dxa"/>
            </w:tcMar>
            <w:vAlign w:val="center"/>
          </w:tcPr>
          <w:p>
            <w:pPr>
              <w:spacing w:before="0" w:after="0" w:line="240" w:lineRule="auto"/>
              <w:jc w:val="left"/>
            </w:pPr>
            <w:r/>
            <w:r>
              <w:rPr>
                <w:rFonts w:ascii="Arial" w:hAnsi="Arial" w:cs="Arial"/>
                <w:sz w:val="18"/>
              </w:rPr>
              <w:t>Fijar y dirigir la política</w:t>
            </w:r>
          </w:p>
        </w:tc>
        <w:tc>
          <w:tcPr>
            <w:tcW w:type="dxa" w:w="3634"/>
            <w:tcMar>
              <w:top w:w="80" w:type="dxa"/>
              <w:start w:w="120" w:type="dxa"/>
              <w:bottom w:w="80" w:type="dxa"/>
              <w:end w:w="120" w:type="dxa"/>
            </w:tcMar>
            <w:vAlign w:val="center"/>
          </w:tcPr>
          <w:p>
            <w:pPr>
              <w:spacing w:before="0" w:after="0" w:line="240" w:lineRule="auto"/>
              <w:jc w:val="left"/>
            </w:pPr>
            <w:r/>
            <w:r>
              <w:rPr>
                <w:rFonts w:ascii="Arial" w:hAnsi="Arial" w:cs="Arial"/>
                <w:sz w:val="18"/>
              </w:rPr>
              <w:t>Ejecutar y gestionar conforme al ordenamiento</w:t>
            </w:r>
          </w:p>
        </w:tc>
      </w:tr>
      <w:tr>
        <w:tc>
          <w:tcPr>
            <w:tcW w:type="dxa" w:w="1757"/>
            <w:tcMar>
              <w:top w:w="80" w:type="dxa"/>
              <w:start w:w="120" w:type="dxa"/>
              <w:bottom w:w="80" w:type="dxa"/>
              <w:end w:w="120" w:type="dxa"/>
            </w:tcMar>
            <w:vAlign w:val="center"/>
          </w:tcPr>
          <w:p>
            <w:pPr>
              <w:spacing w:before="0" w:after="0" w:line="240" w:lineRule="auto"/>
              <w:jc w:val="left"/>
            </w:pPr>
            <w:r/>
            <w:r>
              <w:rPr>
                <w:rFonts w:ascii="Arial" w:hAnsi="Arial" w:cs="Arial"/>
                <w:sz w:val="18"/>
              </w:rPr>
              <w:t>Legitimación</w:t>
            </w:r>
          </w:p>
        </w:tc>
        <w:tc>
          <w:tcPr>
            <w:tcW w:type="dxa" w:w="3635"/>
            <w:tcMar>
              <w:top w:w="80" w:type="dxa"/>
              <w:start w:w="120" w:type="dxa"/>
              <w:bottom w:w="80" w:type="dxa"/>
              <w:end w:w="120" w:type="dxa"/>
            </w:tcMar>
            <w:vAlign w:val="center"/>
          </w:tcPr>
          <w:p>
            <w:pPr>
              <w:spacing w:before="0" w:after="0" w:line="240" w:lineRule="auto"/>
              <w:jc w:val="left"/>
            </w:pPr>
            <w:r/>
            <w:r>
              <w:rPr>
                <w:rFonts w:ascii="Arial" w:hAnsi="Arial" w:cs="Arial"/>
                <w:sz w:val="18"/>
              </w:rPr>
              <w:t>Confianza parlamentaria obtenida a través de la investidura presidencial</w:t>
            </w:r>
          </w:p>
        </w:tc>
        <w:tc>
          <w:tcPr>
            <w:tcW w:type="dxa" w:w="3634"/>
            <w:tcMar>
              <w:top w:w="80" w:type="dxa"/>
              <w:start w:w="120" w:type="dxa"/>
              <w:bottom w:w="80" w:type="dxa"/>
              <w:end w:w="120" w:type="dxa"/>
            </w:tcMar>
            <w:vAlign w:val="center"/>
          </w:tcPr>
          <w:p>
            <w:pPr>
              <w:spacing w:before="0" w:after="0" w:line="240" w:lineRule="auto"/>
              <w:jc w:val="left"/>
            </w:pPr>
            <w:r/>
            <w:r>
              <w:rPr>
                <w:rFonts w:ascii="Arial" w:hAnsi="Arial" w:cs="Arial"/>
                <w:sz w:val="18"/>
              </w:rPr>
              <w:t>Legalidad, profesionalidad, mérito y capacidad</w:t>
            </w:r>
          </w:p>
        </w:tc>
      </w:tr>
      <w:tr>
        <w:tc>
          <w:tcPr>
            <w:tcW w:type="dxa" w:w="1757"/>
            <w:tcMar>
              <w:top w:w="80" w:type="dxa"/>
              <w:start w:w="120" w:type="dxa"/>
              <w:bottom w:w="80" w:type="dxa"/>
              <w:end w:w="120" w:type="dxa"/>
            </w:tcMar>
            <w:vAlign w:val="center"/>
          </w:tcPr>
          <w:p>
            <w:pPr>
              <w:spacing w:before="0" w:after="0" w:line="240" w:lineRule="auto"/>
              <w:jc w:val="left"/>
            </w:pPr>
            <w:r/>
            <w:r>
              <w:rPr>
                <w:rFonts w:ascii="Arial" w:hAnsi="Arial" w:cs="Arial"/>
                <w:sz w:val="18"/>
              </w:rPr>
              <w:t>Responsabilidad característica</w:t>
            </w:r>
          </w:p>
        </w:tc>
        <w:tc>
          <w:tcPr>
            <w:tcW w:type="dxa" w:w="3635"/>
            <w:tcMar>
              <w:top w:w="80" w:type="dxa"/>
              <w:start w:w="120" w:type="dxa"/>
              <w:bottom w:w="80" w:type="dxa"/>
              <w:end w:w="120" w:type="dxa"/>
            </w:tcMar>
            <w:vAlign w:val="center"/>
          </w:tcPr>
          <w:p>
            <w:pPr>
              <w:spacing w:before="0" w:after="0" w:line="240" w:lineRule="auto"/>
              <w:jc w:val="left"/>
            </w:pPr>
            <w:r/>
            <w:r>
              <w:rPr>
                <w:rFonts w:ascii="Arial" w:hAnsi="Arial" w:cs="Arial"/>
                <w:sz w:val="18"/>
              </w:rPr>
              <w:t>Política y solidaria ante el Congreso</w:t>
            </w:r>
          </w:p>
        </w:tc>
        <w:tc>
          <w:tcPr>
            <w:tcW w:type="dxa" w:w="3634"/>
            <w:tcMar>
              <w:top w:w="80" w:type="dxa"/>
              <w:start w:w="120" w:type="dxa"/>
              <w:bottom w:w="80" w:type="dxa"/>
              <w:end w:w="120" w:type="dxa"/>
            </w:tcMar>
            <w:vAlign w:val="center"/>
          </w:tcPr>
          <w:p>
            <w:pPr>
              <w:spacing w:before="0" w:after="0" w:line="240" w:lineRule="auto"/>
              <w:jc w:val="left"/>
            </w:pPr>
            <w:r/>
            <w:r>
              <w:rPr>
                <w:rFonts w:ascii="Arial" w:hAnsi="Arial" w:cs="Arial"/>
                <w:sz w:val="18"/>
              </w:rPr>
              <w:t>Jurídica, patrimonial, disciplinaria y de gestión, según proceda</w:t>
            </w:r>
          </w:p>
        </w:tc>
      </w:tr>
      <w:tr>
        <w:tc>
          <w:tcPr>
            <w:tcW w:type="dxa" w:w="1757"/>
            <w:tcMar>
              <w:top w:w="80" w:type="dxa"/>
              <w:start w:w="120" w:type="dxa"/>
              <w:bottom w:w="80" w:type="dxa"/>
              <w:end w:w="120" w:type="dxa"/>
            </w:tcMar>
            <w:vAlign w:val="center"/>
          </w:tcPr>
          <w:p>
            <w:pPr>
              <w:spacing w:before="0" w:after="0" w:line="240" w:lineRule="auto"/>
              <w:jc w:val="left"/>
            </w:pPr>
            <w:r/>
            <w:r>
              <w:rPr>
                <w:rFonts w:ascii="Arial" w:hAnsi="Arial" w:cs="Arial"/>
                <w:sz w:val="18"/>
              </w:rPr>
              <w:t>Norma central</w:t>
            </w:r>
          </w:p>
        </w:tc>
        <w:tc>
          <w:tcPr>
            <w:tcW w:type="dxa" w:w="3635"/>
            <w:tcMar>
              <w:top w:w="80" w:type="dxa"/>
              <w:start w:w="120" w:type="dxa"/>
              <w:bottom w:w="80" w:type="dxa"/>
              <w:end w:w="120" w:type="dxa"/>
            </w:tcMar>
            <w:vAlign w:val="center"/>
          </w:tcPr>
          <w:p>
            <w:pPr>
              <w:spacing w:before="0" w:after="0" w:line="240" w:lineRule="auto"/>
              <w:jc w:val="left"/>
            </w:pPr>
            <w:r/>
            <w:r>
              <w:rPr>
                <w:rFonts w:ascii="Arial" w:hAnsi="Arial" w:cs="Arial"/>
                <w:sz w:val="18"/>
              </w:rPr>
              <w:t>Constitución y Ley 50/1997</w:t>
            </w:r>
          </w:p>
        </w:tc>
        <w:tc>
          <w:tcPr>
            <w:tcW w:type="dxa" w:w="3634"/>
            <w:tcMar>
              <w:top w:w="80" w:type="dxa"/>
              <w:start w:w="120" w:type="dxa"/>
              <w:bottom w:w="80" w:type="dxa"/>
              <w:end w:w="120" w:type="dxa"/>
            </w:tcMar>
            <w:vAlign w:val="center"/>
          </w:tcPr>
          <w:p>
            <w:pPr>
              <w:spacing w:before="0" w:after="0" w:line="240" w:lineRule="auto"/>
              <w:jc w:val="left"/>
            </w:pPr>
            <w:r/>
            <w:r>
              <w:rPr>
                <w:rFonts w:ascii="Arial" w:hAnsi="Arial" w:cs="Arial"/>
                <w:sz w:val="18"/>
              </w:rPr>
              <w:t>Constitución, Ley 40/2015 y legislación administrativa</w:t>
            </w:r>
          </w:p>
        </w:tc>
      </w:tr>
      <w:tr>
        <w:tc>
          <w:tcPr>
            <w:tcW w:type="dxa" w:w="1757"/>
            <w:tcMar>
              <w:top w:w="80" w:type="dxa"/>
              <w:start w:w="120" w:type="dxa"/>
              <w:bottom w:w="80" w:type="dxa"/>
              <w:end w:w="120" w:type="dxa"/>
            </w:tcMar>
            <w:vAlign w:val="center"/>
          </w:tcPr>
          <w:p>
            <w:pPr>
              <w:spacing w:before="0" w:after="0" w:line="240" w:lineRule="auto"/>
              <w:jc w:val="left"/>
            </w:pPr>
            <w:r/>
            <w:r>
              <w:rPr>
                <w:rFonts w:ascii="Arial" w:hAnsi="Arial" w:cs="Arial"/>
                <w:sz w:val="18"/>
              </w:rPr>
              <w:t>Estabilidad</w:t>
            </w:r>
          </w:p>
        </w:tc>
        <w:tc>
          <w:tcPr>
            <w:tcW w:type="dxa" w:w="3635"/>
            <w:tcMar>
              <w:top w:w="80" w:type="dxa"/>
              <w:start w:w="120" w:type="dxa"/>
              <w:bottom w:w="80" w:type="dxa"/>
              <w:end w:w="120" w:type="dxa"/>
            </w:tcMar>
            <w:vAlign w:val="center"/>
          </w:tcPr>
          <w:p>
            <w:pPr>
              <w:spacing w:before="0" w:after="0" w:line="240" w:lineRule="auto"/>
              <w:jc w:val="left"/>
            </w:pPr>
            <w:r/>
            <w:r>
              <w:rPr>
                <w:rFonts w:ascii="Arial" w:hAnsi="Arial" w:cs="Arial"/>
                <w:sz w:val="18"/>
              </w:rPr>
              <w:t>Puede cesar por causas políticas o constitucionales</w:t>
            </w:r>
          </w:p>
        </w:tc>
        <w:tc>
          <w:tcPr>
            <w:tcW w:type="dxa" w:w="3634"/>
            <w:tcMar>
              <w:top w:w="80" w:type="dxa"/>
              <w:start w:w="120" w:type="dxa"/>
              <w:bottom w:w="80" w:type="dxa"/>
              <w:end w:w="120" w:type="dxa"/>
            </w:tcMar>
            <w:vAlign w:val="center"/>
          </w:tcPr>
          <w:p>
            <w:pPr>
              <w:spacing w:before="0" w:after="0" w:line="240" w:lineRule="auto"/>
              <w:jc w:val="left"/>
            </w:pPr>
            <w:r/>
            <w:r>
              <w:rPr>
                <w:rFonts w:ascii="Arial" w:hAnsi="Arial" w:cs="Arial"/>
                <w:sz w:val="18"/>
              </w:rPr>
              <w:t>Mantiene continuidad institucional y profesional</w:t>
            </w:r>
          </w:p>
        </w:tc>
      </w:tr>
    </w:tbl>
    <w:p>
      <w:pPr>
        <w:spacing w:after="40"/>
      </w:pPr>
    </w:p>
    <w:p>
      <w:pPr>
        <w:jc w:val="both"/>
      </w:pPr>
      <w:r>
        <w:rPr>
          <w:rFonts w:ascii="Arial" w:hAnsi="Arial" w:cs="Arial"/>
          <w:sz w:val="22"/>
        </w:rPr>
        <w:t xml:space="preserve">Algunos cargos ocupan una posición de enlace. Los ministros son miembros del Gobierno y, cuando son titulares de un departamento, órganos superiores de la Administración General del Estado. Los secretarios de Estado son órganos superiores de la Administración, pero </w:t>
      </w:r>
      <w:r>
        <w:rPr>
          <w:rFonts w:ascii="Arial" w:hAnsi="Arial" w:cs="Arial"/>
          <w:b/>
          <w:sz w:val="22"/>
        </w:rPr>
        <w:t>no son miembros del Gobierno</w:t>
      </w:r>
      <w:r>
        <w:rPr>
          <w:rFonts w:ascii="Arial" w:hAnsi="Arial" w:cs="Arial"/>
          <w:sz w:val="22"/>
        </w:rPr>
        <w:t>. Esta diferencia es una fuente habitual de preguntas.</w:t>
      </w:r>
    </w:p>
    <w:p>
      <w:pPr>
        <w:pStyle w:val="Heading2"/>
        <w:keepNext/>
      </w:pPr>
      <w:r>
        <w:rPr>
          <w:rFonts w:ascii="Arial" w:hAnsi="Arial" w:cs="Arial"/>
          <w:sz w:val="25"/>
        </w:rPr>
        <w:t>1.3. Principios internos de funcionamiento</w:t>
      </w:r>
    </w:p>
    <w:p>
      <w:pPr>
        <w:jc w:val="both"/>
      </w:pPr>
      <w:r>
        <w:rPr>
          <w:rFonts w:ascii="Arial" w:hAnsi="Arial" w:cs="Arial"/>
          <w:sz w:val="22"/>
        </w:rPr>
        <w:t>La exposición de motivos de la Ley 50/1997 explica tres principios:</w:t>
      </w:r>
    </w:p>
    <w:p>
      <w:pPr>
        <w:spacing w:after="40"/>
        <w:ind w:left="369" w:hanging="227"/>
      </w:pPr>
      <w:r>
        <w:rPr>
          <w:rFonts w:ascii="Arial" w:hAnsi="Arial" w:cs="Arial"/>
          <w:sz w:val="22"/>
        </w:rPr>
        <w:t xml:space="preserve">1. </w:t>
      </w:r>
      <w:r>
        <w:rPr>
          <w:rFonts w:ascii="Arial" w:hAnsi="Arial" w:cs="Arial"/>
          <w:b/>
          <w:sz w:val="22"/>
        </w:rPr>
        <w:t>Dirección presidencial.</w:t>
      </w:r>
      <w:r>
        <w:rPr>
          <w:rFonts w:ascii="Arial" w:hAnsi="Arial" w:cs="Arial"/>
          <w:sz w:val="22"/>
        </w:rPr>
        <w:t xml:space="preserve"> El presidente determina las directrices políticas, dirige la acción del Gobierno y coordina a sus miembros.</w:t>
      </w:r>
    </w:p>
    <w:p>
      <w:pPr>
        <w:spacing w:after="40"/>
        <w:ind w:left="369" w:hanging="227"/>
      </w:pPr>
      <w:r>
        <w:rPr>
          <w:rFonts w:ascii="Arial" w:hAnsi="Arial" w:cs="Arial"/>
          <w:sz w:val="22"/>
        </w:rPr>
        <w:t xml:space="preserve">2. </w:t>
      </w:r>
      <w:r>
        <w:rPr>
          <w:rFonts w:ascii="Arial" w:hAnsi="Arial" w:cs="Arial"/>
          <w:b/>
          <w:sz w:val="22"/>
        </w:rPr>
        <w:t>Colegialidad y responsabilidad solidaria.</w:t>
      </w:r>
      <w:r>
        <w:rPr>
          <w:rFonts w:ascii="Arial" w:hAnsi="Arial" w:cs="Arial"/>
          <w:sz w:val="22"/>
        </w:rPr>
        <w:t xml:space="preserve"> Las decisiones principales se adoptan colegiadamente y el Gobierno responde políticamente como unidad.</w:t>
      </w:r>
    </w:p>
    <w:p>
      <w:pPr>
        <w:spacing w:after="40"/>
        <w:ind w:left="369" w:hanging="227"/>
      </w:pPr>
      <w:r>
        <w:rPr>
          <w:rFonts w:ascii="Arial" w:hAnsi="Arial" w:cs="Arial"/>
          <w:sz w:val="22"/>
        </w:rPr>
        <w:t xml:space="preserve">3. </w:t>
      </w:r>
      <w:r>
        <w:rPr>
          <w:rFonts w:ascii="Arial" w:hAnsi="Arial" w:cs="Arial"/>
          <w:b/>
          <w:sz w:val="22"/>
        </w:rPr>
        <w:t>Principio departamental.</w:t>
      </w:r>
      <w:r>
        <w:rPr>
          <w:rFonts w:ascii="Arial" w:hAnsi="Arial" w:cs="Arial"/>
          <w:sz w:val="22"/>
        </w:rPr>
        <w:t xml:space="preserve"> Cada ministro dispone de competencia y responsabilidad directa en su ámbito de gestión.</w:t>
      </w:r>
    </w:p>
    <w:p>
      <w:pPr>
        <w:jc w:val="both"/>
      </w:pPr>
      <w:r>
        <w:rPr>
          <w:rFonts w:ascii="Arial" w:hAnsi="Arial" w:cs="Arial"/>
          <w:sz w:val="22"/>
        </w:rPr>
        <w:t>No son principios incompatibles. La primacía presidencial garantiza unidad; la deliberación colegiada integra perspectivas; y la responsabilidad ministerial permite dirigir cada área con capacidad propia.</w:t>
      </w:r>
    </w:p>
    <w:p>
      <w:pPr>
        <w:pStyle w:val="Heading1"/>
        <w:keepNext/>
      </w:pPr>
      <w:r>
        <w:rPr>
          <w:rFonts w:ascii="Arial" w:hAnsi="Arial" w:cs="Arial"/>
          <w:sz w:val="30"/>
        </w:rPr>
        <w:t>2. Composición del Gobierno</w:t>
      </w:r>
    </w:p>
    <w:p>
      <w:pPr>
        <w:jc w:val="both"/>
      </w:pPr>
      <w:r>
        <w:rPr>
          <w:rFonts w:ascii="Arial" w:hAnsi="Arial" w:cs="Arial"/>
          <w:sz w:val="22"/>
        </w:rPr>
        <w:t>El artículo 98.1 de la Constitución dispone que el Gobierno se compone del presidente, de los vicepresidentes, en su caso, de los ministros y de los demás miembros que establezca la ley. La Ley 50/1997 opta por una composición estricta: presidente, vicepresidente o vicepresidentes cuando existan y ministros.</w:t>
      </w:r>
    </w:p>
    <w:p>
      <w:pPr>
        <w:jc w:val="both"/>
      </w:pPr>
      <w:r>
        <w:rPr>
          <w:rFonts w:ascii="Arial" w:hAnsi="Arial" w:cs="Arial"/>
          <w:sz w:val="22"/>
        </w:rPr>
        <w:t>Por tanto:</w:t>
      </w:r>
    </w:p>
    <w:p>
      <w:pPr>
        <w:pStyle w:val="ListBullet"/>
      </w:pPr>
      <w:r>
        <w:rPr>
          <w:rFonts w:ascii="Arial" w:hAnsi="Arial" w:cs="Arial"/>
          <w:sz w:val="22"/>
        </w:rPr>
        <w:t>El presidente es miembro necesario.</w:t>
      </w:r>
    </w:p>
    <w:p>
      <w:pPr>
        <w:pStyle w:val="ListBullet"/>
      </w:pPr>
      <w:r>
        <w:rPr>
          <w:rFonts w:ascii="Arial" w:hAnsi="Arial" w:cs="Arial"/>
          <w:sz w:val="22"/>
        </w:rPr>
        <w:t>Los vicepresidentes son potestativos: puede no haber ninguno o existir varios.</w:t>
      </w:r>
    </w:p>
    <w:p>
      <w:pPr>
        <w:pStyle w:val="ListBullet"/>
      </w:pPr>
      <w:r>
        <w:rPr>
          <w:rFonts w:ascii="Arial" w:hAnsi="Arial" w:cs="Arial"/>
          <w:sz w:val="22"/>
        </w:rPr>
        <w:t>Los ministros son miembros necesarios como categoría, aunque su número y denominación cambien.</w:t>
      </w:r>
    </w:p>
    <w:p>
      <w:pPr>
        <w:pStyle w:val="ListBullet"/>
      </w:pPr>
      <w:r>
        <w:rPr>
          <w:rFonts w:ascii="Arial" w:hAnsi="Arial" w:cs="Arial"/>
          <w:sz w:val="22"/>
        </w:rPr>
        <w:t>Puede haber ministros titulares de departamento y ministros sin cartera.</w:t>
      </w:r>
    </w:p>
    <w:p>
      <w:pPr>
        <w:pStyle w:val="ListBullet"/>
      </w:pPr>
      <w:r>
        <w:rPr>
          <w:rFonts w:ascii="Arial" w:hAnsi="Arial" w:cs="Arial"/>
          <w:sz w:val="22"/>
        </w:rPr>
        <w:t>Los secretarios de Estado, subsecretarios, secretarios generales y demás altos cargos no forman parte del Gobierno.</w:t>
      </w:r>
    </w:p>
    <w:p>
      <w:pPr>
        <w:jc w:val="both"/>
      </w:pPr>
      <w:r>
        <w:rPr>
          <w:rFonts w:ascii="Arial" w:hAnsi="Arial" w:cs="Arial"/>
          <w:sz w:val="22"/>
        </w:rPr>
        <w:t>Los miembros del Gobierno se reúnen en el Consejo de Ministros y en las Comisiones Delegadas del Gobierno. La pertenencia a una comisión delegada depende del real decreto que determine su composición.</w:t>
      </w:r>
    </w:p>
    <w:p>
      <w:pPr>
        <w:jc w:val="both"/>
      </w:pPr>
      <w:r>
        <w:rPr>
          <w:rFonts w:ascii="Arial" w:hAnsi="Arial" w:cs="Arial"/>
          <w:sz w:val="22"/>
        </w:rPr>
        <w:t>La composición concreta es variable. A 30 de julio de 2026, la estructura vigente mantiene tres vicepresidencias y veintidós departamentos ministeriales, de acuerdo con los Reales Decretos 829/2023 y 830/2023 y sus modificaciones posteriores. Esta fotografía organizativa puede cambiar mediante reales decretos, mientras que las categorías constitucionales y legales son más estables.</w:t>
      </w:r>
    </w:p>
    <w:p>
      <w:pPr>
        <w:jc w:val="both"/>
      </w:pPr>
      <w:r>
        <w:rPr>
          <w:rFonts w:ascii="Arial" w:hAnsi="Arial" w:cs="Arial"/>
          <w:sz w:val="22"/>
        </w:rPr>
        <w:t>La Ley Orgánica 2/2024 incorporó una regla de presencia equilibrada: las personas titulares de las vicepresidencias y los ministerios deben ser nombradas de modo que cada sexo alcance al menos el cuarenta por ciento y no supere el sesenta por ciento del conjunto. La regla se aplica a la composición global indicada por la ley y no transforma la naturaleza de los cargos.</w:t>
      </w:r>
    </w:p>
    <w:p>
      <w:pPr>
        <w:pStyle w:val="Heading1"/>
        <w:keepNext/>
      </w:pPr>
      <w:r>
        <w:rPr>
          <w:rFonts w:ascii="Arial" w:hAnsi="Arial" w:cs="Arial"/>
          <w:sz w:val="30"/>
        </w:rPr>
        <w:t>3. El presidente del Gobierno</w:t>
      </w:r>
    </w:p>
    <w:p>
      <w:pPr>
        <w:pStyle w:val="Heading2"/>
        <w:keepNext/>
      </w:pPr>
      <w:r>
        <w:rPr>
          <w:rFonts w:ascii="Arial" w:hAnsi="Arial" w:cs="Arial"/>
          <w:sz w:val="25"/>
        </w:rPr>
        <w:t>3.1. Posición y dirección</w:t>
      </w:r>
    </w:p>
    <w:p>
      <w:pPr>
        <w:jc w:val="both"/>
      </w:pPr>
      <w:r>
        <w:rPr>
          <w:rFonts w:ascii="Arial" w:hAnsi="Arial" w:cs="Arial"/>
          <w:sz w:val="22"/>
        </w:rPr>
        <w:t>El artículo 98.2 de la Constitución atribuye al presidente la dirección de la acción del Gobierno y la coordinación de las funciones de sus miembros, sin perjuicio de la competencia y responsabilidad directa de estos en su gestión. La Ley 50/1997 desarrolla esta posición.</w:t>
      </w:r>
    </w:p>
    <w:p>
      <w:pPr>
        <w:jc w:val="both"/>
      </w:pPr>
      <w:r>
        <w:rPr>
          <w:rFonts w:ascii="Arial" w:hAnsi="Arial" w:cs="Arial"/>
          <w:sz w:val="22"/>
        </w:rPr>
        <w:t>El presidente no es un mero presidente de sesiones. Su papel es cualitativamente superior:</w:t>
      </w:r>
    </w:p>
    <w:p>
      <w:pPr>
        <w:pStyle w:val="ListBullet"/>
      </w:pPr>
      <w:r>
        <w:rPr>
          <w:rFonts w:ascii="Arial" w:hAnsi="Arial" w:cs="Arial"/>
          <w:sz w:val="22"/>
        </w:rPr>
        <w:t>Representa al Gobierno.</w:t>
      </w:r>
    </w:p>
    <w:p>
      <w:pPr>
        <w:pStyle w:val="ListBullet"/>
      </w:pPr>
      <w:r>
        <w:rPr>
          <w:rFonts w:ascii="Arial" w:hAnsi="Arial" w:cs="Arial"/>
          <w:sz w:val="22"/>
        </w:rPr>
        <w:t>Establece su programa político.</w:t>
      </w:r>
    </w:p>
    <w:p>
      <w:pPr>
        <w:pStyle w:val="ListBullet"/>
      </w:pPr>
      <w:r>
        <w:rPr>
          <w:rFonts w:ascii="Arial" w:hAnsi="Arial" w:cs="Arial"/>
          <w:sz w:val="22"/>
        </w:rPr>
        <w:t>Determina las directrices de política interior y exterior.</w:t>
      </w:r>
    </w:p>
    <w:p>
      <w:pPr>
        <w:pStyle w:val="ListBullet"/>
      </w:pPr>
      <w:r>
        <w:rPr>
          <w:rFonts w:ascii="Arial" w:hAnsi="Arial" w:cs="Arial"/>
          <w:sz w:val="22"/>
        </w:rPr>
        <w:t>Vela por el cumplimiento de esas directrices.</w:t>
      </w:r>
    </w:p>
    <w:p>
      <w:pPr>
        <w:pStyle w:val="ListBullet"/>
      </w:pPr>
      <w:r>
        <w:rPr>
          <w:rFonts w:ascii="Arial" w:hAnsi="Arial" w:cs="Arial"/>
          <w:sz w:val="22"/>
        </w:rPr>
        <w:t>Imparte instrucciones a los demás miembros.</w:t>
      </w:r>
    </w:p>
    <w:p>
      <w:pPr>
        <w:pStyle w:val="ListBullet"/>
      </w:pPr>
      <w:r>
        <w:rPr>
          <w:rFonts w:ascii="Arial" w:hAnsi="Arial" w:cs="Arial"/>
          <w:sz w:val="22"/>
        </w:rPr>
        <w:t>Resuelve conflictos de atribuciones entre ministerios.</w:t>
      </w:r>
    </w:p>
    <w:p>
      <w:pPr>
        <w:jc w:val="both"/>
      </w:pPr>
      <w:r>
        <w:rPr>
          <w:rFonts w:ascii="Arial" w:hAnsi="Arial" w:cs="Arial"/>
          <w:sz w:val="22"/>
        </w:rPr>
        <w:t>La existencia del Gobierno depende especialmente de su presidente. La dimisión o el fallecimiento de este provoca el cese de todo el Gobierno, mientras que la sustitución de un ministro no tiene ese efecto.</w:t>
      </w:r>
    </w:p>
    <w:p>
      <w:pPr>
        <w:pStyle w:val="Heading2"/>
        <w:keepNext/>
      </w:pPr>
      <w:r>
        <w:rPr>
          <w:rFonts w:ascii="Arial" w:hAnsi="Arial" w:cs="Arial"/>
          <w:sz w:val="25"/>
        </w:rPr>
        <w:t>3.2. Funciones constitucionales y legales</w:t>
      </w:r>
    </w:p>
    <w:p>
      <w:pPr>
        <w:jc w:val="both"/>
      </w:pPr>
      <w:r>
        <w:rPr>
          <w:rFonts w:ascii="Arial" w:hAnsi="Arial" w:cs="Arial"/>
          <w:sz w:val="22"/>
        </w:rPr>
        <w:t>Corresponden al presidente, entre otras, las siguientes funciones:</w:t>
      </w:r>
    </w:p>
    <w:p>
      <w:pPr>
        <w:spacing w:after="40"/>
        <w:ind w:left="369" w:hanging="227"/>
      </w:pPr>
      <w:r>
        <w:rPr>
          <w:rFonts w:ascii="Arial" w:hAnsi="Arial" w:cs="Arial"/>
          <w:sz w:val="22"/>
        </w:rPr>
        <w:t>1. Proponer al Rey, previa deliberación del Consejo de Ministros, la disolución del Congreso, del Senado o de las Cortes Generales.</w:t>
      </w:r>
    </w:p>
    <w:p>
      <w:pPr>
        <w:spacing w:after="40"/>
        <w:ind w:left="369" w:hanging="227"/>
      </w:pPr>
      <w:r>
        <w:rPr>
          <w:rFonts w:ascii="Arial" w:hAnsi="Arial" w:cs="Arial"/>
          <w:sz w:val="22"/>
        </w:rPr>
        <w:t>2. Plantear ante el Congreso, previa deliberación del Consejo de Ministros, una cuestión de confianza.</w:t>
      </w:r>
    </w:p>
    <w:p>
      <w:pPr>
        <w:spacing w:after="40"/>
        <w:ind w:left="369" w:hanging="227"/>
      </w:pPr>
      <w:r>
        <w:rPr>
          <w:rFonts w:ascii="Arial" w:hAnsi="Arial" w:cs="Arial"/>
          <w:sz w:val="22"/>
        </w:rPr>
        <w:t>3. Proponer al Rey la convocatoria de un referéndum consultivo, previa autorización del Congreso.</w:t>
      </w:r>
    </w:p>
    <w:p>
      <w:pPr>
        <w:spacing w:after="40"/>
        <w:ind w:left="369" w:hanging="227"/>
      </w:pPr>
      <w:r>
        <w:rPr>
          <w:rFonts w:ascii="Arial" w:hAnsi="Arial" w:cs="Arial"/>
          <w:sz w:val="22"/>
        </w:rPr>
        <w:t>4. Dirigir la política de defensa y ejercer las funciones que le atribuya la legislación sobre defensa y organización militar.</w:t>
      </w:r>
    </w:p>
    <w:p>
      <w:pPr>
        <w:spacing w:after="40"/>
        <w:ind w:left="369" w:hanging="227"/>
      </w:pPr>
      <w:r>
        <w:rPr>
          <w:rFonts w:ascii="Arial" w:hAnsi="Arial" w:cs="Arial"/>
          <w:sz w:val="22"/>
        </w:rPr>
        <w:t>5. Convocar y presidir las reuniones del Consejo de Ministros y fijar su orden del día, sin perjuicio de que el Rey pueda presidirlo a petición del presidente para ser informado de los asuntos de Estado.</w:t>
      </w:r>
    </w:p>
    <w:p>
      <w:pPr>
        <w:spacing w:after="40"/>
        <w:ind w:left="369" w:hanging="227"/>
      </w:pPr>
      <w:r>
        <w:rPr>
          <w:rFonts w:ascii="Arial" w:hAnsi="Arial" w:cs="Arial"/>
          <w:sz w:val="22"/>
        </w:rPr>
        <w:t>6. Refrendar, cuando corresponda, los actos del Rey y someterle las leyes y demás normas con rango de ley para su sanción.</w:t>
      </w:r>
    </w:p>
    <w:p>
      <w:pPr>
        <w:spacing w:after="40"/>
        <w:ind w:left="369" w:hanging="227"/>
      </w:pPr>
      <w:r>
        <w:rPr>
          <w:rFonts w:ascii="Arial" w:hAnsi="Arial" w:cs="Arial"/>
          <w:sz w:val="22"/>
        </w:rPr>
        <w:t>7. Interponer el recurso de inconstitucionalidad.</w:t>
      </w:r>
    </w:p>
    <w:p>
      <w:pPr>
        <w:spacing w:after="40"/>
        <w:ind w:left="369" w:hanging="227"/>
      </w:pPr>
      <w:r>
        <w:rPr>
          <w:rFonts w:ascii="Arial" w:hAnsi="Arial" w:cs="Arial"/>
          <w:sz w:val="22"/>
        </w:rPr>
        <w:t>8. Crear, modificar y suprimir por real decreto los departamentos ministeriales y las secretarías de Estado.</w:t>
      </w:r>
    </w:p>
    <w:p>
      <w:pPr>
        <w:spacing w:after="40"/>
        <w:ind w:left="369" w:hanging="227"/>
      </w:pPr>
      <w:r>
        <w:rPr>
          <w:rFonts w:ascii="Arial" w:hAnsi="Arial" w:cs="Arial"/>
          <w:sz w:val="22"/>
        </w:rPr>
        <w:t>9. Aprobar la estructura orgánica de la Presidencia del Gobierno.</w:t>
      </w:r>
    </w:p>
    <w:p>
      <w:pPr>
        <w:spacing w:after="40"/>
        <w:ind w:left="369" w:hanging="227"/>
      </w:pPr>
      <w:r>
        <w:rPr>
          <w:rFonts w:ascii="Arial" w:hAnsi="Arial" w:cs="Arial"/>
          <w:sz w:val="22"/>
        </w:rPr>
        <w:t>10. Proponer al Rey el nombramiento y separación de vicepresidentes y ministros.</w:t>
      </w:r>
    </w:p>
    <w:p>
      <w:pPr>
        <w:spacing w:after="40"/>
        <w:ind w:left="369" w:hanging="227"/>
      </w:pPr>
      <w:r>
        <w:rPr>
          <w:rFonts w:ascii="Arial" w:hAnsi="Arial" w:cs="Arial"/>
          <w:sz w:val="22"/>
        </w:rPr>
        <w:t>11. Ejercer las demás atribuciones conferidas por la Constitución y las leyes.</w:t>
      </w:r>
    </w:p>
    <w:p>
      <w:pPr>
        <w:jc w:val="both"/>
      </w:pPr>
      <w:r>
        <w:rPr>
          <w:rFonts w:ascii="Arial" w:hAnsi="Arial" w:cs="Arial"/>
          <w:sz w:val="22"/>
        </w:rPr>
        <w:t>Hay que distinguir las decisiones que el presidente adopta bajo su responsabilidad de aquellas que requieren una deliberación previa del Consejo de Ministros. La disolución y la cuestión de confianza exigen esa deliberación, pero la decisión política final y la responsabilidad corresponden al presidente.</w:t>
      </w:r>
    </w:p>
    <w:p>
      <w:pPr>
        <w:pStyle w:val="Heading2"/>
        <w:keepNext/>
      </w:pPr>
      <w:r>
        <w:rPr>
          <w:rFonts w:ascii="Arial" w:hAnsi="Arial" w:cs="Arial"/>
          <w:sz w:val="25"/>
        </w:rPr>
        <w:t>3.3. Suplencia</w:t>
      </w:r>
    </w:p>
    <w:p>
      <w:pPr>
        <w:jc w:val="both"/>
      </w:pPr>
      <w:r>
        <w:rPr>
          <w:rFonts w:ascii="Arial" w:hAnsi="Arial" w:cs="Arial"/>
          <w:sz w:val="22"/>
        </w:rPr>
        <w:t>En caso de vacante, ausencia o enfermedad, las funciones del presidente son asumidas por los vicepresidentes según su orden de prelación. Si no existen, las asumen los ministros conforme al orden de precedencia de los departamentos.</w:t>
      </w:r>
    </w:p>
    <w:p>
      <w:pPr>
        <w:jc w:val="both"/>
      </w:pPr>
      <w:r>
        <w:rPr>
          <w:rFonts w:ascii="Arial" w:hAnsi="Arial" w:cs="Arial"/>
          <w:sz w:val="22"/>
        </w:rPr>
        <w:t>La suplencia no equivale a una investidura ni convierte al suplente en presidente. Es temporal y sigue el orden de precedencia de los departamentos.</w:t>
      </w:r>
    </w:p>
    <w:p>
      <w:pPr>
        <w:pStyle w:val="Heading1"/>
        <w:keepNext/>
      </w:pPr>
      <w:r>
        <w:rPr>
          <w:rFonts w:ascii="Arial" w:hAnsi="Arial" w:cs="Arial"/>
          <w:sz w:val="30"/>
        </w:rPr>
        <w:t>4. Vicepresidentes y ministros</w:t>
      </w:r>
    </w:p>
    <w:p>
      <w:pPr>
        <w:pStyle w:val="Heading2"/>
        <w:keepNext/>
      </w:pPr>
      <w:r>
        <w:rPr>
          <w:rFonts w:ascii="Arial" w:hAnsi="Arial" w:cs="Arial"/>
          <w:sz w:val="25"/>
        </w:rPr>
        <w:t>4.1. Vicepresidentes</w:t>
      </w:r>
    </w:p>
    <w:p>
      <w:pPr>
        <w:jc w:val="both"/>
      </w:pPr>
      <w:r>
        <w:rPr>
          <w:rFonts w:ascii="Arial" w:hAnsi="Arial" w:cs="Arial"/>
          <w:sz w:val="22"/>
        </w:rPr>
        <w:t>Los vicepresidentes, cuando existan, ejercen las funciones que les encomiende el presidente. Pueden tener únicamente funciones gubernamentales o asumir también la titularidad de un ministerio. En este segundo caso ostentan, además, la condición de ministro.</w:t>
      </w:r>
    </w:p>
    <w:p>
      <w:pPr>
        <w:jc w:val="both"/>
      </w:pPr>
      <w:r>
        <w:rPr>
          <w:rFonts w:ascii="Arial" w:hAnsi="Arial" w:cs="Arial"/>
          <w:sz w:val="22"/>
        </w:rPr>
        <w:t>Su número no está fijado en la Constitución ni en la Ley 50/1997. La organización concreta se establece por real decreto. La separación de un vicepresidente lleva aparejada la extinción del órgano, salvo que simultáneamente se designe otro vicepresidente que lo sustituya.</w:t>
      </w:r>
    </w:p>
    <w:p>
      <w:pPr>
        <w:pStyle w:val="Heading2"/>
        <w:keepNext/>
      </w:pPr>
      <w:r>
        <w:rPr>
          <w:rFonts w:ascii="Arial" w:hAnsi="Arial" w:cs="Arial"/>
          <w:sz w:val="25"/>
        </w:rPr>
        <w:t>4.2. Ministros</w:t>
      </w:r>
    </w:p>
    <w:p>
      <w:pPr>
        <w:jc w:val="both"/>
      </w:pPr>
      <w:r>
        <w:rPr>
          <w:rFonts w:ascii="Arial" w:hAnsi="Arial" w:cs="Arial"/>
          <w:sz w:val="22"/>
        </w:rPr>
        <w:t>Los ministros titulares de departamento tienen competencia y responsabilidad en su esfera de actuación. Les corresponde:</w:t>
      </w:r>
    </w:p>
    <w:p>
      <w:pPr>
        <w:pStyle w:val="ListBullet"/>
      </w:pPr>
      <w:r>
        <w:rPr>
          <w:rFonts w:ascii="Arial" w:hAnsi="Arial" w:cs="Arial"/>
          <w:sz w:val="22"/>
        </w:rPr>
        <w:t>Desarrollar la acción del Gobierno en su departamento según los acuerdos del Consejo de Ministros y las directrices presidenciales.</w:t>
      </w:r>
    </w:p>
    <w:p>
      <w:pPr>
        <w:pStyle w:val="ListBullet"/>
      </w:pPr>
      <w:r>
        <w:rPr>
          <w:rFonts w:ascii="Arial" w:hAnsi="Arial" w:cs="Arial"/>
          <w:sz w:val="22"/>
        </w:rPr>
        <w:t>Ejercer la potestad reglamentaria en las materias propias del departamento.</w:t>
      </w:r>
    </w:p>
    <w:p>
      <w:pPr>
        <w:pStyle w:val="ListBullet"/>
      </w:pPr>
      <w:r>
        <w:rPr>
          <w:rFonts w:ascii="Arial" w:hAnsi="Arial" w:cs="Arial"/>
          <w:sz w:val="22"/>
        </w:rPr>
        <w:t>Ejercer las competencias atribuidas por las leyes y las normas de organización.</w:t>
      </w:r>
    </w:p>
    <w:p>
      <w:pPr>
        <w:pStyle w:val="ListBullet"/>
      </w:pPr>
      <w:r>
        <w:rPr>
          <w:rFonts w:ascii="Arial" w:hAnsi="Arial" w:cs="Arial"/>
          <w:sz w:val="22"/>
        </w:rPr>
        <w:t>Refrendar, cuando proceda, los actos del Rey en materias de su competencia.</w:t>
      </w:r>
    </w:p>
    <w:p>
      <w:pPr>
        <w:jc w:val="both"/>
      </w:pPr>
      <w:r>
        <w:rPr>
          <w:rFonts w:ascii="Arial" w:hAnsi="Arial" w:cs="Arial"/>
          <w:sz w:val="22"/>
        </w:rPr>
        <w:t>También pueden existir ministros sin cartera. Un real decreto determina sus competencias, estructura administrativa y medios personales y materiales. Su denominación no los convierte en una categoría diferente: siguen siendo ministros y miembros del Gobierno.</w:t>
      </w:r>
    </w:p>
    <w:p>
      <w:pPr>
        <w:jc w:val="both"/>
      </w:pPr>
      <w:r>
        <w:rPr>
          <w:rFonts w:ascii="Arial" w:hAnsi="Arial" w:cs="Arial"/>
          <w:sz w:val="22"/>
        </w:rPr>
        <w:t>En caso de vacante, ausencia o enfermedad, la suplencia de un ministro debe recaer en otro miembro del Gobierno y se determina mediante real decreto del presidente. No corresponde automáticamente al secretario de Estado o al subsecretario del departamento.</w:t>
      </w:r>
    </w:p>
    <w:p>
      <w:pPr>
        <w:pStyle w:val="Heading1"/>
        <w:keepNext/>
      </w:pPr>
      <w:r>
        <w:rPr>
          <w:rFonts w:ascii="Arial" w:hAnsi="Arial" w:cs="Arial"/>
          <w:sz w:val="30"/>
        </w:rPr>
        <w:t>5. El Consejo de Ministros</w:t>
      </w:r>
    </w:p>
    <w:p>
      <w:pPr>
        <w:pStyle w:val="Heading2"/>
        <w:keepNext/>
      </w:pPr>
      <w:r>
        <w:rPr>
          <w:rFonts w:ascii="Arial" w:hAnsi="Arial" w:cs="Arial"/>
          <w:sz w:val="25"/>
        </w:rPr>
        <w:t>5.1. Naturaleza</w:t>
      </w:r>
    </w:p>
    <w:p>
      <w:pPr>
        <w:jc w:val="both"/>
      </w:pPr>
      <w:r>
        <w:rPr>
          <w:rFonts w:ascii="Arial" w:hAnsi="Arial" w:cs="Arial"/>
          <w:sz w:val="22"/>
        </w:rPr>
        <w:t>El Consejo de Ministros es el órgano colegiado del Gobierno. No es una institución distinta del Gobierno: es la forma principal en que sus miembros se reúnen para deliberar y decidir colegiadamente.</w:t>
      </w:r>
    </w:p>
    <w:p>
      <w:pPr>
        <w:jc w:val="both"/>
      </w:pPr>
      <w:r>
        <w:rPr>
          <w:rFonts w:ascii="Arial" w:hAnsi="Arial" w:cs="Arial"/>
          <w:sz w:val="22"/>
        </w:rPr>
        <w:t>Las deliberaciones son secretas. Pueden asistir los secretarios de Estado y, excepcionalmente, otros altos cargos cuando sean convocados. Su asistencia no los convierte en miembros del Gobierno ni les atribuye voto como tales.</w:t>
      </w:r>
    </w:p>
    <w:p>
      <w:pPr>
        <w:pStyle w:val="Heading2"/>
        <w:keepNext/>
      </w:pPr>
      <w:r>
        <w:rPr>
          <w:rFonts w:ascii="Arial" w:hAnsi="Arial" w:cs="Arial"/>
          <w:sz w:val="25"/>
        </w:rPr>
        <w:t>5.2. Funciones</w:t>
      </w:r>
    </w:p>
    <w:p>
      <w:pPr>
        <w:jc w:val="both"/>
      </w:pPr>
      <w:r>
        <w:rPr>
          <w:rFonts w:ascii="Arial" w:hAnsi="Arial" w:cs="Arial"/>
          <w:sz w:val="22"/>
        </w:rPr>
        <w:t>Según el artículo 5 de la Ley 50/1997, corresponde al Consejo de Ministros:</w:t>
      </w:r>
    </w:p>
    <w:p>
      <w:pPr>
        <w:pStyle w:val="ListBullet"/>
      </w:pPr>
      <w:r>
        <w:rPr>
          <w:rFonts w:ascii="Arial" w:hAnsi="Arial" w:cs="Arial"/>
          <w:sz w:val="22"/>
        </w:rPr>
        <w:t>Aprobar los proyectos de ley y acordar su remisión al Congreso o, cuando corresponda, al Senado.</w:t>
      </w:r>
    </w:p>
    <w:p>
      <w:pPr>
        <w:pStyle w:val="ListBullet"/>
      </w:pPr>
      <w:r>
        <w:rPr>
          <w:rFonts w:ascii="Arial" w:hAnsi="Arial" w:cs="Arial"/>
          <w:sz w:val="22"/>
        </w:rPr>
        <w:t>Aprobar el proyecto de Ley de Presupuestos Generales del Estado.</w:t>
      </w:r>
    </w:p>
    <w:p>
      <w:pPr>
        <w:pStyle w:val="ListBullet"/>
      </w:pPr>
      <w:r>
        <w:rPr>
          <w:rFonts w:ascii="Arial" w:hAnsi="Arial" w:cs="Arial"/>
          <w:sz w:val="22"/>
        </w:rPr>
        <w:t>Aprobar reales decretos-leyes y reales decretos legislativos.</w:t>
      </w:r>
    </w:p>
    <w:p>
      <w:pPr>
        <w:pStyle w:val="ListBullet"/>
      </w:pPr>
      <w:r>
        <w:rPr>
          <w:rFonts w:ascii="Arial" w:hAnsi="Arial" w:cs="Arial"/>
          <w:sz w:val="22"/>
        </w:rPr>
        <w:t>Acordar la negociación y firma de tratados internacionales y su aplicación provisional.</w:t>
      </w:r>
    </w:p>
    <w:p>
      <w:pPr>
        <w:pStyle w:val="ListBullet"/>
      </w:pPr>
      <w:r>
        <w:rPr>
          <w:rFonts w:ascii="Arial" w:hAnsi="Arial" w:cs="Arial"/>
          <w:sz w:val="22"/>
        </w:rPr>
        <w:t>Remitir los tratados a las Cortes en los supuestos constitucionales.</w:t>
      </w:r>
    </w:p>
    <w:p>
      <w:pPr>
        <w:pStyle w:val="ListBullet"/>
      </w:pPr>
      <w:r>
        <w:rPr>
          <w:rFonts w:ascii="Arial" w:hAnsi="Arial" w:cs="Arial"/>
          <w:sz w:val="22"/>
        </w:rPr>
        <w:t>Declarar los estados de alarma y excepción y proponer al Congreso la declaración del estado de sitio.</w:t>
      </w:r>
    </w:p>
    <w:p>
      <w:pPr>
        <w:pStyle w:val="ListBullet"/>
      </w:pPr>
      <w:r>
        <w:rPr>
          <w:rFonts w:ascii="Arial" w:hAnsi="Arial" w:cs="Arial"/>
          <w:sz w:val="22"/>
        </w:rPr>
        <w:t>Disponer la emisión de deuda pública o contraer crédito cuando una ley lo autorice.</w:t>
      </w:r>
    </w:p>
    <w:p>
      <w:pPr>
        <w:pStyle w:val="ListBullet"/>
      </w:pPr>
      <w:r>
        <w:rPr>
          <w:rFonts w:ascii="Arial" w:hAnsi="Arial" w:cs="Arial"/>
          <w:sz w:val="22"/>
        </w:rPr>
        <w:t>Aprobar reglamentos para desarrollar y ejecutar las leyes, previo dictamen del Consejo de Estado, y las demás disposiciones reglamentarias procedentes.</w:t>
      </w:r>
    </w:p>
    <w:p>
      <w:pPr>
        <w:pStyle w:val="ListBullet"/>
      </w:pPr>
      <w:r>
        <w:rPr>
          <w:rFonts w:ascii="Arial" w:hAnsi="Arial" w:cs="Arial"/>
          <w:sz w:val="22"/>
        </w:rPr>
        <w:t>Crear, modificar y suprimir los órganos directivos de los departamentos ministeriales.</w:t>
      </w:r>
    </w:p>
    <w:p>
      <w:pPr>
        <w:pStyle w:val="ListBullet"/>
      </w:pPr>
      <w:r>
        <w:rPr>
          <w:rFonts w:ascii="Arial" w:hAnsi="Arial" w:cs="Arial"/>
          <w:sz w:val="22"/>
        </w:rPr>
        <w:t>Adoptar programas, planes y directrices vinculantes para todos los órganos de la Administración General del Estado.</w:t>
      </w:r>
    </w:p>
    <w:p>
      <w:pPr>
        <w:pStyle w:val="ListBullet"/>
      </w:pPr>
      <w:r>
        <w:rPr>
          <w:rFonts w:ascii="Arial" w:hAnsi="Arial" w:cs="Arial"/>
          <w:sz w:val="22"/>
        </w:rPr>
        <w:t>Ejercer las demás atribuciones que le confiera el ordenamiento.</w:t>
      </w:r>
    </w:p>
    <w:p>
      <w:pPr>
        <w:jc w:val="both"/>
      </w:pPr>
      <w:r>
        <w:rPr>
          <w:rFonts w:ascii="Arial" w:hAnsi="Arial" w:cs="Arial"/>
          <w:sz w:val="22"/>
        </w:rPr>
        <w:t>Conviene separar estas funciones de las del presidente. El presidente crea, modifica o suprime departamentos y secretarías de Estado; el Consejo de Ministros crea, modifica o suprime los órganos directivos de los departamentos. La diferencia coincide con los distintos niveles organizativos.</w:t>
      </w:r>
    </w:p>
    <w:p>
      <w:pPr>
        <w:pStyle w:val="Heading2"/>
        <w:keepNext/>
      </w:pPr>
      <w:r>
        <w:rPr>
          <w:rFonts w:ascii="Arial" w:hAnsi="Arial" w:cs="Arial"/>
          <w:sz w:val="25"/>
        </w:rPr>
        <w:t>5.3. Reuniones, actas y secreto</w:t>
      </w:r>
    </w:p>
    <w:p>
      <w:pPr>
        <w:jc w:val="both"/>
      </w:pPr>
      <w:r>
        <w:rPr>
          <w:rFonts w:ascii="Arial" w:hAnsi="Arial" w:cs="Arial"/>
          <w:sz w:val="22"/>
        </w:rPr>
        <w:t>Las reuniones pueden ser decisorias o deliberantes. El presidente convoca, fija el orden del día y preside. Actúa como secretario el ministro de la Presidencia, salvo disposición organizativa aplicable.</w:t>
      </w:r>
    </w:p>
    <w:p>
      <w:pPr>
        <w:jc w:val="both"/>
      </w:pPr>
      <w:r>
        <w:rPr>
          <w:rFonts w:ascii="Arial" w:hAnsi="Arial" w:cs="Arial"/>
          <w:sz w:val="22"/>
        </w:rPr>
        <w:t>De cada sesión se levanta acta. Debe recoger las circunstancias de tiempo y lugar, los asistentes, los acuerdos y los informes presentados. No reproduce el contenido de las deliberaciones, que es secreto. Así se compatibilizan la constancia formal de los acuerdos con la reserva de la deliberación política.</w:t>
      </w:r>
    </w:p>
    <w:p>
      <w:pPr>
        <w:pStyle w:val="Heading1"/>
        <w:keepNext/>
      </w:pPr>
      <w:r>
        <w:rPr>
          <w:rFonts w:ascii="Arial" w:hAnsi="Arial" w:cs="Arial"/>
          <w:sz w:val="30"/>
        </w:rPr>
        <w:t>6. Comisiones Delegadas y órganos de apoyo</w:t>
      </w:r>
    </w:p>
    <w:p>
      <w:pPr>
        <w:pStyle w:val="Heading2"/>
        <w:keepNext/>
      </w:pPr>
      <w:r>
        <w:rPr>
          <w:rFonts w:ascii="Arial" w:hAnsi="Arial" w:cs="Arial"/>
          <w:sz w:val="25"/>
        </w:rPr>
        <w:t>6.1. Comisiones Delegadas del Gobierno</w:t>
      </w:r>
    </w:p>
    <w:p>
      <w:pPr>
        <w:jc w:val="both"/>
      </w:pPr>
      <w:r>
        <w:rPr>
          <w:rFonts w:ascii="Arial" w:hAnsi="Arial" w:cs="Arial"/>
          <w:sz w:val="22"/>
        </w:rPr>
        <w:t>La creación, modificación y supresión de una Comisión Delegada se acuerda por el Consejo de Ministros mediante real decreto, a propuesta del presidente. El real decreto debe indicar:</w:t>
      </w:r>
    </w:p>
    <w:p>
      <w:pPr>
        <w:pStyle w:val="ListBullet"/>
      </w:pPr>
      <w:r>
        <w:rPr>
          <w:rFonts w:ascii="Arial" w:hAnsi="Arial" w:cs="Arial"/>
          <w:sz w:val="22"/>
        </w:rPr>
        <w:t>El miembro del Gobierno que la preside.</w:t>
      </w:r>
    </w:p>
    <w:p>
      <w:pPr>
        <w:pStyle w:val="ListBullet"/>
      </w:pPr>
      <w:r>
        <w:rPr>
          <w:rFonts w:ascii="Arial" w:hAnsi="Arial" w:cs="Arial"/>
          <w:sz w:val="22"/>
        </w:rPr>
        <w:t>Los miembros del Gobierno y, en su caso, secretarios de Estado que la integran.</w:t>
      </w:r>
    </w:p>
    <w:p>
      <w:pPr>
        <w:pStyle w:val="ListBullet"/>
      </w:pPr>
      <w:r>
        <w:rPr>
          <w:rFonts w:ascii="Arial" w:hAnsi="Arial" w:cs="Arial"/>
          <w:sz w:val="22"/>
        </w:rPr>
        <w:t>Sus funciones.</w:t>
      </w:r>
    </w:p>
    <w:p>
      <w:pPr>
        <w:pStyle w:val="ListBullet"/>
      </w:pPr>
      <w:r>
        <w:rPr>
          <w:rFonts w:ascii="Arial" w:hAnsi="Arial" w:cs="Arial"/>
          <w:sz w:val="22"/>
        </w:rPr>
        <w:t>La persona a la que corresponde la secretaría.</w:t>
      </w:r>
    </w:p>
    <w:p>
      <w:pPr>
        <w:pStyle w:val="ListBullet"/>
      </w:pPr>
      <w:r>
        <w:rPr>
          <w:rFonts w:ascii="Arial" w:hAnsi="Arial" w:cs="Arial"/>
          <w:sz w:val="22"/>
        </w:rPr>
        <w:t>Su régimen interno, especialmente convocatorias y suplencias.</w:t>
      </w:r>
    </w:p>
    <w:p>
      <w:pPr>
        <w:jc w:val="both"/>
      </w:pPr>
      <w:r>
        <w:rPr>
          <w:rFonts w:ascii="Arial" w:hAnsi="Arial" w:cs="Arial"/>
          <w:sz w:val="22"/>
        </w:rPr>
        <w:t>Pueden convocarse otros órganos superiores o directivos cuando resulte conveniente. Las Comisiones Delegadas:</w:t>
      </w:r>
    </w:p>
    <w:p>
      <w:pPr>
        <w:spacing w:after="40"/>
        <w:ind w:left="369" w:hanging="227"/>
      </w:pPr>
      <w:r>
        <w:rPr>
          <w:rFonts w:ascii="Arial" w:hAnsi="Arial" w:cs="Arial"/>
          <w:sz w:val="22"/>
        </w:rPr>
        <w:t>1. Examinan cuestiones generales relacionadas con varios departamentos que las integran.</w:t>
      </w:r>
    </w:p>
    <w:p>
      <w:pPr>
        <w:spacing w:after="40"/>
        <w:ind w:left="369" w:hanging="227"/>
      </w:pPr>
      <w:r>
        <w:rPr>
          <w:rFonts w:ascii="Arial" w:hAnsi="Arial" w:cs="Arial"/>
          <w:sz w:val="22"/>
        </w:rPr>
        <w:t>2. Preparan propuestas conjuntas sobre asuntos interministeriales que deba resolver el Consejo.</w:t>
      </w:r>
    </w:p>
    <w:p>
      <w:pPr>
        <w:spacing w:after="40"/>
        <w:ind w:left="369" w:hanging="227"/>
      </w:pPr>
      <w:r>
        <w:rPr>
          <w:rFonts w:ascii="Arial" w:hAnsi="Arial" w:cs="Arial"/>
          <w:sz w:val="22"/>
        </w:rPr>
        <w:t>3. Resuelven asuntos de varios ministerios que no precisen elevarse al Consejo.</w:t>
      </w:r>
    </w:p>
    <w:p>
      <w:pPr>
        <w:spacing w:after="40"/>
        <w:ind w:left="369" w:hanging="227"/>
      </w:pPr>
      <w:r>
        <w:rPr>
          <w:rFonts w:ascii="Arial" w:hAnsi="Arial" w:cs="Arial"/>
          <w:sz w:val="22"/>
        </w:rPr>
        <w:t>4. Ejercen competencias atribuidas por el ordenamiento o delegadas por el Consejo.</w:t>
      </w:r>
    </w:p>
    <w:p>
      <w:pPr>
        <w:jc w:val="both"/>
      </w:pPr>
      <w:r>
        <w:rPr>
          <w:rFonts w:ascii="Arial" w:hAnsi="Arial" w:cs="Arial"/>
          <w:sz w:val="22"/>
        </w:rPr>
        <w:t>Sus deliberaciones también son secretas. Son órganos colegiados del Gobierno, a diferencia de la Comisión General de Secretarios de Estado y Subsecretarios, que es un órgano de colaboración y apoyo.</w:t>
      </w:r>
    </w:p>
    <w:p>
      <w:pPr>
        <w:pStyle w:val="Heading2"/>
        <w:keepNext/>
      </w:pPr>
      <w:r>
        <w:rPr>
          <w:rFonts w:ascii="Arial" w:hAnsi="Arial" w:cs="Arial"/>
          <w:sz w:val="25"/>
        </w:rPr>
        <w:t>6.2. Secretarios de Estado</w:t>
      </w:r>
    </w:p>
    <w:p>
      <w:pPr>
        <w:jc w:val="both"/>
      </w:pPr>
      <w:r>
        <w:rPr>
          <w:rFonts w:ascii="Arial" w:hAnsi="Arial" w:cs="Arial"/>
          <w:sz w:val="22"/>
        </w:rPr>
        <w:t>Los secretarios de Estado son órganos superiores de la Administración General del Estado y responsables directos de ejecutar la acción del Gobierno en un sector específico de un departamento o de la Presidencia. Actúan bajo la dirección del ministro correspondiente o, si están adscritos a la Presidencia, bajo la dirección del presidente.</w:t>
      </w:r>
    </w:p>
    <w:p>
      <w:pPr>
        <w:jc w:val="both"/>
      </w:pPr>
      <w:r>
        <w:rPr>
          <w:rFonts w:ascii="Arial" w:hAnsi="Arial" w:cs="Arial"/>
          <w:sz w:val="22"/>
        </w:rPr>
        <w:t>Su relevancia política y administrativa no altera una regla esencial: no son miembros del Gobierno. Pueden asistir al Consejo si son convocados y pueden integrar Comisiones Delegadas si así se prevé.</w:t>
      </w:r>
    </w:p>
    <w:p>
      <w:pPr>
        <w:pStyle w:val="Heading2"/>
        <w:keepNext/>
      </w:pPr>
      <w:r>
        <w:rPr>
          <w:rFonts w:ascii="Arial" w:hAnsi="Arial" w:cs="Arial"/>
          <w:sz w:val="25"/>
        </w:rPr>
        <w:t>6.3. Comisión General de Secretarios de Estado y Subsecretarios</w:t>
      </w:r>
    </w:p>
    <w:p>
      <w:pPr>
        <w:jc w:val="both"/>
      </w:pPr>
      <w:r>
        <w:rPr>
          <w:rFonts w:ascii="Arial" w:hAnsi="Arial" w:cs="Arial"/>
          <w:sz w:val="22"/>
        </w:rPr>
        <w:t>Esta Comisión prepara las reuniones del Consejo de Ministros. La integran titulares de las secretarías de Estado y subsecretarías; también asiste la Abogacía General del Estado y los altos cargos de rango equivalente convocados por razón de la materia.</w:t>
      </w:r>
    </w:p>
    <w:p>
      <w:pPr>
        <w:jc w:val="both"/>
      </w:pPr>
      <w:r>
        <w:rPr>
          <w:rFonts w:ascii="Arial" w:hAnsi="Arial" w:cs="Arial"/>
          <w:sz w:val="22"/>
        </w:rPr>
        <w:t>Todos los asuntos que vayan al Consejo deben examinarse por ella, salvo los nombramientos y ceses de altos cargos, los ascensos en empleos de la categoría de oficiales generales, aquellos que por urgencia deban someterse directamente y los que las reglas internas exceptúen. Puede analizar cuestiones que afecten a varios ministerios, pero no adoptar decisiones o acuerdos por delegación del Gobierno. Sus deliberaciones son reservadas.</w:t>
      </w:r>
    </w:p>
    <w:p>
      <w:pPr>
        <w:pStyle w:val="Heading2"/>
        <w:keepNext/>
      </w:pPr>
      <w:r>
        <w:rPr>
          <w:rFonts w:ascii="Arial" w:hAnsi="Arial" w:cs="Arial"/>
          <w:sz w:val="25"/>
        </w:rPr>
        <w:t>6.4. Secretariado del Gobierno y gabinetes</w:t>
      </w:r>
    </w:p>
    <w:p>
      <w:pPr>
        <w:jc w:val="both"/>
      </w:pPr>
      <w:r>
        <w:rPr>
          <w:rFonts w:ascii="Arial" w:hAnsi="Arial" w:cs="Arial"/>
          <w:sz w:val="22"/>
        </w:rPr>
        <w:t>El Secretariado del Gobierno presta asistencia al Consejo de Ministros, a las Comisiones Delegadas y a la Comisión General. Entre sus tareas están tramitar convocatorias, colaborar con las secretarías técnicas, archivar y custodiar documentación, velar por la correcta publicación de disposiciones y acuerdos y apoyar la ordenación formal del trabajo gubernamental.</w:t>
      </w:r>
    </w:p>
    <w:p>
      <w:pPr>
        <w:jc w:val="both"/>
      </w:pPr>
      <w:r>
        <w:rPr>
          <w:rFonts w:ascii="Arial" w:hAnsi="Arial" w:cs="Arial"/>
          <w:sz w:val="22"/>
        </w:rPr>
        <w:t>Los gabinetes son órganos de apoyo político y técnico del presidente, vicepresidentes, ministros y secretarios de Estado. Realizan tareas de confianza, asesoramiento especial y apoyo. No pueden adoptar actos o resoluciones que correspondan legalmente a órganos de la Administración, sin perjuicio de las decisiones de organización interna propias de quien dirige el gabinete.</w:t>
      </w:r>
    </w:p>
    <w:p>
      <w:pPr>
        <w:pStyle w:val="Heading2"/>
        <w:keepNext/>
      </w:pPr>
      <w:r>
        <w:rPr>
          <w:rFonts w:ascii="Arial" w:hAnsi="Arial" w:cs="Arial"/>
          <w:sz w:val="25"/>
        </w:rPr>
        <w:t>6.5. Delegación de competencias</w:t>
      </w:r>
    </w:p>
    <w:p>
      <w:pPr>
        <w:jc w:val="both"/>
      </w:pPr>
      <w:r>
        <w:rPr>
          <w:rFonts w:ascii="Arial" w:hAnsi="Arial" w:cs="Arial"/>
          <w:sz w:val="22"/>
        </w:rPr>
        <w:t>El presidente puede delegar competencias propias en vicepresidentes y ministros. Los ministros pueden delegar en secretarios de Estado y en determinados órganos superiores o directivos, de acuerdo con la ley. El Consejo de Ministros puede delegar funciones administrativas en Comisiones Delegadas.</w:t>
      </w:r>
    </w:p>
    <w:p>
      <w:pPr>
        <w:jc w:val="both"/>
      </w:pPr>
      <w:r>
        <w:rPr>
          <w:rFonts w:ascii="Arial" w:hAnsi="Arial" w:cs="Arial"/>
          <w:sz w:val="22"/>
        </w:rPr>
        <w:t>No pueden delegarse:</w:t>
      </w:r>
    </w:p>
    <w:p>
      <w:pPr>
        <w:pStyle w:val="ListBullet"/>
      </w:pPr>
      <w:r>
        <w:rPr>
          <w:rFonts w:ascii="Arial" w:hAnsi="Arial" w:cs="Arial"/>
          <w:sz w:val="22"/>
        </w:rPr>
        <w:t>Las competencias atribuidas directamente por la Constitución.</w:t>
      </w:r>
    </w:p>
    <w:p>
      <w:pPr>
        <w:pStyle w:val="ListBullet"/>
      </w:pPr>
      <w:r>
        <w:rPr>
          <w:rFonts w:ascii="Arial" w:hAnsi="Arial" w:cs="Arial"/>
          <w:sz w:val="22"/>
        </w:rPr>
        <w:t>Las relativas al nombramiento y separación de altos cargos atribuidas al Consejo.</w:t>
      </w:r>
    </w:p>
    <w:p>
      <w:pPr>
        <w:pStyle w:val="ListBullet"/>
      </w:pPr>
      <w:r>
        <w:rPr>
          <w:rFonts w:ascii="Arial" w:hAnsi="Arial" w:cs="Arial"/>
          <w:sz w:val="22"/>
        </w:rPr>
        <w:t>Las competencias de órganos colegiados del Gobierno, salvo las excepciones legales para Comisiones Delegadas.</w:t>
      </w:r>
    </w:p>
    <w:p>
      <w:pPr>
        <w:pStyle w:val="ListBullet"/>
      </w:pPr>
      <w:r>
        <w:rPr>
          <w:rFonts w:ascii="Arial" w:hAnsi="Arial" w:cs="Arial"/>
          <w:sz w:val="22"/>
        </w:rPr>
        <w:t>Las competencias que una ley declare indelegables.</w:t>
      </w:r>
    </w:p>
    <w:p>
      <w:pPr>
        <w:jc w:val="both"/>
      </w:pPr>
      <w:r>
        <w:rPr>
          <w:rFonts w:ascii="Arial" w:hAnsi="Arial" w:cs="Arial"/>
          <w:sz w:val="22"/>
        </w:rPr>
        <w:t>El Consejo de Ministros puede avocar para sí un asunto cuya decisión corresponda por delegación a una Comisión Delegada. Delegación y avocación no alteran la titularidad de la competencia.</w:t>
      </w:r>
    </w:p>
    <w:p>
      <w:pPr>
        <w:pStyle w:val="Heading1"/>
        <w:keepNext/>
      </w:pPr>
      <w:r>
        <w:rPr>
          <w:rFonts w:ascii="Arial" w:hAnsi="Arial" w:cs="Arial"/>
          <w:sz w:val="30"/>
        </w:rPr>
        <w:t>7. Designación y formación del Gobierno</w:t>
      </w:r>
    </w:p>
    <w:p>
      <w:pPr>
        <w:pStyle w:val="Heading2"/>
        <w:keepNext/>
      </w:pPr>
      <w:r>
        <w:rPr>
          <w:rFonts w:ascii="Arial" w:hAnsi="Arial" w:cs="Arial"/>
          <w:sz w:val="25"/>
        </w:rPr>
        <w:t>7.1. Supuestos que activan el procedimiento</w:t>
      </w:r>
    </w:p>
    <w:p>
      <w:pPr>
        <w:jc w:val="both"/>
      </w:pPr>
      <w:r>
        <w:rPr>
          <w:rFonts w:ascii="Arial" w:hAnsi="Arial" w:cs="Arial"/>
          <w:sz w:val="22"/>
        </w:rPr>
        <w:t>El procedimiento de designación del presidente regulado en el artículo 99 de la Constitución se abre después de cada renovación del Congreso y en los demás supuestos constitucionales en que proceda, como la dimisión o el fallecimiento del presidente o la pérdida de una cuestión de confianza.</w:t>
      </w:r>
    </w:p>
    <w:p>
      <w:pPr>
        <w:jc w:val="both"/>
      </w:pPr>
      <w:r>
        <w:rPr>
          <w:rFonts w:ascii="Arial" w:hAnsi="Arial" w:cs="Arial"/>
          <w:sz w:val="22"/>
        </w:rPr>
        <w:t>No se aplica tras una moción de censura aprobada de la misma manera, porque en ella el candidato incluido en la moción se entiende investido automáticamente.</w:t>
      </w:r>
    </w:p>
    <w:p>
      <w:pPr>
        <w:pStyle w:val="Heading2"/>
        <w:keepNext/>
      </w:pPr>
      <w:r>
        <w:rPr>
          <w:rFonts w:ascii="Arial" w:hAnsi="Arial" w:cs="Arial"/>
          <w:sz w:val="25"/>
        </w:rPr>
        <w:t>7.2. Consultas y propuesta del Rey</w:t>
      </w:r>
    </w:p>
    <w:p>
      <w:pPr>
        <w:jc w:val="both"/>
      </w:pPr>
      <w:r>
        <w:rPr>
          <w:rFonts w:ascii="Arial" w:hAnsi="Arial" w:cs="Arial"/>
          <w:sz w:val="22"/>
        </w:rPr>
        <w:t>El Rey consulta a los representantes designados por los grupos políticos con representación parlamentaria. A través del presidente del Congreso propone un candidato a la Presidencia del Gobierno.</w:t>
      </w:r>
    </w:p>
    <w:p>
      <w:pPr>
        <w:jc w:val="both"/>
      </w:pPr>
      <w:r>
        <w:rPr>
          <w:rFonts w:ascii="Arial" w:hAnsi="Arial" w:cs="Arial"/>
          <w:sz w:val="22"/>
        </w:rPr>
        <w:t>La propuesta no equivale al nombramiento. El candidato debe obtener la confianza del Congreso. El presidente del Congreso refrenda la propuesta real y organiza el debate conforme al Reglamento de la Cámara.</w:t>
      </w:r>
    </w:p>
    <w:p>
      <w:pPr>
        <w:pStyle w:val="Heading2"/>
        <w:keepNext/>
      </w:pPr>
      <w:r>
        <w:rPr>
          <w:rFonts w:ascii="Arial" w:hAnsi="Arial" w:cs="Arial"/>
          <w:sz w:val="25"/>
        </w:rPr>
        <w:t>7.3. Debate y votaciones de investidura</w:t>
      </w:r>
    </w:p>
    <w:p>
      <w:pPr>
        <w:jc w:val="both"/>
      </w:pPr>
      <w:r>
        <w:rPr>
          <w:rFonts w:ascii="Arial" w:hAnsi="Arial" w:cs="Arial"/>
          <w:sz w:val="22"/>
        </w:rPr>
        <w:t>El candidato expone ante el Congreso el programa político del Gobierno que pretende formar y solicita la confianza de la Cámara. La votación tiene dos posibles fases:</w:t>
      </w:r>
    </w:p>
    <w:tbl>
      <w:tblPr>
        <w:tblStyle w:val="TableGrid"/>
        <w:tblW w:type="dxa" w:w="9026"/>
        <w:jc w:val="left"/>
        <w:tblLayout w:type="fixed"/>
        <w:tblLook w:firstColumn="1" w:firstRow="1" w:lastColumn="0" w:lastRow="0" w:noHBand="0" w:noVBand="1" w:val="04A0"/>
        <w:tblInd w:w="120" w:type="dxa"/>
      </w:tblPr>
      <w:tblGrid>
        <w:gridCol w:w="900"/>
        <w:gridCol w:w="4826"/>
        <w:gridCol w:w="3300"/>
      </w:tblGrid>
      <w:tr>
        <w:trPr>
          <w:tblHeader w:val="true"/>
        </w:trPr>
        <w:tc>
          <w:tcPr>
            <w:tcW w:type="dxa" w:w="90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Votación</w:t>
            </w:r>
          </w:p>
        </w:tc>
        <w:tc>
          <w:tcPr>
            <w:tcW w:type="dxa" w:w="482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Momento</w:t>
            </w:r>
          </w:p>
        </w:tc>
        <w:tc>
          <w:tcPr>
            <w:tcW w:type="dxa" w:w="330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Mayoría necesaria</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Primera</w:t>
            </w:r>
          </w:p>
        </w:tc>
        <w:tc>
          <w:tcPr>
            <w:tcW w:type="dxa" w:w="4826"/>
            <w:tcMar>
              <w:top w:w="80" w:type="dxa"/>
              <w:start w:w="120" w:type="dxa"/>
              <w:bottom w:w="80" w:type="dxa"/>
              <w:end w:w="120" w:type="dxa"/>
            </w:tcMar>
            <w:vAlign w:val="center"/>
          </w:tcPr>
          <w:p>
            <w:pPr>
              <w:spacing w:before="0" w:after="0" w:line="240" w:lineRule="auto"/>
              <w:jc w:val="left"/>
            </w:pPr>
            <w:r/>
            <w:r>
              <w:rPr>
                <w:rFonts w:ascii="Arial" w:hAnsi="Arial" w:cs="Arial"/>
                <w:sz w:val="18"/>
              </w:rPr>
              <w:t>Al finalizar el procedimiento parlamentario correspondiente</w:t>
            </w:r>
          </w:p>
        </w:tc>
        <w:tc>
          <w:tcPr>
            <w:tcW w:type="dxa" w:w="3300"/>
            <w:tcMar>
              <w:top w:w="80" w:type="dxa"/>
              <w:start w:w="120" w:type="dxa"/>
              <w:bottom w:w="80" w:type="dxa"/>
              <w:end w:w="120" w:type="dxa"/>
            </w:tcMar>
            <w:vAlign w:val="center"/>
          </w:tcPr>
          <w:p>
            <w:pPr>
              <w:spacing w:before="0" w:after="0" w:line="240" w:lineRule="auto"/>
              <w:jc w:val="left"/>
            </w:pPr>
            <w:r/>
            <w:r>
              <w:rPr>
                <w:rFonts w:ascii="Arial" w:hAnsi="Arial" w:cs="Arial"/>
                <w:sz w:val="18"/>
              </w:rPr>
              <w:t>Mayoría absoluta de los miembros del Congreso</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Segunda</w:t>
            </w:r>
          </w:p>
        </w:tc>
        <w:tc>
          <w:tcPr>
            <w:tcW w:type="dxa" w:w="4826"/>
            <w:tcMar>
              <w:top w:w="80" w:type="dxa"/>
              <w:start w:w="120" w:type="dxa"/>
              <w:bottom w:w="80" w:type="dxa"/>
              <w:end w:w="120" w:type="dxa"/>
            </w:tcMar>
            <w:vAlign w:val="center"/>
          </w:tcPr>
          <w:p>
            <w:pPr>
              <w:spacing w:before="0" w:after="0" w:line="240" w:lineRule="auto"/>
              <w:jc w:val="left"/>
            </w:pPr>
            <w:r/>
            <w:r>
              <w:rPr>
                <w:rFonts w:ascii="Arial" w:hAnsi="Arial" w:cs="Arial"/>
                <w:sz w:val="18"/>
              </w:rPr>
              <w:t>Cuarenta y ocho horas después de la primera</w:t>
            </w:r>
          </w:p>
        </w:tc>
        <w:tc>
          <w:tcPr>
            <w:tcW w:type="dxa" w:w="3300"/>
            <w:tcMar>
              <w:top w:w="80" w:type="dxa"/>
              <w:start w:w="120" w:type="dxa"/>
              <w:bottom w:w="80" w:type="dxa"/>
              <w:end w:w="120" w:type="dxa"/>
            </w:tcMar>
            <w:vAlign w:val="center"/>
          </w:tcPr>
          <w:p>
            <w:pPr>
              <w:spacing w:before="0" w:after="0" w:line="240" w:lineRule="auto"/>
              <w:jc w:val="center"/>
            </w:pPr>
            <w:r/>
            <w:r>
              <w:rPr>
                <w:rFonts w:ascii="Arial" w:hAnsi="Arial" w:cs="Arial"/>
                <w:sz w:val="18"/>
              </w:rPr>
              <w:t>Mayoría simple</w:t>
            </w:r>
          </w:p>
        </w:tc>
      </w:tr>
    </w:tbl>
    <w:p>
      <w:pPr>
        <w:spacing w:after="40"/>
      </w:pPr>
    </w:p>
    <w:p>
      <w:pPr>
        <w:jc w:val="both"/>
      </w:pPr>
      <w:r>
        <w:rPr>
          <w:rFonts w:ascii="Arial" w:hAnsi="Arial" w:cs="Arial"/>
          <w:sz w:val="22"/>
        </w:rPr>
        <w:t>La mayoría absoluta exige más de la mitad del número legal de diputados. La mayoría simple se obtiene cuando hay más votos afirmativos que negativos; las abstenciones no se suman a ninguna de las dos posiciones.</w:t>
      </w:r>
    </w:p>
    <w:p>
      <w:pPr>
        <w:jc w:val="both"/>
      </w:pPr>
      <w:r>
        <w:rPr>
          <w:rFonts w:ascii="Arial" w:hAnsi="Arial" w:cs="Arial"/>
          <w:sz w:val="22"/>
        </w:rPr>
        <w:t>Si tampoco se obtiene confianza en segunda votación, se tramitan propuestas sucesivas en la misma forma. No existe un número máximo constitucional de candidatos, pero opera el plazo general de dos meses.</w:t>
      </w:r>
    </w:p>
    <w:p>
      <w:pPr>
        <w:pStyle w:val="Heading2"/>
        <w:keepNext/>
      </w:pPr>
      <w:r>
        <w:rPr>
          <w:rFonts w:ascii="Arial" w:hAnsi="Arial" w:cs="Arial"/>
          <w:sz w:val="25"/>
        </w:rPr>
        <w:t>7.4. Nombramiento y disolución automática</w:t>
      </w:r>
    </w:p>
    <w:p>
      <w:pPr>
        <w:jc w:val="both"/>
      </w:pPr>
      <w:r>
        <w:rPr>
          <w:rFonts w:ascii="Arial" w:hAnsi="Arial" w:cs="Arial"/>
          <w:sz w:val="22"/>
        </w:rPr>
        <w:t>Obtenida la confianza, el Rey nombra presidente al candidato. El nombramiento es un acto debido una vez acreditado el resultado y es refrendado por el presidente del Congreso.</w:t>
      </w:r>
    </w:p>
    <w:p>
      <w:pPr>
        <w:jc w:val="both"/>
      </w:pPr>
      <w:r>
        <w:rPr>
          <w:rFonts w:ascii="Arial" w:hAnsi="Arial" w:cs="Arial"/>
          <w:sz w:val="22"/>
        </w:rPr>
        <w:t xml:space="preserve">Si transcurren dos meses desde la </w:t>
      </w:r>
      <w:r>
        <w:rPr>
          <w:rFonts w:ascii="Arial" w:hAnsi="Arial" w:cs="Arial"/>
          <w:b/>
          <w:sz w:val="22"/>
        </w:rPr>
        <w:t>primera votación de investidura</w:t>
      </w:r>
      <w:r>
        <w:rPr>
          <w:rFonts w:ascii="Arial" w:hAnsi="Arial" w:cs="Arial"/>
          <w:sz w:val="22"/>
        </w:rPr>
        <w:t xml:space="preserve"> sin que ningún candidato obtenga la confianza, el Rey disuelve ambas Cámaras y convoca nuevas elecciones con el refrendo del presidente del Congreso. El plazo no empieza con las consultas, con la propuesta ni con la sesión constitutiva, sino con la primera votación.</w:t>
      </w:r>
    </w:p>
    <w:p>
      <w:pPr>
        <w:jc w:val="both"/>
      </w:pPr>
      <w:r>
        <w:rPr>
          <w:rFonts w:ascii="Arial" w:hAnsi="Arial" w:cs="Arial"/>
          <w:sz w:val="22"/>
        </w:rPr>
        <w:t>Esta disolución del artículo 99.5 es automática por fracaso de la investidura y afecta a las dos Cámaras. Se diferencia de la disolución política del artículo 115, propuesta por el presidente del Gobierno bajo su responsabilidad.</w:t>
      </w:r>
    </w:p>
    <w:p>
      <w:pPr>
        <w:pStyle w:val="Heading2"/>
        <w:keepNext/>
      </w:pPr>
      <w:r>
        <w:rPr>
          <w:rFonts w:ascii="Arial" w:hAnsi="Arial" w:cs="Arial"/>
          <w:sz w:val="25"/>
        </w:rPr>
        <w:t>7.5. Nombramiento de los restantes miembros</w:t>
      </w:r>
    </w:p>
    <w:p>
      <w:pPr>
        <w:jc w:val="both"/>
      </w:pPr>
      <w:r>
        <w:rPr>
          <w:rFonts w:ascii="Arial" w:hAnsi="Arial" w:cs="Arial"/>
          <w:sz w:val="22"/>
        </w:rPr>
        <w:t>Los vicepresidentes y ministros son nombrados y separados por el Rey a propuesta del presidente. No reciben una investidura individual del Congreso. La confianza parlamentaria se articula en torno al presidente y su programa, aunque el Gobierno responda solidariamente.</w:t>
      </w:r>
    </w:p>
    <w:p>
      <w:pPr>
        <w:jc w:val="both"/>
      </w:pPr>
      <w:r>
        <w:rPr>
          <w:rFonts w:ascii="Arial" w:hAnsi="Arial" w:cs="Arial"/>
          <w:sz w:val="22"/>
        </w:rPr>
        <w:t>Para ser miembro del Gobierno se requiere:</w:t>
      </w:r>
    </w:p>
    <w:p>
      <w:pPr>
        <w:pStyle w:val="ListBullet"/>
      </w:pPr>
      <w:r>
        <w:rPr>
          <w:rFonts w:ascii="Arial" w:hAnsi="Arial" w:cs="Arial"/>
          <w:sz w:val="22"/>
        </w:rPr>
        <w:t>Ser español.</w:t>
      </w:r>
    </w:p>
    <w:p>
      <w:pPr>
        <w:pStyle w:val="ListBullet"/>
      </w:pPr>
      <w:r>
        <w:rPr>
          <w:rFonts w:ascii="Arial" w:hAnsi="Arial" w:cs="Arial"/>
          <w:sz w:val="22"/>
        </w:rPr>
        <w:t>Ser mayor de edad.</w:t>
      </w:r>
    </w:p>
    <w:p>
      <w:pPr>
        <w:pStyle w:val="ListBullet"/>
      </w:pPr>
      <w:r>
        <w:rPr>
          <w:rFonts w:ascii="Arial" w:hAnsi="Arial" w:cs="Arial"/>
          <w:sz w:val="22"/>
        </w:rPr>
        <w:t>Disfrutar de los derechos de sufragio activo y pasivo.</w:t>
      </w:r>
    </w:p>
    <w:p>
      <w:pPr>
        <w:pStyle w:val="ListBullet"/>
      </w:pPr>
      <w:r>
        <w:rPr>
          <w:rFonts w:ascii="Arial" w:hAnsi="Arial" w:cs="Arial"/>
          <w:sz w:val="22"/>
        </w:rPr>
        <w:t>No estar inhabilitado para empleo o cargo público por sentencia judicial firme.</w:t>
      </w:r>
    </w:p>
    <w:p>
      <w:pPr>
        <w:pStyle w:val="ListBullet"/>
      </w:pPr>
      <w:r>
        <w:rPr>
          <w:rFonts w:ascii="Arial" w:hAnsi="Arial" w:cs="Arial"/>
          <w:sz w:val="22"/>
        </w:rPr>
        <w:t>Reunir los requisitos de idoneidad previstos en la legislación reguladora del ejercicio del alto cargo.</w:t>
      </w:r>
    </w:p>
    <w:p>
      <w:pPr>
        <w:jc w:val="both"/>
      </w:pPr>
      <w:r>
        <w:rPr>
          <w:rFonts w:ascii="Arial" w:hAnsi="Arial" w:cs="Arial"/>
          <w:sz w:val="22"/>
        </w:rPr>
        <w:t>El nombramiento y el cese se publican y formalizan conforme a la Constitución y la ley.</w:t>
      </w:r>
    </w:p>
    <w:p>
      <w:pPr>
        <w:pStyle w:val="Heading1"/>
        <w:keepNext/>
      </w:pPr>
      <w:r>
        <w:rPr>
          <w:rFonts w:ascii="Arial" w:hAnsi="Arial" w:cs="Arial"/>
          <w:sz w:val="30"/>
        </w:rPr>
        <w:t>8. Estatuto de los miembros del Gobierno</w:t>
      </w:r>
    </w:p>
    <w:p>
      <w:pPr>
        <w:pStyle w:val="Heading2"/>
        <w:keepNext/>
      </w:pPr>
      <w:r>
        <w:rPr>
          <w:rFonts w:ascii="Arial" w:hAnsi="Arial" w:cs="Arial"/>
          <w:sz w:val="25"/>
        </w:rPr>
        <w:t>8.1. Incompatibilidades</w:t>
      </w:r>
    </w:p>
    <w:p>
      <w:pPr>
        <w:jc w:val="both"/>
      </w:pPr>
      <w:r>
        <w:rPr>
          <w:rFonts w:ascii="Arial" w:hAnsi="Arial" w:cs="Arial"/>
          <w:sz w:val="22"/>
        </w:rPr>
        <w:t>El artículo 98.3 de la Constitución establece que los miembros del Gobierno no pueden ejercer otras funciones representativas que las propias del mandato parlamentario, ni cualquier otra función pública que no derive de su cargo, ni actividad profesional o mercantil alguna.</w:t>
      </w:r>
    </w:p>
    <w:p>
      <w:pPr>
        <w:jc w:val="both"/>
      </w:pPr>
      <w:r>
        <w:rPr>
          <w:rFonts w:ascii="Arial" w:hAnsi="Arial" w:cs="Arial"/>
          <w:sz w:val="22"/>
        </w:rPr>
        <w:t>Su régimen se completa con la Ley 3/2015, reguladora del ejercicio del alto cargo, y demás disposiciones aplicables. La finalidad es evitar conflictos de intereses, garantizar dedicación y proteger la imparcialidad.</w:t>
      </w:r>
    </w:p>
    <w:p>
      <w:pPr>
        <w:jc w:val="both"/>
      </w:pPr>
      <w:r>
        <w:rPr>
          <w:rFonts w:ascii="Arial" w:hAnsi="Arial" w:cs="Arial"/>
          <w:sz w:val="22"/>
        </w:rPr>
        <w:t>Ser diputado o senador no es incompatible con ser miembro del Gobierno. De hecho, la Constitución exceptúa las funciones representativas propias del mandato parlamentario. Sin embargo, no es obligatorio ser parlamentario para ser presidente o ministro.</w:t>
      </w:r>
    </w:p>
    <w:p>
      <w:pPr>
        <w:pStyle w:val="Heading2"/>
        <w:keepNext/>
      </w:pPr>
      <w:r>
        <w:rPr>
          <w:rFonts w:ascii="Arial" w:hAnsi="Arial" w:cs="Arial"/>
          <w:sz w:val="25"/>
        </w:rPr>
        <w:t>8.2. Responsabilidad individual y solidaridad</w:t>
      </w:r>
    </w:p>
    <w:p>
      <w:pPr>
        <w:jc w:val="both"/>
      </w:pPr>
      <w:r>
        <w:rPr>
          <w:rFonts w:ascii="Arial" w:hAnsi="Arial" w:cs="Arial"/>
          <w:sz w:val="22"/>
        </w:rPr>
        <w:t>Cada ministro tiene competencia y responsabilidad directa en su gestión, pero el Gobierno responde solidariamente de su actuación política ante el Congreso. Esto significa que la Cámara no fragmenta la relación de confianza constitucional en tantas relaciones como ministros.</w:t>
      </w:r>
    </w:p>
    <w:p>
      <w:pPr>
        <w:jc w:val="both"/>
      </w:pPr>
      <w:r>
        <w:rPr>
          <w:rFonts w:ascii="Arial" w:hAnsi="Arial" w:cs="Arial"/>
          <w:sz w:val="22"/>
        </w:rPr>
        <w:t>Las Cámaras pueden reprobar políticamente a un ministro, solicitar explicaciones o ejercer control, pero la moción de censura constitucional se dirige al Gobierno e incluye un candidato a presidente. El presidente puede proponer la separación de un ministro sin necesidad de una votación parlamentaria.</w:t>
      </w:r>
    </w:p>
    <w:p>
      <w:pPr>
        <w:pStyle w:val="Heading1"/>
        <w:keepNext/>
      </w:pPr>
      <w:r>
        <w:rPr>
          <w:rFonts w:ascii="Arial" w:hAnsi="Arial" w:cs="Arial"/>
          <w:sz w:val="30"/>
        </w:rPr>
        <w:t>9. Cese del Gobierno y Gobierno en funciones</w:t>
      </w:r>
    </w:p>
    <w:p>
      <w:pPr>
        <w:pStyle w:val="Heading2"/>
        <w:keepNext/>
      </w:pPr>
      <w:r>
        <w:rPr>
          <w:rFonts w:ascii="Arial" w:hAnsi="Arial" w:cs="Arial"/>
          <w:sz w:val="25"/>
        </w:rPr>
        <w:t>9.1. Causas de cese</w:t>
      </w:r>
    </w:p>
    <w:p>
      <w:pPr>
        <w:jc w:val="both"/>
      </w:pPr>
      <w:r>
        <w:rPr>
          <w:rFonts w:ascii="Arial" w:hAnsi="Arial" w:cs="Arial"/>
          <w:sz w:val="22"/>
        </w:rPr>
        <w:t>El artículo 101 de la Constitución establece que el Gobierno cesa:</w:t>
      </w:r>
    </w:p>
    <w:p>
      <w:pPr>
        <w:spacing w:after="40"/>
        <w:ind w:left="369" w:hanging="227"/>
      </w:pPr>
      <w:r>
        <w:rPr>
          <w:rFonts w:ascii="Arial" w:hAnsi="Arial" w:cs="Arial"/>
          <w:sz w:val="22"/>
        </w:rPr>
        <w:t>1. Tras la celebración de elecciones generales.</w:t>
      </w:r>
    </w:p>
    <w:p>
      <w:pPr>
        <w:spacing w:after="40"/>
        <w:ind w:left="369" w:hanging="227"/>
      </w:pPr>
      <w:r>
        <w:rPr>
          <w:rFonts w:ascii="Arial" w:hAnsi="Arial" w:cs="Arial"/>
          <w:sz w:val="22"/>
        </w:rPr>
        <w:t>2. En los casos de pérdida de la confianza parlamentaria previstos en la Constitución.</w:t>
      </w:r>
    </w:p>
    <w:p>
      <w:pPr>
        <w:spacing w:after="40"/>
        <w:ind w:left="369" w:hanging="227"/>
      </w:pPr>
      <w:r>
        <w:rPr>
          <w:rFonts w:ascii="Arial" w:hAnsi="Arial" w:cs="Arial"/>
          <w:sz w:val="22"/>
        </w:rPr>
        <w:t>3. Por dimisión del presidente.</w:t>
      </w:r>
    </w:p>
    <w:p>
      <w:pPr>
        <w:spacing w:after="40"/>
        <w:ind w:left="369" w:hanging="227"/>
      </w:pPr>
      <w:r>
        <w:rPr>
          <w:rFonts w:ascii="Arial" w:hAnsi="Arial" w:cs="Arial"/>
          <w:sz w:val="22"/>
        </w:rPr>
        <w:t>4. Por fallecimiento del presidente.</w:t>
      </w:r>
    </w:p>
    <w:p>
      <w:pPr>
        <w:jc w:val="both"/>
      </w:pPr>
      <w:r>
        <w:rPr>
          <w:rFonts w:ascii="Arial" w:hAnsi="Arial" w:cs="Arial"/>
          <w:sz w:val="22"/>
        </w:rPr>
        <w:t>La pérdida de confianza se produce por denegación de una cuestión de confianza o aprobación de una moción de censura. No toda derrota parlamentaria implica jurídicamente el cese; por ejemplo, perder una votación ordinaria no equivale por sí solo a perder la confianza constitucional.</w:t>
      </w:r>
    </w:p>
    <w:p>
      <w:pPr>
        <w:jc w:val="both"/>
      </w:pPr>
      <w:r>
        <w:rPr>
          <w:rFonts w:ascii="Arial" w:hAnsi="Arial" w:cs="Arial"/>
          <w:sz w:val="22"/>
        </w:rPr>
        <w:t>El cese de un ministro aislado no provoca el cese del Gobierno. Tampoco lo provoca la mera disolución anticipada antes de que se celebren las elecciones; la causa constitucional se conecta con la celebración electoral.</w:t>
      </w:r>
    </w:p>
    <w:p>
      <w:pPr>
        <w:pStyle w:val="Heading2"/>
        <w:keepNext/>
      </w:pPr>
      <w:r>
        <w:rPr>
          <w:rFonts w:ascii="Arial" w:hAnsi="Arial" w:cs="Arial"/>
          <w:sz w:val="25"/>
        </w:rPr>
        <w:t>9.2. Continuidad en funciones</w:t>
      </w:r>
    </w:p>
    <w:p>
      <w:pPr>
        <w:jc w:val="both"/>
      </w:pPr>
      <w:r>
        <w:rPr>
          <w:rFonts w:ascii="Arial" w:hAnsi="Arial" w:cs="Arial"/>
          <w:sz w:val="22"/>
        </w:rPr>
        <w:t>El Gobierno cesante continúa en funciones hasta la toma de posesión del nuevo. Esta continuidad evita un vacío en la dirección del Estado. No significa que conserve intacta su capacidad política.</w:t>
      </w:r>
    </w:p>
    <w:p>
      <w:pPr>
        <w:jc w:val="both"/>
      </w:pPr>
      <w:r>
        <w:rPr>
          <w:rFonts w:ascii="Arial" w:hAnsi="Arial" w:cs="Arial"/>
          <w:sz w:val="22"/>
        </w:rPr>
        <w:t>La Ley 50/1997 le exige:</w:t>
      </w:r>
    </w:p>
    <w:p>
      <w:pPr>
        <w:pStyle w:val="ListBullet"/>
      </w:pPr>
      <w:r>
        <w:rPr>
          <w:rFonts w:ascii="Arial" w:hAnsi="Arial" w:cs="Arial"/>
          <w:sz w:val="22"/>
        </w:rPr>
        <w:t>Facilitar la formación del nuevo Gobierno y el traspaso de poderes.</w:t>
      </w:r>
    </w:p>
    <w:p>
      <w:pPr>
        <w:pStyle w:val="ListBullet"/>
      </w:pPr>
      <w:r>
        <w:rPr>
          <w:rFonts w:ascii="Arial" w:hAnsi="Arial" w:cs="Arial"/>
          <w:sz w:val="22"/>
        </w:rPr>
        <w:t>Limitar su gestión al despacho ordinario de los asuntos públicos.</w:t>
      </w:r>
    </w:p>
    <w:p>
      <w:pPr>
        <w:pStyle w:val="ListBullet"/>
      </w:pPr>
      <w:r>
        <w:rPr>
          <w:rFonts w:ascii="Arial" w:hAnsi="Arial" w:cs="Arial"/>
          <w:sz w:val="22"/>
        </w:rPr>
        <w:t>Abstenerse de adoptar otras medidas, salvo casos de urgencia debidamente acreditados o razones de interés general cuya acreditación expresa lo justifique.</w:t>
      </w:r>
    </w:p>
    <w:p>
      <w:pPr>
        <w:jc w:val="both"/>
      </w:pPr>
      <w:r>
        <w:rPr>
          <w:rFonts w:ascii="Arial" w:hAnsi="Arial" w:cs="Arial"/>
          <w:sz w:val="22"/>
        </w:rPr>
        <w:t>El concepto de despacho ordinario no se reduce a actos rutinarios, pero excluye, como regla, nuevas orientaciones políticas que condicionen de manera sustancial al futuro Gobierno. La urgencia o el interés general deben motivarse.</w:t>
      </w:r>
    </w:p>
    <w:p>
      <w:pPr>
        <w:pStyle w:val="Heading2"/>
        <w:keepNext/>
      </w:pPr>
      <w:r>
        <w:rPr>
          <w:rFonts w:ascii="Arial" w:hAnsi="Arial" w:cs="Arial"/>
          <w:sz w:val="25"/>
        </w:rPr>
        <w:t>9.3. Facultades expresamente limitadas</w:t>
      </w:r>
    </w:p>
    <w:p>
      <w:pPr>
        <w:jc w:val="both"/>
      </w:pPr>
      <w:r>
        <w:rPr>
          <w:rFonts w:ascii="Arial" w:hAnsi="Arial" w:cs="Arial"/>
          <w:sz w:val="22"/>
        </w:rPr>
        <w:t>El presidente en funciones no puede:</w:t>
      </w:r>
    </w:p>
    <w:p>
      <w:pPr>
        <w:pStyle w:val="ListBullet"/>
      </w:pPr>
      <w:r>
        <w:rPr>
          <w:rFonts w:ascii="Arial" w:hAnsi="Arial" w:cs="Arial"/>
          <w:sz w:val="22"/>
        </w:rPr>
        <w:t>Proponer al Rey la disolución de ninguna Cámara ni de las Cortes Generales.</w:t>
      </w:r>
    </w:p>
    <w:p>
      <w:pPr>
        <w:pStyle w:val="ListBullet"/>
      </w:pPr>
      <w:r>
        <w:rPr>
          <w:rFonts w:ascii="Arial" w:hAnsi="Arial" w:cs="Arial"/>
          <w:sz w:val="22"/>
        </w:rPr>
        <w:t>Plantear una cuestión de confianza.</w:t>
      </w:r>
    </w:p>
    <w:p>
      <w:pPr>
        <w:pStyle w:val="ListBullet"/>
      </w:pPr>
      <w:r>
        <w:rPr>
          <w:rFonts w:ascii="Arial" w:hAnsi="Arial" w:cs="Arial"/>
          <w:sz w:val="22"/>
        </w:rPr>
        <w:t>Proponer al Rey la convocatoria de un referéndum consultivo.</w:t>
      </w:r>
    </w:p>
    <w:p>
      <w:pPr>
        <w:jc w:val="both"/>
      </w:pPr>
      <w:r>
        <w:rPr>
          <w:rFonts w:ascii="Arial" w:hAnsi="Arial" w:cs="Arial"/>
          <w:sz w:val="22"/>
        </w:rPr>
        <w:t>El Gobierno en funciones no puede:</w:t>
      </w:r>
    </w:p>
    <w:p>
      <w:pPr>
        <w:pStyle w:val="ListBullet"/>
      </w:pPr>
      <w:r>
        <w:rPr>
          <w:rFonts w:ascii="Arial" w:hAnsi="Arial" w:cs="Arial"/>
          <w:sz w:val="22"/>
        </w:rPr>
        <w:t>Aprobar el proyecto de Ley de Presupuestos Generales del Estado.</w:t>
      </w:r>
    </w:p>
    <w:p>
      <w:pPr>
        <w:pStyle w:val="ListBullet"/>
      </w:pPr>
      <w:r>
        <w:rPr>
          <w:rFonts w:ascii="Arial" w:hAnsi="Arial" w:cs="Arial"/>
          <w:sz w:val="22"/>
        </w:rPr>
        <w:t>Presentar proyectos de ley al Congreso o, en su caso, al Senado.</w:t>
      </w:r>
    </w:p>
    <w:p>
      <w:pPr>
        <w:jc w:val="both"/>
      </w:pPr>
      <w:r>
        <w:rPr>
          <w:rFonts w:ascii="Arial" w:hAnsi="Arial" w:cs="Arial"/>
          <w:sz w:val="22"/>
        </w:rPr>
        <w:t>Las delegaciones legislativas otorgadas por las Cortes quedan en suspenso durante el tiempo en que el Gobierno esté en funciones como consecuencia de la celebración de elecciones generales.</w:t>
      </w:r>
    </w:p>
    <w:p>
      <w:pPr>
        <w:jc w:val="both"/>
      </w:pPr>
      <w:r>
        <w:rPr>
          <w:rFonts w:ascii="Arial" w:hAnsi="Arial" w:cs="Arial"/>
          <w:sz w:val="22"/>
        </w:rPr>
        <w:t>Estas prohibiciones son taxativas y conviven con la cláusula general de despacho ordinario. Un Gobierno en funciones sigue pudiendo ejercer potestades necesarias para la continuidad institucional si respeta sus límites y justifica las actuaciones excepcionales.</w:t>
      </w:r>
    </w:p>
    <w:p>
      <w:pPr>
        <w:pStyle w:val="Heading1"/>
        <w:keepNext/>
      </w:pPr>
      <w:r>
        <w:rPr>
          <w:rFonts w:ascii="Arial" w:hAnsi="Arial" w:cs="Arial"/>
          <w:sz w:val="30"/>
        </w:rPr>
        <w:t>10. Relaciones entre el Gobierno y las Cortes Generales</w:t>
      </w:r>
    </w:p>
    <w:p>
      <w:pPr>
        <w:pStyle w:val="Heading2"/>
        <w:keepNext/>
      </w:pPr>
      <w:r>
        <w:rPr>
          <w:rFonts w:ascii="Arial" w:hAnsi="Arial" w:cs="Arial"/>
          <w:sz w:val="25"/>
        </w:rPr>
        <w:t>10.1. Responsabilidad ante el Congreso</w:t>
      </w:r>
    </w:p>
    <w:p>
      <w:pPr>
        <w:jc w:val="both"/>
      </w:pPr>
      <w:r>
        <w:rPr>
          <w:rFonts w:ascii="Arial" w:hAnsi="Arial" w:cs="Arial"/>
          <w:sz w:val="22"/>
        </w:rPr>
        <w:t>El artículo 108 dispone que el Gobierno responde solidariamente de su gestión política ante el Congreso de los Diputados. Aunque las Cortes son bicamerales, la relación de confianza se concentra en el Congreso:</w:t>
      </w:r>
    </w:p>
    <w:p>
      <w:pPr>
        <w:pStyle w:val="ListBullet"/>
      </w:pPr>
      <w:r>
        <w:rPr>
          <w:rFonts w:ascii="Arial" w:hAnsi="Arial" w:cs="Arial"/>
          <w:sz w:val="22"/>
        </w:rPr>
        <w:t>El Congreso inviste al presidente.</w:t>
      </w:r>
    </w:p>
    <w:p>
      <w:pPr>
        <w:pStyle w:val="ListBullet"/>
      </w:pPr>
      <w:r>
        <w:rPr>
          <w:rFonts w:ascii="Arial" w:hAnsi="Arial" w:cs="Arial"/>
          <w:sz w:val="22"/>
        </w:rPr>
        <w:t>El presidente plantea ante el Congreso la cuestión de confianza.</w:t>
      </w:r>
    </w:p>
    <w:p>
      <w:pPr>
        <w:pStyle w:val="ListBullet"/>
      </w:pPr>
      <w:r>
        <w:rPr>
          <w:rFonts w:ascii="Arial" w:hAnsi="Arial" w:cs="Arial"/>
          <w:sz w:val="22"/>
        </w:rPr>
        <w:t>El Congreso puede aprobar una moción de censura.</w:t>
      </w:r>
    </w:p>
    <w:p>
      <w:pPr>
        <w:pStyle w:val="ListBullet"/>
      </w:pPr>
      <w:r>
        <w:rPr>
          <w:rFonts w:ascii="Arial" w:hAnsi="Arial" w:cs="Arial"/>
          <w:sz w:val="22"/>
        </w:rPr>
        <w:t>La denegación de confianza genera el cese gubernamental.</w:t>
      </w:r>
    </w:p>
    <w:p>
      <w:pPr>
        <w:jc w:val="both"/>
      </w:pPr>
      <w:r>
        <w:rPr>
          <w:rFonts w:ascii="Arial" w:hAnsi="Arial" w:cs="Arial"/>
          <w:sz w:val="22"/>
        </w:rPr>
        <w:t>El Senado ejerce control parlamentario mediante preguntas, interpelaciones, comparecencias y otros instrumentos, pero no inviste ni derriba al Gobierno.</w:t>
      </w:r>
    </w:p>
    <w:p>
      <w:pPr>
        <w:pStyle w:val="Heading2"/>
        <w:keepNext/>
      </w:pPr>
      <w:r>
        <w:rPr>
          <w:rFonts w:ascii="Arial" w:hAnsi="Arial" w:cs="Arial"/>
          <w:sz w:val="25"/>
        </w:rPr>
        <w:t>10.2. Solicitudes de información</w:t>
      </w:r>
    </w:p>
    <w:p>
      <w:pPr>
        <w:jc w:val="both"/>
      </w:pPr>
      <w:r>
        <w:rPr>
          <w:rFonts w:ascii="Arial" w:hAnsi="Arial" w:cs="Arial"/>
          <w:sz w:val="22"/>
        </w:rPr>
        <w:t>Las Cámaras y sus comisiones pueden recabar, a través de sus presidentes, la información y ayuda que necesiten del Gobierno, sus departamentos y cualesquiera autoridades del Estado y de las comunidades autónomas. Esta potestad se reconoce en el artículo 109.</w:t>
      </w:r>
    </w:p>
    <w:p>
      <w:pPr>
        <w:jc w:val="both"/>
      </w:pPr>
      <w:r>
        <w:rPr>
          <w:rFonts w:ascii="Arial" w:hAnsi="Arial" w:cs="Arial"/>
          <w:sz w:val="22"/>
        </w:rPr>
        <w:t>La solicitud se canaliza institucionalmente y convive con los límites constitucionales y legales, sin que estos permitan una negativa genérica al control.</w:t>
      </w:r>
    </w:p>
    <w:p>
      <w:pPr>
        <w:pStyle w:val="Heading2"/>
        <w:keepNext/>
      </w:pPr>
      <w:r>
        <w:rPr>
          <w:rFonts w:ascii="Arial" w:hAnsi="Arial" w:cs="Arial"/>
          <w:sz w:val="25"/>
        </w:rPr>
        <w:t>10.3. Comparecencias</w:t>
      </w:r>
    </w:p>
    <w:p>
      <w:pPr>
        <w:jc w:val="both"/>
      </w:pPr>
      <w:r>
        <w:rPr>
          <w:rFonts w:ascii="Arial" w:hAnsi="Arial" w:cs="Arial"/>
          <w:sz w:val="22"/>
        </w:rPr>
        <w:t>Las Cámaras y sus comisiones pueden reclamar la presencia de miembros del Gobierno. Estos tienen acceso a las sesiones y a sus comisiones, pueden hacerse oír y solicitar que informen funcionarios de sus departamentos.</w:t>
      </w:r>
    </w:p>
    <w:p>
      <w:pPr>
        <w:jc w:val="both"/>
      </w:pPr>
      <w:r>
        <w:rPr>
          <w:rFonts w:ascii="Arial" w:hAnsi="Arial" w:cs="Arial"/>
          <w:sz w:val="22"/>
        </w:rPr>
        <w:t>La comparecencia permite obtener explicaciones y someter la política pública a debate. No debe confundirse la facultad del miembro del Gobierno de pedir apoyo técnico con la obligación de comparecer cuando la Cámara lo reclama conforme a sus reglas.</w:t>
      </w:r>
    </w:p>
    <w:p>
      <w:pPr>
        <w:pStyle w:val="Heading2"/>
        <w:keepNext/>
      </w:pPr>
      <w:r>
        <w:rPr>
          <w:rFonts w:ascii="Arial" w:hAnsi="Arial" w:cs="Arial"/>
          <w:sz w:val="25"/>
        </w:rPr>
        <w:t>10.4. Preguntas e interpelaciones</w:t>
      </w:r>
    </w:p>
    <w:p>
      <w:pPr>
        <w:jc w:val="both"/>
      </w:pPr>
      <w:r>
        <w:rPr>
          <w:rFonts w:ascii="Arial" w:hAnsi="Arial" w:cs="Arial"/>
          <w:sz w:val="22"/>
        </w:rPr>
        <w:t>El Gobierno y cada uno de sus miembros están sometidos a preguntas e interpelaciones. Los reglamentos parlamentarios reservan un tiempo mínimo semanal a estos instrumentos.</w:t>
      </w:r>
    </w:p>
    <w:p>
      <w:pPr>
        <w:pStyle w:val="ListBullet"/>
      </w:pPr>
      <w:r>
        <w:rPr>
          <w:rFonts w:ascii="Arial" w:hAnsi="Arial" w:cs="Arial"/>
          <w:b/>
          <w:sz w:val="22"/>
        </w:rPr>
        <w:t>Pregunta:</w:t>
      </w:r>
      <w:r>
        <w:rPr>
          <w:rFonts w:ascii="Arial" w:hAnsi="Arial" w:cs="Arial"/>
          <w:sz w:val="22"/>
        </w:rPr>
        <w:t xml:space="preserve"> pide información o una explicación concreta y puede responderse oralmente o por escrito.</w:t>
      </w:r>
    </w:p>
    <w:p>
      <w:pPr>
        <w:pStyle w:val="ListBullet"/>
      </w:pPr>
      <w:r>
        <w:rPr>
          <w:rFonts w:ascii="Arial" w:hAnsi="Arial" w:cs="Arial"/>
          <w:b/>
          <w:sz w:val="22"/>
        </w:rPr>
        <w:t>Interpelación:</w:t>
      </w:r>
      <w:r>
        <w:rPr>
          <w:rFonts w:ascii="Arial" w:hAnsi="Arial" w:cs="Arial"/>
          <w:sz w:val="22"/>
        </w:rPr>
        <w:t xml:space="preserve"> se refiere normalmente a los motivos o propósitos de la conducta del Gobierno en cuestiones de política general.</w:t>
      </w:r>
    </w:p>
    <w:p>
      <w:pPr>
        <w:jc w:val="both"/>
      </w:pPr>
      <w:r>
        <w:rPr>
          <w:rFonts w:ascii="Arial" w:hAnsi="Arial" w:cs="Arial"/>
          <w:sz w:val="22"/>
        </w:rPr>
        <w:t>Una interpelación puede dar lugar a una moción en la que la Cámara manifieste su posición. Esa moción no es la moción de censura del artículo 113 y no produce por sí misma el cese del Gobierno.</w:t>
      </w:r>
    </w:p>
    <w:p>
      <w:pPr>
        <w:pStyle w:val="Heading2"/>
        <w:keepNext/>
      </w:pPr>
      <w:r>
        <w:rPr>
          <w:rFonts w:ascii="Arial" w:hAnsi="Arial" w:cs="Arial"/>
          <w:sz w:val="25"/>
        </w:rPr>
        <w:t>10.5. Comisiones de investigación</w:t>
      </w:r>
    </w:p>
    <w:p>
      <w:pPr>
        <w:jc w:val="both"/>
      </w:pPr>
      <w:r>
        <w:rPr>
          <w:rFonts w:ascii="Arial" w:hAnsi="Arial" w:cs="Arial"/>
          <w:sz w:val="22"/>
        </w:rPr>
        <w:t>El Congreso, el Senado o ambas Cámaras conjuntamente pueden nombrar comisiones de investigación sobre cualquier asunto de interés público. Sus conclusiones no vinculan a los tribunales ni afectan a las resoluciones judiciales, aunque el resultado puede comunicarse al Ministerio Fiscal.</w:t>
      </w:r>
    </w:p>
    <w:p>
      <w:pPr>
        <w:jc w:val="both"/>
      </w:pPr>
      <w:r>
        <w:rPr>
          <w:rFonts w:ascii="Arial" w:hAnsi="Arial" w:cs="Arial"/>
          <w:sz w:val="22"/>
        </w:rPr>
        <w:t>La comparecencia a requerimiento de una comisión de investigación es obligatoria en los términos legales. Estas comisiones son instrumentos de control político, no órganos jurisdiccionales.</w:t>
      </w:r>
    </w:p>
    <w:p>
      <w:pPr>
        <w:pStyle w:val="Heading2"/>
        <w:keepNext/>
      </w:pPr>
      <w:r>
        <w:rPr>
          <w:rFonts w:ascii="Arial" w:hAnsi="Arial" w:cs="Arial"/>
          <w:sz w:val="25"/>
        </w:rPr>
        <w:t>10.6. Presencia y participación gubernamental</w:t>
      </w:r>
    </w:p>
    <w:p>
      <w:pPr>
        <w:jc w:val="both"/>
      </w:pPr>
      <w:r>
        <w:rPr>
          <w:rFonts w:ascii="Arial" w:hAnsi="Arial" w:cs="Arial"/>
          <w:sz w:val="22"/>
        </w:rPr>
        <w:t>La relación no se agota en el control. Los miembros del Gobierno tienen acceso a las Cámaras, pueden intervenir y solicitar que informen funcionarios. El Gobierno participa en la función legislativa mediante proyectos de ley y puede oponerse a la tramitación de proposiciones o enmiendas que impliquen aumento de créditos o disminución de ingresos presupuestarios, conforme al artículo 134.6 de la Constitución.</w:t>
      </w:r>
    </w:p>
    <w:p>
      <w:pPr>
        <w:jc w:val="both"/>
      </w:pPr>
      <w:r>
        <w:rPr>
          <w:rFonts w:ascii="Arial" w:hAnsi="Arial" w:cs="Arial"/>
          <w:sz w:val="22"/>
        </w:rPr>
        <w:t>Los periodos de sesiones, las Diputaciones Permanentes y los procedimientos parlamentarios aseguran continuidad del control, incluso en situaciones de disolución o fuera del periodo ordinario.</w:t>
      </w:r>
    </w:p>
    <w:p>
      <w:pPr>
        <w:pStyle w:val="Heading1"/>
        <w:keepNext/>
      </w:pPr>
      <w:r>
        <w:rPr>
          <w:rFonts w:ascii="Arial" w:hAnsi="Arial" w:cs="Arial"/>
          <w:sz w:val="30"/>
        </w:rPr>
        <w:t>11. Cuestión de confianza y moción de censura</w:t>
      </w:r>
    </w:p>
    <w:p>
      <w:pPr>
        <w:pStyle w:val="Heading2"/>
        <w:keepNext/>
      </w:pPr>
      <w:r>
        <w:rPr>
          <w:rFonts w:ascii="Arial" w:hAnsi="Arial" w:cs="Arial"/>
          <w:sz w:val="25"/>
        </w:rPr>
        <w:t>11.1. Cuestión de confianza</w:t>
      </w:r>
    </w:p>
    <w:p>
      <w:pPr>
        <w:jc w:val="both"/>
      </w:pPr>
      <w:r>
        <w:rPr>
          <w:rFonts w:ascii="Arial" w:hAnsi="Arial" w:cs="Arial"/>
          <w:sz w:val="22"/>
        </w:rPr>
        <w:t>El presidente, previa deliberación del Consejo de Ministros, puede plantear ante el Congreso una cuestión de confianza sobre su programa o sobre una declaración de política general.</w:t>
      </w:r>
    </w:p>
    <w:p>
      <w:pPr>
        <w:jc w:val="both"/>
      </w:pPr>
      <w:r>
        <w:rPr>
          <w:rFonts w:ascii="Arial" w:hAnsi="Arial" w:cs="Arial"/>
          <w:sz w:val="22"/>
        </w:rPr>
        <w:t>La confianza se entiende otorgada cuando vote a favor la mayoría simple de los diputados. Si se deniega:</w:t>
      </w:r>
    </w:p>
    <w:p>
      <w:pPr>
        <w:pStyle w:val="ListBullet"/>
      </w:pPr>
      <w:r>
        <w:rPr>
          <w:rFonts w:ascii="Arial" w:hAnsi="Arial" w:cs="Arial"/>
          <w:sz w:val="22"/>
        </w:rPr>
        <w:t>El Gobierno presenta su dimisión al Rey.</w:t>
      </w:r>
    </w:p>
    <w:p>
      <w:pPr>
        <w:pStyle w:val="ListBullet"/>
      </w:pPr>
      <w:r>
        <w:rPr>
          <w:rFonts w:ascii="Arial" w:hAnsi="Arial" w:cs="Arial"/>
          <w:sz w:val="22"/>
        </w:rPr>
        <w:t>Se inicia la designación de nuevo presidente mediante el procedimiento del artículo 99.</w:t>
      </w:r>
    </w:p>
    <w:p>
      <w:pPr>
        <w:jc w:val="both"/>
      </w:pPr>
      <w:r>
        <w:rPr>
          <w:rFonts w:ascii="Arial" w:hAnsi="Arial" w:cs="Arial"/>
          <w:sz w:val="22"/>
        </w:rPr>
        <w:t>La iniciativa pertenece exclusivamente al presidente. El Consejo delibera, pero no sustituye la decisión presidencial. No cabe plantearla sobre cualquier texto legislativo particular como si fuese una votación legislativa ordinaria: su objeto constitucional es el programa o una declaración de política general.</w:t>
      </w:r>
    </w:p>
    <w:p>
      <w:pPr>
        <w:pStyle w:val="Heading2"/>
        <w:keepNext/>
      </w:pPr>
      <w:r>
        <w:rPr>
          <w:rFonts w:ascii="Arial" w:hAnsi="Arial" w:cs="Arial"/>
          <w:sz w:val="25"/>
        </w:rPr>
        <w:t>11.2. Moción de censura constructiva</w:t>
      </w:r>
    </w:p>
    <w:p>
      <w:pPr>
        <w:jc w:val="both"/>
      </w:pPr>
      <w:r>
        <w:rPr>
          <w:rFonts w:ascii="Arial" w:hAnsi="Arial" w:cs="Arial"/>
          <w:sz w:val="22"/>
        </w:rPr>
        <w:t>El Congreso puede exigir la responsabilidad política del Gobierno mediante una moción de censura. Es constructiva porque debe incluir un candidato a la Presidencia.</w:t>
      </w:r>
    </w:p>
    <w:p>
      <w:pPr>
        <w:jc w:val="both"/>
      </w:pPr>
      <w:r>
        <w:rPr>
          <w:rFonts w:ascii="Arial" w:hAnsi="Arial" w:cs="Arial"/>
          <w:sz w:val="22"/>
        </w:rPr>
        <w:t>Requisitos esenciales:</w:t>
      </w:r>
    </w:p>
    <w:p>
      <w:pPr>
        <w:pStyle w:val="ListBullet"/>
      </w:pPr>
      <w:r>
        <w:rPr>
          <w:rFonts w:ascii="Arial" w:hAnsi="Arial" w:cs="Arial"/>
          <w:sz w:val="22"/>
        </w:rPr>
        <w:t>Propuesta, al menos, por la décima parte de los diputados.</w:t>
      </w:r>
    </w:p>
    <w:p>
      <w:pPr>
        <w:pStyle w:val="ListBullet"/>
      </w:pPr>
      <w:r>
        <w:rPr>
          <w:rFonts w:ascii="Arial" w:hAnsi="Arial" w:cs="Arial"/>
          <w:sz w:val="22"/>
        </w:rPr>
        <w:t>Inclusión de un candidato a presidente.</w:t>
      </w:r>
    </w:p>
    <w:p>
      <w:pPr>
        <w:pStyle w:val="ListBullet"/>
      </w:pPr>
      <w:r>
        <w:rPr>
          <w:rFonts w:ascii="Arial" w:hAnsi="Arial" w:cs="Arial"/>
          <w:sz w:val="22"/>
        </w:rPr>
        <w:t>Transcurso mínimo de cinco días desde su presentación antes de la votación.</w:t>
      </w:r>
    </w:p>
    <w:p>
      <w:pPr>
        <w:pStyle w:val="ListBullet"/>
      </w:pPr>
      <w:r>
        <w:rPr>
          <w:rFonts w:ascii="Arial" w:hAnsi="Arial" w:cs="Arial"/>
          <w:sz w:val="22"/>
        </w:rPr>
        <w:t>Posibilidad de presentar mociones alternativas durante los dos primeros días.</w:t>
      </w:r>
    </w:p>
    <w:p>
      <w:pPr>
        <w:pStyle w:val="ListBullet"/>
      </w:pPr>
      <w:r>
        <w:rPr>
          <w:rFonts w:ascii="Arial" w:hAnsi="Arial" w:cs="Arial"/>
          <w:sz w:val="22"/>
        </w:rPr>
        <w:t>Aprobación por mayoría absoluta del Congreso.</w:t>
      </w:r>
    </w:p>
    <w:p>
      <w:pPr>
        <w:jc w:val="both"/>
      </w:pPr>
      <w:r>
        <w:rPr>
          <w:rFonts w:ascii="Arial" w:hAnsi="Arial" w:cs="Arial"/>
          <w:sz w:val="22"/>
        </w:rPr>
        <w:t>Si no prospera, quienes la firmaron no pueden presentar otra durante el mismo periodo de sesiones. La limitación afecta a los signatarios, no necesariamente a toda la Cámara.</w:t>
      </w:r>
    </w:p>
    <w:p>
      <w:pPr>
        <w:jc w:val="both"/>
      </w:pPr>
      <w:r>
        <w:rPr>
          <w:rFonts w:ascii="Arial" w:hAnsi="Arial" w:cs="Arial"/>
          <w:sz w:val="22"/>
        </w:rPr>
        <w:t>Si prospera:</w:t>
      </w:r>
    </w:p>
    <w:p>
      <w:pPr>
        <w:pStyle w:val="ListBullet"/>
      </w:pPr>
      <w:r>
        <w:rPr>
          <w:rFonts w:ascii="Arial" w:hAnsi="Arial" w:cs="Arial"/>
          <w:sz w:val="22"/>
        </w:rPr>
        <w:t>El Gobierno presenta su dimisión al Rey.</w:t>
      </w:r>
    </w:p>
    <w:p>
      <w:pPr>
        <w:pStyle w:val="ListBullet"/>
      </w:pPr>
      <w:r>
        <w:rPr>
          <w:rFonts w:ascii="Arial" w:hAnsi="Arial" w:cs="Arial"/>
          <w:sz w:val="22"/>
        </w:rPr>
        <w:t>El candidato incluido se entiende investido de la confianza de la Cámara a los efectos del artículo 99.</w:t>
      </w:r>
    </w:p>
    <w:p>
      <w:pPr>
        <w:pStyle w:val="ListBullet"/>
      </w:pPr>
      <w:r>
        <w:rPr>
          <w:rFonts w:ascii="Arial" w:hAnsi="Arial" w:cs="Arial"/>
          <w:sz w:val="22"/>
        </w:rPr>
        <w:t>El Rey lo nombra presidente.</w:t>
      </w:r>
    </w:p>
    <w:p>
      <w:pPr>
        <w:jc w:val="both"/>
      </w:pPr>
      <w:r>
        <w:rPr>
          <w:rFonts w:ascii="Arial" w:hAnsi="Arial" w:cs="Arial"/>
          <w:sz w:val="22"/>
        </w:rPr>
        <w:t>No hay una nueva votación de investidura, porque el voto favorable a la censura ya contiene el apoyo al candidato alternativo.</w:t>
      </w:r>
    </w:p>
    <w:p>
      <w:pPr>
        <w:pStyle w:val="Heading2"/>
        <w:keepNext/>
      </w:pPr>
      <w:r>
        <w:rPr>
          <w:rFonts w:ascii="Arial" w:hAnsi="Arial" w:cs="Arial"/>
          <w:sz w:val="25"/>
        </w:rPr>
        <w:t>11.3. Comparación</w:t>
      </w:r>
    </w:p>
    <w:tbl>
      <w:tblPr>
        <w:tblStyle w:val="TableGrid"/>
        <w:tblW w:type="dxa" w:w="9026"/>
        <w:jc w:val="left"/>
        <w:tblLayout w:type="fixed"/>
        <w:tblLook w:firstColumn="1" w:firstRow="1" w:lastColumn="0" w:lastRow="0" w:noHBand="0" w:noVBand="1" w:val="04A0"/>
        <w:tblInd w:w="120" w:type="dxa"/>
      </w:tblPr>
      <w:tblGrid>
        <w:gridCol w:w="2256"/>
        <w:gridCol w:w="2982"/>
        <w:gridCol w:w="3788"/>
      </w:tblGrid>
      <w:tr>
        <w:trPr>
          <w:tblHeader w:val="true"/>
        </w:trPr>
        <w:tc>
          <w:tcPr>
            <w:tcW w:type="dxa" w:w="225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Elemento</w:t>
            </w:r>
          </w:p>
        </w:tc>
        <w:tc>
          <w:tcPr>
            <w:tcW w:type="dxa" w:w="298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Cuestión de confianza</w:t>
            </w:r>
          </w:p>
        </w:tc>
        <w:tc>
          <w:tcPr>
            <w:tcW w:type="dxa" w:w="37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Moción de censura</w:t>
            </w:r>
          </w:p>
        </w:tc>
      </w:tr>
      <w:tr>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Iniciativa</w:t>
            </w:r>
          </w:p>
        </w:tc>
        <w:tc>
          <w:tcPr>
            <w:tcW w:type="dxa" w:w="2982"/>
            <w:tcMar>
              <w:top w:w="80" w:type="dxa"/>
              <w:start w:w="120" w:type="dxa"/>
              <w:bottom w:w="80" w:type="dxa"/>
              <w:end w:w="120" w:type="dxa"/>
            </w:tcMar>
            <w:vAlign w:val="center"/>
          </w:tcPr>
          <w:p>
            <w:pPr>
              <w:spacing w:before="0" w:after="0" w:line="240" w:lineRule="auto"/>
              <w:jc w:val="left"/>
            </w:pPr>
            <w:r/>
            <w:r>
              <w:rPr>
                <w:rFonts w:ascii="Arial" w:hAnsi="Arial" w:cs="Arial"/>
                <w:sz w:val="18"/>
              </w:rPr>
              <w:t>Presidente del Gobierno</w:t>
            </w:r>
          </w:p>
        </w:tc>
        <w:tc>
          <w:tcPr>
            <w:tcW w:type="dxa" w:w="3788"/>
            <w:tcMar>
              <w:top w:w="80" w:type="dxa"/>
              <w:start w:w="120" w:type="dxa"/>
              <w:bottom w:w="80" w:type="dxa"/>
              <w:end w:w="120" w:type="dxa"/>
            </w:tcMar>
            <w:vAlign w:val="center"/>
          </w:tcPr>
          <w:p>
            <w:pPr>
              <w:spacing w:before="0" w:after="0" w:line="240" w:lineRule="auto"/>
              <w:jc w:val="left"/>
            </w:pPr>
            <w:r/>
            <w:r>
              <w:rPr>
                <w:rFonts w:ascii="Arial" w:hAnsi="Arial" w:cs="Arial"/>
                <w:sz w:val="18"/>
              </w:rPr>
              <w:t>Al menos una décima parte de los diputados</w:t>
            </w:r>
          </w:p>
        </w:tc>
      </w:tr>
      <w:tr>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Deliberación previa del Consejo</w:t>
            </w:r>
          </w:p>
        </w:tc>
        <w:tc>
          <w:tcPr>
            <w:tcW w:type="dxa" w:w="2982"/>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c>
          <w:tcPr>
            <w:tcW w:type="dxa" w:w="3788"/>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r>
      <w:tr>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Objeto</w:t>
            </w:r>
          </w:p>
        </w:tc>
        <w:tc>
          <w:tcPr>
            <w:tcW w:type="dxa" w:w="2982"/>
            <w:tcMar>
              <w:top w:w="80" w:type="dxa"/>
              <w:start w:w="120" w:type="dxa"/>
              <w:bottom w:w="80" w:type="dxa"/>
              <w:end w:w="120" w:type="dxa"/>
            </w:tcMar>
            <w:vAlign w:val="center"/>
          </w:tcPr>
          <w:p>
            <w:pPr>
              <w:spacing w:before="0" w:after="0" w:line="240" w:lineRule="auto"/>
              <w:jc w:val="left"/>
            </w:pPr>
            <w:r/>
            <w:r>
              <w:rPr>
                <w:rFonts w:ascii="Arial" w:hAnsi="Arial" w:cs="Arial"/>
                <w:sz w:val="18"/>
              </w:rPr>
              <w:t>Programa o declaración de política general</w:t>
            </w:r>
          </w:p>
        </w:tc>
        <w:tc>
          <w:tcPr>
            <w:tcW w:type="dxa" w:w="3788"/>
            <w:tcMar>
              <w:top w:w="80" w:type="dxa"/>
              <w:start w:w="120" w:type="dxa"/>
              <w:bottom w:w="80" w:type="dxa"/>
              <w:end w:w="120" w:type="dxa"/>
            </w:tcMar>
            <w:vAlign w:val="center"/>
          </w:tcPr>
          <w:p>
            <w:pPr>
              <w:spacing w:before="0" w:after="0" w:line="240" w:lineRule="auto"/>
              <w:jc w:val="left"/>
            </w:pPr>
            <w:r/>
            <w:r>
              <w:rPr>
                <w:rFonts w:ascii="Arial" w:hAnsi="Arial" w:cs="Arial"/>
                <w:sz w:val="18"/>
              </w:rPr>
              <w:t>Exigir responsabilidad y sustituir al presidente</w:t>
            </w:r>
          </w:p>
        </w:tc>
      </w:tr>
      <w:tr>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Candidato alternativo</w:t>
            </w:r>
          </w:p>
        </w:tc>
        <w:tc>
          <w:tcPr>
            <w:tcW w:type="dxa" w:w="2982"/>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3788"/>
            <w:tcMar>
              <w:top w:w="80" w:type="dxa"/>
              <w:start w:w="120" w:type="dxa"/>
              <w:bottom w:w="80" w:type="dxa"/>
              <w:end w:w="120" w:type="dxa"/>
            </w:tcMar>
            <w:vAlign w:val="center"/>
          </w:tcPr>
          <w:p>
            <w:pPr>
              <w:spacing w:before="0" w:after="0" w:line="240" w:lineRule="auto"/>
              <w:jc w:val="center"/>
            </w:pPr>
            <w:r/>
            <w:r>
              <w:rPr>
                <w:rFonts w:ascii="Arial" w:hAnsi="Arial" w:cs="Arial"/>
                <w:sz w:val="18"/>
              </w:rPr>
              <w:t>Sí, obligatorio</w:t>
            </w:r>
          </w:p>
        </w:tc>
      </w:tr>
      <w:tr>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Mayoría para prosperar</w:t>
            </w:r>
          </w:p>
        </w:tc>
        <w:tc>
          <w:tcPr>
            <w:tcW w:type="dxa" w:w="2982"/>
            <w:tcMar>
              <w:top w:w="80" w:type="dxa"/>
              <w:start w:w="120" w:type="dxa"/>
              <w:bottom w:w="80" w:type="dxa"/>
              <w:end w:w="120" w:type="dxa"/>
            </w:tcMar>
            <w:vAlign w:val="center"/>
          </w:tcPr>
          <w:p>
            <w:pPr>
              <w:spacing w:before="0" w:after="0" w:line="240" w:lineRule="auto"/>
              <w:jc w:val="center"/>
            </w:pPr>
            <w:r/>
            <w:r>
              <w:rPr>
                <w:rFonts w:ascii="Arial" w:hAnsi="Arial" w:cs="Arial"/>
                <w:sz w:val="18"/>
              </w:rPr>
              <w:t>Simple</w:t>
            </w:r>
          </w:p>
        </w:tc>
        <w:tc>
          <w:tcPr>
            <w:tcW w:type="dxa" w:w="3788"/>
            <w:tcMar>
              <w:top w:w="80" w:type="dxa"/>
              <w:start w:w="120" w:type="dxa"/>
              <w:bottom w:w="80" w:type="dxa"/>
              <w:end w:w="120" w:type="dxa"/>
            </w:tcMar>
            <w:vAlign w:val="center"/>
          </w:tcPr>
          <w:p>
            <w:pPr>
              <w:spacing w:before="0" w:after="0" w:line="240" w:lineRule="auto"/>
              <w:jc w:val="center"/>
            </w:pPr>
            <w:r/>
            <w:r>
              <w:rPr>
                <w:rFonts w:ascii="Arial" w:hAnsi="Arial" w:cs="Arial"/>
                <w:sz w:val="18"/>
              </w:rPr>
              <w:t>Absoluta</w:t>
            </w:r>
          </w:p>
        </w:tc>
      </w:tr>
      <w:tr>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Efecto si se pierde/prospera</w:t>
            </w:r>
          </w:p>
        </w:tc>
        <w:tc>
          <w:tcPr>
            <w:tcW w:type="dxa" w:w="2982"/>
            <w:tcMar>
              <w:top w:w="80" w:type="dxa"/>
              <w:start w:w="120" w:type="dxa"/>
              <w:bottom w:w="80" w:type="dxa"/>
              <w:end w:w="120" w:type="dxa"/>
            </w:tcMar>
            <w:vAlign w:val="center"/>
          </w:tcPr>
          <w:p>
            <w:pPr>
              <w:spacing w:before="0" w:after="0" w:line="240" w:lineRule="auto"/>
              <w:jc w:val="left"/>
            </w:pPr>
            <w:r/>
            <w:r>
              <w:rPr>
                <w:rFonts w:ascii="Arial" w:hAnsi="Arial" w:cs="Arial"/>
                <w:sz w:val="18"/>
              </w:rPr>
              <w:t>Dimisión y procedimiento del artículo 99</w:t>
            </w:r>
          </w:p>
        </w:tc>
        <w:tc>
          <w:tcPr>
            <w:tcW w:type="dxa" w:w="3788"/>
            <w:tcMar>
              <w:top w:w="80" w:type="dxa"/>
              <w:start w:w="120" w:type="dxa"/>
              <w:bottom w:w="80" w:type="dxa"/>
              <w:end w:w="120" w:type="dxa"/>
            </w:tcMar>
            <w:vAlign w:val="center"/>
          </w:tcPr>
          <w:p>
            <w:pPr>
              <w:spacing w:before="0" w:after="0" w:line="240" w:lineRule="auto"/>
              <w:jc w:val="left"/>
            </w:pPr>
            <w:r/>
            <w:r>
              <w:rPr>
                <w:rFonts w:ascii="Arial" w:hAnsi="Arial" w:cs="Arial"/>
                <w:sz w:val="18"/>
              </w:rPr>
              <w:t>Dimisión y candidato considerado investido</w:t>
            </w:r>
          </w:p>
        </w:tc>
      </w:tr>
      <w:tr>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Plazo especial</w:t>
            </w:r>
          </w:p>
        </w:tc>
        <w:tc>
          <w:tcPr>
            <w:tcW w:type="dxa" w:w="2982"/>
            <w:tcMar>
              <w:top w:w="80" w:type="dxa"/>
              <w:start w:w="120" w:type="dxa"/>
              <w:bottom w:w="80" w:type="dxa"/>
              <w:end w:w="120" w:type="dxa"/>
            </w:tcMar>
            <w:vAlign w:val="center"/>
          </w:tcPr>
          <w:p>
            <w:pPr>
              <w:spacing w:before="0" w:after="0" w:line="240" w:lineRule="auto"/>
              <w:jc w:val="left"/>
            </w:pPr>
            <w:r/>
            <w:r>
              <w:rPr>
                <w:rFonts w:ascii="Arial" w:hAnsi="Arial" w:cs="Arial"/>
                <w:sz w:val="18"/>
              </w:rPr>
              <w:t>Sin plazo constitucional de espera</w:t>
            </w:r>
          </w:p>
        </w:tc>
        <w:tc>
          <w:tcPr>
            <w:tcW w:type="dxa" w:w="3788"/>
            <w:tcMar>
              <w:top w:w="80" w:type="dxa"/>
              <w:start w:w="120" w:type="dxa"/>
              <w:bottom w:w="80" w:type="dxa"/>
              <w:end w:w="120" w:type="dxa"/>
            </w:tcMar>
            <w:vAlign w:val="center"/>
          </w:tcPr>
          <w:p>
            <w:pPr>
              <w:spacing w:before="0" w:after="0" w:line="240" w:lineRule="auto"/>
              <w:jc w:val="left"/>
            </w:pPr>
            <w:r/>
            <w:r>
              <w:rPr>
                <w:rFonts w:ascii="Arial" w:hAnsi="Arial" w:cs="Arial"/>
                <w:sz w:val="18"/>
              </w:rPr>
              <w:t>No se vota hasta cinco días; alternativas en dos primeros</w:t>
            </w:r>
          </w:p>
        </w:tc>
      </w:tr>
    </w:tbl>
    <w:p>
      <w:pPr>
        <w:spacing w:after="40"/>
      </w:pPr>
    </w:p>
    <w:p>
      <w:pPr>
        <w:pStyle w:val="Heading1"/>
        <w:keepNext/>
      </w:pPr>
      <w:r>
        <w:rPr>
          <w:rFonts w:ascii="Arial" w:hAnsi="Arial" w:cs="Arial"/>
          <w:sz w:val="30"/>
        </w:rPr>
        <w:t>12. Disolución de las Cámaras</w:t>
      </w:r>
    </w:p>
    <w:p>
      <w:pPr>
        <w:jc w:val="both"/>
      </w:pPr>
      <w:r>
        <w:rPr>
          <w:rFonts w:ascii="Arial" w:hAnsi="Arial" w:cs="Arial"/>
          <w:sz w:val="22"/>
        </w:rPr>
        <w:t>El artículo 115 permite al presidente, previa deliberación del Consejo de Ministros y bajo su exclusiva responsabilidad, proponer la disolución del Congreso, del Senado o de las Cortes Generales. El Rey decreta la disolución y el decreto fija la fecha de las elecciones.</w:t>
      </w:r>
    </w:p>
    <w:p>
      <w:pPr>
        <w:jc w:val="both"/>
      </w:pPr>
      <w:r>
        <w:rPr>
          <w:rFonts w:ascii="Arial" w:hAnsi="Arial" w:cs="Arial"/>
          <w:sz w:val="22"/>
        </w:rPr>
        <w:t>Hay dos límites:</w:t>
      </w:r>
    </w:p>
    <w:p>
      <w:pPr>
        <w:pStyle w:val="ListBullet"/>
      </w:pPr>
      <w:r>
        <w:rPr>
          <w:rFonts w:ascii="Arial" w:hAnsi="Arial" w:cs="Arial"/>
          <w:sz w:val="22"/>
        </w:rPr>
        <w:t>No puede presentarse la propuesta mientras esté en trámite una moción de censura.</w:t>
      </w:r>
    </w:p>
    <w:p>
      <w:pPr>
        <w:pStyle w:val="ListBullet"/>
      </w:pPr>
      <w:r>
        <w:rPr>
          <w:rFonts w:ascii="Arial" w:hAnsi="Arial" w:cs="Arial"/>
          <w:sz w:val="22"/>
        </w:rPr>
        <w:t>No procede una nueva disolución antes de transcurrir un año desde la anterior, salvo el supuesto del artículo 99.5.</w:t>
      </w:r>
    </w:p>
    <w:p>
      <w:pPr>
        <w:jc w:val="both"/>
      </w:pPr>
      <w:r>
        <w:rPr>
          <w:rFonts w:ascii="Arial" w:hAnsi="Arial" w:cs="Arial"/>
          <w:sz w:val="22"/>
        </w:rPr>
        <w:t>Además, el presidente en funciones no puede proponerla. Debe distinguirse:</w:t>
      </w:r>
    </w:p>
    <w:tbl>
      <w:tblPr>
        <w:tblStyle w:val="TableGrid"/>
        <w:tblW w:type="dxa" w:w="9026"/>
        <w:jc w:val="left"/>
        <w:tblLayout w:type="fixed"/>
        <w:tblLook w:firstColumn="1" w:firstRow="1" w:lastColumn="0" w:lastRow="0" w:noHBand="0" w:noVBand="1" w:val="04A0"/>
        <w:tblInd w:w="120" w:type="dxa"/>
      </w:tblPr>
      <w:tblGrid>
        <w:gridCol w:w="1917"/>
        <w:gridCol w:w="3834"/>
        <w:gridCol w:w="1598"/>
        <w:gridCol w:w="1677"/>
      </w:tblGrid>
      <w:tr>
        <w:trPr>
          <w:tblHeader w:val="true"/>
        </w:trPr>
        <w:tc>
          <w:tcPr>
            <w:tcW w:type="dxa" w:w="191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Supuesto</w:t>
            </w:r>
          </w:p>
        </w:tc>
        <w:tc>
          <w:tcPr>
            <w:tcW w:type="dxa" w:w="383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Impulso</w:t>
            </w:r>
          </w:p>
        </w:tc>
        <w:tc>
          <w:tcPr>
            <w:tcW w:type="dxa" w:w="159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Cámaras afectadas</w:t>
            </w:r>
          </w:p>
        </w:tc>
        <w:tc>
          <w:tcPr>
            <w:tcW w:type="dxa" w:w="167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Refrendo</w:t>
            </w:r>
          </w:p>
        </w:tc>
      </w:tr>
      <w:tr>
        <w:tc>
          <w:tcPr>
            <w:tcW w:type="dxa" w:w="1917"/>
            <w:tcMar>
              <w:top w:w="80" w:type="dxa"/>
              <w:start w:w="120" w:type="dxa"/>
              <w:bottom w:w="80" w:type="dxa"/>
              <w:end w:w="120" w:type="dxa"/>
            </w:tcMar>
            <w:vAlign w:val="center"/>
          </w:tcPr>
          <w:p>
            <w:pPr>
              <w:spacing w:before="0" w:after="0" w:line="240" w:lineRule="auto"/>
              <w:jc w:val="left"/>
            </w:pPr>
            <w:r/>
            <w:r>
              <w:rPr>
                <w:rFonts w:ascii="Arial" w:hAnsi="Arial" w:cs="Arial"/>
                <w:sz w:val="18"/>
              </w:rPr>
              <w:t>Disolución del artículo 115</w:t>
            </w:r>
          </w:p>
        </w:tc>
        <w:tc>
          <w:tcPr>
            <w:tcW w:type="dxa" w:w="3834"/>
            <w:tcMar>
              <w:top w:w="80" w:type="dxa"/>
              <w:start w:w="120" w:type="dxa"/>
              <w:bottom w:w="80" w:type="dxa"/>
              <w:end w:w="120" w:type="dxa"/>
            </w:tcMar>
            <w:vAlign w:val="center"/>
          </w:tcPr>
          <w:p>
            <w:pPr>
              <w:spacing w:before="0" w:after="0" w:line="240" w:lineRule="auto"/>
              <w:jc w:val="left"/>
            </w:pPr>
            <w:r/>
            <w:r>
              <w:rPr>
                <w:rFonts w:ascii="Arial" w:hAnsi="Arial" w:cs="Arial"/>
                <w:sz w:val="18"/>
              </w:rPr>
              <w:t>Presidente, previa deliberación del Consejo</w:t>
            </w:r>
          </w:p>
        </w:tc>
        <w:tc>
          <w:tcPr>
            <w:tcW w:type="dxa" w:w="1598"/>
            <w:tcMar>
              <w:top w:w="80" w:type="dxa"/>
              <w:start w:w="120" w:type="dxa"/>
              <w:bottom w:w="80" w:type="dxa"/>
              <w:end w:w="120" w:type="dxa"/>
            </w:tcMar>
            <w:vAlign w:val="center"/>
          </w:tcPr>
          <w:p>
            <w:pPr>
              <w:spacing w:before="0" w:after="0" w:line="240" w:lineRule="auto"/>
              <w:jc w:val="left"/>
            </w:pPr>
            <w:r/>
            <w:r>
              <w:rPr>
                <w:rFonts w:ascii="Arial" w:hAnsi="Arial" w:cs="Arial"/>
                <w:sz w:val="18"/>
              </w:rPr>
              <w:t>Congreso, Senado o ambas</w:t>
            </w:r>
          </w:p>
        </w:tc>
        <w:tc>
          <w:tcPr>
            <w:tcW w:type="dxa" w:w="1677"/>
            <w:tcMar>
              <w:top w:w="80" w:type="dxa"/>
              <w:start w:w="120" w:type="dxa"/>
              <w:bottom w:w="80" w:type="dxa"/>
              <w:end w:w="120" w:type="dxa"/>
            </w:tcMar>
            <w:vAlign w:val="center"/>
          </w:tcPr>
          <w:p>
            <w:pPr>
              <w:spacing w:before="0" w:after="0" w:line="240" w:lineRule="auto"/>
              <w:jc w:val="left"/>
            </w:pPr>
            <w:r/>
            <w:r>
              <w:rPr>
                <w:rFonts w:ascii="Arial" w:hAnsi="Arial" w:cs="Arial"/>
                <w:sz w:val="18"/>
              </w:rPr>
              <w:t>Presidente del Gobierno</w:t>
            </w:r>
          </w:p>
        </w:tc>
      </w:tr>
      <w:tr>
        <w:tc>
          <w:tcPr>
            <w:tcW w:type="dxa" w:w="1917"/>
            <w:tcMar>
              <w:top w:w="80" w:type="dxa"/>
              <w:start w:w="120" w:type="dxa"/>
              <w:bottom w:w="80" w:type="dxa"/>
              <w:end w:w="120" w:type="dxa"/>
            </w:tcMar>
            <w:vAlign w:val="center"/>
          </w:tcPr>
          <w:p>
            <w:pPr>
              <w:spacing w:before="0" w:after="0" w:line="240" w:lineRule="auto"/>
              <w:jc w:val="left"/>
            </w:pPr>
            <w:r/>
            <w:r>
              <w:rPr>
                <w:rFonts w:ascii="Arial" w:hAnsi="Arial" w:cs="Arial"/>
                <w:sz w:val="18"/>
              </w:rPr>
              <w:t>Disolución del artículo 99.5</w:t>
            </w:r>
          </w:p>
        </w:tc>
        <w:tc>
          <w:tcPr>
            <w:tcW w:type="dxa" w:w="3834"/>
            <w:tcMar>
              <w:top w:w="80" w:type="dxa"/>
              <w:start w:w="120" w:type="dxa"/>
              <w:bottom w:w="80" w:type="dxa"/>
              <w:end w:w="120" w:type="dxa"/>
            </w:tcMar>
            <w:vAlign w:val="center"/>
          </w:tcPr>
          <w:p>
            <w:pPr>
              <w:spacing w:before="0" w:after="0" w:line="240" w:lineRule="auto"/>
              <w:jc w:val="left"/>
            </w:pPr>
            <w:r/>
            <w:r>
              <w:rPr>
                <w:rFonts w:ascii="Arial" w:hAnsi="Arial" w:cs="Arial"/>
                <w:sz w:val="18"/>
              </w:rPr>
              <w:t>Consecuencia automática tras dos meses sin investidura</w:t>
            </w:r>
          </w:p>
        </w:tc>
        <w:tc>
          <w:tcPr>
            <w:tcW w:type="dxa" w:w="1598"/>
            <w:tcMar>
              <w:top w:w="80" w:type="dxa"/>
              <w:start w:w="120" w:type="dxa"/>
              <w:bottom w:w="80" w:type="dxa"/>
              <w:end w:w="120" w:type="dxa"/>
            </w:tcMar>
            <w:vAlign w:val="center"/>
          </w:tcPr>
          <w:p>
            <w:pPr>
              <w:spacing w:before="0" w:after="0" w:line="240" w:lineRule="auto"/>
              <w:jc w:val="center"/>
            </w:pPr>
            <w:r/>
            <w:r>
              <w:rPr>
                <w:rFonts w:ascii="Arial" w:hAnsi="Arial" w:cs="Arial"/>
                <w:sz w:val="18"/>
              </w:rPr>
              <w:t>Ambas Cámaras</w:t>
            </w:r>
          </w:p>
        </w:tc>
        <w:tc>
          <w:tcPr>
            <w:tcW w:type="dxa" w:w="1677"/>
            <w:tcMar>
              <w:top w:w="80" w:type="dxa"/>
              <w:start w:w="120" w:type="dxa"/>
              <w:bottom w:w="80" w:type="dxa"/>
              <w:end w:w="120" w:type="dxa"/>
            </w:tcMar>
            <w:vAlign w:val="center"/>
          </w:tcPr>
          <w:p>
            <w:pPr>
              <w:spacing w:before="0" w:after="0" w:line="240" w:lineRule="auto"/>
              <w:jc w:val="left"/>
            </w:pPr>
            <w:r/>
            <w:r>
              <w:rPr>
                <w:rFonts w:ascii="Arial" w:hAnsi="Arial" w:cs="Arial"/>
                <w:sz w:val="18"/>
              </w:rPr>
              <w:t>Presidente del Congreso</w:t>
            </w:r>
          </w:p>
        </w:tc>
      </w:tr>
    </w:tbl>
    <w:p>
      <w:pPr>
        <w:spacing w:after="40"/>
      </w:pPr>
    </w:p>
    <w:p>
      <w:pPr>
        <w:jc w:val="both"/>
      </w:pPr>
      <w:r>
        <w:rPr>
          <w:rFonts w:ascii="Arial" w:hAnsi="Arial" w:cs="Arial"/>
          <w:sz w:val="22"/>
        </w:rPr>
        <w:t>Durante la vigencia de los estados de alarma, excepción o sitio no puede disolverse el Congreso. Si el Congreso estuviese ya disuelto o hubiese expirado su mandato, la Diputación Permanente asume sus competencias en las situaciones previstas por el artículo 116.</w:t>
      </w:r>
    </w:p>
    <w:p>
      <w:pPr>
        <w:pStyle w:val="Heading1"/>
        <w:keepNext/>
      </w:pPr>
      <w:r>
        <w:rPr>
          <w:rFonts w:ascii="Arial" w:hAnsi="Arial" w:cs="Arial"/>
          <w:sz w:val="30"/>
        </w:rPr>
        <w:t>13. Responsabilidad del Gobierno</w:t>
      </w:r>
    </w:p>
    <w:p>
      <w:pPr>
        <w:pStyle w:val="Heading2"/>
        <w:keepNext/>
      </w:pPr>
      <w:r>
        <w:rPr>
          <w:rFonts w:ascii="Arial" w:hAnsi="Arial" w:cs="Arial"/>
          <w:sz w:val="25"/>
        </w:rPr>
        <w:t>13.1. Responsabilidad política</w:t>
      </w:r>
    </w:p>
    <w:p>
      <w:pPr>
        <w:jc w:val="both"/>
      </w:pPr>
      <w:r>
        <w:rPr>
          <w:rFonts w:ascii="Arial" w:hAnsi="Arial" w:cs="Arial"/>
          <w:sz w:val="22"/>
        </w:rPr>
        <w:t>La responsabilidad política es solidaria ante el Congreso. Sus instrumentos jurídicamente decisivos son la cuestión de confianza y la moción de censura. Otros controles —preguntas, interpelaciones, comparecencias, resoluciones o comisiones de investigación— pueden producir consecuencias políticas intensas, pero no determinan automáticamente el cese.</w:t>
      </w:r>
    </w:p>
    <w:p>
      <w:pPr>
        <w:jc w:val="both"/>
      </w:pPr>
      <w:r>
        <w:rPr>
          <w:rFonts w:ascii="Arial" w:hAnsi="Arial" w:cs="Arial"/>
          <w:sz w:val="22"/>
        </w:rPr>
        <w:t>La solidaridad no elimina la responsabilidad individual de los ministros. El presidente puede proponer su separación y las Cámaras pueden censurar su actuación en términos políticos. Sin embargo, la confianza constitucional recae sobre el Gobierno encabezado por el presidente.</w:t>
      </w:r>
    </w:p>
    <w:p>
      <w:pPr>
        <w:pStyle w:val="Heading2"/>
        <w:keepNext/>
      </w:pPr>
      <w:r>
        <w:rPr>
          <w:rFonts w:ascii="Arial" w:hAnsi="Arial" w:cs="Arial"/>
          <w:sz w:val="25"/>
        </w:rPr>
        <w:t>13.2. Responsabilidad criminal</w:t>
      </w:r>
    </w:p>
    <w:p>
      <w:pPr>
        <w:jc w:val="both"/>
      </w:pPr>
      <w:r>
        <w:rPr>
          <w:rFonts w:ascii="Arial" w:hAnsi="Arial" w:cs="Arial"/>
          <w:sz w:val="22"/>
        </w:rPr>
        <w:t>El artículo 102 establece reglas especiales para el presidente y los demás miembros del Gobierno:</w:t>
      </w:r>
    </w:p>
    <w:p>
      <w:pPr>
        <w:pStyle w:val="ListBullet"/>
      </w:pPr>
      <w:r>
        <w:rPr>
          <w:rFonts w:ascii="Arial" w:hAnsi="Arial" w:cs="Arial"/>
          <w:sz w:val="22"/>
        </w:rPr>
        <w:t>Su responsabilidad criminal es exigible, en su caso, ante la Sala de lo Penal del Tribunal Supremo.</w:t>
      </w:r>
    </w:p>
    <w:p>
      <w:pPr>
        <w:pStyle w:val="ListBullet"/>
      </w:pPr>
      <w:r>
        <w:rPr>
          <w:rFonts w:ascii="Arial" w:hAnsi="Arial" w:cs="Arial"/>
          <w:sz w:val="22"/>
        </w:rPr>
        <w:t>Si la acusación es por traición o por cualquier delito contra la seguridad del Estado cometido en el ejercicio de sus funciones, solo puede plantearse por iniciativa de una cuarta parte de los miembros del Congreso y con aprobación de la mayoría absoluta.</w:t>
      </w:r>
    </w:p>
    <w:p>
      <w:pPr>
        <w:pStyle w:val="ListBullet"/>
      </w:pPr>
      <w:r>
        <w:rPr>
          <w:rFonts w:ascii="Arial" w:hAnsi="Arial" w:cs="Arial"/>
          <w:sz w:val="22"/>
        </w:rPr>
        <w:t>La prerrogativa real de gracia no es aplicable a ninguno de esos supuestos.</w:t>
      </w:r>
    </w:p>
    <w:p>
      <w:pPr>
        <w:jc w:val="both"/>
      </w:pPr>
      <w:r>
        <w:rPr>
          <w:rFonts w:ascii="Arial" w:hAnsi="Arial" w:cs="Arial"/>
          <w:sz w:val="22"/>
        </w:rPr>
        <w:t>El fuero no significa impunidad: determina el órgano judicial competente. El procedimiento reforzado se limita a las acusaciones por traición o delitos contra la seguridad del Estado en el ejercicio de las funciones, no a cualquier delito atribuible a un miembro del Gobierno.</w:t>
      </w:r>
    </w:p>
    <w:p>
      <w:pPr>
        <w:pStyle w:val="Heading2"/>
        <w:keepNext/>
      </w:pPr>
      <w:r>
        <w:rPr>
          <w:rFonts w:ascii="Arial" w:hAnsi="Arial" w:cs="Arial"/>
          <w:sz w:val="25"/>
        </w:rPr>
        <w:t>13.3. Responsabilidad jurídica y control</w:t>
      </w:r>
    </w:p>
    <w:p>
      <w:pPr>
        <w:jc w:val="both"/>
      </w:pPr>
      <w:r>
        <w:rPr>
          <w:rFonts w:ascii="Arial" w:hAnsi="Arial" w:cs="Arial"/>
          <w:sz w:val="22"/>
        </w:rPr>
        <w:t>La Ley 50/1997 resume varias vías de control:</w:t>
      </w:r>
    </w:p>
    <w:p>
      <w:pPr>
        <w:pStyle w:val="ListBullet"/>
      </w:pPr>
      <w:r>
        <w:rPr>
          <w:rFonts w:ascii="Arial" w:hAnsi="Arial" w:cs="Arial"/>
          <w:sz w:val="22"/>
        </w:rPr>
        <w:t>Los actos y omisiones del Gobierno están sometidos al control político de las Cortes.</w:t>
      </w:r>
    </w:p>
    <w:p>
      <w:pPr>
        <w:pStyle w:val="ListBullet"/>
      </w:pPr>
      <w:r>
        <w:rPr>
          <w:rFonts w:ascii="Arial" w:hAnsi="Arial" w:cs="Arial"/>
          <w:sz w:val="22"/>
        </w:rPr>
        <w:t>Los actos, la inactividad y las actuaciones materiales constitutivas de vía de hecho son impugnables ante la jurisdicción contencioso-administrativa cuando proceda.</w:t>
      </w:r>
    </w:p>
    <w:p>
      <w:pPr>
        <w:pStyle w:val="ListBullet"/>
      </w:pPr>
      <w:r>
        <w:rPr>
          <w:rFonts w:ascii="Arial" w:hAnsi="Arial" w:cs="Arial"/>
          <w:sz w:val="22"/>
        </w:rPr>
        <w:t>La actuación gubernamental está sometida al control de constitucionalidad en los términos de la Ley Orgánica del Tribunal Constitucional.</w:t>
      </w:r>
    </w:p>
    <w:p>
      <w:pPr>
        <w:jc w:val="both"/>
      </w:pPr>
      <w:r>
        <w:rPr>
          <w:rFonts w:ascii="Arial" w:hAnsi="Arial" w:cs="Arial"/>
          <w:sz w:val="22"/>
        </w:rPr>
        <w:t>También pueden existir responsabilidad patrimonial, contable o disciplinaria en los términos del ordenamiento. Es importante no confundir el control político, basado en oportunidad y confianza, con el control jurídico, basado en la conformidad con el Derecho.</w:t>
      </w:r>
    </w:p>
    <w:p>
      <w:pPr>
        <w:pStyle w:val="Heading1"/>
        <w:keepNext/>
      </w:pPr>
      <w:r>
        <w:rPr>
          <w:rFonts w:ascii="Arial" w:hAnsi="Arial" w:cs="Arial"/>
          <w:sz w:val="30"/>
        </w:rPr>
        <w:t>14. Potestad normativa del Gobierno</w:t>
      </w:r>
    </w:p>
    <w:p>
      <w:pPr>
        <w:pStyle w:val="Heading2"/>
        <w:keepNext/>
      </w:pPr>
      <w:r>
        <w:rPr>
          <w:rFonts w:ascii="Arial" w:hAnsi="Arial" w:cs="Arial"/>
          <w:sz w:val="25"/>
        </w:rPr>
        <w:t>14.1. Iniciativa legislativa y normas con rango de ley</w:t>
      </w:r>
    </w:p>
    <w:p>
      <w:pPr>
        <w:jc w:val="both"/>
      </w:pPr>
      <w:r>
        <w:rPr>
          <w:rFonts w:ascii="Arial" w:hAnsi="Arial" w:cs="Arial"/>
          <w:sz w:val="22"/>
        </w:rPr>
        <w:t>El Gobierno ejerce la iniciativa legislativa mediante proyectos de ley aprobados por el Consejo de Ministros. Los proyectos se remiten al Congreso acompañados de exposición de motivos y antecedentes necesarios.</w:t>
      </w:r>
    </w:p>
    <w:p>
      <w:pPr>
        <w:jc w:val="both"/>
      </w:pPr>
      <w:r>
        <w:rPr>
          <w:rFonts w:ascii="Arial" w:hAnsi="Arial" w:cs="Arial"/>
          <w:sz w:val="22"/>
        </w:rPr>
        <w:t>También puede aprobar:</w:t>
      </w:r>
    </w:p>
    <w:p>
      <w:pPr>
        <w:pStyle w:val="ListBullet"/>
      </w:pPr>
      <w:r>
        <w:rPr>
          <w:rFonts w:ascii="Arial" w:hAnsi="Arial" w:cs="Arial"/>
          <w:b/>
          <w:sz w:val="22"/>
        </w:rPr>
        <w:t>Real decreto-ley:</w:t>
      </w:r>
      <w:r>
        <w:rPr>
          <w:rFonts w:ascii="Arial" w:hAnsi="Arial" w:cs="Arial"/>
          <w:sz w:val="22"/>
        </w:rPr>
        <w:t xml:space="preserve"> disposición legislativa provisional para casos de extraordinaria y urgente necesidad, sometida a convalidación o derogación del Congreso en treinta días y con los límites materiales del artículo 86.</w:t>
      </w:r>
    </w:p>
    <w:p>
      <w:pPr>
        <w:pStyle w:val="ListBullet"/>
      </w:pPr>
      <w:r>
        <w:rPr>
          <w:rFonts w:ascii="Arial" w:hAnsi="Arial" w:cs="Arial"/>
          <w:b/>
          <w:sz w:val="22"/>
        </w:rPr>
        <w:t>Real decreto legislativo:</w:t>
      </w:r>
      <w:r>
        <w:rPr>
          <w:rFonts w:ascii="Arial" w:hAnsi="Arial" w:cs="Arial"/>
          <w:sz w:val="22"/>
        </w:rPr>
        <w:t xml:space="preserve"> norma con rango de ley dictada por delegación expresa de las Cortes, mediante ley de bases o ley ordinaria de refundición, conforme a los artículos 82 a 85.</w:t>
      </w:r>
    </w:p>
    <w:p>
      <w:pPr>
        <w:jc w:val="both"/>
      </w:pPr>
      <w:r>
        <w:rPr>
          <w:rFonts w:ascii="Arial" w:hAnsi="Arial" w:cs="Arial"/>
          <w:sz w:val="22"/>
        </w:rPr>
        <w:t>El proyecto de Ley de Presupuestos es competencia del Gobierno y se aprueba en Consejo de Ministros, pero la aprobación de la ley corresponde a las Cortes.</w:t>
      </w:r>
    </w:p>
    <w:p>
      <w:pPr>
        <w:pStyle w:val="Heading2"/>
        <w:keepNext/>
      </w:pPr>
      <w:r>
        <w:rPr>
          <w:rFonts w:ascii="Arial" w:hAnsi="Arial" w:cs="Arial"/>
          <w:sz w:val="25"/>
        </w:rPr>
        <w:t>14.2. Potestad reglamentaria y formas</w:t>
      </w:r>
    </w:p>
    <w:p>
      <w:pPr>
        <w:jc w:val="both"/>
      </w:pPr>
      <w:r>
        <w:rPr>
          <w:rFonts w:ascii="Arial" w:hAnsi="Arial" w:cs="Arial"/>
          <w:sz w:val="22"/>
        </w:rPr>
        <w:t>La potestad reglamentaria debe respetar la Constitución, las leyes, la jerarquía normativa, la competencia y el procedimiento. Un reglamento no puede tipificar delitos ni establecer penas, tributos u otras materias reservadas a la ley, salvo el desarrollo permitido por esta.</w:t>
      </w:r>
    </w:p>
    <w:p>
      <w:pPr>
        <w:jc w:val="both"/>
      </w:pPr>
      <w:r>
        <w:rPr>
          <w:rFonts w:ascii="Arial" w:hAnsi="Arial" w:cs="Arial"/>
          <w:sz w:val="22"/>
        </w:rPr>
        <w:t>Las disposiciones y resoluciones adoptan, entre otras, estas formas:</w:t>
      </w:r>
    </w:p>
    <w:tbl>
      <w:tblPr>
        <w:tblStyle w:val="TableGrid"/>
        <w:tblW w:type="dxa" w:w="9026"/>
        <w:jc w:val="left"/>
        <w:tblLayout w:type="fixed"/>
        <w:tblLook w:firstColumn="1" w:firstRow="1" w:lastColumn="0" w:lastRow="0" w:noHBand="0" w:noVBand="1" w:val="04A0"/>
        <w:tblInd w:w="120" w:type="dxa"/>
      </w:tblPr>
      <w:tblGrid>
        <w:gridCol w:w="4513"/>
        <w:gridCol w:w="4513"/>
      </w:tblGrid>
      <w:tr>
        <w:trPr>
          <w:tblHeader w:val="true"/>
        </w:trPr>
        <w:tc>
          <w:tcPr>
            <w:tcW w:type="dxa" w:w="451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Decisión</w:t>
            </w:r>
          </w:p>
        </w:tc>
        <w:tc>
          <w:tcPr>
            <w:tcW w:type="dxa" w:w="451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Forma habitual</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Decisiones del presidente sobre organización y funcionamiento de su competencia</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del presidente del Gobierno</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Reglamentos y decisiones del Consejo de Ministros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acordado en Consejo de Ministros o acuerdo, según su naturaleza</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Decisiones de Comisiones Delegadas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Orden del ministro competente o acuerdo, conforme a la Ley del Gobierno</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Disposiciones y resoluciones ministeriales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Orden ministerial</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Materias de varios departamentos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Orden del ministro competente en materia de Presidencia, a propuesta conjunta</w:t>
            </w:r>
          </w:p>
        </w:tc>
      </w:tr>
    </w:tbl>
    <w:p>
      <w:pPr>
        <w:spacing w:after="40"/>
      </w:pPr>
    </w:p>
    <w:p>
      <w:pPr>
        <w:jc w:val="both"/>
      </w:pPr>
      <w:r>
        <w:rPr>
          <w:rFonts w:ascii="Arial" w:hAnsi="Arial" w:cs="Arial"/>
          <w:sz w:val="22"/>
        </w:rPr>
        <w:t>Los reglamentos aprobados por real decreto prevalecen jerárquicamente sobre los aprobados por orden ministerial. Entre un real decreto del presidente y uno del Consejo de Ministros resulta decisiva también la distribución de competencias.</w:t>
      </w:r>
    </w:p>
    <w:p>
      <w:pPr>
        <w:pStyle w:val="Heading1"/>
        <w:keepNext/>
      </w:pPr>
      <w:r>
        <w:rPr>
          <w:rFonts w:ascii="Arial" w:hAnsi="Arial" w:cs="Arial"/>
          <w:sz w:val="30"/>
        </w:rPr>
        <w:t>15. El Consejo de Estado</w:t>
      </w:r>
    </w:p>
    <w:p>
      <w:pPr>
        <w:pStyle w:val="Heading2"/>
        <w:keepNext/>
      </w:pPr>
      <w:r>
        <w:rPr>
          <w:rFonts w:ascii="Arial" w:hAnsi="Arial" w:cs="Arial"/>
          <w:sz w:val="25"/>
        </w:rPr>
        <w:t>15.1. Fundamento y naturaleza</w:t>
      </w:r>
    </w:p>
    <w:p>
      <w:pPr>
        <w:jc w:val="both"/>
      </w:pPr>
      <w:r>
        <w:rPr>
          <w:rFonts w:ascii="Arial" w:hAnsi="Arial" w:cs="Arial"/>
          <w:sz w:val="22"/>
        </w:rPr>
        <w:t>El artículo 107 de la Constitución define al Consejo de Estado como el supremo órgano consultivo del Gobierno. Una ley orgánica regula su composición y competencia: la Ley Orgánica 3/1980, de 22 de abril.</w:t>
      </w:r>
    </w:p>
    <w:p>
      <w:pPr>
        <w:jc w:val="both"/>
      </w:pPr>
      <w:r>
        <w:rPr>
          <w:rFonts w:ascii="Arial" w:hAnsi="Arial" w:cs="Arial"/>
          <w:sz w:val="22"/>
        </w:rPr>
        <w:t>Es un órgano constitucional consultivo, no un tribunal ni una cámara legislativa. Ejerce su función con autonomía orgánica y funcional para garantizar objetividad e independencia. Tiene su sede en el Palacio de los Consejos, en Madrid.</w:t>
      </w:r>
    </w:p>
    <w:p>
      <w:pPr>
        <w:jc w:val="both"/>
      </w:pPr>
      <w:r>
        <w:rPr>
          <w:rFonts w:ascii="Arial" w:hAnsi="Arial" w:cs="Arial"/>
          <w:sz w:val="22"/>
        </w:rPr>
        <w:t>En el ejercicio de su función vela por la observancia de la Constitución y del resto del ordenamiento. Valora también, cuando lo exijan la índole del asunto o la consulta, aspectos de oportunidad y conveniencia.</w:t>
      </w:r>
    </w:p>
    <w:p>
      <w:pPr>
        <w:pStyle w:val="Heading2"/>
        <w:keepNext/>
      </w:pPr>
      <w:r>
        <w:rPr>
          <w:rFonts w:ascii="Arial" w:hAnsi="Arial" w:cs="Arial"/>
          <w:sz w:val="25"/>
        </w:rPr>
        <w:t>15.2. Consultas y dictámenes</w:t>
      </w:r>
    </w:p>
    <w:p>
      <w:pPr>
        <w:jc w:val="both"/>
      </w:pPr>
      <w:r>
        <w:rPr>
          <w:rFonts w:ascii="Arial" w:hAnsi="Arial" w:cs="Arial"/>
          <w:sz w:val="22"/>
        </w:rPr>
        <w:t>La consulta es preceptiva cuando lo establezca una ley y facultativa en los demás casos. Salvo disposición legal contraria, los dictámenes no son vinculantes.</w:t>
      </w:r>
    </w:p>
    <w:p>
      <w:pPr>
        <w:jc w:val="both"/>
      </w:pPr>
      <w:r>
        <w:rPr>
          <w:rFonts w:ascii="Arial" w:hAnsi="Arial" w:cs="Arial"/>
          <w:sz w:val="22"/>
        </w:rPr>
        <w:t>Las fórmulas formales permiten conocer cómo se ha atendido el dictamen:</w:t>
      </w:r>
    </w:p>
    <w:p>
      <w:pPr>
        <w:pStyle w:val="ListBullet"/>
      </w:pPr>
      <w:r>
        <w:rPr>
          <w:rFonts w:ascii="Arial" w:hAnsi="Arial" w:cs="Arial"/>
          <w:sz w:val="22"/>
        </w:rPr>
        <w:t xml:space="preserve">Si la disposición o resolución sigue el dictamen, se utiliza la fórmula </w:t>
      </w:r>
      <w:r>
        <w:rPr>
          <w:rFonts w:ascii="Arial" w:hAnsi="Arial" w:cs="Arial"/>
          <w:b/>
          <w:sz w:val="22"/>
        </w:rPr>
        <w:t>«de acuerdo con el Consejo de Estado»</w:t>
      </w:r>
      <w:r>
        <w:rPr>
          <w:rFonts w:ascii="Arial" w:hAnsi="Arial" w:cs="Arial"/>
          <w:sz w:val="22"/>
        </w:rPr>
        <w:t>.</w:t>
      </w:r>
    </w:p>
    <w:p>
      <w:pPr>
        <w:pStyle w:val="ListBullet"/>
      </w:pPr>
      <w:r>
        <w:rPr>
          <w:rFonts w:ascii="Arial" w:hAnsi="Arial" w:cs="Arial"/>
          <w:sz w:val="22"/>
        </w:rPr>
        <w:t xml:space="preserve">Si se aparta de él, se utiliza </w:t>
      </w:r>
      <w:r>
        <w:rPr>
          <w:rFonts w:ascii="Arial" w:hAnsi="Arial" w:cs="Arial"/>
          <w:b/>
          <w:sz w:val="22"/>
        </w:rPr>
        <w:t>«oído el Consejo de Estado»</w:t>
      </w:r>
      <w:r>
        <w:rPr>
          <w:rFonts w:ascii="Arial" w:hAnsi="Arial" w:cs="Arial"/>
          <w:sz w:val="22"/>
        </w:rPr>
        <w:t>.</w:t>
      </w:r>
    </w:p>
    <w:p>
      <w:pPr>
        <w:jc w:val="both"/>
      </w:pPr>
      <w:r>
        <w:rPr>
          <w:rFonts w:ascii="Arial" w:hAnsi="Arial" w:cs="Arial"/>
          <w:sz w:val="22"/>
        </w:rPr>
        <w:t>Que un dictamen no sea vinculante no significa que sea prescindible cuando la consulta es obligatoria. La omisión de un dictamen preceptivo puede constituir un vicio del procedimiento.</w:t>
      </w:r>
    </w:p>
    <w:p>
      <w:pPr>
        <w:jc w:val="both"/>
      </w:pPr>
      <w:r>
        <w:rPr>
          <w:rFonts w:ascii="Arial" w:hAnsi="Arial" w:cs="Arial"/>
          <w:sz w:val="22"/>
        </w:rPr>
        <w:t>Cuando el ministro consultante discrepa de un dictamen preceptivo, la resolución corresponde al Consejo de Ministros. Los asuntos dictaminados por el Pleno tampoco pueden resolverse mediante una decisión ministerial aislada.</w:t>
      </w:r>
    </w:p>
    <w:p>
      <w:pPr>
        <w:pStyle w:val="Heading2"/>
        <w:keepNext/>
      </w:pPr>
      <w:r>
        <w:rPr>
          <w:rFonts w:ascii="Arial" w:hAnsi="Arial" w:cs="Arial"/>
          <w:sz w:val="25"/>
        </w:rPr>
        <w:t>15.3. Composición</w:t>
      </w:r>
    </w:p>
    <w:p>
      <w:pPr>
        <w:jc w:val="both"/>
      </w:pPr>
      <w:r>
        <w:rPr>
          <w:rFonts w:ascii="Arial" w:hAnsi="Arial" w:cs="Arial"/>
          <w:sz w:val="22"/>
        </w:rPr>
        <w:t>El Consejo actúa en Pleno, Comisión Permanente y Comisión de Estudios, sin perjuicio de sus secciones. Su composición incluye:</w:t>
      </w:r>
    </w:p>
    <w:p>
      <w:pPr>
        <w:pStyle w:val="ListBullet"/>
      </w:pPr>
      <w:r>
        <w:rPr>
          <w:rFonts w:ascii="Arial" w:hAnsi="Arial" w:cs="Arial"/>
          <w:sz w:val="22"/>
        </w:rPr>
        <w:t>Presidente.</w:t>
      </w:r>
    </w:p>
    <w:p>
      <w:pPr>
        <w:pStyle w:val="ListBullet"/>
      </w:pPr>
      <w:r>
        <w:rPr>
          <w:rFonts w:ascii="Arial" w:hAnsi="Arial" w:cs="Arial"/>
          <w:sz w:val="22"/>
        </w:rPr>
        <w:t>Consejeros permanentes.</w:t>
      </w:r>
    </w:p>
    <w:p>
      <w:pPr>
        <w:pStyle w:val="ListBullet"/>
      </w:pPr>
      <w:r>
        <w:rPr>
          <w:rFonts w:ascii="Arial" w:hAnsi="Arial" w:cs="Arial"/>
          <w:sz w:val="22"/>
        </w:rPr>
        <w:t>Consejeros natos.</w:t>
      </w:r>
    </w:p>
    <w:p>
      <w:pPr>
        <w:pStyle w:val="ListBullet"/>
      </w:pPr>
      <w:r>
        <w:rPr>
          <w:rFonts w:ascii="Arial" w:hAnsi="Arial" w:cs="Arial"/>
          <w:sz w:val="22"/>
        </w:rPr>
        <w:t>Consejeros electivos.</w:t>
      </w:r>
    </w:p>
    <w:p>
      <w:pPr>
        <w:pStyle w:val="ListBullet"/>
      </w:pPr>
      <w:r>
        <w:rPr>
          <w:rFonts w:ascii="Arial" w:hAnsi="Arial" w:cs="Arial"/>
          <w:sz w:val="22"/>
        </w:rPr>
        <w:t>Secretario general.</w:t>
      </w:r>
    </w:p>
    <w:p>
      <w:pPr>
        <w:jc w:val="both"/>
      </w:pPr>
      <w:r>
        <w:rPr>
          <w:rFonts w:ascii="Arial" w:hAnsi="Arial" w:cs="Arial"/>
          <w:sz w:val="22"/>
        </w:rPr>
        <w:t>El presidente es nombrado libremente por real decreto acordado en Consejo de Ministros y refrendado por su presidente, entre juristas de reconocido prestigio y experiencia en asuntos de Estado.</w:t>
      </w:r>
    </w:p>
    <w:p>
      <w:pPr>
        <w:jc w:val="both"/>
      </w:pPr>
      <w:r>
        <w:rPr>
          <w:rFonts w:ascii="Arial" w:hAnsi="Arial" w:cs="Arial"/>
          <w:sz w:val="22"/>
        </w:rPr>
        <w:t>Los consejeros permanentes se nombran sin límite de tiempo entre personas que hayan desempeñado determinados cargos o reúnan las condiciones legales. Forman las secciones. Los consejeros natos acceden por razón del cargo que ocupan y los electivos se nombran por un periodo legal entre personas con experiencia cualificada en las categorías previstas.</w:t>
      </w:r>
    </w:p>
    <w:p>
      <w:pPr>
        <w:jc w:val="both"/>
      </w:pPr>
      <w:r>
        <w:rPr>
          <w:rFonts w:ascii="Arial" w:hAnsi="Arial" w:cs="Arial"/>
          <w:sz w:val="22"/>
        </w:rPr>
        <w:t>El Pleno reúne al presidente, consejeros permanentes, natos y electivos y secretario general. La Comisión Permanente se compone del presidente, los consejeros permanentes y el secretario general. La Comisión de Estudios incorpora la composición establecida por la ley y se ocupa especialmente de estudios, informes y propuestas normativas.</w:t>
      </w:r>
    </w:p>
    <w:p>
      <w:pPr>
        <w:pStyle w:val="Heading2"/>
        <w:keepNext/>
      </w:pPr>
      <w:r>
        <w:rPr>
          <w:rFonts w:ascii="Arial" w:hAnsi="Arial" w:cs="Arial"/>
          <w:sz w:val="25"/>
        </w:rPr>
        <w:t>15.4. Competencias del Pleno y de la Comisión Permanente</w:t>
      </w:r>
    </w:p>
    <w:p>
      <w:pPr>
        <w:jc w:val="both"/>
      </w:pPr>
      <w:r>
        <w:rPr>
          <w:rFonts w:ascii="Arial" w:hAnsi="Arial" w:cs="Arial"/>
          <w:sz w:val="22"/>
        </w:rPr>
        <w:t>El Pleno debe ser consultado, entre otros supuestos legales, sobre:</w:t>
      </w:r>
    </w:p>
    <w:p>
      <w:pPr>
        <w:pStyle w:val="ListBullet"/>
      </w:pPr>
      <w:r>
        <w:rPr>
          <w:rFonts w:ascii="Arial" w:hAnsi="Arial" w:cs="Arial"/>
          <w:sz w:val="22"/>
        </w:rPr>
        <w:t>Anteproyectos de reforma constitucional cuando la propuesta no haya sido elaborada por el propio Consejo.</w:t>
      </w:r>
    </w:p>
    <w:p>
      <w:pPr>
        <w:pStyle w:val="ListBullet"/>
      </w:pPr>
      <w:r>
        <w:rPr>
          <w:rFonts w:ascii="Arial" w:hAnsi="Arial" w:cs="Arial"/>
          <w:sz w:val="22"/>
        </w:rPr>
        <w:t>Anteproyectos de leyes que deban dictarse en ejecución, cumplimiento o desarrollo de tratados, convenios o acuerdos internacionales y del Derecho de la Unión Europea.</w:t>
      </w:r>
    </w:p>
    <w:p>
      <w:pPr>
        <w:pStyle w:val="ListBullet"/>
      </w:pPr>
      <w:r>
        <w:rPr>
          <w:rFonts w:ascii="Arial" w:hAnsi="Arial" w:cs="Arial"/>
          <w:sz w:val="22"/>
        </w:rPr>
        <w:t>Proyectos de decretos legislativos.</w:t>
      </w:r>
    </w:p>
    <w:p>
      <w:pPr>
        <w:pStyle w:val="ListBullet"/>
      </w:pPr>
      <w:r>
        <w:rPr>
          <w:rFonts w:ascii="Arial" w:hAnsi="Arial" w:cs="Arial"/>
          <w:sz w:val="22"/>
        </w:rPr>
        <w:t>Dudas y discrepancias relevantes en la interpretación o cumplimiento de tratados.</w:t>
      </w:r>
    </w:p>
    <w:p>
      <w:pPr>
        <w:pStyle w:val="ListBullet"/>
      </w:pPr>
      <w:r>
        <w:rPr>
          <w:rFonts w:ascii="Arial" w:hAnsi="Arial" w:cs="Arial"/>
          <w:sz w:val="22"/>
        </w:rPr>
        <w:t>Determinados asuntos de Estado de especial trascendencia que el Gobierno someta a consulta.</w:t>
      </w:r>
    </w:p>
    <w:p>
      <w:pPr>
        <w:jc w:val="both"/>
      </w:pPr>
      <w:r>
        <w:rPr>
          <w:rFonts w:ascii="Arial" w:hAnsi="Arial" w:cs="Arial"/>
          <w:sz w:val="22"/>
        </w:rPr>
        <w:t>La Comisión Permanente conoce de numerosas consultas administrativas y normativas, entre ellas:</w:t>
      </w:r>
    </w:p>
    <w:p>
      <w:pPr>
        <w:pStyle w:val="ListBullet"/>
      </w:pPr>
      <w:r>
        <w:rPr>
          <w:rFonts w:ascii="Arial" w:hAnsi="Arial" w:cs="Arial"/>
          <w:sz w:val="22"/>
        </w:rPr>
        <w:t>Proyectos de reglamentos o disposiciones generales dictados en ejecución de las leyes y sus modificaciones.</w:t>
      </w:r>
    </w:p>
    <w:p>
      <w:pPr>
        <w:pStyle w:val="ListBullet"/>
      </w:pPr>
      <w:r>
        <w:rPr>
          <w:rFonts w:ascii="Arial" w:hAnsi="Arial" w:cs="Arial"/>
          <w:sz w:val="22"/>
        </w:rPr>
        <w:t>Proyectos de reglamentos dictados en ejecución, cumplimiento o desarrollo de tratados y del Derecho de la Unión.</w:t>
      </w:r>
    </w:p>
    <w:p>
      <w:pPr>
        <w:pStyle w:val="ListBullet"/>
      </w:pPr>
      <w:r>
        <w:rPr>
          <w:rFonts w:ascii="Arial" w:hAnsi="Arial" w:cs="Arial"/>
          <w:sz w:val="22"/>
        </w:rPr>
        <w:t>Consultas relativas a revisión de oficio, nulidad, recursos extraordinarios, contratación, concesiones y responsabilidad patrimonial en los casos y cuantías legalmente previstos.</w:t>
      </w:r>
    </w:p>
    <w:p>
      <w:pPr>
        <w:pStyle w:val="ListBullet"/>
      </w:pPr>
      <w:r>
        <w:rPr>
          <w:rFonts w:ascii="Arial" w:hAnsi="Arial" w:cs="Arial"/>
          <w:sz w:val="22"/>
        </w:rPr>
        <w:t>Otros asuntos que las leyes sometan expresamente a dictamen.</w:t>
      </w:r>
    </w:p>
    <w:p>
      <w:pPr>
        <w:jc w:val="both"/>
      </w:pPr>
      <w:r>
        <w:rPr>
          <w:rFonts w:ascii="Arial" w:hAnsi="Arial" w:cs="Arial"/>
          <w:sz w:val="22"/>
        </w:rPr>
        <w:t>La atribución concreta debe verificarse siempre en la ley vigente, pues importa tanto que la consulta sea preceptiva como el órgano —Pleno o Comisión Permanente— llamado a emitirla.</w:t>
      </w:r>
    </w:p>
    <w:p>
      <w:pPr>
        <w:pStyle w:val="Heading2"/>
        <w:keepNext/>
      </w:pPr>
      <w:r>
        <w:rPr>
          <w:rFonts w:ascii="Arial" w:hAnsi="Arial" w:cs="Arial"/>
          <w:sz w:val="25"/>
        </w:rPr>
        <w:t>15.5. Funcionamiento</w:t>
      </w:r>
    </w:p>
    <w:p>
      <w:pPr>
        <w:jc w:val="both"/>
      </w:pPr>
      <w:r>
        <w:rPr>
          <w:rFonts w:ascii="Arial" w:hAnsi="Arial" w:cs="Arial"/>
          <w:sz w:val="22"/>
        </w:rPr>
        <w:t>Para la validez de las sesiones se requiere la presencia de la mitad, al menos, de los consejeros, además del presidente y el secretario general o quienes los sustituyan. Los acuerdos se adoptan por mayoría absoluta de los asistentes; en caso de empate decide el voto de calidad de quien presida.</w:t>
      </w:r>
    </w:p>
    <w:p>
      <w:pPr>
        <w:jc w:val="both"/>
      </w:pPr>
      <w:r>
        <w:rPr>
          <w:rFonts w:ascii="Arial" w:hAnsi="Arial" w:cs="Arial"/>
          <w:sz w:val="22"/>
        </w:rPr>
        <w:t>El Consejo puede solicitar los antecedentes e informes necesarios y pedir aclaraciones a la autoridad consultante. Emite una memoria anual en la que expone su actividad y puede formular observaciones sobre el funcionamiento de los servicios públicos o sugerencias normativas.</w:t>
      </w:r>
    </w:p>
    <w:p>
      <w:pPr>
        <w:jc w:val="both"/>
      </w:pPr>
      <w:r>
        <w:rPr>
          <w:rFonts w:ascii="Arial" w:hAnsi="Arial" w:cs="Arial"/>
          <w:sz w:val="22"/>
        </w:rPr>
        <w:t>Las comunidades autónomas pueden solicitar dictamen por conducto de sus presidentes. En aquellas que no dispongan de órgano consultivo propio, el Consejo de Estado interviene en los asuntos en que la legislación exige un dictamen equivalente, conforme a la distribución de competencias y a la jurisprudencia constitucional.</w:t>
      </w:r>
    </w:p>
    <w:p>
      <w:pPr>
        <w:pStyle w:val="Heading1"/>
        <w:keepNext/>
      </w:pPr>
      <w:r>
        <w:rPr>
          <w:rFonts w:ascii="Arial" w:hAnsi="Arial" w:cs="Arial"/>
          <w:sz w:val="30"/>
        </w:rPr>
        <w:t>16. Confusiones frecuentes</w:t>
      </w:r>
    </w:p>
    <w:p>
      <w:pPr>
        <w:spacing w:after="40"/>
        <w:ind w:left="369" w:hanging="227"/>
      </w:pPr>
      <w:r>
        <w:rPr>
          <w:rFonts w:ascii="Arial" w:hAnsi="Arial" w:cs="Arial"/>
          <w:sz w:val="22"/>
        </w:rPr>
        <w:t xml:space="preserve">1. </w:t>
      </w:r>
      <w:r>
        <w:rPr>
          <w:rFonts w:ascii="Arial" w:hAnsi="Arial" w:cs="Arial"/>
          <w:b/>
          <w:sz w:val="22"/>
        </w:rPr>
        <w:t>Gobierno y Consejo de Ministros:</w:t>
      </w:r>
      <w:r>
        <w:rPr>
          <w:rFonts w:ascii="Arial" w:hAnsi="Arial" w:cs="Arial"/>
          <w:sz w:val="22"/>
        </w:rPr>
        <w:t xml:space="preserve"> el Consejo no es un órgano ajeno al Gobierno; es su principal reunión colegiada.</w:t>
      </w:r>
    </w:p>
    <w:p>
      <w:pPr>
        <w:spacing w:after="40"/>
        <w:ind w:left="369" w:hanging="227"/>
      </w:pPr>
      <w:r>
        <w:rPr>
          <w:rFonts w:ascii="Arial" w:hAnsi="Arial" w:cs="Arial"/>
          <w:sz w:val="22"/>
        </w:rPr>
        <w:t xml:space="preserve">2. </w:t>
      </w:r>
      <w:r>
        <w:rPr>
          <w:rFonts w:ascii="Arial" w:hAnsi="Arial" w:cs="Arial"/>
          <w:b/>
          <w:sz w:val="22"/>
        </w:rPr>
        <w:t>Secretarios de Estado:</w:t>
      </w:r>
      <w:r>
        <w:rPr>
          <w:rFonts w:ascii="Arial" w:hAnsi="Arial" w:cs="Arial"/>
          <w:sz w:val="22"/>
        </w:rPr>
        <w:t xml:space="preserve"> son órganos superiores de la Administración, pero no miembros del Gobierno.</w:t>
      </w:r>
    </w:p>
    <w:p>
      <w:pPr>
        <w:spacing w:after="40"/>
        <w:ind w:left="369" w:hanging="227"/>
      </w:pPr>
      <w:r>
        <w:rPr>
          <w:rFonts w:ascii="Arial" w:hAnsi="Arial" w:cs="Arial"/>
          <w:sz w:val="22"/>
        </w:rPr>
        <w:t xml:space="preserve">3. </w:t>
      </w:r>
      <w:r>
        <w:rPr>
          <w:rFonts w:ascii="Arial" w:hAnsi="Arial" w:cs="Arial"/>
          <w:b/>
          <w:sz w:val="22"/>
        </w:rPr>
        <w:t>Vicepresidentes:</w:t>
      </w:r>
      <w:r>
        <w:rPr>
          <w:rFonts w:ascii="Arial" w:hAnsi="Arial" w:cs="Arial"/>
          <w:sz w:val="22"/>
        </w:rPr>
        <w:t xml:space="preserve"> su existencia no es obligatoria.</w:t>
      </w:r>
    </w:p>
    <w:p>
      <w:pPr>
        <w:spacing w:after="40"/>
        <w:ind w:left="369" w:hanging="227"/>
      </w:pPr>
      <w:r>
        <w:rPr>
          <w:rFonts w:ascii="Arial" w:hAnsi="Arial" w:cs="Arial"/>
          <w:sz w:val="22"/>
        </w:rPr>
        <w:t xml:space="preserve">4. </w:t>
      </w:r>
      <w:r>
        <w:rPr>
          <w:rFonts w:ascii="Arial" w:hAnsi="Arial" w:cs="Arial"/>
          <w:b/>
          <w:sz w:val="22"/>
        </w:rPr>
        <w:t>Ministro sin cartera:</w:t>
      </w:r>
      <w:r>
        <w:rPr>
          <w:rFonts w:ascii="Arial" w:hAnsi="Arial" w:cs="Arial"/>
          <w:sz w:val="22"/>
        </w:rPr>
        <w:t xml:space="preserve"> sí es miembro del Gobierno aunque no dirija un departamento.</w:t>
      </w:r>
    </w:p>
    <w:p>
      <w:pPr>
        <w:spacing w:after="40"/>
        <w:ind w:left="369" w:hanging="227"/>
      </w:pPr>
      <w:r>
        <w:rPr>
          <w:rFonts w:ascii="Arial" w:hAnsi="Arial" w:cs="Arial"/>
          <w:sz w:val="22"/>
        </w:rPr>
        <w:t xml:space="preserve">5. </w:t>
      </w:r>
      <w:r>
        <w:rPr>
          <w:rFonts w:ascii="Arial" w:hAnsi="Arial" w:cs="Arial"/>
          <w:b/>
          <w:sz w:val="22"/>
        </w:rPr>
        <w:t>Investidura:</w:t>
      </w:r>
      <w:r>
        <w:rPr>
          <w:rFonts w:ascii="Arial" w:hAnsi="Arial" w:cs="Arial"/>
          <w:sz w:val="22"/>
        </w:rPr>
        <w:t xml:space="preserve"> el Congreso inviste al presidente, no individualmente a cada ministro.</w:t>
      </w:r>
    </w:p>
    <w:p>
      <w:pPr>
        <w:spacing w:after="40"/>
        <w:ind w:left="369" w:hanging="227"/>
      </w:pPr>
      <w:r>
        <w:rPr>
          <w:rFonts w:ascii="Arial" w:hAnsi="Arial" w:cs="Arial"/>
          <w:sz w:val="22"/>
        </w:rPr>
        <w:t xml:space="preserve">6. </w:t>
      </w:r>
      <w:r>
        <w:rPr>
          <w:rFonts w:ascii="Arial" w:hAnsi="Arial" w:cs="Arial"/>
          <w:b/>
          <w:sz w:val="22"/>
        </w:rPr>
        <w:t>Primera votación:</w:t>
      </w:r>
      <w:r>
        <w:rPr>
          <w:rFonts w:ascii="Arial" w:hAnsi="Arial" w:cs="Arial"/>
          <w:sz w:val="22"/>
        </w:rPr>
        <w:t xml:space="preserve"> exige mayoría absoluta.</w:t>
      </w:r>
    </w:p>
    <w:p>
      <w:pPr>
        <w:spacing w:after="40"/>
        <w:ind w:left="369" w:hanging="227"/>
      </w:pPr>
      <w:r>
        <w:rPr>
          <w:rFonts w:ascii="Arial" w:hAnsi="Arial" w:cs="Arial"/>
          <w:sz w:val="22"/>
        </w:rPr>
        <w:t xml:space="preserve">7. </w:t>
      </w:r>
      <w:r>
        <w:rPr>
          <w:rFonts w:ascii="Arial" w:hAnsi="Arial" w:cs="Arial"/>
          <w:b/>
          <w:sz w:val="22"/>
        </w:rPr>
        <w:t>Segunda votación:</w:t>
      </w:r>
      <w:r>
        <w:rPr>
          <w:rFonts w:ascii="Arial" w:hAnsi="Arial" w:cs="Arial"/>
          <w:sz w:val="22"/>
        </w:rPr>
        <w:t xml:space="preserve"> se celebra cuarenta y ocho horas después y exige mayoría simple.</w:t>
      </w:r>
    </w:p>
    <w:p>
      <w:pPr>
        <w:spacing w:after="40"/>
        <w:ind w:left="369" w:hanging="227"/>
      </w:pPr>
      <w:r>
        <w:rPr>
          <w:rFonts w:ascii="Arial" w:hAnsi="Arial" w:cs="Arial"/>
          <w:sz w:val="22"/>
        </w:rPr>
        <w:t xml:space="preserve">8. </w:t>
      </w:r>
      <w:r>
        <w:rPr>
          <w:rFonts w:ascii="Arial" w:hAnsi="Arial" w:cs="Arial"/>
          <w:b/>
          <w:sz w:val="22"/>
        </w:rPr>
        <w:t>Plazo de dos meses:</w:t>
      </w:r>
      <w:r>
        <w:rPr>
          <w:rFonts w:ascii="Arial" w:hAnsi="Arial" w:cs="Arial"/>
          <w:sz w:val="22"/>
        </w:rPr>
        <w:t xml:space="preserve"> comienza en la primera votación de investidura.</w:t>
      </w:r>
    </w:p>
    <w:p>
      <w:pPr>
        <w:spacing w:after="40"/>
        <w:ind w:left="369" w:hanging="227"/>
      </w:pPr>
      <w:r>
        <w:rPr>
          <w:rFonts w:ascii="Arial" w:hAnsi="Arial" w:cs="Arial"/>
          <w:sz w:val="22"/>
        </w:rPr>
        <w:t xml:space="preserve">9. </w:t>
      </w:r>
      <w:r>
        <w:rPr>
          <w:rFonts w:ascii="Arial" w:hAnsi="Arial" w:cs="Arial"/>
          <w:b/>
          <w:sz w:val="22"/>
        </w:rPr>
        <w:t>Fracaso de investidura:</w:t>
      </w:r>
      <w:r>
        <w:rPr>
          <w:rFonts w:ascii="Arial" w:hAnsi="Arial" w:cs="Arial"/>
          <w:sz w:val="22"/>
        </w:rPr>
        <w:t xml:space="preserve"> disuelve las dos Cámaras y el decreto se refrenda por el presidente del Congreso.</w:t>
      </w:r>
    </w:p>
    <w:p>
      <w:pPr>
        <w:spacing w:after="40"/>
        <w:ind w:left="369" w:hanging="227"/>
      </w:pPr>
      <w:r>
        <w:rPr>
          <w:rFonts w:ascii="Arial" w:hAnsi="Arial" w:cs="Arial"/>
          <w:sz w:val="22"/>
        </w:rPr>
        <w:t xml:space="preserve">10. </w:t>
      </w:r>
      <w:r>
        <w:rPr>
          <w:rFonts w:ascii="Arial" w:hAnsi="Arial" w:cs="Arial"/>
          <w:b/>
          <w:sz w:val="22"/>
        </w:rPr>
        <w:t>Cuestión de confianza:</w:t>
      </w:r>
      <w:r>
        <w:rPr>
          <w:rFonts w:ascii="Arial" w:hAnsi="Arial" w:cs="Arial"/>
          <w:sz w:val="22"/>
        </w:rPr>
        <w:t xml:space="preserve"> la plantea el presidente, previa deliberación del Consejo, y basta mayoría simple.</w:t>
      </w:r>
    </w:p>
    <w:p>
      <w:pPr>
        <w:spacing w:after="40"/>
        <w:ind w:left="369" w:hanging="227"/>
      </w:pPr>
      <w:r>
        <w:rPr>
          <w:rFonts w:ascii="Arial" w:hAnsi="Arial" w:cs="Arial"/>
          <w:sz w:val="22"/>
        </w:rPr>
        <w:t xml:space="preserve">11. </w:t>
      </w:r>
      <w:r>
        <w:rPr>
          <w:rFonts w:ascii="Arial" w:hAnsi="Arial" w:cs="Arial"/>
          <w:b/>
          <w:sz w:val="22"/>
        </w:rPr>
        <w:t>Moción de censura:</w:t>
      </w:r>
      <w:r>
        <w:rPr>
          <w:rFonts w:ascii="Arial" w:hAnsi="Arial" w:cs="Arial"/>
          <w:sz w:val="22"/>
        </w:rPr>
        <w:t xml:space="preserve"> requiere una décima parte de los diputados, candidato y mayoría absoluta.</w:t>
      </w:r>
    </w:p>
    <w:p>
      <w:pPr>
        <w:spacing w:after="40"/>
        <w:ind w:left="369" w:hanging="227"/>
      </w:pPr>
      <w:r>
        <w:rPr>
          <w:rFonts w:ascii="Arial" w:hAnsi="Arial" w:cs="Arial"/>
          <w:sz w:val="22"/>
        </w:rPr>
        <w:t xml:space="preserve">12. </w:t>
      </w:r>
      <w:r>
        <w:rPr>
          <w:rFonts w:ascii="Arial" w:hAnsi="Arial" w:cs="Arial"/>
          <w:b/>
          <w:sz w:val="22"/>
        </w:rPr>
        <w:t>Moción fallida:</w:t>
      </w:r>
      <w:r>
        <w:rPr>
          <w:rFonts w:ascii="Arial" w:hAnsi="Arial" w:cs="Arial"/>
          <w:sz w:val="22"/>
        </w:rPr>
        <w:t xml:space="preserve"> la prohibición de reiterar en el mismo periodo afecta a sus firmantes.</w:t>
      </w:r>
    </w:p>
    <w:p>
      <w:pPr>
        <w:spacing w:after="40"/>
        <w:ind w:left="369" w:hanging="227"/>
      </w:pPr>
      <w:r>
        <w:rPr>
          <w:rFonts w:ascii="Arial" w:hAnsi="Arial" w:cs="Arial"/>
          <w:sz w:val="22"/>
        </w:rPr>
        <w:t xml:space="preserve">13. </w:t>
      </w:r>
      <w:r>
        <w:rPr>
          <w:rFonts w:ascii="Arial" w:hAnsi="Arial" w:cs="Arial"/>
          <w:b/>
          <w:sz w:val="22"/>
        </w:rPr>
        <w:t>Moción aprobada:</w:t>
      </w:r>
      <w:r>
        <w:rPr>
          <w:rFonts w:ascii="Arial" w:hAnsi="Arial" w:cs="Arial"/>
          <w:sz w:val="22"/>
        </w:rPr>
        <w:t xml:space="preserve"> el candidato se entiende investido; no se repite el artículo 99.</w:t>
      </w:r>
    </w:p>
    <w:p>
      <w:pPr>
        <w:spacing w:after="40"/>
        <w:ind w:left="369" w:hanging="227"/>
      </w:pPr>
      <w:r>
        <w:rPr>
          <w:rFonts w:ascii="Arial" w:hAnsi="Arial" w:cs="Arial"/>
          <w:sz w:val="22"/>
        </w:rPr>
        <w:t xml:space="preserve">14. </w:t>
      </w:r>
      <w:r>
        <w:rPr>
          <w:rFonts w:ascii="Arial" w:hAnsi="Arial" w:cs="Arial"/>
          <w:b/>
          <w:sz w:val="22"/>
        </w:rPr>
        <w:t>Derrota parlamentaria ordinaria:</w:t>
      </w:r>
      <w:r>
        <w:rPr>
          <w:rFonts w:ascii="Arial" w:hAnsi="Arial" w:cs="Arial"/>
          <w:sz w:val="22"/>
        </w:rPr>
        <w:t xml:space="preserve"> no provoca automáticamente el cese.</w:t>
      </w:r>
    </w:p>
    <w:p>
      <w:pPr>
        <w:spacing w:after="40"/>
        <w:ind w:left="369" w:hanging="227"/>
      </w:pPr>
      <w:r>
        <w:rPr>
          <w:rFonts w:ascii="Arial" w:hAnsi="Arial" w:cs="Arial"/>
          <w:sz w:val="22"/>
        </w:rPr>
        <w:t xml:space="preserve">15. </w:t>
      </w:r>
      <w:r>
        <w:rPr>
          <w:rFonts w:ascii="Arial" w:hAnsi="Arial" w:cs="Arial"/>
          <w:b/>
          <w:sz w:val="22"/>
        </w:rPr>
        <w:t>Cese ministerial:</w:t>
      </w:r>
      <w:r>
        <w:rPr>
          <w:rFonts w:ascii="Arial" w:hAnsi="Arial" w:cs="Arial"/>
          <w:sz w:val="22"/>
        </w:rPr>
        <w:t xml:space="preserve"> no hace cesar a todo el Gobierno.</w:t>
      </w:r>
    </w:p>
    <w:p>
      <w:pPr>
        <w:spacing w:after="40"/>
        <w:ind w:left="369" w:hanging="227"/>
      </w:pPr>
      <w:r>
        <w:rPr>
          <w:rFonts w:ascii="Arial" w:hAnsi="Arial" w:cs="Arial"/>
          <w:sz w:val="22"/>
        </w:rPr>
        <w:t xml:space="preserve">16. </w:t>
      </w:r>
      <w:r>
        <w:rPr>
          <w:rFonts w:ascii="Arial" w:hAnsi="Arial" w:cs="Arial"/>
          <w:b/>
          <w:sz w:val="22"/>
        </w:rPr>
        <w:t>Elecciones:</w:t>
      </w:r>
      <w:r>
        <w:rPr>
          <w:rFonts w:ascii="Arial" w:hAnsi="Arial" w:cs="Arial"/>
          <w:sz w:val="22"/>
        </w:rPr>
        <w:t xml:space="preserve"> el Gobierno cesa tras su celebración y continúa en funciones.</w:t>
      </w:r>
    </w:p>
    <w:p>
      <w:pPr>
        <w:spacing w:after="40"/>
        <w:ind w:left="369" w:hanging="227"/>
      </w:pPr>
      <w:r>
        <w:rPr>
          <w:rFonts w:ascii="Arial" w:hAnsi="Arial" w:cs="Arial"/>
          <w:sz w:val="22"/>
        </w:rPr>
        <w:t xml:space="preserve">17. </w:t>
      </w:r>
      <w:r>
        <w:rPr>
          <w:rFonts w:ascii="Arial" w:hAnsi="Arial" w:cs="Arial"/>
          <w:b/>
          <w:sz w:val="22"/>
        </w:rPr>
        <w:t>Gobierno en funciones:</w:t>
      </w:r>
      <w:r>
        <w:rPr>
          <w:rFonts w:ascii="Arial" w:hAnsi="Arial" w:cs="Arial"/>
          <w:sz w:val="22"/>
        </w:rPr>
        <w:t xml:space="preserve"> no está inactivo, pero se limita al despacho ordinario y a urgencia o interés general acreditados.</w:t>
      </w:r>
    </w:p>
    <w:p>
      <w:pPr>
        <w:spacing w:after="40"/>
        <w:ind w:left="369" w:hanging="227"/>
      </w:pPr>
      <w:r>
        <w:rPr>
          <w:rFonts w:ascii="Arial" w:hAnsi="Arial" w:cs="Arial"/>
          <w:sz w:val="22"/>
        </w:rPr>
        <w:t xml:space="preserve">18. </w:t>
      </w:r>
      <w:r>
        <w:rPr>
          <w:rFonts w:ascii="Arial" w:hAnsi="Arial" w:cs="Arial"/>
          <w:b/>
          <w:sz w:val="22"/>
        </w:rPr>
        <w:t>Disolución del artículo 115:</w:t>
      </w:r>
      <w:r>
        <w:rPr>
          <w:rFonts w:ascii="Arial" w:hAnsi="Arial" w:cs="Arial"/>
          <w:sz w:val="22"/>
        </w:rPr>
        <w:t xml:space="preserve"> no puede proponerse con una moción de censura en trámite.</w:t>
      </w:r>
    </w:p>
    <w:p>
      <w:pPr>
        <w:spacing w:after="40"/>
        <w:ind w:left="369" w:hanging="227"/>
      </w:pPr>
      <w:r>
        <w:rPr>
          <w:rFonts w:ascii="Arial" w:hAnsi="Arial" w:cs="Arial"/>
          <w:sz w:val="22"/>
        </w:rPr>
        <w:t xml:space="preserve">19. </w:t>
      </w:r>
      <w:r>
        <w:rPr>
          <w:rFonts w:ascii="Arial" w:hAnsi="Arial" w:cs="Arial"/>
          <w:b/>
          <w:sz w:val="22"/>
        </w:rPr>
        <w:t>Responsabilidad criminal:</w:t>
      </w:r>
      <w:r>
        <w:rPr>
          <w:rFonts w:ascii="Arial" w:hAnsi="Arial" w:cs="Arial"/>
          <w:sz w:val="22"/>
        </w:rPr>
        <w:t xml:space="preserve"> el fuero ante el Tribunal Supremo no equivale a inmunidad.</w:t>
      </w:r>
    </w:p>
    <w:p>
      <w:pPr>
        <w:spacing w:after="40"/>
        <w:ind w:left="369" w:hanging="227"/>
      </w:pPr>
      <w:r>
        <w:rPr>
          <w:rFonts w:ascii="Arial" w:hAnsi="Arial" w:cs="Arial"/>
          <w:sz w:val="22"/>
        </w:rPr>
        <w:t xml:space="preserve">20. </w:t>
      </w:r>
      <w:r>
        <w:rPr>
          <w:rFonts w:ascii="Arial" w:hAnsi="Arial" w:cs="Arial"/>
          <w:b/>
          <w:sz w:val="22"/>
        </w:rPr>
        <w:t>Consejo de Estado:</w:t>
      </w:r>
      <w:r>
        <w:rPr>
          <w:rFonts w:ascii="Arial" w:hAnsi="Arial" w:cs="Arial"/>
          <w:sz w:val="22"/>
        </w:rPr>
        <w:t xml:space="preserve"> es consultivo, no jurisdiccional; sus dictámenes suelen ser no vinculantes.</w:t>
      </w:r>
    </w:p>
    <w:p>
      <w:pPr>
        <w:spacing w:after="40"/>
        <w:ind w:left="369" w:hanging="227"/>
      </w:pPr>
      <w:r>
        <w:rPr>
          <w:rFonts w:ascii="Arial" w:hAnsi="Arial" w:cs="Arial"/>
          <w:sz w:val="22"/>
        </w:rPr>
        <w:t xml:space="preserve">21. </w:t>
      </w:r>
      <w:r>
        <w:rPr>
          <w:rFonts w:ascii="Arial" w:hAnsi="Arial" w:cs="Arial"/>
          <w:b/>
          <w:sz w:val="22"/>
        </w:rPr>
        <w:t>Dictamen no vinculante:</w:t>
      </w:r>
      <w:r>
        <w:rPr>
          <w:rFonts w:ascii="Arial" w:hAnsi="Arial" w:cs="Arial"/>
          <w:sz w:val="22"/>
        </w:rPr>
        <w:t xml:space="preserve"> puede ser preceptivo y, por ello, obligatorio solicitarlo.</w:t>
      </w:r>
    </w:p>
    <w:p>
      <w:pPr>
        <w:spacing w:after="40"/>
        <w:ind w:left="369" w:hanging="227"/>
      </w:pPr>
      <w:r>
        <w:rPr>
          <w:rFonts w:ascii="Arial" w:hAnsi="Arial" w:cs="Arial"/>
          <w:sz w:val="22"/>
        </w:rPr>
        <w:t xml:space="preserve">22. </w:t>
      </w:r>
      <w:r>
        <w:rPr>
          <w:rFonts w:ascii="Arial" w:hAnsi="Arial" w:cs="Arial"/>
          <w:b/>
          <w:sz w:val="22"/>
        </w:rPr>
        <w:t>Fórmulas:</w:t>
      </w:r>
      <w:r>
        <w:rPr>
          <w:rFonts w:ascii="Arial" w:hAnsi="Arial" w:cs="Arial"/>
          <w:sz w:val="22"/>
        </w:rPr>
        <w:t xml:space="preserve"> «de acuerdo con» implica seguimiento; «oído» indica separación del parecer.</w:t>
      </w:r>
    </w:p>
    <w:p>
      <w:pPr>
        <w:pStyle w:val="Heading1"/>
        <w:keepNext/>
      </w:pPr>
      <w:r>
        <w:rPr>
          <w:rFonts w:ascii="Arial" w:hAnsi="Arial" w:cs="Arial"/>
          <w:sz w:val="30"/>
        </w:rPr>
        <w:t>17. Resumen final</w:t>
      </w:r>
    </w:p>
    <w:p>
      <w:pPr>
        <w:jc w:val="both"/>
      </w:pPr>
      <w:r>
        <w:rPr>
          <w:rFonts w:ascii="Arial" w:hAnsi="Arial" w:cs="Arial"/>
          <w:sz w:val="22"/>
        </w:rPr>
        <w:t>El Gobierno dirige la política interior y exterior, la Administración civil y militar y la defensa, y ejerce la función ejecutiva y la potestad reglamentaria. Se compone del presidente, vicepresidentes cuando existan y ministros. Su funcionamiento combina dirección presidencial, colegialidad y responsabilidad departamental.</w:t>
      </w:r>
    </w:p>
    <w:p>
      <w:pPr>
        <w:jc w:val="both"/>
      </w:pPr>
      <w:r>
        <w:rPr>
          <w:rFonts w:ascii="Arial" w:hAnsi="Arial" w:cs="Arial"/>
          <w:sz w:val="22"/>
        </w:rPr>
        <w:t>El presidente dirige y coordina, fija el programa, representa al Gobierno, propone nombramientos y ceses, puede plantear la confianza y proponer la disolución y ejerce relevantes competencias normativas y organizativas. El Consejo de Ministros aprueba proyectos de ley, presupuestos, normas con rango de ley, reglamentos, tratados, planes y decisiones organizativas.</w:t>
      </w:r>
    </w:p>
    <w:p>
      <w:pPr>
        <w:jc w:val="both"/>
      </w:pPr>
      <w:r>
        <w:rPr>
          <w:rFonts w:ascii="Arial" w:hAnsi="Arial" w:cs="Arial"/>
          <w:sz w:val="22"/>
        </w:rPr>
        <w:t>El presidente es investido por el Congreso. La primera votación exige mayoría absoluta y la segunda, cuarenta y ocho horas después, mayoría simple. Si en dos meses desde la primera votación nadie obtiene confianza, se disuelven ambas Cámaras. Los restantes miembros son nombrados por el Rey a propuesta del presidente.</w:t>
      </w:r>
    </w:p>
    <w:p>
      <w:pPr>
        <w:jc w:val="both"/>
      </w:pPr>
      <w:r>
        <w:rPr>
          <w:rFonts w:ascii="Arial" w:hAnsi="Arial" w:cs="Arial"/>
          <w:sz w:val="22"/>
        </w:rPr>
        <w:t>El Gobierno responde solidariamente ante el Congreso. La cuestión de confianza parte del presidente y exige mayoría simple; la moción de censura parte de al menos una décima parte de los diputados, debe incluir candidato y exige mayoría absoluta. El Gobierno cesa tras elecciones, pérdida de confianza, dimisión o fallecimiento del presidente y permanece en funciones hasta la toma de posesión del nuevo.</w:t>
      </w:r>
    </w:p>
    <w:p>
      <w:pPr>
        <w:jc w:val="both"/>
      </w:pPr>
      <w:r>
        <w:rPr>
          <w:rFonts w:ascii="Arial" w:hAnsi="Arial" w:cs="Arial"/>
          <w:sz w:val="22"/>
        </w:rPr>
        <w:t>El Consejo de Estado es el supremo órgano consultivo del Gobierno. Actúa con autonomía y objetividad, emite dictámenes preceptivos o facultativos y, por regla general, no vinculantes. Si se sigue el dictamen se emplea «de acuerdo con»; si la resolución se aparta, «oído».</w:t>
      </w:r>
    </w:p>
    <w:p>
      <w:pPr>
        <w:pStyle w:val="Heading1"/>
        <w:keepNext/>
      </w:pPr>
      <w:r>
        <w:rPr>
          <w:rFonts w:ascii="Arial" w:hAnsi="Arial" w:cs="Arial"/>
          <w:sz w:val="30"/>
        </w:rPr>
        <w:t>18. Datos preguntables</w:t>
      </w:r>
    </w:p>
    <w:p>
      <w:pPr>
        <w:pStyle w:val="ListBullet"/>
      </w:pPr>
      <w:r>
        <w:rPr>
          <w:rFonts w:ascii="Arial" w:hAnsi="Arial" w:cs="Arial"/>
          <w:sz w:val="22"/>
        </w:rPr>
        <w:t>Constitución: Gobierno y Administración, artículos 97 a 107.</w:t>
      </w:r>
    </w:p>
    <w:p>
      <w:pPr>
        <w:pStyle w:val="ListBullet"/>
      </w:pPr>
      <w:r>
        <w:rPr>
          <w:rFonts w:ascii="Arial" w:hAnsi="Arial" w:cs="Arial"/>
          <w:sz w:val="22"/>
        </w:rPr>
        <w:t>Relaciones Gobierno-Cortes: artículos 108 a 116.</w:t>
      </w:r>
    </w:p>
    <w:p>
      <w:pPr>
        <w:pStyle w:val="ListBullet"/>
      </w:pPr>
      <w:r>
        <w:rPr>
          <w:rFonts w:ascii="Arial" w:hAnsi="Arial" w:cs="Arial"/>
          <w:sz w:val="22"/>
        </w:rPr>
        <w:t>Funciones generales del Gobierno: artículo 97.</w:t>
      </w:r>
    </w:p>
    <w:p>
      <w:pPr>
        <w:pStyle w:val="ListBullet"/>
      </w:pPr>
      <w:r>
        <w:rPr>
          <w:rFonts w:ascii="Arial" w:hAnsi="Arial" w:cs="Arial"/>
          <w:sz w:val="22"/>
        </w:rPr>
        <w:t>Composición constitucional: artículo 98.</w:t>
      </w:r>
    </w:p>
    <w:p>
      <w:pPr>
        <w:pStyle w:val="ListBullet"/>
      </w:pPr>
      <w:r>
        <w:rPr>
          <w:rFonts w:ascii="Arial" w:hAnsi="Arial" w:cs="Arial"/>
          <w:sz w:val="22"/>
        </w:rPr>
        <w:t>Investidura: artículo 99.</w:t>
      </w:r>
    </w:p>
    <w:p>
      <w:pPr>
        <w:pStyle w:val="ListBullet"/>
      </w:pPr>
      <w:r>
        <w:rPr>
          <w:rFonts w:ascii="Arial" w:hAnsi="Arial" w:cs="Arial"/>
          <w:sz w:val="22"/>
        </w:rPr>
        <w:t>Nombramiento de vicepresidentes y ministros: artículo 100.</w:t>
      </w:r>
    </w:p>
    <w:p>
      <w:pPr>
        <w:pStyle w:val="ListBullet"/>
      </w:pPr>
      <w:r>
        <w:rPr>
          <w:rFonts w:ascii="Arial" w:hAnsi="Arial" w:cs="Arial"/>
          <w:sz w:val="22"/>
        </w:rPr>
        <w:t>Cese: artículo 101.</w:t>
      </w:r>
    </w:p>
    <w:p>
      <w:pPr>
        <w:pStyle w:val="ListBullet"/>
      </w:pPr>
      <w:r>
        <w:rPr>
          <w:rFonts w:ascii="Arial" w:hAnsi="Arial" w:cs="Arial"/>
          <w:sz w:val="22"/>
        </w:rPr>
        <w:t>Responsabilidad criminal: artículo 102.</w:t>
      </w:r>
    </w:p>
    <w:p>
      <w:pPr>
        <w:pStyle w:val="ListBullet"/>
      </w:pPr>
      <w:r>
        <w:rPr>
          <w:rFonts w:ascii="Arial" w:hAnsi="Arial" w:cs="Arial"/>
          <w:sz w:val="22"/>
        </w:rPr>
        <w:t>Consejo de Estado: artículo 107.</w:t>
      </w:r>
    </w:p>
    <w:p>
      <w:pPr>
        <w:pStyle w:val="ListBullet"/>
      </w:pPr>
      <w:r>
        <w:rPr>
          <w:rFonts w:ascii="Arial" w:hAnsi="Arial" w:cs="Arial"/>
          <w:sz w:val="22"/>
        </w:rPr>
        <w:t>Responsabilidad política solidaria: artículo 108.</w:t>
      </w:r>
    </w:p>
    <w:p>
      <w:pPr>
        <w:pStyle w:val="ListBullet"/>
      </w:pPr>
      <w:r>
        <w:rPr>
          <w:rFonts w:ascii="Arial" w:hAnsi="Arial" w:cs="Arial"/>
          <w:sz w:val="22"/>
        </w:rPr>
        <w:t>Información: artículo 109.</w:t>
      </w:r>
    </w:p>
    <w:p>
      <w:pPr>
        <w:pStyle w:val="ListBullet"/>
      </w:pPr>
      <w:r>
        <w:rPr>
          <w:rFonts w:ascii="Arial" w:hAnsi="Arial" w:cs="Arial"/>
          <w:sz w:val="22"/>
        </w:rPr>
        <w:t>Comparecencias: artículo 110.</w:t>
      </w:r>
    </w:p>
    <w:p>
      <w:pPr>
        <w:pStyle w:val="ListBullet"/>
      </w:pPr>
      <w:r>
        <w:rPr>
          <w:rFonts w:ascii="Arial" w:hAnsi="Arial" w:cs="Arial"/>
          <w:sz w:val="22"/>
        </w:rPr>
        <w:t>Preguntas e interpelaciones: artículo 111.</w:t>
      </w:r>
    </w:p>
    <w:p>
      <w:pPr>
        <w:pStyle w:val="ListBullet"/>
      </w:pPr>
      <w:r>
        <w:rPr>
          <w:rFonts w:ascii="Arial" w:hAnsi="Arial" w:cs="Arial"/>
          <w:sz w:val="22"/>
        </w:rPr>
        <w:t>Cuestión de confianza: artículo 112; mayoría simple.</w:t>
      </w:r>
    </w:p>
    <w:p>
      <w:pPr>
        <w:pStyle w:val="ListBullet"/>
      </w:pPr>
      <w:r>
        <w:rPr>
          <w:rFonts w:ascii="Arial" w:hAnsi="Arial" w:cs="Arial"/>
          <w:sz w:val="22"/>
        </w:rPr>
        <w:t>Moción de censura: artículo 113; una décima parte, candidato y mayoría absoluta.</w:t>
      </w:r>
    </w:p>
    <w:p>
      <w:pPr>
        <w:pStyle w:val="ListBullet"/>
      </w:pPr>
      <w:r>
        <w:rPr>
          <w:rFonts w:ascii="Arial" w:hAnsi="Arial" w:cs="Arial"/>
          <w:sz w:val="22"/>
        </w:rPr>
        <w:t>Espera de censura: cinco días; alternativas en los dos primeros.</w:t>
      </w:r>
    </w:p>
    <w:p>
      <w:pPr>
        <w:pStyle w:val="ListBullet"/>
      </w:pPr>
      <w:r>
        <w:rPr>
          <w:rFonts w:ascii="Arial" w:hAnsi="Arial" w:cs="Arial"/>
          <w:sz w:val="22"/>
        </w:rPr>
        <w:t>Efectos de confianza y censura: artículo 114.</w:t>
      </w:r>
    </w:p>
    <w:p>
      <w:pPr>
        <w:pStyle w:val="ListBullet"/>
      </w:pPr>
      <w:r>
        <w:rPr>
          <w:rFonts w:ascii="Arial" w:hAnsi="Arial" w:cs="Arial"/>
          <w:sz w:val="22"/>
        </w:rPr>
        <w:t>Disolución: artículo 115; deliberación previa y responsabilidad del presidente.</w:t>
      </w:r>
    </w:p>
    <w:p>
      <w:pPr>
        <w:pStyle w:val="ListBullet"/>
      </w:pPr>
      <w:r>
        <w:rPr>
          <w:rFonts w:ascii="Arial" w:hAnsi="Arial" w:cs="Arial"/>
          <w:sz w:val="22"/>
        </w:rPr>
        <w:t>Investidura: absoluta en primera votación; simple cuarenta y ocho horas después.</w:t>
      </w:r>
    </w:p>
    <w:p>
      <w:pPr>
        <w:pStyle w:val="ListBullet"/>
      </w:pPr>
      <w:r>
        <w:rPr>
          <w:rFonts w:ascii="Arial" w:hAnsi="Arial" w:cs="Arial"/>
          <w:sz w:val="22"/>
        </w:rPr>
        <w:t>Fracaso de investidura: dos meses desde primera votación y disolución de ambas Cámaras.</w:t>
      </w:r>
    </w:p>
    <w:p>
      <w:pPr>
        <w:pStyle w:val="ListBullet"/>
      </w:pPr>
      <w:r>
        <w:rPr>
          <w:rFonts w:ascii="Arial" w:hAnsi="Arial" w:cs="Arial"/>
          <w:sz w:val="22"/>
        </w:rPr>
        <w:t>Consejo de Ministros: deliberaciones secretas.</w:t>
      </w:r>
    </w:p>
    <w:p>
      <w:pPr>
        <w:pStyle w:val="ListBullet"/>
      </w:pPr>
      <w:r>
        <w:rPr>
          <w:rFonts w:ascii="Arial" w:hAnsi="Arial" w:cs="Arial"/>
          <w:sz w:val="22"/>
        </w:rPr>
        <w:t>Gobierno en funciones: despacho ordinario; excepciones motivadas por urgencia o interés general.</w:t>
      </w:r>
    </w:p>
    <w:p>
      <w:pPr>
        <w:pStyle w:val="ListBullet"/>
      </w:pPr>
      <w:r>
        <w:rPr>
          <w:rFonts w:ascii="Arial" w:hAnsi="Arial" w:cs="Arial"/>
          <w:sz w:val="22"/>
        </w:rPr>
        <w:t>Presidente en funciones: no disolución, confianza ni referéndum consultivo.</w:t>
      </w:r>
    </w:p>
    <w:p>
      <w:pPr>
        <w:pStyle w:val="ListBullet"/>
      </w:pPr>
      <w:r>
        <w:rPr>
          <w:rFonts w:ascii="Arial" w:hAnsi="Arial" w:cs="Arial"/>
          <w:sz w:val="22"/>
        </w:rPr>
        <w:t>Gobierno en funciones: no proyecto de Presupuestos ni proyectos de ley.</w:t>
      </w:r>
    </w:p>
    <w:p>
      <w:pPr>
        <w:pStyle w:val="ListBullet"/>
      </w:pPr>
      <w:r>
        <w:rPr>
          <w:rFonts w:ascii="Arial" w:hAnsi="Arial" w:cs="Arial"/>
          <w:sz w:val="22"/>
        </w:rPr>
        <w:t>Responsabilidad criminal: Sala de lo Penal del Tribunal Supremo.</w:t>
      </w:r>
    </w:p>
    <w:p>
      <w:pPr>
        <w:pStyle w:val="ListBullet"/>
      </w:pPr>
      <w:r>
        <w:rPr>
          <w:rFonts w:ascii="Arial" w:hAnsi="Arial" w:cs="Arial"/>
          <w:sz w:val="22"/>
        </w:rPr>
        <w:t>Traición o delito contra seguridad del Estado: iniciativa de un cuarto del Congreso y aprobación absoluta.</w:t>
      </w:r>
    </w:p>
    <w:p>
      <w:pPr>
        <w:pStyle w:val="ListBullet"/>
      </w:pPr>
      <w:r>
        <w:rPr>
          <w:rFonts w:ascii="Arial" w:hAnsi="Arial" w:cs="Arial"/>
          <w:sz w:val="22"/>
        </w:rPr>
        <w:t>Gracia: no aplicable a los supuestos del artículo 102.</w:t>
      </w:r>
    </w:p>
    <w:p>
      <w:pPr>
        <w:pStyle w:val="ListBullet"/>
      </w:pPr>
      <w:r>
        <w:rPr>
          <w:rFonts w:ascii="Arial" w:hAnsi="Arial" w:cs="Arial"/>
          <w:sz w:val="22"/>
        </w:rPr>
        <w:t>Consejo de Estado: consulta preceptiva o facultativa; dictamen normalmente no vinculante.</w:t>
      </w:r>
    </w:p>
    <w:p>
      <w:pPr>
        <w:pStyle w:val="ListBullet"/>
      </w:pPr>
      <w:r>
        <w:rPr>
          <w:rFonts w:ascii="Arial" w:hAnsi="Arial" w:cs="Arial"/>
          <w:sz w:val="22"/>
        </w:rPr>
        <w:t>«De acuerdo con»: se sigue el dictamen.</w:t>
      </w:r>
    </w:p>
    <w:p>
      <w:pPr>
        <w:pStyle w:val="ListBullet"/>
      </w:pPr>
      <w:r>
        <w:rPr>
          <w:rFonts w:ascii="Arial" w:hAnsi="Arial" w:cs="Arial"/>
          <w:sz w:val="22"/>
        </w:rPr>
        <w:t>«Oído»: se resuelve en sentido distinto.</w:t>
      </w:r>
    </w:p>
    <w:p>
      <w:pPr>
        <w:pStyle w:val="ListBullet"/>
      </w:pPr>
      <w:r>
        <w:rPr>
          <w:rFonts w:ascii="Arial" w:hAnsi="Arial" w:cs="Arial"/>
          <w:sz w:val="22"/>
        </w:rPr>
        <w:t>Estructura a 30-07-2026: tres vicepresidencias y veintidós departamentos ministeriales.</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G07</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6</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4, 2026: 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6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bl>
    <w:p>
      <w:pPr>
        <w:spacing w:after="40"/>
      </w:pPr>
    </w:p>
    <w:p>
      <w:pPr>
        <w:jc w:val="both"/>
      </w:pPr>
      <w:r>
        <w:rPr>
          <w:rFonts w:ascii="Arial" w:hAnsi="Arial" w:cs="Arial"/>
          <w:b/>
          <w:sz w:val="22"/>
        </w:rPr>
        <w:t>Normas que más aparecen:</w:t>
      </w:r>
      <w:r>
        <w:rPr>
          <w:rFonts w:ascii="Arial" w:hAnsi="Arial" w:cs="Arial"/>
          <w:sz w:val="22"/>
        </w:rPr>
        <w:t xml:space="preserve"> Constitución Española (4); Ley 50/1997 (1).</w:t>
      </w:r>
    </w:p>
    <w:p>
      <w:pPr>
        <w:jc w:val="both"/>
      </w:pPr>
      <w:r>
        <w:rPr>
          <w:rFonts w:ascii="Arial" w:hAnsi="Arial" w:cs="Arial"/>
          <w:b/>
          <w:sz w:val="22"/>
        </w:rPr>
        <w:t>Artículos o preceptos más repetidos:</w:t>
      </w:r>
      <w:r>
        <w:rPr>
          <w:rFonts w:ascii="Arial" w:hAnsi="Arial" w:cs="Arial"/>
          <w:sz w:val="22"/>
        </w:rPr>
        <w:t xml:space="preserve"> 113 (2); 13 (1); 102 (1); 111 (1).</w:t>
      </w:r>
    </w:p>
    <w:p>
      <w:pPr>
        <w:jc w:val="both"/>
      </w:pPr>
      <w:r>
        <w:rPr>
          <w:rFonts w:ascii="Arial" w:hAnsi="Arial" w:cs="Arial"/>
          <w:b/>
          <w:sz w:val="22"/>
        </w:rPr>
        <w:t>Formas de pregunta predominantes:</w:t>
      </w:r>
      <w:r>
        <w:rPr>
          <w:rFonts w:ascii="Arial" w:hAnsi="Arial" w:cs="Arial"/>
          <w:sz w:val="22"/>
        </w:rPr>
        <w:t xml:space="preserve"> Artículos literales (6).</w:t>
      </w:r>
    </w:p>
    <w:p>
      <w:pPr>
        <w:pStyle w:val="Heading2"/>
        <w:keepNext/>
      </w:pPr>
      <w:r>
        <w:rPr>
          <w:rFonts w:ascii="Arial" w:hAnsi="Arial" w:cs="Arial"/>
          <w:sz w:val="25"/>
        </w:rPr>
        <w:t>Patrones observados</w:t>
      </w:r>
    </w:p>
    <w:p>
      <w:pPr>
        <w:pStyle w:val="ListBullet"/>
      </w:pPr>
      <w:r>
        <w:rPr>
          <w:rFonts w:ascii="Arial" w:hAnsi="Arial" w:cs="Arial"/>
          <w:b/>
          <w:sz w:val="22"/>
        </w:rPr>
        <w:t>2024, teoría 7:</w:t>
      </w:r>
      <w:r>
        <w:rPr>
          <w:rFonts w:ascii="Arial" w:hAnsi="Arial" w:cs="Arial"/>
          <w:sz w:val="22"/>
        </w:rPr>
        <w:t xml:space="preserve"> Según eI articulo 113 de la Constitución Española, señale la afirmación CORRECTA:</w:t>
      </w:r>
    </w:p>
    <w:p>
      <w:pPr>
        <w:pStyle w:val="ListBullet"/>
      </w:pPr>
      <w:r>
        <w:rPr>
          <w:rFonts w:ascii="Arial" w:hAnsi="Arial" w:cs="Arial"/>
          <w:b/>
          <w:sz w:val="22"/>
        </w:rPr>
        <w:t>2025, teoría 7:</w:t>
      </w:r>
      <w:r>
        <w:rPr>
          <w:rFonts w:ascii="Arial" w:hAnsi="Arial" w:cs="Arial"/>
          <w:sz w:val="22"/>
        </w:rPr>
        <w:t xml:space="preserve"> Según el Artículo 13 de la Ley 50/1997, de 27 de noviembre, del Gobierno. En los casos de vacante, ausencia o enfermedad, las funciones del Presidente del Gobierno serán asumidas por:</w:t>
      </w:r>
    </w:p>
    <w:p>
      <w:pPr>
        <w:pStyle w:val="ListBullet"/>
      </w:pPr>
      <w:r>
        <w:rPr>
          <w:rFonts w:ascii="Arial" w:hAnsi="Arial" w:cs="Arial"/>
          <w:b/>
          <w:sz w:val="22"/>
        </w:rPr>
        <w:t>2025, teoría 7:</w:t>
      </w:r>
      <w:r>
        <w:rPr>
          <w:rFonts w:ascii="Arial" w:hAnsi="Arial" w:cs="Arial"/>
          <w:sz w:val="22"/>
        </w:rPr>
        <w:t xml:space="preserve"> Según eI artículo 102 de la Constitución Española, señale la afirmación correcta.</w:t>
      </w:r>
    </w:p>
    <w:p>
      <w:pPr>
        <w:pStyle w:val="ListBullet"/>
      </w:pPr>
      <w:r>
        <w:rPr>
          <w:rFonts w:ascii="Arial" w:hAnsi="Arial" w:cs="Arial"/>
          <w:b/>
          <w:sz w:val="22"/>
        </w:rPr>
        <w:t>2025, teoría 7:</w:t>
      </w:r>
      <w:r>
        <w:rPr>
          <w:rFonts w:ascii="Arial" w:hAnsi="Arial" w:cs="Arial"/>
          <w:sz w:val="22"/>
        </w:rPr>
        <w:t xml:space="preserve"> Según el Artículo 111 de la Constitución Española, señale la afirmación correcta :</w:t>
      </w:r>
    </w:p>
    <w:p>
      <w:pPr>
        <w:pStyle w:val="ListBullet"/>
      </w:pPr>
      <w:r>
        <w:rPr>
          <w:rFonts w:ascii="Arial" w:hAnsi="Arial" w:cs="Arial"/>
          <w:b/>
          <w:sz w:val="22"/>
        </w:rPr>
        <w:t>2025, teoría 8:</w:t>
      </w:r>
      <w:r>
        <w:rPr>
          <w:rFonts w:ascii="Arial" w:hAnsi="Arial" w:cs="Arial"/>
          <w:sz w:val="22"/>
        </w:rPr>
        <w:t xml:space="preserve"> ¿En qué Título de la Ley 5011997, de 27 de noviembre, del Gobierno, se regula el Gobierno en Funciones?</w:t>
      </w:r>
    </w:p>
    <w:p>
      <w:pPr>
        <w:pStyle w:val="ListBullet"/>
      </w:pPr>
      <w:r>
        <w:rPr>
          <w:rFonts w:ascii="Arial" w:hAnsi="Arial" w:cs="Arial"/>
          <w:b/>
          <w:sz w:val="22"/>
        </w:rPr>
        <w:t>2026, teoría 10:</w:t>
      </w:r>
      <w:r>
        <w:rPr>
          <w:rFonts w:ascii="Arial" w:hAnsi="Arial" w:cs="Arial"/>
          <w:sz w:val="22"/>
        </w:rPr>
        <w:t xml:space="preserve"> Conforme al artículo 113 de la Constitución Española, la moción de censura:</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0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Fuentes oficiales utilizadas</w:t>
      </w:r>
    </w:p>
    <w:p>
      <w:pPr>
        <w:pStyle w:val="ListBullet"/>
        <w:ind w:left="397" w:hanging="198"/>
      </w:pPr>
      <w:r>
        <w:rPr>
          <w:rFonts w:ascii="Arial" w:hAnsi="Arial" w:cs="Arial"/>
          <w:sz w:val="18"/>
        </w:rPr>
        <w:t>Constitución Española, texto consolidado vigente: https://www.boe.es/buscar/act.php?id=BOE-A-1978-31229</w:t>
      </w:r>
    </w:p>
    <w:p>
      <w:pPr>
        <w:pStyle w:val="ListBullet"/>
        <w:ind w:left="397" w:hanging="198"/>
      </w:pPr>
      <w:r>
        <w:rPr>
          <w:rFonts w:ascii="Arial" w:hAnsi="Arial" w:cs="Arial"/>
          <w:sz w:val="18"/>
        </w:rPr>
        <w:t>Ley 50/1997, de 27 de noviembre, del Gobierno, texto consolidado: https://www.boe.es/buscar/act.php?id=BOE-A-1997-25336</w:t>
      </w:r>
    </w:p>
    <w:p>
      <w:pPr>
        <w:pStyle w:val="ListBullet"/>
        <w:ind w:left="397" w:hanging="198"/>
      </w:pPr>
      <w:r>
        <w:rPr>
          <w:rFonts w:ascii="Arial" w:hAnsi="Arial" w:cs="Arial"/>
          <w:sz w:val="18"/>
        </w:rPr>
        <w:t>Ley Orgánica 3/1980, de 22 de abril, del Consejo de Estado, texto consolidado: https://www.boe.es/buscar/act.php?id=BOE-A-1980-8648</w:t>
      </w:r>
    </w:p>
    <w:p>
      <w:pPr>
        <w:pStyle w:val="ListBullet"/>
        <w:ind w:left="397" w:hanging="198"/>
      </w:pPr>
      <w:r>
        <w:rPr>
          <w:rFonts w:ascii="Arial" w:hAnsi="Arial" w:cs="Arial"/>
          <w:sz w:val="18"/>
        </w:rPr>
        <w:t>Ley 3/2015, de 30 de marzo, reguladora del ejercicio del alto cargo de la Administración General del Estado: https://www.boe.es/buscar/act.php?id=BOE-A-2015-3444</w:t>
      </w:r>
    </w:p>
    <w:p>
      <w:pPr>
        <w:pStyle w:val="ListBullet"/>
        <w:ind w:left="397" w:hanging="198"/>
      </w:pPr>
      <w:r>
        <w:rPr>
          <w:rFonts w:ascii="Arial" w:hAnsi="Arial" w:cs="Arial"/>
          <w:sz w:val="18"/>
        </w:rPr>
        <w:t>Ley Orgánica 2/2024, de 1 de agosto, de representación paritaria y presencia equilibrada de mujeres y hombres: https://www.boe.es/buscar/act.php?id=BOE-A-2024-15936</w:t>
      </w:r>
    </w:p>
    <w:p>
      <w:pPr>
        <w:pStyle w:val="ListBullet"/>
        <w:ind w:left="397" w:hanging="198"/>
      </w:pPr>
      <w:r>
        <w:rPr>
          <w:rFonts w:ascii="Arial" w:hAnsi="Arial" w:cs="Arial"/>
          <w:sz w:val="18"/>
        </w:rPr>
        <w:t>Real Decreto 829/2023, de 20 de noviembre, por el que se reestructuran los departamentos ministeriales: https://www.boe.es/buscar/act.php?id=BOE-A-2023-23537</w:t>
      </w:r>
    </w:p>
    <w:p>
      <w:pPr>
        <w:pStyle w:val="ListBullet"/>
        <w:ind w:left="397" w:hanging="198"/>
      </w:pPr>
      <w:r>
        <w:rPr>
          <w:rFonts w:ascii="Arial" w:hAnsi="Arial" w:cs="Arial"/>
          <w:sz w:val="18"/>
        </w:rPr>
        <w:t>Real Decreto 830/2023, de 20 de noviembre, sobre las Vicepresidencias del Gobierno: https://www.boe.es/buscar/act.php?id=BOE-A-2023-23538</w:t>
      </w:r>
    </w:p>
    <w:p>
      <w:pPr>
        <w:pStyle w:val="ListBullet"/>
        <w:ind w:left="397" w:hanging="198"/>
      </w:pPr>
      <w:r>
        <w:rPr>
          <w:rFonts w:ascii="Arial" w:hAnsi="Arial" w:cs="Arial"/>
          <w:sz w:val="18"/>
        </w:rPr>
        <w:t>Real Decreto 255/2026, de 26 de marzo, por el que se modifica el Real Decreto 830/2023: https://www.boe.es/eli/es/rd/2026/03/26/255</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G07 · Tema 7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7. El poder ejecutivo. El presidente del Gobierno y el Consejo de Ministros. Relaciones entre el Gobierno y las Cortes Generales. Designación, c…</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