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8</w:t>
      </w:r>
    </w:p>
    <w:p>
      <w:pPr>
        <w:keepNext/>
        <w:spacing w:before="0" w:after="280"/>
        <w:pBdr>
          <w:bottom w:val="single" w:sz="12" w:space="1" w:color="2F75B5"/>
        </w:pBdr>
      </w:pPr>
      <w:r>
        <w:rPr>
          <w:rFonts w:ascii="Arial" w:hAnsi="Arial" w:cs="Arial"/>
          <w:b/>
          <w:color w:val="17365D"/>
          <w:sz w:val="40"/>
        </w:rPr>
        <w:t>La Administración General del Estado. Principios de organización y funcionamiento. Órganos centrales. Órganos superiores y órganos directivos: creación, nombramiento, cese y funciones. Los servicios comunes de los ministerios. Órganos territoriales. La Administración del Estado en el Exterior.</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La Administración General del Estado es la organización administrativa mediante la que el Estado desarrolla políticas públicas y ejerce sus competencias en todo el territorio y en el exterior. Actúa bajo la dirección del Gobierno, pero no se confunde con él: el Gobierno fija y dirige la política, mientras la Administración sirve con objetividad los intereses generales y se somete plenamente a la ley y al Derecho.</w:t>
      </w:r>
    </w:p>
    <w:p>
      <w:pPr>
        <w:jc w:val="both"/>
      </w:pPr>
      <w:r>
        <w:rPr>
          <w:rFonts w:ascii="Arial" w:hAnsi="Arial" w:cs="Arial"/>
          <w:sz w:val="22"/>
        </w:rPr>
        <w:t>Su regulación central está en los artículos 103 y 154 de la Constitución y en el título I de la Ley 40/2015, de 1 de octubre, de Régimen Jurídico del Sector Público. La Administración en el exterior se completa con la Ley 2/2014, de 25 de marzo, de la Acción y del Servicio Exterior del Estado. La estructura concreta vigente se apoya en los Reales Decretos 829/2023 y 1009/2023, con sus modificaciones publicadas hasta el 30 de julio de 2026.</w:t>
      </w:r>
    </w:p>
    <w:p>
      <w:pPr>
        <w:pStyle w:val="Heading1"/>
        <w:keepNext/>
      </w:pPr>
      <w:r>
        <w:rPr>
          <w:rFonts w:ascii="Arial" w:hAnsi="Arial" w:cs="Arial"/>
          <w:sz w:val="30"/>
        </w:rPr>
        <w:t>1. Concepto y posición institucional</w:t>
      </w:r>
    </w:p>
    <w:p>
      <w:pPr>
        <w:pStyle w:val="Heading2"/>
        <w:keepNext/>
      </w:pPr>
      <w:r>
        <w:rPr>
          <w:rFonts w:ascii="Arial" w:hAnsi="Arial" w:cs="Arial"/>
          <w:sz w:val="25"/>
        </w:rPr>
        <w:t>1.1. Una organización al servicio del interés general</w:t>
      </w:r>
    </w:p>
    <w:p>
      <w:pPr>
        <w:jc w:val="both"/>
      </w:pPr>
      <w:r>
        <w:rPr>
          <w:rFonts w:ascii="Arial" w:hAnsi="Arial" w:cs="Arial"/>
          <w:sz w:val="22"/>
        </w:rPr>
        <w:t>El artículo 103.1 de la Constitución establece tres ideas:</w:t>
      </w:r>
    </w:p>
    <w:p>
      <w:pPr>
        <w:pStyle w:val="ListBullet"/>
      </w:pPr>
      <w:r>
        <w:rPr>
          <w:rFonts w:ascii="Arial" w:hAnsi="Arial" w:cs="Arial"/>
          <w:sz w:val="22"/>
        </w:rPr>
        <w:t>La Administración Pública sirve con objetividad los intereses generales.</w:t>
      </w:r>
    </w:p>
    <w:p>
      <w:pPr>
        <w:pStyle w:val="ListBullet"/>
      </w:pPr>
      <w:r>
        <w:rPr>
          <w:rFonts w:ascii="Arial" w:hAnsi="Arial" w:cs="Arial"/>
          <w:sz w:val="22"/>
        </w:rPr>
        <w:t>Actúa de acuerdo con los principios de eficacia, jerarquía, descentralización, desconcentración y coordinación.</w:t>
      </w:r>
    </w:p>
    <w:p>
      <w:pPr>
        <w:pStyle w:val="ListBullet"/>
      </w:pPr>
      <w:r>
        <w:rPr>
          <w:rFonts w:ascii="Arial" w:hAnsi="Arial" w:cs="Arial"/>
          <w:sz w:val="22"/>
        </w:rPr>
        <w:t>Se somete plenamente a la ley y al Derecho.</w:t>
      </w:r>
    </w:p>
    <w:p>
      <w:pPr>
        <w:jc w:val="both"/>
      </w:pPr>
      <w:r>
        <w:rPr>
          <w:rFonts w:ascii="Arial" w:hAnsi="Arial" w:cs="Arial"/>
          <w:sz w:val="22"/>
        </w:rPr>
        <w:t>La Administración no dispone de una voluntad política autónoma equivalente a la del Gobierno. Ejecuta las leyes, aplica reglamentos, presta servicios, gestiona recursos, ejerce potestades administrativas y desarrolla los objetivos fijados por el ordenamiento y por los órganos de dirección política.</w:t>
      </w:r>
    </w:p>
    <w:p>
      <w:pPr>
        <w:jc w:val="both"/>
      </w:pPr>
      <w:r>
        <w:rPr>
          <w:rFonts w:ascii="Arial" w:hAnsi="Arial" w:cs="Arial"/>
          <w:sz w:val="22"/>
        </w:rPr>
        <w:t>La objetividad exige orientar la actuación al interés general, sin desviación de poder ni preferencias partidistas. El sometimiento pleno al Derecho alcanza tanto las potestades regladas como las discrecionales: discrecionalidad no significa arbitrariedad.</w:t>
      </w:r>
    </w:p>
    <w:p>
      <w:pPr>
        <w:pStyle w:val="Heading2"/>
        <w:keepNext/>
      </w:pPr>
      <w:r>
        <w:rPr>
          <w:rFonts w:ascii="Arial" w:hAnsi="Arial" w:cs="Arial"/>
          <w:sz w:val="25"/>
        </w:rPr>
        <w:t>1.2. Gobierno, Administración y sector público institucional</w:t>
      </w:r>
    </w:p>
    <w:p>
      <w:pPr>
        <w:jc w:val="both"/>
      </w:pPr>
      <w:r>
        <w:rPr>
          <w:rFonts w:ascii="Arial" w:hAnsi="Arial" w:cs="Arial"/>
          <w:sz w:val="22"/>
        </w:rPr>
        <w:t>Conviene diferenciar tres realidades:</w:t>
      </w:r>
    </w:p>
    <w:tbl>
      <w:tblPr>
        <w:tblStyle w:val="TableGrid"/>
        <w:tblW w:type="dxa" w:w="9026"/>
        <w:jc w:val="left"/>
        <w:tblLayout w:type="fixed"/>
        <w:tblLook w:firstColumn="1" w:firstRow="1" w:lastColumn="0" w:lastRow="0" w:noHBand="0" w:noVBand="1" w:val="04A0"/>
        <w:tblInd w:w="120" w:type="dxa"/>
      </w:tblPr>
      <w:tblGrid>
        <w:gridCol w:w="1947"/>
        <w:gridCol w:w="3540"/>
        <w:gridCol w:w="3539"/>
      </w:tblGrid>
      <w:tr>
        <w:trPr>
          <w:tblHeader w:val="true"/>
        </w:trPr>
        <w:tc>
          <w:tcPr>
            <w:tcW w:type="dxa" w:w="194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Realidad</w:t>
            </w:r>
          </w:p>
        </w:tc>
        <w:tc>
          <w:tcPr>
            <w:tcW w:type="dxa" w:w="354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Rasgo principal</w:t>
            </w:r>
          </w:p>
        </w:tc>
        <w:tc>
          <w:tcPr>
            <w:tcW w:type="dxa" w:w="353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Ejemplos</w:t>
            </w:r>
          </w:p>
        </w:tc>
      </w:tr>
      <w:tr>
        <w:tc>
          <w:tcPr>
            <w:tcW w:type="dxa" w:w="1947"/>
            <w:tcMar>
              <w:top w:w="80" w:type="dxa"/>
              <w:start w:w="120" w:type="dxa"/>
              <w:bottom w:w="80" w:type="dxa"/>
              <w:end w:w="120" w:type="dxa"/>
            </w:tcMar>
            <w:vAlign w:val="center"/>
          </w:tcPr>
          <w:p>
            <w:pPr>
              <w:spacing w:before="0" w:after="0" w:line="240" w:lineRule="auto"/>
              <w:jc w:val="left"/>
            </w:pPr>
            <w:r/>
            <w:r>
              <w:rPr>
                <w:rFonts w:ascii="Arial" w:hAnsi="Arial" w:cs="Arial"/>
                <w:sz w:val="18"/>
              </w:rPr>
              <w:t>Gobierno</w:t>
            </w:r>
          </w:p>
        </w:tc>
        <w:tc>
          <w:tcPr>
            <w:tcW w:type="dxa" w:w="3540"/>
            <w:tcMar>
              <w:top w:w="80" w:type="dxa"/>
              <w:start w:w="120" w:type="dxa"/>
              <w:bottom w:w="80" w:type="dxa"/>
              <w:end w:w="120" w:type="dxa"/>
            </w:tcMar>
            <w:vAlign w:val="center"/>
          </w:tcPr>
          <w:p>
            <w:pPr>
              <w:spacing w:before="0" w:after="0" w:line="240" w:lineRule="auto"/>
              <w:jc w:val="left"/>
            </w:pPr>
            <w:r/>
            <w:r>
              <w:rPr>
                <w:rFonts w:ascii="Arial" w:hAnsi="Arial" w:cs="Arial"/>
                <w:sz w:val="18"/>
              </w:rPr>
              <w:t>Órgano constitucional de dirección política</w:t>
            </w:r>
          </w:p>
        </w:tc>
        <w:tc>
          <w:tcPr>
            <w:tcW w:type="dxa" w:w="3539"/>
            <w:tcMar>
              <w:top w:w="80" w:type="dxa"/>
              <w:start w:w="120" w:type="dxa"/>
              <w:bottom w:w="80" w:type="dxa"/>
              <w:end w:w="120" w:type="dxa"/>
            </w:tcMar>
            <w:vAlign w:val="center"/>
          </w:tcPr>
          <w:p>
            <w:pPr>
              <w:spacing w:before="0" w:after="0" w:line="240" w:lineRule="auto"/>
              <w:jc w:val="left"/>
            </w:pPr>
            <w:r/>
            <w:r>
              <w:rPr>
                <w:rFonts w:ascii="Arial" w:hAnsi="Arial" w:cs="Arial"/>
                <w:sz w:val="18"/>
              </w:rPr>
              <w:t>Presidente, vicepresidentes y ministros</w:t>
            </w:r>
          </w:p>
        </w:tc>
      </w:tr>
      <w:tr>
        <w:tc>
          <w:tcPr>
            <w:tcW w:type="dxa" w:w="1947"/>
            <w:tcMar>
              <w:top w:w="80" w:type="dxa"/>
              <w:start w:w="120" w:type="dxa"/>
              <w:bottom w:w="80" w:type="dxa"/>
              <w:end w:w="120" w:type="dxa"/>
            </w:tcMar>
            <w:vAlign w:val="center"/>
          </w:tcPr>
          <w:p>
            <w:pPr>
              <w:spacing w:before="0" w:after="0" w:line="240" w:lineRule="auto"/>
              <w:jc w:val="left"/>
            </w:pPr>
            <w:r/>
            <w:r>
              <w:rPr>
                <w:rFonts w:ascii="Arial" w:hAnsi="Arial" w:cs="Arial"/>
                <w:sz w:val="18"/>
              </w:rPr>
              <w:t>Administración General del Estado</w:t>
            </w:r>
          </w:p>
        </w:tc>
        <w:tc>
          <w:tcPr>
            <w:tcW w:type="dxa" w:w="3540"/>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administrativa estatal con personalidad jurídica única</w:t>
            </w:r>
          </w:p>
        </w:tc>
        <w:tc>
          <w:tcPr>
            <w:tcW w:type="dxa" w:w="3539"/>
            <w:tcMar>
              <w:top w:w="80" w:type="dxa"/>
              <w:start w:w="120" w:type="dxa"/>
              <w:bottom w:w="80" w:type="dxa"/>
              <w:end w:w="120" w:type="dxa"/>
            </w:tcMar>
            <w:vAlign w:val="center"/>
          </w:tcPr>
          <w:p>
            <w:pPr>
              <w:spacing w:before="0" w:after="0" w:line="240" w:lineRule="auto"/>
              <w:jc w:val="left"/>
            </w:pPr>
            <w:r/>
            <w:r>
              <w:rPr>
                <w:rFonts w:ascii="Arial" w:hAnsi="Arial" w:cs="Arial"/>
                <w:sz w:val="18"/>
              </w:rPr>
              <w:t>Ministerios, Delegaciones y Servicio Exterior</w:t>
            </w:r>
          </w:p>
        </w:tc>
      </w:tr>
      <w:tr>
        <w:tc>
          <w:tcPr>
            <w:tcW w:type="dxa" w:w="1947"/>
            <w:tcMar>
              <w:top w:w="80" w:type="dxa"/>
              <w:start w:w="120" w:type="dxa"/>
              <w:bottom w:w="80" w:type="dxa"/>
              <w:end w:w="120" w:type="dxa"/>
            </w:tcMar>
            <w:vAlign w:val="center"/>
          </w:tcPr>
          <w:p>
            <w:pPr>
              <w:spacing w:before="0" w:after="0" w:line="240" w:lineRule="auto"/>
              <w:jc w:val="left"/>
            </w:pPr>
            <w:r/>
            <w:r>
              <w:rPr>
                <w:rFonts w:ascii="Arial" w:hAnsi="Arial" w:cs="Arial"/>
                <w:sz w:val="18"/>
              </w:rPr>
              <w:t>Sector público institucional estatal</w:t>
            </w:r>
          </w:p>
        </w:tc>
        <w:tc>
          <w:tcPr>
            <w:tcW w:type="dxa" w:w="3540"/>
            <w:tcMar>
              <w:top w:w="80" w:type="dxa"/>
              <w:start w:w="120" w:type="dxa"/>
              <w:bottom w:w="80" w:type="dxa"/>
              <w:end w:w="120" w:type="dxa"/>
            </w:tcMar>
            <w:vAlign w:val="center"/>
          </w:tcPr>
          <w:p>
            <w:pPr>
              <w:spacing w:before="0" w:after="0" w:line="240" w:lineRule="auto"/>
              <w:jc w:val="left"/>
            </w:pPr>
            <w:r/>
            <w:r>
              <w:rPr>
                <w:rFonts w:ascii="Arial" w:hAnsi="Arial" w:cs="Arial"/>
                <w:sz w:val="18"/>
              </w:rPr>
              <w:t>Entidades vinculadas o dependientes, con régimen y personalidad propios según el caso</w:t>
            </w:r>
          </w:p>
        </w:tc>
        <w:tc>
          <w:tcPr>
            <w:tcW w:type="dxa" w:w="3539"/>
            <w:tcMar>
              <w:top w:w="80" w:type="dxa"/>
              <w:start w:w="120" w:type="dxa"/>
              <w:bottom w:w="80" w:type="dxa"/>
              <w:end w:w="120" w:type="dxa"/>
            </w:tcMar>
            <w:vAlign w:val="center"/>
          </w:tcPr>
          <w:p>
            <w:pPr>
              <w:spacing w:before="0" w:after="0" w:line="240" w:lineRule="auto"/>
              <w:jc w:val="left"/>
            </w:pPr>
            <w:r/>
            <w:r>
              <w:rPr>
                <w:rFonts w:ascii="Arial" w:hAnsi="Arial" w:cs="Arial"/>
                <w:sz w:val="18"/>
              </w:rPr>
              <w:t>Organismos autónomos, entidades públicas empresariales, agencias estatales</w:t>
            </w:r>
          </w:p>
        </w:tc>
      </w:tr>
    </w:tbl>
    <w:p>
      <w:pPr>
        <w:spacing w:after="40"/>
      </w:pPr>
    </w:p>
    <w:p>
      <w:pPr>
        <w:jc w:val="both"/>
      </w:pPr>
      <w:r>
        <w:rPr>
          <w:rFonts w:ascii="Arial" w:hAnsi="Arial" w:cs="Arial"/>
          <w:sz w:val="22"/>
        </w:rPr>
        <w:t>Los ministros tienen una doble dimensión: son miembros del Gobierno y órganos superiores de la Administración. Los secretarios de Estado son órganos superiores de la Administración, pero no miembros del Gobierno.</w:t>
      </w:r>
    </w:p>
    <w:p>
      <w:pPr>
        <w:jc w:val="both"/>
      </w:pPr>
      <w:r>
        <w:rPr>
          <w:rFonts w:ascii="Arial" w:hAnsi="Arial" w:cs="Arial"/>
          <w:sz w:val="22"/>
        </w:rPr>
        <w:t>La Ley 40/2015 declara que cada Administración Pública actúa para el cumplimiento de sus fines con personalidad jurídica única. Los órganos ministeriales no son personas jurídicas separadas: imputan su actuación a la Administración General del Estado. En cambio, las entidades del sector público institucional pueden tener personalidad propia.</w:t>
      </w:r>
    </w:p>
    <w:p>
      <w:pPr>
        <w:pStyle w:val="Heading2"/>
        <w:keepNext/>
      </w:pPr>
      <w:r>
        <w:rPr>
          <w:rFonts w:ascii="Arial" w:hAnsi="Arial" w:cs="Arial"/>
          <w:sz w:val="25"/>
        </w:rPr>
        <w:t>1.3. Dirección gubernamental y profesionalidad</w:t>
      </w:r>
    </w:p>
    <w:p>
      <w:pPr>
        <w:jc w:val="both"/>
      </w:pPr>
      <w:r>
        <w:rPr>
          <w:rFonts w:ascii="Arial" w:hAnsi="Arial" w:cs="Arial"/>
          <w:sz w:val="22"/>
        </w:rPr>
        <w:t>La actuación de la Administración General del Estado se desarrolla bajo la dirección del Gobierno para alcanzar los objetivos establecidos por las leyes y el ordenamiento. Esa dirección convive con:</w:t>
      </w:r>
    </w:p>
    <w:p>
      <w:pPr>
        <w:pStyle w:val="ListBullet"/>
      </w:pPr>
      <w:r>
        <w:rPr>
          <w:rFonts w:ascii="Arial" w:hAnsi="Arial" w:cs="Arial"/>
          <w:sz w:val="22"/>
        </w:rPr>
        <w:t>La profesionalidad del empleo público.</w:t>
      </w:r>
    </w:p>
    <w:p>
      <w:pPr>
        <w:pStyle w:val="ListBullet"/>
      </w:pPr>
      <w:r>
        <w:rPr>
          <w:rFonts w:ascii="Arial" w:hAnsi="Arial" w:cs="Arial"/>
          <w:sz w:val="22"/>
        </w:rPr>
        <w:t>La selección conforme a igualdad, mérito y capacidad.</w:t>
      </w:r>
    </w:p>
    <w:p>
      <w:pPr>
        <w:pStyle w:val="ListBullet"/>
      </w:pPr>
      <w:r>
        <w:rPr>
          <w:rFonts w:ascii="Arial" w:hAnsi="Arial" w:cs="Arial"/>
          <w:sz w:val="22"/>
        </w:rPr>
        <w:t>La imparcialidad en el ejercicio de funciones.</w:t>
      </w:r>
    </w:p>
    <w:p>
      <w:pPr>
        <w:pStyle w:val="ListBullet"/>
      </w:pPr>
      <w:r>
        <w:rPr>
          <w:rFonts w:ascii="Arial" w:hAnsi="Arial" w:cs="Arial"/>
          <w:sz w:val="22"/>
        </w:rPr>
        <w:t>La responsabilidad de autoridades y empleados.</w:t>
      </w:r>
    </w:p>
    <w:p>
      <w:pPr>
        <w:pStyle w:val="ListBullet"/>
      </w:pPr>
      <w:r>
        <w:rPr>
          <w:rFonts w:ascii="Arial" w:hAnsi="Arial" w:cs="Arial"/>
          <w:sz w:val="22"/>
        </w:rPr>
        <w:t>El control administrativo, judicial, financiero y parlamentario.</w:t>
      </w:r>
    </w:p>
    <w:p>
      <w:pPr>
        <w:jc w:val="both"/>
      </w:pPr>
      <w:r>
        <w:rPr>
          <w:rFonts w:ascii="Arial" w:hAnsi="Arial" w:cs="Arial"/>
          <w:sz w:val="22"/>
        </w:rPr>
        <w:t>La continuidad administrativa permite que los servicios públicos funcionen aunque cambie el Gobierno o este se encuentre en funciones.</w:t>
      </w:r>
    </w:p>
    <w:p>
      <w:pPr>
        <w:pStyle w:val="Heading1"/>
        <w:keepNext/>
      </w:pPr>
      <w:r>
        <w:rPr>
          <w:rFonts w:ascii="Arial" w:hAnsi="Arial" w:cs="Arial"/>
          <w:sz w:val="30"/>
        </w:rPr>
        <w:t>2. Principios de organización y funcionamiento</w:t>
      </w:r>
    </w:p>
    <w:p>
      <w:pPr>
        <w:pStyle w:val="Heading2"/>
        <w:keepNext/>
      </w:pPr>
      <w:r>
        <w:rPr>
          <w:rFonts w:ascii="Arial" w:hAnsi="Arial" w:cs="Arial"/>
          <w:sz w:val="25"/>
        </w:rPr>
        <w:t>2.1. Principios generales</w:t>
      </w:r>
    </w:p>
    <w:p>
      <w:pPr>
        <w:jc w:val="both"/>
      </w:pPr>
      <w:r>
        <w:rPr>
          <w:rFonts w:ascii="Arial" w:hAnsi="Arial" w:cs="Arial"/>
          <w:sz w:val="22"/>
        </w:rPr>
        <w:t>El artículo 3 de la Ley 40/2015 reproduce y desarrolla el artículo 103. Las Administraciones sirven con objetividad los intereses generales y actúan conforme a eficacia, jerarquía, descentralización, desconcentración y coordinación, con sometimiento pleno a la Constitución, la ley y el Derecho.</w:t>
      </w:r>
    </w:p>
    <w:p>
      <w:pPr>
        <w:jc w:val="both"/>
      </w:pPr>
      <w:r>
        <w:rPr>
          <w:rFonts w:ascii="Arial" w:hAnsi="Arial" w:cs="Arial"/>
          <w:sz w:val="22"/>
        </w:rPr>
        <w:t>También deben respetar:</w:t>
      </w:r>
    </w:p>
    <w:p>
      <w:pPr>
        <w:pStyle w:val="ListBullet"/>
      </w:pPr>
      <w:r>
        <w:rPr>
          <w:rFonts w:ascii="Arial" w:hAnsi="Arial" w:cs="Arial"/>
          <w:sz w:val="22"/>
        </w:rPr>
        <w:t>Servicio efectivo a la ciudadanía.</w:t>
      </w:r>
    </w:p>
    <w:p>
      <w:pPr>
        <w:pStyle w:val="ListBullet"/>
      </w:pPr>
      <w:r>
        <w:rPr>
          <w:rFonts w:ascii="Arial" w:hAnsi="Arial" w:cs="Arial"/>
          <w:sz w:val="22"/>
        </w:rPr>
        <w:t>Simplicidad, claridad y proximidad.</w:t>
      </w:r>
    </w:p>
    <w:p>
      <w:pPr>
        <w:pStyle w:val="ListBullet"/>
      </w:pPr>
      <w:r>
        <w:rPr>
          <w:rFonts w:ascii="Arial" w:hAnsi="Arial" w:cs="Arial"/>
          <w:sz w:val="22"/>
        </w:rPr>
        <w:t>Participación, objetividad y transparencia.</w:t>
      </w:r>
    </w:p>
    <w:p>
      <w:pPr>
        <w:pStyle w:val="ListBullet"/>
      </w:pPr>
      <w:r>
        <w:rPr>
          <w:rFonts w:ascii="Arial" w:hAnsi="Arial" w:cs="Arial"/>
          <w:sz w:val="22"/>
        </w:rPr>
        <w:t>Racionalización y agilidad de procedimientos y actuaciones materiales.</w:t>
      </w:r>
    </w:p>
    <w:p>
      <w:pPr>
        <w:pStyle w:val="ListBullet"/>
      </w:pPr>
      <w:r>
        <w:rPr>
          <w:rFonts w:ascii="Arial" w:hAnsi="Arial" w:cs="Arial"/>
          <w:sz w:val="22"/>
        </w:rPr>
        <w:t>Buena fe, confianza legítima y lealtad institucional.</w:t>
      </w:r>
    </w:p>
    <w:p>
      <w:pPr>
        <w:pStyle w:val="ListBullet"/>
      </w:pPr>
      <w:r>
        <w:rPr>
          <w:rFonts w:ascii="Arial" w:hAnsi="Arial" w:cs="Arial"/>
          <w:sz w:val="22"/>
        </w:rPr>
        <w:t>Responsabilidad por la gestión pública.</w:t>
      </w:r>
    </w:p>
    <w:p>
      <w:pPr>
        <w:pStyle w:val="ListBullet"/>
      </w:pPr>
      <w:r>
        <w:rPr>
          <w:rFonts w:ascii="Arial" w:hAnsi="Arial" w:cs="Arial"/>
          <w:sz w:val="22"/>
        </w:rPr>
        <w:t>Planificación y dirección por objetivos, control de gestión y evaluación de resultados.</w:t>
      </w:r>
    </w:p>
    <w:p>
      <w:pPr>
        <w:pStyle w:val="ListBullet"/>
      </w:pPr>
      <w:r>
        <w:rPr>
          <w:rFonts w:ascii="Arial" w:hAnsi="Arial" w:cs="Arial"/>
          <w:sz w:val="22"/>
        </w:rPr>
        <w:t>Eficacia en el cumplimiento de objetivos.</w:t>
      </w:r>
    </w:p>
    <w:p>
      <w:pPr>
        <w:pStyle w:val="ListBullet"/>
      </w:pPr>
      <w:r>
        <w:rPr>
          <w:rFonts w:ascii="Arial" w:hAnsi="Arial" w:cs="Arial"/>
          <w:sz w:val="22"/>
        </w:rPr>
        <w:t>Economía, suficiencia y adecuación estricta de los medios a los fines.</w:t>
      </w:r>
    </w:p>
    <w:p>
      <w:pPr>
        <w:pStyle w:val="ListBullet"/>
      </w:pPr>
      <w:r>
        <w:rPr>
          <w:rFonts w:ascii="Arial" w:hAnsi="Arial" w:cs="Arial"/>
          <w:sz w:val="22"/>
        </w:rPr>
        <w:t>Eficiencia en la asignación y utilización de recursos.</w:t>
      </w:r>
    </w:p>
    <w:p>
      <w:pPr>
        <w:pStyle w:val="ListBullet"/>
      </w:pPr>
      <w:r>
        <w:rPr>
          <w:rFonts w:ascii="Arial" w:hAnsi="Arial" w:cs="Arial"/>
          <w:sz w:val="22"/>
        </w:rPr>
        <w:t>Cooperación, colaboración y coordinación entre Administraciones.</w:t>
      </w:r>
    </w:p>
    <w:p>
      <w:pPr>
        <w:jc w:val="both"/>
      </w:pPr>
      <w:r>
        <w:rPr>
          <w:rFonts w:ascii="Arial" w:hAnsi="Arial" w:cs="Arial"/>
          <w:sz w:val="22"/>
        </w:rPr>
        <w:t>Las relaciones internas e interadministrativas se desarrollan por medios electrónicos que aseguren interoperabilidad, seguridad y protección de datos y faciliten preferentemente la prestación conjunta de servicios.</w:t>
      </w:r>
    </w:p>
    <w:p>
      <w:pPr>
        <w:pStyle w:val="Heading2"/>
        <w:keepNext/>
      </w:pPr>
      <w:r>
        <w:rPr>
          <w:rFonts w:ascii="Arial" w:hAnsi="Arial" w:cs="Arial"/>
          <w:sz w:val="25"/>
        </w:rPr>
        <w:t>2.2. Principios específicos de la Administración General del Estado</w:t>
      </w:r>
    </w:p>
    <w:p>
      <w:pPr>
        <w:jc w:val="both"/>
      </w:pPr>
      <w:r>
        <w:rPr>
          <w:rFonts w:ascii="Arial" w:hAnsi="Arial" w:cs="Arial"/>
          <w:sz w:val="22"/>
        </w:rPr>
        <w:t>El artículo 54 añade:</w:t>
      </w:r>
    </w:p>
    <w:p>
      <w:pPr>
        <w:pStyle w:val="ListBullet"/>
      </w:pPr>
      <w:r>
        <w:rPr>
          <w:rFonts w:ascii="Arial" w:hAnsi="Arial" w:cs="Arial"/>
          <w:b/>
          <w:sz w:val="22"/>
        </w:rPr>
        <w:t>Descentralización funcional.</w:t>
      </w:r>
    </w:p>
    <w:p>
      <w:pPr>
        <w:pStyle w:val="ListBullet"/>
      </w:pPr>
      <w:r>
        <w:rPr>
          <w:rFonts w:ascii="Arial" w:hAnsi="Arial" w:cs="Arial"/>
          <w:b/>
          <w:sz w:val="22"/>
        </w:rPr>
        <w:t>Desconcentración funcional y territorial.</w:t>
      </w:r>
    </w:p>
    <w:p>
      <w:pPr>
        <w:pStyle w:val="ListBullet"/>
      </w:pPr>
      <w:r>
        <w:rPr>
          <w:rFonts w:ascii="Arial" w:hAnsi="Arial" w:cs="Arial"/>
          <w:sz w:val="22"/>
        </w:rPr>
        <w:t>Garantía de presencia equilibrada de mujeres y hombres en los nombramientos y designaciones establecidos por la ley.</w:t>
      </w:r>
    </w:p>
    <w:p>
      <w:pPr>
        <w:jc w:val="both"/>
      </w:pPr>
      <w:r>
        <w:rPr>
          <w:rFonts w:ascii="Arial" w:hAnsi="Arial" w:cs="Arial"/>
          <w:sz w:val="22"/>
        </w:rPr>
        <w:t>No deben confundirse descentralización y desconcentración:</w:t>
      </w:r>
    </w:p>
    <w:tbl>
      <w:tblPr>
        <w:tblStyle w:val="TableGrid"/>
        <w:tblW w:type="dxa" w:w="9026"/>
        <w:jc w:val="left"/>
        <w:tblLayout w:type="fixed"/>
        <w:tblLook w:firstColumn="1" w:firstRow="1" w:lastColumn="0" w:lastRow="0" w:noHBand="0" w:noVBand="1" w:val="04A0"/>
        <w:tblInd w:w="120" w:type="dxa"/>
      </w:tblPr>
      <w:tblGrid>
        <w:gridCol w:w="1778"/>
        <w:gridCol w:w="4103"/>
        <w:gridCol w:w="3145"/>
      </w:tblGrid>
      <w:tr>
        <w:trPr>
          <w:tblHeader w:val="true"/>
        </w:trPr>
        <w:tc>
          <w:tcPr>
            <w:tcW w:type="dxa" w:w="177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Técnica</w:t>
            </w:r>
          </w:p>
        </w:tc>
        <w:tc>
          <w:tcPr>
            <w:tcW w:type="dxa" w:w="410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Qué ocurre</w:t>
            </w:r>
          </w:p>
        </w:tc>
        <w:tc>
          <w:tcPr>
            <w:tcW w:type="dxa" w:w="314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Personalidad jurídica</w:t>
            </w:r>
          </w:p>
        </w:tc>
      </w:tr>
      <w:tr>
        <w:tc>
          <w:tcPr>
            <w:tcW w:type="dxa" w:w="1778"/>
            <w:tcMar>
              <w:top w:w="80" w:type="dxa"/>
              <w:start w:w="120" w:type="dxa"/>
              <w:bottom w:w="80" w:type="dxa"/>
              <w:end w:w="120" w:type="dxa"/>
            </w:tcMar>
            <w:vAlign w:val="center"/>
          </w:tcPr>
          <w:p>
            <w:pPr>
              <w:spacing w:before="0" w:after="0" w:line="240" w:lineRule="auto"/>
              <w:jc w:val="left"/>
            </w:pPr>
            <w:r/>
            <w:r>
              <w:rPr>
                <w:rFonts w:ascii="Arial" w:hAnsi="Arial" w:cs="Arial"/>
                <w:sz w:val="18"/>
              </w:rPr>
              <w:t>Descentralización funcional</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Se encomiendan actividades a una entidad especializada</w:t>
            </w:r>
          </w:p>
        </w:tc>
        <w:tc>
          <w:tcPr>
            <w:tcW w:type="dxa" w:w="3145"/>
            <w:tcMar>
              <w:top w:w="80" w:type="dxa"/>
              <w:start w:w="120" w:type="dxa"/>
              <w:bottom w:w="80" w:type="dxa"/>
              <w:end w:w="120" w:type="dxa"/>
            </w:tcMar>
            <w:vAlign w:val="center"/>
          </w:tcPr>
          <w:p>
            <w:pPr>
              <w:spacing w:before="0" w:after="0" w:line="240" w:lineRule="auto"/>
              <w:jc w:val="left"/>
            </w:pPr>
            <w:r/>
            <w:r>
              <w:rPr>
                <w:rFonts w:ascii="Arial" w:hAnsi="Arial" w:cs="Arial"/>
                <w:sz w:val="18"/>
              </w:rPr>
              <w:t>La entidad receptora puede tener personalidad propia</w:t>
            </w:r>
          </w:p>
        </w:tc>
      </w:tr>
      <w:tr>
        <w:tc>
          <w:tcPr>
            <w:tcW w:type="dxa" w:w="1778"/>
            <w:tcMar>
              <w:top w:w="80" w:type="dxa"/>
              <w:start w:w="120" w:type="dxa"/>
              <w:bottom w:w="80" w:type="dxa"/>
              <w:end w:w="120" w:type="dxa"/>
            </w:tcMar>
            <w:vAlign w:val="center"/>
          </w:tcPr>
          <w:p>
            <w:pPr>
              <w:spacing w:before="0" w:after="0" w:line="240" w:lineRule="auto"/>
              <w:jc w:val="left"/>
            </w:pPr>
            <w:r/>
            <w:r>
              <w:rPr>
                <w:rFonts w:ascii="Arial" w:hAnsi="Arial" w:cs="Arial"/>
                <w:sz w:val="18"/>
              </w:rPr>
              <w:t>Desconcentración</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Se redistribuyen competencias entre órganos de la misma Administración</w:t>
            </w:r>
          </w:p>
        </w:tc>
        <w:tc>
          <w:tcPr>
            <w:tcW w:type="dxa" w:w="3145"/>
            <w:tcMar>
              <w:top w:w="80" w:type="dxa"/>
              <w:start w:w="120" w:type="dxa"/>
              <w:bottom w:w="80" w:type="dxa"/>
              <w:end w:w="120" w:type="dxa"/>
            </w:tcMar>
            <w:vAlign w:val="center"/>
          </w:tcPr>
          <w:p>
            <w:pPr>
              <w:spacing w:before="0" w:after="0" w:line="240" w:lineRule="auto"/>
              <w:jc w:val="left"/>
            </w:pPr>
            <w:r/>
            <w:r>
              <w:rPr>
                <w:rFonts w:ascii="Arial" w:hAnsi="Arial" w:cs="Arial"/>
                <w:sz w:val="18"/>
              </w:rPr>
              <w:t>Se mantiene la personalidad jurídica única</w:t>
            </w:r>
          </w:p>
        </w:tc>
      </w:tr>
      <w:tr>
        <w:tc>
          <w:tcPr>
            <w:tcW w:type="dxa" w:w="1778"/>
            <w:tcMar>
              <w:top w:w="80" w:type="dxa"/>
              <w:start w:w="120" w:type="dxa"/>
              <w:bottom w:w="80" w:type="dxa"/>
              <w:end w:w="120" w:type="dxa"/>
            </w:tcMar>
            <w:vAlign w:val="center"/>
          </w:tcPr>
          <w:p>
            <w:pPr>
              <w:spacing w:before="0" w:after="0" w:line="240" w:lineRule="auto"/>
              <w:jc w:val="left"/>
            </w:pPr>
            <w:r/>
            <w:r>
              <w:rPr>
                <w:rFonts w:ascii="Arial" w:hAnsi="Arial" w:cs="Arial"/>
                <w:sz w:val="18"/>
              </w:rPr>
              <w:t>Delegación</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Se transfiere el ejercicio, no la titularidad, de una competencia</w:t>
            </w:r>
          </w:p>
        </w:tc>
        <w:tc>
          <w:tcPr>
            <w:tcW w:type="dxa" w:w="3145"/>
            <w:tcMar>
              <w:top w:w="80" w:type="dxa"/>
              <w:start w:w="120" w:type="dxa"/>
              <w:bottom w:w="80" w:type="dxa"/>
              <w:end w:w="120" w:type="dxa"/>
            </w:tcMar>
            <w:vAlign w:val="center"/>
          </w:tcPr>
          <w:p>
            <w:pPr>
              <w:spacing w:before="0" w:after="0" w:line="240" w:lineRule="auto"/>
              <w:jc w:val="left"/>
            </w:pPr>
            <w:r/>
            <w:r>
              <w:rPr>
                <w:rFonts w:ascii="Arial" w:hAnsi="Arial" w:cs="Arial"/>
                <w:sz w:val="18"/>
              </w:rPr>
              <w:t>No crea nueva persona ni altera la titularidad</w:t>
            </w:r>
          </w:p>
        </w:tc>
      </w:tr>
    </w:tbl>
    <w:p>
      <w:pPr>
        <w:spacing w:after="40"/>
      </w:pPr>
    </w:p>
    <w:p>
      <w:pPr>
        <w:jc w:val="both"/>
      </w:pPr>
      <w:r>
        <w:rPr>
          <w:rFonts w:ascii="Arial" w:hAnsi="Arial" w:cs="Arial"/>
          <w:sz w:val="22"/>
        </w:rPr>
        <w:t>La división funcional distribuye sectores homogéneos entre ministerios. La gestión territorial integrada agrupa servicios estatales en las Delegaciones del Gobierno, sin perjuicio de servicios que permanecen no integrados.</w:t>
      </w:r>
    </w:p>
    <w:p>
      <w:pPr>
        <w:pStyle w:val="Heading2"/>
        <w:keepNext/>
      </w:pPr>
      <w:r>
        <w:rPr>
          <w:rFonts w:ascii="Arial" w:hAnsi="Arial" w:cs="Arial"/>
          <w:sz w:val="25"/>
        </w:rPr>
        <w:t>2.3. Jerarquía, coordinación y competencia</w:t>
      </w:r>
    </w:p>
    <w:p>
      <w:pPr>
        <w:jc w:val="both"/>
      </w:pPr>
      <w:r>
        <w:rPr>
          <w:rFonts w:ascii="Arial" w:hAnsi="Arial" w:cs="Arial"/>
          <w:sz w:val="22"/>
        </w:rPr>
        <w:t>La jerarquía permite a los órganos superiores dirigir a los dependientes mediante instrucciones y órdenes de servicio, ejercer control y, cuando la norma lo permita, resolver recursos. El incumplimiento de una instrucción no invalida por sí solo el acto dictado, aunque puede generar responsabilidad disciplinaria.</w:t>
      </w:r>
    </w:p>
    <w:p>
      <w:pPr>
        <w:jc w:val="both"/>
      </w:pPr>
      <w:r>
        <w:rPr>
          <w:rFonts w:ascii="Arial" w:hAnsi="Arial" w:cs="Arial"/>
          <w:sz w:val="22"/>
        </w:rPr>
        <w:t>La coordinación busca coherencia entre órganos con competencias propias. No permite apropiarse de la competencia ajena. La competencia es irrenunciable y se ejerce por el órgano que la tiene atribuida, salvo delegación, avocación, encomienda, delegación de firma o suplencia en los términos legales.</w:t>
      </w:r>
    </w:p>
    <w:p>
      <w:pPr>
        <w:jc w:val="both"/>
      </w:pPr>
      <w:r>
        <w:rPr>
          <w:rFonts w:ascii="Arial" w:hAnsi="Arial" w:cs="Arial"/>
          <w:sz w:val="22"/>
        </w:rPr>
        <w:t>La eficacia valora la consecución de objetivos; la eficiencia relaciona resultados y recursos utilizados. La economía y adecuación de medios impiden crear estructuras innecesarias o sobredimensionadas.</w:t>
      </w:r>
    </w:p>
    <w:p>
      <w:pPr>
        <w:pStyle w:val="Heading2"/>
        <w:keepNext/>
      </w:pPr>
      <w:r>
        <w:rPr>
          <w:rFonts w:ascii="Arial" w:hAnsi="Arial" w:cs="Arial"/>
          <w:sz w:val="25"/>
        </w:rPr>
        <w:t>2.4. Presencia equilibrada</w:t>
      </w:r>
    </w:p>
    <w:p>
      <w:pPr>
        <w:jc w:val="both"/>
      </w:pPr>
      <w:r>
        <w:rPr>
          <w:rFonts w:ascii="Arial" w:hAnsi="Arial" w:cs="Arial"/>
          <w:sz w:val="22"/>
        </w:rPr>
        <w:t>Desde la reforma de 2024, las personas titulares de secretarías de Estado y órganos directivos deben nombrarse de modo que, en cada departamento ministerial, las personas de cada sexo no superen el sesenta por ciento ni sean menos del cuarenta por ciento. Es el principio de representación equilibrada del artículo 55 bis.</w:t>
      </w:r>
    </w:p>
    <w:p>
      <w:pPr>
        <w:jc w:val="both"/>
      </w:pPr>
      <w:r>
        <w:rPr>
          <w:rFonts w:ascii="Arial" w:hAnsi="Arial" w:cs="Arial"/>
          <w:sz w:val="22"/>
        </w:rPr>
        <w:t>La regla se refiere a cada departamento y comprende secretarías de Estado y órganos directivos. Se suma a los requisitos profesionales e individuales del cargo: no sustituye la idoneidad, la reserva funcionarial o los procedimientos de nombramiento.</w:t>
      </w:r>
    </w:p>
    <w:p>
      <w:pPr>
        <w:pStyle w:val="Heading1"/>
        <w:keepNext/>
      </w:pPr>
      <w:r>
        <w:rPr>
          <w:rFonts w:ascii="Arial" w:hAnsi="Arial" w:cs="Arial"/>
          <w:sz w:val="30"/>
        </w:rPr>
        <w:t>3. Estructura general de la Administración General del Estado</w:t>
      </w:r>
    </w:p>
    <w:p>
      <w:pPr>
        <w:pStyle w:val="Heading2"/>
        <w:keepNext/>
      </w:pPr>
      <w:r>
        <w:rPr>
          <w:rFonts w:ascii="Arial" w:hAnsi="Arial" w:cs="Arial"/>
          <w:sz w:val="25"/>
        </w:rPr>
        <w:t>3.1. Tres ámbitos</w:t>
      </w:r>
    </w:p>
    <w:p>
      <w:pPr>
        <w:jc w:val="both"/>
      </w:pPr>
      <w:r>
        <w:rPr>
          <w:rFonts w:ascii="Arial" w:hAnsi="Arial" w:cs="Arial"/>
          <w:sz w:val="22"/>
        </w:rPr>
        <w:t>La Ley 40/2015 distingue:</w:t>
      </w:r>
    </w:p>
    <w:p>
      <w:pPr>
        <w:spacing w:after="40"/>
        <w:ind w:left="369" w:hanging="227"/>
      </w:pPr>
      <w:r>
        <w:rPr>
          <w:rFonts w:ascii="Arial" w:hAnsi="Arial" w:cs="Arial"/>
          <w:sz w:val="22"/>
        </w:rPr>
        <w:t xml:space="preserve">1. </w:t>
      </w:r>
      <w:r>
        <w:rPr>
          <w:rFonts w:ascii="Arial" w:hAnsi="Arial" w:cs="Arial"/>
          <w:b/>
          <w:sz w:val="22"/>
        </w:rPr>
        <w:t>Organización central:</w:t>
      </w:r>
      <w:r>
        <w:rPr>
          <w:rFonts w:ascii="Arial" w:hAnsi="Arial" w:cs="Arial"/>
          <w:sz w:val="22"/>
        </w:rPr>
        <w:t xml:space="preserve"> ministerios y servicios comunes.</w:t>
      </w:r>
    </w:p>
    <w:p>
      <w:pPr>
        <w:spacing w:after="40"/>
        <w:ind w:left="369" w:hanging="227"/>
      </w:pPr>
      <w:r>
        <w:rPr>
          <w:rFonts w:ascii="Arial" w:hAnsi="Arial" w:cs="Arial"/>
          <w:sz w:val="22"/>
        </w:rPr>
        <w:t xml:space="preserve">2. </w:t>
      </w:r>
      <w:r>
        <w:rPr>
          <w:rFonts w:ascii="Arial" w:hAnsi="Arial" w:cs="Arial"/>
          <w:b/>
          <w:sz w:val="22"/>
        </w:rPr>
        <w:t>Organización territorial:</w:t>
      </w:r>
      <w:r>
        <w:rPr>
          <w:rFonts w:ascii="Arial" w:hAnsi="Arial" w:cs="Arial"/>
          <w:sz w:val="22"/>
        </w:rPr>
        <w:t xml:space="preserve"> Delegaciones, Subdelegaciones, Direcciones Insulares y servicios territoriales.</w:t>
      </w:r>
    </w:p>
    <w:p>
      <w:pPr>
        <w:spacing w:after="40"/>
        <w:ind w:left="369" w:hanging="227"/>
      </w:pPr>
      <w:r>
        <w:rPr>
          <w:rFonts w:ascii="Arial" w:hAnsi="Arial" w:cs="Arial"/>
          <w:sz w:val="22"/>
        </w:rPr>
        <w:t xml:space="preserve">3. </w:t>
      </w:r>
      <w:r>
        <w:rPr>
          <w:rFonts w:ascii="Arial" w:hAnsi="Arial" w:cs="Arial"/>
          <w:b/>
          <w:sz w:val="22"/>
        </w:rPr>
        <w:t>Administración General del Estado en el exterior:</w:t>
      </w:r>
      <w:r>
        <w:rPr>
          <w:rFonts w:ascii="Arial" w:hAnsi="Arial" w:cs="Arial"/>
          <w:sz w:val="22"/>
        </w:rPr>
        <w:t xml:space="preserve"> Servicio Exterior del Estado.</w:t>
      </w:r>
    </w:p>
    <w:p>
      <w:pPr>
        <w:jc w:val="both"/>
      </w:pPr>
      <w:r>
        <w:rPr>
          <w:rFonts w:ascii="Arial" w:hAnsi="Arial" w:cs="Arial"/>
          <w:sz w:val="22"/>
        </w:rPr>
        <w:t>La organización responde a la división funcional en departamentos y a la gestión territorial integrada. Esta estructura permite combinar especialización por materias, presencia en el territorio y actuación internacional.</w:t>
      </w:r>
    </w:p>
    <w:p>
      <w:pPr>
        <w:pStyle w:val="Heading2"/>
        <w:keepNext/>
      </w:pPr>
      <w:r>
        <w:rPr>
          <w:rFonts w:ascii="Arial" w:hAnsi="Arial" w:cs="Arial"/>
          <w:sz w:val="25"/>
        </w:rPr>
        <w:t>3.2. Órganos y unidades administrativas</w:t>
      </w:r>
    </w:p>
    <w:p>
      <w:pPr>
        <w:jc w:val="both"/>
      </w:pPr>
      <w:r>
        <w:rPr>
          <w:rFonts w:ascii="Arial" w:hAnsi="Arial" w:cs="Arial"/>
          <w:sz w:val="22"/>
        </w:rPr>
        <w:t>Una unidad administrativa tiene la consideración de órgano cuando se le atribuyen funciones con efectos jurídicos frente a terceros o su actuación tiene carácter preceptivo. Toda creación de un órgano exige:</w:t>
      </w:r>
    </w:p>
    <w:p>
      <w:pPr>
        <w:pStyle w:val="ListBullet"/>
      </w:pPr>
      <w:r>
        <w:rPr>
          <w:rFonts w:ascii="Arial" w:hAnsi="Arial" w:cs="Arial"/>
          <w:sz w:val="22"/>
        </w:rPr>
        <w:t>Determinar su integración y dependencia jerárquica.</w:t>
      </w:r>
    </w:p>
    <w:p>
      <w:pPr>
        <w:pStyle w:val="ListBullet"/>
      </w:pPr>
      <w:r>
        <w:rPr>
          <w:rFonts w:ascii="Arial" w:hAnsi="Arial" w:cs="Arial"/>
          <w:sz w:val="22"/>
        </w:rPr>
        <w:t>Delimitar sus funciones y competencias.</w:t>
      </w:r>
    </w:p>
    <w:p>
      <w:pPr>
        <w:pStyle w:val="ListBullet"/>
      </w:pPr>
      <w:r>
        <w:rPr>
          <w:rFonts w:ascii="Arial" w:hAnsi="Arial" w:cs="Arial"/>
          <w:sz w:val="22"/>
        </w:rPr>
        <w:t>Dotarlo de los créditos necesarios.</w:t>
      </w:r>
    </w:p>
    <w:p>
      <w:pPr>
        <w:pStyle w:val="ListBullet"/>
      </w:pPr>
      <w:r>
        <w:rPr>
          <w:rFonts w:ascii="Arial" w:hAnsi="Arial" w:cs="Arial"/>
          <w:sz w:val="22"/>
        </w:rPr>
        <w:t>Comprobar que no duplica otro órgano con la misma función sobre el mismo territorio y población, salvo que se suprima o restrinja debidamente la competencia preexistente.</w:t>
      </w:r>
    </w:p>
    <w:p>
      <w:pPr>
        <w:jc w:val="both"/>
      </w:pPr>
      <w:r>
        <w:rPr>
          <w:rFonts w:ascii="Arial" w:hAnsi="Arial" w:cs="Arial"/>
          <w:sz w:val="22"/>
        </w:rPr>
        <w:t>Las unidades administrativas son los elementos organizativos básicos. Agrupan puestos o dotaciones vinculados funcionalmente por sus cometidos y orgánicamente por una jefatura común. Pueden ser complejas y reunir unidades menores. Sus jefaturas responden de su funcionamiento y de la ejecución de tareas.</w:t>
      </w:r>
    </w:p>
    <w:p>
      <w:pPr>
        <w:jc w:val="both"/>
      </w:pPr>
      <w:r>
        <w:rPr>
          <w:rFonts w:ascii="Arial" w:hAnsi="Arial" w:cs="Arial"/>
          <w:sz w:val="22"/>
        </w:rPr>
        <w:t xml:space="preserve">Las unidades sin consideración de órgano se crean, modifican y suprimen mediante relaciones de puestos de trabajo. Por ello, </w:t>
      </w:r>
      <w:r>
        <w:rPr>
          <w:rFonts w:ascii="Arial" w:hAnsi="Arial" w:cs="Arial"/>
          <w:b/>
          <w:sz w:val="22"/>
        </w:rPr>
        <w:t>órgano</w:t>
      </w:r>
      <w:r>
        <w:rPr>
          <w:rFonts w:ascii="Arial" w:hAnsi="Arial" w:cs="Arial"/>
          <w:sz w:val="22"/>
        </w:rPr>
        <w:t xml:space="preserve">, </w:t>
      </w:r>
      <w:r>
        <w:rPr>
          <w:rFonts w:ascii="Arial" w:hAnsi="Arial" w:cs="Arial"/>
          <w:b/>
          <w:sz w:val="22"/>
        </w:rPr>
        <w:t>unidad</w:t>
      </w:r>
      <w:r>
        <w:rPr>
          <w:rFonts w:ascii="Arial" w:hAnsi="Arial" w:cs="Arial"/>
          <w:sz w:val="22"/>
        </w:rPr>
        <w:t xml:space="preserve"> y </w:t>
      </w:r>
      <w:r>
        <w:rPr>
          <w:rFonts w:ascii="Arial" w:hAnsi="Arial" w:cs="Arial"/>
          <w:b/>
          <w:sz w:val="22"/>
        </w:rPr>
        <w:t>puesto de trabajo</w:t>
      </w:r>
      <w:r>
        <w:rPr>
          <w:rFonts w:ascii="Arial" w:hAnsi="Arial" w:cs="Arial"/>
          <w:sz w:val="22"/>
        </w:rPr>
        <w:t xml:space="preserve"> no son sinónimos.</w:t>
      </w:r>
    </w:p>
    <w:p>
      <w:pPr>
        <w:pStyle w:val="Heading2"/>
        <w:keepNext/>
      </w:pPr>
      <w:r>
        <w:rPr>
          <w:rFonts w:ascii="Arial" w:hAnsi="Arial" w:cs="Arial"/>
          <w:sz w:val="25"/>
        </w:rPr>
        <w:t>3.3. Órganos superiores y directivos</w:t>
      </w:r>
    </w:p>
    <w:p>
      <w:pPr>
        <w:jc w:val="both"/>
      </w:pPr>
      <w:r>
        <w:rPr>
          <w:rFonts w:ascii="Arial" w:hAnsi="Arial" w:cs="Arial"/>
          <w:sz w:val="22"/>
        </w:rPr>
        <w:t>En la organización central:</w:t>
      </w:r>
    </w:p>
    <w:p>
      <w:pPr>
        <w:pStyle w:val="ListBullet"/>
      </w:pPr>
      <w:r>
        <w:rPr>
          <w:rFonts w:ascii="Arial" w:hAnsi="Arial" w:cs="Arial"/>
          <w:sz w:val="22"/>
        </w:rPr>
        <w:t>Órganos superiores: ministros y secretarios de Estado.</w:t>
      </w:r>
    </w:p>
    <w:p>
      <w:pPr>
        <w:pStyle w:val="ListBullet"/>
      </w:pPr>
      <w:r>
        <w:rPr>
          <w:rFonts w:ascii="Arial" w:hAnsi="Arial" w:cs="Arial"/>
          <w:sz w:val="22"/>
        </w:rPr>
        <w:t>Órganos directivos: subsecretarios, secretarios generales, secretarios generales técnicos, directores generales y subdirectores generales.</w:t>
      </w:r>
    </w:p>
    <w:p>
      <w:pPr>
        <w:jc w:val="both"/>
      </w:pPr>
      <w:r>
        <w:rPr>
          <w:rFonts w:ascii="Arial" w:hAnsi="Arial" w:cs="Arial"/>
          <w:sz w:val="22"/>
        </w:rPr>
        <w:t>En la organización territorial son órganos directivos:</w:t>
      </w:r>
    </w:p>
    <w:p>
      <w:pPr>
        <w:pStyle w:val="ListBullet"/>
      </w:pPr>
      <w:r>
        <w:rPr>
          <w:rFonts w:ascii="Arial" w:hAnsi="Arial" w:cs="Arial"/>
          <w:sz w:val="22"/>
        </w:rPr>
        <w:t>Delegados del Gobierno, con rango de subsecretario.</w:t>
      </w:r>
    </w:p>
    <w:p>
      <w:pPr>
        <w:pStyle w:val="ListBullet"/>
      </w:pPr>
      <w:r>
        <w:rPr>
          <w:rFonts w:ascii="Arial" w:hAnsi="Arial" w:cs="Arial"/>
          <w:sz w:val="22"/>
        </w:rPr>
        <w:t>Subdelegados del Gobierno, con nivel de subdirector general.</w:t>
      </w:r>
    </w:p>
    <w:p>
      <w:pPr>
        <w:jc w:val="both"/>
      </w:pPr>
      <w:r>
        <w:rPr>
          <w:rFonts w:ascii="Arial" w:hAnsi="Arial" w:cs="Arial"/>
          <w:sz w:val="22"/>
        </w:rPr>
        <w:t>En el exterior son órganos directivos los embajadores y representantes permanentes ante organizaciones internacionales.</w:t>
      </w:r>
    </w:p>
    <w:p>
      <w:pPr>
        <w:jc w:val="both"/>
      </w:pPr>
      <w:r>
        <w:rPr>
          <w:rFonts w:ascii="Arial" w:hAnsi="Arial" w:cs="Arial"/>
          <w:sz w:val="22"/>
        </w:rPr>
        <w:t>Los órganos superiores fijan planes de actuación de la organización bajo su responsabilidad; los directivos los desarrollan y ejecutan. Todos los superiores y directivos son altos cargos, salvo los subdirectores generales y asimilados. Los titulares responden profesional, personal y directamente de su gestión y están sujetos a control y evaluación.</w:t>
      </w:r>
    </w:p>
    <w:p>
      <w:pPr>
        <w:pStyle w:val="Heading1"/>
        <w:keepNext/>
      </w:pPr>
      <w:r>
        <w:rPr>
          <w:rFonts w:ascii="Arial" w:hAnsi="Arial" w:cs="Arial"/>
          <w:sz w:val="30"/>
        </w:rPr>
        <w:t>4. Organización central y mapa ministerial vigente</w:t>
      </w:r>
    </w:p>
    <w:p>
      <w:pPr>
        <w:pStyle w:val="Heading2"/>
        <w:keepNext/>
      </w:pPr>
      <w:r>
        <w:rPr>
          <w:rFonts w:ascii="Arial" w:hAnsi="Arial" w:cs="Arial"/>
          <w:sz w:val="25"/>
        </w:rPr>
        <w:t>4.1. Ministerios</w:t>
      </w:r>
    </w:p>
    <w:p>
      <w:pPr>
        <w:jc w:val="both"/>
      </w:pPr>
      <w:r>
        <w:rPr>
          <w:rFonts w:ascii="Arial" w:hAnsi="Arial" w:cs="Arial"/>
          <w:sz w:val="22"/>
        </w:rPr>
        <w:t>La Administración General del Estado se organiza en la Presidencia del Gobierno y en ministerios. Cada ministerio comprende uno o varios sectores funcionalmente homogéneos. Excepcionalmente pueden existir órganos superiores o directivos y organismos adscritos directamente al ministro sin integrarse en la estructura general.</w:t>
      </w:r>
    </w:p>
    <w:p>
      <w:pPr>
        <w:jc w:val="both"/>
      </w:pPr>
      <w:r>
        <w:rPr>
          <w:rFonts w:ascii="Arial" w:hAnsi="Arial" w:cs="Arial"/>
          <w:sz w:val="22"/>
        </w:rPr>
        <w:t>El número, denominación y ámbito competencial de ministerios y secretarías de Estado se determinan por real decreto del presidente del Gobierno. La estructura orgánica básica inferior se establece por real decreto del Consejo de Ministros.</w:t>
      </w:r>
    </w:p>
    <w:p>
      <w:pPr>
        <w:pStyle w:val="Heading2"/>
        <w:keepNext/>
      </w:pPr>
      <w:r>
        <w:rPr>
          <w:rFonts w:ascii="Arial" w:hAnsi="Arial" w:cs="Arial"/>
          <w:sz w:val="25"/>
        </w:rPr>
        <w:t>4.2. Departamentos a 30 de julio de 2026</w:t>
      </w:r>
    </w:p>
    <w:p>
      <w:pPr>
        <w:jc w:val="both"/>
      </w:pPr>
      <w:r>
        <w:rPr>
          <w:rFonts w:ascii="Arial" w:hAnsi="Arial" w:cs="Arial"/>
          <w:sz w:val="22"/>
        </w:rPr>
        <w:t>El Real Decreto 829/2023 mantiene veintidós departamentos:</w:t>
      </w:r>
    </w:p>
    <w:p>
      <w:pPr>
        <w:spacing w:after="40"/>
        <w:ind w:left="369" w:hanging="227"/>
      </w:pPr>
      <w:r>
        <w:rPr>
          <w:rFonts w:ascii="Arial" w:hAnsi="Arial" w:cs="Arial"/>
          <w:sz w:val="22"/>
        </w:rPr>
        <w:t>1. Ministerio de Asuntos Exteriores, Unión Europea y Cooperación.</w:t>
      </w:r>
    </w:p>
    <w:p>
      <w:pPr>
        <w:spacing w:after="40"/>
        <w:ind w:left="369" w:hanging="227"/>
      </w:pPr>
      <w:r>
        <w:rPr>
          <w:rFonts w:ascii="Arial" w:hAnsi="Arial" w:cs="Arial"/>
          <w:sz w:val="22"/>
        </w:rPr>
        <w:t>2. Ministerio de la Presidencia, Justicia y Relaciones con las Cortes.</w:t>
      </w:r>
    </w:p>
    <w:p>
      <w:pPr>
        <w:spacing w:after="40"/>
        <w:ind w:left="369" w:hanging="227"/>
      </w:pPr>
      <w:r>
        <w:rPr>
          <w:rFonts w:ascii="Arial" w:hAnsi="Arial" w:cs="Arial"/>
          <w:sz w:val="22"/>
        </w:rPr>
        <w:t>3. Ministerio de Defensa.</w:t>
      </w:r>
    </w:p>
    <w:p>
      <w:pPr>
        <w:spacing w:after="40"/>
        <w:ind w:left="369" w:hanging="227"/>
      </w:pPr>
      <w:r>
        <w:rPr>
          <w:rFonts w:ascii="Arial" w:hAnsi="Arial" w:cs="Arial"/>
          <w:sz w:val="22"/>
        </w:rPr>
        <w:t>4. Ministerio de Hacienda.</w:t>
      </w:r>
    </w:p>
    <w:p>
      <w:pPr>
        <w:spacing w:after="40"/>
        <w:ind w:left="369" w:hanging="227"/>
      </w:pPr>
      <w:r>
        <w:rPr>
          <w:rFonts w:ascii="Arial" w:hAnsi="Arial" w:cs="Arial"/>
          <w:sz w:val="22"/>
        </w:rPr>
        <w:t>5. Ministerio del Interior.</w:t>
      </w:r>
    </w:p>
    <w:p>
      <w:pPr>
        <w:spacing w:after="40"/>
        <w:ind w:left="369" w:hanging="227"/>
      </w:pPr>
      <w:r>
        <w:rPr>
          <w:rFonts w:ascii="Arial" w:hAnsi="Arial" w:cs="Arial"/>
          <w:sz w:val="22"/>
        </w:rPr>
        <w:t>6. Ministerio de Transportes y Movilidad Sostenible.</w:t>
      </w:r>
    </w:p>
    <w:p>
      <w:pPr>
        <w:spacing w:after="40"/>
        <w:ind w:left="369" w:hanging="227"/>
      </w:pPr>
      <w:r>
        <w:rPr>
          <w:rFonts w:ascii="Arial" w:hAnsi="Arial" w:cs="Arial"/>
          <w:sz w:val="22"/>
        </w:rPr>
        <w:t>7. Ministerio de Educación, Formación Profesional y Deportes.</w:t>
      </w:r>
    </w:p>
    <w:p>
      <w:pPr>
        <w:spacing w:after="40"/>
        <w:ind w:left="369" w:hanging="227"/>
      </w:pPr>
      <w:r>
        <w:rPr>
          <w:rFonts w:ascii="Arial" w:hAnsi="Arial" w:cs="Arial"/>
          <w:sz w:val="22"/>
        </w:rPr>
        <w:t>8. Ministerio de Trabajo y Economía Social.</w:t>
      </w:r>
    </w:p>
    <w:p>
      <w:pPr>
        <w:spacing w:after="40"/>
        <w:ind w:left="369" w:hanging="227"/>
      </w:pPr>
      <w:r>
        <w:rPr>
          <w:rFonts w:ascii="Arial" w:hAnsi="Arial" w:cs="Arial"/>
          <w:sz w:val="22"/>
        </w:rPr>
        <w:t>9. Ministerio de Industria y Turismo.</w:t>
      </w:r>
    </w:p>
    <w:p>
      <w:pPr>
        <w:spacing w:after="40"/>
        <w:ind w:left="369" w:hanging="227"/>
      </w:pPr>
      <w:r>
        <w:rPr>
          <w:rFonts w:ascii="Arial" w:hAnsi="Arial" w:cs="Arial"/>
          <w:sz w:val="22"/>
        </w:rPr>
        <w:t>10. Ministerio de Agricultura, Pesca y Alimentación.</w:t>
      </w:r>
    </w:p>
    <w:p>
      <w:pPr>
        <w:spacing w:after="40"/>
        <w:ind w:left="369" w:hanging="227"/>
      </w:pPr>
      <w:r>
        <w:rPr>
          <w:rFonts w:ascii="Arial" w:hAnsi="Arial" w:cs="Arial"/>
          <w:sz w:val="22"/>
        </w:rPr>
        <w:t>11. Ministerio de Política Territorial y Memoria Democrática.</w:t>
      </w:r>
    </w:p>
    <w:p>
      <w:pPr>
        <w:spacing w:after="40"/>
        <w:ind w:left="369" w:hanging="227"/>
      </w:pPr>
      <w:r>
        <w:rPr>
          <w:rFonts w:ascii="Arial" w:hAnsi="Arial" w:cs="Arial"/>
          <w:sz w:val="22"/>
        </w:rPr>
        <w:t>12. Ministerio para la Transición Ecológica y el Reto Demográfico.</w:t>
      </w:r>
    </w:p>
    <w:p>
      <w:pPr>
        <w:spacing w:after="40"/>
        <w:ind w:left="369" w:hanging="227"/>
      </w:pPr>
      <w:r>
        <w:rPr>
          <w:rFonts w:ascii="Arial" w:hAnsi="Arial" w:cs="Arial"/>
          <w:sz w:val="22"/>
        </w:rPr>
        <w:t>13. Ministerio de Vivienda y Agenda Urbana.</w:t>
      </w:r>
    </w:p>
    <w:p>
      <w:pPr>
        <w:spacing w:after="40"/>
        <w:ind w:left="369" w:hanging="227"/>
      </w:pPr>
      <w:r>
        <w:rPr>
          <w:rFonts w:ascii="Arial" w:hAnsi="Arial" w:cs="Arial"/>
          <w:sz w:val="22"/>
        </w:rPr>
        <w:t>14. Ministerio de Cultura.</w:t>
      </w:r>
    </w:p>
    <w:p>
      <w:pPr>
        <w:spacing w:after="40"/>
        <w:ind w:left="369" w:hanging="227"/>
      </w:pPr>
      <w:r>
        <w:rPr>
          <w:rFonts w:ascii="Arial" w:hAnsi="Arial" w:cs="Arial"/>
          <w:sz w:val="22"/>
        </w:rPr>
        <w:t>15. Ministerio de Economía, Comercio y Empresa.</w:t>
      </w:r>
    </w:p>
    <w:p>
      <w:pPr>
        <w:spacing w:after="40"/>
        <w:ind w:left="369" w:hanging="227"/>
      </w:pPr>
      <w:r>
        <w:rPr>
          <w:rFonts w:ascii="Arial" w:hAnsi="Arial" w:cs="Arial"/>
          <w:sz w:val="22"/>
        </w:rPr>
        <w:t>16. Ministerio de Sanidad.</w:t>
      </w:r>
    </w:p>
    <w:p>
      <w:pPr>
        <w:spacing w:after="40"/>
        <w:ind w:left="369" w:hanging="227"/>
      </w:pPr>
      <w:r>
        <w:rPr>
          <w:rFonts w:ascii="Arial" w:hAnsi="Arial" w:cs="Arial"/>
          <w:sz w:val="22"/>
        </w:rPr>
        <w:t>17. Ministerio de Derechos Sociales, Consumo y Agenda 2030.</w:t>
      </w:r>
    </w:p>
    <w:p>
      <w:pPr>
        <w:spacing w:after="40"/>
        <w:ind w:left="369" w:hanging="227"/>
      </w:pPr>
      <w:r>
        <w:rPr>
          <w:rFonts w:ascii="Arial" w:hAnsi="Arial" w:cs="Arial"/>
          <w:sz w:val="22"/>
        </w:rPr>
        <w:t>18. Ministerio de Ciencia, Innovación y Universidades.</w:t>
      </w:r>
    </w:p>
    <w:p>
      <w:pPr>
        <w:spacing w:after="40"/>
        <w:ind w:left="369" w:hanging="227"/>
      </w:pPr>
      <w:r>
        <w:rPr>
          <w:rFonts w:ascii="Arial" w:hAnsi="Arial" w:cs="Arial"/>
          <w:sz w:val="22"/>
        </w:rPr>
        <w:t>19. Ministerio de Igualdad.</w:t>
      </w:r>
    </w:p>
    <w:p>
      <w:pPr>
        <w:spacing w:after="40"/>
        <w:ind w:left="369" w:hanging="227"/>
      </w:pPr>
      <w:r>
        <w:rPr>
          <w:rFonts w:ascii="Arial" w:hAnsi="Arial" w:cs="Arial"/>
          <w:sz w:val="22"/>
        </w:rPr>
        <w:t>20. Ministerio de Inclusión, Seguridad Social y Migraciones.</w:t>
      </w:r>
    </w:p>
    <w:p>
      <w:pPr>
        <w:spacing w:after="40"/>
        <w:ind w:left="369" w:hanging="227"/>
      </w:pPr>
      <w:r>
        <w:rPr>
          <w:rFonts w:ascii="Arial" w:hAnsi="Arial" w:cs="Arial"/>
          <w:sz w:val="22"/>
        </w:rPr>
        <w:t>21. Ministerio para la Transformación Digital y de la Función Pública.</w:t>
      </w:r>
    </w:p>
    <w:p>
      <w:pPr>
        <w:spacing w:after="40"/>
        <w:ind w:left="369" w:hanging="227"/>
      </w:pPr>
      <w:r>
        <w:rPr>
          <w:rFonts w:ascii="Arial" w:hAnsi="Arial" w:cs="Arial"/>
          <w:sz w:val="22"/>
        </w:rPr>
        <w:t>22. Ministerio de Juventud e Infancia.</w:t>
      </w:r>
    </w:p>
    <w:p>
      <w:pPr>
        <w:jc w:val="both"/>
      </w:pPr>
      <w:r>
        <w:rPr>
          <w:rFonts w:ascii="Arial" w:hAnsi="Arial" w:cs="Arial"/>
          <w:sz w:val="22"/>
        </w:rPr>
        <w:t>El Real Decreto 1009/2023 fija la estructura orgánica básica y su texto consolidado incorpora modificaciones hasta el propio 30 de julio de 2026. Para preguntas sobre una dirección general concreta debe consultarse siempre la versión fechada, porque la estructura detallada es más cambiante que las categorías de la Ley 40/2015.</w:t>
      </w:r>
    </w:p>
    <w:p>
      <w:pPr>
        <w:pStyle w:val="Heading2"/>
        <w:keepNext/>
      </w:pPr>
      <w:r>
        <w:rPr>
          <w:rFonts w:ascii="Arial" w:hAnsi="Arial" w:cs="Arial"/>
          <w:sz w:val="25"/>
        </w:rPr>
        <w:t>4.3. Organización interna mínima</w:t>
      </w:r>
    </w:p>
    <w:p>
      <w:pPr>
        <w:jc w:val="both"/>
      </w:pPr>
      <w:r>
        <w:rPr>
          <w:rFonts w:ascii="Arial" w:hAnsi="Arial" w:cs="Arial"/>
          <w:sz w:val="22"/>
        </w:rPr>
        <w:t>En los ministerios:</w:t>
      </w:r>
    </w:p>
    <w:p>
      <w:pPr>
        <w:pStyle w:val="ListBullet"/>
      </w:pPr>
      <w:r>
        <w:rPr>
          <w:rFonts w:ascii="Arial" w:hAnsi="Arial" w:cs="Arial"/>
          <w:sz w:val="22"/>
        </w:rPr>
        <w:t>Pueden existir secretarías de Estado y secretarías generales para gestionar sectores de actividad.</w:t>
      </w:r>
    </w:p>
    <w:p>
      <w:pPr>
        <w:pStyle w:val="ListBullet"/>
      </w:pPr>
      <w:r>
        <w:rPr>
          <w:rFonts w:ascii="Arial" w:hAnsi="Arial" w:cs="Arial"/>
          <w:sz w:val="22"/>
        </w:rPr>
        <w:t>Debe existir siempre una subsecretaría.</w:t>
      </w:r>
    </w:p>
    <w:p>
      <w:pPr>
        <w:pStyle w:val="ListBullet"/>
      </w:pPr>
      <w:r>
        <w:rPr>
          <w:rFonts w:ascii="Arial" w:hAnsi="Arial" w:cs="Arial"/>
          <w:sz w:val="22"/>
        </w:rPr>
        <w:t>Bajo la subsecretaría debe existir una secretaría general técnica para los servicios comunes.</w:t>
      </w:r>
    </w:p>
    <w:p>
      <w:pPr>
        <w:pStyle w:val="ListBullet"/>
      </w:pPr>
      <w:r>
        <w:rPr>
          <w:rFonts w:ascii="Arial" w:hAnsi="Arial" w:cs="Arial"/>
          <w:sz w:val="22"/>
        </w:rPr>
        <w:t>Las direcciones generales gestionan una o varias áreas funcionalmente homogéneas.</w:t>
      </w:r>
    </w:p>
    <w:p>
      <w:pPr>
        <w:pStyle w:val="ListBullet"/>
      </w:pPr>
      <w:r>
        <w:rPr>
          <w:rFonts w:ascii="Arial" w:hAnsi="Arial" w:cs="Arial"/>
          <w:sz w:val="22"/>
        </w:rPr>
        <w:t>Las direcciones generales se organizan normalmente en subdirecciones generales, aunque estas también pueden adscribirse directamente a otros órganos directivos de mayor nivel o a órganos superiores.</w:t>
      </w:r>
    </w:p>
    <w:p>
      <w:pPr>
        <w:jc w:val="both"/>
      </w:pPr>
      <w:r>
        <w:rPr>
          <w:rFonts w:ascii="Arial" w:hAnsi="Arial" w:cs="Arial"/>
          <w:sz w:val="22"/>
        </w:rPr>
        <w:t>La cadena jerárquica ordinaria entre directivos es subsecretario, director general y subdirector general. El secretario general tiene categoría de subsecretario; el secretario general técnico, categoría de director general.</w:t>
      </w:r>
    </w:p>
    <w:p>
      <w:pPr>
        <w:pStyle w:val="Heading1"/>
        <w:keepNext/>
      </w:pPr>
      <w:r>
        <w:rPr>
          <w:rFonts w:ascii="Arial" w:hAnsi="Arial" w:cs="Arial"/>
          <w:sz w:val="30"/>
        </w:rPr>
        <w:t>5. Creación, modificación y supresión de órganos</w:t>
      </w:r>
    </w:p>
    <w:p>
      <w:pPr>
        <w:jc w:val="both"/>
      </w:pPr>
      <w:r>
        <w:rPr>
          <w:rFonts w:ascii="Arial" w:hAnsi="Arial" w:cs="Arial"/>
          <w:sz w:val="22"/>
        </w:rPr>
        <w:t>Las normas aplicables dependen del nivel:</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Estructura</w:t>
            </w:r>
          </w:p>
        </w:tc>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Instrumento y procedimiento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Ministerios y secretarías de Estado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presidente del Gobierno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Subsecretarías, secretarías generales, secretarías generales técnicas, direcciones generales, subdirecciones generales y similares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de Ministros, a iniciativa del ministro interesado y a propuesta del ministerio competente en organización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Órganos inferiores a subdirección general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Orden del ministro respectivo, previa autorización del ministerio competente en organización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Unidades sin condición de órgano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Relación de puestos de trabajo</w:t>
            </w:r>
          </w:p>
        </w:tc>
      </w:tr>
    </w:tbl>
    <w:p>
      <w:pPr>
        <w:spacing w:after="40"/>
      </w:pPr>
    </w:p>
    <w:p>
      <w:pPr>
        <w:jc w:val="both"/>
      </w:pPr>
      <w:r>
        <w:rPr>
          <w:rFonts w:ascii="Arial" w:hAnsi="Arial" w:cs="Arial"/>
          <w:sz w:val="22"/>
        </w:rPr>
        <w:t>La creación orgánica es distinta del nombramiento de su titular. Puede existir el órgano vacante y puede cesar la persona sin que se suprima el órgano. A la inversa, suprimir un órgano exige adoptar las medidas organizativas y de personal correspondientes.</w:t>
      </w:r>
    </w:p>
    <w:p>
      <w:pPr>
        <w:jc w:val="both"/>
      </w:pPr>
      <w:r>
        <w:rPr>
          <w:rFonts w:ascii="Arial" w:hAnsi="Arial" w:cs="Arial"/>
          <w:sz w:val="22"/>
        </w:rPr>
        <w:t>Las denominaciones ministeriales que conserva literalmente la Ley 40/2015 en algunos artículos deben entenderse conforme a la distribución vigente de competencias. A 30 de julio de 2026, las políticas generales de administración y función pública corresponden al Ministerio para la Transformación Digital y de la Función Pública, mientras la organización estatal en el territorio se encuadra en el Ministerio de Política Territorial y Memoria Democrática.</w:t>
      </w:r>
    </w:p>
    <w:p>
      <w:pPr>
        <w:pStyle w:val="Heading1"/>
        <w:keepNext/>
      </w:pPr>
      <w:r>
        <w:rPr>
          <w:rFonts w:ascii="Arial" w:hAnsi="Arial" w:cs="Arial"/>
          <w:sz w:val="30"/>
        </w:rPr>
        <w:t>6. Órganos superiores</w:t>
      </w:r>
    </w:p>
    <w:p>
      <w:pPr>
        <w:pStyle w:val="Heading2"/>
        <w:keepNext/>
      </w:pPr>
      <w:r>
        <w:rPr>
          <w:rFonts w:ascii="Arial" w:hAnsi="Arial" w:cs="Arial"/>
          <w:sz w:val="25"/>
        </w:rPr>
        <w:t>6.1. Ministros</w:t>
      </w:r>
    </w:p>
    <w:p>
      <w:pPr>
        <w:jc w:val="both"/>
      </w:pPr>
      <w:r>
        <w:rPr>
          <w:rFonts w:ascii="Arial" w:hAnsi="Arial" w:cs="Arial"/>
          <w:sz w:val="22"/>
        </w:rPr>
        <w:t>Los ministros son jefes superiores del departamento y superiores jerárquicos directos de secretarios de Estado y subsecretarios. Como titulares del ministerio, dirigen sus sectores de actividad y responden de esa dirección.</w:t>
      </w:r>
    </w:p>
    <w:p>
      <w:pPr>
        <w:jc w:val="both"/>
      </w:pPr>
      <w:r>
        <w:rPr>
          <w:rFonts w:ascii="Arial" w:hAnsi="Arial" w:cs="Arial"/>
          <w:sz w:val="22"/>
        </w:rPr>
        <w:t>Sus funciones administrativas principales incluyen:</w:t>
      </w:r>
    </w:p>
    <w:p>
      <w:pPr>
        <w:pStyle w:val="ListBullet"/>
      </w:pPr>
      <w:r>
        <w:rPr>
          <w:rFonts w:ascii="Arial" w:hAnsi="Arial" w:cs="Arial"/>
          <w:sz w:val="22"/>
        </w:rPr>
        <w:t>Ejercer potestad reglamentaria departamental.</w:t>
      </w:r>
    </w:p>
    <w:p>
      <w:pPr>
        <w:pStyle w:val="ListBullet"/>
      </w:pPr>
      <w:r>
        <w:rPr>
          <w:rFonts w:ascii="Arial" w:hAnsi="Arial" w:cs="Arial"/>
          <w:sz w:val="22"/>
        </w:rPr>
        <w:t>Fijar objetivos, aprobar planes y asignar recursos.</w:t>
      </w:r>
    </w:p>
    <w:p>
      <w:pPr>
        <w:pStyle w:val="ListBullet"/>
      </w:pPr>
      <w:r>
        <w:rPr>
          <w:rFonts w:ascii="Arial" w:hAnsi="Arial" w:cs="Arial"/>
          <w:sz w:val="22"/>
        </w:rPr>
        <w:t>Preparar las propuestas presupuestarias.</w:t>
      </w:r>
    </w:p>
    <w:p>
      <w:pPr>
        <w:pStyle w:val="ListBullet"/>
      </w:pPr>
      <w:r>
        <w:rPr>
          <w:rFonts w:ascii="Arial" w:hAnsi="Arial" w:cs="Arial"/>
          <w:sz w:val="22"/>
        </w:rPr>
        <w:t>Determinar o proponer la organización interna.</w:t>
      </w:r>
    </w:p>
    <w:p>
      <w:pPr>
        <w:pStyle w:val="ListBullet"/>
      </w:pPr>
      <w:r>
        <w:rPr>
          <w:rFonts w:ascii="Arial" w:hAnsi="Arial" w:cs="Arial"/>
          <w:sz w:val="22"/>
        </w:rPr>
        <w:t>Evaluar planes y controlar la eficacia de órganos y organismos dependientes.</w:t>
      </w:r>
    </w:p>
    <w:p>
      <w:pPr>
        <w:pStyle w:val="ListBullet"/>
      </w:pPr>
      <w:r>
        <w:rPr>
          <w:rFonts w:ascii="Arial" w:hAnsi="Arial" w:cs="Arial"/>
          <w:sz w:val="22"/>
        </w:rPr>
        <w:t>Nombrar o separar directivos cuando no corresponda a otro órgano y elevar propuestas reservadas al Consejo de Ministros.</w:t>
      </w:r>
    </w:p>
    <w:p>
      <w:pPr>
        <w:pStyle w:val="ListBullet"/>
      </w:pPr>
      <w:r>
        <w:rPr>
          <w:rFonts w:ascii="Arial" w:hAnsi="Arial" w:cs="Arial"/>
          <w:sz w:val="22"/>
        </w:rPr>
        <w:t>Dirigir órganos superiores y directivos, impartir instrucciones y delegar competencias.</w:t>
      </w:r>
    </w:p>
    <w:p>
      <w:pPr>
        <w:pStyle w:val="ListBullet"/>
      </w:pPr>
      <w:r>
        <w:rPr>
          <w:rFonts w:ascii="Arial" w:hAnsi="Arial" w:cs="Arial"/>
          <w:sz w:val="22"/>
        </w:rPr>
        <w:t>Resolver revisiones, recursos y conflictos de atribuciones cuando proceda.</w:t>
      </w:r>
    </w:p>
    <w:p>
      <w:pPr>
        <w:pStyle w:val="ListBullet"/>
      </w:pPr>
      <w:r>
        <w:rPr>
          <w:rFonts w:ascii="Arial" w:hAnsi="Arial" w:cs="Arial"/>
          <w:sz w:val="22"/>
        </w:rPr>
        <w:t>Celebrar contratos y convenios dentro de su competencia.</w:t>
      </w:r>
    </w:p>
    <w:p>
      <w:pPr>
        <w:pStyle w:val="ListBullet"/>
      </w:pPr>
      <w:r>
        <w:rPr>
          <w:rFonts w:ascii="Arial" w:hAnsi="Arial" w:cs="Arial"/>
          <w:sz w:val="22"/>
        </w:rPr>
        <w:t>Gestionar créditos, gastos, subvenciones y ayudas con los límites legales.</w:t>
      </w:r>
    </w:p>
    <w:p>
      <w:pPr>
        <w:pStyle w:val="ListBullet"/>
      </w:pPr>
      <w:r>
        <w:rPr>
          <w:rFonts w:ascii="Arial" w:hAnsi="Arial" w:cs="Arial"/>
          <w:sz w:val="22"/>
        </w:rPr>
        <w:t>Ejercer potestad disciplinaria, incluida la separación del servicio por faltas muy graves.</w:t>
      </w:r>
    </w:p>
    <w:p>
      <w:pPr>
        <w:jc w:val="both"/>
      </w:pPr>
      <w:r>
        <w:rPr>
          <w:rFonts w:ascii="Arial" w:hAnsi="Arial" w:cs="Arial"/>
          <w:sz w:val="22"/>
        </w:rPr>
        <w:t>Son nombrados y separados por el Rey a propuesta del presidente del Gobierno. Su cese como ministro no equivale necesariamente a la supresión del ministerio.</w:t>
      </w:r>
    </w:p>
    <w:p>
      <w:pPr>
        <w:pStyle w:val="Heading2"/>
        <w:keepNext/>
      </w:pPr>
      <w:r>
        <w:rPr>
          <w:rFonts w:ascii="Arial" w:hAnsi="Arial" w:cs="Arial"/>
          <w:sz w:val="25"/>
        </w:rPr>
        <w:t>6.2. Secretarios de Estado</w:t>
      </w:r>
    </w:p>
    <w:p>
      <w:pPr>
        <w:jc w:val="both"/>
      </w:pPr>
      <w:r>
        <w:rPr>
          <w:rFonts w:ascii="Arial" w:hAnsi="Arial" w:cs="Arial"/>
          <w:sz w:val="22"/>
        </w:rPr>
        <w:t>Son directamente responsables de ejecutar la acción del Gobierno en un sector específico. Dirigen y coordinan secretarías y direcciones generales dependientes y responden ante el ministro de los objetivos fijados.</w:t>
      </w:r>
    </w:p>
    <w:p>
      <w:pPr>
        <w:jc w:val="both"/>
      </w:pPr>
      <w:r>
        <w:rPr>
          <w:rFonts w:ascii="Arial" w:hAnsi="Arial" w:cs="Arial"/>
          <w:sz w:val="22"/>
        </w:rPr>
        <w:t>Pueden:</w:t>
      </w:r>
    </w:p>
    <w:p>
      <w:pPr>
        <w:pStyle w:val="ListBullet"/>
      </w:pPr>
      <w:r>
        <w:rPr>
          <w:rFonts w:ascii="Arial" w:hAnsi="Arial" w:cs="Arial"/>
          <w:sz w:val="22"/>
        </w:rPr>
        <w:t>Ejercer competencias del sector atribuidas por la norma de creación o delegadas.</w:t>
      </w:r>
    </w:p>
    <w:p>
      <w:pPr>
        <w:pStyle w:val="ListBullet"/>
      </w:pPr>
      <w:r>
        <w:rPr>
          <w:rFonts w:ascii="Arial" w:hAnsi="Arial" w:cs="Arial"/>
          <w:sz w:val="22"/>
        </w:rPr>
        <w:t>Mantener relaciones con comunidades autónomas en su ámbito.</w:t>
      </w:r>
    </w:p>
    <w:p>
      <w:pPr>
        <w:pStyle w:val="ListBullet"/>
      </w:pPr>
      <w:r>
        <w:rPr>
          <w:rFonts w:ascii="Arial" w:hAnsi="Arial" w:cs="Arial"/>
          <w:sz w:val="22"/>
        </w:rPr>
        <w:t>Resolver recursos contra órganos directivos dependientes cuyos actos no agoten la vía administrativa.</w:t>
      </w:r>
    </w:p>
    <w:p>
      <w:pPr>
        <w:pStyle w:val="ListBullet"/>
      </w:pPr>
      <w:r>
        <w:rPr>
          <w:rFonts w:ascii="Arial" w:hAnsi="Arial" w:cs="Arial"/>
          <w:sz w:val="22"/>
        </w:rPr>
        <w:t>Celebrar contratos y convenios y conceder ayudas en los límites establecidos.</w:t>
      </w:r>
    </w:p>
    <w:p>
      <w:pPr>
        <w:pStyle w:val="ListBullet"/>
      </w:pPr>
      <w:r>
        <w:rPr>
          <w:rFonts w:ascii="Arial" w:hAnsi="Arial" w:cs="Arial"/>
          <w:sz w:val="22"/>
        </w:rPr>
        <w:t>Administrar los créditos propios de su secretaría.</w:t>
      </w:r>
    </w:p>
    <w:p>
      <w:pPr>
        <w:pStyle w:val="ListBullet"/>
      </w:pPr>
      <w:r>
        <w:rPr>
          <w:rFonts w:ascii="Arial" w:hAnsi="Arial" w:cs="Arial"/>
          <w:sz w:val="22"/>
        </w:rPr>
        <w:t>Nombrar y separar subdirectores dependientes cuando les corresponda.</w:t>
      </w:r>
    </w:p>
    <w:p>
      <w:pPr>
        <w:jc w:val="both"/>
      </w:pPr>
      <w:r>
        <w:rPr>
          <w:rFonts w:ascii="Arial" w:hAnsi="Arial" w:cs="Arial"/>
          <w:sz w:val="22"/>
        </w:rPr>
        <w:t>Se nombran y separan por real decreto del Consejo de Ministros, a propuesta del presidente o del miembro del Gobierno de cuyo departamento dependan. Son órganos superiores, altos cargos y no miembros del Gobierno.</w:t>
      </w:r>
    </w:p>
    <w:p>
      <w:pPr>
        <w:pStyle w:val="Heading1"/>
        <w:keepNext/>
      </w:pPr>
      <w:r>
        <w:rPr>
          <w:rFonts w:ascii="Arial" w:hAnsi="Arial" w:cs="Arial"/>
          <w:sz w:val="30"/>
        </w:rPr>
        <w:t>7. Órganos directivos centrales</w:t>
      </w:r>
    </w:p>
    <w:p>
      <w:pPr>
        <w:pStyle w:val="Heading2"/>
        <w:keepNext/>
      </w:pPr>
      <w:r>
        <w:rPr>
          <w:rFonts w:ascii="Arial" w:hAnsi="Arial" w:cs="Arial"/>
          <w:sz w:val="25"/>
        </w:rPr>
        <w:t>7.1. Subsecretarios</w:t>
      </w:r>
    </w:p>
    <w:p>
      <w:pPr>
        <w:jc w:val="both"/>
      </w:pPr>
      <w:r>
        <w:rPr>
          <w:rFonts w:ascii="Arial" w:hAnsi="Arial" w:cs="Arial"/>
          <w:sz w:val="22"/>
        </w:rPr>
        <w:t>El subsecretario ostenta la representación ordinaria del ministerio, dirige los servicios comunes y ejerce su jefatura. Entre sus funciones:</w:t>
      </w:r>
    </w:p>
    <w:p>
      <w:pPr>
        <w:pStyle w:val="ListBullet"/>
      </w:pPr>
      <w:r>
        <w:rPr>
          <w:rFonts w:ascii="Arial" w:hAnsi="Arial" w:cs="Arial"/>
          <w:sz w:val="22"/>
        </w:rPr>
        <w:t>Asesorar a órganos superiores en planificación.</w:t>
      </w:r>
    </w:p>
    <w:p>
      <w:pPr>
        <w:pStyle w:val="ListBullet"/>
      </w:pPr>
      <w:r>
        <w:rPr>
          <w:rFonts w:ascii="Arial" w:hAnsi="Arial" w:cs="Arial"/>
          <w:sz w:val="22"/>
        </w:rPr>
        <w:t>Asistir al ministro en control de eficacia.</w:t>
      </w:r>
    </w:p>
    <w:p>
      <w:pPr>
        <w:pStyle w:val="ListBullet"/>
      </w:pPr>
      <w:r>
        <w:rPr>
          <w:rFonts w:ascii="Arial" w:hAnsi="Arial" w:cs="Arial"/>
          <w:sz w:val="22"/>
        </w:rPr>
        <w:t>Establecer programas de inspección y proponer mejoras organizativas.</w:t>
      </w:r>
    </w:p>
    <w:p>
      <w:pPr>
        <w:pStyle w:val="ListBullet"/>
      </w:pPr>
      <w:r>
        <w:rPr>
          <w:rFonts w:ascii="Arial" w:hAnsi="Arial" w:cs="Arial"/>
          <w:sz w:val="22"/>
        </w:rPr>
        <w:t>Proponer medidas de organización y dirigir servicios comunes.</w:t>
      </w:r>
    </w:p>
    <w:p>
      <w:pPr>
        <w:pStyle w:val="ListBullet"/>
      </w:pPr>
      <w:r>
        <w:rPr>
          <w:rFonts w:ascii="Arial" w:hAnsi="Arial" w:cs="Arial"/>
          <w:sz w:val="22"/>
        </w:rPr>
        <w:t>Asistir en relaciones de puestos, empleo, presupuestos y sistemas de información.</w:t>
      </w:r>
    </w:p>
    <w:p>
      <w:pPr>
        <w:pStyle w:val="ListBullet"/>
      </w:pPr>
      <w:r>
        <w:rPr>
          <w:rFonts w:ascii="Arial" w:hAnsi="Arial" w:cs="Arial"/>
          <w:sz w:val="22"/>
        </w:rPr>
        <w:t>Ejercer la jefatura superior del personal.</w:t>
      </w:r>
    </w:p>
    <w:p>
      <w:pPr>
        <w:pStyle w:val="ListBullet"/>
      </w:pPr>
      <w:r>
        <w:rPr>
          <w:rFonts w:ascii="Arial" w:hAnsi="Arial" w:cs="Arial"/>
          <w:sz w:val="22"/>
        </w:rPr>
        <w:t>Coordinar el asesoramiento jurídico y la intervención ministerial en la producción normativa.</w:t>
      </w:r>
    </w:p>
    <w:p>
      <w:pPr>
        <w:pStyle w:val="ListBullet"/>
      </w:pPr>
      <w:r>
        <w:rPr>
          <w:rFonts w:ascii="Arial" w:hAnsi="Arial" w:cs="Arial"/>
          <w:sz w:val="22"/>
        </w:rPr>
        <w:t>Dirigir y supervisar la secretaría general técnica y demás directivos dependientes.</w:t>
      </w:r>
    </w:p>
    <w:p>
      <w:pPr>
        <w:pStyle w:val="ListBullet"/>
      </w:pPr>
      <w:r>
        <w:rPr>
          <w:rFonts w:ascii="Arial" w:hAnsi="Arial" w:cs="Arial"/>
          <w:sz w:val="22"/>
        </w:rPr>
        <w:t>Gestionar créditos, gastos, subvenciones, inmuebles, selección, provisión y disciplina en los términos legales.</w:t>
      </w:r>
    </w:p>
    <w:p>
      <w:pPr>
        <w:jc w:val="both"/>
      </w:pPr>
      <w:r>
        <w:rPr>
          <w:rFonts w:ascii="Arial" w:hAnsi="Arial" w:cs="Arial"/>
          <w:sz w:val="22"/>
        </w:rPr>
        <w:t>Se nombra y separa por real decreto del Consejo de Ministros, a propuesta del ministro. El nombramiento debe recaer en funcionarios de carrera del Estado, comunidades autónomas o entidades locales del subgrupo A1, o en personas que perdieron esa condición por jubilación. Debe reunir los requisitos de idoneidad de la Ley 3/2015.</w:t>
      </w:r>
    </w:p>
    <w:p>
      <w:pPr>
        <w:pStyle w:val="Heading2"/>
        <w:keepNext/>
      </w:pPr>
      <w:r>
        <w:rPr>
          <w:rFonts w:ascii="Arial" w:hAnsi="Arial" w:cs="Arial"/>
          <w:sz w:val="25"/>
        </w:rPr>
        <w:t>7.2. Secretarios generales</w:t>
      </w:r>
    </w:p>
    <w:p>
      <w:pPr>
        <w:jc w:val="both"/>
      </w:pPr>
      <w:r>
        <w:rPr>
          <w:rFonts w:ascii="Arial" w:hAnsi="Arial" w:cs="Arial"/>
          <w:sz w:val="22"/>
        </w:rPr>
        <w:t>Ejercen la dirección de un sector de actividad administrativa. Tienen categoría de subsecretario y desempeñan las competencias que les atribuya el real decreto de estructura.</w:t>
      </w:r>
    </w:p>
    <w:p>
      <w:pPr>
        <w:jc w:val="both"/>
      </w:pPr>
      <w:r>
        <w:rPr>
          <w:rFonts w:ascii="Arial" w:hAnsi="Arial" w:cs="Arial"/>
          <w:sz w:val="22"/>
        </w:rPr>
        <w:t>Se nombran y separan por real decreto del Consejo de Ministros, a propuesta del ministro o del presidente del Gobierno. No existe una reserva general exclusiva a funcionarios: se exige cualificación y experiencia en puestos de responsabilidad de gestión pública o privada, además de idoneidad como alto cargo.</w:t>
      </w:r>
    </w:p>
    <w:p>
      <w:pPr>
        <w:pStyle w:val="Heading2"/>
        <w:keepNext/>
      </w:pPr>
      <w:r>
        <w:rPr>
          <w:rFonts w:ascii="Arial" w:hAnsi="Arial" w:cs="Arial"/>
          <w:sz w:val="25"/>
        </w:rPr>
        <w:t>7.3. Secretarios generales técnicos</w:t>
      </w:r>
    </w:p>
    <w:p>
      <w:pPr>
        <w:jc w:val="both"/>
      </w:pPr>
      <w:r>
        <w:rPr>
          <w:rFonts w:ascii="Arial" w:hAnsi="Arial" w:cs="Arial"/>
          <w:sz w:val="22"/>
        </w:rPr>
        <w:t>Dependen inmediatamente del subsecretario. Ejercen competencias de servicios comunes asignadas por la estructura y, en todo caso, las relativas a:</w:t>
      </w:r>
    </w:p>
    <w:p>
      <w:pPr>
        <w:pStyle w:val="ListBullet"/>
      </w:pPr>
      <w:r>
        <w:rPr>
          <w:rFonts w:ascii="Arial" w:hAnsi="Arial" w:cs="Arial"/>
          <w:sz w:val="22"/>
        </w:rPr>
        <w:t>Producción normativa.</w:t>
      </w:r>
    </w:p>
    <w:p>
      <w:pPr>
        <w:pStyle w:val="ListBullet"/>
      </w:pPr>
      <w:r>
        <w:rPr>
          <w:rFonts w:ascii="Arial" w:hAnsi="Arial" w:cs="Arial"/>
          <w:sz w:val="22"/>
        </w:rPr>
        <w:t>Asistencia jurídica.</w:t>
      </w:r>
    </w:p>
    <w:p>
      <w:pPr>
        <w:pStyle w:val="ListBullet"/>
      </w:pPr>
      <w:r>
        <w:rPr>
          <w:rFonts w:ascii="Arial" w:hAnsi="Arial" w:cs="Arial"/>
          <w:sz w:val="22"/>
        </w:rPr>
        <w:t>Publicaciones.</w:t>
      </w:r>
    </w:p>
    <w:p>
      <w:pPr>
        <w:jc w:val="both"/>
      </w:pPr>
      <w:r>
        <w:rPr>
          <w:rFonts w:ascii="Arial" w:hAnsi="Arial" w:cs="Arial"/>
          <w:sz w:val="22"/>
        </w:rPr>
        <w:t>Tienen categoría de director general. Se nombran y separan por real decreto del Consejo de Ministros a propuesta del ministro y deben ser funcionarios de carrera del Estado, comunidades autónomas o entidades locales del subgrupo A1, además de reunir idoneidad.</w:t>
      </w:r>
    </w:p>
    <w:p>
      <w:pPr>
        <w:pStyle w:val="Heading2"/>
        <w:keepNext/>
      </w:pPr>
      <w:r>
        <w:rPr>
          <w:rFonts w:ascii="Arial" w:hAnsi="Arial" w:cs="Arial"/>
          <w:sz w:val="25"/>
        </w:rPr>
        <w:t>7.4. Directores generales</w:t>
      </w:r>
    </w:p>
    <w:p>
      <w:pPr>
        <w:jc w:val="both"/>
      </w:pPr>
      <w:r>
        <w:rPr>
          <w:rFonts w:ascii="Arial" w:hAnsi="Arial" w:cs="Arial"/>
          <w:sz w:val="22"/>
        </w:rPr>
        <w:t>Gestionan una o varias áreas funcionalmente homogéneas. Proponen proyectos para alcanzar objetivos, dirigen y controlan su ejecución, ejercen competencias propias, desconcentradas o delegadas, impulsan la gestión ordinaria y supervisan órganos, unidades y personal dependiente.</w:t>
      </w:r>
    </w:p>
    <w:p>
      <w:pPr>
        <w:jc w:val="both"/>
      </w:pPr>
      <w:r>
        <w:rPr>
          <w:rFonts w:ascii="Arial" w:hAnsi="Arial" w:cs="Arial"/>
          <w:sz w:val="22"/>
        </w:rPr>
        <w:t>Se nombran y separan por real decreto del Consejo de Ministros a propuesta del ministro o del presidente del Gobierno. Como regla, el nombramiento recae en funcionarios de carrera A1 del Estado, comunidades autónomas o entidades locales, o en quienes perdieron esa condición por jubilación.</w:t>
      </w:r>
    </w:p>
    <w:p>
      <w:pPr>
        <w:jc w:val="both"/>
      </w:pPr>
      <w:r>
        <w:rPr>
          <w:rFonts w:ascii="Arial" w:hAnsi="Arial" w:cs="Arial"/>
          <w:sz w:val="22"/>
        </w:rPr>
        <w:t>Excepcionalmente, el real decreto de estructura puede permitir una persona que no reúna la condición funcionarial cuando las características específicas de las funciones lo justifiquen. La excepción debe motivarse mediante memoria razonada. En todo caso se exige idoneidad.</w:t>
      </w:r>
    </w:p>
    <w:p>
      <w:pPr>
        <w:pStyle w:val="Heading2"/>
        <w:keepNext/>
      </w:pPr>
      <w:r>
        <w:rPr>
          <w:rFonts w:ascii="Arial" w:hAnsi="Arial" w:cs="Arial"/>
          <w:sz w:val="25"/>
        </w:rPr>
        <w:t>7.5. Subdirectores generales</w:t>
      </w:r>
    </w:p>
    <w:p>
      <w:pPr>
        <w:jc w:val="both"/>
      </w:pPr>
      <w:r>
        <w:rPr>
          <w:rFonts w:ascii="Arial" w:hAnsi="Arial" w:cs="Arial"/>
          <w:sz w:val="22"/>
        </w:rPr>
        <w:t>Son responsables inmediatos, bajo supervisión del director general o del órgano del que dependan, de ejecutar proyectos, objetivos o actividades y gestionar ordinariamente los asuntos de su subdirección.</w:t>
      </w:r>
    </w:p>
    <w:p>
      <w:pPr>
        <w:jc w:val="both"/>
      </w:pPr>
      <w:r>
        <w:rPr>
          <w:rFonts w:ascii="Arial" w:hAnsi="Arial" w:cs="Arial"/>
          <w:sz w:val="22"/>
        </w:rPr>
        <w:t>Son nombrados, con respeto a igualdad, mérito y capacidad, y cesados por el ministro, secretario de Estado o subsecretario del que dependan. El nombramiento recae en funcionarios de carrera del Estado o de otras Administraciones cuando las normas lo prevean, del subgrupo A1.</w:t>
      </w:r>
    </w:p>
    <w:p>
      <w:pPr>
        <w:jc w:val="both"/>
      </w:pPr>
      <w:r>
        <w:rPr>
          <w:rFonts w:ascii="Arial" w:hAnsi="Arial" w:cs="Arial"/>
          <w:sz w:val="22"/>
        </w:rPr>
        <w:t>No se nombran por real decreto del Consejo de Ministros. Tampoco tienen la condición de alto cargo, a diferencia de los restantes órganos superiores y directivos centrales.</w:t>
      </w:r>
    </w:p>
    <w:p>
      <w:pPr>
        <w:pStyle w:val="Heading2"/>
        <w:keepNext/>
      </w:pPr>
      <w:r>
        <w:rPr>
          <w:rFonts w:ascii="Arial" w:hAnsi="Arial" w:cs="Arial"/>
          <w:sz w:val="25"/>
        </w:rPr>
        <w:t>7.6. Cuadro comparativo</w:t>
      </w:r>
    </w:p>
    <w:tbl>
      <w:tblPr>
        <w:tblStyle w:val="TableGrid"/>
        <w:tblW w:type="dxa" w:w="9026"/>
        <w:jc w:val="left"/>
        <w:tblLayout w:type="fixed"/>
        <w:tblLook w:firstColumn="1" w:firstRow="1" w:lastColumn="0" w:lastRow="0" w:noHBand="0" w:noVBand="1" w:val="04A0"/>
        <w:tblInd w:w="120" w:type="dxa"/>
      </w:tblPr>
      <w:tblGrid>
        <w:gridCol w:w="1425"/>
        <w:gridCol w:w="2078"/>
        <w:gridCol w:w="3147"/>
        <w:gridCol w:w="2376"/>
      </w:tblGrid>
      <w:tr>
        <w:trPr>
          <w:tblHeader w:val="true"/>
        </w:trPr>
        <w:tc>
          <w:tcPr>
            <w:tcW w:type="dxa" w:w="14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w:t>
            </w:r>
          </w:p>
        </w:tc>
        <w:tc>
          <w:tcPr>
            <w:tcW w:type="dxa" w:w="207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Categoría</w:t>
            </w:r>
          </w:p>
        </w:tc>
        <w:tc>
          <w:tcPr>
            <w:tcW w:type="dxa" w:w="314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Nombramiento y cese</w:t>
            </w:r>
          </w:p>
        </w:tc>
        <w:tc>
          <w:tcPr>
            <w:tcW w:type="dxa" w:w="237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Perfil ordinario</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Ministro</w:t>
            </w:r>
          </w:p>
        </w:tc>
        <w:tc>
          <w:tcPr>
            <w:tcW w:type="dxa" w:w="2078"/>
            <w:tcMar>
              <w:top w:w="80" w:type="dxa"/>
              <w:start w:w="120" w:type="dxa"/>
              <w:bottom w:w="80" w:type="dxa"/>
              <w:end w:w="120" w:type="dxa"/>
            </w:tcMar>
            <w:vAlign w:val="center"/>
          </w:tcPr>
          <w:p>
            <w:pPr>
              <w:spacing w:before="0" w:after="0" w:line="240" w:lineRule="auto"/>
              <w:jc w:val="center"/>
            </w:pPr>
            <w:r/>
            <w:r>
              <w:rPr>
                <w:rFonts w:ascii="Arial" w:hAnsi="Arial" w:cs="Arial"/>
                <w:sz w:val="18"/>
              </w:rPr>
              <w:t>Superior</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Rey, a propuesta del presidente</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Requisitos de miembro del Gobierno</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Secretario de Estado</w:t>
            </w:r>
          </w:p>
        </w:tc>
        <w:tc>
          <w:tcPr>
            <w:tcW w:type="dxa" w:w="2078"/>
            <w:tcMar>
              <w:top w:w="80" w:type="dxa"/>
              <w:start w:w="120" w:type="dxa"/>
              <w:bottom w:w="80" w:type="dxa"/>
              <w:end w:w="120" w:type="dxa"/>
            </w:tcMar>
            <w:vAlign w:val="center"/>
          </w:tcPr>
          <w:p>
            <w:pPr>
              <w:spacing w:before="0" w:after="0" w:line="240" w:lineRule="auto"/>
              <w:jc w:val="center"/>
            </w:pPr>
            <w:r/>
            <w:r>
              <w:rPr>
                <w:rFonts w:ascii="Arial" w:hAnsi="Arial" w:cs="Arial"/>
                <w:sz w:val="18"/>
              </w:rPr>
              <w:t>Superior</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a propuesta del presidente o ministro</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Idoneidad de alto cargo</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Subsecretario</w:t>
            </w:r>
          </w:p>
        </w:tc>
        <w:tc>
          <w:tcPr>
            <w:tcW w:type="dxa" w:w="2078"/>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a propuesta del ministro</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A1 o antiguo funcionario A1 jubilado</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Secretario general</w:t>
            </w:r>
          </w:p>
        </w:tc>
        <w:tc>
          <w:tcPr>
            <w:tcW w:type="dxa" w:w="2078"/>
            <w:tcMar>
              <w:top w:w="80" w:type="dxa"/>
              <w:start w:w="120" w:type="dxa"/>
              <w:bottom w:w="80" w:type="dxa"/>
              <w:end w:w="120" w:type="dxa"/>
            </w:tcMar>
            <w:vAlign w:val="center"/>
          </w:tcPr>
          <w:p>
            <w:pPr>
              <w:spacing w:before="0" w:after="0" w:line="240" w:lineRule="auto"/>
              <w:jc w:val="left"/>
            </w:pPr>
            <w:r/>
            <w:r>
              <w:rPr>
                <w:rFonts w:ascii="Arial" w:hAnsi="Arial" w:cs="Arial"/>
                <w:sz w:val="18"/>
              </w:rPr>
              <w:t>Directivo; categoría de subsecretario</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propuesta de ministro o presidente</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Cualificación y experiencia pública o privada</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Secretario general técnico</w:t>
            </w:r>
          </w:p>
        </w:tc>
        <w:tc>
          <w:tcPr>
            <w:tcW w:type="dxa" w:w="2078"/>
            <w:tcMar>
              <w:top w:w="80" w:type="dxa"/>
              <w:start w:w="120" w:type="dxa"/>
              <w:bottom w:w="80" w:type="dxa"/>
              <w:end w:w="120" w:type="dxa"/>
            </w:tcMar>
            <w:vAlign w:val="center"/>
          </w:tcPr>
          <w:p>
            <w:pPr>
              <w:spacing w:before="0" w:after="0" w:line="240" w:lineRule="auto"/>
              <w:jc w:val="left"/>
            </w:pPr>
            <w:r/>
            <w:r>
              <w:rPr>
                <w:rFonts w:ascii="Arial" w:hAnsi="Arial" w:cs="Arial"/>
                <w:sz w:val="18"/>
              </w:rPr>
              <w:t>Directivo; categoría de director general</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propuesta del ministro</w:t>
            </w:r>
          </w:p>
        </w:tc>
        <w:tc>
          <w:tcPr>
            <w:tcW w:type="dxa" w:w="2376"/>
            <w:tcMar>
              <w:top w:w="80" w:type="dxa"/>
              <w:start w:w="120" w:type="dxa"/>
              <w:bottom w:w="80" w:type="dxa"/>
              <w:end w:w="120" w:type="dxa"/>
            </w:tcMar>
            <w:vAlign w:val="center"/>
          </w:tcPr>
          <w:p>
            <w:pPr>
              <w:spacing w:before="0" w:after="0" w:line="240" w:lineRule="auto"/>
              <w:jc w:val="center"/>
            </w:pPr>
            <w:r/>
            <w:r>
              <w:rPr>
                <w:rFonts w:ascii="Arial" w:hAnsi="Arial" w:cs="Arial"/>
                <w:sz w:val="18"/>
              </w:rPr>
              <w:t>Funcionario A1</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Director general</w:t>
            </w:r>
          </w:p>
        </w:tc>
        <w:tc>
          <w:tcPr>
            <w:tcW w:type="dxa" w:w="2078"/>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propuesta de ministro o presidente</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A1 o jubilado; excepción motivada</w:t>
            </w:r>
          </w:p>
        </w:tc>
      </w:tr>
      <w:tr>
        <w:tc>
          <w:tcPr>
            <w:tcW w:type="dxa" w:w="1425"/>
            <w:tcMar>
              <w:top w:w="80" w:type="dxa"/>
              <w:start w:w="120" w:type="dxa"/>
              <w:bottom w:w="80" w:type="dxa"/>
              <w:end w:w="120" w:type="dxa"/>
            </w:tcMar>
            <w:vAlign w:val="center"/>
          </w:tcPr>
          <w:p>
            <w:pPr>
              <w:spacing w:before="0" w:after="0" w:line="240" w:lineRule="auto"/>
              <w:jc w:val="left"/>
            </w:pPr>
            <w:r/>
            <w:r>
              <w:rPr>
                <w:rFonts w:ascii="Arial" w:hAnsi="Arial" w:cs="Arial"/>
                <w:sz w:val="18"/>
              </w:rPr>
              <w:t>Subdirector general</w:t>
            </w:r>
          </w:p>
        </w:tc>
        <w:tc>
          <w:tcPr>
            <w:tcW w:type="dxa" w:w="2078"/>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3147"/>
            <w:tcMar>
              <w:top w:w="80" w:type="dxa"/>
              <w:start w:w="120" w:type="dxa"/>
              <w:bottom w:w="80" w:type="dxa"/>
              <w:end w:w="120" w:type="dxa"/>
            </w:tcMar>
            <w:vAlign w:val="center"/>
          </w:tcPr>
          <w:p>
            <w:pPr>
              <w:spacing w:before="0" w:after="0" w:line="240" w:lineRule="auto"/>
              <w:jc w:val="left"/>
            </w:pPr>
            <w:r/>
            <w:r>
              <w:rPr>
                <w:rFonts w:ascii="Arial" w:hAnsi="Arial" w:cs="Arial"/>
                <w:sz w:val="18"/>
              </w:rPr>
              <w:t>Ministro, secretario de Estado o subsecretario</w:t>
            </w:r>
          </w:p>
        </w:tc>
        <w:tc>
          <w:tcPr>
            <w:tcW w:type="dxa" w:w="2376"/>
            <w:tcMar>
              <w:top w:w="80" w:type="dxa"/>
              <w:start w:w="120" w:type="dxa"/>
              <w:bottom w:w="80" w:type="dxa"/>
              <w:end w:w="120" w:type="dxa"/>
            </w:tcMar>
            <w:vAlign w:val="center"/>
          </w:tcPr>
          <w:p>
            <w:pPr>
              <w:spacing w:before="0" w:after="0" w:line="240" w:lineRule="auto"/>
              <w:jc w:val="left"/>
            </w:pPr>
            <w:r/>
            <w:r>
              <w:rPr>
                <w:rFonts w:ascii="Arial" w:hAnsi="Arial" w:cs="Arial"/>
                <w:sz w:val="18"/>
              </w:rPr>
              <w:t>Funcionario A1; igualdad, mérito y capacidad</w:t>
            </w:r>
          </w:p>
        </w:tc>
      </w:tr>
    </w:tbl>
    <w:p>
      <w:pPr>
        <w:spacing w:after="40"/>
      </w:pPr>
    </w:p>
    <w:p>
      <w:pPr>
        <w:pStyle w:val="Heading1"/>
        <w:keepNext/>
      </w:pPr>
      <w:r>
        <w:rPr>
          <w:rFonts w:ascii="Arial" w:hAnsi="Arial" w:cs="Arial"/>
          <w:sz w:val="30"/>
        </w:rPr>
        <w:t>8. Servicios comunes de los ministerios</w:t>
      </w:r>
    </w:p>
    <w:p>
      <w:pPr>
        <w:pStyle w:val="Heading2"/>
        <w:keepNext/>
      </w:pPr>
      <w:r>
        <w:rPr>
          <w:rFonts w:ascii="Arial" w:hAnsi="Arial" w:cs="Arial"/>
          <w:sz w:val="25"/>
        </w:rPr>
        <w:t>8.1. Finalidad y materias</w:t>
      </w:r>
    </w:p>
    <w:p>
      <w:pPr>
        <w:jc w:val="both"/>
      </w:pPr>
      <w:r>
        <w:rPr>
          <w:rFonts w:ascii="Arial" w:hAnsi="Arial" w:cs="Arial"/>
          <w:sz w:val="22"/>
        </w:rPr>
        <w:t>Los servicios comunes prestan asistencia a órganos superiores y directivos y buscan la utilización eficiente de medios personales, económicos y materiales. Comprenden asesoramiento, apoyo técnico y, en su caso, gestión directa en:</w:t>
      </w:r>
    </w:p>
    <w:p>
      <w:pPr>
        <w:pStyle w:val="ListBullet"/>
      </w:pPr>
      <w:r>
        <w:rPr>
          <w:rFonts w:ascii="Arial" w:hAnsi="Arial" w:cs="Arial"/>
          <w:sz w:val="22"/>
        </w:rPr>
        <w:t>Planificación, programación y presupuestación.</w:t>
      </w:r>
    </w:p>
    <w:p>
      <w:pPr>
        <w:pStyle w:val="ListBullet"/>
      </w:pPr>
      <w:r>
        <w:rPr>
          <w:rFonts w:ascii="Arial" w:hAnsi="Arial" w:cs="Arial"/>
          <w:sz w:val="22"/>
        </w:rPr>
        <w:t>Cooperación internacional y acción exterior.</w:t>
      </w:r>
    </w:p>
    <w:p>
      <w:pPr>
        <w:pStyle w:val="ListBullet"/>
      </w:pPr>
      <w:r>
        <w:rPr>
          <w:rFonts w:ascii="Arial" w:hAnsi="Arial" w:cs="Arial"/>
          <w:sz w:val="22"/>
        </w:rPr>
        <w:t>Organización y recursos humanos.</w:t>
      </w:r>
    </w:p>
    <w:p>
      <w:pPr>
        <w:pStyle w:val="ListBullet"/>
      </w:pPr>
      <w:r>
        <w:rPr>
          <w:rFonts w:ascii="Arial" w:hAnsi="Arial" w:cs="Arial"/>
          <w:sz w:val="22"/>
        </w:rPr>
        <w:t>Sistemas de información y comunicación.</w:t>
      </w:r>
    </w:p>
    <w:p>
      <w:pPr>
        <w:pStyle w:val="ListBullet"/>
      </w:pPr>
      <w:r>
        <w:rPr>
          <w:rFonts w:ascii="Arial" w:hAnsi="Arial" w:cs="Arial"/>
          <w:sz w:val="22"/>
        </w:rPr>
        <w:t>Producción normativa y asistencia jurídica.</w:t>
      </w:r>
    </w:p>
    <w:p>
      <w:pPr>
        <w:pStyle w:val="ListBullet"/>
      </w:pPr>
      <w:r>
        <w:rPr>
          <w:rFonts w:ascii="Arial" w:hAnsi="Arial" w:cs="Arial"/>
          <w:sz w:val="22"/>
        </w:rPr>
        <w:t>Gestión financiera.</w:t>
      </w:r>
    </w:p>
    <w:p>
      <w:pPr>
        <w:pStyle w:val="ListBullet"/>
      </w:pPr>
      <w:r>
        <w:rPr>
          <w:rFonts w:ascii="Arial" w:hAnsi="Arial" w:cs="Arial"/>
          <w:sz w:val="22"/>
        </w:rPr>
        <w:t>Medios materiales y servicios auxiliares.</w:t>
      </w:r>
    </w:p>
    <w:p>
      <w:pPr>
        <w:pStyle w:val="ListBullet"/>
      </w:pPr>
      <w:r>
        <w:rPr>
          <w:rFonts w:ascii="Arial" w:hAnsi="Arial" w:cs="Arial"/>
          <w:sz w:val="22"/>
        </w:rPr>
        <w:t>Seguimiento, control e inspección.</w:t>
      </w:r>
    </w:p>
    <w:p>
      <w:pPr>
        <w:pStyle w:val="ListBullet"/>
      </w:pPr>
      <w:r>
        <w:rPr>
          <w:rFonts w:ascii="Arial" w:hAnsi="Arial" w:cs="Arial"/>
          <w:sz w:val="22"/>
        </w:rPr>
        <w:t>Estadística para fines estatales.</w:t>
      </w:r>
    </w:p>
    <w:p>
      <w:pPr>
        <w:pStyle w:val="ListBullet"/>
      </w:pPr>
      <w:r>
        <w:rPr>
          <w:rFonts w:ascii="Arial" w:hAnsi="Arial" w:cs="Arial"/>
          <w:sz w:val="22"/>
        </w:rPr>
        <w:t>Publicaciones.</w:t>
      </w:r>
    </w:p>
    <w:p>
      <w:pPr>
        <w:jc w:val="both"/>
      </w:pPr>
      <w:r>
        <w:rPr>
          <w:rFonts w:ascii="Arial" w:hAnsi="Arial" w:cs="Arial"/>
          <w:sz w:val="22"/>
        </w:rPr>
        <w:t>La subsecretaría dirige los servicios comunes. Bajo ella, la secretaría general técnica asume al menos producción normativa, asistencia jurídica y publicaciones. La estructura concreta puede añadir direcciones generales, subdirecciones y unidades especializadas.</w:t>
      </w:r>
    </w:p>
    <w:p>
      <w:pPr>
        <w:pStyle w:val="Heading2"/>
        <w:keepNext/>
      </w:pPr>
      <w:r>
        <w:rPr>
          <w:rFonts w:ascii="Arial" w:hAnsi="Arial" w:cs="Arial"/>
          <w:sz w:val="25"/>
        </w:rPr>
        <w:t>8.2. Coordinación y gestión compartida</w:t>
      </w:r>
    </w:p>
    <w:p>
      <w:pPr>
        <w:jc w:val="both"/>
      </w:pPr>
      <w:r>
        <w:rPr>
          <w:rFonts w:ascii="Arial" w:hAnsi="Arial" w:cs="Arial"/>
          <w:sz w:val="22"/>
        </w:rPr>
        <w:t>Los servicios comunes de cada departamento siguen las disposiciones y directrices de los ministerios competentes horizontalmente en esas materias. Determinados órganos pueden mantener dependencia funcional o jerárquica de esos departamentos transversales.</w:t>
      </w:r>
    </w:p>
    <w:p>
      <w:pPr>
        <w:jc w:val="both"/>
      </w:pPr>
      <w:r>
        <w:rPr>
          <w:rFonts w:ascii="Arial" w:hAnsi="Arial" w:cs="Arial"/>
          <w:sz w:val="22"/>
        </w:rPr>
        <w:t>Un real decreto puede establecer gestión compartida:</w:t>
      </w:r>
    </w:p>
    <w:p>
      <w:pPr>
        <w:pStyle w:val="ListBullet"/>
      </w:pPr>
      <w:r>
        <w:rPr>
          <w:rFonts w:ascii="Arial" w:hAnsi="Arial" w:cs="Arial"/>
          <w:sz w:val="22"/>
        </w:rPr>
        <w:t>Mediante coordinación directa por el ministerio competente o un organismo autónomo dependiente que preste servicios a otros ministerios.</w:t>
      </w:r>
    </w:p>
    <w:p>
      <w:pPr>
        <w:pStyle w:val="ListBullet"/>
      </w:pPr>
      <w:r>
        <w:rPr>
          <w:rFonts w:ascii="Arial" w:hAnsi="Arial" w:cs="Arial"/>
          <w:sz w:val="22"/>
        </w:rPr>
        <w:t>Mediante coordinación por la subsecretaría de un ministerio o por un organismo autónomo dependiente que preste servicios al conjunto del departamento.</w:t>
      </w:r>
    </w:p>
    <w:p>
      <w:pPr>
        <w:jc w:val="both"/>
      </w:pPr>
      <w:r>
        <w:rPr>
          <w:rFonts w:ascii="Arial" w:hAnsi="Arial" w:cs="Arial"/>
          <w:sz w:val="22"/>
        </w:rPr>
        <w:t>El real decreto debe concretar la dependencia orgánica y funcional del personal afectado. Compartir un servicio no modifica por sí solo las competencias sustantivas de cada ministerio.</w:t>
      </w:r>
    </w:p>
    <w:p>
      <w:pPr>
        <w:pStyle w:val="Heading1"/>
        <w:keepNext/>
      </w:pPr>
      <w:r>
        <w:rPr>
          <w:rFonts w:ascii="Arial" w:hAnsi="Arial" w:cs="Arial"/>
          <w:sz w:val="30"/>
        </w:rPr>
        <w:t>9. Organización territorial</w:t>
      </w:r>
    </w:p>
    <w:p>
      <w:pPr>
        <w:pStyle w:val="Heading2"/>
        <w:keepNext/>
      </w:pPr>
      <w:r>
        <w:rPr>
          <w:rFonts w:ascii="Arial" w:hAnsi="Arial" w:cs="Arial"/>
          <w:sz w:val="25"/>
        </w:rPr>
        <w:t>9.1. Delegaciones y Subdelegaciones</w:t>
      </w:r>
    </w:p>
    <w:p>
      <w:pPr>
        <w:jc w:val="both"/>
      </w:pPr>
      <w:r>
        <w:rPr>
          <w:rFonts w:ascii="Arial" w:hAnsi="Arial" w:cs="Arial"/>
          <w:sz w:val="22"/>
        </w:rPr>
        <w:t>Existe una Delegación del Gobierno en cada comunidad autónoma. Su sede se sitúa donde radique el Consejo de Gobierno autonómico, salvo acuerdo distinto del Consejo de Ministros y lo que disponga el Estatuto de Autonomía.</w:t>
      </w:r>
    </w:p>
    <w:p>
      <w:pPr>
        <w:jc w:val="both"/>
      </w:pPr>
      <w:r>
        <w:rPr>
          <w:rFonts w:ascii="Arial" w:hAnsi="Arial" w:cs="Arial"/>
          <w:sz w:val="22"/>
        </w:rPr>
        <w:t>En cada provincia de una comunidad pluriprovincial existe un subdelegado bajo la dependencia inmediata del delegado. En una comunidad uniprovincial puede crearse Subdelegación por real decreto si lo justifican población, volumen de gestión o singularidades geográficas, sociales o económicas.</w:t>
      </w:r>
    </w:p>
    <w:p>
      <w:pPr>
        <w:jc w:val="both"/>
      </w:pPr>
      <w:r>
        <w:rPr>
          <w:rFonts w:ascii="Arial" w:hAnsi="Arial" w:cs="Arial"/>
          <w:sz w:val="22"/>
        </w:rPr>
        <w:t>La Delegación como organización está adscrita actualmente al ámbito de política territorial. El delegado, como titular, depende orgánicamente del presidente del Gobierno y funcionalmente del ministerio competente por razón de la materia. Esta doble regla evita confundir la adscripción de la estructura con las dependencias del cargo.</w:t>
      </w:r>
    </w:p>
    <w:p>
      <w:pPr>
        <w:pStyle w:val="Heading2"/>
        <w:keepNext/>
      </w:pPr>
      <w:r>
        <w:rPr>
          <w:rFonts w:ascii="Arial" w:hAnsi="Arial" w:cs="Arial"/>
          <w:sz w:val="25"/>
        </w:rPr>
        <w:t>9.2. Delegados del Gobierno</w:t>
      </w:r>
    </w:p>
    <w:p>
      <w:pPr>
        <w:jc w:val="both"/>
      </w:pPr>
      <w:r>
        <w:rPr>
          <w:rFonts w:ascii="Arial" w:hAnsi="Arial" w:cs="Arial"/>
          <w:sz w:val="22"/>
        </w:rPr>
        <w:t>Representan al Gobierno de la Nación en la comunidad autónoma, sin perjuicio de la representación ordinaria del Estado que corresponde al presidente autonómico. Dirigen y supervisan la Administración General del Estado en el territorio y la coordinan internamente y, cuando proceda, con la Administración autonómica y las entidades locales.</w:t>
      </w:r>
    </w:p>
    <w:p>
      <w:pPr>
        <w:jc w:val="both"/>
      </w:pPr>
      <w:r>
        <w:rPr>
          <w:rFonts w:ascii="Arial" w:hAnsi="Arial" w:cs="Arial"/>
          <w:sz w:val="22"/>
        </w:rPr>
        <w:t>Son órganos directivos con rango de subsecretario y altos cargos. Se nombran y separan por real decreto del Consejo de Ministros a propuesta del presidente del Gobierno, atendiendo a competencia profesional, experiencia e idoneidad. La ley no exige con carácter general que sean funcionarios A1.</w:t>
      </w:r>
    </w:p>
    <w:p>
      <w:pPr>
        <w:jc w:val="both"/>
      </w:pPr>
      <w:r>
        <w:rPr>
          <w:rFonts w:ascii="Arial" w:hAnsi="Arial" w:cs="Arial"/>
          <w:sz w:val="22"/>
        </w:rPr>
        <w:t>Sus competencias se agrupan en cinco bloques:</w:t>
      </w:r>
    </w:p>
    <w:p>
      <w:pPr>
        <w:spacing w:after="40"/>
        <w:ind w:left="369" w:hanging="227"/>
      </w:pPr>
      <w:r>
        <w:rPr>
          <w:rFonts w:ascii="Arial" w:hAnsi="Arial" w:cs="Arial"/>
          <w:sz w:val="22"/>
        </w:rPr>
        <w:t xml:space="preserve">1. </w:t>
      </w:r>
      <w:r>
        <w:rPr>
          <w:rFonts w:ascii="Arial" w:hAnsi="Arial" w:cs="Arial"/>
          <w:b/>
          <w:sz w:val="22"/>
        </w:rPr>
        <w:t>Dirección y coordinación:</w:t>
      </w:r>
      <w:r>
        <w:rPr>
          <w:rFonts w:ascii="Arial" w:hAnsi="Arial" w:cs="Arial"/>
          <w:sz w:val="22"/>
        </w:rPr>
        <w:t xml:space="preserve"> impulsan, coordinan y supervisan servicios; dirigen los integrados; nombran subdelegados y directores insulares.</w:t>
      </w:r>
    </w:p>
    <w:p>
      <w:pPr>
        <w:spacing w:after="40"/>
        <w:ind w:left="369" w:hanging="227"/>
      </w:pPr>
      <w:r>
        <w:rPr>
          <w:rFonts w:ascii="Arial" w:hAnsi="Arial" w:cs="Arial"/>
          <w:sz w:val="22"/>
        </w:rPr>
        <w:t xml:space="preserve">2. </w:t>
      </w:r>
      <w:r>
        <w:rPr>
          <w:rFonts w:ascii="Arial" w:hAnsi="Arial" w:cs="Arial"/>
          <w:b/>
          <w:sz w:val="22"/>
        </w:rPr>
        <w:t>Información:</w:t>
      </w:r>
      <w:r>
        <w:rPr>
          <w:rFonts w:ascii="Arial" w:hAnsi="Arial" w:cs="Arial"/>
          <w:sz w:val="22"/>
        </w:rPr>
        <w:t xml:space="preserve"> coordinan información sobre programas estatales, promueven colaboración e informan sobre el funcionamiento de servicios.</w:t>
      </w:r>
    </w:p>
    <w:p>
      <w:pPr>
        <w:spacing w:after="40"/>
        <w:ind w:left="369" w:hanging="227"/>
      </w:pPr>
      <w:r>
        <w:rPr>
          <w:rFonts w:ascii="Arial" w:hAnsi="Arial" w:cs="Arial"/>
          <w:sz w:val="22"/>
        </w:rPr>
        <w:t xml:space="preserve">3. </w:t>
      </w:r>
      <w:r>
        <w:rPr>
          <w:rFonts w:ascii="Arial" w:hAnsi="Arial" w:cs="Arial"/>
          <w:b/>
          <w:sz w:val="22"/>
        </w:rPr>
        <w:t>Cooperación:</w:t>
      </w:r>
      <w:r>
        <w:rPr>
          <w:rFonts w:ascii="Arial" w:hAnsi="Arial" w:cs="Arial"/>
          <w:sz w:val="22"/>
        </w:rPr>
        <w:t xml:space="preserve"> mantienen relaciones con comunidad y entidades locales, promueven convenios y participan en órganos de cooperación.</w:t>
      </w:r>
    </w:p>
    <w:p>
      <w:pPr>
        <w:spacing w:after="40"/>
        <w:ind w:left="369" w:hanging="227"/>
      </w:pPr>
      <w:r>
        <w:rPr>
          <w:rFonts w:ascii="Arial" w:hAnsi="Arial" w:cs="Arial"/>
          <w:sz w:val="22"/>
        </w:rPr>
        <w:t xml:space="preserve">4. </w:t>
      </w:r>
      <w:r>
        <w:rPr>
          <w:rFonts w:ascii="Arial" w:hAnsi="Arial" w:cs="Arial"/>
          <w:b/>
          <w:sz w:val="22"/>
        </w:rPr>
        <w:t>Control de legalidad:</w:t>
      </w:r>
      <w:r>
        <w:rPr>
          <w:rFonts w:ascii="Arial" w:hAnsi="Arial" w:cs="Arial"/>
          <w:sz w:val="22"/>
        </w:rPr>
        <w:t xml:space="preserve"> resuelven determinados recursos, pueden suspender actos cuando proceda y velan por las competencias estatales.</w:t>
      </w:r>
    </w:p>
    <w:p>
      <w:pPr>
        <w:spacing w:after="40"/>
        <w:ind w:left="369" w:hanging="227"/>
      </w:pPr>
      <w:r>
        <w:rPr>
          <w:rFonts w:ascii="Arial" w:hAnsi="Arial" w:cs="Arial"/>
          <w:sz w:val="22"/>
        </w:rPr>
        <w:t xml:space="preserve">5. </w:t>
      </w:r>
      <w:r>
        <w:rPr>
          <w:rFonts w:ascii="Arial" w:hAnsi="Arial" w:cs="Arial"/>
          <w:b/>
          <w:sz w:val="22"/>
        </w:rPr>
        <w:t>Políticas públicas:</w:t>
      </w:r>
      <w:r>
        <w:rPr>
          <w:rFonts w:ascii="Arial" w:hAnsi="Arial" w:cs="Arial"/>
          <w:sz w:val="22"/>
        </w:rPr>
        <w:t xml:space="preserve"> formulan propuestas, informan sobre gestión y promueven eficacia, eficiencia y ausencia de duplicidades.</w:t>
      </w:r>
    </w:p>
    <w:p>
      <w:pPr>
        <w:jc w:val="both"/>
      </w:pPr>
      <w:r>
        <w:rPr>
          <w:rFonts w:ascii="Arial" w:hAnsi="Arial" w:cs="Arial"/>
          <w:sz w:val="22"/>
        </w:rPr>
        <w:t>También ejercen potestades sancionadoras, expropiatorias o delegadas; protegen derechos y libertades y garantizan seguridad ciudadana bajo dependencia funcional del Ministerio del Interior.</w:t>
      </w:r>
    </w:p>
    <w:p>
      <w:pPr>
        <w:jc w:val="both"/>
      </w:pPr>
      <w:r>
        <w:rPr>
          <w:rFonts w:ascii="Arial" w:hAnsi="Arial" w:cs="Arial"/>
          <w:sz w:val="22"/>
        </w:rPr>
        <w:t>En ausencia, vacante o enfermedad, el delegado es suplido por el subdelegado que designe y, en defecto de designación, por el de la provincia sede. En comunidades uniprovinciales sin subdelegado, lo suple el secretario general.</w:t>
      </w:r>
    </w:p>
    <w:p>
      <w:pPr>
        <w:pStyle w:val="Heading2"/>
        <w:keepNext/>
      </w:pPr>
      <w:r>
        <w:rPr>
          <w:rFonts w:ascii="Arial" w:hAnsi="Arial" w:cs="Arial"/>
          <w:sz w:val="25"/>
        </w:rPr>
        <w:t>9.3. Subdelegados del Gobierno</w:t>
      </w:r>
    </w:p>
    <w:p>
      <w:pPr>
        <w:jc w:val="both"/>
      </w:pPr>
      <w:r>
        <w:rPr>
          <w:rFonts w:ascii="Arial" w:hAnsi="Arial" w:cs="Arial"/>
          <w:sz w:val="22"/>
        </w:rPr>
        <w:t>Tienen nivel de subdirector general y son nombrados por el delegado mediante libre designación entre funcionarios de carrera A1 del Estado, comunidades autónomas o entidades locales. En comunidades uniprovinciales sin subdelegado, el delegado asume sus competencias.</w:t>
      </w:r>
    </w:p>
    <w:p>
      <w:pPr>
        <w:jc w:val="both"/>
      </w:pPr>
      <w:r>
        <w:rPr>
          <w:rFonts w:ascii="Arial" w:hAnsi="Arial" w:cs="Arial"/>
          <w:sz w:val="22"/>
        </w:rPr>
        <w:t>Les corresponde:</w:t>
      </w:r>
    </w:p>
    <w:p>
      <w:pPr>
        <w:pStyle w:val="ListBullet"/>
      </w:pPr>
      <w:r>
        <w:rPr>
          <w:rFonts w:ascii="Arial" w:hAnsi="Arial" w:cs="Arial"/>
          <w:sz w:val="22"/>
        </w:rPr>
        <w:t>Comunicación, colaboración y cooperación con comunidad autónoma y entidades locales.</w:t>
      </w:r>
    </w:p>
    <w:p>
      <w:pPr>
        <w:pStyle w:val="ListBullet"/>
      </w:pPr>
      <w:r>
        <w:rPr>
          <w:rFonts w:ascii="Arial" w:hAnsi="Arial" w:cs="Arial"/>
          <w:sz w:val="22"/>
        </w:rPr>
        <w:t>Protección de derechos y seguridad ciudadana; dirección de Fuerzas y Cuerpos de Seguridad del Estado en la provincia dentro de las competencias estatales.</w:t>
      </w:r>
    </w:p>
    <w:p>
      <w:pPr>
        <w:pStyle w:val="ListBullet"/>
      </w:pPr>
      <w:r>
        <w:rPr>
          <w:rFonts w:ascii="Arial" w:hAnsi="Arial" w:cs="Arial"/>
          <w:sz w:val="22"/>
        </w:rPr>
        <w:t>Dirección y coordinación provincial de protección civil.</w:t>
      </w:r>
    </w:p>
    <w:p>
      <w:pPr>
        <w:pStyle w:val="ListBullet"/>
      </w:pPr>
      <w:r>
        <w:rPr>
          <w:rFonts w:ascii="Arial" w:hAnsi="Arial" w:cs="Arial"/>
          <w:sz w:val="22"/>
        </w:rPr>
        <w:t>Dirección de servicios integrados e impulso, supervisión e inspección de no integrados.</w:t>
      </w:r>
    </w:p>
    <w:p>
      <w:pPr>
        <w:pStyle w:val="ListBullet"/>
      </w:pPr>
      <w:r>
        <w:rPr>
          <w:rFonts w:ascii="Arial" w:hAnsi="Arial" w:cs="Arial"/>
          <w:sz w:val="22"/>
        </w:rPr>
        <w:t>Coordinación de medios materiales y edificios administrativos.</w:t>
      </w:r>
    </w:p>
    <w:p>
      <w:pPr>
        <w:pStyle w:val="ListBullet"/>
      </w:pPr>
      <w:r>
        <w:rPr>
          <w:rFonts w:ascii="Arial" w:hAnsi="Arial" w:cs="Arial"/>
          <w:sz w:val="22"/>
        </w:rPr>
        <w:t>Potestad sancionadora y otras competencias atribuidas, desconcentradas o delegadas.</w:t>
      </w:r>
    </w:p>
    <w:p>
      <w:pPr>
        <w:pStyle w:val="Heading2"/>
        <w:keepNext/>
      </w:pPr>
      <w:r>
        <w:rPr>
          <w:rFonts w:ascii="Arial" w:hAnsi="Arial" w:cs="Arial"/>
          <w:sz w:val="25"/>
        </w:rPr>
        <w:t>9.4. Directores Insulares</w:t>
      </w:r>
    </w:p>
    <w:p>
      <w:pPr>
        <w:jc w:val="both"/>
      </w:pPr>
      <w:r>
        <w:rPr>
          <w:rFonts w:ascii="Arial" w:hAnsi="Arial" w:cs="Arial"/>
          <w:sz w:val="22"/>
        </w:rPr>
        <w:t>Las islas en que existen se determinan reglamentariamente. El delegado los nombra por libre designación entre funcionarios de carrera A1 del Estado, comunidades autónomas o entidades locales.</w:t>
      </w:r>
    </w:p>
    <w:p>
      <w:pPr>
        <w:jc w:val="both"/>
      </w:pPr>
      <w:r>
        <w:rPr>
          <w:rFonts w:ascii="Arial" w:hAnsi="Arial" w:cs="Arial"/>
          <w:sz w:val="22"/>
        </w:rPr>
        <w:t>Dependen jerárquicamente del delegado o del subdelegado cuando exista y ejercen en la isla las competencias que la Ley 40/2015 atribuye a los subdelegados en las provincias.</w:t>
      </w:r>
    </w:p>
    <w:p>
      <w:pPr>
        <w:pStyle w:val="Heading2"/>
        <w:keepNext/>
      </w:pPr>
      <w:r>
        <w:rPr>
          <w:rFonts w:ascii="Arial" w:hAnsi="Arial" w:cs="Arial"/>
          <w:sz w:val="25"/>
        </w:rPr>
        <w:t>9.5. Servicios integrados y no integrados</w:t>
      </w:r>
    </w:p>
    <w:tbl>
      <w:tblPr>
        <w:tblStyle w:val="TableGrid"/>
        <w:tblW w:type="dxa" w:w="9026"/>
        <w:jc w:val="left"/>
        <w:tblLayout w:type="fixed"/>
        <w:tblLook w:firstColumn="1" w:firstRow="1" w:lastColumn="0" w:lastRow="0" w:noHBand="0" w:noVBand="1" w:val="04A0"/>
        <w:tblInd w:w="120" w:type="dxa"/>
      </w:tblPr>
      <w:tblGrid>
        <w:gridCol w:w="1350"/>
        <w:gridCol w:w="3411"/>
        <w:gridCol w:w="4265"/>
      </w:tblGrid>
      <w:tr>
        <w:trPr>
          <w:tblHeader w:val="true"/>
        </w:trPr>
        <w:tc>
          <w:tcPr>
            <w:tcW w:type="dxa" w:w="135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Servicio territorial</w:t>
            </w:r>
          </w:p>
        </w:tc>
        <w:tc>
          <w:tcPr>
            <w:tcW w:type="dxa" w:w="341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Dependencia</w:t>
            </w:r>
          </w:p>
        </w:tc>
        <w:tc>
          <w:tcPr>
            <w:tcW w:type="dxa" w:w="426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Dirección</w:t>
            </w:r>
          </w:p>
        </w:tc>
      </w:tr>
      <w:tr>
        <w:tc>
          <w:tcPr>
            <w:tcW w:type="dxa" w:w="1350"/>
            <w:tcMar>
              <w:top w:w="80" w:type="dxa"/>
              <w:start w:w="120" w:type="dxa"/>
              <w:bottom w:w="80" w:type="dxa"/>
              <w:end w:w="120" w:type="dxa"/>
            </w:tcMar>
            <w:vAlign w:val="center"/>
          </w:tcPr>
          <w:p>
            <w:pPr>
              <w:spacing w:before="0" w:after="0" w:line="240" w:lineRule="auto"/>
              <w:jc w:val="left"/>
            </w:pPr>
            <w:r/>
            <w:r>
              <w:rPr>
                <w:rFonts w:ascii="Arial" w:hAnsi="Arial" w:cs="Arial"/>
                <w:sz w:val="18"/>
              </w:rPr>
              <w:t>Integrado</w:t>
            </w:r>
          </w:p>
        </w:tc>
        <w:tc>
          <w:tcPr>
            <w:tcW w:type="dxa" w:w="3411"/>
            <w:tcMar>
              <w:top w:w="80" w:type="dxa"/>
              <w:start w:w="120" w:type="dxa"/>
              <w:bottom w:w="80" w:type="dxa"/>
              <w:end w:w="120" w:type="dxa"/>
            </w:tcMar>
            <w:vAlign w:val="center"/>
          </w:tcPr>
          <w:p>
            <w:pPr>
              <w:spacing w:before="0" w:after="0" w:line="240" w:lineRule="auto"/>
              <w:jc w:val="left"/>
            </w:pPr>
            <w:r/>
            <w:r>
              <w:rPr>
                <w:rFonts w:ascii="Arial" w:hAnsi="Arial" w:cs="Arial"/>
                <w:sz w:val="18"/>
              </w:rPr>
              <w:t>Delegado o subdelegado, a través de la Secretaría General</w:t>
            </w:r>
          </w:p>
        </w:tc>
        <w:tc>
          <w:tcPr>
            <w:tcW w:type="dxa" w:w="4265"/>
            <w:tcMar>
              <w:top w:w="80" w:type="dxa"/>
              <w:start w:w="120" w:type="dxa"/>
              <w:bottom w:w="80" w:type="dxa"/>
              <w:end w:w="120" w:type="dxa"/>
            </w:tcMar>
            <w:vAlign w:val="center"/>
          </w:tcPr>
          <w:p>
            <w:pPr>
              <w:spacing w:before="0" w:after="0" w:line="240" w:lineRule="auto"/>
              <w:jc w:val="left"/>
            </w:pPr>
            <w:r/>
            <w:r>
              <w:rPr>
                <w:rFonts w:ascii="Arial" w:hAnsi="Arial" w:cs="Arial"/>
                <w:sz w:val="18"/>
              </w:rPr>
              <w:t>Instrucciones técnicas y criterios del ministerio sectorial</w:t>
            </w:r>
          </w:p>
        </w:tc>
      </w:tr>
      <w:tr>
        <w:tc>
          <w:tcPr>
            <w:tcW w:type="dxa" w:w="1350"/>
            <w:tcMar>
              <w:top w:w="80" w:type="dxa"/>
              <w:start w:w="120" w:type="dxa"/>
              <w:bottom w:w="80" w:type="dxa"/>
              <w:end w:w="120" w:type="dxa"/>
            </w:tcMar>
            <w:vAlign w:val="center"/>
          </w:tcPr>
          <w:p>
            <w:pPr>
              <w:spacing w:before="0" w:after="0" w:line="240" w:lineRule="auto"/>
              <w:jc w:val="left"/>
            </w:pPr>
            <w:r/>
            <w:r>
              <w:rPr>
                <w:rFonts w:ascii="Arial" w:hAnsi="Arial" w:cs="Arial"/>
                <w:sz w:val="18"/>
              </w:rPr>
              <w:t>No integrado</w:t>
            </w:r>
          </w:p>
        </w:tc>
        <w:tc>
          <w:tcPr>
            <w:tcW w:type="dxa" w:w="3411"/>
            <w:tcMar>
              <w:top w:w="80" w:type="dxa"/>
              <w:start w:w="120" w:type="dxa"/>
              <w:bottom w:w="80" w:type="dxa"/>
              <w:end w:w="120" w:type="dxa"/>
            </w:tcMar>
            <w:vAlign w:val="center"/>
          </w:tcPr>
          <w:p>
            <w:pPr>
              <w:spacing w:before="0" w:after="0" w:line="240" w:lineRule="auto"/>
              <w:jc w:val="left"/>
            </w:pPr>
            <w:r/>
            <w:r>
              <w:rPr>
                <w:rFonts w:ascii="Arial" w:hAnsi="Arial" w:cs="Arial"/>
                <w:sz w:val="18"/>
              </w:rPr>
              <w:t>Órgano central competente por la materia</w:t>
            </w:r>
          </w:p>
        </w:tc>
        <w:tc>
          <w:tcPr>
            <w:tcW w:type="dxa" w:w="4265"/>
            <w:tcMar>
              <w:top w:w="80" w:type="dxa"/>
              <w:start w:w="120" w:type="dxa"/>
              <w:bottom w:w="80" w:type="dxa"/>
              <w:end w:w="120" w:type="dxa"/>
            </w:tcMar>
            <w:vAlign w:val="center"/>
          </w:tcPr>
          <w:p>
            <w:pPr>
              <w:spacing w:before="0" w:after="0" w:line="240" w:lineRule="auto"/>
              <w:jc w:val="left"/>
            </w:pPr>
            <w:r/>
            <w:r>
              <w:rPr>
                <w:rFonts w:ascii="Arial" w:hAnsi="Arial" w:cs="Arial"/>
                <w:sz w:val="18"/>
              </w:rPr>
              <w:t>El órgano central fija objetivos y controla ejecución y funcionamiento</w:t>
            </w:r>
          </w:p>
        </w:tc>
      </w:tr>
    </w:tbl>
    <w:p>
      <w:pPr>
        <w:spacing w:after="40"/>
      </w:pPr>
    </w:p>
    <w:p>
      <w:pPr>
        <w:jc w:val="both"/>
      </w:pPr>
      <w:r>
        <w:rPr>
          <w:rFonts w:ascii="Arial" w:hAnsi="Arial" w:cs="Arial"/>
          <w:sz w:val="22"/>
        </w:rPr>
        <w:t>La organización de servicios no integrados se establece por real decreto si incluye unidades con nivel de subdirección general o equivalente, o por orden conjunta si afecta a órganos inferiores. La integración o desintegración de servicios se realiza por real decreto del Consejo de Ministros.</w:t>
      </w:r>
    </w:p>
    <w:p>
      <w:pPr>
        <w:jc w:val="both"/>
      </w:pPr>
      <w:r>
        <w:rPr>
          <w:rFonts w:ascii="Arial" w:hAnsi="Arial" w:cs="Arial"/>
          <w:sz w:val="22"/>
        </w:rPr>
        <w:t>Delegaciones y Subdelegaciones cuentan siempre con una Secretaría General, órgano de gestión de servicios comunes, de la que dependen los servicios integrados y las unidades determinadas. La asistencia jurídica corresponde a la Abogacía del Estado y el control económico-financiero a la Intervención General de la Administración del Estado.</w:t>
      </w:r>
    </w:p>
    <w:p>
      <w:pPr>
        <w:pStyle w:val="Heading2"/>
        <w:keepNext/>
      </w:pPr>
      <w:r>
        <w:rPr>
          <w:rFonts w:ascii="Arial" w:hAnsi="Arial" w:cs="Arial"/>
          <w:sz w:val="25"/>
        </w:rPr>
        <w:t>9.6. Órganos colegiados territoriales</w:t>
      </w:r>
    </w:p>
    <w:p>
      <w:pPr>
        <w:jc w:val="both"/>
      </w:pPr>
      <w:r>
        <w:rPr>
          <w:rFonts w:ascii="Arial" w:hAnsi="Arial" w:cs="Arial"/>
          <w:sz w:val="22"/>
        </w:rPr>
        <w:t>La Comisión interministerial de coordinación de la Administración periférica coordina su actuación con los departamentos ministeriales. Sus atribuciones, composición y funcionamiento se regulan por real decreto.</w:t>
      </w:r>
    </w:p>
    <w:p>
      <w:pPr>
        <w:jc w:val="both"/>
      </w:pPr>
      <w:r>
        <w:rPr>
          <w:rFonts w:ascii="Arial" w:hAnsi="Arial" w:cs="Arial"/>
          <w:sz w:val="22"/>
        </w:rPr>
        <w:t>En cada comunidad pluriprovincial existe una Comisión territorial de asistencia al delegado, presidida por él e integrada por los subdelegados. Pueden asistir responsables de servicios integrados y no integrados. Coordina actuaciones homogéneas, armoniza políticas y asesora en simplificación y recursos.</w:t>
      </w:r>
    </w:p>
    <w:p>
      <w:pPr>
        <w:jc w:val="both"/>
      </w:pPr>
      <w:r>
        <w:rPr>
          <w:rFonts w:ascii="Arial" w:hAnsi="Arial" w:cs="Arial"/>
          <w:sz w:val="22"/>
        </w:rPr>
        <w:t>En cada Subdelegación existe una Comisión de asistencia al subdelegado, presidida por este e integrada por el secretario general y los titulares territoriales que se consideren oportunos, con funciones referidas al ámbito provincial.</w:t>
      </w:r>
    </w:p>
    <w:p>
      <w:pPr>
        <w:pStyle w:val="Heading1"/>
        <w:keepNext/>
      </w:pPr>
      <w:r>
        <w:rPr>
          <w:rFonts w:ascii="Arial" w:hAnsi="Arial" w:cs="Arial"/>
          <w:sz w:val="30"/>
        </w:rPr>
        <w:t>10. Administración General del Estado en el exterior</w:t>
      </w:r>
    </w:p>
    <w:p>
      <w:pPr>
        <w:pStyle w:val="Heading2"/>
        <w:keepNext/>
      </w:pPr>
      <w:r>
        <w:rPr>
          <w:rFonts w:ascii="Arial" w:hAnsi="Arial" w:cs="Arial"/>
          <w:sz w:val="25"/>
        </w:rPr>
        <w:t>10.1. Régimen y concepto</w:t>
      </w:r>
    </w:p>
    <w:p>
      <w:pPr>
        <w:jc w:val="both"/>
      </w:pPr>
      <w:r>
        <w:rPr>
          <w:rFonts w:ascii="Arial" w:hAnsi="Arial" w:cs="Arial"/>
          <w:sz w:val="22"/>
        </w:rPr>
        <w:t>El artículo 80 de la Ley 40/2015 remite la composición, organización, funciones, integración y personal del Servicio Exterior a la Ley 2/2014 y su normativa de desarrollo; la Ley 40/2015 actúa supletoriamente.</w:t>
      </w:r>
    </w:p>
    <w:p>
      <w:pPr>
        <w:jc w:val="both"/>
      </w:pPr>
      <w:r>
        <w:rPr>
          <w:rFonts w:ascii="Arial" w:hAnsi="Arial" w:cs="Arial"/>
          <w:sz w:val="22"/>
        </w:rPr>
        <w:t>El Servicio Exterior se integra por órganos, unidades, instituciones y medios humanos y materiales de la Administración General del Estado que actúan fuera de España. Los órganos técnicos se encuentran bajo dependencia jerárquica del embajador, sin perjuicio de su dependencia orgánica y funcional de los departamentos respectivos.</w:t>
      </w:r>
    </w:p>
    <w:p>
      <w:pPr>
        <w:jc w:val="both"/>
      </w:pPr>
      <w:r>
        <w:rPr>
          <w:rFonts w:ascii="Arial" w:hAnsi="Arial" w:cs="Arial"/>
          <w:sz w:val="22"/>
        </w:rPr>
        <w:t>Sus fines son:</w:t>
      </w:r>
    </w:p>
    <w:p>
      <w:pPr>
        <w:pStyle w:val="ListBullet"/>
      </w:pPr>
      <w:r>
        <w:rPr>
          <w:rFonts w:ascii="Arial" w:hAnsi="Arial" w:cs="Arial"/>
          <w:sz w:val="22"/>
        </w:rPr>
        <w:t>Aportar análisis para formular y ejecutar política y acción exterior.</w:t>
      </w:r>
    </w:p>
    <w:p>
      <w:pPr>
        <w:pStyle w:val="ListBullet"/>
      </w:pPr>
      <w:r>
        <w:rPr>
          <w:rFonts w:ascii="Arial" w:hAnsi="Arial" w:cs="Arial"/>
          <w:sz w:val="22"/>
        </w:rPr>
        <w:t>Promover y defender intereses de España.</w:t>
      </w:r>
    </w:p>
    <w:p>
      <w:pPr>
        <w:pStyle w:val="ListBullet"/>
      </w:pPr>
      <w:r>
        <w:rPr>
          <w:rFonts w:ascii="Arial" w:hAnsi="Arial" w:cs="Arial"/>
          <w:sz w:val="22"/>
        </w:rPr>
        <w:t>Asistir y proteger a españoles en el exterior y facilitar sus derechos.</w:t>
      </w:r>
    </w:p>
    <w:p>
      <w:pPr>
        <w:pStyle w:val="ListBullet"/>
      </w:pPr>
      <w:r>
        <w:rPr>
          <w:rFonts w:ascii="Arial" w:hAnsi="Arial" w:cs="Arial"/>
          <w:sz w:val="22"/>
        </w:rPr>
        <w:t>Asistir a empresas españolas.</w:t>
      </w:r>
    </w:p>
    <w:p>
      <w:pPr>
        <w:pStyle w:val="ListBullet"/>
      </w:pPr>
      <w:r>
        <w:rPr>
          <w:rFonts w:ascii="Arial" w:hAnsi="Arial" w:cs="Arial"/>
          <w:sz w:val="22"/>
        </w:rPr>
        <w:t>Coordinar la acción exterior de los sujetos públicos.</w:t>
      </w:r>
    </w:p>
    <w:p>
      <w:pPr>
        <w:jc w:val="both"/>
      </w:pPr>
      <w:r>
        <w:rPr>
          <w:rFonts w:ascii="Arial" w:hAnsi="Arial" w:cs="Arial"/>
          <w:sz w:val="22"/>
        </w:rPr>
        <w:t>Actúa conforme al Derecho español, de la Unión Europea e internacional y respetando las leyes del Estado extranjero.</w:t>
      </w:r>
    </w:p>
    <w:p>
      <w:pPr>
        <w:pStyle w:val="Heading2"/>
        <w:keepNext/>
      </w:pPr>
      <w:r>
        <w:rPr>
          <w:rFonts w:ascii="Arial" w:hAnsi="Arial" w:cs="Arial"/>
          <w:sz w:val="25"/>
        </w:rPr>
        <w:t>10.2. Misiones y representaciones</w:t>
      </w:r>
    </w:p>
    <w:p>
      <w:pPr>
        <w:jc w:val="both"/>
      </w:pPr>
      <w:r>
        <w:rPr>
          <w:rFonts w:ascii="Arial" w:hAnsi="Arial" w:cs="Arial"/>
          <w:sz w:val="22"/>
        </w:rPr>
        <w:t>Las Misiones Diplomáticas Permanentes representan a España ante uno o varios Estados. Las Representaciones Permanentes lo hacen ante la Unión Europea o una organización internacional; son de observación cuando España no forma parte de la organización.</w:t>
      </w:r>
    </w:p>
    <w:p>
      <w:pPr>
        <w:jc w:val="both"/>
      </w:pPr>
      <w:r>
        <w:rPr>
          <w:rFonts w:ascii="Arial" w:hAnsi="Arial" w:cs="Arial"/>
          <w:sz w:val="22"/>
        </w:rPr>
        <w:t>Las misiones:</w:t>
      </w:r>
    </w:p>
    <w:p>
      <w:pPr>
        <w:pStyle w:val="ListBullet"/>
      </w:pPr>
      <w:r>
        <w:rPr>
          <w:rFonts w:ascii="Arial" w:hAnsi="Arial" w:cs="Arial"/>
          <w:sz w:val="22"/>
        </w:rPr>
        <w:t>Representan a España.</w:t>
      </w:r>
    </w:p>
    <w:p>
      <w:pPr>
        <w:pStyle w:val="ListBullet"/>
      </w:pPr>
      <w:r>
        <w:rPr>
          <w:rFonts w:ascii="Arial" w:hAnsi="Arial" w:cs="Arial"/>
          <w:sz w:val="22"/>
        </w:rPr>
        <w:t>Protegen intereses españoles y de nacionales dentro del Derecho internacional.</w:t>
      </w:r>
    </w:p>
    <w:p>
      <w:pPr>
        <w:pStyle w:val="ListBullet"/>
      </w:pPr>
      <w:r>
        <w:rPr>
          <w:rFonts w:ascii="Arial" w:hAnsi="Arial" w:cs="Arial"/>
          <w:sz w:val="22"/>
        </w:rPr>
        <w:t>Negocian con el Gobierno receptor.</w:t>
      </w:r>
    </w:p>
    <w:p>
      <w:pPr>
        <w:pStyle w:val="ListBullet"/>
      </w:pPr>
      <w:r>
        <w:rPr>
          <w:rFonts w:ascii="Arial" w:hAnsi="Arial" w:cs="Arial"/>
          <w:sz w:val="22"/>
        </w:rPr>
        <w:t>Recaban y trasladan información.</w:t>
      </w:r>
    </w:p>
    <w:p>
      <w:pPr>
        <w:pStyle w:val="ListBullet"/>
      </w:pPr>
      <w:r>
        <w:rPr>
          <w:rFonts w:ascii="Arial" w:hAnsi="Arial" w:cs="Arial"/>
          <w:sz w:val="22"/>
        </w:rPr>
        <w:t>Fomentan relaciones amistosas y la cooperación.</w:t>
      </w:r>
    </w:p>
    <w:p>
      <w:pPr>
        <w:pStyle w:val="ListBullet"/>
      </w:pPr>
      <w:r>
        <w:rPr>
          <w:rFonts w:ascii="Arial" w:hAnsi="Arial" w:cs="Arial"/>
          <w:sz w:val="22"/>
        </w:rPr>
        <w:t>Colaboran con la representación exterior de la Unión Europea.</w:t>
      </w:r>
    </w:p>
    <w:p>
      <w:pPr>
        <w:jc w:val="both"/>
      </w:pPr>
      <w:r>
        <w:rPr>
          <w:rFonts w:ascii="Arial" w:hAnsi="Arial" w:cs="Arial"/>
          <w:sz w:val="22"/>
        </w:rPr>
        <w:t>Su creación y supresión se efectúa por real decreto del Consejo de Ministros, a iniciativa del departamento de Asuntos Exteriores, a propuesta del competente en organización y previo informe del Consejo Ejecutivo de Política Exterior.</w:t>
      </w:r>
    </w:p>
    <w:p>
      <w:pPr>
        <w:jc w:val="both"/>
      </w:pPr>
      <w:r>
        <w:rPr>
          <w:rFonts w:ascii="Arial" w:hAnsi="Arial" w:cs="Arial"/>
          <w:sz w:val="22"/>
        </w:rPr>
        <w:t>Las Misiones Diplomáticas Especiales representan temporalmente a España para un cometido concreto, ante Estados sin misión permanente o para una misión especial. Las delegaciones representan al Reino de España ante órganos de organizaciones internacionales, conferencias o actos concretos.</w:t>
      </w:r>
    </w:p>
    <w:p>
      <w:pPr>
        <w:pStyle w:val="Heading2"/>
        <w:keepNext/>
      </w:pPr>
      <w:r>
        <w:rPr>
          <w:rFonts w:ascii="Arial" w:hAnsi="Arial" w:cs="Arial"/>
          <w:sz w:val="25"/>
        </w:rPr>
        <w:t>10.3. Jefatura y unidad de acción</w:t>
      </w:r>
    </w:p>
    <w:p>
      <w:pPr>
        <w:jc w:val="both"/>
      </w:pPr>
      <w:r>
        <w:rPr>
          <w:rFonts w:ascii="Arial" w:hAnsi="Arial" w:cs="Arial"/>
          <w:sz w:val="22"/>
        </w:rPr>
        <w:t>La misión permanente está encabezada por un embajador extraordinario y plenipotenciario; la representación permanente, por un embajador representante permanente. El jefe representa al conjunto de la Administración, ejerce la jefatura superior del personal, dirige la misión y coordina la acción y el servicio exterior en el Estado u organización.</w:t>
      </w:r>
    </w:p>
    <w:p>
      <w:pPr>
        <w:jc w:val="both"/>
      </w:pPr>
      <w:r>
        <w:rPr>
          <w:rFonts w:ascii="Arial" w:hAnsi="Arial" w:cs="Arial"/>
          <w:sz w:val="22"/>
        </w:rPr>
        <w:t>Los embajadores son designados y cesan por real decreto acordado en Consejo de Ministros a propuesta del ministro de Asuntos Exteriores. Normalmente proceden de la Carrera Diplomática, aunque el Gobierno puede designar discrecionalmente a personas ajenas a ella, atendiendo a competencia y experiencia.</w:t>
      </w:r>
    </w:p>
    <w:p>
      <w:pPr>
        <w:jc w:val="both"/>
      </w:pPr>
      <w:r>
        <w:rPr>
          <w:rFonts w:ascii="Arial" w:hAnsi="Arial" w:cs="Arial"/>
          <w:sz w:val="22"/>
        </w:rPr>
        <w:t>La misión o representación se integra por:</w:t>
      </w:r>
    </w:p>
    <w:p>
      <w:pPr>
        <w:pStyle w:val="ListBullet"/>
      </w:pPr>
      <w:r>
        <w:rPr>
          <w:rFonts w:ascii="Arial" w:hAnsi="Arial" w:cs="Arial"/>
          <w:sz w:val="22"/>
        </w:rPr>
        <w:t>Jefatura.</w:t>
      </w:r>
    </w:p>
    <w:p>
      <w:pPr>
        <w:pStyle w:val="ListBullet"/>
      </w:pPr>
      <w:r>
        <w:rPr>
          <w:rFonts w:ascii="Arial" w:hAnsi="Arial" w:cs="Arial"/>
          <w:sz w:val="22"/>
        </w:rPr>
        <w:t>Cancillería Diplomática.</w:t>
      </w:r>
    </w:p>
    <w:p>
      <w:pPr>
        <w:pStyle w:val="ListBullet"/>
      </w:pPr>
      <w:r>
        <w:rPr>
          <w:rFonts w:ascii="Arial" w:hAnsi="Arial" w:cs="Arial"/>
          <w:sz w:val="22"/>
        </w:rPr>
        <w:t>Consejerías, agregadurías, oficinas sectoriales, económicas y comerciales y técnicas de cooperación, centros culturales y de formación e Instituto Cervantes.</w:t>
      </w:r>
    </w:p>
    <w:p>
      <w:pPr>
        <w:pStyle w:val="ListBullet"/>
      </w:pPr>
      <w:r>
        <w:rPr>
          <w:rFonts w:ascii="Arial" w:hAnsi="Arial" w:cs="Arial"/>
          <w:sz w:val="22"/>
        </w:rPr>
        <w:t>En su caso, Sección de Servicios Comunes.</w:t>
      </w:r>
    </w:p>
    <w:p>
      <w:pPr>
        <w:jc w:val="both"/>
      </w:pPr>
      <w:r>
        <w:rPr>
          <w:rFonts w:ascii="Arial" w:hAnsi="Arial" w:cs="Arial"/>
          <w:sz w:val="22"/>
        </w:rPr>
        <w:t>Los órganos especializados dependen jerárquicamente del embajador y orgánica y funcionalmente de sus departamentos. Pueden comunicarse directamente con ellos, manteniendo informado al jefe de misión. Así se combinan especialización sectorial y unidad de acción exterior.</w:t>
      </w:r>
    </w:p>
    <w:p>
      <w:pPr>
        <w:pStyle w:val="Heading2"/>
        <w:keepNext/>
      </w:pPr>
      <w:r>
        <w:rPr>
          <w:rFonts w:ascii="Arial" w:hAnsi="Arial" w:cs="Arial"/>
          <w:sz w:val="25"/>
        </w:rPr>
        <w:t>10.4. Oficinas Consulares</w:t>
      </w:r>
    </w:p>
    <w:p>
      <w:pPr>
        <w:jc w:val="both"/>
      </w:pPr>
      <w:r>
        <w:rPr>
          <w:rFonts w:ascii="Arial" w:hAnsi="Arial" w:cs="Arial"/>
          <w:sz w:val="22"/>
        </w:rPr>
        <w:t>Son órganos encargados de funciones consulares y, especialmente, de asistencia y protección a españoles en el exterior. Pueden ser:</w:t>
      </w:r>
    </w:p>
    <w:p>
      <w:pPr>
        <w:pStyle w:val="ListBullet"/>
      </w:pPr>
      <w:r>
        <w:rPr>
          <w:rFonts w:ascii="Arial" w:hAnsi="Arial" w:cs="Arial"/>
          <w:sz w:val="22"/>
        </w:rPr>
        <w:t>De carrera: consulados generales o consulados, dirigidos por funcionarios de la Carrera Diplomática.</w:t>
      </w:r>
    </w:p>
    <w:p>
      <w:pPr>
        <w:pStyle w:val="ListBullet"/>
      </w:pPr>
      <w:r>
        <w:rPr>
          <w:rFonts w:ascii="Arial" w:hAnsi="Arial" w:cs="Arial"/>
          <w:sz w:val="22"/>
        </w:rPr>
        <w:t>Honorarias: consulados honorarios o viceconsulados honorarios, a cargo de cónsules honorarios.</w:t>
      </w:r>
    </w:p>
    <w:p>
      <w:pPr>
        <w:jc w:val="both"/>
      </w:pPr>
      <w:r>
        <w:rPr>
          <w:rFonts w:ascii="Arial" w:hAnsi="Arial" w:cs="Arial"/>
          <w:sz w:val="22"/>
        </w:rPr>
        <w:t>Las oficinas de carrera y agencias consulares se crean o suprimen por real decreto del Consejo de Ministros siguiendo el procedimiento legal. Las oficinas honorarias se crean por orden del ministro de Asuntos Exteriores.</w:t>
      </w:r>
    </w:p>
    <w:p>
      <w:pPr>
        <w:jc w:val="both"/>
      </w:pPr>
      <w:r>
        <w:rPr>
          <w:rFonts w:ascii="Arial" w:hAnsi="Arial" w:cs="Arial"/>
          <w:sz w:val="22"/>
        </w:rPr>
        <w:t>El jefe de una oficina de carrera se designa por orden ministerial entre funcionarios de la Carrera Diplomática. Ejerce jefatura y dirección de servicios y personal y coordina las oficinas dependientes. En fe pública, registro civil o jurisdicción voluntaria se somete a su legislación específica.</w:t>
      </w:r>
    </w:p>
    <w:p>
      <w:pPr>
        <w:pStyle w:val="Heading2"/>
        <w:keepNext/>
      </w:pPr>
      <w:r>
        <w:rPr>
          <w:rFonts w:ascii="Arial" w:hAnsi="Arial" w:cs="Arial"/>
          <w:sz w:val="25"/>
        </w:rPr>
        <w:t>10.5. Personal</w:t>
      </w:r>
    </w:p>
    <w:p>
      <w:pPr>
        <w:jc w:val="both"/>
      </w:pPr>
      <w:r>
        <w:rPr>
          <w:rFonts w:ascii="Arial" w:hAnsi="Arial" w:cs="Arial"/>
          <w:sz w:val="22"/>
        </w:rPr>
        <w:t>El personal del Servicio Exterior se integra por funcionarios y personal laboral. Tiene esa consideración durante el tiempo en que esté destinado y ocupe un puesto incluido en las relaciones de puestos de misiones, consulados o representaciones.</w:t>
      </w:r>
    </w:p>
    <w:p>
      <w:pPr>
        <w:jc w:val="both"/>
      </w:pPr>
      <w:r>
        <w:rPr>
          <w:rFonts w:ascii="Arial" w:hAnsi="Arial" w:cs="Arial"/>
          <w:sz w:val="22"/>
        </w:rPr>
        <w:t>No todo empleado español en una delegación de la Unión o una organización internacional pertenece al Servicio Exterior español: debe ocupar un puesto de la relación de puestos de la Administración General del Estado.</w:t>
      </w:r>
    </w:p>
    <w:p>
      <w:pPr>
        <w:pStyle w:val="Heading1"/>
        <w:keepNext/>
      </w:pPr>
      <w:r>
        <w:rPr>
          <w:rFonts w:ascii="Arial" w:hAnsi="Arial" w:cs="Arial"/>
          <w:sz w:val="30"/>
        </w:rPr>
        <w:t>11. Esquemas de repaso</w:t>
      </w:r>
    </w:p>
    <w:p>
      <w:pPr>
        <w:pStyle w:val="Heading2"/>
        <w:keepNext/>
      </w:pPr>
      <w:r>
        <w:rPr>
          <w:rFonts w:ascii="Arial" w:hAnsi="Arial" w:cs="Arial"/>
          <w:sz w:val="25"/>
        </w:rPr>
        <w:t>11.1. Nivel, rango y perfil</w:t>
      </w:r>
    </w:p>
    <w:tbl>
      <w:tblPr>
        <w:tblStyle w:val="TableGrid"/>
        <w:tblW w:type="dxa" w:w="9026"/>
        <w:jc w:val="left"/>
        <w:tblLayout w:type="fixed"/>
        <w:tblLook w:firstColumn="1" w:firstRow="1" w:lastColumn="0" w:lastRow="0" w:noHBand="0" w:noVBand="1" w:val="04A0"/>
        <w:tblInd w:w="120" w:type="dxa"/>
      </w:tblPr>
      <w:tblGrid>
        <w:gridCol w:w="3106"/>
        <w:gridCol w:w="1941"/>
        <w:gridCol w:w="2523"/>
        <w:gridCol w:w="1456"/>
      </w:tblGrid>
      <w:tr>
        <w:trPr>
          <w:tblHeader w:val="true"/>
        </w:trPr>
        <w:tc>
          <w:tcPr>
            <w:tcW w:type="dxa" w:w="310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Puesto</w:t>
            </w:r>
          </w:p>
        </w:tc>
        <w:tc>
          <w:tcPr>
            <w:tcW w:type="dxa" w:w="19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Superior/directivo</w:t>
            </w:r>
          </w:p>
        </w:tc>
        <w:tc>
          <w:tcPr>
            <w:tcW w:type="dxa" w:w="252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Rango o nivel</w:t>
            </w:r>
          </w:p>
        </w:tc>
        <w:tc>
          <w:tcPr>
            <w:tcW w:type="dxa" w:w="145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Alto cargo</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Ministro</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Superior</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Jefe del departamento</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Secretario de Estado</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Superior</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Superior del sector</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Subsecretario</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2523"/>
            <w:tcMar>
              <w:top w:w="80" w:type="dxa"/>
              <w:start w:w="120" w:type="dxa"/>
              <w:bottom w:w="80" w:type="dxa"/>
              <w:end w:w="120" w:type="dxa"/>
            </w:tcMar>
            <w:vAlign w:val="center"/>
          </w:tcPr>
          <w:p>
            <w:pPr>
              <w:spacing w:before="0" w:after="0" w:line="240" w:lineRule="auto"/>
              <w:jc w:val="center"/>
            </w:pPr>
            <w:r/>
            <w:r>
              <w:rPr>
                <w:rFonts w:ascii="Arial" w:hAnsi="Arial" w:cs="Arial"/>
                <w:sz w:val="18"/>
              </w:rPr>
              <w:t>Subsecretario</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Secretario general</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Categoría de subsecretario</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Secretario general técnico</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Categoría de director general</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Director general</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Director general</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Subdirector general</w:t>
            </w:r>
          </w:p>
        </w:tc>
        <w:tc>
          <w:tcPr>
            <w:tcW w:type="dxa" w:w="1941"/>
            <w:tcMar>
              <w:top w:w="80" w:type="dxa"/>
              <w:start w:w="120" w:type="dxa"/>
              <w:bottom w:w="80" w:type="dxa"/>
              <w:end w:w="120" w:type="dxa"/>
            </w:tcMar>
            <w:vAlign w:val="center"/>
          </w:tcPr>
          <w:p>
            <w:pPr>
              <w:spacing w:before="0" w:after="0" w:line="240" w:lineRule="auto"/>
              <w:jc w:val="center"/>
            </w:pPr>
            <w:r/>
            <w:r>
              <w:rPr>
                <w:rFonts w:ascii="Arial" w:hAnsi="Arial" w:cs="Arial"/>
                <w:sz w:val="18"/>
              </w:rPr>
              <w:t>Directivo</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Subdirector general</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Delegado del Gobierno</w:t>
            </w:r>
          </w:p>
        </w:tc>
        <w:tc>
          <w:tcPr>
            <w:tcW w:type="dxa" w:w="1941"/>
            <w:tcMar>
              <w:top w:w="80" w:type="dxa"/>
              <w:start w:w="120" w:type="dxa"/>
              <w:bottom w:w="80" w:type="dxa"/>
              <w:end w:w="120" w:type="dxa"/>
            </w:tcMar>
            <w:vAlign w:val="center"/>
          </w:tcPr>
          <w:p>
            <w:pPr>
              <w:spacing w:before="0" w:after="0" w:line="240" w:lineRule="auto"/>
              <w:jc w:val="left"/>
            </w:pPr>
            <w:r/>
            <w:r>
              <w:rPr>
                <w:rFonts w:ascii="Arial" w:hAnsi="Arial" w:cs="Arial"/>
                <w:sz w:val="18"/>
              </w:rPr>
              <w:t>Directivo territorial</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Rango de subsecretario</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Subdelegado del Gobierno</w:t>
            </w:r>
          </w:p>
        </w:tc>
        <w:tc>
          <w:tcPr>
            <w:tcW w:type="dxa" w:w="1941"/>
            <w:tcMar>
              <w:top w:w="80" w:type="dxa"/>
              <w:start w:w="120" w:type="dxa"/>
              <w:bottom w:w="80" w:type="dxa"/>
              <w:end w:w="120" w:type="dxa"/>
            </w:tcMar>
            <w:vAlign w:val="center"/>
          </w:tcPr>
          <w:p>
            <w:pPr>
              <w:spacing w:before="0" w:after="0" w:line="240" w:lineRule="auto"/>
              <w:jc w:val="left"/>
            </w:pPr>
            <w:r/>
            <w:r>
              <w:rPr>
                <w:rFonts w:ascii="Arial" w:hAnsi="Arial" w:cs="Arial"/>
                <w:sz w:val="18"/>
              </w:rPr>
              <w:t>Directivo territorial</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Nivel de subdirector general</w:t>
            </w:r>
          </w:p>
        </w:tc>
        <w:tc>
          <w:tcPr>
            <w:tcW w:type="dxa" w:w="1456"/>
            <w:tcMar>
              <w:top w:w="80" w:type="dxa"/>
              <w:start w:w="120" w:type="dxa"/>
              <w:bottom w:w="80" w:type="dxa"/>
              <w:end w:w="120" w:type="dxa"/>
            </w:tcMar>
            <w:vAlign w:val="center"/>
          </w:tcPr>
          <w:p>
            <w:pPr>
              <w:spacing w:before="0" w:after="0" w:line="240" w:lineRule="auto"/>
              <w:jc w:val="left"/>
            </w:pPr>
            <w:r/>
            <w:r>
              <w:rPr>
                <w:rFonts w:ascii="Arial" w:hAnsi="Arial" w:cs="Arial"/>
                <w:sz w:val="18"/>
              </w:rPr>
              <w:t>No, como asimilado</w:t>
            </w:r>
          </w:p>
        </w:tc>
      </w:tr>
      <w:tr>
        <w:tc>
          <w:tcPr>
            <w:tcW w:type="dxa" w:w="3106"/>
            <w:tcMar>
              <w:top w:w="80" w:type="dxa"/>
              <w:start w:w="120" w:type="dxa"/>
              <w:bottom w:w="80" w:type="dxa"/>
              <w:end w:w="120" w:type="dxa"/>
            </w:tcMar>
            <w:vAlign w:val="center"/>
          </w:tcPr>
          <w:p>
            <w:pPr>
              <w:spacing w:before="0" w:after="0" w:line="240" w:lineRule="auto"/>
              <w:jc w:val="left"/>
            </w:pPr>
            <w:r/>
            <w:r>
              <w:rPr>
                <w:rFonts w:ascii="Arial" w:hAnsi="Arial" w:cs="Arial"/>
                <w:sz w:val="18"/>
              </w:rPr>
              <w:t>Embajador/representante permanente</w:t>
            </w:r>
          </w:p>
        </w:tc>
        <w:tc>
          <w:tcPr>
            <w:tcW w:type="dxa" w:w="1941"/>
            <w:tcMar>
              <w:top w:w="80" w:type="dxa"/>
              <w:start w:w="120" w:type="dxa"/>
              <w:bottom w:w="80" w:type="dxa"/>
              <w:end w:w="120" w:type="dxa"/>
            </w:tcMar>
            <w:vAlign w:val="center"/>
          </w:tcPr>
          <w:p>
            <w:pPr>
              <w:spacing w:before="0" w:after="0" w:line="240" w:lineRule="auto"/>
              <w:jc w:val="left"/>
            </w:pPr>
            <w:r/>
            <w:r>
              <w:rPr>
                <w:rFonts w:ascii="Arial" w:hAnsi="Arial" w:cs="Arial"/>
                <w:sz w:val="18"/>
              </w:rPr>
              <w:t>Directivo exterior</w:t>
            </w:r>
          </w:p>
        </w:tc>
        <w:tc>
          <w:tcPr>
            <w:tcW w:type="dxa" w:w="2523"/>
            <w:tcMar>
              <w:top w:w="80" w:type="dxa"/>
              <w:start w:w="120" w:type="dxa"/>
              <w:bottom w:w="80" w:type="dxa"/>
              <w:end w:w="120" w:type="dxa"/>
            </w:tcMar>
            <w:vAlign w:val="center"/>
          </w:tcPr>
          <w:p>
            <w:pPr>
              <w:spacing w:before="0" w:after="0" w:line="240" w:lineRule="auto"/>
              <w:jc w:val="left"/>
            </w:pPr>
            <w:r/>
            <w:r>
              <w:rPr>
                <w:rFonts w:ascii="Arial" w:hAnsi="Arial" w:cs="Arial"/>
                <w:sz w:val="18"/>
              </w:rPr>
              <w:t>Según legislación exterior</w:t>
            </w:r>
          </w:p>
        </w:tc>
        <w:tc>
          <w:tcPr>
            <w:tcW w:type="dxa" w:w="1456"/>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bl>
    <w:p>
      <w:pPr>
        <w:spacing w:after="40"/>
      </w:pPr>
    </w:p>
    <w:p>
      <w:pPr>
        <w:pStyle w:val="Heading2"/>
        <w:keepNext/>
      </w:pPr>
      <w:r>
        <w:rPr>
          <w:rFonts w:ascii="Arial" w:hAnsi="Arial" w:cs="Arial"/>
          <w:sz w:val="25"/>
        </w:rPr>
        <w:t>11.2. Instrumentos organizativos</w:t>
      </w:r>
    </w:p>
    <w:tbl>
      <w:tblPr>
        <w:tblStyle w:val="TableGrid"/>
        <w:tblW w:type="dxa" w:w="9026"/>
        <w:jc w:val="left"/>
        <w:tblLayout w:type="fixed"/>
        <w:tblLook w:firstColumn="1" w:firstRow="1" w:lastColumn="0" w:lastRow="0" w:noHBand="0" w:noVBand="1" w:val="04A0"/>
        <w:tblInd w:w="120" w:type="dxa"/>
      </w:tblPr>
      <w:tblGrid>
        <w:gridCol w:w="5744"/>
        <w:gridCol w:w="3282"/>
      </w:tblGrid>
      <w:tr>
        <w:trPr>
          <w:tblHeader w:val="true"/>
        </w:trPr>
        <w:tc>
          <w:tcPr>
            <w:tcW w:type="dxa" w:w="574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Decisión</w:t>
            </w:r>
          </w:p>
        </w:tc>
        <w:tc>
          <w:tcPr>
            <w:tcW w:type="dxa" w:w="32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Número, nombre y competencia de ministerios/secretarías de Estado</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presidente</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Directivos centrales hasta subdirección general</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de Ministros</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Órgano inferior a subdirección</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Orden ministerial autorizada</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Unidad sin condición de órgano</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Relación de puestos de trabajo</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Delegación en cada comunidad</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Existencia impuesta por ley</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Subdelegación ordinaria en provincia pluriprovincial</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Existencia impuesta por ley</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Misión diplomática permanente</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del Consejo de Ministros</w:t>
            </w:r>
          </w:p>
        </w:tc>
      </w:tr>
      <w:tr>
        <w:tc>
          <w:tcPr>
            <w:tcW w:type="dxa" w:w="5744"/>
            <w:tcMar>
              <w:top w:w="80" w:type="dxa"/>
              <w:start w:w="120" w:type="dxa"/>
              <w:bottom w:w="80" w:type="dxa"/>
              <w:end w:w="120" w:type="dxa"/>
            </w:tcMar>
            <w:vAlign w:val="center"/>
          </w:tcPr>
          <w:p>
            <w:pPr>
              <w:spacing w:before="0" w:after="0" w:line="240" w:lineRule="auto"/>
              <w:jc w:val="left"/>
            </w:pPr>
            <w:r/>
            <w:r>
              <w:rPr>
                <w:rFonts w:ascii="Arial" w:hAnsi="Arial" w:cs="Arial"/>
                <w:sz w:val="18"/>
              </w:rPr>
              <w:t>Oficina consular honoraria</w:t>
            </w:r>
          </w:p>
        </w:tc>
        <w:tc>
          <w:tcPr>
            <w:tcW w:type="dxa" w:w="3282"/>
            <w:tcMar>
              <w:top w:w="80" w:type="dxa"/>
              <w:start w:w="120" w:type="dxa"/>
              <w:bottom w:w="80" w:type="dxa"/>
              <w:end w:w="120" w:type="dxa"/>
            </w:tcMar>
            <w:vAlign w:val="center"/>
          </w:tcPr>
          <w:p>
            <w:pPr>
              <w:spacing w:before="0" w:after="0" w:line="240" w:lineRule="auto"/>
              <w:jc w:val="left"/>
            </w:pPr>
            <w:r/>
            <w:r>
              <w:rPr>
                <w:rFonts w:ascii="Arial" w:hAnsi="Arial" w:cs="Arial"/>
                <w:sz w:val="18"/>
              </w:rPr>
              <w:t>Orden de Asuntos Exteriores</w:t>
            </w:r>
          </w:p>
        </w:tc>
      </w:tr>
    </w:tbl>
    <w:p>
      <w:pPr>
        <w:spacing w:after="40"/>
      </w:pPr>
    </w:p>
    <w:p>
      <w:pPr>
        <w:pStyle w:val="Heading1"/>
        <w:keepNext/>
      </w:pPr>
      <w:r>
        <w:rPr>
          <w:rFonts w:ascii="Arial" w:hAnsi="Arial" w:cs="Arial"/>
          <w:sz w:val="30"/>
        </w:rPr>
        <w:t>12. Confusiones frecuentes</w:t>
      </w:r>
    </w:p>
    <w:p>
      <w:pPr>
        <w:spacing w:after="40"/>
        <w:ind w:left="369" w:hanging="227"/>
      </w:pPr>
      <w:r>
        <w:rPr>
          <w:rFonts w:ascii="Arial" w:hAnsi="Arial" w:cs="Arial"/>
          <w:sz w:val="22"/>
        </w:rPr>
        <w:t xml:space="preserve">1. </w:t>
      </w:r>
      <w:r>
        <w:rPr>
          <w:rFonts w:ascii="Arial" w:hAnsi="Arial" w:cs="Arial"/>
          <w:b/>
          <w:sz w:val="22"/>
        </w:rPr>
        <w:t>Gobierno y Administración:</w:t>
      </w:r>
      <w:r>
        <w:rPr>
          <w:rFonts w:ascii="Arial" w:hAnsi="Arial" w:cs="Arial"/>
          <w:sz w:val="22"/>
        </w:rPr>
        <w:t xml:space="preserve"> el Gobierno dirige; la Administración sirve objetivamente y ejecuta.</w:t>
      </w:r>
    </w:p>
    <w:p>
      <w:pPr>
        <w:spacing w:after="40"/>
        <w:ind w:left="369" w:hanging="227"/>
      </w:pPr>
      <w:r>
        <w:rPr>
          <w:rFonts w:ascii="Arial" w:hAnsi="Arial" w:cs="Arial"/>
          <w:sz w:val="22"/>
        </w:rPr>
        <w:t xml:space="preserve">2. </w:t>
      </w:r>
      <w:r>
        <w:rPr>
          <w:rFonts w:ascii="Arial" w:hAnsi="Arial" w:cs="Arial"/>
          <w:b/>
          <w:sz w:val="22"/>
        </w:rPr>
        <w:t>AGE y sector institucional:</w:t>
      </w:r>
      <w:r>
        <w:rPr>
          <w:rFonts w:ascii="Arial" w:hAnsi="Arial" w:cs="Arial"/>
          <w:sz w:val="22"/>
        </w:rPr>
        <w:t xml:space="preserve"> no son equivalentes; las entidades institucionales pueden tener personalidad propia.</w:t>
      </w:r>
    </w:p>
    <w:p>
      <w:pPr>
        <w:spacing w:after="40"/>
        <w:ind w:left="369" w:hanging="227"/>
      </w:pPr>
      <w:r>
        <w:rPr>
          <w:rFonts w:ascii="Arial" w:hAnsi="Arial" w:cs="Arial"/>
          <w:sz w:val="22"/>
        </w:rPr>
        <w:t xml:space="preserve">3. </w:t>
      </w:r>
      <w:r>
        <w:rPr>
          <w:rFonts w:ascii="Arial" w:hAnsi="Arial" w:cs="Arial"/>
          <w:b/>
          <w:sz w:val="22"/>
        </w:rPr>
        <w:t>Personalidad única:</w:t>
      </w:r>
      <w:r>
        <w:rPr>
          <w:rFonts w:ascii="Arial" w:hAnsi="Arial" w:cs="Arial"/>
          <w:sz w:val="22"/>
        </w:rPr>
        <w:t xml:space="preserve"> los ministerios no son personas jurídicas separadas.</w:t>
      </w:r>
    </w:p>
    <w:p>
      <w:pPr>
        <w:spacing w:after="40"/>
        <w:ind w:left="369" w:hanging="227"/>
      </w:pPr>
      <w:r>
        <w:rPr>
          <w:rFonts w:ascii="Arial" w:hAnsi="Arial" w:cs="Arial"/>
          <w:sz w:val="22"/>
        </w:rPr>
        <w:t xml:space="preserve">4. </w:t>
      </w:r>
      <w:r>
        <w:rPr>
          <w:rFonts w:ascii="Arial" w:hAnsi="Arial" w:cs="Arial"/>
          <w:b/>
          <w:sz w:val="22"/>
        </w:rPr>
        <w:t>Órgano y unidad:</w:t>
      </w:r>
      <w:r>
        <w:rPr>
          <w:rFonts w:ascii="Arial" w:hAnsi="Arial" w:cs="Arial"/>
          <w:sz w:val="22"/>
        </w:rPr>
        <w:t xml:space="preserve"> solo es órgano la unidad con efectos frente a terceros o actuación preceptiva.</w:t>
      </w:r>
    </w:p>
    <w:p>
      <w:pPr>
        <w:spacing w:after="40"/>
        <w:ind w:left="369" w:hanging="227"/>
      </w:pPr>
      <w:r>
        <w:rPr>
          <w:rFonts w:ascii="Arial" w:hAnsi="Arial" w:cs="Arial"/>
          <w:sz w:val="22"/>
        </w:rPr>
        <w:t xml:space="preserve">5. </w:t>
      </w:r>
      <w:r>
        <w:rPr>
          <w:rFonts w:ascii="Arial" w:hAnsi="Arial" w:cs="Arial"/>
          <w:b/>
          <w:sz w:val="22"/>
        </w:rPr>
        <w:t>Órganos superiores:</w:t>
      </w:r>
      <w:r>
        <w:rPr>
          <w:rFonts w:ascii="Arial" w:hAnsi="Arial" w:cs="Arial"/>
          <w:sz w:val="22"/>
        </w:rPr>
        <w:t xml:space="preserve"> únicamente ministros y secretarios de Estado en la organización central.</w:t>
      </w:r>
    </w:p>
    <w:p>
      <w:pPr>
        <w:spacing w:after="40"/>
        <w:ind w:left="369" w:hanging="227"/>
      </w:pPr>
      <w:r>
        <w:rPr>
          <w:rFonts w:ascii="Arial" w:hAnsi="Arial" w:cs="Arial"/>
          <w:sz w:val="22"/>
        </w:rPr>
        <w:t xml:space="preserve">6. </w:t>
      </w:r>
      <w:r>
        <w:rPr>
          <w:rFonts w:ascii="Arial" w:hAnsi="Arial" w:cs="Arial"/>
          <w:b/>
          <w:sz w:val="22"/>
        </w:rPr>
        <w:t>Secretario de Estado:</w:t>
      </w:r>
      <w:r>
        <w:rPr>
          <w:rFonts w:ascii="Arial" w:hAnsi="Arial" w:cs="Arial"/>
          <w:sz w:val="22"/>
        </w:rPr>
        <w:t xml:space="preserve"> órgano superior, pero no miembro del Gobierno.</w:t>
      </w:r>
    </w:p>
    <w:p>
      <w:pPr>
        <w:spacing w:after="40"/>
        <w:ind w:left="369" w:hanging="227"/>
      </w:pPr>
      <w:r>
        <w:rPr>
          <w:rFonts w:ascii="Arial" w:hAnsi="Arial" w:cs="Arial"/>
          <w:sz w:val="22"/>
        </w:rPr>
        <w:t xml:space="preserve">7. </w:t>
      </w:r>
      <w:r>
        <w:rPr>
          <w:rFonts w:ascii="Arial" w:hAnsi="Arial" w:cs="Arial"/>
          <w:b/>
          <w:sz w:val="22"/>
        </w:rPr>
        <w:t>Secretario general:</w:t>
      </w:r>
      <w:r>
        <w:rPr>
          <w:rFonts w:ascii="Arial" w:hAnsi="Arial" w:cs="Arial"/>
          <w:sz w:val="22"/>
        </w:rPr>
        <w:t xml:space="preserve"> directivo con categoría de subsecretario.</w:t>
      </w:r>
    </w:p>
    <w:p>
      <w:pPr>
        <w:spacing w:after="40"/>
        <w:ind w:left="369" w:hanging="227"/>
      </w:pPr>
      <w:r>
        <w:rPr>
          <w:rFonts w:ascii="Arial" w:hAnsi="Arial" w:cs="Arial"/>
          <w:sz w:val="22"/>
        </w:rPr>
        <w:t xml:space="preserve">8. </w:t>
      </w:r>
      <w:r>
        <w:rPr>
          <w:rFonts w:ascii="Arial" w:hAnsi="Arial" w:cs="Arial"/>
          <w:b/>
          <w:sz w:val="22"/>
        </w:rPr>
        <w:t>Secretario general técnico:</w:t>
      </w:r>
      <w:r>
        <w:rPr>
          <w:rFonts w:ascii="Arial" w:hAnsi="Arial" w:cs="Arial"/>
          <w:sz w:val="22"/>
        </w:rPr>
        <w:t xml:space="preserve"> directivo con categoría de director general y dependencia del subsecretario.</w:t>
      </w:r>
    </w:p>
    <w:p>
      <w:pPr>
        <w:spacing w:after="40"/>
        <w:ind w:left="369" w:hanging="227"/>
      </w:pPr>
      <w:r>
        <w:rPr>
          <w:rFonts w:ascii="Arial" w:hAnsi="Arial" w:cs="Arial"/>
          <w:sz w:val="22"/>
        </w:rPr>
        <w:t xml:space="preserve">9. </w:t>
      </w:r>
      <w:r>
        <w:rPr>
          <w:rFonts w:ascii="Arial" w:hAnsi="Arial" w:cs="Arial"/>
          <w:b/>
          <w:sz w:val="22"/>
        </w:rPr>
        <w:t>Subdirector general:</w:t>
      </w:r>
      <w:r>
        <w:rPr>
          <w:rFonts w:ascii="Arial" w:hAnsi="Arial" w:cs="Arial"/>
          <w:sz w:val="22"/>
        </w:rPr>
        <w:t xml:space="preserve"> órgano directivo, pero no alto cargo.</w:t>
      </w:r>
    </w:p>
    <w:p>
      <w:pPr>
        <w:spacing w:after="40"/>
        <w:ind w:left="369" w:hanging="227"/>
      </w:pPr>
      <w:r>
        <w:rPr>
          <w:rFonts w:ascii="Arial" w:hAnsi="Arial" w:cs="Arial"/>
          <w:sz w:val="22"/>
        </w:rPr>
        <w:t xml:space="preserve">10. </w:t>
      </w:r>
      <w:r>
        <w:rPr>
          <w:rFonts w:ascii="Arial" w:hAnsi="Arial" w:cs="Arial"/>
          <w:b/>
          <w:sz w:val="22"/>
        </w:rPr>
        <w:t>Creación y nombramiento:</w:t>
      </w:r>
      <w:r>
        <w:rPr>
          <w:rFonts w:ascii="Arial" w:hAnsi="Arial" w:cs="Arial"/>
          <w:sz w:val="22"/>
        </w:rPr>
        <w:t xml:space="preserve"> crear el órgano y designar a su titular son actos distintos.</w:t>
      </w:r>
    </w:p>
    <w:p>
      <w:pPr>
        <w:spacing w:after="40"/>
        <w:ind w:left="369" w:hanging="227"/>
      </w:pPr>
      <w:r>
        <w:rPr>
          <w:rFonts w:ascii="Arial" w:hAnsi="Arial" w:cs="Arial"/>
          <w:sz w:val="22"/>
        </w:rPr>
        <w:t xml:space="preserve">11. </w:t>
      </w:r>
      <w:r>
        <w:rPr>
          <w:rFonts w:ascii="Arial" w:hAnsi="Arial" w:cs="Arial"/>
          <w:b/>
          <w:sz w:val="22"/>
        </w:rPr>
        <w:t>Ministerios:</w:t>
      </w:r>
      <w:r>
        <w:rPr>
          <w:rFonts w:ascii="Arial" w:hAnsi="Arial" w:cs="Arial"/>
          <w:sz w:val="22"/>
        </w:rPr>
        <w:t xml:space="preserve"> se crean y estructuran en su nivel superior por real decreto del presidente.</w:t>
      </w:r>
    </w:p>
    <w:p>
      <w:pPr>
        <w:spacing w:after="40"/>
        <w:ind w:left="369" w:hanging="227"/>
      </w:pPr>
      <w:r>
        <w:rPr>
          <w:rFonts w:ascii="Arial" w:hAnsi="Arial" w:cs="Arial"/>
          <w:sz w:val="22"/>
        </w:rPr>
        <w:t xml:space="preserve">12. </w:t>
      </w:r>
      <w:r>
        <w:rPr>
          <w:rFonts w:ascii="Arial" w:hAnsi="Arial" w:cs="Arial"/>
          <w:b/>
          <w:sz w:val="22"/>
        </w:rPr>
        <w:t>Directivos centrales:</w:t>
      </w:r>
      <w:r>
        <w:rPr>
          <w:rFonts w:ascii="Arial" w:hAnsi="Arial" w:cs="Arial"/>
          <w:sz w:val="22"/>
        </w:rPr>
        <w:t xml:space="preserve"> se crean por real decreto del Consejo, aunque el subdirector se nombre por autoridad departamental.</w:t>
      </w:r>
    </w:p>
    <w:p>
      <w:pPr>
        <w:spacing w:after="40"/>
        <w:ind w:left="369" w:hanging="227"/>
      </w:pPr>
      <w:r>
        <w:rPr>
          <w:rFonts w:ascii="Arial" w:hAnsi="Arial" w:cs="Arial"/>
          <w:sz w:val="22"/>
        </w:rPr>
        <w:t xml:space="preserve">13. </w:t>
      </w:r>
      <w:r>
        <w:rPr>
          <w:rFonts w:ascii="Arial" w:hAnsi="Arial" w:cs="Arial"/>
          <w:b/>
          <w:sz w:val="22"/>
        </w:rPr>
        <w:t>Subsecretaría y SGT:</w:t>
      </w:r>
      <w:r>
        <w:rPr>
          <w:rFonts w:ascii="Arial" w:hAnsi="Arial" w:cs="Arial"/>
          <w:sz w:val="22"/>
        </w:rPr>
        <w:t xml:space="preserve"> ambas deben existir en todo ministerio.</w:t>
      </w:r>
    </w:p>
    <w:p>
      <w:pPr>
        <w:spacing w:after="40"/>
        <w:ind w:left="369" w:hanging="227"/>
      </w:pPr>
      <w:r>
        <w:rPr>
          <w:rFonts w:ascii="Arial" w:hAnsi="Arial" w:cs="Arial"/>
          <w:sz w:val="22"/>
        </w:rPr>
        <w:t xml:space="preserve">14. </w:t>
      </w:r>
      <w:r>
        <w:rPr>
          <w:rFonts w:ascii="Arial" w:hAnsi="Arial" w:cs="Arial"/>
          <w:b/>
          <w:sz w:val="22"/>
        </w:rPr>
        <w:t>Secretaría de Estado y secretaría general:</w:t>
      </w:r>
      <w:r>
        <w:rPr>
          <w:rFonts w:ascii="Arial" w:hAnsi="Arial" w:cs="Arial"/>
          <w:sz w:val="22"/>
        </w:rPr>
        <w:t xml:space="preserve"> son potestativas.</w:t>
      </w:r>
    </w:p>
    <w:p>
      <w:pPr>
        <w:spacing w:after="40"/>
        <w:ind w:left="369" w:hanging="227"/>
      </w:pPr>
      <w:r>
        <w:rPr>
          <w:rFonts w:ascii="Arial" w:hAnsi="Arial" w:cs="Arial"/>
          <w:sz w:val="22"/>
        </w:rPr>
        <w:t xml:space="preserve">15. </w:t>
      </w:r>
      <w:r>
        <w:rPr>
          <w:rFonts w:ascii="Arial" w:hAnsi="Arial" w:cs="Arial"/>
          <w:b/>
          <w:sz w:val="22"/>
        </w:rPr>
        <w:t>Reserva funcionarial:</w:t>
      </w:r>
      <w:r>
        <w:rPr>
          <w:rFonts w:ascii="Arial" w:hAnsi="Arial" w:cs="Arial"/>
          <w:sz w:val="22"/>
        </w:rPr>
        <w:t xml:space="preserve"> no es idéntica para todos; el secretario general admite experiencia pública o privada.</w:t>
      </w:r>
    </w:p>
    <w:p>
      <w:pPr>
        <w:spacing w:after="40"/>
        <w:ind w:left="369" w:hanging="227"/>
      </w:pPr>
      <w:r>
        <w:rPr>
          <w:rFonts w:ascii="Arial" w:hAnsi="Arial" w:cs="Arial"/>
          <w:sz w:val="22"/>
        </w:rPr>
        <w:t xml:space="preserve">16. </w:t>
      </w:r>
      <w:r>
        <w:rPr>
          <w:rFonts w:ascii="Arial" w:hAnsi="Arial" w:cs="Arial"/>
          <w:b/>
          <w:sz w:val="22"/>
        </w:rPr>
        <w:t>Director general no funcionario:</w:t>
      </w:r>
      <w:r>
        <w:rPr>
          <w:rFonts w:ascii="Arial" w:hAnsi="Arial" w:cs="Arial"/>
          <w:sz w:val="22"/>
        </w:rPr>
        <w:t xml:space="preserve"> solo excepcionalmente, si el real decreto lo permite y una memoria lo motiva.</w:t>
      </w:r>
    </w:p>
    <w:p>
      <w:pPr>
        <w:spacing w:after="40"/>
        <w:ind w:left="369" w:hanging="227"/>
      </w:pPr>
      <w:r>
        <w:rPr>
          <w:rFonts w:ascii="Arial" w:hAnsi="Arial" w:cs="Arial"/>
          <w:sz w:val="22"/>
        </w:rPr>
        <w:t xml:space="preserve">17. </w:t>
      </w:r>
      <w:r>
        <w:rPr>
          <w:rFonts w:ascii="Arial" w:hAnsi="Arial" w:cs="Arial"/>
          <w:b/>
          <w:sz w:val="22"/>
        </w:rPr>
        <w:t>Delegación del Gobierno:</w:t>
      </w:r>
      <w:r>
        <w:rPr>
          <w:rFonts w:ascii="Arial" w:hAnsi="Arial" w:cs="Arial"/>
          <w:sz w:val="22"/>
        </w:rPr>
        <w:t xml:space="preserve"> existe una en cada comunidad autónoma.</w:t>
      </w:r>
    </w:p>
    <w:p>
      <w:pPr>
        <w:spacing w:after="40"/>
        <w:ind w:left="369" w:hanging="227"/>
      </w:pPr>
      <w:r>
        <w:rPr>
          <w:rFonts w:ascii="Arial" w:hAnsi="Arial" w:cs="Arial"/>
          <w:sz w:val="22"/>
        </w:rPr>
        <w:t xml:space="preserve">18. </w:t>
      </w:r>
      <w:r>
        <w:rPr>
          <w:rFonts w:ascii="Arial" w:hAnsi="Arial" w:cs="Arial"/>
          <w:b/>
          <w:sz w:val="22"/>
        </w:rPr>
        <w:t>Subdelegado:</w:t>
      </w:r>
      <w:r>
        <w:rPr>
          <w:rFonts w:ascii="Arial" w:hAnsi="Arial" w:cs="Arial"/>
          <w:sz w:val="22"/>
        </w:rPr>
        <w:t xml:space="preserve"> existe ordinariamente en provincias de comunidades pluriprovinciales.</w:t>
      </w:r>
    </w:p>
    <w:p>
      <w:pPr>
        <w:spacing w:after="40"/>
        <w:ind w:left="369" w:hanging="227"/>
      </w:pPr>
      <w:r>
        <w:rPr>
          <w:rFonts w:ascii="Arial" w:hAnsi="Arial" w:cs="Arial"/>
          <w:sz w:val="22"/>
        </w:rPr>
        <w:t xml:space="preserve">19. </w:t>
      </w:r>
      <w:r>
        <w:rPr>
          <w:rFonts w:ascii="Arial" w:hAnsi="Arial" w:cs="Arial"/>
          <w:b/>
          <w:sz w:val="22"/>
        </w:rPr>
        <w:t>Delegado y presidente autonómico:</w:t>
      </w:r>
      <w:r>
        <w:rPr>
          <w:rFonts w:ascii="Arial" w:hAnsi="Arial" w:cs="Arial"/>
          <w:sz w:val="22"/>
        </w:rPr>
        <w:t xml:space="preserve"> el delegado representa al Gobierno; el presidente autonómico ostenta la representación ordinaria del Estado en la comunidad.</w:t>
      </w:r>
    </w:p>
    <w:p>
      <w:pPr>
        <w:spacing w:after="40"/>
        <w:ind w:left="369" w:hanging="227"/>
      </w:pPr>
      <w:r>
        <w:rPr>
          <w:rFonts w:ascii="Arial" w:hAnsi="Arial" w:cs="Arial"/>
          <w:sz w:val="22"/>
        </w:rPr>
        <w:t xml:space="preserve">20. </w:t>
      </w:r>
      <w:r>
        <w:rPr>
          <w:rFonts w:ascii="Arial" w:hAnsi="Arial" w:cs="Arial"/>
          <w:b/>
          <w:sz w:val="22"/>
        </w:rPr>
        <w:t>Servicios territoriales:</w:t>
      </w:r>
      <w:r>
        <w:rPr>
          <w:rFonts w:ascii="Arial" w:hAnsi="Arial" w:cs="Arial"/>
          <w:sz w:val="22"/>
        </w:rPr>
        <w:t xml:space="preserve"> los integrados dependen del delegado o subdelegado; los no integrados, del órgano central sectorial.</w:t>
      </w:r>
    </w:p>
    <w:p>
      <w:pPr>
        <w:spacing w:after="40"/>
        <w:ind w:left="369" w:hanging="227"/>
      </w:pPr>
      <w:r>
        <w:rPr>
          <w:rFonts w:ascii="Arial" w:hAnsi="Arial" w:cs="Arial"/>
          <w:sz w:val="22"/>
        </w:rPr>
        <w:t xml:space="preserve">21. </w:t>
      </w:r>
      <w:r>
        <w:rPr>
          <w:rFonts w:ascii="Arial" w:hAnsi="Arial" w:cs="Arial"/>
          <w:b/>
          <w:sz w:val="22"/>
        </w:rPr>
        <w:t>Director Insular:</w:t>
      </w:r>
      <w:r>
        <w:rPr>
          <w:rFonts w:ascii="Arial" w:hAnsi="Arial" w:cs="Arial"/>
          <w:sz w:val="22"/>
        </w:rPr>
        <w:t xml:space="preserve"> lo nombra el delegado y ejerce funciones del subdelegado en su isla.</w:t>
      </w:r>
    </w:p>
    <w:p>
      <w:pPr>
        <w:spacing w:after="40"/>
        <w:ind w:left="369" w:hanging="227"/>
      </w:pPr>
      <w:r>
        <w:rPr>
          <w:rFonts w:ascii="Arial" w:hAnsi="Arial" w:cs="Arial"/>
          <w:sz w:val="22"/>
        </w:rPr>
        <w:t xml:space="preserve">22. </w:t>
      </w:r>
      <w:r>
        <w:rPr>
          <w:rFonts w:ascii="Arial" w:hAnsi="Arial" w:cs="Arial"/>
          <w:b/>
          <w:sz w:val="22"/>
        </w:rPr>
        <w:t>Exterior:</w:t>
      </w:r>
      <w:r>
        <w:rPr>
          <w:rFonts w:ascii="Arial" w:hAnsi="Arial" w:cs="Arial"/>
          <w:sz w:val="22"/>
        </w:rPr>
        <w:t xml:space="preserve"> el embajador coordina jerárquicamente, pero las oficinas sectoriales conservan dependencia orgánica y funcional departamental.</w:t>
      </w:r>
    </w:p>
    <w:p>
      <w:pPr>
        <w:spacing w:after="40"/>
        <w:ind w:left="369" w:hanging="227"/>
      </w:pPr>
      <w:r>
        <w:rPr>
          <w:rFonts w:ascii="Arial" w:hAnsi="Arial" w:cs="Arial"/>
          <w:sz w:val="22"/>
        </w:rPr>
        <w:t xml:space="preserve">23. </w:t>
      </w:r>
      <w:r>
        <w:rPr>
          <w:rFonts w:ascii="Arial" w:hAnsi="Arial" w:cs="Arial"/>
          <w:b/>
          <w:sz w:val="22"/>
        </w:rPr>
        <w:t>Embajada y consulado:</w:t>
      </w:r>
      <w:r>
        <w:rPr>
          <w:rFonts w:ascii="Arial" w:hAnsi="Arial" w:cs="Arial"/>
          <w:sz w:val="22"/>
        </w:rPr>
        <w:t xml:space="preserve"> la primera representa y desarrolla acción exterior; el segundo ejerce funciones consulares y de asistencia.</w:t>
      </w:r>
    </w:p>
    <w:p>
      <w:pPr>
        <w:spacing w:after="40"/>
        <w:ind w:left="369" w:hanging="227"/>
      </w:pPr>
      <w:r>
        <w:rPr>
          <w:rFonts w:ascii="Arial" w:hAnsi="Arial" w:cs="Arial"/>
          <w:sz w:val="22"/>
        </w:rPr>
        <w:t xml:space="preserve">24. </w:t>
      </w:r>
      <w:r>
        <w:rPr>
          <w:rFonts w:ascii="Arial" w:hAnsi="Arial" w:cs="Arial"/>
          <w:b/>
          <w:sz w:val="22"/>
        </w:rPr>
        <w:t>Consulado honorario:</w:t>
      </w:r>
      <w:r>
        <w:rPr>
          <w:rFonts w:ascii="Arial" w:hAnsi="Arial" w:cs="Arial"/>
          <w:sz w:val="22"/>
        </w:rPr>
        <w:t xml:space="preserve"> se crea por orden ministerial, no por el mismo procedimiento que el de carrera.</w:t>
      </w:r>
    </w:p>
    <w:p>
      <w:pPr>
        <w:pStyle w:val="Heading1"/>
        <w:keepNext/>
      </w:pPr>
      <w:r>
        <w:rPr>
          <w:rFonts w:ascii="Arial" w:hAnsi="Arial" w:cs="Arial"/>
          <w:sz w:val="30"/>
        </w:rPr>
        <w:t>13. Resumen final</w:t>
      </w:r>
    </w:p>
    <w:p>
      <w:pPr>
        <w:jc w:val="both"/>
      </w:pPr>
      <w:r>
        <w:rPr>
          <w:rFonts w:ascii="Arial" w:hAnsi="Arial" w:cs="Arial"/>
          <w:sz w:val="22"/>
        </w:rPr>
        <w:t>La Administración General del Estado actúa con personalidad jurídica única bajo dirección del Gobierno y conforme a objetividad, legalidad, eficacia, jerarquía, descentralización, desconcentración, coordinación, transparencia, planificación y eficiencia. Se estructura en organización central, territorial y exterior.</w:t>
      </w:r>
    </w:p>
    <w:p>
      <w:pPr>
        <w:jc w:val="both"/>
      </w:pPr>
      <w:r>
        <w:rPr>
          <w:rFonts w:ascii="Arial" w:hAnsi="Arial" w:cs="Arial"/>
          <w:sz w:val="22"/>
        </w:rPr>
        <w:t>Los órganos superiores centrales son ministros y secretarios de Estado. Los directivos son subsecretarios, secretarios generales, secretarios generales técnicos, directores generales y subdirectores generales. La creación del nivel ministerial y de secretarías de Estado corresponde al presidente; la de directivos hasta subdirección general, al Consejo de Ministros; los órganos inferiores se crean por orden y las unidades sin condición de órgano, por relación de puestos.</w:t>
      </w:r>
    </w:p>
    <w:p>
      <w:pPr>
        <w:jc w:val="both"/>
      </w:pPr>
      <w:r>
        <w:rPr>
          <w:rFonts w:ascii="Arial" w:hAnsi="Arial" w:cs="Arial"/>
          <w:sz w:val="22"/>
        </w:rPr>
        <w:t>Todo ministerio cuenta con subsecretaría y secretaría general técnica. Los servicios comunes gestionan planificación, presupuestos, personal, tecnología, normativa, asistencia jurídica, medios, inspección, estadísticas y publicaciones.</w:t>
      </w:r>
    </w:p>
    <w:p>
      <w:pPr>
        <w:jc w:val="both"/>
      </w:pPr>
      <w:r>
        <w:rPr>
          <w:rFonts w:ascii="Arial" w:hAnsi="Arial" w:cs="Arial"/>
          <w:sz w:val="22"/>
        </w:rPr>
        <w:t>En el territorio existe una Delegación por comunidad autónoma y, ordinariamente, un subdelegado en cada provincia de comunidades pluriprovinciales. El delegado representa al Gobierno, dirige y coordina la Administración estatal territorial y tiene rango de subsecretario. Los servicios se dividen en integrados y no integrados.</w:t>
      </w:r>
    </w:p>
    <w:p>
      <w:pPr>
        <w:jc w:val="both"/>
      </w:pPr>
      <w:r>
        <w:rPr>
          <w:rFonts w:ascii="Arial" w:hAnsi="Arial" w:cs="Arial"/>
          <w:sz w:val="22"/>
        </w:rPr>
        <w:t>El Servicio Exterior se rige principalmente por la Ley 2/2014. Incluye misiones, representaciones, oficinas consulares, unidades, personal y medios. El embajador dirige y coordina la misión conforme a unidad de acción, mientras los órganos técnicos mantienen su especialización y dependencia departamental.</w:t>
      </w:r>
    </w:p>
    <w:p>
      <w:pPr>
        <w:pStyle w:val="Heading1"/>
        <w:keepNext/>
      </w:pPr>
      <w:r>
        <w:rPr>
          <w:rFonts w:ascii="Arial" w:hAnsi="Arial" w:cs="Arial"/>
          <w:sz w:val="30"/>
        </w:rPr>
        <w:t>14. Datos preguntables</w:t>
      </w:r>
    </w:p>
    <w:p>
      <w:pPr>
        <w:pStyle w:val="ListBullet"/>
      </w:pPr>
      <w:r>
        <w:rPr>
          <w:rFonts w:ascii="Arial" w:hAnsi="Arial" w:cs="Arial"/>
          <w:sz w:val="22"/>
        </w:rPr>
        <w:t>Constitución: artículo 103, principios administrativos; artículo 154, delegado.</w:t>
      </w:r>
    </w:p>
    <w:p>
      <w:pPr>
        <w:pStyle w:val="ListBullet"/>
      </w:pPr>
      <w:r>
        <w:rPr>
          <w:rFonts w:ascii="Arial" w:hAnsi="Arial" w:cs="Arial"/>
          <w:sz w:val="22"/>
        </w:rPr>
        <w:t>Ley 40/2015: título I, artículos 54 a 80.</w:t>
      </w:r>
    </w:p>
    <w:p>
      <w:pPr>
        <w:pStyle w:val="ListBullet"/>
      </w:pPr>
      <w:r>
        <w:rPr>
          <w:rFonts w:ascii="Arial" w:hAnsi="Arial" w:cs="Arial"/>
          <w:sz w:val="22"/>
        </w:rPr>
        <w:t>Estructura: central, territorial y exterior.</w:t>
      </w:r>
    </w:p>
    <w:p>
      <w:pPr>
        <w:pStyle w:val="ListBullet"/>
      </w:pPr>
      <w:r>
        <w:rPr>
          <w:rFonts w:ascii="Arial" w:hAnsi="Arial" w:cs="Arial"/>
          <w:sz w:val="22"/>
        </w:rPr>
        <w:t>Superiores centrales: ministro y secretario de Estado.</w:t>
      </w:r>
    </w:p>
    <w:p>
      <w:pPr>
        <w:pStyle w:val="ListBullet"/>
      </w:pPr>
      <w:r>
        <w:rPr>
          <w:rFonts w:ascii="Arial" w:hAnsi="Arial" w:cs="Arial"/>
          <w:sz w:val="22"/>
        </w:rPr>
        <w:t>Directivos centrales: subsecretario, secretario general, SGT, director general y subdirector general.</w:t>
      </w:r>
    </w:p>
    <w:p>
      <w:pPr>
        <w:pStyle w:val="ListBullet"/>
      </w:pPr>
      <w:r>
        <w:rPr>
          <w:rFonts w:ascii="Arial" w:hAnsi="Arial" w:cs="Arial"/>
          <w:sz w:val="22"/>
        </w:rPr>
        <w:t>Secretario general: categoría de subsecretario.</w:t>
      </w:r>
    </w:p>
    <w:p>
      <w:pPr>
        <w:pStyle w:val="ListBullet"/>
      </w:pPr>
      <w:r>
        <w:rPr>
          <w:rFonts w:ascii="Arial" w:hAnsi="Arial" w:cs="Arial"/>
          <w:sz w:val="22"/>
        </w:rPr>
        <w:t>SGT: categoría de director general.</w:t>
      </w:r>
    </w:p>
    <w:p>
      <w:pPr>
        <w:pStyle w:val="ListBullet"/>
      </w:pPr>
      <w:r>
        <w:rPr>
          <w:rFonts w:ascii="Arial" w:hAnsi="Arial" w:cs="Arial"/>
          <w:sz w:val="22"/>
        </w:rPr>
        <w:t>Delegado: rango de subsecretario.</w:t>
      </w:r>
    </w:p>
    <w:p>
      <w:pPr>
        <w:pStyle w:val="ListBullet"/>
      </w:pPr>
      <w:r>
        <w:rPr>
          <w:rFonts w:ascii="Arial" w:hAnsi="Arial" w:cs="Arial"/>
          <w:sz w:val="22"/>
        </w:rPr>
        <w:t>Subdelegado: nivel de subdirector general.</w:t>
      </w:r>
    </w:p>
    <w:p>
      <w:pPr>
        <w:pStyle w:val="ListBullet"/>
      </w:pPr>
      <w:r>
        <w:rPr>
          <w:rFonts w:ascii="Arial" w:hAnsi="Arial" w:cs="Arial"/>
          <w:sz w:val="22"/>
        </w:rPr>
        <w:t>Alto cargo: todos los superiores y directivos salvo subdirectores y asimilados.</w:t>
      </w:r>
    </w:p>
    <w:p>
      <w:pPr>
        <w:pStyle w:val="ListBullet"/>
      </w:pPr>
      <w:r>
        <w:rPr>
          <w:rFonts w:ascii="Arial" w:hAnsi="Arial" w:cs="Arial"/>
          <w:sz w:val="22"/>
        </w:rPr>
        <w:t>Presencia equilibrada por departamento: cada sexo entre 40 % y 60 %.</w:t>
      </w:r>
    </w:p>
    <w:p>
      <w:pPr>
        <w:pStyle w:val="ListBullet"/>
      </w:pPr>
      <w:r>
        <w:rPr>
          <w:rFonts w:ascii="Arial" w:hAnsi="Arial" w:cs="Arial"/>
          <w:sz w:val="22"/>
        </w:rPr>
        <w:t>Unidad básica: puestos vinculados por cometidos y jefatura común.</w:t>
      </w:r>
    </w:p>
    <w:p>
      <w:pPr>
        <w:pStyle w:val="ListBullet"/>
      </w:pPr>
      <w:r>
        <w:rPr>
          <w:rFonts w:ascii="Arial" w:hAnsi="Arial" w:cs="Arial"/>
          <w:sz w:val="22"/>
        </w:rPr>
        <w:t>Ministerios y secretarías de Estado: real decreto del presidente.</w:t>
      </w:r>
    </w:p>
    <w:p>
      <w:pPr>
        <w:pStyle w:val="ListBullet"/>
      </w:pPr>
      <w:r>
        <w:rPr>
          <w:rFonts w:ascii="Arial" w:hAnsi="Arial" w:cs="Arial"/>
          <w:sz w:val="22"/>
        </w:rPr>
        <w:t>Directivos hasta subdirección: real decreto del Consejo.</w:t>
      </w:r>
    </w:p>
    <w:p>
      <w:pPr>
        <w:pStyle w:val="ListBullet"/>
      </w:pPr>
      <w:r>
        <w:rPr>
          <w:rFonts w:ascii="Arial" w:hAnsi="Arial" w:cs="Arial"/>
          <w:sz w:val="22"/>
        </w:rPr>
        <w:t>Órgano inferior: orden ministerial con autorización.</w:t>
      </w:r>
    </w:p>
    <w:p>
      <w:pPr>
        <w:pStyle w:val="ListBullet"/>
      </w:pPr>
      <w:r>
        <w:rPr>
          <w:rFonts w:ascii="Arial" w:hAnsi="Arial" w:cs="Arial"/>
          <w:sz w:val="22"/>
        </w:rPr>
        <w:t>Unidad no órgano: relación de puestos de trabajo.</w:t>
      </w:r>
    </w:p>
    <w:p>
      <w:pPr>
        <w:pStyle w:val="ListBullet"/>
      </w:pPr>
      <w:r>
        <w:rPr>
          <w:rFonts w:ascii="Arial" w:hAnsi="Arial" w:cs="Arial"/>
          <w:sz w:val="22"/>
        </w:rPr>
        <w:t>Todo ministerio: subsecretaría y SGT dependiente.</w:t>
      </w:r>
    </w:p>
    <w:p>
      <w:pPr>
        <w:pStyle w:val="ListBullet"/>
      </w:pPr>
      <w:r>
        <w:rPr>
          <w:rFonts w:ascii="Arial" w:hAnsi="Arial" w:cs="Arial"/>
          <w:sz w:val="22"/>
        </w:rPr>
        <w:t>Subsecretario: A1 o antiguo funcionario A1 jubilado.</w:t>
      </w:r>
    </w:p>
    <w:p>
      <w:pPr>
        <w:pStyle w:val="ListBullet"/>
      </w:pPr>
      <w:r>
        <w:rPr>
          <w:rFonts w:ascii="Arial" w:hAnsi="Arial" w:cs="Arial"/>
          <w:sz w:val="22"/>
        </w:rPr>
        <w:t>Secretario general: experiencia de responsabilidad pública o privada.</w:t>
      </w:r>
    </w:p>
    <w:p>
      <w:pPr>
        <w:pStyle w:val="ListBullet"/>
      </w:pPr>
      <w:r>
        <w:rPr>
          <w:rFonts w:ascii="Arial" w:hAnsi="Arial" w:cs="Arial"/>
          <w:sz w:val="22"/>
        </w:rPr>
        <w:t>SGT: funcionario A1.</w:t>
      </w:r>
    </w:p>
    <w:p>
      <w:pPr>
        <w:pStyle w:val="ListBullet"/>
      </w:pPr>
      <w:r>
        <w:rPr>
          <w:rFonts w:ascii="Arial" w:hAnsi="Arial" w:cs="Arial"/>
          <w:sz w:val="22"/>
        </w:rPr>
        <w:t>Director general: A1 o jubilado, con excepción motivada.</w:t>
      </w:r>
    </w:p>
    <w:p>
      <w:pPr>
        <w:pStyle w:val="ListBullet"/>
      </w:pPr>
      <w:r>
        <w:rPr>
          <w:rFonts w:ascii="Arial" w:hAnsi="Arial" w:cs="Arial"/>
          <w:sz w:val="22"/>
        </w:rPr>
        <w:t>Subdirector: funcionario A1; igualdad, mérito y capacidad.</w:t>
      </w:r>
    </w:p>
    <w:p>
      <w:pPr>
        <w:pStyle w:val="ListBullet"/>
      </w:pPr>
      <w:r>
        <w:rPr>
          <w:rFonts w:ascii="Arial" w:hAnsi="Arial" w:cs="Arial"/>
          <w:sz w:val="22"/>
        </w:rPr>
        <w:t>Servicios comunes: artículo 68.</w:t>
      </w:r>
    </w:p>
    <w:p>
      <w:pPr>
        <w:pStyle w:val="ListBullet"/>
      </w:pPr>
      <w:r>
        <w:rPr>
          <w:rFonts w:ascii="Arial" w:hAnsi="Arial" w:cs="Arial"/>
          <w:sz w:val="22"/>
        </w:rPr>
        <w:t>Delegación: una por comunidad autónoma.</w:t>
      </w:r>
    </w:p>
    <w:p>
      <w:pPr>
        <w:pStyle w:val="ListBullet"/>
      </w:pPr>
      <w:r>
        <w:rPr>
          <w:rFonts w:ascii="Arial" w:hAnsi="Arial" w:cs="Arial"/>
          <w:sz w:val="22"/>
        </w:rPr>
        <w:t>Subdelegado ordinario: provincia de comunidad pluriprovincial.</w:t>
      </w:r>
    </w:p>
    <w:p>
      <w:pPr>
        <w:pStyle w:val="ListBullet"/>
      </w:pPr>
      <w:r>
        <w:rPr>
          <w:rFonts w:ascii="Arial" w:hAnsi="Arial" w:cs="Arial"/>
          <w:sz w:val="22"/>
        </w:rPr>
        <w:t>Director Insular: nombramiento del delegado por libre designación entre A1.</w:t>
      </w:r>
    </w:p>
    <w:p>
      <w:pPr>
        <w:pStyle w:val="ListBullet"/>
      </w:pPr>
      <w:r>
        <w:rPr>
          <w:rFonts w:ascii="Arial" w:hAnsi="Arial" w:cs="Arial"/>
          <w:sz w:val="22"/>
        </w:rPr>
        <w:t>Servicios integrados: delegado/subdelegado a través de Secretaría General.</w:t>
      </w:r>
    </w:p>
    <w:p>
      <w:pPr>
        <w:pStyle w:val="ListBullet"/>
      </w:pPr>
      <w:r>
        <w:rPr>
          <w:rFonts w:ascii="Arial" w:hAnsi="Arial" w:cs="Arial"/>
          <w:sz w:val="22"/>
        </w:rPr>
        <w:t>Servicios no integrados: órgano central sectorial.</w:t>
      </w:r>
    </w:p>
    <w:p>
      <w:pPr>
        <w:pStyle w:val="ListBullet"/>
      </w:pPr>
      <w:r>
        <w:rPr>
          <w:rFonts w:ascii="Arial" w:hAnsi="Arial" w:cs="Arial"/>
          <w:sz w:val="22"/>
        </w:rPr>
        <w:t>Delegado: nombramiento y cese por real decreto del Consejo a propuesta del presidente.</w:t>
      </w:r>
    </w:p>
    <w:p>
      <w:pPr>
        <w:pStyle w:val="ListBullet"/>
      </w:pPr>
      <w:r>
        <w:rPr>
          <w:rFonts w:ascii="Arial" w:hAnsi="Arial" w:cs="Arial"/>
          <w:sz w:val="22"/>
        </w:rPr>
        <w:t>Subdelegado: nombramiento del delegado por libre designación entre A1.</w:t>
      </w:r>
    </w:p>
    <w:p>
      <w:pPr>
        <w:pStyle w:val="ListBullet"/>
      </w:pPr>
      <w:r>
        <w:rPr>
          <w:rFonts w:ascii="Arial" w:hAnsi="Arial" w:cs="Arial"/>
          <w:sz w:val="22"/>
        </w:rPr>
        <w:t>Exterior: remisión del artículo 80 a Ley 2/2014.</w:t>
      </w:r>
    </w:p>
    <w:p>
      <w:pPr>
        <w:pStyle w:val="ListBullet"/>
      </w:pPr>
      <w:r>
        <w:rPr>
          <w:rFonts w:ascii="Arial" w:hAnsi="Arial" w:cs="Arial"/>
          <w:sz w:val="22"/>
        </w:rPr>
        <w:t>Embajador: real decreto del Consejo a propuesta de Asuntos Exteriores.</w:t>
      </w:r>
    </w:p>
    <w:p>
      <w:pPr>
        <w:pStyle w:val="ListBullet"/>
      </w:pPr>
      <w:r>
        <w:rPr>
          <w:rFonts w:ascii="Arial" w:hAnsi="Arial" w:cs="Arial"/>
          <w:sz w:val="22"/>
        </w:rPr>
        <w:t>Oficina consular de carrera: real decreto; honoraria: orden ministerial.</w:t>
      </w:r>
    </w:p>
    <w:p>
      <w:pPr>
        <w:pStyle w:val="ListBullet"/>
      </w:pPr>
      <w:r>
        <w:rPr>
          <w:rFonts w:ascii="Arial" w:hAnsi="Arial" w:cs="Arial"/>
          <w:sz w:val="22"/>
        </w:rPr>
        <w:t>Estructura vigente: veintidós departamentos a 30-07-2026.</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G08</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2,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Ley 40/2015 (4).</w:t>
      </w:r>
    </w:p>
    <w:p>
      <w:pPr>
        <w:jc w:val="both"/>
      </w:pPr>
      <w:r>
        <w:rPr>
          <w:rFonts w:ascii="Arial" w:hAnsi="Arial" w:cs="Arial"/>
          <w:b/>
          <w:sz w:val="22"/>
        </w:rPr>
        <w:t>Artículos o preceptos más repetidos:</w:t>
      </w:r>
      <w:r>
        <w:rPr>
          <w:rFonts w:ascii="Arial" w:hAnsi="Arial" w:cs="Arial"/>
          <w:sz w:val="22"/>
        </w:rPr>
        <w:t xml:space="preserve"> 58 (1); 61 (1); 57 y 58 (1).</w:t>
      </w:r>
    </w:p>
    <w:p>
      <w:pPr>
        <w:jc w:val="both"/>
      </w:pPr>
      <w:r>
        <w:rPr>
          <w:rFonts w:ascii="Arial" w:hAnsi="Arial" w:cs="Arial"/>
          <w:b/>
          <w:sz w:val="22"/>
        </w:rPr>
        <w:t>Formas de pregunta predominantes:</w:t>
      </w:r>
      <w:r>
        <w:rPr>
          <w:rFonts w:ascii="Arial" w:hAnsi="Arial" w:cs="Arial"/>
          <w:sz w:val="22"/>
        </w:rPr>
        <w:t xml:space="preserve"> Artículos literales (3); Órganos (1); Competencias (1).</w:t>
      </w:r>
    </w:p>
    <w:p>
      <w:pPr>
        <w:pStyle w:val="Heading2"/>
        <w:keepNext/>
      </w:pPr>
      <w:r>
        <w:rPr>
          <w:rFonts w:ascii="Arial" w:hAnsi="Arial" w:cs="Arial"/>
          <w:sz w:val="25"/>
        </w:rPr>
        <w:t>Patrones observados</w:t>
      </w:r>
    </w:p>
    <w:p>
      <w:pPr>
        <w:pStyle w:val="ListBullet"/>
      </w:pPr>
      <w:r>
        <w:rPr>
          <w:rFonts w:ascii="Arial" w:hAnsi="Arial" w:cs="Arial"/>
          <w:b/>
          <w:sz w:val="22"/>
        </w:rPr>
        <w:t>2024, teoría 8:</w:t>
      </w:r>
      <w:r>
        <w:rPr>
          <w:rFonts w:ascii="Arial" w:hAnsi="Arial" w:cs="Arial"/>
          <w:sz w:val="22"/>
        </w:rPr>
        <w:t xml:space="preserve"> De acuerdo con 10 establecido en el artículo 58 de la Ley 40/2015, de 1 de octubre, de Régimen Jurídico del Sector Público, señale la respuesta INCORRECTA:</w:t>
      </w:r>
    </w:p>
    <w:p>
      <w:pPr>
        <w:pStyle w:val="ListBullet"/>
      </w:pPr>
      <w:r>
        <w:rPr>
          <w:rFonts w:ascii="Arial" w:hAnsi="Arial" w:cs="Arial"/>
          <w:b/>
          <w:sz w:val="22"/>
        </w:rPr>
        <w:t>2025, teoría 8:</w:t>
      </w:r>
      <w:r>
        <w:rPr>
          <w:rFonts w:ascii="Arial" w:hAnsi="Arial" w:cs="Arial"/>
          <w:sz w:val="22"/>
        </w:rPr>
        <w:t xml:space="preserve"> Los Ministros, regulados en el artículo 61 de la Ley 40/2015, de 1 de octubre, de Régimen Jurídico del Sector Público, son órganos superiores de la Administración General del Estado. Señale la respuesta…</w:t>
      </w:r>
    </w:p>
    <w:p>
      <w:pPr>
        <w:pStyle w:val="ListBullet"/>
      </w:pPr>
      <w:r>
        <w:rPr>
          <w:rFonts w:ascii="Arial" w:hAnsi="Arial" w:cs="Arial"/>
          <w:b/>
          <w:sz w:val="22"/>
        </w:rPr>
        <w:t>2025, teoría 8:</w:t>
      </w:r>
      <w:r>
        <w:rPr>
          <w:rFonts w:ascii="Arial" w:hAnsi="Arial" w:cs="Arial"/>
          <w:sz w:val="22"/>
        </w:rPr>
        <w:t xml:space="preserve"> Conforme a lo previsto en la Ley 40/2015, de 1 de octubre, de Régimen Jurídico del Sector Público, respecto a los servicios comunes de los Ministerios, señale la respuesta correcta:</w:t>
      </w:r>
    </w:p>
    <w:p>
      <w:pPr>
        <w:pStyle w:val="ListBullet"/>
      </w:pPr>
      <w:r>
        <w:rPr>
          <w:rFonts w:ascii="Arial" w:hAnsi="Arial" w:cs="Arial"/>
          <w:b/>
          <w:sz w:val="22"/>
        </w:rPr>
        <w:t>2026, teoría 11:</w:t>
      </w:r>
      <w:r>
        <w:rPr>
          <w:rFonts w:ascii="Arial" w:hAnsi="Arial" w:cs="Arial"/>
          <w:sz w:val="22"/>
        </w:rPr>
        <w:t xml:space="preserve"> Según los artículos 57 y 58 de la Ley 40/2015, de I de octubre, de Régimen Jurídico del Sector Público, señale la respuesta correcta respecto a la organización y funcionamiento de los Departamentos…</w:t>
      </w:r>
    </w:p>
    <w:p>
      <w:pPr>
        <w:pStyle w:val="ListBullet"/>
      </w:pPr>
      <w:r>
        <w:rPr>
          <w:rFonts w:ascii="Arial" w:hAnsi="Arial" w:cs="Arial"/>
          <w:b/>
          <w:sz w:val="22"/>
        </w:rPr>
        <w:t>2026, teoría 12:</w:t>
      </w:r>
      <w:r>
        <w:rPr>
          <w:rFonts w:ascii="Arial" w:hAnsi="Arial" w:cs="Arial"/>
          <w:sz w:val="22"/>
        </w:rPr>
        <w:t xml:space="preserve"> Determine cuál de las siguientes es una competencia ejercida por el Subsecretario: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vigente: https://www.boe.es/buscar/act.php?id=BOE-A-1978-31229</w:t>
      </w:r>
    </w:p>
    <w:p>
      <w:pPr>
        <w:pStyle w:val="ListBullet"/>
        <w:ind w:left="397" w:hanging="198"/>
      </w:pPr>
      <w:r>
        <w:rPr>
          <w:rFonts w:ascii="Arial" w:hAnsi="Arial" w:cs="Arial"/>
          <w:sz w:val="18"/>
        </w:rPr>
        <w:t>Ley 40/2015, de 1 de octubre, de Régimen Jurídico del Sector Público, texto consolidado: https://www.boe.es/buscar/act.php?id=BOE-A-2015-10566</w:t>
      </w:r>
    </w:p>
    <w:p>
      <w:pPr>
        <w:pStyle w:val="ListBullet"/>
        <w:ind w:left="397" w:hanging="198"/>
      </w:pPr>
      <w:r>
        <w:rPr>
          <w:rFonts w:ascii="Arial" w:hAnsi="Arial" w:cs="Arial"/>
          <w:sz w:val="18"/>
        </w:rPr>
        <w:t>Ley 50/1997, de 27 de noviembre, del Gobierno, texto consolidado: https://www.boe.es/buscar/act.php?id=BOE-A-1997-25336</w:t>
      </w:r>
    </w:p>
    <w:p>
      <w:pPr>
        <w:pStyle w:val="ListBullet"/>
        <w:ind w:left="397" w:hanging="198"/>
      </w:pPr>
      <w:r>
        <w:rPr>
          <w:rFonts w:ascii="Arial" w:hAnsi="Arial" w:cs="Arial"/>
          <w:sz w:val="18"/>
        </w:rPr>
        <w:t>Ley 3/2015, de 30 de marzo, reguladora del ejercicio del alto cargo de la Administración General del Estado: https://www.boe.es/buscar/act.php?id=BOE-A-2015-3444</w:t>
      </w:r>
    </w:p>
    <w:p>
      <w:pPr>
        <w:pStyle w:val="ListBullet"/>
        <w:ind w:left="397" w:hanging="198"/>
      </w:pPr>
      <w:r>
        <w:rPr>
          <w:rFonts w:ascii="Arial" w:hAnsi="Arial" w:cs="Arial"/>
          <w:sz w:val="18"/>
        </w:rPr>
        <w:t>Ley Orgánica 2/2024, de 1 de agosto, de representación paritaria y presencia equilibrada de mujeres y hombres: https://www.boe.es/buscar/act.php?id=BOE-A-2024-15936</w:t>
      </w:r>
    </w:p>
    <w:p>
      <w:pPr>
        <w:pStyle w:val="ListBullet"/>
        <w:ind w:left="397" w:hanging="198"/>
      </w:pPr>
      <w:r>
        <w:rPr>
          <w:rFonts w:ascii="Arial" w:hAnsi="Arial" w:cs="Arial"/>
          <w:sz w:val="18"/>
        </w:rPr>
        <w:t>Ley 2/2014, de 25 de marzo, de la Acción y del Servicio Exterior del Estado: https://www.boe.es/buscar/act.php?id=BOE-A-2014-3248</w:t>
      </w:r>
    </w:p>
    <w:p>
      <w:pPr>
        <w:pStyle w:val="ListBullet"/>
        <w:ind w:left="397" w:hanging="198"/>
      </w:pPr>
      <w:r>
        <w:rPr>
          <w:rFonts w:ascii="Arial" w:hAnsi="Arial" w:cs="Arial"/>
          <w:sz w:val="18"/>
        </w:rPr>
        <w:t>Real Decreto 829/2023, de 20 de noviembre, por el que se reestructuran los departamentos ministeriales: https://www.boe.es/buscar/act.php?id=BOE-A-2023-23537</w:t>
      </w:r>
    </w:p>
    <w:p>
      <w:pPr>
        <w:pStyle w:val="ListBullet"/>
        <w:ind w:left="397" w:hanging="198"/>
      </w:pPr>
      <w:r>
        <w:rPr>
          <w:rFonts w:ascii="Arial" w:hAnsi="Arial" w:cs="Arial"/>
          <w:sz w:val="18"/>
        </w:rPr>
        <w:t>Real Decreto 1009/2023, de 5 de diciembre, por el que se establece la estructura orgánica básica de los departamentos ministeriales, consolidado a 29-07-2026: https://www.boe.es/buscar/act.php?id=BOE-A-2023-24842</w:t>
      </w:r>
    </w:p>
    <w:p>
      <w:pPr>
        <w:pStyle w:val="ListBullet"/>
        <w:ind w:left="397" w:hanging="198"/>
      </w:pPr>
      <w:r>
        <w:rPr>
          <w:rFonts w:ascii="Arial" w:hAnsi="Arial" w:cs="Arial"/>
          <w:sz w:val="18"/>
        </w:rPr>
        <w:t>Real Decreto 273/2024, de 19 de marzo, por el que se desarrolla la estructura orgánica básica del Ministerio de Política Territorial y Memoria Democrática: https://www.boe.es/buscar/act.php?id=BOE-A-2024-5481</w:t>
      </w:r>
    </w:p>
    <w:p>
      <w:pPr>
        <w:pStyle w:val="ListBullet"/>
        <w:ind w:left="397" w:hanging="198"/>
      </w:pPr>
      <w:r>
        <w:rPr>
          <w:rFonts w:ascii="Arial" w:hAnsi="Arial" w:cs="Arial"/>
          <w:sz w:val="18"/>
        </w:rPr>
        <w:t>Real Decreto 1330/1997, de 1 de agosto, de integración de servicios periféricos y estructura de Delegaciones: https://www.boe.es/buscar/act.php?id=BOE-A-1997-18548</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G08 · Tema 8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 La Administración General del Estado. Principios de organización y funcionamiento. Órganos centrales. Órganos superiores y órganos directivos…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