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TEST · TEMA 11</w:t>
      </w:r>
    </w:p>
    <w:p>
      <w:pPr>
        <w:keepNext/>
        <w:spacing w:before="0" w:after="280"/>
        <w:pBdr>
          <w:bottom w:val="single" w:sz="12" w:space="1" w:color="2F75B5"/>
        </w:pBdr>
      </w:pPr>
      <w:r>
        <w:rPr>
          <w:rFonts w:ascii="Arial" w:hAnsi="Arial" w:cs="Arial"/>
          <w:b/>
          <w:color w:val="17365D"/>
          <w:sz w:val="40"/>
        </w:rPr>
        <w:t>La protección por muerte y supervivencia. Hecho causante. Requisitos para las prestaciones de viudedad, orfandad y en favor de familiares. Cuantía de las prestaciones. Compatibilidad. Suspensión y Extinción. Normas específicas en caso de muerte derivada de accidente de trabajo o enfermedad profesional. Efectividad económica de las prestaciones. El auxilio por defunción.</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60"/>
      </w:pPr>
      <w:r>
        <w:rPr>
          <w:rFonts w:ascii="Arial" w:hAnsi="Arial" w:cs="Arial"/>
          <w:i/>
          <w:color w:val="666666"/>
          <w:sz w:val="19"/>
        </w:rPr>
        <w:t>30 preguntas · cuatro alternativas · una sola respuesta correcta, marcada en negrita.</w:t>
      </w:r>
    </w:p>
    <w:p>
      <w:pPr>
        <w:pStyle w:val="Heading1"/>
        <w:keepNext/>
      </w:pPr>
      <w:r>
        <w:rPr>
          <w:rFonts w:ascii="Arial" w:hAnsi="Arial" w:cs="Arial"/>
          <w:sz w:val="30"/>
        </w:rPr>
        <w:t>Preguntas</w:t>
      </w:r>
    </w:p>
    <w:p>
      <w:pPr>
        <w:pStyle w:val="Question"/>
        <w:keepNext/>
      </w:pPr>
      <w:r>
        <w:rPr>
          <w:rFonts w:ascii="Arial" w:hAnsi="Arial" w:cs="Arial"/>
          <w:sz w:val="22"/>
        </w:rPr>
        <w:t>1. ¿Cuál de las siguientes prestaciones forma parte de la acción protectora por muerte y supervivencia?</w:t>
      </w:r>
    </w:p>
    <w:p>
      <w:pPr>
        <w:keepNext/>
        <w:keepLines/>
        <w:spacing w:after="40"/>
        <w:ind w:left="369" w:hanging="198"/>
      </w:pPr>
      <w:r>
        <w:rPr>
          <w:rFonts w:ascii="Arial" w:hAnsi="Arial" w:cs="Arial"/>
          <w:b/>
          <w:sz w:val="21"/>
        </w:rPr>
        <w:t>a) El auxilio por defunción.</w:t>
      </w:r>
    </w:p>
    <w:p>
      <w:pPr>
        <w:keepNext/>
        <w:keepLines/>
        <w:spacing w:after="40"/>
        <w:ind w:left="369" w:hanging="198"/>
      </w:pPr>
      <w:r>
        <w:rPr>
          <w:rFonts w:ascii="Arial" w:hAnsi="Arial" w:cs="Arial"/>
          <w:b w:val="0"/>
          <w:sz w:val="21"/>
        </w:rPr>
        <w:t>b) La prestación por nacimiento y cuidado de menor.</w:t>
      </w:r>
    </w:p>
    <w:p>
      <w:pPr>
        <w:keepNext/>
        <w:keepLines/>
        <w:spacing w:after="40"/>
        <w:ind w:left="369" w:hanging="198"/>
      </w:pPr>
      <w:r>
        <w:rPr>
          <w:rFonts w:ascii="Arial" w:hAnsi="Arial" w:cs="Arial"/>
          <w:b w:val="0"/>
          <w:sz w:val="21"/>
        </w:rPr>
        <w:t>c) El subsidio por incapacidad temporal.</w:t>
      </w:r>
    </w:p>
    <w:p>
      <w:pPr>
        <w:keepNext/>
        <w:keepLines/>
        <w:spacing w:after="40"/>
        <w:ind w:left="369" w:hanging="198"/>
      </w:pPr>
      <w:r>
        <w:rPr>
          <w:rFonts w:ascii="Arial" w:hAnsi="Arial" w:cs="Arial"/>
          <w:b w:val="0"/>
          <w:sz w:val="21"/>
        </w:rPr>
        <w:t>d) La prestación por riesgo durante el embarazo.</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«El auxilio por defunción.» es correcta porque coincide con TRLGSS, artículo 216. Las demás alternativas modifican, omiten o contradicen el dato jurídico aplicable.</w:t>
      </w:r>
    </w:p>
    <w:p>
      <w:pPr>
        <w:pStyle w:val="Question"/>
        <w:keepNext/>
      </w:pPr>
      <w:r>
        <w:rPr>
          <w:rFonts w:ascii="Arial" w:hAnsi="Arial" w:cs="Arial"/>
          <w:sz w:val="22"/>
        </w:rPr>
        <w:t>2. Si el fallecimiento deriva de accidente, laboral o no, o de enfermedad profesional:</w:t>
      </w:r>
    </w:p>
    <w:p>
      <w:pPr>
        <w:keepNext/>
        <w:keepLines/>
        <w:spacing w:after="40"/>
        <w:ind w:left="369" w:hanging="198"/>
      </w:pPr>
      <w:r>
        <w:rPr>
          <w:rFonts w:ascii="Arial" w:hAnsi="Arial" w:cs="Arial"/>
          <w:b w:val="0"/>
          <w:sz w:val="21"/>
        </w:rPr>
        <w:t>a) Se exigen siempre 500 días de cotización.</w:t>
      </w:r>
    </w:p>
    <w:p>
      <w:pPr>
        <w:keepNext/>
        <w:keepLines/>
        <w:spacing w:after="40"/>
        <w:ind w:left="369" w:hanging="198"/>
      </w:pPr>
      <w:r>
        <w:rPr>
          <w:rFonts w:ascii="Arial" w:hAnsi="Arial" w:cs="Arial"/>
          <w:b/>
          <w:sz w:val="21"/>
        </w:rPr>
        <w:t>b) No se exige período previo de cotización.</w:t>
      </w:r>
    </w:p>
    <w:p>
      <w:pPr>
        <w:keepNext/>
        <w:keepLines/>
        <w:spacing w:after="40"/>
        <w:ind w:left="369" w:hanging="198"/>
      </w:pPr>
      <w:r>
        <w:rPr>
          <w:rFonts w:ascii="Arial" w:hAnsi="Arial" w:cs="Arial"/>
          <w:b w:val="0"/>
          <w:sz w:val="21"/>
        </w:rPr>
        <w:t>c) Se exigen quince años en todos los casos.</w:t>
      </w:r>
    </w:p>
    <w:p>
      <w:pPr>
        <w:keepNext/>
        <w:keepLines/>
        <w:spacing w:after="40"/>
        <w:ind w:left="369" w:hanging="198"/>
      </w:pPr>
      <w:r>
        <w:rPr>
          <w:rFonts w:ascii="Arial" w:hAnsi="Arial" w:cs="Arial"/>
          <w:b w:val="0"/>
          <w:sz w:val="21"/>
        </w:rPr>
        <w:t>d) Solo puede reconocerse el auxilio por defunción.</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«No se exige período previo de cotización.» es correcta porque coincide con TRLGSS, artículo 219.1 y remisiones de los artículos 224 y 226. Las demás alternativas modifican, omiten o contradicen el dato jurídico aplicable.</w:t>
      </w:r>
    </w:p>
    <w:p>
      <w:pPr>
        <w:pStyle w:val="Question"/>
        <w:keepNext/>
      </w:pPr>
      <w:r>
        <w:rPr>
          <w:rFonts w:ascii="Arial" w:hAnsi="Arial" w:cs="Arial"/>
          <w:sz w:val="22"/>
        </w:rPr>
        <w:t>3. ¿Cuál es el porcentaje general de la pensión de viudedad?</w:t>
      </w:r>
    </w:p>
    <w:p>
      <w:pPr>
        <w:keepNext/>
        <w:keepLines/>
        <w:spacing w:after="40"/>
        <w:ind w:left="369" w:hanging="198"/>
      </w:pPr>
      <w:r>
        <w:rPr>
          <w:rFonts w:ascii="Arial" w:hAnsi="Arial" w:cs="Arial"/>
          <w:b w:val="0"/>
          <w:sz w:val="21"/>
        </w:rPr>
        <w:t>a) El 20 %.</w:t>
      </w:r>
    </w:p>
    <w:p>
      <w:pPr>
        <w:keepNext/>
        <w:keepLines/>
        <w:spacing w:after="40"/>
        <w:ind w:left="369" w:hanging="198"/>
      </w:pPr>
      <w:r>
        <w:rPr>
          <w:rFonts w:ascii="Arial" w:hAnsi="Arial" w:cs="Arial"/>
          <w:b w:val="0"/>
          <w:sz w:val="21"/>
        </w:rPr>
        <w:t>b) El 45 %.</w:t>
      </w:r>
    </w:p>
    <w:p>
      <w:pPr>
        <w:keepNext/>
        <w:keepLines/>
        <w:spacing w:after="40"/>
        <w:ind w:left="369" w:hanging="198"/>
      </w:pPr>
      <w:r>
        <w:rPr>
          <w:rFonts w:ascii="Arial" w:hAnsi="Arial" w:cs="Arial"/>
          <w:b/>
          <w:sz w:val="21"/>
        </w:rPr>
        <w:t>c) El 52 % de la base reguladora.</w:t>
      </w:r>
    </w:p>
    <w:p>
      <w:pPr>
        <w:keepNext/>
        <w:keepLines/>
        <w:spacing w:after="40"/>
        <w:ind w:left="369" w:hanging="198"/>
      </w:pPr>
      <w:r>
        <w:rPr>
          <w:rFonts w:ascii="Arial" w:hAnsi="Arial" w:cs="Arial"/>
          <w:b w:val="0"/>
          <w:sz w:val="21"/>
        </w:rPr>
        <w:t>d) El 70 % en todo caso.</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«El 52 % de la base reguladora.» es correcta porque coincide con Decreto 3158/1966, artículo 31. Las demás alternativas modifican, omiten o contradicen el dato jurídico aplicable.</w:t>
      </w:r>
    </w:p>
    <w:p>
      <w:pPr>
        <w:pStyle w:val="Question"/>
        <w:keepNext/>
      </w:pPr>
      <w:r>
        <w:rPr>
          <w:rFonts w:ascii="Arial" w:hAnsi="Arial" w:cs="Arial"/>
          <w:sz w:val="22"/>
        </w:rPr>
        <w:t>4. ¿Cuál es, con carácter general, el porcentaje de una pensión ordinaria de orfandad por cada huérfano?</w:t>
      </w:r>
    </w:p>
    <w:p>
      <w:pPr>
        <w:keepNext/>
        <w:keepLines/>
        <w:spacing w:after="40"/>
        <w:ind w:left="369" w:hanging="198"/>
      </w:pPr>
      <w:r>
        <w:rPr>
          <w:rFonts w:ascii="Arial" w:hAnsi="Arial" w:cs="Arial"/>
          <w:b w:val="0"/>
          <w:sz w:val="21"/>
        </w:rPr>
        <w:t>a) El 10 %.</w:t>
      </w:r>
    </w:p>
    <w:p>
      <w:pPr>
        <w:keepNext/>
        <w:keepLines/>
        <w:spacing w:after="40"/>
        <w:ind w:left="369" w:hanging="198"/>
      </w:pPr>
      <w:r>
        <w:rPr>
          <w:rFonts w:ascii="Arial" w:hAnsi="Arial" w:cs="Arial"/>
          <w:b w:val="0"/>
          <w:sz w:val="21"/>
        </w:rPr>
        <w:t>b) El 15 %.</w:t>
      </w:r>
    </w:p>
    <w:p>
      <w:pPr>
        <w:keepNext/>
        <w:keepLines/>
        <w:spacing w:after="40"/>
        <w:ind w:left="369" w:hanging="198"/>
      </w:pPr>
      <w:r>
        <w:rPr>
          <w:rFonts w:ascii="Arial" w:hAnsi="Arial" w:cs="Arial"/>
          <w:b w:val="0"/>
          <w:sz w:val="21"/>
        </w:rPr>
        <w:t>c) El 52 %.</w:t>
      </w:r>
    </w:p>
    <w:p>
      <w:pPr>
        <w:keepNext/>
        <w:keepLines/>
        <w:spacing w:after="40"/>
        <w:ind w:left="369" w:hanging="198"/>
      </w:pPr>
      <w:r>
        <w:rPr>
          <w:rFonts w:ascii="Arial" w:hAnsi="Arial" w:cs="Arial"/>
          <w:b/>
          <w:sz w:val="21"/>
        </w:rPr>
        <w:t>d) El 20 % de la base reguladora.</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«El 20 % de la base reguladora.» es correcta porque coincide con Orden de 13 de febrero de 1967, artículo 17. Las demás alternativas modifican, omiten o contradicen el dato jurídico aplicable.</w:t>
      </w:r>
    </w:p>
    <w:p>
      <w:pPr>
        <w:pStyle w:val="Question"/>
        <w:keepNext/>
      </w:pPr>
      <w:r>
        <w:rPr>
          <w:rFonts w:ascii="Arial" w:hAnsi="Arial" w:cs="Arial"/>
          <w:sz w:val="22"/>
        </w:rPr>
        <w:t>5. ¿Hasta qué edad se reconoce ordinariamente la orfandad cuando no existe incapacidad?</w:t>
      </w:r>
    </w:p>
    <w:p>
      <w:pPr>
        <w:keepNext/>
        <w:keepLines/>
        <w:spacing w:after="40"/>
        <w:ind w:left="369" w:hanging="198"/>
      </w:pPr>
      <w:r>
        <w:rPr>
          <w:rFonts w:ascii="Arial" w:hAnsi="Arial" w:cs="Arial"/>
          <w:b/>
          <w:sz w:val="21"/>
        </w:rPr>
        <w:t>a) Hasta los 21 años, sin perjuicio de la posible prolongación hasta los 25.</w:t>
      </w:r>
    </w:p>
    <w:p>
      <w:pPr>
        <w:keepNext/>
        <w:keepLines/>
        <w:spacing w:after="40"/>
        <w:ind w:left="369" w:hanging="198"/>
      </w:pPr>
      <w:r>
        <w:rPr>
          <w:rFonts w:ascii="Arial" w:hAnsi="Arial" w:cs="Arial"/>
          <w:b w:val="0"/>
          <w:sz w:val="21"/>
        </w:rPr>
        <w:t>b) Hasta los 18 años sin excepción.</w:t>
      </w:r>
    </w:p>
    <w:p>
      <w:pPr>
        <w:keepNext/>
        <w:keepLines/>
        <w:spacing w:after="40"/>
        <w:ind w:left="369" w:hanging="198"/>
      </w:pPr>
      <w:r>
        <w:rPr>
          <w:rFonts w:ascii="Arial" w:hAnsi="Arial" w:cs="Arial"/>
          <w:b w:val="0"/>
          <w:sz w:val="21"/>
        </w:rPr>
        <w:t>c) Hasta los 23 años en todo caso.</w:t>
      </w:r>
    </w:p>
    <w:p>
      <w:pPr>
        <w:keepNext/>
        <w:keepLines/>
        <w:spacing w:after="40"/>
        <w:ind w:left="369" w:hanging="198"/>
      </w:pPr>
      <w:r>
        <w:rPr>
          <w:rFonts w:ascii="Arial" w:hAnsi="Arial" w:cs="Arial"/>
          <w:b w:val="0"/>
          <w:sz w:val="21"/>
        </w:rPr>
        <w:t>d) Hasta los 30 años si no se trabaja.</w:t>
      </w:r>
    </w:p>
    <w:p>
      <w:pPr>
        <w:keepLines/>
        <w:spacing w:before="40" w:after="140"/>
        <w:ind w:left="198" w:right="113"/>
        <w:shd w:fill="F2F4F7"/>
      </w:pPr>
      <w:r>
        <w:rPr>
          <w:rFonts w:ascii="Arial" w:hAnsi="Arial" w:cs="Arial"/>
          <w:b/>
          <w:color w:val="1F4E79"/>
          <w:sz w:val="17"/>
        </w:rPr>
        <w:t xml:space="preserve">Justificación · dificultad BÁSICA · respuesta a): </w:t>
      </w:r>
      <w:r>
        <w:rPr>
          <w:rFonts w:ascii="Arial" w:hAnsi="Arial" w:cs="Arial"/>
          <w:color w:val="333333"/>
          <w:sz w:val="17"/>
        </w:rPr>
        <w:t>«Hasta los 21 años, sin perjuicio de la posible prolongación hasta los 25.» es correcta porque coincide con TRLGSS, artículo 224.1 y 224.2. Las demás alternativas modifican, omiten o contradicen el dato jurídico aplicable.</w:t>
      </w:r>
    </w:p>
    <w:p>
      <w:pPr>
        <w:pStyle w:val="Question"/>
        <w:keepNext/>
      </w:pPr>
      <w:r>
        <w:rPr>
          <w:rFonts w:ascii="Arial" w:hAnsi="Arial" w:cs="Arial"/>
          <w:sz w:val="22"/>
        </w:rPr>
        <w:t>6. El auxilio por defunción corresponde:</w:t>
      </w:r>
    </w:p>
    <w:p>
      <w:pPr>
        <w:keepNext/>
        <w:keepLines/>
        <w:spacing w:after="40"/>
        <w:ind w:left="369" w:hanging="198"/>
      </w:pPr>
      <w:r>
        <w:rPr>
          <w:rFonts w:ascii="Arial" w:hAnsi="Arial" w:cs="Arial"/>
          <w:b w:val="0"/>
          <w:sz w:val="21"/>
        </w:rPr>
        <w:t>a) Siempre y exclusivamente al cónyuge.</w:t>
      </w:r>
    </w:p>
    <w:p>
      <w:pPr>
        <w:keepNext/>
        <w:keepLines/>
        <w:spacing w:after="40"/>
        <w:ind w:left="369" w:hanging="198"/>
      </w:pPr>
      <w:r>
        <w:rPr>
          <w:rFonts w:ascii="Arial" w:hAnsi="Arial" w:cs="Arial"/>
          <w:b/>
          <w:sz w:val="21"/>
        </w:rPr>
        <w:t>b) A quien haya soportado los gastos del sepelio, con las presunciones legales de pago.</w:t>
      </w:r>
    </w:p>
    <w:p>
      <w:pPr>
        <w:keepNext/>
        <w:keepLines/>
        <w:spacing w:after="40"/>
        <w:ind w:left="369" w:hanging="198"/>
      </w:pPr>
      <w:r>
        <w:rPr>
          <w:rFonts w:ascii="Arial" w:hAnsi="Arial" w:cs="Arial"/>
          <w:b w:val="0"/>
          <w:sz w:val="21"/>
        </w:rPr>
        <w:t>c) Solo a los hijos menores de edad.</w:t>
      </w:r>
    </w:p>
    <w:p>
      <w:pPr>
        <w:keepNext/>
        <w:keepLines/>
        <w:spacing w:after="40"/>
        <w:ind w:left="369" w:hanging="198"/>
      </w:pPr>
      <w:r>
        <w:rPr>
          <w:rFonts w:ascii="Arial" w:hAnsi="Arial" w:cs="Arial"/>
          <w:b w:val="0"/>
          <w:sz w:val="21"/>
        </w:rPr>
        <w:t>d) A la entidad funeraria aunque nadie haya abonado el servicio.</w:t>
      </w:r>
    </w:p>
    <w:p>
      <w:pPr>
        <w:keepLines/>
        <w:spacing w:before="40" w:after="140"/>
        <w:ind w:left="198" w:right="113"/>
        <w:shd w:fill="F2F4F7"/>
      </w:pPr>
      <w:r>
        <w:rPr>
          <w:rFonts w:ascii="Arial" w:hAnsi="Arial" w:cs="Arial"/>
          <w:b/>
          <w:color w:val="1F4E79"/>
          <w:sz w:val="17"/>
        </w:rPr>
        <w:t xml:space="preserve">Justificación · dificultad BÁSICA · respuesta b): </w:t>
      </w:r>
      <w:r>
        <w:rPr>
          <w:rFonts w:ascii="Arial" w:hAnsi="Arial" w:cs="Arial"/>
          <w:color w:val="333333"/>
          <w:sz w:val="17"/>
        </w:rPr>
        <w:t>«A quien haya soportado los gastos del sepelio, con las presunciones legales de pago.» es correcta porque coincide con TRLGSS, artículo 218. Las demás alternativas modifican, omiten o contradicen el dato jurídico aplicable.</w:t>
      </w:r>
    </w:p>
    <w:p>
      <w:pPr>
        <w:pStyle w:val="Question"/>
        <w:keepNext/>
      </w:pPr>
      <w:r>
        <w:rPr>
          <w:rFonts w:ascii="Arial" w:hAnsi="Arial" w:cs="Arial"/>
          <w:sz w:val="22"/>
        </w:rPr>
        <w:t>7. ¿Qué sucede con el período de cotización si el causante no estaba en alta ni en situación asimilada?</w:t>
      </w:r>
    </w:p>
    <w:p>
      <w:pPr>
        <w:keepNext/>
        <w:keepLines/>
        <w:spacing w:after="40"/>
        <w:ind w:left="369" w:hanging="198"/>
      </w:pPr>
      <w:r>
        <w:rPr>
          <w:rFonts w:ascii="Arial" w:hAnsi="Arial" w:cs="Arial"/>
          <w:b w:val="0"/>
          <w:sz w:val="21"/>
        </w:rPr>
        <w:t>a) Nunca puede causar prestaciones.</w:t>
      </w:r>
    </w:p>
    <w:p>
      <w:pPr>
        <w:keepNext/>
        <w:keepLines/>
        <w:spacing w:after="40"/>
        <w:ind w:left="369" w:hanging="198"/>
      </w:pPr>
      <w:r>
        <w:rPr>
          <w:rFonts w:ascii="Arial" w:hAnsi="Arial" w:cs="Arial"/>
          <w:b w:val="0"/>
          <w:sz w:val="21"/>
        </w:rPr>
        <w:t>b) Basta un año cotizado.</w:t>
      </w:r>
    </w:p>
    <w:p>
      <w:pPr>
        <w:keepNext/>
        <w:keepLines/>
        <w:spacing w:after="40"/>
        <w:ind w:left="369" w:hanging="198"/>
      </w:pPr>
      <w:r>
        <w:rPr>
          <w:rFonts w:ascii="Arial" w:hAnsi="Arial" w:cs="Arial"/>
          <w:b/>
          <w:sz w:val="21"/>
        </w:rPr>
        <w:t>c) Se exigen quince años de cotización para las prestaciones legalmente previstas.</w:t>
      </w:r>
    </w:p>
    <w:p>
      <w:pPr>
        <w:keepNext/>
        <w:keepLines/>
        <w:spacing w:after="40"/>
        <w:ind w:left="369" w:hanging="198"/>
      </w:pPr>
      <w:r>
        <w:rPr>
          <w:rFonts w:ascii="Arial" w:hAnsi="Arial" w:cs="Arial"/>
          <w:b w:val="0"/>
          <w:sz w:val="21"/>
        </w:rPr>
        <w:t>d) Se exigen 500 días dentro de los cinco años anteriores.</w:t>
      </w:r>
    </w:p>
    <w:p>
      <w:pPr>
        <w:keepLines/>
        <w:spacing w:before="40" w:after="140"/>
        <w:ind w:left="198" w:right="113"/>
        <w:shd w:fill="F2F4F7"/>
      </w:pPr>
      <w:r>
        <w:rPr>
          <w:rFonts w:ascii="Arial" w:hAnsi="Arial" w:cs="Arial"/>
          <w:b/>
          <w:color w:val="1F4E79"/>
          <w:sz w:val="17"/>
        </w:rPr>
        <w:t xml:space="preserve">Justificación · dificultad BÁSICA · respuesta c): </w:t>
      </w:r>
      <w:r>
        <w:rPr>
          <w:rFonts w:ascii="Arial" w:hAnsi="Arial" w:cs="Arial"/>
          <w:color w:val="333333"/>
          <w:sz w:val="17"/>
        </w:rPr>
        <w:t>«Se exigen quince años de cotización para las prestaciones legalmente previstas.» es correcta porque coincide con TRLGSS, artículos 219.1, 224.1 y 226.1. Las demás alternativas modifican, omiten o contradicen el dato jurídico aplicable.</w:t>
      </w:r>
    </w:p>
    <w:p>
      <w:pPr>
        <w:pStyle w:val="Question"/>
        <w:keepNext/>
      </w:pPr>
      <w:r>
        <w:rPr>
          <w:rFonts w:ascii="Arial" w:hAnsi="Arial" w:cs="Arial"/>
          <w:sz w:val="22"/>
        </w:rPr>
        <w:t>8. Las prestaciones en favor de familiares se caracterizan por:</w:t>
      </w:r>
    </w:p>
    <w:p>
      <w:pPr>
        <w:keepNext/>
        <w:keepLines/>
        <w:spacing w:after="40"/>
        <w:ind w:left="369" w:hanging="198"/>
      </w:pPr>
      <w:r>
        <w:rPr>
          <w:rFonts w:ascii="Arial" w:hAnsi="Arial" w:cs="Arial"/>
          <w:b w:val="0"/>
          <w:sz w:val="21"/>
        </w:rPr>
        <w:t>a) Prescindir siempre de la convivencia.</w:t>
      </w:r>
    </w:p>
    <w:p>
      <w:pPr>
        <w:keepNext/>
        <w:keepLines/>
        <w:spacing w:after="40"/>
        <w:ind w:left="369" w:hanging="198"/>
      </w:pPr>
      <w:r>
        <w:rPr>
          <w:rFonts w:ascii="Arial" w:hAnsi="Arial" w:cs="Arial"/>
          <w:b w:val="0"/>
          <w:sz w:val="21"/>
        </w:rPr>
        <w:t>b) Tener prioridad absoluta sobre la orfandad.</w:t>
      </w:r>
    </w:p>
    <w:p>
      <w:pPr>
        <w:keepNext/>
        <w:keepLines/>
        <w:spacing w:after="40"/>
        <w:ind w:left="369" w:hanging="198"/>
      </w:pPr>
      <w:r>
        <w:rPr>
          <w:rFonts w:ascii="Arial" w:hAnsi="Arial" w:cs="Arial"/>
          <w:b w:val="0"/>
          <w:sz w:val="21"/>
        </w:rPr>
        <w:t>c) Corresponder a cualquier pariente hasta cuarto grado.</w:t>
      </w:r>
    </w:p>
    <w:p>
      <w:pPr>
        <w:keepNext/>
        <w:keepLines/>
        <w:spacing w:after="40"/>
        <w:ind w:left="369" w:hanging="198"/>
      </w:pPr>
      <w:r>
        <w:rPr>
          <w:rFonts w:ascii="Arial" w:hAnsi="Arial" w:cs="Arial"/>
          <w:b/>
          <w:sz w:val="21"/>
        </w:rPr>
        <w:t>d) Exigir pertenecer a una categoría protegida y acreditar, según el caso, convivencia y dependencia económica.</w:t>
      </w:r>
    </w:p>
    <w:p>
      <w:pPr>
        <w:keepLines/>
        <w:spacing w:before="40" w:after="140"/>
        <w:ind w:left="198" w:right="113"/>
        <w:shd w:fill="F2F4F7"/>
      </w:pPr>
      <w:r>
        <w:rPr>
          <w:rFonts w:ascii="Arial" w:hAnsi="Arial" w:cs="Arial"/>
          <w:b/>
          <w:color w:val="1F4E79"/>
          <w:sz w:val="17"/>
        </w:rPr>
        <w:t xml:space="preserve">Justificación · dificultad BÁSICA · respuesta d): </w:t>
      </w:r>
      <w:r>
        <w:rPr>
          <w:rFonts w:ascii="Arial" w:hAnsi="Arial" w:cs="Arial"/>
          <w:color w:val="333333"/>
          <w:sz w:val="17"/>
        </w:rPr>
        <w:t>«Exigir pertenecer a una categoría protegida y acreditar, según el caso, convivencia y dependencia económica.» es correcta porque coincide con TRLGSS, artículo 226 y Orden de 13 de febrero de 1967. Las demás alternativas modifican, omiten o contradicen el dato jurídico aplicable.</w:t>
      </w:r>
    </w:p>
    <w:p>
      <w:pPr>
        <w:pStyle w:val="Question"/>
        <w:keepNext/>
      </w:pPr>
      <w:r>
        <w:rPr>
          <w:rFonts w:ascii="Arial" w:hAnsi="Arial" w:cs="Arial"/>
          <w:sz w:val="22"/>
        </w:rPr>
        <w:t>9. Cuando el causante estaba en alta y fallece por enfermedad común no sobrevenida tras accidente:</w:t>
      </w:r>
    </w:p>
    <w:p>
      <w:pPr>
        <w:keepNext/>
        <w:keepLines/>
        <w:spacing w:after="40"/>
        <w:ind w:left="369" w:hanging="198"/>
      </w:pPr>
      <w:r>
        <w:rPr>
          <w:rFonts w:ascii="Arial" w:hAnsi="Arial" w:cs="Arial"/>
          <w:b/>
          <w:sz w:val="21"/>
        </w:rPr>
        <w:t>a) Se exigen, con carácter general, 500 días cotizados dentro de los cinco años anteriores.</w:t>
      </w:r>
    </w:p>
    <w:p>
      <w:pPr>
        <w:keepNext/>
        <w:keepLines/>
        <w:spacing w:after="40"/>
        <w:ind w:left="369" w:hanging="198"/>
      </w:pPr>
      <w:r>
        <w:rPr>
          <w:rFonts w:ascii="Arial" w:hAnsi="Arial" w:cs="Arial"/>
          <w:b w:val="0"/>
          <w:sz w:val="21"/>
        </w:rPr>
        <w:t>b) Se exigen 180 días dentro del año anterior.</w:t>
      </w:r>
    </w:p>
    <w:p>
      <w:pPr>
        <w:keepNext/>
        <w:keepLines/>
        <w:spacing w:after="40"/>
        <w:ind w:left="369" w:hanging="198"/>
      </w:pPr>
      <w:r>
        <w:rPr>
          <w:rFonts w:ascii="Arial" w:hAnsi="Arial" w:cs="Arial"/>
          <w:b w:val="0"/>
          <w:sz w:val="21"/>
        </w:rPr>
        <w:t>c) No se exige cotización.</w:t>
      </w:r>
    </w:p>
    <w:p>
      <w:pPr>
        <w:keepNext/>
        <w:keepLines/>
        <w:spacing w:after="40"/>
        <w:ind w:left="369" w:hanging="198"/>
      </w:pPr>
      <w:r>
        <w:rPr>
          <w:rFonts w:ascii="Arial" w:hAnsi="Arial" w:cs="Arial"/>
          <w:b w:val="0"/>
          <w:sz w:val="21"/>
        </w:rPr>
        <w:t>d) Se exigen quince años en todo caso.</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«Se exigen, con carácter general, 500 días cotizados dentro de los cinco años anteriores.» es correcta porque coincide con TRLGSS, artículo 219.1. Las demás alternativas modifican, omiten o contradicen el dato jurídico aplicable.</w:t>
      </w:r>
    </w:p>
    <w:p>
      <w:pPr>
        <w:pStyle w:val="Question"/>
        <w:keepNext/>
      </w:pPr>
      <w:r>
        <w:rPr>
          <w:rFonts w:ascii="Arial" w:hAnsi="Arial" w:cs="Arial"/>
          <w:sz w:val="22"/>
        </w:rPr>
        <w:t>10. Si una persona desaparece con ocasión de un accidente en circunstancias que hacen presumible su muerte:</w:t>
      </w:r>
    </w:p>
    <w:p>
      <w:pPr>
        <w:keepNext/>
        <w:keepLines/>
        <w:spacing w:after="40"/>
        <w:ind w:left="369" w:hanging="198"/>
      </w:pPr>
      <w:r>
        <w:rPr>
          <w:rFonts w:ascii="Arial" w:hAnsi="Arial" w:cs="Arial"/>
          <w:b w:val="0"/>
          <w:sz w:val="21"/>
        </w:rPr>
        <w:t>a) Deben transcurrir cinco años y se reconoce auxilio.</w:t>
      </w:r>
    </w:p>
    <w:p>
      <w:pPr>
        <w:keepNext/>
        <w:keepLines/>
        <w:spacing w:after="40"/>
        <w:ind w:left="369" w:hanging="198"/>
      </w:pPr>
      <w:r>
        <w:rPr>
          <w:rFonts w:ascii="Arial" w:hAnsi="Arial" w:cs="Arial"/>
          <w:b/>
          <w:sz w:val="21"/>
        </w:rPr>
        <w:t>b) Pueden causarse prestaciones tras 90 días naturales sin noticias, excepto el auxilio por defunción.</w:t>
      </w:r>
    </w:p>
    <w:p>
      <w:pPr>
        <w:keepNext/>
        <w:keepLines/>
        <w:spacing w:after="40"/>
        <w:ind w:left="369" w:hanging="198"/>
      </w:pPr>
      <w:r>
        <w:rPr>
          <w:rFonts w:ascii="Arial" w:hAnsi="Arial" w:cs="Arial"/>
          <w:b w:val="0"/>
          <w:sz w:val="21"/>
        </w:rPr>
        <w:t>c) Se presume fallecida al día siguiente a todos los efectos.</w:t>
      </w:r>
    </w:p>
    <w:p>
      <w:pPr>
        <w:keepNext/>
        <w:keepLines/>
        <w:spacing w:after="40"/>
        <w:ind w:left="369" w:hanging="198"/>
      </w:pPr>
      <w:r>
        <w:rPr>
          <w:rFonts w:ascii="Arial" w:hAnsi="Arial" w:cs="Arial"/>
          <w:b w:val="0"/>
          <w:sz w:val="21"/>
        </w:rPr>
        <w:t>d) Solo puede reconocerse orfandad, nunca viudedad.</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«Pueden causarse prestaciones tras 90 días naturales sin noticias, excepto el auxilio por defunción.» es correcta porque coincide con TRLGSS, artículo 217.3. Las demás alternativas modifican, omiten o contradicen el dato jurídico aplicable.</w:t>
      </w:r>
    </w:p>
    <w:p>
      <w:pPr>
        <w:pStyle w:val="Question"/>
        <w:keepNext/>
      </w:pPr>
      <w:r>
        <w:rPr>
          <w:rFonts w:ascii="Arial" w:hAnsi="Arial" w:cs="Arial"/>
          <w:sz w:val="22"/>
        </w:rPr>
        <w:t>11. Para probar que una muerte deriva de un accidente de trabajo, cuando no opera una presunción legal, el fallecimiento debe producirse:</w:t>
      </w:r>
    </w:p>
    <w:p>
      <w:pPr>
        <w:keepNext/>
        <w:keepLines/>
        <w:spacing w:after="40"/>
        <w:ind w:left="369" w:hanging="198"/>
      </w:pPr>
      <w:r>
        <w:rPr>
          <w:rFonts w:ascii="Arial" w:hAnsi="Arial" w:cs="Arial"/>
          <w:b w:val="0"/>
          <w:sz w:val="21"/>
        </w:rPr>
        <w:t>a) Dentro de los noventa días posteriores.</w:t>
      </w:r>
    </w:p>
    <w:p>
      <w:pPr>
        <w:keepNext/>
        <w:keepLines/>
        <w:spacing w:after="40"/>
        <w:ind w:left="369" w:hanging="198"/>
      </w:pPr>
      <w:r>
        <w:rPr>
          <w:rFonts w:ascii="Arial" w:hAnsi="Arial" w:cs="Arial"/>
          <w:b w:val="0"/>
          <w:sz w:val="21"/>
        </w:rPr>
        <w:t>b) Dentro de los dos años posteriores.</w:t>
      </w:r>
    </w:p>
    <w:p>
      <w:pPr>
        <w:keepNext/>
        <w:keepLines/>
        <w:spacing w:after="40"/>
        <w:ind w:left="369" w:hanging="198"/>
      </w:pPr>
      <w:r>
        <w:rPr>
          <w:rFonts w:ascii="Arial" w:hAnsi="Arial" w:cs="Arial"/>
          <w:b/>
          <w:sz w:val="21"/>
        </w:rPr>
        <w:t>c) Dentro de los cinco años siguientes al accidente.</w:t>
      </w:r>
    </w:p>
    <w:p>
      <w:pPr>
        <w:keepNext/>
        <w:keepLines/>
        <w:spacing w:after="40"/>
        <w:ind w:left="369" w:hanging="198"/>
      </w:pPr>
      <w:r>
        <w:rPr>
          <w:rFonts w:ascii="Arial" w:hAnsi="Arial" w:cs="Arial"/>
          <w:b w:val="0"/>
          <w:sz w:val="21"/>
        </w:rPr>
        <w:t>d) En cualquier momento, sin límite temporal.</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«Dentro de los cinco años siguientes al accidente.» es correcta porque coincide con TRLGSS, artículo 217.2. Las demás alternativas modifican, omiten o contradicen el dato jurídico aplicable.</w:t>
      </w:r>
    </w:p>
    <w:p>
      <w:pPr>
        <w:pStyle w:val="Question"/>
        <w:keepNext/>
      </w:pPr>
      <w:r>
        <w:rPr>
          <w:rFonts w:ascii="Arial" w:hAnsi="Arial" w:cs="Arial"/>
          <w:sz w:val="22"/>
        </w:rPr>
        <w:t>12. Respecto de la enfermedad profesional, la relación causal con la muerte:</w:t>
      </w:r>
    </w:p>
    <w:p>
      <w:pPr>
        <w:keepNext/>
        <w:keepLines/>
        <w:spacing w:after="40"/>
        <w:ind w:left="369" w:hanging="198"/>
      </w:pPr>
      <w:r>
        <w:rPr>
          <w:rFonts w:ascii="Arial" w:hAnsi="Arial" w:cs="Arial"/>
          <w:b w:val="0"/>
          <w:sz w:val="21"/>
        </w:rPr>
        <w:t>a) Solo puede probarse durante el año posterior al diagnóstico.</w:t>
      </w:r>
    </w:p>
    <w:p>
      <w:pPr>
        <w:keepNext/>
        <w:keepLines/>
        <w:spacing w:after="40"/>
        <w:ind w:left="369" w:hanging="198"/>
      </w:pPr>
      <w:r>
        <w:rPr>
          <w:rFonts w:ascii="Arial" w:hAnsi="Arial" w:cs="Arial"/>
          <w:b w:val="0"/>
          <w:sz w:val="21"/>
        </w:rPr>
        <w:t>b) Solo se admite si existía incapacidad parcial.</w:t>
      </w:r>
    </w:p>
    <w:p>
      <w:pPr>
        <w:keepNext/>
        <w:keepLines/>
        <w:spacing w:after="40"/>
        <w:ind w:left="369" w:hanging="198"/>
      </w:pPr>
      <w:r>
        <w:rPr>
          <w:rFonts w:ascii="Arial" w:hAnsi="Arial" w:cs="Arial"/>
          <w:b w:val="0"/>
          <w:sz w:val="21"/>
        </w:rPr>
        <w:t>c) Prescribe necesariamente a los cinco años.</w:t>
      </w:r>
    </w:p>
    <w:p>
      <w:pPr>
        <w:keepNext/>
        <w:keepLines/>
        <w:spacing w:after="40"/>
        <w:ind w:left="369" w:hanging="198"/>
      </w:pPr>
      <w:r>
        <w:rPr>
          <w:rFonts w:ascii="Arial" w:hAnsi="Arial" w:cs="Arial"/>
          <w:b/>
          <w:sz w:val="21"/>
        </w:rPr>
        <w:t>d) Puede probarse cualquiera que sea el tiempo transcurrido.</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«Puede probarse cualquiera que sea el tiempo transcurrido.» es correcta porque coincide con TRLGSS, artículo 217.2. Las demás alternativas modifican, omiten o contradicen el dato jurídico aplicable.</w:t>
      </w:r>
    </w:p>
    <w:p>
      <w:pPr>
        <w:pStyle w:val="Question"/>
        <w:keepNext/>
      </w:pPr>
      <w:r>
        <w:rPr>
          <w:rFonts w:ascii="Arial" w:hAnsi="Arial" w:cs="Arial"/>
          <w:sz w:val="22"/>
        </w:rPr>
        <w:t>13. Si la enfermedad común causante de la muerte era anterior al matrimonio y este duró menos de un año, puede salvarse el requisito adicional, entre otros supuestos, si:</w:t>
      </w:r>
    </w:p>
    <w:p>
      <w:pPr>
        <w:keepNext/>
        <w:keepLines/>
        <w:spacing w:after="40"/>
        <w:ind w:left="369" w:hanging="198"/>
      </w:pPr>
      <w:r>
        <w:rPr>
          <w:rFonts w:ascii="Arial" w:hAnsi="Arial" w:cs="Arial"/>
          <w:b/>
          <w:sz w:val="21"/>
        </w:rPr>
        <w:t>a) Existen hijos comunes o la convivencia previa sumada al matrimonio supera dos años.</w:t>
      </w:r>
    </w:p>
    <w:p>
      <w:pPr>
        <w:keepNext/>
        <w:keepLines/>
        <w:spacing w:after="40"/>
        <w:ind w:left="369" w:hanging="198"/>
      </w:pPr>
      <w:r>
        <w:rPr>
          <w:rFonts w:ascii="Arial" w:hAnsi="Arial" w:cs="Arial"/>
          <w:b w:val="0"/>
          <w:sz w:val="21"/>
        </w:rPr>
        <w:t>b) El superviviente tiene cualquier empleo.</w:t>
      </w:r>
    </w:p>
    <w:p>
      <w:pPr>
        <w:keepNext/>
        <w:keepLines/>
        <w:spacing w:after="40"/>
        <w:ind w:left="369" w:hanging="198"/>
      </w:pPr>
      <w:r>
        <w:rPr>
          <w:rFonts w:ascii="Arial" w:hAnsi="Arial" w:cs="Arial"/>
          <w:b w:val="0"/>
          <w:sz w:val="21"/>
        </w:rPr>
        <w:t>c) El matrimonio se celebró por poderes.</w:t>
      </w:r>
    </w:p>
    <w:p>
      <w:pPr>
        <w:keepNext/>
        <w:keepLines/>
        <w:spacing w:after="40"/>
        <w:ind w:left="369" w:hanging="198"/>
      </w:pPr>
      <w:r>
        <w:rPr>
          <w:rFonts w:ascii="Arial" w:hAnsi="Arial" w:cs="Arial"/>
          <w:b w:val="0"/>
          <w:sz w:val="21"/>
        </w:rPr>
        <w:t>d) El causante había cotizado un solo día.</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«Existen hijos comunes o la convivencia previa sumada al matrimonio supera dos años.» es correcta porque coincide con TRLGSS, artículo 219.2. Las demás alternativas modifican, omiten o contradicen el dato jurídico aplicable.</w:t>
      </w:r>
    </w:p>
    <w:p>
      <w:pPr>
        <w:pStyle w:val="Question"/>
        <w:keepNext/>
      </w:pPr>
      <w:r>
        <w:rPr>
          <w:rFonts w:ascii="Arial" w:hAnsi="Arial" w:cs="Arial"/>
          <w:sz w:val="22"/>
        </w:rPr>
        <w:t>14. Cuando el cónyuge superviviente no acredita la duración adicional exigida por enfermedad común anterior al matrimonio:</w:t>
      </w:r>
    </w:p>
    <w:p>
      <w:pPr>
        <w:keepNext/>
        <w:keepLines/>
        <w:spacing w:after="40"/>
        <w:ind w:left="369" w:hanging="198"/>
      </w:pPr>
      <w:r>
        <w:rPr>
          <w:rFonts w:ascii="Arial" w:hAnsi="Arial" w:cs="Arial"/>
          <w:b w:val="0"/>
          <w:sz w:val="21"/>
        </w:rPr>
        <w:t>a) Pierde necesariamente toda protección.</w:t>
      </w:r>
    </w:p>
    <w:p>
      <w:pPr>
        <w:keepNext/>
        <w:keepLines/>
        <w:spacing w:after="40"/>
        <w:ind w:left="369" w:hanging="198"/>
      </w:pPr>
      <w:r>
        <w:rPr>
          <w:rFonts w:ascii="Arial" w:hAnsi="Arial" w:cs="Arial"/>
          <w:b/>
          <w:sz w:val="21"/>
        </w:rPr>
        <w:t>b) Puede tener derecho a una prestación temporal de viudedad durante dos años si reúne los restantes requisitos.</w:t>
      </w:r>
    </w:p>
    <w:p>
      <w:pPr>
        <w:keepNext/>
        <w:keepLines/>
        <w:spacing w:after="40"/>
        <w:ind w:left="369" w:hanging="198"/>
      </w:pPr>
      <w:r>
        <w:rPr>
          <w:rFonts w:ascii="Arial" w:hAnsi="Arial" w:cs="Arial"/>
          <w:b w:val="0"/>
          <w:sz w:val="21"/>
        </w:rPr>
        <w:t>c) Recibe siempre una indemnización de seis mensualidades.</w:t>
      </w:r>
    </w:p>
    <w:p>
      <w:pPr>
        <w:keepNext/>
        <w:keepLines/>
        <w:spacing w:after="40"/>
        <w:ind w:left="369" w:hanging="198"/>
      </w:pPr>
      <w:r>
        <w:rPr>
          <w:rFonts w:ascii="Arial" w:hAnsi="Arial" w:cs="Arial"/>
          <w:b w:val="0"/>
          <w:sz w:val="21"/>
        </w:rPr>
        <w:t>d) Se transforma la solicitud en auxilio por defunción.</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«Puede tener derecho a una prestación temporal de viudedad durante dos años si reúne los restantes requisitos.» es correcta porque coincide con TRLGSS, artículo 222. Las demás alternativas modifican, omiten o contradicen el dato jurídico aplicable.</w:t>
      </w:r>
    </w:p>
    <w:p>
      <w:pPr>
        <w:pStyle w:val="Question"/>
        <w:keepNext/>
      </w:pPr>
      <w:r>
        <w:rPr>
          <w:rFonts w:ascii="Arial" w:hAnsi="Arial" w:cs="Arial"/>
          <w:sz w:val="22"/>
        </w:rPr>
        <w:t>15. Como regla, la persona divorciada o separada judicialmente tiene derecho a viudedad si:</w:t>
      </w:r>
    </w:p>
    <w:p>
      <w:pPr>
        <w:keepNext/>
        <w:keepLines/>
        <w:spacing w:after="40"/>
        <w:ind w:left="369" w:hanging="198"/>
      </w:pPr>
      <w:r>
        <w:rPr>
          <w:rFonts w:ascii="Arial" w:hAnsi="Arial" w:cs="Arial"/>
          <w:b w:val="0"/>
          <w:sz w:val="21"/>
        </w:rPr>
        <w:t>a) Renunció a toda relación económica con el causante.</w:t>
      </w:r>
    </w:p>
    <w:p>
      <w:pPr>
        <w:keepNext/>
        <w:keepLines/>
        <w:spacing w:after="40"/>
        <w:ind w:left="369" w:hanging="198"/>
      </w:pPr>
      <w:r>
        <w:rPr>
          <w:rFonts w:ascii="Arial" w:hAnsi="Arial" w:cs="Arial"/>
          <w:b w:val="0"/>
          <w:sz w:val="21"/>
        </w:rPr>
        <w:t>b) Contrajo nuevo matrimonio antes del fallecimiento.</w:t>
      </w:r>
    </w:p>
    <w:p>
      <w:pPr>
        <w:keepNext/>
        <w:keepLines/>
        <w:spacing w:after="40"/>
        <w:ind w:left="369" w:hanging="198"/>
      </w:pPr>
      <w:r>
        <w:rPr>
          <w:rFonts w:ascii="Arial" w:hAnsi="Arial" w:cs="Arial"/>
          <w:b/>
          <w:sz w:val="21"/>
        </w:rPr>
        <w:t>c) Era acreedora de pensión compensatoria que se extingue por la muerte y no constituyó un nuevo vínculo, sin perjuicio de excepciones.</w:t>
      </w:r>
    </w:p>
    <w:p>
      <w:pPr>
        <w:keepNext/>
        <w:keepLines/>
        <w:spacing w:after="40"/>
        <w:ind w:left="369" w:hanging="198"/>
      </w:pPr>
      <w:r>
        <w:rPr>
          <w:rFonts w:ascii="Arial" w:hAnsi="Arial" w:cs="Arial"/>
          <w:b w:val="0"/>
          <w:sz w:val="21"/>
        </w:rPr>
        <w:t>d) Convivió con el causante al menos seis meses después del divorcio.</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«Era acreedora de pensión compensatoria que se extingue por la muerte y no constituyó un nuevo vínculo, sin perjuicio de excepciones.» es correcta porque coincide con TRLGSS, artículo 220.1. Las demás alternativas modifican, omiten o contradicen el dato jurídico aplicable.</w:t>
      </w:r>
    </w:p>
    <w:p>
      <w:pPr>
        <w:pStyle w:val="Question"/>
        <w:keepNext/>
      </w:pPr>
      <w:r>
        <w:rPr>
          <w:rFonts w:ascii="Arial" w:hAnsi="Arial" w:cs="Arial"/>
          <w:sz w:val="22"/>
        </w:rPr>
        <w:t>16. Si concurren varios beneficiarios de viudedad por vínculos sucesivos:</w:t>
      </w:r>
    </w:p>
    <w:p>
      <w:pPr>
        <w:keepNext/>
        <w:keepLines/>
        <w:spacing w:after="40"/>
        <w:ind w:left="369" w:hanging="198"/>
      </w:pPr>
      <w:r>
        <w:rPr>
          <w:rFonts w:ascii="Arial" w:hAnsi="Arial" w:cs="Arial"/>
          <w:b w:val="0"/>
          <w:sz w:val="21"/>
        </w:rPr>
        <w:t>a) La pensión se divide siempre a partes iguales.</w:t>
      </w:r>
    </w:p>
    <w:p>
      <w:pPr>
        <w:keepNext/>
        <w:keepLines/>
        <w:spacing w:after="40"/>
        <w:ind w:left="369" w:hanging="198"/>
      </w:pPr>
      <w:r>
        <w:rPr>
          <w:rFonts w:ascii="Arial" w:hAnsi="Arial" w:cs="Arial"/>
          <w:b w:val="0"/>
          <w:sz w:val="21"/>
        </w:rPr>
        <w:t>b) Percibe todo el excónyuge de mayor edad.</w:t>
      </w:r>
    </w:p>
    <w:p>
      <w:pPr>
        <w:keepNext/>
        <w:keepLines/>
        <w:spacing w:after="40"/>
        <w:ind w:left="369" w:hanging="198"/>
      </w:pPr>
      <w:r>
        <w:rPr>
          <w:rFonts w:ascii="Arial" w:hAnsi="Arial" w:cs="Arial"/>
          <w:b w:val="0"/>
          <w:sz w:val="21"/>
        </w:rPr>
        <w:t>c) El cónyuge actual recibe siempre el 70 % de la base reguladora.</w:t>
      </w:r>
    </w:p>
    <w:p>
      <w:pPr>
        <w:keepNext/>
        <w:keepLines/>
        <w:spacing w:after="40"/>
        <w:ind w:left="369" w:hanging="198"/>
      </w:pPr>
      <w:r>
        <w:rPr>
          <w:rFonts w:ascii="Arial" w:hAnsi="Arial" w:cs="Arial"/>
          <w:b/>
          <w:sz w:val="21"/>
        </w:rPr>
        <w:t>d) Se distribuye por tiempo de convivencia y se garantiza al conviviente superviviente beneficiario al menos el 40 % de la pensión.</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«Se distribuye por tiempo de convivencia y se garantiza al conviviente superviviente beneficiario al menos el 40 % de la pensión.» es correcta porque coincide con TRLGSS, artículo 220.2. Las demás alternativas modifican, omiten o contradicen el dato jurídico aplicable.</w:t>
      </w:r>
    </w:p>
    <w:p>
      <w:pPr>
        <w:pStyle w:val="Question"/>
        <w:keepNext/>
      </w:pPr>
      <w:r>
        <w:rPr>
          <w:rFonts w:ascii="Arial" w:hAnsi="Arial" w:cs="Arial"/>
          <w:sz w:val="22"/>
        </w:rPr>
        <w:t>17. Para acreditar una pareja de hecho a efectos de viudedad se requiere, con carácter general:</w:t>
      </w:r>
    </w:p>
    <w:p>
      <w:pPr>
        <w:keepNext/>
        <w:keepLines/>
        <w:spacing w:after="40"/>
        <w:ind w:left="369" w:hanging="198"/>
      </w:pPr>
      <w:r>
        <w:rPr>
          <w:rFonts w:ascii="Arial" w:hAnsi="Arial" w:cs="Arial"/>
          <w:b/>
          <w:sz w:val="21"/>
        </w:rPr>
        <w:t>a) Inscripción registral o documento público con una antelación mínima de dos años al fallecimiento.</w:t>
      </w:r>
    </w:p>
    <w:p>
      <w:pPr>
        <w:keepNext/>
        <w:keepLines/>
        <w:spacing w:after="40"/>
        <w:ind w:left="369" w:hanging="198"/>
      </w:pPr>
      <w:r>
        <w:rPr>
          <w:rFonts w:ascii="Arial" w:hAnsi="Arial" w:cs="Arial"/>
          <w:b w:val="0"/>
          <w:sz w:val="21"/>
        </w:rPr>
        <w:t>b) Una declaración unilateral posterior al fallecimiento.</w:t>
      </w:r>
    </w:p>
    <w:p>
      <w:pPr>
        <w:keepNext/>
        <w:keepLines/>
        <w:spacing w:after="40"/>
        <w:ind w:left="369" w:hanging="198"/>
      </w:pPr>
      <w:r>
        <w:rPr>
          <w:rFonts w:ascii="Arial" w:hAnsi="Arial" w:cs="Arial"/>
          <w:b w:val="0"/>
          <w:sz w:val="21"/>
        </w:rPr>
        <w:t>c) Solo empadronamiento durante seis meses.</w:t>
      </w:r>
    </w:p>
    <w:p>
      <w:pPr>
        <w:keepNext/>
        <w:keepLines/>
        <w:spacing w:after="40"/>
        <w:ind w:left="369" w:hanging="198"/>
      </w:pPr>
      <w:r>
        <w:rPr>
          <w:rFonts w:ascii="Arial" w:hAnsi="Arial" w:cs="Arial"/>
          <w:b w:val="0"/>
          <w:sz w:val="21"/>
        </w:rPr>
        <w:t>d) Haber otorgado testamento recíproco.</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«Inscripción registral o documento público con una antelación mínima de dos años al fallecimiento.» es correcta porque coincide con TRLGSS, artículo 221.2. Las demás alternativas modifican, omiten o contradicen el dato jurídico aplicable.</w:t>
      </w:r>
    </w:p>
    <w:p>
      <w:pPr>
        <w:pStyle w:val="Question"/>
        <w:keepNext/>
      </w:pPr>
      <w:r>
        <w:rPr>
          <w:rFonts w:ascii="Arial" w:hAnsi="Arial" w:cs="Arial"/>
          <w:sz w:val="22"/>
        </w:rPr>
        <w:t>18. En la pareja de hecho, la existencia de hijos comunes:</w:t>
      </w:r>
    </w:p>
    <w:p>
      <w:pPr>
        <w:keepNext/>
        <w:keepLines/>
        <w:spacing w:after="40"/>
        <w:ind w:left="369" w:hanging="198"/>
      </w:pPr>
      <w:r>
        <w:rPr>
          <w:rFonts w:ascii="Arial" w:hAnsi="Arial" w:cs="Arial"/>
          <w:b w:val="0"/>
          <w:sz w:val="21"/>
        </w:rPr>
        <w:t>a) Elimina toda necesidad de acreditar la pareja formal.</w:t>
      </w:r>
    </w:p>
    <w:p>
      <w:pPr>
        <w:keepNext/>
        <w:keepLines/>
        <w:spacing w:after="40"/>
        <w:ind w:left="369" w:hanging="198"/>
      </w:pPr>
      <w:r>
        <w:rPr>
          <w:rFonts w:ascii="Arial" w:hAnsi="Arial" w:cs="Arial"/>
          <w:b/>
          <w:sz w:val="21"/>
        </w:rPr>
        <w:t>b) Exceptúa el requisito general de cinco años de convivencia, pero no la constitución formal legalmente exigida.</w:t>
      </w:r>
    </w:p>
    <w:p>
      <w:pPr>
        <w:keepNext/>
        <w:keepLines/>
        <w:spacing w:after="40"/>
        <w:ind w:left="369" w:hanging="198"/>
      </w:pPr>
      <w:r>
        <w:rPr>
          <w:rFonts w:ascii="Arial" w:hAnsi="Arial" w:cs="Arial"/>
          <w:b w:val="0"/>
          <w:sz w:val="21"/>
        </w:rPr>
        <w:t>c) Reduce a seis meses la antelación de la inscripción.</w:t>
      </w:r>
    </w:p>
    <w:p>
      <w:pPr>
        <w:keepNext/>
        <w:keepLines/>
        <w:spacing w:after="40"/>
        <w:ind w:left="369" w:hanging="198"/>
      </w:pPr>
      <w:r>
        <w:rPr>
          <w:rFonts w:ascii="Arial" w:hAnsi="Arial" w:cs="Arial"/>
          <w:b w:val="0"/>
          <w:sz w:val="21"/>
        </w:rPr>
        <w:t>d) Sustituye el requisito de cotización del causante.</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«Exceptúa el requisito general de cinco años de convivencia, pero no la constitución formal legalmente exigida.» es correcta porque coincide con TRLGSS, artículo 221.2. Las demás alternativas modifican, omiten o contradicen el dato jurídico aplicable.</w:t>
      </w:r>
    </w:p>
    <w:p>
      <w:pPr>
        <w:pStyle w:val="Question"/>
        <w:keepNext/>
      </w:pPr>
      <w:r>
        <w:rPr>
          <w:rFonts w:ascii="Arial" w:hAnsi="Arial" w:cs="Arial"/>
          <w:sz w:val="22"/>
        </w:rPr>
        <w:t>19. El porcentaje del 60 % de viudedad exige, entre otros requisitos:</w:t>
      </w:r>
    </w:p>
    <w:p>
      <w:pPr>
        <w:keepNext/>
        <w:keepLines/>
        <w:spacing w:after="40"/>
        <w:ind w:left="369" w:hanging="198"/>
      </w:pPr>
      <w:r>
        <w:rPr>
          <w:rFonts w:ascii="Arial" w:hAnsi="Arial" w:cs="Arial"/>
          <w:b w:val="0"/>
          <w:sz w:val="21"/>
        </w:rPr>
        <w:t>a) Tener cargas familiares y cualquier edad.</w:t>
      </w:r>
    </w:p>
    <w:p>
      <w:pPr>
        <w:keepNext/>
        <w:keepLines/>
        <w:spacing w:after="40"/>
        <w:ind w:left="369" w:hanging="198"/>
      </w:pPr>
      <w:r>
        <w:rPr>
          <w:rFonts w:ascii="Arial" w:hAnsi="Arial" w:cs="Arial"/>
          <w:b w:val="0"/>
          <w:sz w:val="21"/>
        </w:rPr>
        <w:t>b) Ser menor de 65 años y trabajar por cuenta propia.</w:t>
      </w:r>
    </w:p>
    <w:p>
      <w:pPr>
        <w:keepNext/>
        <w:keepLines/>
        <w:spacing w:after="40"/>
        <w:ind w:left="369" w:hanging="198"/>
      </w:pPr>
      <w:r>
        <w:rPr>
          <w:rFonts w:ascii="Arial" w:hAnsi="Arial" w:cs="Arial"/>
          <w:b/>
          <w:sz w:val="21"/>
        </w:rPr>
        <w:t>c) Tener al menos 65 años, no percibir otra pensión pública ni ingresos de trabajo y respetar el límite de rentas.</w:t>
      </w:r>
    </w:p>
    <w:p>
      <w:pPr>
        <w:keepNext/>
        <w:keepLines/>
        <w:spacing w:after="40"/>
        <w:ind w:left="369" w:hanging="198"/>
      </w:pPr>
      <w:r>
        <w:rPr>
          <w:rFonts w:ascii="Arial" w:hAnsi="Arial" w:cs="Arial"/>
          <w:b w:val="0"/>
          <w:sz w:val="21"/>
        </w:rPr>
        <w:t>d) Ser huérfano absoluto.</w:t>
      </w:r>
    </w:p>
    <w:p>
      <w:pPr>
        <w:keepLines/>
        <w:spacing w:before="40" w:after="140"/>
        <w:ind w:left="198" w:right="113"/>
        <w:shd w:fill="F2F4F7"/>
      </w:pPr>
      <w:r>
        <w:rPr>
          <w:rFonts w:ascii="Arial" w:hAnsi="Arial" w:cs="Arial"/>
          <w:b/>
          <w:color w:val="1F4E79"/>
          <w:sz w:val="17"/>
        </w:rPr>
        <w:t xml:space="preserve">Justificación · dificultad MEDIA · respuesta c): </w:t>
      </w:r>
      <w:r>
        <w:rPr>
          <w:rFonts w:ascii="Arial" w:hAnsi="Arial" w:cs="Arial"/>
          <w:color w:val="333333"/>
          <w:sz w:val="17"/>
        </w:rPr>
        <w:t>«Tener al menos 65 años, no percibir otra pensión pública ni ingresos de trabajo y respetar el límite de rentas.» es correcta porque coincide con Decreto 3158/1966, artículo 31.2. Las demás alternativas modifican, omiten o contradicen el dato jurídico aplicable.</w:t>
      </w:r>
    </w:p>
    <w:p>
      <w:pPr>
        <w:pStyle w:val="Question"/>
        <w:keepNext/>
      </w:pPr>
      <w:r>
        <w:rPr>
          <w:rFonts w:ascii="Arial" w:hAnsi="Arial" w:cs="Arial"/>
          <w:sz w:val="22"/>
        </w:rPr>
        <w:t>20. El porcentaje del 70 % de viudedad:</w:t>
      </w:r>
    </w:p>
    <w:p>
      <w:pPr>
        <w:keepNext/>
        <w:keepLines/>
        <w:spacing w:after="40"/>
        <w:ind w:left="369" w:hanging="198"/>
      </w:pPr>
      <w:r>
        <w:rPr>
          <w:rFonts w:ascii="Arial" w:hAnsi="Arial" w:cs="Arial"/>
          <w:b w:val="0"/>
          <w:sz w:val="21"/>
        </w:rPr>
        <w:t>a) Se aplica a toda persona con hijos, cualquiera que sea su renta.</w:t>
      </w:r>
    </w:p>
    <w:p>
      <w:pPr>
        <w:keepNext/>
        <w:keepLines/>
        <w:spacing w:after="40"/>
        <w:ind w:left="369" w:hanging="198"/>
      </w:pPr>
      <w:r>
        <w:rPr>
          <w:rFonts w:ascii="Arial" w:hAnsi="Arial" w:cs="Arial"/>
          <w:b w:val="0"/>
          <w:sz w:val="21"/>
        </w:rPr>
        <w:t>b) Sustituye la base reguladora por el salario mínimo.</w:t>
      </w:r>
    </w:p>
    <w:p>
      <w:pPr>
        <w:keepNext/>
        <w:keepLines/>
        <w:spacing w:after="40"/>
        <w:ind w:left="369" w:hanging="198"/>
      </w:pPr>
      <w:r>
        <w:rPr>
          <w:rFonts w:ascii="Arial" w:hAnsi="Arial" w:cs="Arial"/>
          <w:b w:val="0"/>
          <w:sz w:val="21"/>
        </w:rPr>
        <w:t>c) Solo se aplica a fallecimientos por accidente de trabajo.</w:t>
      </w:r>
    </w:p>
    <w:p>
      <w:pPr>
        <w:keepNext/>
        <w:keepLines/>
        <w:spacing w:after="40"/>
        <w:ind w:left="369" w:hanging="198"/>
      </w:pPr>
      <w:r>
        <w:rPr>
          <w:rFonts w:ascii="Arial" w:hAnsi="Arial" w:cs="Arial"/>
          <w:b/>
          <w:sz w:val="21"/>
        </w:rPr>
        <w:t>d) Requiere cumulativamente cargas familiares, que la pensión sea la principal o única fuente de ingresos y no superar los límites de renta.</w:t>
      </w:r>
    </w:p>
    <w:p>
      <w:pPr>
        <w:keepLines/>
        <w:spacing w:before="40" w:after="140"/>
        <w:ind w:left="198" w:right="113"/>
        <w:shd w:fill="F2F4F7"/>
      </w:pPr>
      <w:r>
        <w:rPr>
          <w:rFonts w:ascii="Arial" w:hAnsi="Arial" w:cs="Arial"/>
          <w:b/>
          <w:color w:val="1F4E79"/>
          <w:sz w:val="17"/>
        </w:rPr>
        <w:t xml:space="preserve">Justificación · dificultad MEDIA · respuesta d): </w:t>
      </w:r>
      <w:r>
        <w:rPr>
          <w:rFonts w:ascii="Arial" w:hAnsi="Arial" w:cs="Arial"/>
          <w:color w:val="333333"/>
          <w:sz w:val="17"/>
        </w:rPr>
        <w:t>«Requiere cumulativamente cargas familiares, que la pensión sea la principal o única fuente de ingresos y no superar los límites de renta.» es correcta porque coincide con Real Decreto 1465/2001 y Decreto 3158/1966, artículo 31. Las demás alternativas modifican, omiten o contradicen el dato jurídico aplicable.</w:t>
      </w:r>
    </w:p>
    <w:p>
      <w:pPr>
        <w:pStyle w:val="Question"/>
        <w:keepNext/>
      </w:pPr>
      <w:r>
        <w:rPr>
          <w:rFonts w:ascii="Arial" w:hAnsi="Arial" w:cs="Arial"/>
          <w:sz w:val="22"/>
        </w:rPr>
        <w:t>21. Una persona huérfana de 23 años que no está incapacitada puede conservar la pensión:</w:t>
      </w:r>
    </w:p>
    <w:p>
      <w:pPr>
        <w:keepNext/>
        <w:keepLines/>
        <w:spacing w:after="40"/>
        <w:ind w:left="369" w:hanging="198"/>
      </w:pPr>
      <w:r>
        <w:rPr>
          <w:rFonts w:ascii="Arial" w:hAnsi="Arial" w:cs="Arial"/>
          <w:b/>
          <w:sz w:val="21"/>
        </w:rPr>
        <w:t>a) Si no trabaja o si sus ingresos de trabajo son inferiores al SMI anual, hasta el límite legal de edad.</w:t>
      </w:r>
    </w:p>
    <w:p>
      <w:pPr>
        <w:keepNext/>
        <w:keepLines/>
        <w:spacing w:after="40"/>
        <w:ind w:left="369" w:hanging="198"/>
      </w:pPr>
      <w:r>
        <w:rPr>
          <w:rFonts w:ascii="Arial" w:hAnsi="Arial" w:cs="Arial"/>
          <w:b w:val="0"/>
          <w:sz w:val="21"/>
        </w:rPr>
        <w:t>b) Siempre, cualquiera que sea su renta, hasta los 30 años.</w:t>
      </w:r>
    </w:p>
    <w:p>
      <w:pPr>
        <w:keepNext/>
        <w:keepLines/>
        <w:spacing w:after="40"/>
        <w:ind w:left="369" w:hanging="198"/>
      </w:pPr>
      <w:r>
        <w:rPr>
          <w:rFonts w:ascii="Arial" w:hAnsi="Arial" w:cs="Arial"/>
          <w:b w:val="0"/>
          <w:sz w:val="21"/>
        </w:rPr>
        <w:t>c) Solo si percibe además una pensión de viudedad.</w:t>
      </w:r>
    </w:p>
    <w:p>
      <w:pPr>
        <w:keepNext/>
        <w:keepLines/>
        <w:spacing w:after="40"/>
        <w:ind w:left="369" w:hanging="198"/>
      </w:pPr>
      <w:r>
        <w:rPr>
          <w:rFonts w:ascii="Arial" w:hAnsi="Arial" w:cs="Arial"/>
          <w:b w:val="0"/>
          <w:sz w:val="21"/>
        </w:rPr>
        <w:t>d) Únicamente si el causante falleció por accidente laboral.</w:t>
      </w:r>
    </w:p>
    <w:p>
      <w:pPr>
        <w:keepLines/>
        <w:spacing w:before="40" w:after="140"/>
        <w:ind w:left="198" w:right="113"/>
        <w:shd w:fill="F2F4F7"/>
      </w:pPr>
      <w:r>
        <w:rPr>
          <w:rFonts w:ascii="Arial" w:hAnsi="Arial" w:cs="Arial"/>
          <w:b/>
          <w:color w:val="1F4E79"/>
          <w:sz w:val="17"/>
        </w:rPr>
        <w:t xml:space="preserve">Justificación · dificultad MEDIA · respuesta a): </w:t>
      </w:r>
      <w:r>
        <w:rPr>
          <w:rFonts w:ascii="Arial" w:hAnsi="Arial" w:cs="Arial"/>
          <w:color w:val="333333"/>
          <w:sz w:val="17"/>
        </w:rPr>
        <w:t>«Si no trabaja o si sus ingresos de trabajo son inferiores al SMI anual, hasta el límite legal de edad.» es correcta porque coincide con TRLGSS, artículo 224.2. Las demás alternativas modifican, omiten o contradicen el dato jurídico aplicable.</w:t>
      </w:r>
    </w:p>
    <w:p>
      <w:pPr>
        <w:pStyle w:val="Question"/>
        <w:keepNext/>
      </w:pPr>
      <w:r>
        <w:rPr>
          <w:rFonts w:ascii="Arial" w:hAnsi="Arial" w:cs="Arial"/>
          <w:sz w:val="22"/>
        </w:rPr>
        <w:t>22. Con carácter general, las pensiones de muerte y supervivencia:</w:t>
      </w:r>
    </w:p>
    <w:p>
      <w:pPr>
        <w:keepNext/>
        <w:keepLines/>
        <w:spacing w:after="40"/>
        <w:ind w:left="369" w:hanging="198"/>
      </w:pPr>
      <w:r>
        <w:rPr>
          <w:rFonts w:ascii="Arial" w:hAnsi="Arial" w:cs="Arial"/>
          <w:b w:val="0"/>
          <w:sz w:val="21"/>
        </w:rPr>
        <w:t>a) Prescriben al año desde el fallecimiento.</w:t>
      </w:r>
    </w:p>
    <w:p>
      <w:pPr>
        <w:keepNext/>
        <w:keepLines/>
        <w:spacing w:after="40"/>
        <w:ind w:left="369" w:hanging="198"/>
      </w:pPr>
      <w:r>
        <w:rPr>
          <w:rFonts w:ascii="Arial" w:hAnsi="Arial" w:cs="Arial"/>
          <w:b/>
          <w:sz w:val="21"/>
        </w:rPr>
        <w:t>b) Son imprescriptibles, aunque los efectos de una solicitud tardía se retrotraen como máximo tres meses; el auxilio es excepción.</w:t>
      </w:r>
    </w:p>
    <w:p>
      <w:pPr>
        <w:keepNext/>
        <w:keepLines/>
        <w:spacing w:after="40"/>
        <w:ind w:left="369" w:hanging="198"/>
      </w:pPr>
      <w:r>
        <w:rPr>
          <w:rFonts w:ascii="Arial" w:hAnsi="Arial" w:cs="Arial"/>
          <w:b w:val="0"/>
          <w:sz w:val="21"/>
        </w:rPr>
        <w:t>c) Solo producen efectos desde la sentencia judicial.</w:t>
      </w:r>
    </w:p>
    <w:p>
      <w:pPr>
        <w:keepNext/>
        <w:keepLines/>
        <w:spacing w:after="40"/>
        <w:ind w:left="369" w:hanging="198"/>
      </w:pPr>
      <w:r>
        <w:rPr>
          <w:rFonts w:ascii="Arial" w:hAnsi="Arial" w:cs="Arial"/>
          <w:b w:val="0"/>
          <w:sz w:val="21"/>
        </w:rPr>
        <w:t>d) Retrotraen siempre todos sus efectos a la fecha de muerte sin límite.</w:t>
      </w:r>
    </w:p>
    <w:p>
      <w:pPr>
        <w:keepLines/>
        <w:spacing w:before="40" w:after="140"/>
        <w:ind w:left="198" w:right="113"/>
        <w:shd w:fill="F2F4F7"/>
      </w:pPr>
      <w:r>
        <w:rPr>
          <w:rFonts w:ascii="Arial" w:hAnsi="Arial" w:cs="Arial"/>
          <w:b/>
          <w:color w:val="1F4E79"/>
          <w:sz w:val="17"/>
        </w:rPr>
        <w:t xml:space="preserve">Justificación · dificultad MEDIA · respuesta b): </w:t>
      </w:r>
      <w:r>
        <w:rPr>
          <w:rFonts w:ascii="Arial" w:hAnsi="Arial" w:cs="Arial"/>
          <w:color w:val="333333"/>
          <w:sz w:val="17"/>
        </w:rPr>
        <w:t>«Son imprescriptibles, aunque los efectos de una solicitud tardía se retrotraen como máximo tres meses; el auxilio es excepción.» es correcta porque coincide con TRLGSS, artículo 230. Las demás alternativas modifican, omiten o contradicen el dato jurídico aplicable.</w:t>
      </w:r>
    </w:p>
    <w:p>
      <w:pPr>
        <w:pStyle w:val="Question"/>
        <w:keepNext/>
      </w:pPr>
      <w:r>
        <w:rPr>
          <w:rFonts w:ascii="Arial" w:hAnsi="Arial" w:cs="Arial"/>
          <w:sz w:val="22"/>
        </w:rPr>
        <w:t>23. Si la viudedad se calcula con un porcentaje superior al 52 %, la suma de las pensiones de orfandad:</w:t>
      </w:r>
    </w:p>
    <w:p>
      <w:pPr>
        <w:keepNext/>
        <w:keepLines/>
        <w:spacing w:after="40"/>
        <w:ind w:left="369" w:hanging="198"/>
      </w:pPr>
      <w:r>
        <w:rPr>
          <w:rFonts w:ascii="Arial" w:hAnsi="Arial" w:cs="Arial"/>
          <w:b w:val="0"/>
          <w:sz w:val="21"/>
        </w:rPr>
        <w:t>a) Puede alcanzar sin límite el 100 % adicional.</w:t>
      </w:r>
    </w:p>
    <w:p>
      <w:pPr>
        <w:keepNext/>
        <w:keepLines/>
        <w:spacing w:after="40"/>
        <w:ind w:left="369" w:hanging="198"/>
      </w:pPr>
      <w:r>
        <w:rPr>
          <w:rFonts w:ascii="Arial" w:hAnsi="Arial" w:cs="Arial"/>
          <w:b w:val="0"/>
          <w:sz w:val="21"/>
        </w:rPr>
        <w:t>b) Queda reducida necesariamente al 20 % conjunto.</w:t>
      </w:r>
    </w:p>
    <w:p>
      <w:pPr>
        <w:keepNext/>
        <w:keepLines/>
        <w:spacing w:after="40"/>
        <w:ind w:left="369" w:hanging="198"/>
      </w:pPr>
      <w:r>
        <w:rPr>
          <w:rFonts w:ascii="Arial" w:hAnsi="Arial" w:cs="Arial"/>
          <w:b/>
          <w:sz w:val="21"/>
        </w:rPr>
        <w:t>c) No puede superar conjuntamente el 48 % de la base reguladora.</w:t>
      </w:r>
    </w:p>
    <w:p>
      <w:pPr>
        <w:keepNext/>
        <w:keepLines/>
        <w:spacing w:after="40"/>
        <w:ind w:left="369" w:hanging="198"/>
      </w:pPr>
      <w:r>
        <w:rPr>
          <w:rFonts w:ascii="Arial" w:hAnsi="Arial" w:cs="Arial"/>
          <w:b w:val="0"/>
          <w:sz w:val="21"/>
        </w:rPr>
        <w:t>d) Se extingue si existen dos huérfanos.</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«No puede superar conjuntamente el 48 % de la base reguladora.» es correcta porque coincide con TRLGSS, artículo 229.3. Las demás alternativas modifican, omiten o contradicen el dato jurídico aplicable.</w:t>
      </w:r>
    </w:p>
    <w:p>
      <w:pPr>
        <w:pStyle w:val="Question"/>
        <w:keepNext/>
      </w:pPr>
      <w:r>
        <w:rPr>
          <w:rFonts w:ascii="Arial" w:hAnsi="Arial" w:cs="Arial"/>
          <w:sz w:val="22"/>
        </w:rPr>
        <w:t>24. Cuando la muerte deriva de accidente de trabajo, el cónyuge o pareja de hecho con derecho recibe además:</w:t>
      </w:r>
    </w:p>
    <w:p>
      <w:pPr>
        <w:keepNext/>
        <w:keepLines/>
        <w:spacing w:after="40"/>
        <w:ind w:left="369" w:hanging="198"/>
      </w:pPr>
      <w:r>
        <w:rPr>
          <w:rFonts w:ascii="Arial" w:hAnsi="Arial" w:cs="Arial"/>
          <w:b w:val="0"/>
          <w:sz w:val="21"/>
        </w:rPr>
        <w:t>a) Doce mensualidades de la pensión máxima.</w:t>
      </w:r>
    </w:p>
    <w:p>
      <w:pPr>
        <w:keepNext/>
        <w:keepLines/>
        <w:spacing w:after="40"/>
        <w:ind w:left="369" w:hanging="198"/>
      </w:pPr>
      <w:r>
        <w:rPr>
          <w:rFonts w:ascii="Arial" w:hAnsi="Arial" w:cs="Arial"/>
          <w:b w:val="0"/>
          <w:sz w:val="21"/>
        </w:rPr>
        <w:t>b) Una mensualidad del salario mínimo.</w:t>
      </w:r>
    </w:p>
    <w:p>
      <w:pPr>
        <w:keepNext/>
        <w:keepLines/>
        <w:spacing w:after="40"/>
        <w:ind w:left="369" w:hanging="198"/>
      </w:pPr>
      <w:r>
        <w:rPr>
          <w:rFonts w:ascii="Arial" w:hAnsi="Arial" w:cs="Arial"/>
          <w:b w:val="0"/>
          <w:sz w:val="21"/>
        </w:rPr>
        <w:t>c) Veinticuatro mensualidades de la base de orfandad.</w:t>
      </w:r>
    </w:p>
    <w:p>
      <w:pPr>
        <w:keepNext/>
        <w:keepLines/>
        <w:spacing w:after="40"/>
        <w:ind w:left="369" w:hanging="198"/>
      </w:pPr>
      <w:r>
        <w:rPr>
          <w:rFonts w:ascii="Arial" w:hAnsi="Arial" w:cs="Arial"/>
          <w:b/>
          <w:sz w:val="21"/>
        </w:rPr>
        <w:t>d) Una indemnización a tanto alzado equivalente, como regla, a seis mensualidades de la base reguladora de viudedad.</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«Una indemnización a tanto alzado equivalente, como regla, a seis mensualidades de la base reguladora de viudedad.» es correcta porque coincide con TRLGSS, artículo 227 y Orden de 13 de febrero de 1967, artículo 35. Las demás alternativas modifican, omiten o contradicen el dato jurídico aplicable.</w:t>
      </w:r>
    </w:p>
    <w:p>
      <w:pPr>
        <w:pStyle w:val="Question"/>
        <w:keepNext/>
      </w:pPr>
      <w:r>
        <w:rPr>
          <w:rFonts w:ascii="Arial" w:hAnsi="Arial" w:cs="Arial"/>
          <w:sz w:val="22"/>
        </w:rPr>
        <w:t>25. Una pareja está inscrita desde hace tres años, convive desde hace dos y tiene un hijo común. Respecto del requisito de convivencia:</w:t>
      </w:r>
    </w:p>
    <w:p>
      <w:pPr>
        <w:keepNext/>
        <w:keepLines/>
        <w:spacing w:after="40"/>
        <w:ind w:left="369" w:hanging="198"/>
      </w:pPr>
      <w:r>
        <w:rPr>
          <w:rFonts w:ascii="Arial" w:hAnsi="Arial" w:cs="Arial"/>
          <w:b/>
          <w:sz w:val="21"/>
        </w:rPr>
        <w:t>a) El hijo común permite exceptuar los cinco años de convivencia, sin dispensar la formalización de la pareja.</w:t>
      </w:r>
    </w:p>
    <w:p>
      <w:pPr>
        <w:keepNext/>
        <w:keepLines/>
        <w:spacing w:after="40"/>
        <w:ind w:left="369" w:hanging="198"/>
      </w:pPr>
      <w:r>
        <w:rPr>
          <w:rFonts w:ascii="Arial" w:hAnsi="Arial" w:cs="Arial"/>
          <w:b w:val="0"/>
          <w:sz w:val="21"/>
        </w:rPr>
        <w:t>b) No puede existir viudedad porque faltan siempre tres años de convivencia.</w:t>
      </w:r>
    </w:p>
    <w:p>
      <w:pPr>
        <w:keepNext/>
        <w:keepLines/>
        <w:spacing w:after="40"/>
        <w:ind w:left="369" w:hanging="198"/>
      </w:pPr>
      <w:r>
        <w:rPr>
          <w:rFonts w:ascii="Arial" w:hAnsi="Arial" w:cs="Arial"/>
          <w:b w:val="0"/>
          <w:sz w:val="21"/>
        </w:rPr>
        <w:t>c) La inscripción deja de tener valor por existir descendencia.</w:t>
      </w:r>
    </w:p>
    <w:p>
      <w:pPr>
        <w:keepNext/>
        <w:keepLines/>
        <w:spacing w:after="40"/>
        <w:ind w:left="369" w:hanging="198"/>
      </w:pPr>
      <w:r>
        <w:rPr>
          <w:rFonts w:ascii="Arial" w:hAnsi="Arial" w:cs="Arial"/>
          <w:b w:val="0"/>
          <w:sz w:val="21"/>
        </w:rPr>
        <w:t>d) Se exigen diez años de convivencia por tratarse de una pareja de hecho.</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«El hijo común permite exceptuar los cinco años de convivencia, sin dispensar la formalización de la pareja.» es correcta porque coincide con TRLGSS, artículo 221.2. Las demás alternativas modifican, omiten o contradicen el dato jurídico aplicable.</w:t>
      </w:r>
    </w:p>
    <w:p>
      <w:pPr>
        <w:pStyle w:val="Question"/>
        <w:keepNext/>
      </w:pPr>
      <w:r>
        <w:rPr>
          <w:rFonts w:ascii="Arial" w:hAnsi="Arial" w:cs="Arial"/>
          <w:sz w:val="22"/>
        </w:rPr>
        <w:t>26. Un huérfano de 22 años comienza a trabajar y sus ingresos anuales superan el SMI. ¿Cuál es el efecto ordinario?</w:t>
      </w:r>
    </w:p>
    <w:p>
      <w:pPr>
        <w:keepNext/>
        <w:keepLines/>
        <w:spacing w:after="40"/>
        <w:ind w:left="369" w:hanging="198"/>
      </w:pPr>
      <w:r>
        <w:rPr>
          <w:rFonts w:ascii="Arial" w:hAnsi="Arial" w:cs="Arial"/>
          <w:b w:val="0"/>
          <w:sz w:val="21"/>
        </w:rPr>
        <w:t>a) La pensión se incrementa por actividad.</w:t>
      </w:r>
    </w:p>
    <w:p>
      <w:pPr>
        <w:keepNext/>
        <w:keepLines/>
        <w:spacing w:after="40"/>
        <w:ind w:left="369" w:hanging="198"/>
      </w:pPr>
      <w:r>
        <w:rPr>
          <w:rFonts w:ascii="Arial" w:hAnsi="Arial" w:cs="Arial"/>
          <w:b/>
          <w:sz w:val="21"/>
        </w:rPr>
        <w:t>b) El abono se suspende en los términos reglamentarios mientras subsista la incompatibilidad por ingresos.</w:t>
      </w:r>
    </w:p>
    <w:p>
      <w:pPr>
        <w:keepNext/>
        <w:keepLines/>
        <w:spacing w:after="40"/>
        <w:ind w:left="369" w:hanging="198"/>
      </w:pPr>
      <w:r>
        <w:rPr>
          <w:rFonts w:ascii="Arial" w:hAnsi="Arial" w:cs="Arial"/>
          <w:b w:val="0"/>
          <w:sz w:val="21"/>
        </w:rPr>
        <w:t>c) No se produce ningún efecto hasta los 25 años.</w:t>
      </w:r>
    </w:p>
    <w:p>
      <w:pPr>
        <w:keepNext/>
        <w:keepLines/>
        <w:spacing w:after="40"/>
        <w:ind w:left="369" w:hanging="198"/>
      </w:pPr>
      <w:r>
        <w:rPr>
          <w:rFonts w:ascii="Arial" w:hAnsi="Arial" w:cs="Arial"/>
          <w:b w:val="0"/>
          <w:sz w:val="21"/>
        </w:rPr>
        <w:t>d) Se transforma en prestación en favor de familiares.</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«El abono se suspende en los términos reglamentarios mientras subsista la incompatibilidad por ingresos.» es correcta porque coincide con TRLGSS, artículo 224.2 y normativa reglamentaria de orfandad. Las demás alternativas modifican, omiten o contradicen el dato jurídico aplicable.</w:t>
      </w:r>
    </w:p>
    <w:p>
      <w:pPr>
        <w:pStyle w:val="Question"/>
        <w:keepNext/>
      </w:pPr>
      <w:r>
        <w:rPr>
          <w:rFonts w:ascii="Arial" w:hAnsi="Arial" w:cs="Arial"/>
          <w:sz w:val="22"/>
        </w:rPr>
        <w:t>27. Una mujer divorciada no era acreedora de pensión compensatoria, pero acredita que fue víctima de violencia de género al separarse:</w:t>
      </w:r>
    </w:p>
    <w:p>
      <w:pPr>
        <w:keepNext/>
        <w:keepLines/>
        <w:spacing w:after="40"/>
        <w:ind w:left="369" w:hanging="198"/>
      </w:pPr>
      <w:r>
        <w:rPr>
          <w:rFonts w:ascii="Arial" w:hAnsi="Arial" w:cs="Arial"/>
          <w:b w:val="0"/>
          <w:sz w:val="21"/>
        </w:rPr>
        <w:t>a) Queda excluida en todo caso.</w:t>
      </w:r>
    </w:p>
    <w:p>
      <w:pPr>
        <w:keepNext/>
        <w:keepLines/>
        <w:spacing w:after="40"/>
        <w:ind w:left="369" w:hanging="198"/>
      </w:pPr>
      <w:r>
        <w:rPr>
          <w:rFonts w:ascii="Arial" w:hAnsi="Arial" w:cs="Arial"/>
          <w:b w:val="0"/>
          <w:sz w:val="21"/>
        </w:rPr>
        <w:t>b) Solo puede solicitar auxilio por defunción.</w:t>
      </w:r>
    </w:p>
    <w:p>
      <w:pPr>
        <w:keepNext/>
        <w:keepLines/>
        <w:spacing w:after="40"/>
        <w:ind w:left="369" w:hanging="198"/>
      </w:pPr>
      <w:r>
        <w:rPr>
          <w:rFonts w:ascii="Arial" w:hAnsi="Arial" w:cs="Arial"/>
          <w:b/>
          <w:sz w:val="21"/>
        </w:rPr>
        <w:t>c) Puede acceder a viudedad si reúne los restantes requisitos, por la excepción legal a la pensión compensatoria.</w:t>
      </w:r>
    </w:p>
    <w:p>
      <w:pPr>
        <w:keepNext/>
        <w:keepLines/>
        <w:spacing w:after="40"/>
        <w:ind w:left="369" w:hanging="198"/>
      </w:pPr>
      <w:r>
        <w:rPr>
          <w:rFonts w:ascii="Arial" w:hAnsi="Arial" w:cs="Arial"/>
          <w:b w:val="0"/>
          <w:sz w:val="21"/>
        </w:rPr>
        <w:t>d) Tiene derecho automático al 70 % sin comprobación adicional.</w:t>
      </w:r>
    </w:p>
    <w:p>
      <w:pPr>
        <w:keepLines/>
        <w:spacing w:before="40" w:after="140"/>
        <w:ind w:left="198" w:right="113"/>
        <w:shd w:fill="F2F4F7"/>
      </w:pPr>
      <w:r>
        <w:rPr>
          <w:rFonts w:ascii="Arial" w:hAnsi="Arial" w:cs="Arial"/>
          <w:b/>
          <w:color w:val="1F4E79"/>
          <w:sz w:val="17"/>
        </w:rPr>
        <w:t xml:space="preserve">Justificación · dificultad ALTA · respuesta c): </w:t>
      </w:r>
      <w:r>
        <w:rPr>
          <w:rFonts w:ascii="Arial" w:hAnsi="Arial" w:cs="Arial"/>
          <w:color w:val="333333"/>
          <w:sz w:val="17"/>
        </w:rPr>
        <w:t>«Puede acceder a viudedad si reúne los restantes requisitos, por la excepción legal a la pensión compensatoria.» es correcta porque coincide con TRLGSS, artículo 220.1. Las demás alternativas modifican, omiten o contradicen el dato jurídico aplicable.</w:t>
      </w:r>
    </w:p>
    <w:p>
      <w:pPr>
        <w:pStyle w:val="Question"/>
        <w:keepNext/>
      </w:pPr>
      <w:r>
        <w:rPr>
          <w:rFonts w:ascii="Arial" w:hAnsi="Arial" w:cs="Arial"/>
          <w:sz w:val="22"/>
        </w:rPr>
        <w:t>28. En las pensiones derivadas de accidente de trabajo o enfermedad profesional:</w:t>
      </w:r>
    </w:p>
    <w:p>
      <w:pPr>
        <w:keepNext/>
        <w:keepLines/>
        <w:spacing w:after="40"/>
        <w:ind w:left="369" w:hanging="198"/>
      </w:pPr>
      <w:r>
        <w:rPr>
          <w:rFonts w:ascii="Arial" w:hAnsi="Arial" w:cs="Arial"/>
          <w:b w:val="0"/>
          <w:sz w:val="21"/>
        </w:rPr>
        <w:t>a) Se abonan catorce mensualidades más dos extraordinarias adicionales.</w:t>
      </w:r>
    </w:p>
    <w:p>
      <w:pPr>
        <w:keepNext/>
        <w:keepLines/>
        <w:spacing w:after="40"/>
        <w:ind w:left="369" w:hanging="198"/>
      </w:pPr>
      <w:r>
        <w:rPr>
          <w:rFonts w:ascii="Arial" w:hAnsi="Arial" w:cs="Arial"/>
          <w:b w:val="0"/>
          <w:sz w:val="21"/>
        </w:rPr>
        <w:t>b) No existen pagas extraordinarias ni prorrateo.</w:t>
      </w:r>
    </w:p>
    <w:p>
      <w:pPr>
        <w:keepNext/>
        <w:keepLines/>
        <w:spacing w:after="40"/>
        <w:ind w:left="369" w:hanging="198"/>
      </w:pPr>
      <w:r>
        <w:rPr>
          <w:rFonts w:ascii="Arial" w:hAnsi="Arial" w:cs="Arial"/>
          <w:b w:val="0"/>
          <w:sz w:val="21"/>
        </w:rPr>
        <w:t>c) Se excluyen del cálculo los salarios reales.</w:t>
      </w:r>
    </w:p>
    <w:p>
      <w:pPr>
        <w:keepNext/>
        <w:keepLines/>
        <w:spacing w:after="40"/>
        <w:ind w:left="369" w:hanging="198"/>
      </w:pPr>
      <w:r>
        <w:rPr>
          <w:rFonts w:ascii="Arial" w:hAnsi="Arial" w:cs="Arial"/>
          <w:b/>
          <w:sz w:val="21"/>
        </w:rPr>
        <w:t>d) Las extraordinarias están prorrateadas en las doce mensualidades ordinarias porque se integran en la base reguladora.</w:t>
      </w:r>
    </w:p>
    <w:p>
      <w:pPr>
        <w:keepLines/>
        <w:spacing w:before="40" w:after="140"/>
        <w:ind w:left="198" w:right="113"/>
        <w:shd w:fill="F2F4F7"/>
      </w:pPr>
      <w:r>
        <w:rPr>
          <w:rFonts w:ascii="Arial" w:hAnsi="Arial" w:cs="Arial"/>
          <w:b/>
          <w:color w:val="1F4E79"/>
          <w:sz w:val="17"/>
        </w:rPr>
        <w:t xml:space="preserve">Justificación · dificultad ALTA · respuesta d): </w:t>
      </w:r>
      <w:r>
        <w:rPr>
          <w:rFonts w:ascii="Arial" w:hAnsi="Arial" w:cs="Arial"/>
          <w:color w:val="333333"/>
          <w:sz w:val="17"/>
        </w:rPr>
        <w:t>«Las extraordinarias están prorrateadas en las doce mensualidades ordinarias porque se integran en la base reguladora.» es correcta porque coincide con TRLGSS, artículo 46 y normativa de cálculo de contingencias profesionales. Las demás alternativas modifican, omiten o contradicen el dato jurídico aplicable.</w:t>
      </w:r>
    </w:p>
    <w:p>
      <w:pPr>
        <w:pStyle w:val="Question"/>
        <w:keepNext/>
      </w:pPr>
      <w:r>
        <w:rPr>
          <w:rFonts w:ascii="Arial" w:hAnsi="Arial" w:cs="Arial"/>
          <w:sz w:val="22"/>
        </w:rPr>
        <w:t>29. Si un trabajador desaparece en un accidente el 1 de marzo y se cumplen los 90 días sin noticias:</w:t>
      </w:r>
    </w:p>
    <w:p>
      <w:pPr>
        <w:keepNext/>
        <w:keepLines/>
        <w:spacing w:after="40"/>
        <w:ind w:left="369" w:hanging="198"/>
      </w:pPr>
      <w:r>
        <w:rPr>
          <w:rFonts w:ascii="Arial" w:hAnsi="Arial" w:cs="Arial"/>
          <w:b/>
          <w:sz w:val="21"/>
        </w:rPr>
        <w:t>a) Las prestaciones reconocibles producen efectos económicos desde la fecha del accidente, pero no se causa auxilio por defunción.</w:t>
      </w:r>
    </w:p>
    <w:p>
      <w:pPr>
        <w:keepNext/>
        <w:keepLines/>
        <w:spacing w:after="40"/>
        <w:ind w:left="369" w:hanging="198"/>
      </w:pPr>
      <w:r>
        <w:rPr>
          <w:rFonts w:ascii="Arial" w:hAnsi="Arial" w:cs="Arial"/>
          <w:b w:val="0"/>
          <w:sz w:val="21"/>
        </w:rPr>
        <w:t>b) Los efectos empiezan al cumplirse cinco años.</w:t>
      </w:r>
    </w:p>
    <w:p>
      <w:pPr>
        <w:keepNext/>
        <w:keepLines/>
        <w:spacing w:after="40"/>
        <w:ind w:left="369" w:hanging="198"/>
      </w:pPr>
      <w:r>
        <w:rPr>
          <w:rFonts w:ascii="Arial" w:hAnsi="Arial" w:cs="Arial"/>
          <w:b w:val="0"/>
          <w:sz w:val="21"/>
        </w:rPr>
        <w:t>c) Solo se reconoce el auxilio desde el día 91.</w:t>
      </w:r>
    </w:p>
    <w:p>
      <w:pPr>
        <w:keepNext/>
        <w:keepLines/>
        <w:spacing w:after="40"/>
        <w:ind w:left="369" w:hanging="198"/>
      </w:pPr>
      <w:r>
        <w:rPr>
          <w:rFonts w:ascii="Arial" w:hAnsi="Arial" w:cs="Arial"/>
          <w:b w:val="0"/>
          <w:sz w:val="21"/>
        </w:rPr>
        <w:t>d) Los efectos comienzan necesariamente tres meses antes de la solicitud.</w:t>
      </w:r>
    </w:p>
    <w:p>
      <w:pPr>
        <w:keepLines/>
        <w:spacing w:before="40" w:after="140"/>
        <w:ind w:left="198" w:right="113"/>
        <w:shd w:fill="F2F4F7"/>
      </w:pPr>
      <w:r>
        <w:rPr>
          <w:rFonts w:ascii="Arial" w:hAnsi="Arial" w:cs="Arial"/>
          <w:b/>
          <w:color w:val="1F4E79"/>
          <w:sz w:val="17"/>
        </w:rPr>
        <w:t xml:space="preserve">Justificación · dificultad ALTA · respuesta a): </w:t>
      </w:r>
      <w:r>
        <w:rPr>
          <w:rFonts w:ascii="Arial" w:hAnsi="Arial" w:cs="Arial"/>
          <w:color w:val="333333"/>
          <w:sz w:val="17"/>
        </w:rPr>
        <w:t>«Las prestaciones reconocibles producen efectos económicos desde la fecha del accidente, pero no se causa auxilio por defunción.» es correcta porque coincide con TRLGSS, artículo 217.3. Las demás alternativas modifican, omiten o contradicen el dato jurídico aplicable.</w:t>
      </w:r>
    </w:p>
    <w:p>
      <w:pPr>
        <w:pStyle w:val="Question"/>
        <w:keepNext/>
      </w:pPr>
      <w:r>
        <w:rPr>
          <w:rFonts w:ascii="Arial" w:hAnsi="Arial" w:cs="Arial"/>
          <w:sz w:val="22"/>
        </w:rPr>
        <w:t>30. Fallece un trabajador por accidente laboral dejando cónyuge, excónyuge beneficiaria y dos hijos. ¿Qué secuencia es correcta?</w:t>
      </w:r>
    </w:p>
    <w:p>
      <w:pPr>
        <w:keepNext/>
        <w:keepLines/>
        <w:spacing w:after="40"/>
        <w:ind w:left="369" w:hanging="198"/>
      </w:pPr>
      <w:r>
        <w:rPr>
          <w:rFonts w:ascii="Arial" w:hAnsi="Arial" w:cs="Arial"/>
          <w:b w:val="0"/>
          <w:sz w:val="21"/>
        </w:rPr>
        <w:t>a) Primero se pagan prestaciones en favor de familiares sin límite.</w:t>
      </w:r>
    </w:p>
    <w:p>
      <w:pPr>
        <w:keepNext/>
        <w:keepLines/>
        <w:spacing w:after="40"/>
        <w:ind w:left="369" w:hanging="198"/>
      </w:pPr>
      <w:r>
        <w:rPr>
          <w:rFonts w:ascii="Arial" w:hAnsi="Arial" w:cs="Arial"/>
          <w:b/>
          <w:sz w:val="21"/>
        </w:rPr>
        <w:t>b) Se calcula y distribuye la viudedad, se calculan las orfandades con su preferencia y límites y se añade, si procede, la indemnización especial por contingencia profesional.</w:t>
      </w:r>
    </w:p>
    <w:p>
      <w:pPr>
        <w:keepNext/>
        <w:keepLines/>
        <w:spacing w:after="40"/>
        <w:ind w:left="369" w:hanging="198"/>
      </w:pPr>
      <w:r>
        <w:rPr>
          <w:rFonts w:ascii="Arial" w:hAnsi="Arial" w:cs="Arial"/>
          <w:b w:val="0"/>
          <w:sz w:val="21"/>
        </w:rPr>
        <w:t>c) El accidente excluye la viudedad si existen hijos.</w:t>
      </w:r>
    </w:p>
    <w:p>
      <w:pPr>
        <w:keepNext/>
        <w:keepLines/>
        <w:spacing w:after="40"/>
        <w:ind w:left="369" w:hanging="198"/>
      </w:pPr>
      <w:r>
        <w:rPr>
          <w:rFonts w:ascii="Arial" w:hAnsi="Arial" w:cs="Arial"/>
          <w:b w:val="0"/>
          <w:sz w:val="21"/>
        </w:rPr>
        <w:t>d) La indemnización especial sustituye todas las pensiones periódicas.</w:t>
      </w:r>
    </w:p>
    <w:p>
      <w:pPr>
        <w:keepLines/>
        <w:spacing w:before="40" w:after="140"/>
        <w:ind w:left="198" w:right="113"/>
        <w:shd w:fill="F2F4F7"/>
      </w:pPr>
      <w:r>
        <w:rPr>
          <w:rFonts w:ascii="Arial" w:hAnsi="Arial" w:cs="Arial"/>
          <w:b/>
          <w:color w:val="1F4E79"/>
          <w:sz w:val="17"/>
        </w:rPr>
        <w:t xml:space="preserve">Justificación · dificultad ALTA · respuesta b): </w:t>
      </w:r>
      <w:r>
        <w:rPr>
          <w:rFonts w:ascii="Arial" w:hAnsi="Arial" w:cs="Arial"/>
          <w:color w:val="333333"/>
          <w:sz w:val="17"/>
        </w:rPr>
        <w:t>«Se calcula y distribuye la viudedad, se calculan las orfandades con su preferencia y límites y se añade, si procede, la indemnización especial por contingencia profesional.» es correcta porque coincide con TRLGSS, artículos 220, 224, 227 y 229. Las demás alternativas modifican, omiten o contradicen el dato jurídico aplicable.</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Test S11 · Tema 11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Tema 11. La protección por muerte y supervivencia. Hecho causante. Requisitos para las prestaciones de viudedad, orfandad y en favor de familiar…</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