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TEMARIO ESPECÍFICO SEGURIDAD SOCIAL</w:t>
      </w:r>
    </w:p>
    <w:p>
      <w:pPr>
        <w:spacing w:before="0" w:after="160"/>
      </w:pPr>
      <w:r>
        <w:rPr>
          <w:rFonts w:ascii="Arial" w:hAnsi="Arial" w:cs="Arial"/>
          <w:b/>
          <w:color w:val="1F4E79"/>
          <w:sz w:val="26"/>
        </w:rPr>
        <w:t>TEST · TEMA 5</w:t>
      </w:r>
    </w:p>
    <w:p>
      <w:pPr>
        <w:keepNext/>
        <w:spacing w:before="0" w:after="280"/>
        <w:pBdr>
          <w:bottom w:val="single" w:sz="12" w:space="1" w:color="2F75B5"/>
        </w:pBdr>
      </w:pPr>
      <w:r>
        <w:rPr>
          <w:rFonts w:ascii="Arial" w:hAnsi="Arial" w:cs="Arial"/>
          <w:b/>
          <w:color w:val="17365D"/>
          <w:sz w:val="40"/>
        </w:rPr>
        <w:t>La gestión recaudatoria: concepto, competencia y objeto. Responsables del pago. Requisitos para el pago. Medios de pago. Control de recaudación. Revisión de los actos de gestión recaudatoria. La recaudación en periodo voluntario. Efectos de la falta de cotización en período reglamentario. Recaudación de otros recursos. Aplazamientos. Devolución de ingresos indebidos. Capital coste de pensiones.</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spacing w:after="160"/>
      </w:pPr>
      <w:r>
        <w:rPr>
          <w:rFonts w:ascii="Arial" w:hAnsi="Arial" w:cs="Arial"/>
          <w:i/>
          <w:color w:val="666666"/>
          <w:sz w:val="19"/>
        </w:rPr>
        <w:t>30 preguntas · cuatro alternativas · una sola respuesta correcta, marcada en negrita.</w:t>
      </w:r>
    </w:p>
    <w:p>
      <w:pPr>
        <w:pStyle w:val="Heading1"/>
        <w:keepNext/>
      </w:pPr>
      <w:r>
        <w:rPr>
          <w:rFonts w:ascii="Arial" w:hAnsi="Arial" w:cs="Arial"/>
          <w:sz w:val="30"/>
        </w:rPr>
        <w:t>Preguntas</w:t>
      </w:r>
    </w:p>
    <w:p>
      <w:pPr>
        <w:pStyle w:val="Question"/>
        <w:keepNext/>
      </w:pPr>
      <w:r>
        <w:rPr>
          <w:rFonts w:ascii="Arial" w:hAnsi="Arial" w:cs="Arial"/>
          <w:sz w:val="22"/>
        </w:rPr>
        <w:t>1. La gestión recaudatoria de la Seguridad Social es:</w:t>
      </w:r>
    </w:p>
    <w:p>
      <w:pPr>
        <w:keepNext/>
        <w:keepLines/>
        <w:spacing w:after="40"/>
        <w:ind w:left="369" w:hanging="198"/>
      </w:pPr>
      <w:r>
        <w:rPr>
          <w:rFonts w:ascii="Arial" w:hAnsi="Arial" w:cs="Arial"/>
          <w:b/>
          <w:sz w:val="21"/>
        </w:rPr>
        <w:t>a) El ejercicio de la actividad administrativa conducente a la realización de sus créditos y derechos.</w:t>
      </w:r>
    </w:p>
    <w:p>
      <w:pPr>
        <w:keepNext/>
        <w:keepLines/>
        <w:spacing w:after="40"/>
        <w:ind w:left="369" w:hanging="198"/>
      </w:pPr>
      <w:r>
        <w:rPr>
          <w:rFonts w:ascii="Arial" w:hAnsi="Arial" w:cs="Arial"/>
          <w:b w:val="0"/>
          <w:sz w:val="21"/>
        </w:rPr>
        <w:t>b) La potestad de crear tributos estatales.</w:t>
      </w:r>
    </w:p>
    <w:p>
      <w:pPr>
        <w:keepNext/>
        <w:keepLines/>
        <w:spacing w:after="40"/>
        <w:ind w:left="369" w:hanging="198"/>
      </w:pPr>
      <w:r>
        <w:rPr>
          <w:rFonts w:ascii="Arial" w:hAnsi="Arial" w:cs="Arial"/>
          <w:b w:val="0"/>
          <w:sz w:val="21"/>
        </w:rPr>
        <w:t>c) La gestión exclusiva de pensiones contributivas.</w:t>
      </w:r>
    </w:p>
    <w:p>
      <w:pPr>
        <w:keepNext/>
        <w:keepLines/>
        <w:spacing w:after="40"/>
        <w:ind w:left="369" w:hanging="198"/>
      </w:pPr>
      <w:r>
        <w:rPr>
          <w:rFonts w:ascii="Arial" w:hAnsi="Arial" w:cs="Arial"/>
          <w:b w:val="0"/>
          <w:sz w:val="21"/>
        </w:rPr>
        <w:t>d) La actividad privada de las entidades financieras.</w:t>
      </w:r>
    </w:p>
    <w:p>
      <w:pPr>
        <w:keepLines/>
        <w:spacing w:before="40" w:after="140"/>
        <w:ind w:left="198" w:right="113"/>
        <w:shd w:fill="F2F4F7"/>
      </w:pPr>
      <w:r>
        <w:rPr>
          <w:rFonts w:ascii="Arial" w:hAnsi="Arial" w:cs="Arial"/>
          <w:b/>
          <w:color w:val="1F4E79"/>
          <w:sz w:val="17"/>
        </w:rPr>
        <w:t xml:space="preserve">Justificación · dificultad BÁSICA · respuesta a): </w:t>
      </w:r>
      <w:r>
        <w:rPr>
          <w:rFonts w:ascii="Arial" w:hAnsi="Arial" w:cs="Arial"/>
          <w:color w:val="333333"/>
          <w:sz w:val="17"/>
        </w:rPr>
        <w:t>«El ejercicio de la actividad administrativa conducente a la realización de sus créditos y derechos.» es correcta porque coincide con RGRSS, artículo 1.1. Las demás alternativas modifican, omiten o contradicen el dato jurídico aplicable.</w:t>
      </w:r>
    </w:p>
    <w:p>
      <w:pPr>
        <w:pStyle w:val="Question"/>
        <w:keepNext/>
      </w:pPr>
      <w:r>
        <w:rPr>
          <w:rFonts w:ascii="Arial" w:hAnsi="Arial" w:cs="Arial"/>
          <w:sz w:val="22"/>
        </w:rPr>
        <w:t>2. La competencia para la gestión recaudatoria de los recursos del sistema corresponde:</w:t>
      </w:r>
    </w:p>
    <w:p>
      <w:pPr>
        <w:keepNext/>
        <w:keepLines/>
        <w:spacing w:after="40"/>
        <w:ind w:left="369" w:hanging="198"/>
      </w:pPr>
      <w:r>
        <w:rPr>
          <w:rFonts w:ascii="Arial" w:hAnsi="Arial" w:cs="Arial"/>
          <w:b w:val="0"/>
          <w:sz w:val="21"/>
        </w:rPr>
        <w:t>a) Al INSS de forma compartida con las mutuas.</w:t>
      </w:r>
    </w:p>
    <w:p>
      <w:pPr>
        <w:keepNext/>
        <w:keepLines/>
        <w:spacing w:after="40"/>
        <w:ind w:left="369" w:hanging="198"/>
      </w:pPr>
      <w:r>
        <w:rPr>
          <w:rFonts w:ascii="Arial" w:hAnsi="Arial" w:cs="Arial"/>
          <w:b/>
          <w:sz w:val="21"/>
        </w:rPr>
        <w:t>b) A la TGSS, con carácter exclusivo y en los términos legales.</w:t>
      </w:r>
    </w:p>
    <w:p>
      <w:pPr>
        <w:keepNext/>
        <w:keepLines/>
        <w:spacing w:after="40"/>
        <w:ind w:left="369" w:hanging="198"/>
      </w:pPr>
      <w:r>
        <w:rPr>
          <w:rFonts w:ascii="Arial" w:hAnsi="Arial" w:cs="Arial"/>
          <w:b w:val="0"/>
          <w:sz w:val="21"/>
        </w:rPr>
        <w:t>c) Al SEPE en todos los regímenes.</w:t>
      </w:r>
    </w:p>
    <w:p>
      <w:pPr>
        <w:keepNext/>
        <w:keepLines/>
        <w:spacing w:after="40"/>
        <w:ind w:left="369" w:hanging="198"/>
      </w:pPr>
      <w:r>
        <w:rPr>
          <w:rFonts w:ascii="Arial" w:hAnsi="Arial" w:cs="Arial"/>
          <w:b w:val="0"/>
          <w:sz w:val="21"/>
        </w:rPr>
        <w:t>d) A cada entidad bancaria colaboradora.</w:t>
      </w:r>
    </w:p>
    <w:p>
      <w:pPr>
        <w:keepLines/>
        <w:spacing w:before="40" w:after="140"/>
        <w:ind w:left="198" w:right="113"/>
        <w:shd w:fill="F2F4F7"/>
      </w:pPr>
      <w:r>
        <w:rPr>
          <w:rFonts w:ascii="Arial" w:hAnsi="Arial" w:cs="Arial"/>
          <w:b/>
          <w:color w:val="1F4E79"/>
          <w:sz w:val="17"/>
        </w:rPr>
        <w:t xml:space="preserve">Justificación · dificultad BÁSICA · respuesta b): </w:t>
      </w:r>
      <w:r>
        <w:rPr>
          <w:rFonts w:ascii="Arial" w:hAnsi="Arial" w:cs="Arial"/>
          <w:color w:val="333333"/>
          <w:sz w:val="17"/>
        </w:rPr>
        <w:t>«A la TGSS, con carácter exclusivo y en los términos legales.» es correcta porque coincide con TRLGSS, artículo 21; RGRSS, artículo 2. Las demás alternativas modifican, omiten o contradicen el dato jurídico aplicable.</w:t>
      </w:r>
    </w:p>
    <w:p>
      <w:pPr>
        <w:pStyle w:val="Question"/>
        <w:keepNext/>
      </w:pPr>
      <w:r>
        <w:rPr>
          <w:rFonts w:ascii="Arial" w:hAnsi="Arial" w:cs="Arial"/>
          <w:sz w:val="22"/>
        </w:rPr>
        <w:t>3. Respecto del pago de una deuda de Seguridad Social por un tercero:</w:t>
      </w:r>
    </w:p>
    <w:p>
      <w:pPr>
        <w:keepNext/>
        <w:keepLines/>
        <w:spacing w:after="40"/>
        <w:ind w:left="369" w:hanging="198"/>
      </w:pPr>
      <w:r>
        <w:rPr>
          <w:rFonts w:ascii="Arial" w:hAnsi="Arial" w:cs="Arial"/>
          <w:b w:val="0"/>
          <w:sz w:val="21"/>
        </w:rPr>
        <w:t>a) Está prohibido en cualquier caso.</w:t>
      </w:r>
    </w:p>
    <w:p>
      <w:pPr>
        <w:keepNext/>
        <w:keepLines/>
        <w:spacing w:after="40"/>
        <w:ind w:left="369" w:hanging="198"/>
      </w:pPr>
      <w:r>
        <w:rPr>
          <w:rFonts w:ascii="Arial" w:hAnsi="Arial" w:cs="Arial"/>
          <w:b w:val="0"/>
          <w:sz w:val="21"/>
        </w:rPr>
        <w:t>b) Convierte al tercero en afiliado.</w:t>
      </w:r>
    </w:p>
    <w:p>
      <w:pPr>
        <w:keepNext/>
        <w:keepLines/>
        <w:spacing w:after="40"/>
        <w:ind w:left="369" w:hanging="198"/>
      </w:pPr>
      <w:r>
        <w:rPr>
          <w:rFonts w:ascii="Arial" w:hAnsi="Arial" w:cs="Arial"/>
          <w:b/>
          <w:sz w:val="21"/>
        </w:rPr>
        <w:t>c) Puede extinguir la deuda por la cuantía ingresada, pero no subroga por sí solo al tercero en los derechos del obligado frente a la TGSS.</w:t>
      </w:r>
    </w:p>
    <w:p>
      <w:pPr>
        <w:keepNext/>
        <w:keepLines/>
        <w:spacing w:after="40"/>
        <w:ind w:left="369" w:hanging="198"/>
      </w:pPr>
      <w:r>
        <w:rPr>
          <w:rFonts w:ascii="Arial" w:hAnsi="Arial" w:cs="Arial"/>
          <w:b w:val="0"/>
          <w:sz w:val="21"/>
        </w:rPr>
        <w:t>d) Exige siempre autorización judicial previa.</w:t>
      </w:r>
    </w:p>
    <w:p>
      <w:pPr>
        <w:keepLines/>
        <w:spacing w:before="40" w:after="140"/>
        <w:ind w:left="198" w:right="113"/>
        <w:shd w:fill="F2F4F7"/>
      </w:pPr>
      <w:r>
        <w:rPr>
          <w:rFonts w:ascii="Arial" w:hAnsi="Arial" w:cs="Arial"/>
          <w:b/>
          <w:color w:val="1F4E79"/>
          <w:sz w:val="17"/>
        </w:rPr>
        <w:t xml:space="preserve">Justificación · dificultad BÁSICA · respuesta c): </w:t>
      </w:r>
      <w:r>
        <w:rPr>
          <w:rFonts w:ascii="Arial" w:hAnsi="Arial" w:cs="Arial"/>
          <w:color w:val="333333"/>
          <w:sz w:val="17"/>
        </w:rPr>
        <w:t>«Puede extinguir la deuda por la cuantía ingresada, pero no subroga por sí solo al tercero en los derechos del obligado frente a la TGSS.» es correcta porque coincide con RGRSS, artículo 17. Las demás alternativas modifican, omiten o contradicen el dato jurídico aplicable.</w:t>
      </w:r>
    </w:p>
    <w:p>
      <w:pPr>
        <w:pStyle w:val="Question"/>
        <w:keepNext/>
      </w:pPr>
      <w:r>
        <w:rPr>
          <w:rFonts w:ascii="Arial" w:hAnsi="Arial" w:cs="Arial"/>
          <w:sz w:val="22"/>
        </w:rPr>
        <w:t>4. En un pago mediante transferencia bancaria, se toma como fecha de ingreso:</w:t>
      </w:r>
    </w:p>
    <w:p>
      <w:pPr>
        <w:keepNext/>
        <w:keepLines/>
        <w:spacing w:after="40"/>
        <w:ind w:left="369" w:hanging="198"/>
      </w:pPr>
      <w:r>
        <w:rPr>
          <w:rFonts w:ascii="Arial" w:hAnsi="Arial" w:cs="Arial"/>
          <w:b w:val="0"/>
          <w:sz w:val="21"/>
        </w:rPr>
        <w:t>a) La fecha en que se redacta la orden.</w:t>
      </w:r>
    </w:p>
    <w:p>
      <w:pPr>
        <w:keepNext/>
        <w:keepLines/>
        <w:spacing w:after="40"/>
        <w:ind w:left="369" w:hanging="198"/>
      </w:pPr>
      <w:r>
        <w:rPr>
          <w:rFonts w:ascii="Arial" w:hAnsi="Arial" w:cs="Arial"/>
          <w:b w:val="0"/>
          <w:sz w:val="21"/>
        </w:rPr>
        <w:t>b) La fecha valor que elija unilateralmente el deudor.</w:t>
      </w:r>
    </w:p>
    <w:p>
      <w:pPr>
        <w:keepNext/>
        <w:keepLines/>
        <w:spacing w:after="40"/>
        <w:ind w:left="369" w:hanging="198"/>
      </w:pPr>
      <w:r>
        <w:rPr>
          <w:rFonts w:ascii="Arial" w:hAnsi="Arial" w:cs="Arial"/>
          <w:b w:val="0"/>
          <w:sz w:val="21"/>
        </w:rPr>
        <w:t>c) El último día del periodo liquidado.</w:t>
      </w:r>
    </w:p>
    <w:p>
      <w:pPr>
        <w:keepNext/>
        <w:keepLines/>
        <w:spacing w:after="40"/>
        <w:ind w:left="369" w:hanging="198"/>
      </w:pPr>
      <w:r>
        <w:rPr>
          <w:rFonts w:ascii="Arial" w:hAnsi="Arial" w:cs="Arial"/>
          <w:b/>
          <w:sz w:val="21"/>
        </w:rPr>
        <w:t>d) La fecha de entrada de los fondos en la cuenta de la TGSS.</w:t>
      </w:r>
    </w:p>
    <w:p>
      <w:pPr>
        <w:keepLines/>
        <w:spacing w:before="40" w:after="140"/>
        <w:ind w:left="198" w:right="113"/>
        <w:shd w:fill="F2F4F7"/>
      </w:pPr>
      <w:r>
        <w:rPr>
          <w:rFonts w:ascii="Arial" w:hAnsi="Arial" w:cs="Arial"/>
          <w:b/>
          <w:color w:val="1F4E79"/>
          <w:sz w:val="17"/>
        </w:rPr>
        <w:t xml:space="preserve">Justificación · dificultad BÁSICA · respuesta d): </w:t>
      </w:r>
      <w:r>
        <w:rPr>
          <w:rFonts w:ascii="Arial" w:hAnsi="Arial" w:cs="Arial"/>
          <w:color w:val="333333"/>
          <w:sz w:val="17"/>
        </w:rPr>
        <w:t>«La fecha de entrada de los fondos en la cuenta de la TGSS.» es correcta porque coincide con RGRSS, artículo 23.5. Las demás alternativas modifican, omiten o contradicen el dato jurídico aplicable.</w:t>
      </w:r>
    </w:p>
    <w:p>
      <w:pPr>
        <w:pStyle w:val="Question"/>
        <w:keepNext/>
      </w:pPr>
      <w:r>
        <w:rPr>
          <w:rFonts w:ascii="Arial" w:hAnsi="Arial" w:cs="Arial"/>
          <w:sz w:val="22"/>
        </w:rPr>
        <w:t>5. Si la deuda no se extingue antes, el periodo voluntario de recaudación termina:</w:t>
      </w:r>
    </w:p>
    <w:p>
      <w:pPr>
        <w:keepNext/>
        <w:keepLines/>
        <w:spacing w:after="40"/>
        <w:ind w:left="369" w:hanging="198"/>
      </w:pPr>
      <w:r>
        <w:rPr>
          <w:rFonts w:ascii="Arial" w:hAnsi="Arial" w:cs="Arial"/>
          <w:b/>
          <w:sz w:val="21"/>
        </w:rPr>
        <w:t>a) Con la emisión de la providencia de apremio, que inicia el periodo ejecutivo.</w:t>
      </w:r>
    </w:p>
    <w:p>
      <w:pPr>
        <w:keepNext/>
        <w:keepLines/>
        <w:spacing w:after="40"/>
        <w:ind w:left="369" w:hanging="198"/>
      </w:pPr>
      <w:r>
        <w:rPr>
          <w:rFonts w:ascii="Arial" w:hAnsi="Arial" w:cs="Arial"/>
          <w:b w:val="0"/>
          <w:sz w:val="21"/>
        </w:rPr>
        <w:t>b) Siempre el último día del mes de devengo.</w:t>
      </w:r>
    </w:p>
    <w:p>
      <w:pPr>
        <w:keepNext/>
        <w:keepLines/>
        <w:spacing w:after="40"/>
        <w:ind w:left="369" w:hanging="198"/>
      </w:pPr>
      <w:r>
        <w:rPr>
          <w:rFonts w:ascii="Arial" w:hAnsi="Arial" w:cs="Arial"/>
          <w:b w:val="0"/>
          <w:sz w:val="21"/>
        </w:rPr>
        <w:t>c) Con la primera llamada telefónica al deudor.</w:t>
      </w:r>
    </w:p>
    <w:p>
      <w:pPr>
        <w:keepNext/>
        <w:keepLines/>
        <w:spacing w:after="40"/>
        <w:ind w:left="369" w:hanging="198"/>
      </w:pPr>
      <w:r>
        <w:rPr>
          <w:rFonts w:ascii="Arial" w:hAnsi="Arial" w:cs="Arial"/>
          <w:b w:val="0"/>
          <w:sz w:val="21"/>
        </w:rPr>
        <w:t>d) Al presentarse los datos de liquidación.</w:t>
      </w:r>
    </w:p>
    <w:p>
      <w:pPr>
        <w:keepLines/>
        <w:spacing w:before="40" w:after="140"/>
        <w:ind w:left="198" w:right="113"/>
        <w:shd w:fill="F2F4F7"/>
      </w:pPr>
      <w:r>
        <w:rPr>
          <w:rFonts w:ascii="Arial" w:hAnsi="Arial" w:cs="Arial"/>
          <w:b/>
          <w:color w:val="1F4E79"/>
          <w:sz w:val="17"/>
        </w:rPr>
        <w:t xml:space="preserve">Justificación · dificultad BÁSICA · respuesta a): </w:t>
      </w:r>
      <w:r>
        <w:rPr>
          <w:rFonts w:ascii="Arial" w:hAnsi="Arial" w:cs="Arial"/>
          <w:color w:val="333333"/>
          <w:sz w:val="17"/>
        </w:rPr>
        <w:t>«Con la emisión de la providencia de apremio, que inicia el periodo ejecutivo.» es correcta porque coincide con RGRSS, artículo 6.2. Las demás alternativas modifican, omiten o contradicen el dato jurídico aplicable.</w:t>
      </w:r>
    </w:p>
    <w:p>
      <w:pPr>
        <w:pStyle w:val="Question"/>
        <w:keepNext/>
      </w:pPr>
      <w:r>
        <w:rPr>
          <w:rFonts w:ascii="Arial" w:hAnsi="Arial" w:cs="Arial"/>
          <w:sz w:val="22"/>
        </w:rPr>
        <w:t>6. Las cuotas del Régimen General se ingresan, como regla general:</w:t>
      </w:r>
    </w:p>
    <w:p>
      <w:pPr>
        <w:keepNext/>
        <w:keepLines/>
        <w:spacing w:after="40"/>
        <w:ind w:left="369" w:hanging="198"/>
      </w:pPr>
      <w:r>
        <w:rPr>
          <w:rFonts w:ascii="Arial" w:hAnsi="Arial" w:cs="Arial"/>
          <w:b w:val="0"/>
          <w:sz w:val="21"/>
        </w:rPr>
        <w:t>a) En el mismo día en que se devengan.</w:t>
      </w:r>
    </w:p>
    <w:p>
      <w:pPr>
        <w:keepNext/>
        <w:keepLines/>
        <w:spacing w:after="40"/>
        <w:ind w:left="369" w:hanging="198"/>
      </w:pPr>
      <w:r>
        <w:rPr>
          <w:rFonts w:ascii="Arial" w:hAnsi="Arial" w:cs="Arial"/>
          <w:b/>
          <w:sz w:val="21"/>
        </w:rPr>
        <w:t>b) Dentro del mes siguiente al que corresponde su devengo.</w:t>
      </w:r>
    </w:p>
    <w:p>
      <w:pPr>
        <w:keepNext/>
        <w:keepLines/>
        <w:spacing w:after="40"/>
        <w:ind w:left="369" w:hanging="198"/>
      </w:pPr>
      <w:r>
        <w:rPr>
          <w:rFonts w:ascii="Arial" w:hAnsi="Arial" w:cs="Arial"/>
          <w:b w:val="0"/>
          <w:sz w:val="21"/>
        </w:rPr>
        <w:t>c) Dentro del trimestre siguiente.</w:t>
      </w:r>
    </w:p>
    <w:p>
      <w:pPr>
        <w:keepNext/>
        <w:keepLines/>
        <w:spacing w:after="40"/>
        <w:ind w:left="369" w:hanging="198"/>
      </w:pPr>
      <w:r>
        <w:rPr>
          <w:rFonts w:ascii="Arial" w:hAnsi="Arial" w:cs="Arial"/>
          <w:b w:val="0"/>
          <w:sz w:val="21"/>
        </w:rPr>
        <w:t>d) En enero del año posterior.</w:t>
      </w:r>
    </w:p>
    <w:p>
      <w:pPr>
        <w:keepLines/>
        <w:spacing w:before="40" w:after="140"/>
        <w:ind w:left="198" w:right="113"/>
        <w:shd w:fill="F2F4F7"/>
      </w:pPr>
      <w:r>
        <w:rPr>
          <w:rFonts w:ascii="Arial" w:hAnsi="Arial" w:cs="Arial"/>
          <w:b/>
          <w:color w:val="1F4E79"/>
          <w:sz w:val="17"/>
        </w:rPr>
        <w:t xml:space="preserve">Justificación · dificultad BÁSICA · respuesta b): </w:t>
      </w:r>
      <w:r>
        <w:rPr>
          <w:rFonts w:ascii="Arial" w:hAnsi="Arial" w:cs="Arial"/>
          <w:color w:val="333333"/>
          <w:sz w:val="17"/>
        </w:rPr>
        <w:t>«Dentro del mes siguiente al que corresponde su devengo.» es correcta porque coincide con RGRSS, artículo 56.1. Las demás alternativas modifican, omiten o contradicen el dato jurídico aplicable.</w:t>
      </w:r>
    </w:p>
    <w:p>
      <w:pPr>
        <w:pStyle w:val="Question"/>
        <w:keepNext/>
      </w:pPr>
      <w:r>
        <w:rPr>
          <w:rFonts w:ascii="Arial" w:hAnsi="Arial" w:cs="Arial"/>
          <w:sz w:val="22"/>
        </w:rPr>
        <w:t>7. El derecho de la Administración a determinar y exigir el pago de cuotas prescribe, con carácter general, a los:</w:t>
      </w:r>
    </w:p>
    <w:p>
      <w:pPr>
        <w:keepNext/>
        <w:keepLines/>
        <w:spacing w:after="40"/>
        <w:ind w:left="369" w:hanging="198"/>
      </w:pPr>
      <w:r>
        <w:rPr>
          <w:rFonts w:ascii="Arial" w:hAnsi="Arial" w:cs="Arial"/>
          <w:b w:val="0"/>
          <w:sz w:val="21"/>
        </w:rPr>
        <w:t>a) Dos años.</w:t>
      </w:r>
    </w:p>
    <w:p>
      <w:pPr>
        <w:keepNext/>
        <w:keepLines/>
        <w:spacing w:after="40"/>
        <w:ind w:left="369" w:hanging="198"/>
      </w:pPr>
      <w:r>
        <w:rPr>
          <w:rFonts w:ascii="Arial" w:hAnsi="Arial" w:cs="Arial"/>
          <w:b w:val="0"/>
          <w:sz w:val="21"/>
        </w:rPr>
        <w:t>b) Tres años.</w:t>
      </w:r>
    </w:p>
    <w:p>
      <w:pPr>
        <w:keepNext/>
        <w:keepLines/>
        <w:spacing w:after="40"/>
        <w:ind w:left="369" w:hanging="198"/>
      </w:pPr>
      <w:r>
        <w:rPr>
          <w:rFonts w:ascii="Arial" w:hAnsi="Arial" w:cs="Arial"/>
          <w:b/>
          <w:sz w:val="21"/>
        </w:rPr>
        <w:t>c) Cuatro años.</w:t>
      </w:r>
    </w:p>
    <w:p>
      <w:pPr>
        <w:keepNext/>
        <w:keepLines/>
        <w:spacing w:after="40"/>
        <w:ind w:left="369" w:hanging="198"/>
      </w:pPr>
      <w:r>
        <w:rPr>
          <w:rFonts w:ascii="Arial" w:hAnsi="Arial" w:cs="Arial"/>
          <w:b w:val="0"/>
          <w:sz w:val="21"/>
        </w:rPr>
        <w:t>d) Diez años.</w:t>
      </w:r>
    </w:p>
    <w:p>
      <w:pPr>
        <w:keepLines/>
        <w:spacing w:before="40" w:after="140"/>
        <w:ind w:left="198" w:right="113"/>
        <w:shd w:fill="F2F4F7"/>
      </w:pPr>
      <w:r>
        <w:rPr>
          <w:rFonts w:ascii="Arial" w:hAnsi="Arial" w:cs="Arial"/>
          <w:b/>
          <w:color w:val="1F4E79"/>
          <w:sz w:val="17"/>
        </w:rPr>
        <w:t xml:space="preserve">Justificación · dificultad BÁSICA · respuesta c): </w:t>
      </w:r>
      <w:r>
        <w:rPr>
          <w:rFonts w:ascii="Arial" w:hAnsi="Arial" w:cs="Arial"/>
          <w:color w:val="333333"/>
          <w:sz w:val="17"/>
        </w:rPr>
        <w:t>«Cuatro años.» es correcta porque coincide con TRLGSS, artículo 24. Las demás alternativas modifican, omiten o contradicen el dato jurídico aplicable.</w:t>
      </w:r>
    </w:p>
    <w:p>
      <w:pPr>
        <w:pStyle w:val="Question"/>
        <w:keepNext/>
      </w:pPr>
      <w:r>
        <w:rPr>
          <w:rFonts w:ascii="Arial" w:hAnsi="Arial" w:cs="Arial"/>
          <w:sz w:val="22"/>
        </w:rPr>
        <w:t>8. Presentados en plazo los datos necesarios para liquidar, si las cuotas se pagan dentro del primer mes natural siguiente al vencimiento, el recargo es del:</w:t>
      </w:r>
    </w:p>
    <w:p>
      <w:pPr>
        <w:keepNext/>
        <w:keepLines/>
        <w:spacing w:after="40"/>
        <w:ind w:left="369" w:hanging="198"/>
      </w:pPr>
      <w:r>
        <w:rPr>
          <w:rFonts w:ascii="Arial" w:hAnsi="Arial" w:cs="Arial"/>
          <w:b w:val="0"/>
          <w:sz w:val="21"/>
        </w:rPr>
        <w:t>a) 5 %.</w:t>
      </w:r>
    </w:p>
    <w:p>
      <w:pPr>
        <w:keepNext/>
        <w:keepLines/>
        <w:spacing w:after="40"/>
        <w:ind w:left="369" w:hanging="198"/>
      </w:pPr>
      <w:r>
        <w:rPr>
          <w:rFonts w:ascii="Arial" w:hAnsi="Arial" w:cs="Arial"/>
          <w:b w:val="0"/>
          <w:sz w:val="21"/>
        </w:rPr>
        <w:t>b) 15 %.</w:t>
      </w:r>
    </w:p>
    <w:p>
      <w:pPr>
        <w:keepNext/>
        <w:keepLines/>
        <w:spacing w:after="40"/>
        <w:ind w:left="369" w:hanging="198"/>
      </w:pPr>
      <w:r>
        <w:rPr>
          <w:rFonts w:ascii="Arial" w:hAnsi="Arial" w:cs="Arial"/>
          <w:b w:val="0"/>
          <w:sz w:val="21"/>
        </w:rPr>
        <w:t>c) 20 %.</w:t>
      </w:r>
    </w:p>
    <w:p>
      <w:pPr>
        <w:keepNext/>
        <w:keepLines/>
        <w:spacing w:after="40"/>
        <w:ind w:left="369" w:hanging="198"/>
      </w:pPr>
      <w:r>
        <w:rPr>
          <w:rFonts w:ascii="Arial" w:hAnsi="Arial" w:cs="Arial"/>
          <w:b/>
          <w:sz w:val="21"/>
        </w:rPr>
        <w:t>d) 10 %.</w:t>
      </w:r>
    </w:p>
    <w:p>
      <w:pPr>
        <w:keepLines/>
        <w:spacing w:before="40" w:after="140"/>
        <w:ind w:left="198" w:right="113"/>
        <w:shd w:fill="F2F4F7"/>
      </w:pPr>
      <w:r>
        <w:rPr>
          <w:rFonts w:ascii="Arial" w:hAnsi="Arial" w:cs="Arial"/>
          <w:b/>
          <w:color w:val="1F4E79"/>
          <w:sz w:val="17"/>
        </w:rPr>
        <w:t xml:space="preserve">Justificación · dificultad BÁSICA · respuesta d): </w:t>
      </w:r>
      <w:r>
        <w:rPr>
          <w:rFonts w:ascii="Arial" w:hAnsi="Arial" w:cs="Arial"/>
          <w:color w:val="333333"/>
          <w:sz w:val="17"/>
        </w:rPr>
        <w:t>«10 %.» es correcta porque coincide con TRLGSS, artículo 30.1.a.1.º. Las demás alternativas modifican, omiten o contradicen el dato jurídico aplicable.</w:t>
      </w:r>
    </w:p>
    <w:p>
      <w:pPr>
        <w:pStyle w:val="Question"/>
        <w:keepNext/>
      </w:pPr>
      <w:r>
        <w:rPr>
          <w:rFonts w:ascii="Arial" w:hAnsi="Arial" w:cs="Arial"/>
          <w:sz w:val="22"/>
        </w:rPr>
        <w:t>9. Cumplidas en plazo las obligaciones de liquidación, el ingreso de cuotas desde el segundo mes natural siguiente al vencimiento lleva un recargo del:</w:t>
      </w:r>
    </w:p>
    <w:p>
      <w:pPr>
        <w:keepNext/>
        <w:keepLines/>
        <w:spacing w:after="40"/>
        <w:ind w:left="369" w:hanging="198"/>
      </w:pPr>
      <w:r>
        <w:rPr>
          <w:rFonts w:ascii="Arial" w:hAnsi="Arial" w:cs="Arial"/>
          <w:b/>
          <w:sz w:val="21"/>
        </w:rPr>
        <w:t>a) 20 %.</w:t>
      </w:r>
    </w:p>
    <w:p>
      <w:pPr>
        <w:keepNext/>
        <w:keepLines/>
        <w:spacing w:after="40"/>
        <w:ind w:left="369" w:hanging="198"/>
      </w:pPr>
      <w:r>
        <w:rPr>
          <w:rFonts w:ascii="Arial" w:hAnsi="Arial" w:cs="Arial"/>
          <w:b w:val="0"/>
          <w:sz w:val="21"/>
        </w:rPr>
        <w:t>b) 10 %.</w:t>
      </w:r>
    </w:p>
    <w:p>
      <w:pPr>
        <w:keepNext/>
        <w:keepLines/>
        <w:spacing w:after="40"/>
        <w:ind w:left="369" w:hanging="198"/>
      </w:pPr>
      <w:r>
        <w:rPr>
          <w:rFonts w:ascii="Arial" w:hAnsi="Arial" w:cs="Arial"/>
          <w:b w:val="0"/>
          <w:sz w:val="21"/>
        </w:rPr>
        <w:t>c) 25 %.</w:t>
      </w:r>
    </w:p>
    <w:p>
      <w:pPr>
        <w:keepNext/>
        <w:keepLines/>
        <w:spacing w:after="40"/>
        <w:ind w:left="369" w:hanging="198"/>
      </w:pPr>
      <w:r>
        <w:rPr>
          <w:rFonts w:ascii="Arial" w:hAnsi="Arial" w:cs="Arial"/>
          <w:b w:val="0"/>
          <w:sz w:val="21"/>
        </w:rPr>
        <w:t>d) 35 %.</w:t>
      </w:r>
    </w:p>
    <w:p>
      <w:pPr>
        <w:keepLines/>
        <w:spacing w:before="40" w:after="140"/>
        <w:ind w:left="198" w:right="113"/>
        <w:shd w:fill="F2F4F7"/>
      </w:pPr>
      <w:r>
        <w:rPr>
          <w:rFonts w:ascii="Arial" w:hAnsi="Arial" w:cs="Arial"/>
          <w:b/>
          <w:color w:val="1F4E79"/>
          <w:sz w:val="17"/>
        </w:rPr>
        <w:t xml:space="preserve">Justificación · dificultad MEDIA · respuesta a): </w:t>
      </w:r>
      <w:r>
        <w:rPr>
          <w:rFonts w:ascii="Arial" w:hAnsi="Arial" w:cs="Arial"/>
          <w:color w:val="333333"/>
          <w:sz w:val="17"/>
        </w:rPr>
        <w:t>«20 %.» es correcta porque coincide con TRLGSS, artículo 30.1.a.2.º. Las demás alternativas modifican, omiten o contradicen el dato jurídico aplicable.</w:t>
      </w:r>
    </w:p>
    <w:p>
      <w:pPr>
        <w:pStyle w:val="Question"/>
        <w:keepNext/>
      </w:pPr>
      <w:r>
        <w:rPr>
          <w:rFonts w:ascii="Arial" w:hAnsi="Arial" w:cs="Arial"/>
          <w:sz w:val="22"/>
        </w:rPr>
        <w:t>10. Si no se cumplieron en plazo las obligaciones de liquidación, pero se paga antes de finalizar el plazo fijado en la reclamación de deuda o acta de liquidación, se aplica un recargo del:</w:t>
      </w:r>
    </w:p>
    <w:p>
      <w:pPr>
        <w:keepNext/>
        <w:keepLines/>
        <w:spacing w:after="40"/>
        <w:ind w:left="369" w:hanging="198"/>
      </w:pPr>
      <w:r>
        <w:rPr>
          <w:rFonts w:ascii="Arial" w:hAnsi="Arial" w:cs="Arial"/>
          <w:b w:val="0"/>
          <w:sz w:val="21"/>
        </w:rPr>
        <w:t>a) 10 %.</w:t>
      </w:r>
    </w:p>
    <w:p>
      <w:pPr>
        <w:keepNext/>
        <w:keepLines/>
        <w:spacing w:after="40"/>
        <w:ind w:left="369" w:hanging="198"/>
      </w:pPr>
      <w:r>
        <w:rPr>
          <w:rFonts w:ascii="Arial" w:hAnsi="Arial" w:cs="Arial"/>
          <w:b/>
          <w:sz w:val="21"/>
        </w:rPr>
        <w:t>b) 20 %.</w:t>
      </w:r>
    </w:p>
    <w:p>
      <w:pPr>
        <w:keepNext/>
        <w:keepLines/>
        <w:spacing w:after="40"/>
        <w:ind w:left="369" w:hanging="198"/>
      </w:pPr>
      <w:r>
        <w:rPr>
          <w:rFonts w:ascii="Arial" w:hAnsi="Arial" w:cs="Arial"/>
          <w:b w:val="0"/>
          <w:sz w:val="21"/>
        </w:rPr>
        <w:t>c) 25 %.</w:t>
      </w:r>
    </w:p>
    <w:p>
      <w:pPr>
        <w:keepNext/>
        <w:keepLines/>
        <w:spacing w:after="40"/>
        <w:ind w:left="369" w:hanging="198"/>
      </w:pPr>
      <w:r>
        <w:rPr>
          <w:rFonts w:ascii="Arial" w:hAnsi="Arial" w:cs="Arial"/>
          <w:b w:val="0"/>
          <w:sz w:val="21"/>
        </w:rPr>
        <w:t>d) 35 %.</w:t>
      </w:r>
    </w:p>
    <w:p>
      <w:pPr>
        <w:keepLines/>
        <w:spacing w:before="40" w:after="140"/>
        <w:ind w:left="198" w:right="113"/>
        <w:shd w:fill="F2F4F7"/>
      </w:pPr>
      <w:r>
        <w:rPr>
          <w:rFonts w:ascii="Arial" w:hAnsi="Arial" w:cs="Arial"/>
          <w:b/>
          <w:color w:val="1F4E79"/>
          <w:sz w:val="17"/>
        </w:rPr>
        <w:t xml:space="preserve">Justificación · dificultad MEDIA · respuesta b): </w:t>
      </w:r>
      <w:r>
        <w:rPr>
          <w:rFonts w:ascii="Arial" w:hAnsi="Arial" w:cs="Arial"/>
          <w:color w:val="333333"/>
          <w:sz w:val="17"/>
        </w:rPr>
        <w:t>«20 %.» es correcta porque coincide con TRLGSS, artículo 30.1.b.1.º. Las demás alternativas modifican, omiten o contradicen el dato jurídico aplicable.</w:t>
      </w:r>
    </w:p>
    <w:p>
      <w:pPr>
        <w:pStyle w:val="Question"/>
        <w:keepNext/>
      </w:pPr>
      <w:r>
        <w:rPr>
          <w:rFonts w:ascii="Arial" w:hAnsi="Arial" w:cs="Arial"/>
          <w:sz w:val="22"/>
        </w:rPr>
        <w:t>11. Si no se cumplieron en plazo las obligaciones de liquidación y se paga después de finalizar el plazo de la reclamación de deuda o acta, el recargo es del:</w:t>
      </w:r>
    </w:p>
    <w:p>
      <w:pPr>
        <w:keepNext/>
        <w:keepLines/>
        <w:spacing w:after="40"/>
        <w:ind w:left="369" w:hanging="198"/>
      </w:pPr>
      <w:r>
        <w:rPr>
          <w:rFonts w:ascii="Arial" w:hAnsi="Arial" w:cs="Arial"/>
          <w:b w:val="0"/>
          <w:sz w:val="21"/>
        </w:rPr>
        <w:t>a) 10 %.</w:t>
      </w:r>
    </w:p>
    <w:p>
      <w:pPr>
        <w:keepNext/>
        <w:keepLines/>
        <w:spacing w:after="40"/>
        <w:ind w:left="369" w:hanging="198"/>
      </w:pPr>
      <w:r>
        <w:rPr>
          <w:rFonts w:ascii="Arial" w:hAnsi="Arial" w:cs="Arial"/>
          <w:b w:val="0"/>
          <w:sz w:val="21"/>
        </w:rPr>
        <w:t>b) 20 %.</w:t>
      </w:r>
    </w:p>
    <w:p>
      <w:pPr>
        <w:keepNext/>
        <w:keepLines/>
        <w:spacing w:after="40"/>
        <w:ind w:left="369" w:hanging="198"/>
      </w:pPr>
      <w:r>
        <w:rPr>
          <w:rFonts w:ascii="Arial" w:hAnsi="Arial" w:cs="Arial"/>
          <w:b/>
          <w:sz w:val="21"/>
        </w:rPr>
        <w:t>c) 35 %.</w:t>
      </w:r>
    </w:p>
    <w:p>
      <w:pPr>
        <w:keepNext/>
        <w:keepLines/>
        <w:spacing w:after="40"/>
        <w:ind w:left="369" w:hanging="198"/>
      </w:pPr>
      <w:r>
        <w:rPr>
          <w:rFonts w:ascii="Arial" w:hAnsi="Arial" w:cs="Arial"/>
          <w:b w:val="0"/>
          <w:sz w:val="21"/>
        </w:rPr>
        <w:t>d) 50 %.</w:t>
      </w:r>
    </w:p>
    <w:p>
      <w:pPr>
        <w:keepLines/>
        <w:spacing w:before="40" w:after="140"/>
        <w:ind w:left="198" w:right="113"/>
        <w:shd w:fill="F2F4F7"/>
      </w:pPr>
      <w:r>
        <w:rPr>
          <w:rFonts w:ascii="Arial" w:hAnsi="Arial" w:cs="Arial"/>
          <w:b/>
          <w:color w:val="1F4E79"/>
          <w:sz w:val="17"/>
        </w:rPr>
        <w:t xml:space="preserve">Justificación · dificultad MEDIA · respuesta c): </w:t>
      </w:r>
      <w:r>
        <w:rPr>
          <w:rFonts w:ascii="Arial" w:hAnsi="Arial" w:cs="Arial"/>
          <w:color w:val="333333"/>
          <w:sz w:val="17"/>
        </w:rPr>
        <w:t>«35 %.» es correcta porque coincide con TRLGSS, artículo 30.1.b.2.º. Las demás alternativas modifican, omiten o contradicen el dato jurídico aplicable.</w:t>
      </w:r>
    </w:p>
    <w:p>
      <w:pPr>
        <w:pStyle w:val="Question"/>
        <w:keepNext/>
      </w:pPr>
      <w:r>
        <w:rPr>
          <w:rFonts w:ascii="Arial" w:hAnsi="Arial" w:cs="Arial"/>
          <w:sz w:val="22"/>
        </w:rPr>
        <w:t>12. Las deudas con la Seguridad Social que no tengan la naturaleza de cuotas, cuando se ingresan fuera de plazo, se incrementan con carácter general con un recargo del:</w:t>
      </w:r>
    </w:p>
    <w:p>
      <w:pPr>
        <w:keepNext/>
        <w:keepLines/>
        <w:spacing w:after="40"/>
        <w:ind w:left="369" w:hanging="198"/>
      </w:pPr>
      <w:r>
        <w:rPr>
          <w:rFonts w:ascii="Arial" w:hAnsi="Arial" w:cs="Arial"/>
          <w:b w:val="0"/>
          <w:sz w:val="21"/>
        </w:rPr>
        <w:t>a) 5 %.</w:t>
      </w:r>
    </w:p>
    <w:p>
      <w:pPr>
        <w:keepNext/>
        <w:keepLines/>
        <w:spacing w:after="40"/>
        <w:ind w:left="369" w:hanging="198"/>
      </w:pPr>
      <w:r>
        <w:rPr>
          <w:rFonts w:ascii="Arial" w:hAnsi="Arial" w:cs="Arial"/>
          <w:b w:val="0"/>
          <w:sz w:val="21"/>
        </w:rPr>
        <w:t>b) 10 %.</w:t>
      </w:r>
    </w:p>
    <w:p>
      <w:pPr>
        <w:keepNext/>
        <w:keepLines/>
        <w:spacing w:after="40"/>
        <w:ind w:left="369" w:hanging="198"/>
      </w:pPr>
      <w:r>
        <w:rPr>
          <w:rFonts w:ascii="Arial" w:hAnsi="Arial" w:cs="Arial"/>
          <w:b w:val="0"/>
          <w:sz w:val="21"/>
        </w:rPr>
        <w:t>c) 15 %.</w:t>
      </w:r>
    </w:p>
    <w:p>
      <w:pPr>
        <w:keepNext/>
        <w:keepLines/>
        <w:spacing w:after="40"/>
        <w:ind w:left="369" w:hanging="198"/>
      </w:pPr>
      <w:r>
        <w:rPr>
          <w:rFonts w:ascii="Arial" w:hAnsi="Arial" w:cs="Arial"/>
          <w:b/>
          <w:sz w:val="21"/>
        </w:rPr>
        <w:t>d) 20 %.</w:t>
      </w:r>
    </w:p>
    <w:p>
      <w:pPr>
        <w:keepLines/>
        <w:spacing w:before="40" w:after="140"/>
        <w:ind w:left="198" w:right="113"/>
        <w:shd w:fill="F2F4F7"/>
      </w:pPr>
      <w:r>
        <w:rPr>
          <w:rFonts w:ascii="Arial" w:hAnsi="Arial" w:cs="Arial"/>
          <w:b/>
          <w:color w:val="1F4E79"/>
          <w:sz w:val="17"/>
        </w:rPr>
        <w:t xml:space="preserve">Justificación · dificultad MEDIA · respuesta d): </w:t>
      </w:r>
      <w:r>
        <w:rPr>
          <w:rFonts w:ascii="Arial" w:hAnsi="Arial" w:cs="Arial"/>
          <w:color w:val="333333"/>
          <w:sz w:val="17"/>
        </w:rPr>
        <w:t>«20 %.» es correcta porque coincide con TRLGSS, artículo 30.2. Las demás alternativas modifican, omiten o contradicen el dato jurídico aplicable.</w:t>
      </w:r>
    </w:p>
    <w:p>
      <w:pPr>
        <w:pStyle w:val="Question"/>
        <w:keepNext/>
      </w:pPr>
      <w:r>
        <w:rPr>
          <w:rFonts w:ascii="Arial" w:hAnsi="Arial" w:cs="Arial"/>
          <w:sz w:val="22"/>
        </w:rPr>
        <w:t>13. Los intereses de demora resultan exigibles, entre otros supuestos, cuando no se paga la deuda una vez transcurridos:</w:t>
      </w:r>
    </w:p>
    <w:p>
      <w:pPr>
        <w:keepNext/>
        <w:keepLines/>
        <w:spacing w:after="40"/>
        <w:ind w:left="369" w:hanging="198"/>
      </w:pPr>
      <w:r>
        <w:rPr>
          <w:rFonts w:ascii="Arial" w:hAnsi="Arial" w:cs="Arial"/>
          <w:b/>
          <w:sz w:val="21"/>
        </w:rPr>
        <w:t>a) Quince días naturales desde la notificación de la providencia de apremio.</w:t>
      </w:r>
    </w:p>
    <w:p>
      <w:pPr>
        <w:keepNext/>
        <w:keepLines/>
        <w:spacing w:after="40"/>
        <w:ind w:left="369" w:hanging="198"/>
      </w:pPr>
      <w:r>
        <w:rPr>
          <w:rFonts w:ascii="Arial" w:hAnsi="Arial" w:cs="Arial"/>
          <w:b w:val="0"/>
          <w:sz w:val="21"/>
        </w:rPr>
        <w:t>b) Tres días hábiles desde el devengo de la cuota.</w:t>
      </w:r>
    </w:p>
    <w:p>
      <w:pPr>
        <w:keepNext/>
        <w:keepLines/>
        <w:spacing w:after="40"/>
        <w:ind w:left="369" w:hanging="198"/>
      </w:pPr>
      <w:r>
        <w:rPr>
          <w:rFonts w:ascii="Arial" w:hAnsi="Arial" w:cs="Arial"/>
          <w:b w:val="0"/>
          <w:sz w:val="21"/>
        </w:rPr>
        <w:t>c) Un año desde la reclamación.</w:t>
      </w:r>
    </w:p>
    <w:p>
      <w:pPr>
        <w:keepNext/>
        <w:keepLines/>
        <w:spacing w:after="40"/>
        <w:ind w:left="369" w:hanging="198"/>
      </w:pPr>
      <w:r>
        <w:rPr>
          <w:rFonts w:ascii="Arial" w:hAnsi="Arial" w:cs="Arial"/>
          <w:b w:val="0"/>
          <w:sz w:val="21"/>
        </w:rPr>
        <w:t>d) Dos meses desde la orden de transferencia.</w:t>
      </w:r>
    </w:p>
    <w:p>
      <w:pPr>
        <w:keepLines/>
        <w:spacing w:before="40" w:after="140"/>
        <w:ind w:left="198" w:right="113"/>
        <w:shd w:fill="F2F4F7"/>
      </w:pPr>
      <w:r>
        <w:rPr>
          <w:rFonts w:ascii="Arial" w:hAnsi="Arial" w:cs="Arial"/>
          <w:b/>
          <w:color w:val="1F4E79"/>
          <w:sz w:val="17"/>
        </w:rPr>
        <w:t xml:space="preserve">Justificación · dificultad MEDIA · respuesta a): </w:t>
      </w:r>
      <w:r>
        <w:rPr>
          <w:rFonts w:ascii="Arial" w:hAnsi="Arial" w:cs="Arial"/>
          <w:color w:val="333333"/>
          <w:sz w:val="17"/>
        </w:rPr>
        <w:t>«Quince días naturales desde la notificación de la providencia de apremio.» es correcta porque coincide con TRLGSS, artículo 31.1. Las demás alternativas modifican, omiten o contradicen el dato jurídico aplicable.</w:t>
      </w:r>
    </w:p>
    <w:p>
      <w:pPr>
        <w:pStyle w:val="Question"/>
        <w:keepNext/>
      </w:pPr>
      <w:r>
        <w:rPr>
          <w:rFonts w:ascii="Arial" w:hAnsi="Arial" w:cs="Arial"/>
          <w:sz w:val="22"/>
        </w:rPr>
        <w:t>14. Una reclamación de deuda se notifica el día 12 de octubre. Salvo regla especial, podrá pagarse:</w:t>
      </w:r>
    </w:p>
    <w:p>
      <w:pPr>
        <w:keepNext/>
        <w:keepLines/>
        <w:spacing w:after="40"/>
        <w:ind w:left="369" w:hanging="198"/>
      </w:pPr>
      <w:r>
        <w:rPr>
          <w:rFonts w:ascii="Arial" w:hAnsi="Arial" w:cs="Arial"/>
          <w:b w:val="0"/>
          <w:sz w:val="21"/>
        </w:rPr>
        <w:t>a) Hasta el 20 de octubre.</w:t>
      </w:r>
    </w:p>
    <w:p>
      <w:pPr>
        <w:keepNext/>
        <w:keepLines/>
        <w:spacing w:after="40"/>
        <w:ind w:left="369" w:hanging="198"/>
      </w:pPr>
      <w:r>
        <w:rPr>
          <w:rFonts w:ascii="Arial" w:hAnsi="Arial" w:cs="Arial"/>
          <w:b/>
          <w:sz w:val="21"/>
        </w:rPr>
        <w:t>b) Hasta el día 5 del mes siguiente o el inmediato hábil posterior.</w:t>
      </w:r>
    </w:p>
    <w:p>
      <w:pPr>
        <w:keepNext/>
        <w:keepLines/>
        <w:spacing w:after="40"/>
        <w:ind w:left="369" w:hanging="198"/>
      </w:pPr>
      <w:r>
        <w:rPr>
          <w:rFonts w:ascii="Arial" w:hAnsi="Arial" w:cs="Arial"/>
          <w:b w:val="0"/>
          <w:sz w:val="21"/>
        </w:rPr>
        <w:t>c) Hasta el día 20 del segundo mes siguiente.</w:t>
      </w:r>
    </w:p>
    <w:p>
      <w:pPr>
        <w:keepNext/>
        <w:keepLines/>
        <w:spacing w:after="40"/>
        <w:ind w:left="369" w:hanging="198"/>
      </w:pPr>
      <w:r>
        <w:rPr>
          <w:rFonts w:ascii="Arial" w:hAnsi="Arial" w:cs="Arial"/>
          <w:b w:val="0"/>
          <w:sz w:val="21"/>
        </w:rPr>
        <w:t>d) Solo el mismo día de la notificación.</w:t>
      </w:r>
    </w:p>
    <w:p>
      <w:pPr>
        <w:keepLines/>
        <w:spacing w:before="40" w:after="140"/>
        <w:ind w:left="198" w:right="113"/>
        <w:shd w:fill="F2F4F7"/>
      </w:pPr>
      <w:r>
        <w:rPr>
          <w:rFonts w:ascii="Arial" w:hAnsi="Arial" w:cs="Arial"/>
          <w:b/>
          <w:color w:val="1F4E79"/>
          <w:sz w:val="17"/>
        </w:rPr>
        <w:t xml:space="preserve">Justificación · dificultad MEDIA · respuesta b): </w:t>
      </w:r>
      <w:r>
        <w:rPr>
          <w:rFonts w:ascii="Arial" w:hAnsi="Arial" w:cs="Arial"/>
          <w:color w:val="333333"/>
          <w:sz w:val="17"/>
        </w:rPr>
        <w:t>«Hasta el día 5 del mes siguiente o el inmediato hábil posterior.» es correcta porque coincide con RGRSS, artículo 30.3.a. Las demás alternativas modifican, omiten o contradicen el dato jurídico aplicable.</w:t>
      </w:r>
    </w:p>
    <w:p>
      <w:pPr>
        <w:pStyle w:val="Question"/>
        <w:keepNext/>
      </w:pPr>
      <w:r>
        <w:rPr>
          <w:rFonts w:ascii="Arial" w:hAnsi="Arial" w:cs="Arial"/>
          <w:sz w:val="22"/>
        </w:rPr>
        <w:t>15. Una reclamación de deuda se notifica el día 22. El plazo de ingreso termina, como regla:</w:t>
      </w:r>
    </w:p>
    <w:p>
      <w:pPr>
        <w:keepNext/>
        <w:keepLines/>
        <w:spacing w:after="40"/>
        <w:ind w:left="369" w:hanging="198"/>
      </w:pPr>
      <w:r>
        <w:rPr>
          <w:rFonts w:ascii="Arial" w:hAnsi="Arial" w:cs="Arial"/>
          <w:b w:val="0"/>
          <w:sz w:val="21"/>
        </w:rPr>
        <w:t>a) El día 5 del mismo mes.</w:t>
      </w:r>
    </w:p>
    <w:p>
      <w:pPr>
        <w:keepNext/>
        <w:keepLines/>
        <w:spacing w:after="40"/>
        <w:ind w:left="369" w:hanging="198"/>
      </w:pPr>
      <w:r>
        <w:rPr>
          <w:rFonts w:ascii="Arial" w:hAnsi="Arial" w:cs="Arial"/>
          <w:b w:val="0"/>
          <w:sz w:val="21"/>
        </w:rPr>
        <w:t>b) El día 5 del mes siguiente.</w:t>
      </w:r>
    </w:p>
    <w:p>
      <w:pPr>
        <w:keepNext/>
        <w:keepLines/>
        <w:spacing w:after="40"/>
        <w:ind w:left="369" w:hanging="198"/>
      </w:pPr>
      <w:r>
        <w:rPr>
          <w:rFonts w:ascii="Arial" w:hAnsi="Arial" w:cs="Arial"/>
          <w:b/>
          <w:sz w:val="21"/>
        </w:rPr>
        <w:t>c) El día 20 del mes siguiente o el inmediato hábil posterior.</w:t>
      </w:r>
    </w:p>
    <w:p>
      <w:pPr>
        <w:keepNext/>
        <w:keepLines/>
        <w:spacing w:after="40"/>
        <w:ind w:left="369" w:hanging="198"/>
      </w:pPr>
      <w:r>
        <w:rPr>
          <w:rFonts w:ascii="Arial" w:hAnsi="Arial" w:cs="Arial"/>
          <w:b w:val="0"/>
          <w:sz w:val="21"/>
        </w:rPr>
        <w:t>d) Treinta días hábiles después.</w:t>
      </w:r>
    </w:p>
    <w:p>
      <w:pPr>
        <w:keepLines/>
        <w:spacing w:before="40" w:after="140"/>
        <w:ind w:left="198" w:right="113"/>
        <w:shd w:fill="F2F4F7"/>
      </w:pPr>
      <w:r>
        <w:rPr>
          <w:rFonts w:ascii="Arial" w:hAnsi="Arial" w:cs="Arial"/>
          <w:b/>
          <w:color w:val="1F4E79"/>
          <w:sz w:val="17"/>
        </w:rPr>
        <w:t xml:space="preserve">Justificación · dificultad MEDIA · respuesta c): </w:t>
      </w:r>
      <w:r>
        <w:rPr>
          <w:rFonts w:ascii="Arial" w:hAnsi="Arial" w:cs="Arial"/>
          <w:color w:val="333333"/>
          <w:sz w:val="17"/>
        </w:rPr>
        <w:t>«El día 20 del mes siguiente o el inmediato hábil posterior.» es correcta porque coincide con RGRSS, artículo 30.3.b. Las demás alternativas modifican, omiten o contradicen el dato jurídico aplicable.</w:t>
      </w:r>
    </w:p>
    <w:p>
      <w:pPr>
        <w:pStyle w:val="Question"/>
        <w:keepNext/>
      </w:pPr>
      <w:r>
        <w:rPr>
          <w:rFonts w:ascii="Arial" w:hAnsi="Arial" w:cs="Arial"/>
          <w:sz w:val="22"/>
        </w:rPr>
        <w:t>16. El plazo máximo para notificar la reclamación de deuda por derivación de responsabilidad, contado desde el día siguiente al acuerdo de iniciación, es de:</w:t>
      </w:r>
    </w:p>
    <w:p>
      <w:pPr>
        <w:keepNext/>
        <w:keepLines/>
        <w:spacing w:after="40"/>
        <w:ind w:left="369" w:hanging="198"/>
      </w:pPr>
      <w:r>
        <w:rPr>
          <w:rFonts w:ascii="Arial" w:hAnsi="Arial" w:cs="Arial"/>
          <w:b w:val="0"/>
          <w:sz w:val="21"/>
        </w:rPr>
        <w:t>a) Un mes.</w:t>
      </w:r>
    </w:p>
    <w:p>
      <w:pPr>
        <w:keepNext/>
        <w:keepLines/>
        <w:spacing w:after="40"/>
        <w:ind w:left="369" w:hanging="198"/>
      </w:pPr>
      <w:r>
        <w:rPr>
          <w:rFonts w:ascii="Arial" w:hAnsi="Arial" w:cs="Arial"/>
          <w:b w:val="0"/>
          <w:sz w:val="21"/>
        </w:rPr>
        <w:t>b) Tres meses.</w:t>
      </w:r>
    </w:p>
    <w:p>
      <w:pPr>
        <w:keepNext/>
        <w:keepLines/>
        <w:spacing w:after="40"/>
        <w:ind w:left="369" w:hanging="198"/>
      </w:pPr>
      <w:r>
        <w:rPr>
          <w:rFonts w:ascii="Arial" w:hAnsi="Arial" w:cs="Arial"/>
          <w:b w:val="0"/>
          <w:sz w:val="21"/>
        </w:rPr>
        <w:t>c) Cuatro años.</w:t>
      </w:r>
    </w:p>
    <w:p>
      <w:pPr>
        <w:keepNext/>
        <w:keepLines/>
        <w:spacing w:after="40"/>
        <w:ind w:left="369" w:hanging="198"/>
      </w:pPr>
      <w:r>
        <w:rPr>
          <w:rFonts w:ascii="Arial" w:hAnsi="Arial" w:cs="Arial"/>
          <w:b/>
          <w:sz w:val="21"/>
        </w:rPr>
        <w:t>d) Seis meses.</w:t>
      </w:r>
    </w:p>
    <w:p>
      <w:pPr>
        <w:keepLines/>
        <w:spacing w:before="40" w:after="140"/>
        <w:ind w:left="198" w:right="113"/>
        <w:shd w:fill="F2F4F7"/>
      </w:pPr>
      <w:r>
        <w:rPr>
          <w:rFonts w:ascii="Arial" w:hAnsi="Arial" w:cs="Arial"/>
          <w:b/>
          <w:color w:val="1F4E79"/>
          <w:sz w:val="17"/>
        </w:rPr>
        <w:t xml:space="preserve">Justificación · dificultad MEDIA · respuesta d): </w:t>
      </w:r>
      <w:r>
        <w:rPr>
          <w:rFonts w:ascii="Arial" w:hAnsi="Arial" w:cs="Arial"/>
          <w:color w:val="333333"/>
          <w:sz w:val="17"/>
        </w:rPr>
        <w:t>«Seis meses.» es correcta porque coincide con RGRSS, artículo 13.4. Las demás alternativas modifican, omiten o contradicen el dato jurídico aplicable.</w:t>
      </w:r>
    </w:p>
    <w:p>
      <w:pPr>
        <w:pStyle w:val="Question"/>
        <w:keepNext/>
      </w:pPr>
      <w:r>
        <w:rPr>
          <w:rFonts w:ascii="Arial" w:hAnsi="Arial" w:cs="Arial"/>
          <w:sz w:val="22"/>
        </w:rPr>
        <w:t>17. ¿Qué deudas son inaplazables a 30 de julio de 2026?</w:t>
      </w:r>
    </w:p>
    <w:p>
      <w:pPr>
        <w:keepNext/>
        <w:keepLines/>
        <w:spacing w:after="40"/>
        <w:ind w:left="369" w:hanging="198"/>
      </w:pPr>
      <w:r>
        <w:rPr>
          <w:rFonts w:ascii="Arial" w:hAnsi="Arial" w:cs="Arial"/>
          <w:b/>
          <w:sz w:val="21"/>
        </w:rPr>
        <w:t>a) Las cuotas por accidentes de trabajo y enfermedades profesionales y la aportación de los trabajadores correspondiente a las cuotas aplazadas.</w:t>
      </w:r>
    </w:p>
    <w:p>
      <w:pPr>
        <w:keepNext/>
        <w:keepLines/>
        <w:spacing w:after="40"/>
        <w:ind w:left="369" w:hanging="198"/>
      </w:pPr>
      <w:r>
        <w:rPr>
          <w:rFonts w:ascii="Arial" w:hAnsi="Arial" w:cs="Arial"/>
          <w:b w:val="0"/>
          <w:sz w:val="21"/>
        </w:rPr>
        <w:t>b) Todas las cuotas empresariales por contingencias comunes.</w:t>
      </w:r>
    </w:p>
    <w:p>
      <w:pPr>
        <w:keepNext/>
        <w:keepLines/>
        <w:spacing w:after="40"/>
        <w:ind w:left="369" w:hanging="198"/>
      </w:pPr>
      <w:r>
        <w:rPr>
          <w:rFonts w:ascii="Arial" w:hAnsi="Arial" w:cs="Arial"/>
          <w:b w:val="0"/>
          <w:sz w:val="21"/>
        </w:rPr>
        <w:t>c) Cualquier deuda inferior a 150.000 euros.</w:t>
      </w:r>
    </w:p>
    <w:p>
      <w:pPr>
        <w:keepNext/>
        <w:keepLines/>
        <w:spacing w:after="40"/>
        <w:ind w:left="369" w:hanging="198"/>
      </w:pPr>
      <w:r>
        <w:rPr>
          <w:rFonts w:ascii="Arial" w:hAnsi="Arial" w:cs="Arial"/>
          <w:b w:val="0"/>
          <w:sz w:val="21"/>
        </w:rPr>
        <w:t>d) Los recargos de prestaciones aun cuando se garanticen íntegramente con aval.</w:t>
      </w:r>
    </w:p>
    <w:p>
      <w:pPr>
        <w:keepLines/>
        <w:spacing w:before="40" w:after="140"/>
        <w:ind w:left="198" w:right="113"/>
        <w:shd w:fill="F2F4F7"/>
      </w:pPr>
      <w:r>
        <w:rPr>
          <w:rFonts w:ascii="Arial" w:hAnsi="Arial" w:cs="Arial"/>
          <w:b/>
          <w:color w:val="1F4E79"/>
          <w:sz w:val="17"/>
        </w:rPr>
        <w:t xml:space="preserve">Justificación · dificultad MEDIA · respuesta a): </w:t>
      </w:r>
      <w:r>
        <w:rPr>
          <w:rFonts w:ascii="Arial" w:hAnsi="Arial" w:cs="Arial"/>
          <w:color w:val="333333"/>
          <w:sz w:val="17"/>
        </w:rPr>
        <w:t>«Las cuotas por accidentes de trabajo y enfermedades profesionales y la aportación de los trabajadores correspondiente a las cuotas aplazadas.» es correcta porque coincide con TRLGSS, artículo 23.2; RGRSS, artículo 32.1. Las demás alternativas modifican, omiten o contradicen el dato jurídico aplicable.</w:t>
      </w:r>
    </w:p>
    <w:p>
      <w:pPr>
        <w:pStyle w:val="Question"/>
        <w:keepNext/>
      </w:pPr>
      <w:r>
        <w:rPr>
          <w:rFonts w:ascii="Arial" w:hAnsi="Arial" w:cs="Arial"/>
          <w:sz w:val="22"/>
        </w:rPr>
        <w:t>18. La duración total de un aplazamiento no puede exceder, como regla general, de:</w:t>
      </w:r>
    </w:p>
    <w:p>
      <w:pPr>
        <w:keepNext/>
        <w:keepLines/>
        <w:spacing w:after="40"/>
        <w:ind w:left="369" w:hanging="198"/>
      </w:pPr>
      <w:r>
        <w:rPr>
          <w:rFonts w:ascii="Arial" w:hAnsi="Arial" w:cs="Arial"/>
          <w:b w:val="0"/>
          <w:sz w:val="21"/>
        </w:rPr>
        <w:t>a) Un año.</w:t>
      </w:r>
    </w:p>
    <w:p>
      <w:pPr>
        <w:keepNext/>
        <w:keepLines/>
        <w:spacing w:after="40"/>
        <w:ind w:left="369" w:hanging="198"/>
      </w:pPr>
      <w:r>
        <w:rPr>
          <w:rFonts w:ascii="Arial" w:hAnsi="Arial" w:cs="Arial"/>
          <w:b/>
          <w:sz w:val="21"/>
        </w:rPr>
        <w:t>b) Cinco años.</w:t>
      </w:r>
    </w:p>
    <w:p>
      <w:pPr>
        <w:keepNext/>
        <w:keepLines/>
        <w:spacing w:after="40"/>
        <w:ind w:left="369" w:hanging="198"/>
      </w:pPr>
      <w:r>
        <w:rPr>
          <w:rFonts w:ascii="Arial" w:hAnsi="Arial" w:cs="Arial"/>
          <w:b w:val="0"/>
          <w:sz w:val="21"/>
        </w:rPr>
        <w:t>c) Ocho años.</w:t>
      </w:r>
    </w:p>
    <w:p>
      <w:pPr>
        <w:keepNext/>
        <w:keepLines/>
        <w:spacing w:after="40"/>
        <w:ind w:left="369" w:hanging="198"/>
      </w:pPr>
      <w:r>
        <w:rPr>
          <w:rFonts w:ascii="Arial" w:hAnsi="Arial" w:cs="Arial"/>
          <w:b w:val="0"/>
          <w:sz w:val="21"/>
        </w:rPr>
        <w:t>d) Diez años.</w:t>
      </w:r>
    </w:p>
    <w:p>
      <w:pPr>
        <w:keepLines/>
        <w:spacing w:before="40" w:after="140"/>
        <w:ind w:left="198" w:right="113"/>
        <w:shd w:fill="F2F4F7"/>
      </w:pPr>
      <w:r>
        <w:rPr>
          <w:rFonts w:ascii="Arial" w:hAnsi="Arial" w:cs="Arial"/>
          <w:b/>
          <w:color w:val="1F4E79"/>
          <w:sz w:val="17"/>
        </w:rPr>
        <w:t xml:space="preserve">Justificación · dificultad MEDIA · respuesta b): </w:t>
      </w:r>
      <w:r>
        <w:rPr>
          <w:rFonts w:ascii="Arial" w:hAnsi="Arial" w:cs="Arial"/>
          <w:color w:val="333333"/>
          <w:sz w:val="17"/>
        </w:rPr>
        <w:t>«Cinco años.» es correcta porque coincide con RGRSS, artículo 31.2. Las demás alternativas modifican, omiten o contradicen el dato jurídico aplicable.</w:t>
      </w:r>
    </w:p>
    <w:p>
      <w:pPr>
        <w:pStyle w:val="Question"/>
        <w:keepNext/>
      </w:pPr>
      <w:r>
        <w:rPr>
          <w:rFonts w:ascii="Arial" w:hAnsi="Arial" w:cs="Arial"/>
          <w:sz w:val="22"/>
        </w:rPr>
        <w:t>19. Si una solicitud de aplazamiento no reúne los requisitos o no incorpora los documentos exigidos, el plazo general para subsanar es de:</w:t>
      </w:r>
    </w:p>
    <w:p>
      <w:pPr>
        <w:keepNext/>
        <w:keepLines/>
        <w:spacing w:after="40"/>
        <w:ind w:left="369" w:hanging="198"/>
      </w:pPr>
      <w:r>
        <w:rPr>
          <w:rFonts w:ascii="Arial" w:hAnsi="Arial" w:cs="Arial"/>
          <w:b w:val="0"/>
          <w:sz w:val="21"/>
        </w:rPr>
        <w:t>a) Cinco días hábiles.</w:t>
      </w:r>
    </w:p>
    <w:p>
      <w:pPr>
        <w:keepNext/>
        <w:keepLines/>
        <w:spacing w:after="40"/>
        <w:ind w:left="369" w:hanging="198"/>
      </w:pPr>
      <w:r>
        <w:rPr>
          <w:rFonts w:ascii="Arial" w:hAnsi="Arial" w:cs="Arial"/>
          <w:b w:val="0"/>
          <w:sz w:val="21"/>
        </w:rPr>
        <w:t>b) Siete días naturales.</w:t>
      </w:r>
    </w:p>
    <w:p>
      <w:pPr>
        <w:keepNext/>
        <w:keepLines/>
        <w:spacing w:after="40"/>
        <w:ind w:left="369" w:hanging="198"/>
      </w:pPr>
      <w:r>
        <w:rPr>
          <w:rFonts w:ascii="Arial" w:hAnsi="Arial" w:cs="Arial"/>
          <w:b/>
          <w:sz w:val="21"/>
        </w:rPr>
        <w:t>c) Diez días.</w:t>
      </w:r>
    </w:p>
    <w:p>
      <w:pPr>
        <w:keepNext/>
        <w:keepLines/>
        <w:spacing w:after="40"/>
        <w:ind w:left="369" w:hanging="198"/>
      </w:pPr>
      <w:r>
        <w:rPr>
          <w:rFonts w:ascii="Arial" w:hAnsi="Arial" w:cs="Arial"/>
          <w:b w:val="0"/>
          <w:sz w:val="21"/>
        </w:rPr>
        <w:t>d) Un mes.</w:t>
      </w:r>
    </w:p>
    <w:p>
      <w:pPr>
        <w:keepLines/>
        <w:spacing w:before="40" w:after="140"/>
        <w:ind w:left="198" w:right="113"/>
        <w:shd w:fill="F2F4F7"/>
      </w:pPr>
      <w:r>
        <w:rPr>
          <w:rFonts w:ascii="Arial" w:hAnsi="Arial" w:cs="Arial"/>
          <w:b/>
          <w:color w:val="1F4E79"/>
          <w:sz w:val="17"/>
        </w:rPr>
        <w:t xml:space="preserve">Justificación · dificultad MEDIA · respuesta c): </w:t>
      </w:r>
      <w:r>
        <w:rPr>
          <w:rFonts w:ascii="Arial" w:hAnsi="Arial" w:cs="Arial"/>
          <w:color w:val="333333"/>
          <w:sz w:val="17"/>
        </w:rPr>
        <w:t>«Diez días.» es correcta porque coincide con RGRSS, artículo 35.3. Las demás alternativas modifican, omiten o contradicen el dato jurídico aplicable.</w:t>
      </w:r>
    </w:p>
    <w:p>
      <w:pPr>
        <w:pStyle w:val="Question"/>
        <w:keepNext/>
      </w:pPr>
      <w:r>
        <w:rPr>
          <w:rFonts w:ascii="Arial" w:hAnsi="Arial" w:cs="Arial"/>
          <w:sz w:val="22"/>
        </w:rPr>
        <w:t>20. El plazo máximo reglamentario para resolver una solicitud de aplazamiento es de:</w:t>
      </w:r>
    </w:p>
    <w:p>
      <w:pPr>
        <w:keepNext/>
        <w:keepLines/>
        <w:spacing w:after="40"/>
        <w:ind w:left="369" w:hanging="198"/>
      </w:pPr>
      <w:r>
        <w:rPr>
          <w:rFonts w:ascii="Arial" w:hAnsi="Arial" w:cs="Arial"/>
          <w:b w:val="0"/>
          <w:sz w:val="21"/>
        </w:rPr>
        <w:t>a) Quince días.</w:t>
      </w:r>
    </w:p>
    <w:p>
      <w:pPr>
        <w:keepNext/>
        <w:keepLines/>
        <w:spacing w:after="40"/>
        <w:ind w:left="369" w:hanging="198"/>
      </w:pPr>
      <w:r>
        <w:rPr>
          <w:rFonts w:ascii="Arial" w:hAnsi="Arial" w:cs="Arial"/>
          <w:b w:val="0"/>
          <w:sz w:val="21"/>
        </w:rPr>
        <w:t>b) Un mes.</w:t>
      </w:r>
    </w:p>
    <w:p>
      <w:pPr>
        <w:keepNext/>
        <w:keepLines/>
        <w:spacing w:after="40"/>
        <w:ind w:left="369" w:hanging="198"/>
      </w:pPr>
      <w:r>
        <w:rPr>
          <w:rFonts w:ascii="Arial" w:hAnsi="Arial" w:cs="Arial"/>
          <w:b w:val="0"/>
          <w:sz w:val="21"/>
        </w:rPr>
        <w:t>c) Seis meses.</w:t>
      </w:r>
    </w:p>
    <w:p>
      <w:pPr>
        <w:keepNext/>
        <w:keepLines/>
        <w:spacing w:after="40"/>
        <w:ind w:left="369" w:hanging="198"/>
      </w:pPr>
      <w:r>
        <w:rPr>
          <w:rFonts w:ascii="Arial" w:hAnsi="Arial" w:cs="Arial"/>
          <w:b/>
          <w:sz w:val="21"/>
        </w:rPr>
        <w:t>d) Tres meses.</w:t>
      </w:r>
    </w:p>
    <w:p>
      <w:pPr>
        <w:keepLines/>
        <w:spacing w:before="40" w:after="140"/>
        <w:ind w:left="198" w:right="113"/>
        <w:shd w:fill="F2F4F7"/>
      </w:pPr>
      <w:r>
        <w:rPr>
          <w:rFonts w:ascii="Arial" w:hAnsi="Arial" w:cs="Arial"/>
          <w:b/>
          <w:color w:val="1F4E79"/>
          <w:sz w:val="17"/>
        </w:rPr>
        <w:t xml:space="preserve">Justificación · dificultad MEDIA · respuesta d): </w:t>
      </w:r>
      <w:r>
        <w:rPr>
          <w:rFonts w:ascii="Arial" w:hAnsi="Arial" w:cs="Arial"/>
          <w:color w:val="333333"/>
          <w:sz w:val="17"/>
        </w:rPr>
        <w:t>«Tres meses.» es correcta porque coincide con RGRSS, artículo 35.4. Las demás alternativas modifican, omiten o contradicen el dato jurídico aplicable.</w:t>
      </w:r>
    </w:p>
    <w:p>
      <w:pPr>
        <w:pStyle w:val="Question"/>
        <w:keepNext/>
      </w:pPr>
      <w:r>
        <w:rPr>
          <w:rFonts w:ascii="Arial" w:hAnsi="Arial" w:cs="Arial"/>
          <w:sz w:val="22"/>
        </w:rPr>
        <w:t>21. La devolución de un ingreso indebido comprende:</w:t>
      </w:r>
    </w:p>
    <w:p>
      <w:pPr>
        <w:keepNext/>
        <w:keepLines/>
        <w:spacing w:after="40"/>
        <w:ind w:left="369" w:hanging="198"/>
      </w:pPr>
      <w:r>
        <w:rPr>
          <w:rFonts w:ascii="Arial" w:hAnsi="Arial" w:cs="Arial"/>
          <w:b/>
          <w:sz w:val="21"/>
        </w:rPr>
        <w:t>a) La cantidad indebidamente ingresada y el interés de demora aplicable desde la fecha del ingreso hasta la propuesta de pago, en los términos legales.</w:t>
      </w:r>
    </w:p>
    <w:p>
      <w:pPr>
        <w:keepNext/>
        <w:keepLines/>
        <w:spacing w:after="40"/>
        <w:ind w:left="369" w:hanging="198"/>
      </w:pPr>
      <w:r>
        <w:rPr>
          <w:rFonts w:ascii="Arial" w:hAnsi="Arial" w:cs="Arial"/>
          <w:b w:val="0"/>
          <w:sz w:val="21"/>
        </w:rPr>
        <w:t>b) Solo el principal, nunca intereses.</w:t>
      </w:r>
    </w:p>
    <w:p>
      <w:pPr>
        <w:keepNext/>
        <w:keepLines/>
        <w:spacing w:after="40"/>
        <w:ind w:left="369" w:hanging="198"/>
      </w:pPr>
      <w:r>
        <w:rPr>
          <w:rFonts w:ascii="Arial" w:hAnsi="Arial" w:cs="Arial"/>
          <w:b w:val="0"/>
          <w:sz w:val="21"/>
        </w:rPr>
        <w:t>c) Una indemnización fija del 35 %.</w:t>
      </w:r>
    </w:p>
    <w:p>
      <w:pPr>
        <w:keepNext/>
        <w:keepLines/>
        <w:spacing w:after="40"/>
        <w:ind w:left="369" w:hanging="198"/>
      </w:pPr>
      <w:r>
        <w:rPr>
          <w:rFonts w:ascii="Arial" w:hAnsi="Arial" w:cs="Arial"/>
          <w:b w:val="0"/>
          <w:sz w:val="21"/>
        </w:rPr>
        <w:t>d) El doble de la cantidad ingresada.</w:t>
      </w:r>
    </w:p>
    <w:p>
      <w:pPr>
        <w:keepLines/>
        <w:spacing w:before="40" w:after="140"/>
        <w:ind w:left="198" w:right="113"/>
        <w:shd w:fill="F2F4F7"/>
      </w:pPr>
      <w:r>
        <w:rPr>
          <w:rFonts w:ascii="Arial" w:hAnsi="Arial" w:cs="Arial"/>
          <w:b/>
          <w:color w:val="1F4E79"/>
          <w:sz w:val="17"/>
        </w:rPr>
        <w:t xml:space="preserve">Justificación · dificultad MEDIA · respuesta a): </w:t>
      </w:r>
      <w:r>
        <w:rPr>
          <w:rFonts w:ascii="Arial" w:hAnsi="Arial" w:cs="Arial"/>
          <w:color w:val="333333"/>
          <w:sz w:val="17"/>
        </w:rPr>
        <w:t>«La cantidad indebidamente ingresada y el interés de demora aplicable desde la fecha del ingreso hasta la propuesta de pago, en los términos legales.» es correcta porque coincide con TRLGSS, artículo 44.2; RGRSS, artículo 45. Las demás alternativas modifican, omiten o contradicen el dato jurídico aplicable.</w:t>
      </w:r>
    </w:p>
    <w:p>
      <w:pPr>
        <w:pStyle w:val="Question"/>
        <w:keepNext/>
      </w:pPr>
      <w:r>
        <w:rPr>
          <w:rFonts w:ascii="Arial" w:hAnsi="Arial" w:cs="Arial"/>
          <w:sz w:val="22"/>
        </w:rPr>
        <w:t>22. El plazo máximo para adoptar y notificar la resolución de una solicitud de devolución de ingresos indebidos es de:</w:t>
      </w:r>
    </w:p>
    <w:p>
      <w:pPr>
        <w:keepNext/>
        <w:keepLines/>
        <w:spacing w:after="40"/>
        <w:ind w:left="369" w:hanging="198"/>
      </w:pPr>
      <w:r>
        <w:rPr>
          <w:rFonts w:ascii="Arial" w:hAnsi="Arial" w:cs="Arial"/>
          <w:b w:val="0"/>
          <w:sz w:val="21"/>
        </w:rPr>
        <w:t>a) Tres meses.</w:t>
      </w:r>
    </w:p>
    <w:p>
      <w:pPr>
        <w:keepNext/>
        <w:keepLines/>
        <w:spacing w:after="40"/>
        <w:ind w:left="369" w:hanging="198"/>
      </w:pPr>
      <w:r>
        <w:rPr>
          <w:rFonts w:ascii="Arial" w:hAnsi="Arial" w:cs="Arial"/>
          <w:b/>
          <w:sz w:val="21"/>
        </w:rPr>
        <w:t>b) Seis meses.</w:t>
      </w:r>
    </w:p>
    <w:p>
      <w:pPr>
        <w:keepNext/>
        <w:keepLines/>
        <w:spacing w:after="40"/>
        <w:ind w:left="369" w:hanging="198"/>
      </w:pPr>
      <w:r>
        <w:rPr>
          <w:rFonts w:ascii="Arial" w:hAnsi="Arial" w:cs="Arial"/>
          <w:b w:val="0"/>
          <w:sz w:val="21"/>
        </w:rPr>
        <w:t>c) Un año.</w:t>
      </w:r>
    </w:p>
    <w:p>
      <w:pPr>
        <w:keepNext/>
        <w:keepLines/>
        <w:spacing w:after="40"/>
        <w:ind w:left="369" w:hanging="198"/>
      </w:pPr>
      <w:r>
        <w:rPr>
          <w:rFonts w:ascii="Arial" w:hAnsi="Arial" w:cs="Arial"/>
          <w:b w:val="0"/>
          <w:sz w:val="21"/>
        </w:rPr>
        <w:t>d) Cuatro años.</w:t>
      </w:r>
    </w:p>
    <w:p>
      <w:pPr>
        <w:keepLines/>
        <w:spacing w:before="40" w:after="140"/>
        <w:ind w:left="198" w:right="113"/>
        <w:shd w:fill="F2F4F7"/>
      </w:pPr>
      <w:r>
        <w:rPr>
          <w:rFonts w:ascii="Arial" w:hAnsi="Arial" w:cs="Arial"/>
          <w:b/>
          <w:color w:val="1F4E79"/>
          <w:sz w:val="17"/>
        </w:rPr>
        <w:t xml:space="preserve">Justificación · dificultad MEDIA · respuesta b): </w:t>
      </w:r>
      <w:r>
        <w:rPr>
          <w:rFonts w:ascii="Arial" w:hAnsi="Arial" w:cs="Arial"/>
          <w:color w:val="333333"/>
          <w:sz w:val="17"/>
        </w:rPr>
        <w:t>«Seis meses.» es correcta porque coincide con RGRSS, artículo 45.2. Las demás alternativas modifican, omiten o contradicen el dato jurídico aplicable.</w:t>
      </w:r>
    </w:p>
    <w:p>
      <w:pPr>
        <w:pStyle w:val="Question"/>
        <w:keepNext/>
      </w:pPr>
      <w:r>
        <w:rPr>
          <w:rFonts w:ascii="Arial" w:hAnsi="Arial" w:cs="Arial"/>
          <w:sz w:val="22"/>
        </w:rPr>
        <w:t>23. Conforme a la norma vigente el 30 de julio de 2026, un aplazamiento ordinario garantizado devenga:</w:t>
      </w:r>
    </w:p>
    <w:p>
      <w:pPr>
        <w:keepNext/>
        <w:keepLines/>
        <w:spacing w:after="40"/>
        <w:ind w:left="369" w:hanging="198"/>
      </w:pPr>
      <w:r>
        <w:rPr>
          <w:rFonts w:ascii="Arial" w:hAnsi="Arial" w:cs="Arial"/>
          <w:b w:val="0"/>
          <w:sz w:val="21"/>
        </w:rPr>
        <w:t>a) Ningún interés mientras se cumpla.</w:t>
      </w:r>
    </w:p>
    <w:p>
      <w:pPr>
        <w:keepNext/>
        <w:keepLines/>
        <w:spacing w:after="40"/>
        <w:ind w:left="369" w:hanging="198"/>
      </w:pPr>
      <w:r>
        <w:rPr>
          <w:rFonts w:ascii="Arial" w:hAnsi="Arial" w:cs="Arial"/>
          <w:b w:val="0"/>
          <w:sz w:val="21"/>
        </w:rPr>
        <w:t>b) Siempre el interés de demora más dos puntos.</w:t>
      </w:r>
    </w:p>
    <w:p>
      <w:pPr>
        <w:keepNext/>
        <w:keepLines/>
        <w:spacing w:after="40"/>
        <w:ind w:left="369" w:hanging="198"/>
      </w:pPr>
      <w:r>
        <w:rPr>
          <w:rFonts w:ascii="Arial" w:hAnsi="Arial" w:cs="Arial"/>
          <w:b/>
          <w:sz w:val="21"/>
        </w:rPr>
        <w:t>c) El interés legal del dinero, sin perjuicio de la regla especial para la exención extraordinaria de garantías.</w:t>
      </w:r>
    </w:p>
    <w:p>
      <w:pPr>
        <w:keepNext/>
        <w:keepLines/>
        <w:spacing w:after="40"/>
        <w:ind w:left="369" w:hanging="198"/>
      </w:pPr>
      <w:r>
        <w:rPr>
          <w:rFonts w:ascii="Arial" w:hAnsi="Arial" w:cs="Arial"/>
          <w:b w:val="0"/>
          <w:sz w:val="21"/>
        </w:rPr>
        <w:t>d) El interés bancario que elija la entidad colaboradora.</w:t>
      </w:r>
    </w:p>
    <w:p>
      <w:pPr>
        <w:keepLines/>
        <w:spacing w:before="40" w:after="140"/>
        <w:ind w:left="198" w:right="113"/>
        <w:shd w:fill="F2F4F7"/>
      </w:pPr>
      <w:r>
        <w:rPr>
          <w:rFonts w:ascii="Arial" w:hAnsi="Arial" w:cs="Arial"/>
          <w:b/>
          <w:color w:val="1F4E79"/>
          <w:sz w:val="17"/>
        </w:rPr>
        <w:t xml:space="preserve">Justificación · dificultad ALTA · respuesta c): </w:t>
      </w:r>
      <w:r>
        <w:rPr>
          <w:rFonts w:ascii="Arial" w:hAnsi="Arial" w:cs="Arial"/>
          <w:color w:val="333333"/>
          <w:sz w:val="17"/>
        </w:rPr>
        <w:t>«El interés legal del dinero, sin perjuicio de la regla especial para la exención extraordinaria de garantías.» es correcta porque coincide con RGRSS, artículo 34 en vigor el 30-07-2026; RD 643/2026, disposición final única. Las demás alternativas modifican, omiten o contradicen el dato jurídico aplicable.</w:t>
      </w:r>
    </w:p>
    <w:p>
      <w:pPr>
        <w:pStyle w:val="Question"/>
        <w:keepNext/>
      </w:pPr>
      <w:r>
        <w:rPr>
          <w:rFonts w:ascii="Arial" w:hAnsi="Arial" w:cs="Arial"/>
          <w:sz w:val="22"/>
        </w:rPr>
        <w:t>24. ¿Qué regla de exención de garantía resulta aplicable a los aplazamientos a 30 de julio de 2026?</w:t>
      </w:r>
    </w:p>
    <w:p>
      <w:pPr>
        <w:keepNext/>
        <w:keepLines/>
        <w:spacing w:after="40"/>
        <w:ind w:left="369" w:hanging="198"/>
      </w:pPr>
      <w:r>
        <w:rPr>
          <w:rFonts w:ascii="Arial" w:hAnsi="Arial" w:cs="Arial"/>
          <w:b w:val="0"/>
          <w:sz w:val="21"/>
        </w:rPr>
        <w:t>a) Toda deuda inferior a 500.000 euros queda exenta sin condiciones.</w:t>
      </w:r>
    </w:p>
    <w:p>
      <w:pPr>
        <w:keepNext/>
        <w:keepLines/>
        <w:spacing w:after="40"/>
        <w:ind w:left="369" w:hanging="198"/>
      </w:pPr>
      <w:r>
        <w:rPr>
          <w:rFonts w:ascii="Arial" w:hAnsi="Arial" w:cs="Arial"/>
          <w:b w:val="0"/>
          <w:sz w:val="21"/>
        </w:rPr>
        <w:t>b) Solo quedan exentas las deudas inferiores a 30.000 euros.</w:t>
      </w:r>
    </w:p>
    <w:p>
      <w:pPr>
        <w:keepNext/>
        <w:keepLines/>
        <w:spacing w:after="40"/>
        <w:ind w:left="369" w:hanging="198"/>
      </w:pPr>
      <w:r>
        <w:rPr>
          <w:rFonts w:ascii="Arial" w:hAnsi="Arial" w:cs="Arial"/>
          <w:b w:val="0"/>
          <w:sz w:val="21"/>
        </w:rPr>
        <w:t>c) Una deuda exactamente igual a 250.000 euros queda exenta si se abona una cuarta parte.</w:t>
      </w:r>
    </w:p>
    <w:p>
      <w:pPr>
        <w:keepNext/>
        <w:keepLines/>
        <w:spacing w:after="40"/>
        <w:ind w:left="369" w:hanging="198"/>
      </w:pPr>
      <w:r>
        <w:rPr>
          <w:rFonts w:ascii="Arial" w:hAnsi="Arial" w:cs="Arial"/>
          <w:b/>
          <w:sz w:val="21"/>
        </w:rPr>
        <w:t>d) No se exige garantía si la deuda aplazable es igual o inferior a 150.000 euros; también puede eximirse si es inferior a 250.000 euros y se paga al menos un tercio en diez días y el resto en dos años.</w:t>
      </w:r>
    </w:p>
    <w:p>
      <w:pPr>
        <w:keepLines/>
        <w:spacing w:before="40" w:after="140"/>
        <w:ind w:left="198" w:right="113"/>
        <w:shd w:fill="F2F4F7"/>
      </w:pPr>
      <w:r>
        <w:rPr>
          <w:rFonts w:ascii="Arial" w:hAnsi="Arial" w:cs="Arial"/>
          <w:b/>
          <w:color w:val="1F4E79"/>
          <w:sz w:val="17"/>
        </w:rPr>
        <w:t xml:space="preserve">Justificación · dificultad ALTA · respuesta d): </w:t>
      </w:r>
      <w:r>
        <w:rPr>
          <w:rFonts w:ascii="Arial" w:hAnsi="Arial" w:cs="Arial"/>
          <w:color w:val="333333"/>
          <w:sz w:val="17"/>
        </w:rPr>
        <w:t>«No se exige garantía si la deuda aplazable es igual o inferior a 150.000 euros; también puede eximirse si es inferior a 250.000 euros y se paga al menos un tercio en diez días y el resto en dos años.» es correcta porque coincide con Resolución TGSS de 6 de abril de 2020, artículo primero; RGRSS, artículo 33 según RD 643/2026 desde 01-08-2026. Las demás alternativas modifican, omiten o contradicen el dato jurídico aplicable.</w:t>
      </w:r>
    </w:p>
    <w:p>
      <w:pPr>
        <w:pStyle w:val="Question"/>
        <w:keepNext/>
      </w:pPr>
      <w:r>
        <w:rPr>
          <w:rFonts w:ascii="Arial" w:hAnsi="Arial" w:cs="Arial"/>
          <w:sz w:val="22"/>
        </w:rPr>
        <w:t>25. Concedido un aplazamiento que incluye cuotas inaplazables aún no ingresadas, estas deben abonarse, como regla:</w:t>
      </w:r>
    </w:p>
    <w:p>
      <w:pPr>
        <w:keepNext/>
        <w:keepLines/>
        <w:spacing w:after="40"/>
        <w:ind w:left="369" w:hanging="198"/>
      </w:pPr>
      <w:r>
        <w:rPr>
          <w:rFonts w:ascii="Arial" w:hAnsi="Arial" w:cs="Arial"/>
          <w:b/>
          <w:sz w:val="21"/>
        </w:rPr>
        <w:t>a) Dentro del mes siguiente a la notificación de la resolución de concesión.</w:t>
      </w:r>
    </w:p>
    <w:p>
      <w:pPr>
        <w:keepNext/>
        <w:keepLines/>
        <w:spacing w:after="40"/>
        <w:ind w:left="369" w:hanging="198"/>
      </w:pPr>
      <w:r>
        <w:rPr>
          <w:rFonts w:ascii="Arial" w:hAnsi="Arial" w:cs="Arial"/>
          <w:b w:val="0"/>
          <w:sz w:val="21"/>
        </w:rPr>
        <w:t>b) Al final de los cinco años.</w:t>
      </w:r>
    </w:p>
    <w:p>
      <w:pPr>
        <w:keepNext/>
        <w:keepLines/>
        <w:spacing w:after="40"/>
        <w:ind w:left="369" w:hanging="198"/>
      </w:pPr>
      <w:r>
        <w:rPr>
          <w:rFonts w:ascii="Arial" w:hAnsi="Arial" w:cs="Arial"/>
          <w:b w:val="0"/>
          <w:sz w:val="21"/>
        </w:rPr>
        <w:t>c) Dentro de los seis meses siguientes.</w:t>
      </w:r>
    </w:p>
    <w:p>
      <w:pPr>
        <w:keepNext/>
        <w:keepLines/>
        <w:spacing w:after="40"/>
        <w:ind w:left="369" w:hanging="198"/>
      </w:pPr>
      <w:r>
        <w:rPr>
          <w:rFonts w:ascii="Arial" w:hAnsi="Arial" w:cs="Arial"/>
          <w:b w:val="0"/>
          <w:sz w:val="21"/>
        </w:rPr>
        <w:t>d) Cuando se cancele la garantía.</w:t>
      </w:r>
    </w:p>
    <w:p>
      <w:pPr>
        <w:keepLines/>
        <w:spacing w:before="40" w:after="140"/>
        <w:ind w:left="198" w:right="113"/>
        <w:shd w:fill="F2F4F7"/>
      </w:pPr>
      <w:r>
        <w:rPr>
          <w:rFonts w:ascii="Arial" w:hAnsi="Arial" w:cs="Arial"/>
          <w:b/>
          <w:color w:val="1F4E79"/>
          <w:sz w:val="17"/>
        </w:rPr>
        <w:t xml:space="preserve">Justificación · dificultad ALTA · respuesta a): </w:t>
      </w:r>
      <w:r>
        <w:rPr>
          <w:rFonts w:ascii="Arial" w:hAnsi="Arial" w:cs="Arial"/>
          <w:color w:val="333333"/>
          <w:sz w:val="17"/>
        </w:rPr>
        <w:t>«Dentro del mes siguiente a la notificación de la resolución de concesión.» es correcta porque coincide con RGRSS, artículo 32.1. Las demás alternativas modifican, omiten o contradicen el dato jurídico aplicable.</w:t>
      </w:r>
    </w:p>
    <w:p>
      <w:pPr>
        <w:pStyle w:val="Question"/>
        <w:keepNext/>
      </w:pPr>
      <w:r>
        <w:rPr>
          <w:rFonts w:ascii="Arial" w:hAnsi="Arial" w:cs="Arial"/>
          <w:sz w:val="22"/>
        </w:rPr>
        <w:t>26. Cuando se exige garantía para un aplazamiento, debe constituirse, como regla general:</w:t>
      </w:r>
    </w:p>
    <w:p>
      <w:pPr>
        <w:keepNext/>
        <w:keepLines/>
        <w:spacing w:after="40"/>
        <w:ind w:left="369" w:hanging="198"/>
      </w:pPr>
      <w:r>
        <w:rPr>
          <w:rFonts w:ascii="Arial" w:hAnsi="Arial" w:cs="Arial"/>
          <w:b w:val="0"/>
          <w:sz w:val="21"/>
        </w:rPr>
        <w:t>a) En tres días hábiles desde la solicitud.</w:t>
      </w:r>
    </w:p>
    <w:p>
      <w:pPr>
        <w:keepNext/>
        <w:keepLines/>
        <w:spacing w:after="40"/>
        <w:ind w:left="369" w:hanging="198"/>
      </w:pPr>
      <w:r>
        <w:rPr>
          <w:rFonts w:ascii="Arial" w:hAnsi="Arial" w:cs="Arial"/>
          <w:b/>
          <w:sz w:val="21"/>
        </w:rPr>
        <w:t>b) Dentro de los treinta días naturales siguientes a la notificación de la concesión, salvo que la resolución fije un plazo superior dentro del límite reglamentario.</w:t>
      </w:r>
    </w:p>
    <w:p>
      <w:pPr>
        <w:keepNext/>
        <w:keepLines/>
        <w:spacing w:after="40"/>
        <w:ind w:left="369" w:hanging="198"/>
      </w:pPr>
      <w:r>
        <w:rPr>
          <w:rFonts w:ascii="Arial" w:hAnsi="Arial" w:cs="Arial"/>
          <w:b w:val="0"/>
          <w:sz w:val="21"/>
        </w:rPr>
        <w:t>c) Después de satisfacer el último plazo.</w:t>
      </w:r>
    </w:p>
    <w:p>
      <w:pPr>
        <w:keepNext/>
        <w:keepLines/>
        <w:spacing w:after="40"/>
        <w:ind w:left="369" w:hanging="198"/>
      </w:pPr>
      <w:r>
        <w:rPr>
          <w:rFonts w:ascii="Arial" w:hAnsi="Arial" w:cs="Arial"/>
          <w:b w:val="0"/>
          <w:sz w:val="21"/>
        </w:rPr>
        <w:t>d) Antes de que exista resolución, sin excepción.</w:t>
      </w:r>
    </w:p>
    <w:p>
      <w:pPr>
        <w:keepLines/>
        <w:spacing w:before="40" w:after="140"/>
        <w:ind w:left="198" w:right="113"/>
        <w:shd w:fill="F2F4F7"/>
      </w:pPr>
      <w:r>
        <w:rPr>
          <w:rFonts w:ascii="Arial" w:hAnsi="Arial" w:cs="Arial"/>
          <w:b/>
          <w:color w:val="1F4E79"/>
          <w:sz w:val="17"/>
        </w:rPr>
        <w:t xml:space="preserve">Justificación · dificultad ALTA · respuesta b): </w:t>
      </w:r>
      <w:r>
        <w:rPr>
          <w:rFonts w:ascii="Arial" w:hAnsi="Arial" w:cs="Arial"/>
          <w:color w:val="333333"/>
          <w:sz w:val="17"/>
        </w:rPr>
        <w:t>«Dentro de los treinta días naturales siguientes a la notificación de la concesión, salvo que la resolución fije un plazo superior dentro del límite reglamentario.» es correcta porque coincide con RGRSS, artículo 33.2. Las demás alternativas modifican, omiten o contradicen el dato jurídico aplicable.</w:t>
      </w:r>
    </w:p>
    <w:p>
      <w:pPr>
        <w:pStyle w:val="Question"/>
        <w:keepNext/>
      </w:pPr>
      <w:r>
        <w:rPr>
          <w:rFonts w:ascii="Arial" w:hAnsi="Arial" w:cs="Arial"/>
          <w:sz w:val="22"/>
        </w:rPr>
        <w:t>27. El derecho a solicitar la devolución de ingresos indebidos prescribe, con carácter general:</w:t>
      </w:r>
    </w:p>
    <w:p>
      <w:pPr>
        <w:keepNext/>
        <w:keepLines/>
        <w:spacing w:after="40"/>
        <w:ind w:left="369" w:hanging="198"/>
      </w:pPr>
      <w:r>
        <w:rPr>
          <w:rFonts w:ascii="Arial" w:hAnsi="Arial" w:cs="Arial"/>
          <w:b w:val="0"/>
          <w:sz w:val="21"/>
        </w:rPr>
        <w:t>a) Al año.</w:t>
      </w:r>
    </w:p>
    <w:p>
      <w:pPr>
        <w:keepNext/>
        <w:keepLines/>
        <w:spacing w:after="40"/>
        <w:ind w:left="369" w:hanging="198"/>
      </w:pPr>
      <w:r>
        <w:rPr>
          <w:rFonts w:ascii="Arial" w:hAnsi="Arial" w:cs="Arial"/>
          <w:b w:val="0"/>
          <w:sz w:val="21"/>
        </w:rPr>
        <w:t>b) A los dos años.</w:t>
      </w:r>
    </w:p>
    <w:p>
      <w:pPr>
        <w:keepNext/>
        <w:keepLines/>
        <w:spacing w:after="40"/>
        <w:ind w:left="369" w:hanging="198"/>
      </w:pPr>
      <w:r>
        <w:rPr>
          <w:rFonts w:ascii="Arial" w:hAnsi="Arial" w:cs="Arial"/>
          <w:b/>
          <w:sz w:val="21"/>
        </w:rPr>
        <w:t>c) A los cuatro años.</w:t>
      </w:r>
    </w:p>
    <w:p>
      <w:pPr>
        <w:keepNext/>
        <w:keepLines/>
        <w:spacing w:after="40"/>
        <w:ind w:left="369" w:hanging="198"/>
      </w:pPr>
      <w:r>
        <w:rPr>
          <w:rFonts w:ascii="Arial" w:hAnsi="Arial" w:cs="Arial"/>
          <w:b w:val="0"/>
          <w:sz w:val="21"/>
        </w:rPr>
        <w:t>d) A los diez años.</w:t>
      </w:r>
    </w:p>
    <w:p>
      <w:pPr>
        <w:keepLines/>
        <w:spacing w:before="40" w:after="140"/>
        <w:ind w:left="198" w:right="113"/>
        <w:shd w:fill="F2F4F7"/>
      </w:pPr>
      <w:r>
        <w:rPr>
          <w:rFonts w:ascii="Arial" w:hAnsi="Arial" w:cs="Arial"/>
          <w:b/>
          <w:color w:val="1F4E79"/>
          <w:sz w:val="17"/>
        </w:rPr>
        <w:t xml:space="preserve">Justificación · dificultad ALTA · respuesta c): </w:t>
      </w:r>
      <w:r>
        <w:rPr>
          <w:rFonts w:ascii="Arial" w:hAnsi="Arial" w:cs="Arial"/>
          <w:color w:val="333333"/>
          <w:sz w:val="17"/>
        </w:rPr>
        <w:t>«A los cuatro años.» es correcta porque coincide con TRLGSS, artículo 44.3. Las demás alternativas modifican, omiten o contradicen el dato jurídico aplicable.</w:t>
      </w:r>
    </w:p>
    <w:p>
      <w:pPr>
        <w:pStyle w:val="Question"/>
        <w:keepNext/>
      </w:pPr>
      <w:r>
        <w:rPr>
          <w:rFonts w:ascii="Arial" w:hAnsi="Arial" w:cs="Arial"/>
          <w:sz w:val="22"/>
        </w:rPr>
        <w:t>28. El capital coste de una pensión consiste en:</w:t>
      </w:r>
    </w:p>
    <w:p>
      <w:pPr>
        <w:keepNext/>
        <w:keepLines/>
        <w:spacing w:after="40"/>
        <w:ind w:left="369" w:hanging="198"/>
      </w:pPr>
      <w:r>
        <w:rPr>
          <w:rFonts w:ascii="Arial" w:hAnsi="Arial" w:cs="Arial"/>
          <w:b w:val="0"/>
          <w:sz w:val="21"/>
        </w:rPr>
        <w:t>a) La suma simple de doce mensualidades.</w:t>
      </w:r>
    </w:p>
    <w:p>
      <w:pPr>
        <w:keepNext/>
        <w:keepLines/>
        <w:spacing w:after="40"/>
        <w:ind w:left="369" w:hanging="198"/>
      </w:pPr>
      <w:r>
        <w:rPr>
          <w:rFonts w:ascii="Arial" w:hAnsi="Arial" w:cs="Arial"/>
          <w:b w:val="0"/>
          <w:sz w:val="21"/>
        </w:rPr>
        <w:t>b) Una multa impuesta a quien cobra la pensión.</w:t>
      </w:r>
    </w:p>
    <w:p>
      <w:pPr>
        <w:keepNext/>
        <w:keepLines/>
        <w:spacing w:after="40"/>
        <w:ind w:left="369" w:hanging="198"/>
      </w:pPr>
      <w:r>
        <w:rPr>
          <w:rFonts w:ascii="Arial" w:hAnsi="Arial" w:cs="Arial"/>
          <w:b w:val="0"/>
          <w:sz w:val="21"/>
        </w:rPr>
        <w:t>c) El recargo ordinario por pagar tarde las cuotas.</w:t>
      </w:r>
    </w:p>
    <w:p>
      <w:pPr>
        <w:keepNext/>
        <w:keepLines/>
        <w:spacing w:after="40"/>
        <w:ind w:left="369" w:hanging="198"/>
      </w:pPr>
      <w:r>
        <w:rPr>
          <w:rFonts w:ascii="Arial" w:hAnsi="Arial" w:cs="Arial"/>
          <w:b/>
          <w:sz w:val="21"/>
        </w:rPr>
        <w:t>d) El valor actual actuarial de la prestación futura que debe ingresar el sujeto declarado responsable.</w:t>
      </w:r>
    </w:p>
    <w:p>
      <w:pPr>
        <w:keepLines/>
        <w:spacing w:before="40" w:after="140"/>
        <w:ind w:left="198" w:right="113"/>
        <w:shd w:fill="F2F4F7"/>
      </w:pPr>
      <w:r>
        <w:rPr>
          <w:rFonts w:ascii="Arial" w:hAnsi="Arial" w:cs="Arial"/>
          <w:b/>
          <w:color w:val="1F4E79"/>
          <w:sz w:val="17"/>
        </w:rPr>
        <w:t xml:space="preserve">Justificación · dificultad ALTA · respuesta d): </w:t>
      </w:r>
      <w:r>
        <w:rPr>
          <w:rFonts w:ascii="Arial" w:hAnsi="Arial" w:cs="Arial"/>
          <w:color w:val="333333"/>
          <w:sz w:val="17"/>
        </w:rPr>
        <w:t>«El valor actual actuarial de la prestación futura que debe ingresar el sujeto declarado responsable.» es correcta porque coincide con RGRSS, artículos 69 a 71. Las demás alternativas modifican, omiten o contradicen el dato jurídico aplicable.</w:t>
      </w:r>
    </w:p>
    <w:p>
      <w:pPr>
        <w:pStyle w:val="Question"/>
        <w:keepNext/>
      </w:pPr>
      <w:r>
        <w:rPr>
          <w:rFonts w:ascii="Arial" w:hAnsi="Arial" w:cs="Arial"/>
          <w:sz w:val="22"/>
        </w:rPr>
        <w:t>29. Una empresa transmitió correctamente la liquidación de 10.000 euros, cuyo plazo terminó el 30 de abril, y paga el 20 de mayo. Sin considerar intereses ni costas, ¿qué importe debe ingresar?</w:t>
      </w:r>
    </w:p>
    <w:p>
      <w:pPr>
        <w:keepNext/>
        <w:keepLines/>
        <w:spacing w:after="40"/>
        <w:ind w:left="369" w:hanging="198"/>
      </w:pPr>
      <w:r>
        <w:rPr>
          <w:rFonts w:ascii="Arial" w:hAnsi="Arial" w:cs="Arial"/>
          <w:b/>
          <w:sz w:val="21"/>
        </w:rPr>
        <w:t>a) 11.000 euros, al aplicarse el recargo del 10 %.</w:t>
      </w:r>
    </w:p>
    <w:p>
      <w:pPr>
        <w:keepNext/>
        <w:keepLines/>
        <w:spacing w:after="40"/>
        <w:ind w:left="369" w:hanging="198"/>
      </w:pPr>
      <w:r>
        <w:rPr>
          <w:rFonts w:ascii="Arial" w:hAnsi="Arial" w:cs="Arial"/>
          <w:b w:val="0"/>
          <w:sz w:val="21"/>
        </w:rPr>
        <w:t>b) 12.000 euros, por un recargo del 20 %.</w:t>
      </w:r>
    </w:p>
    <w:p>
      <w:pPr>
        <w:keepNext/>
        <w:keepLines/>
        <w:spacing w:after="40"/>
        <w:ind w:left="369" w:hanging="198"/>
      </w:pPr>
      <w:r>
        <w:rPr>
          <w:rFonts w:ascii="Arial" w:hAnsi="Arial" w:cs="Arial"/>
          <w:b w:val="0"/>
          <w:sz w:val="21"/>
        </w:rPr>
        <w:t>c) 13.500 euros, por un recargo del 35 %.</w:t>
      </w:r>
    </w:p>
    <w:p>
      <w:pPr>
        <w:keepNext/>
        <w:keepLines/>
        <w:spacing w:after="40"/>
        <w:ind w:left="369" w:hanging="198"/>
      </w:pPr>
      <w:r>
        <w:rPr>
          <w:rFonts w:ascii="Arial" w:hAnsi="Arial" w:cs="Arial"/>
          <w:b w:val="0"/>
          <w:sz w:val="21"/>
        </w:rPr>
        <w:t>d) 10.000 euros, porque todavía no se emitió providencia.</w:t>
      </w:r>
    </w:p>
    <w:p>
      <w:pPr>
        <w:keepLines/>
        <w:spacing w:before="40" w:after="140"/>
        <w:ind w:left="198" w:right="113"/>
        <w:shd w:fill="F2F4F7"/>
      </w:pPr>
      <w:r>
        <w:rPr>
          <w:rFonts w:ascii="Arial" w:hAnsi="Arial" w:cs="Arial"/>
          <w:b/>
          <w:color w:val="1F4E79"/>
          <w:sz w:val="17"/>
        </w:rPr>
        <w:t xml:space="preserve">Justificación · dificultad ALTA · respuesta a): </w:t>
      </w:r>
      <w:r>
        <w:rPr>
          <w:rFonts w:ascii="Arial" w:hAnsi="Arial" w:cs="Arial"/>
          <w:color w:val="333333"/>
          <w:sz w:val="17"/>
        </w:rPr>
        <w:t>«11.000 euros, al aplicarse el recargo del 10 %.» es correcta porque coincide con TRLGSS, artículo 30.1.a.1.º. Las demás alternativas modifican, omiten o contradicen el dato jurídico aplicable.</w:t>
      </w:r>
    </w:p>
    <w:p>
      <w:pPr>
        <w:pStyle w:val="Question"/>
        <w:keepNext/>
      </w:pPr>
      <w:r>
        <w:rPr>
          <w:rFonts w:ascii="Arial" w:hAnsi="Arial" w:cs="Arial"/>
          <w:sz w:val="22"/>
        </w:rPr>
        <w:t>30. El Real Decreto 643/2026, publicado el 30 de julio de 2026, modifica el interés de los aplazamientos con efectos desde el 1 de agosto. Desde esa fecha, la regla general pasa a ser:</w:t>
      </w:r>
    </w:p>
    <w:p>
      <w:pPr>
        <w:keepNext/>
        <w:keepLines/>
        <w:spacing w:after="40"/>
        <w:ind w:left="369" w:hanging="198"/>
      </w:pPr>
      <w:r>
        <w:rPr>
          <w:rFonts w:ascii="Arial" w:hAnsi="Arial" w:cs="Arial"/>
          <w:b w:val="0"/>
          <w:sz w:val="21"/>
        </w:rPr>
        <w:t>a) Interés cero para toda deuda garantizada.</w:t>
      </w:r>
    </w:p>
    <w:p>
      <w:pPr>
        <w:keepNext/>
        <w:keepLines/>
        <w:spacing w:after="40"/>
        <w:ind w:left="369" w:hanging="198"/>
      </w:pPr>
      <w:r>
        <w:rPr>
          <w:rFonts w:ascii="Arial" w:hAnsi="Arial" w:cs="Arial"/>
          <w:b/>
          <w:sz w:val="21"/>
        </w:rPr>
        <w:t>b) Interés de demora y, si hay exención extraordinaria de garantías, dicho interés incrementado en dos puntos.</w:t>
      </w:r>
    </w:p>
    <w:p>
      <w:pPr>
        <w:keepNext/>
        <w:keepLines/>
        <w:spacing w:after="40"/>
        <w:ind w:left="369" w:hanging="198"/>
      </w:pPr>
      <w:r>
        <w:rPr>
          <w:rFonts w:ascii="Arial" w:hAnsi="Arial" w:cs="Arial"/>
          <w:b w:val="0"/>
          <w:sz w:val="21"/>
        </w:rPr>
        <w:t>c) Interés legal reducido a la mitad.</w:t>
      </w:r>
    </w:p>
    <w:p>
      <w:pPr>
        <w:keepNext/>
        <w:keepLines/>
        <w:spacing w:after="40"/>
        <w:ind w:left="369" w:hanging="198"/>
      </w:pPr>
      <w:r>
        <w:rPr>
          <w:rFonts w:ascii="Arial" w:hAnsi="Arial" w:cs="Arial"/>
          <w:b w:val="0"/>
          <w:sz w:val="21"/>
        </w:rPr>
        <w:t>d) Tipo libremente pactado con la TGSS.</w:t>
      </w:r>
    </w:p>
    <w:p>
      <w:pPr>
        <w:keepLines/>
        <w:spacing w:before="40" w:after="140"/>
        <w:ind w:left="198" w:right="113"/>
        <w:shd w:fill="F2F4F7"/>
      </w:pPr>
      <w:r>
        <w:rPr>
          <w:rFonts w:ascii="Arial" w:hAnsi="Arial" w:cs="Arial"/>
          <w:b/>
          <w:color w:val="1F4E79"/>
          <w:sz w:val="17"/>
        </w:rPr>
        <w:t xml:space="preserve">Justificación · dificultad ALTA · respuesta b): </w:t>
      </w:r>
      <w:r>
        <w:rPr>
          <w:rFonts w:ascii="Arial" w:hAnsi="Arial" w:cs="Arial"/>
          <w:color w:val="333333"/>
          <w:sz w:val="17"/>
        </w:rPr>
        <w:t>«Interés de demora y, si hay exención extraordinaria de garantías, dicho interés incrementado en dos puntos.» es correcta porque coincide con RD 643/2026, artículo 2.3 y disposición final única; RGRSS, artículo 34 desde 01-08-2026. Las demás alternativas modifican, omiten o contradicen el dato jurídico aplicable.</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Test S05 · Tema 5 · Actualizado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Tema 5. La gestión recaudatoria - concepto, competencia y objeto. Responsables del pago. Requisitos para el pago. Medios de pago. Control de rec…</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