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ESPECÍFICO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6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recaudación en vía ejecutiva. Normas generales. Iniciación y título ejecutivo. La providencia de apremio. Oposición y efectos. El embargo de bienes. Enajenación de bienes: modalidades. Créditos incobrables. Tercerías.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El periodo ejecutivo de recaudación se inicia: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Con la emisión de la providencia de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primer día del periodo reglamentario de ingreso.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el deudor recibe un recordatorio informal.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 la primera diligencia de embargo, aunque falte providencia.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«Con la emisión de la providencia de apremio.» es correcta porque coincide con RGRSS, artículo 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providencia de apremio: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sentencia dictada por la jurisdicción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Constituye título ejecutivo suficiente y tiene la misma fuerza ejecutiva que una sentencia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una mera invitación al pago sin eficacia ejecutiva.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sirve para cobrar sanciones.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«Constituye título ejecutivo suficiente y tiene la misma fuerza ejecutiva que una sentencia judicial.» es correcta porque coincide con TRLGSS, artículo 38; RGRSS, artículo 84.1.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providencia de apremio para deudas de Seguridad Social la expide: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juzgado de lo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entidad bancaria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«La Tesorería General de la Seguridad Social.» es correcta porque coincide con TRLGSS, artículos 21 y 38; RGRSS, artículo 84.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Notificada la providencia, el plazo indicado para pagar antes de que resulten exigibles los intereses en los términos legales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días hábiles.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naturales.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Quince días naturales.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«Quince días naturales.» es correcta porque coincide con TRLGSS, artículo 31.1; RGRSS, artículo 84.2.e.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«El pago de la deuda.» es correcta porque coincide con TRLGSS, artículo 38.3; RGRSS, artículo 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providencia de apremio se impugna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Recurso potestativo de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Reclamación económico-administrativa.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Recurso de casación directo.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«Recurso de alzada.» es correcta porque coincide con RGRSS, artículo 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recurso de alzada contra la providencia, cuando se funda en alguno de sus motivos tasados: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suspende el apremio.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suspende con aval por el doble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Suspende el procedimiento de apremio sin necesidad de garantía hasta que se notifique su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Extingue automáticamente la deuda.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«Suspende el procedimiento de apremio sin necesidad de garantía hasta que se notifique su resolución.» es correcta porque coincide con RGRSS, artículo 86.2.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omisión de la providencia de apremio: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irrelevante si existe una cuenta bancaria.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suplirse verbalmente por el recaudador.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modifica el importe de las costas.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Determina la improcedencia de la vía de apremio.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«Determina la improcedencia de la vía de apremio.» es correcta porque coincide con RGRSS, artículo 84.1.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Puede dictarse providencia sin reclamación de deuda ni acta previa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dejaron de ingresar cuotas de trabajadores en alta correctamente liquidadas mediante los sistemas o documentos presentados en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deuda depende de hechos no comprobados y nunca fue liquidada.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Falta toda identificación del responsable.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Existe un aplazamiento vigente y cumplido.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«Se dejaron de ingresar cuotas de trabajadores en alta correctamente liquidadas mediante los sistemas o documentos presentados en plazo.» es correcta porque coincide con RGRSS, artículo 85.1.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mera presentación de una solicitud de aplazamiento: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la providencia ya dictada.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suspende por sí sola el procedimiento recaudatorio.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Obliga a levantar todos los embargos.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Equivale a pago.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«No suspende por sí sola el procedimiento recaudatorio.» es correcta porque coincide con RGRSS, artículos 32 y 86.1.d.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Para elegir los bienes que han de embargarse se atiende prioritariamente: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un orden rígido que siempre comienza por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preferencia personal del funcionario.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la mayor facilidad de enajenación y a la menor onerosidad para el apremiado.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mayor valor posible, aunque la deuda sea pequeña.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 la mayor facilidad de enajenación y a la menor onerosidad para el apremiado.» es correcta porque coincide con RGRSS, artículo 91.1.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del orden subsidiario de embargo, se considera realizable a corto plazo el crédito que puede hacerse efectivo en un plazo no superior 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«Tres meses.» es correcta porque coincide con RGRSS, artículo 91.2.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Respecto del embargo de salarios, sueldos y pensiones: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cuantía equivalente al salario mínimo interprofesional es inembargable,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el salario es siempre embargable.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Ninguna pensión puede embargarse, cualquiera que sea su cuantía.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primera unidad de SMI se embarga al 30 %.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cuantía equivalente al salario mínimo interprofesional es inembargable, salvo las excepciones legales.» es correcta porque coincide con TRLGSS, artículo 44; LEC, artículo 607.1.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Sobre el importe comprendido entre una y dos veces el SMI se aplica, conforme a la escala general, un porcentaje de embargo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30 %.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50 %.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90 %.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«30 %.» es correcta porque coincide con LEC, artículo 607.2.1.º.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Embargadas participaciones de una sociedad de responsabilidad limitada no cotizada, la diligencia debe notificarse: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 los clientes de la sociedad.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al Registro de la Propiedad.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 los administradores de la sociedad.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todos los trabajadores de cualquier empresa vinculada.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«A los administradores de la sociedad.» es correcta porque coincide con RGRSS, artículo 99.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interposición de una tercería de dominio: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Suspende toda recaudación contra 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produce ningún efecto sobre el bien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Obliga a archivar definitivamente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Suspende el procedimiento respecto del bien controvertido, pero permite continuar sobre los demás bienes.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«Suspende el procedimiento respecto del bien controvertido, pero permite continuar sobre los demás bienes.» es correcta porque coincide con RGRSS, artículo 134.1.c.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ejecución continúa hasta la realización del bien y el producto queda sujeto a la decisión sobre la preferencia.» es correcta porque coincide con RGRSS, artículo 134.1.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Si la tercería se presenta sin los documentos originales en que se funda, se concede para aportarlos un plazo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«Diez días.» es correcta porque coincide con RGRSS, artículo 133.1.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reclamación administrativa de tercería la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recaudador ejecutivo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en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director provincial de la TGSS en el plazo máximo de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banco depositario en diez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«El director provincial de la TGSS en el plazo máximo de tres meses.» es correcta porque coincide con RGRSS, artículo 135.1.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Tras la notificación de la resolución de la tercería o su desestimación presunta, las actuaciones suspendidas continúan cuando transcurren veinte días sin que el tercerista: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Solicite otro aplazamiento.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Abone las cuotas del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Presente un recurso de alzada ante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Acredite la interposición de demanda ante la jurisdicción civil.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«Acredite la interposición de demanda ante la jurisdicción civil.» es correcta porque coincide con RGRSS, artículo 135.3.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declaración de un crédito como incobrable: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extingue la obligación ni impide rehabilitar el crédito si aparecen bienes antes de la prescripción.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Equivale a una condonación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Prohíbe investigar el patrimonio futuro.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 la deuda en una sanción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«No extingue la obligación ni impide rehabilitar el crédito si aparecen bienes antes de la prescripción.» es correcta porque coincide con RGRSS, artículos 129 a 131.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No procede declarar incobrable un crédito mientras el responsable: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Tenga más de sesenta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Ejerza una actividad que determine la inclusión y el alta de trabajadores en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Resida en otra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Haya presentado alguna vez un recurso.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«Ejerza una actividad que determine la inclusión y el alta de trabajadores en la Seguridad Social.» es correcta porque coincide con RGRSS, artículo 129.1.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Una percepción mensual equivale a 2,5 veces el SMI y se aplica la escala general sin reducciones familiares. La cuantía embargable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50 % de toda la percepción, es decir, 1,25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30 % de todo lo que excede de un SMI, es decir, 0,45 SMI.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0,55 SMI: el 30 % del segundo SMI y el 50 % del medio SMI restante.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1,5 SMI, porque solo queda protegida la primera unidad.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«0,55 SMI: el 30 % del segundo SMI y el 50 % del medio SMI restante.» es correcta porque coincide con LEC, artículo 607.2; cálculo por tramos 0,30 × 1 SMI + 0,50 × 0,5 SMI.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Autorizada una adjudicación directa tras quedar desierta la segunda subasta, las actuaciones para adjudicar el bien deben realizarse, como regla,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Seis meses desde la autorización.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«Seis meses desde la autorización.» es correcta porque coincide con RGRSS, artículo 123 bis.3.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Cuando la adjudicación directa se plantea después de una segunda subasta desierta, la autorización debe adoptarse, salvo ampliación competente, dentro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 desde la celebración de la segunda subasta.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 desde el embargo.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Seis meses desde la primera providencia.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 desde el devengo.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«Tres meses desde la celebración de la segunda subasta.» es correcta porque coincide con RGRSS, artículo 123 bis.2.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Tras una reclamación de deuda firme, el responsable recurre la providencia alegando únicamente que discrepa jurídicamente de la base de cotización ya decidida. ¿Qué procede?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Suspender y revisar todo el fondo porque los motivos son abiertos.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Rechazar esa alegación como motivo de oposición a la providencia, pues no es pago, prescripción, error material, condonación, aplazamiento, suspensión ni falta de notificación exigible.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Calificar automáticamente el crédito de incobrable.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Convertir el recurso en tercería de dominio.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«Rechazar esa alegación como motivo de oposición a la providencia, pues no es pago, prescripción, error material, condonación, aplazamiento, suspensión ni falta de notificación exigible.» es correcta porque coincide con TRLGSS, artículo 38.3; RGRSS, artículo 86.1.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Un tercero formula tercería de dominio cuando el bien mueble embargado ya fue entregado al adjudicatario. La reclamación: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estimarse sin examinar el título.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todos los expedientes de la provincia.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se admite por haberse presentado después del momento límite reglamentario, sin perjuicio de las acciones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tramita como aplazamiento.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«No se admite por haberse presentado después del momento límite reglamentario, sin perjuicio de las acciones que procedan.» es correcta porque coincide con RGRSS, artículo 133.2.a.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La cuantía por la que debe trabarse embargo ha de cubrir: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el principal.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Principal y recargo, pero nunca intereses.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las costas futuras.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Principal, recargo, intereses y costas causadas o razonablemente previsibles.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«Principal, recargo, intereses y costas causadas o razonablemente previsibles.» es correcta porque coincide con TRLGSS, artículo 38.4; RGRSS, artículos 84.2.f y 87.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Firme la providencia y persistiendo el impago, si existe una garantía suficiente constituida sobre la deuda: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Se procede primero a ejecutarla, sin perjuicio de embargar otros bienes si es insuficiente o desproporcionada.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Debe ignorarse y embargarse primero la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extingue la deuda aunque la garantía no se realice.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ejecutarla un juzgado penal.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«Se procede primero a ejecutarla, sin perjuicio de embargar otros bienes si es insuficiente o desproporcionada.» es correcta porque coincide con RGRSS, artículo 88.1.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Para bienes muebles o semovientes cuando sus circunstancias, volumen o valor lo aconsejen.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Para salarios y pensiones, sin respetar límites de embargo.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«Para bienes muebles o semovientes cuando sus circunstancias, volumen o valor lo aconsejen.» es correcta porque coincide con RGRSS, artículos 113.1.b y 113 bis.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S06 · Tema 6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6. La recaudación en vía ejecutiva. Normas generales. Iniciación y título ejecutivo. La providencia de apremio. Oposición y efectos. El emb…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