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09 · nivel oficial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una comprobación jurídica del expediente, al terminar en 2026 un contrato temporal ordinario de duración inferior a treinta días, la cotización adicional empresarial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28,30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37,48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33,62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la aprobación, modificación o derogación de una ley orgánica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absoluta del Congreso en votación final sobre el conjunto del proyecto.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 ambas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 del Senado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Referéndum obligatorio.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la reforma constitucional de 19 de mayo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Transformó Formentera en una nueva provincia y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Dio a Formentera una circunscripción senatorial propia, sin convertirla en provincia ni modificar el título VIII.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Suprimió el Consejo Insular de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Modificó el reparto de competencias de los artículos 148 y 149.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la revisión de oficio de una disposición administrativa nula: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iniciarse siempre a solicitud de cualquier ciudadano.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Prescribe necesariamente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todos los actos firmes dictados en su aplicación.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iniciarse por la propia Administración, con dictamen consultivo favorable.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¿Qué deudas son inaplazables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cuotas por accidentes de trabajo y enfermedades profesionales y la aportación de los trabajadores correspondiente a las cuotas aplazadas.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Todas las cuotas empresariales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deuda inferior a 150.000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recargos de prestaciones aun cuando se garanticen íntegramente con aval.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Conforme al ordenamiento vigente a la fecha de corte, la gestión recaudatoria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ejercicio de la actividad administrativa conducente a la realización de sus créditos y derechos.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potestad de crear tributos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gestión exclusiva de pensiones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actividad privada de las entidades financieras.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como regla general, los actos que incurran en cualquier infracción del ordenamiento, incluso desviación de poder,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Inexistentes.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nulos de pleno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Anulables, salvo que concurra una causa de nulidad.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Irrecurribles si son favorables.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 efectos de aplicar correctamente la regla examinada, ¿En qué consiste la potestad jurisdiccional?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nombrar jueces y magistrados.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elaborar las leyes procesales.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juzgar y hacer ejecutar lo juzgado.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dirigir la política criminal.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 efectos de aplicar correctamente la regla examinada, desde el 1 de agosto de 2026, las variaciones de datos de trabajadores deben comunicarse,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tres días naturales siguientes, sin que la reforma altere el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al finalizar 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los seis días naturales siguientes a aquel en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del cambio, con sesenta días de antelación.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una comprobación jurídica del expediente, diagnosticada la enfermedad antes de los 18, la protección puede alcanzar: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hasta los 18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21 años sin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23 años y hasta 26 si antes de 23 acredita discapacidad de al menos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30 años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efectos de aplicar correctamente la regla examinada, ¿Qué órganos deben determinarse especialmente en una actuación automatizada?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el proveedor privado de internet.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Los responsables de especificación, programación, mantenimiento, supervisión y calidad, y el responsable de impugnación.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el archivo histórico.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Ninguno, porque no interviene un empleado.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¿Cuál es el máximo del beneficio contributivo por cuidado de hijos o menores del artículo 236?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270 días por hijo, sin superar la interrupción real ni cinco años por beneficiario, y no sirve para completar la carencia mínima.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112 días por unidad familiar y sirve para completar carencia.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 por hijo sin límite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365 días por hijo, siempre completos.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una comprobación jurídica del expediente, la orientación administrativa del Real Decreto 208/1996: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Ofrece aclaraciones prácticas, pero no interpretación normativa ni opinión jurídica o económica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Incluye defensa jurídica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garantizar el resultado de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órgano competente para resolver.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cuando una empresa contrata a una persona que nunca estuvo afiliada, está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solicitar su afiliación y su alta antes del inicio de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solicitar el alta, pues la afiliación se presume.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esperar a que la persona se afilie por sí misma.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comunicar primero la baja y después la afiliación.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la cuestión de confianza se entiende otorgada cuando vota a favor: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mayoría simple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mayoría simple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 los diputados.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 efectos de aplicar correctamente la regla examinada, el derecho a solicitar la devolución de ingresos indebidos prescribe,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cuatro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¿Cuál es la afirmación correcta sobre la competencia legislativa plena de las Comisiones?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delegada, el Pleno nunca puede recabar la iniciativa.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Pleno puede recabar el debate y votación, y la delegación no alcanza, entre otras, a leyes orgánicas ni Presupuestos.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permite para leyes orgánicas.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Incluye necesariamente la reforma constitucional.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 efectos de aplicar correctamente la regla examinada, para acreditar una pareja de hecho a efectos de viudedad se requiere,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declaración unilateral posterior al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empadronamiento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Haber otorgado testamento recíproco.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Inscripción registral o documento público con una antelación mínima de dos años al fallecimiento.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la Declaración del Tribunal Constitucional 1/2004 diferencia primacía y supremacía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primacía solo se aplica a normas europeas originarias.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primacía opera en la aplicación preferente, mientras la supremacía se refiere a jerarquía y validez.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supremacía constitucional ha sido derogada por el artículo 93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infracción del Derecho de la Unión es automáticamente una inconstitucionalidad.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efectos de aplicar correctamente la regla examinada, la incapacidad temporal ordinaria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reducción definitiva de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Tener reconocida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Asistencia sanitaria e impedimento para el trabajo.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abstenerse de adoptar medidas que puedan comprometer gravemente el resultado prescrito.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perdido toda facultad de elección de forma y medios.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Sin añadir circunstancias distintas de las indicadas,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se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el auxilio por defunción.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la incompetencia determina nulidad de pleno derecho cuando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Jerárquica, aunque no resulte patente.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Funcional y pueda convalidarla el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Manifiesta por razón de materia o territorio.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Temporal, cualquiera que sea su incidencia.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los subsecretarios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Consejo de Ministros, a propuesta del titular del ministerio.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ministro mediante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mediante real decreto propio.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secretario de Estado del que dependan.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la corresponsabilidad en el cuidado del lactante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Reducción solo de quien solicita.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Suspensión completa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uno de los progenitores no trabaje.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Reducción de media hora por ambos, con igual duración y régimen, de 9 a 12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un ministro dicta una resolución singular dispensando a una empresa de cumplir un real decreto, sin habilitación para excepciones.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Vulnera la inderogabilidad singular de las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válida porque el ministro es órgano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Deroga parcialmente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Vale si la empresa presta consentimiento.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30. A efectos de aplicar correctamente la regla examinada, la doctrina </w:t>
      </w:r>
      <w:r>
        <w:rPr>
          <w:rFonts w:ascii="Arial" w:hAnsi="Arial" w:cs="Arial"/>
          <w:i/>
          <w:sz w:val="22"/>
        </w:rPr>
        <w:t>Grimaldi</w:t>
      </w:r>
      <w:r>
        <w:rPr>
          <w:rFonts w:ascii="Arial" w:hAnsi="Arial" w:cs="Arial"/>
          <w:sz w:val="22"/>
        </w:rPr>
        <w:t xml:space="preserve"> atribuye a las recomendaciones: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Efecto directo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Relevancia para que los jueces nacionales las tomen en consideración al interpretar.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misma fuerza que un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Nulidad si no se transponen.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A efectos de aplicar correctamente la regla examinada, producido silencio desestimatorio, la resolución expresa posterior: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confirmar la desestimación.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jurídicamente imposible.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adoptarse sin vinculación al sentido negativo del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declarar la caducidad.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cuando el Consejo no actúa a propuesta de la Comisión ni del Alto Representante, la mayoría cualificada reforzada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55 % de Estados y 55 %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simple de catorce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Unanimidad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menos 72 % de Estados —20 de 27— y 65 % de población.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100 por ciento de la base reguladora común desde el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de 24 mensualidades.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A efectos de aplicar correctamente la regla examinada,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Observatorio Permanente de la Inmigración.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una persona demora un año el acceso después de reunir edad ordinaria y carencia y comienza una actividad compatible en jubilación activa. Con carácter general, el porcentaje inicial compatible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25 % de la pensión, incluido siempre el complemento a mínimos.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50 % invariable cualquiera que sea la demora.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45 % de la pensión, sin complemento a mínimos durante la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100 % desde el primer año en todos los casos.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A efectos de aplicar correctamente la regla examinada, el plazo máximo para dictar y notificar la resolución del recurso de alzada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A efectos de aplicar correctamente la regla examinada,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Trabajadores ordinarios por cuenta ajena de la industria y los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Estudiantes.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En una comprobación jurídica del expediente, ¿Qué finalidad tiene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Garantizar un nivel mínimo de renta a personas solas o unidades de convivencia en situación de vulnerabilidad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cualquier salario inferior al promedio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Financiar exclusivamente los gastos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Premiar una carrera mínima de quince años de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en un estado de excepción autorizado con suspensión del artículo 17, la Ley Orgánica 4/1981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Detener durante treinta días sin comunicación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Detener indefinidamente mientras dure 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Detener hasta diez días y comunicar la detención al juez en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Detener durante quince días y comunicarlo al juez al finalizar.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según el artículo 97 de la Constitución, 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Ejerce en exclusiva la potestad legislativa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Dirige únicamente la Administración civil.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Depende políticamente del Congreso y del Senado por igual.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Dirige la política interior y exterior, la Administración civil y militar y la defensa del Estado.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A efectos de aplicar correctamente la regla examinada, si coinciden dos pensiones incompatibles del Régimen General, la entidad: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siempre ambas.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Abona por defecto la de mayor cuantía anual y suspende la otra.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Abona automáticamente la más antigua.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Divide ambas por mitad.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En una comprobación jurídica del expediente, ¿Qué rasgo distingue la jubilación flexible de la parcial?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flexible solo puede iniciarse antes de la edad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flexible parte de una pensión ya causada y permite un trabajo a tiempo parcial con reducción proporcional.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flexible exige siempre contrato de relevo.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flexible impide toda nueva cotización.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el plazo máximo fijado por la norma de un procedimiento no podrá exceder, como regla general,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meses, salvo plazo mayor establecido por ley o por el Derecho de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A efectos de aplicar correctamente la regla examinada, la providencia de apremio se impugna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Recurso potestativo de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Reclamación económico-administrativa.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Recurso de casación directo.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el presidente del Gobierno en funciones no puede: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Coordinar el traspaso de poderes.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Despachar asuntos ordinarios.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Plantear una cuestión de confianza.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Presidir una reunión del Consejo de Ministros.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¿Qué número de diputados permite el artículo 68.1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mínimo de 300 y un máximo de 400.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 250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Entre 300 y 350.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A efectos de aplicar correctamente la regla examinada, el plazo del recurso de anulación del artículo 263 TFUE es, con arreglo a la forma de conocimiento prevista: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Plena autonomía personal e inclusión social en entornos universalmente accesibles.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Atención separada en entornos especiales como regla.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el reglamento administrativo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ley aprobada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sentencia de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norma subordinada a la ley dictada por órgano con potestad reglamentaria.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acto singular que agota siempre sus efectos.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en los procedimientos iniciados a solicitud, el plazo máximo comienza: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redactarse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el instructor abre materialmente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 después de presentarla.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entra en el registro electrónico de la Administración u organismo competente para su tramitación.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contra la resolución de un recurso de alzada: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otra alzada ante el superior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cabe otro recurso administrativo, salvo el extraordinario de revisión en los casos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Cabe siempre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cabe ningún tipo de impugnación.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En una comprobación jurídica del expediente, la reclamación administrativa de tercería la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recaudador ejecutivo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 en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banco depositario en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provincial de la TGSS en el plazo máximo de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¿Cuál es una entidad gestora enumerada en el artículo 66 TRLGSS?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Gerencia de Informática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mutua colaboradora.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la afiliación a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Obligatoria, única para todo el sistema y vitalicia.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Voluntaria y renovable cada vez que cambia el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 del Régimen General y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opción del empresario cuando el contrato es breve.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la excepción constitucional a la reserva de los derechos del artículo 23 a los españoles permite reconocer a extranjeros: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Sufragio activo en elecciones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Sufragio activo y pasivo en elecciones municipales bajo reciprocidad por tratado o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Acceso general a cualquier función que implique autoridad.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Sufragio pasivo en elecciones autonómicas sin reciprocidad.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el Consejo de Asuntos Exteriores es presidido: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el Alto Representante de la Unión para Asuntos Exteriores y Política de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presidente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Estado que ejerce la presidencia rotatoria.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de la Comisión.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Régimen Especial de la Minería del Carbón.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cumplidas en plazo las obligaciones de liquidación, el ingreso de cuotas desde el segundo mes natural siguiente al vencimiento lleva un recargo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35 %.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¿Qué procedimiento de reforma se aplica si se pretende modificar el título II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procedimiento ordinario del artículo 167 sin referéndum obligatorio.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ley orgánica aprobada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reforma por tres quintos de las Cortes reunidas conjuntamente.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procedimiento agravado del artículo 168, con disolución, nuevas Cámaras y referéndum.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en la primera votación para elegir al Presidente del Tribunal Constitucional, ¿qué mayoría se requiere?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Mayoría absoluta.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la eficacia de la separación de Ibiza y Formentera como circunscripciones senatoriales: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produjo respecto de elecciones ya convocadas antes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aplazó hasta una reforma posterior de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pospuso hasta la convocatoria de las primeras elecciones al Senado que se celebren tras la entrada en vigor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Quedó condicionada a un referéndum autonómico.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¿Quién refrenda con carácter general los actos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Presidente del Gobierno y, en su caso, los ministros competentes.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Presidente del Congreso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Presidente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de Ministros colegiadamente mediante acuerdo secreto.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el período máximo de validez de un poder inscrito en el registro electrónico de apoderamientos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Indefinido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la inamovilidad reconocida por el TREBEP es un derecho individual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personal laboral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personal eventual.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funcionarios interinos respecto de la plaza concreta.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funcionarios de carrera en su condición.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la comunicación de una brecha al interesado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Sin dilación indebida cuando sea probable un alto riesgo, salvo las excepciones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cualquier incidencia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después de una sanción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dentro de 72 horas exactas.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De acuerdo con la regulación aplicable,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en el marco del régimen jurídico de la discapacidad, ¿qué se entiende por ajuste razonable?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reforma, aunque imponga una carga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modificación necesaria y adecuada para un caso particular que no imponga carga desproporcionada.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prestación económica de dependencia.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diseño reservado exclusivamente a edificios nuevos.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en un pago mediante transferencia bancaria, se toma como fecha de ingreso: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fecha de entrada de los fondos en la cuenta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fecha en que se redacta la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fecha valor que elija unilateralmente el deudor.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último día del periodo liquidado.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en responsabilidad patrimonial, el dictamen del Consejo de Estado u órgano consultivo es preceptivo, entre otros casos, cuando la indemnización reclamada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Superior a 6.000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 50.000 euros, o a la cuantía autonómica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o superior a 30.000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100.000 euros exclusivamente.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En una comprobación jurídica del expediente, una reclamación de deuda se notifica el día 12 de octubre. Salvo regla especial, podrá pagarse: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el 20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el día 20 del segundo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mismo día 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el día 5 del mes siguiente o el inmediato hábil posterior.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en 2026, la base máxima mensual del RETA: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Depende sin límite de los rendimientos.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Coincide con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5.101,20 euros cualquiera que sea el tramo.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duración inicial máxima del estado de alarma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un beneficiario recibió indebidamente cantidades por error exclusivo de la entidad y actuó de buena fe: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debe devolverlas.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reintegrarlas, dentro del plazo de cuatro años y por el cauce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devuelve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plazo de reintegro es de cinco años.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unidad conjunta de encuadramiento y prestaciones contrasta datos declarados con la información obrante en el sistema.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La unidad competente debe resolver la siguiente cuestión: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en el Régimen General, la solicitud de alta debe presentarse,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Antes del comienzo de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días naturales posteriores al comienzo.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Antes de terminar el primer día trabajado.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los diez primeros días del mes siguiente.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el pago único por nacimiento o adopción en familia numerosa, monoparental o con progenitor con discapacidad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525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1.000 euros, sujeto a los límites y reglas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veces el SMI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8.803,20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una persona incluida en el Seguro Escolar cumple 28 años durante el curso académico. Conforme a la regla de 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Pierde la cobertura el mismo día de su cumpleaños.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 integrada automáticamente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Mantiene el Seguro Escolar de forma indefinida.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Conserva la cobertura hasta que finalice ese curso académico.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entre 21 y menos de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 o 180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siete años o 360 totales.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Ninguna carencia.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Al comprobar el encuadramiento y sus efectos,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una percepción por vacaciones devengadas y no disfrutadas al extinguirse el contrato: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cotiza porque el contrato ha terminado.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cotiza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liquida y cotiza por los días a los que corresponde.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integra únicamente en IRPF.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Si antes de solicitar un alta tardía se ingresaron cuotas en plazo reglamentario correspondientes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pago carece siempre de cualquier efecto.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alta puede retrotraer sus efectos al periodo al que corresponda la primera cuota ingresada, en los términos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automáticamente en afiliación a otro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debe devolver de oficio todas las cuotas.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¿Qué período mínimo de cotización exige la jubilación anticipada voluntaria?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Treinta y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y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la prestación por riesgo durante la lactancia natural se extingue, como máximo, cuando el hijo cumple: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Dieciocho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respecto del pago de una deuda de Seguridad Social por un tercero: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prohibido en cualquier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extinguir la deuda por la cuantía ingresada, pero no subroga por sí solo al tercero en los derechos del obligado frente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al tercero en afiliado.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Exige siempre autorización judicial previa.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en cada nueva subasta, el tipo puede reducirse mediante resolución motivada hasta: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15 %.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50 %.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unidad competente debe resolver la siguiente cuestión: Si no hubiera podido tramitarse antes del comienzo una alta agraria por cuenta ajena correspondiente a una contratación iniciada el mismo día: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presentarse hasta las 12:00 horas de ese día; si la jornada termina antes, debe hacerse antes de que finalice.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presentarse siempre hasta el último día del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será válida si se presenta dentro de los treinta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puede tramitarse el mismo día, aunque exista causa material que impidiera anticiparla.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persona funcionaria responsable necesita determinar si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Deberse solo a una jornada extensa.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Encajar en actividad y agente del cuadro oficial.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La unidad competente debe resolver la siguiente cuestión: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Para salarios y pensiones, sin respetar límites de embargo.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bienes muebles o semovientes cuando sus circunstancias, volumen o valor lo aconsejen.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la participación de los interesados en la Seguridad Social se conecta con: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18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25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129.1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117 CE.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09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09 - nivel oficial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