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12 · nivel oficial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¿Cuál es el número mínimo constitucional de miembros de la Diputación Permanente de cada Cámara?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Veintiuno.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Veinte.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una persona presenta una queja de calidad dentro del último día del plazo para recurrir una resolución. La queja: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convierte automáticamente en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interrumpe el plazo del recurso, por lo que debe utilizar además la vía impugnatoria procedente si quiere combatir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Suspende el acto y amplía un mes el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interponer después cualquier recurso.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una comprobación jurídica del expediente, según el artículo 22 TRLGSS, uno de los sistemas legales de liquidación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sistema de compensación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sistema de capitalización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sistema de autoliquidación.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sistema de estimación tributaria.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el derecho de supresión no obliga a borrar cuando el tratamiento es necesario: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formular, ejercer o defender reclamaciones.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Para publicidad no consentida.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Porque el responsable quiere conservar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una finalidad incompatible sin base.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¿Cuál de estas personas queda fuera del RETA por la actividad descrita?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Quien explota habitualmente un comercio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familiar que colabora habitualmente con un autónomo y reúne los requisitos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socio que presta servicios y posee el control efectivo de una sociedad de capital.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socio cuya actividad se limita a la mera administración del patrimonio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una moción de censura debe ser propuesta, al menos,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décima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quinta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grupos parlamentarios.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mayoría simple del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 efectos de aplicar correctamente la regla examinada, una percepción mensual equivale a 2,5 veces el SMI y se aplica la escala general sin reducciones familiares. La cuantía embargable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50 % de toda la percepción, es decir, 1,25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30 % de todo lo que excede de un SMI, es decir, 0,45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0,55 SMI: el 30 % del segundo SMI y el 50 % del medio SMI restante.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1,5 SMI, porque solo queda protegida la primera unidad.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se exceptúa de la obligación de resolución expresa: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procedimiento con silencio negativo.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recurso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terminación por pacto o convenio y el ejercicio de derechos sometido solo a declaración responsable o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procedimiento iniciado de oficio.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el recargo de prestaciones: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Recae directamente en el empresario infractor y no puede asegurarse.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 paga siempre la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toda responsabilidad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 también a contingencias comunes.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el programa individual de atención: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Reconoce por primera vez la nacionalidad.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Determina las modalidades de intervención más adecuadas entre las compatibles con el grado reconocido.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el baremo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revisarse por orden judicial.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una comprobación jurídica del expediente, en 2026, ¿qué edad ordinaria corresponde a quien acredita 38 años y 3 meses cotizados?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64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66 años y 10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con carácter general, el teletrabajo en el TREBEP: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voluntario y reversible, salvo supuestos excepcionales justificados.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obligatorio e irreversible.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Elimina los derechos vinculados al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precisa autorización expresa.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el periodo ejecutivo de recaudación se inicia: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primer día del periodo reglamentario de ingreso.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Cuando el deudor recibe un recordatorio informal.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 la emisión de la providencia de apremio.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 la primera diligencia de embargo, aunque falte providencia.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si el interesado solicita la tramitación simplificada y el órgano no resuelve su solicitud en cinco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automáticamente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Caduca el procedimiento principal.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entiende desestimada y no cabe recurso contra esa decisión.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según la Constitución, los españoles son mayores de edad: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los dieciséis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dieciocho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veintiún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edad que establezca cada comunidad autónoma.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la revisión de oficio de un acto nulo exige, con carácter previo: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Dictamen facultativo del órgano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Dictamen favorable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Autorización del interesado beneficiado.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Sentencia firme que declare la nulidad.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De acuerdo con la regulación aplicable, ¿Qué rasgo distingue la jubilación flexible de la parcial?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flexible solo puede iniciarse antes de la edad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flexible exige siempre contrato de relevo.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flexible parte de una pensión ya causada y permite un trabajo a tiempo parcial con reducción proporcional.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flexible impide toda nueva cotización.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si una reforma de la estructura se publicara el 30 de julio de 2026 pero fijara su entrada en vigor el 1 de agosto, para una fotografía jurídica a 29 de julio debería: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Integrarse como plenamente vigente por estar publicada.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Aplicarse solo a órganos con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Considerarse retroactiva automáticamente.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Identificarse como norma publicada de eficacia futura, sin incorporarla al organigrama vigente.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la participación en capital de una empresa concesionaria o contratista relacionada queda prohibida cuando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Superior al diez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al cinco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Igual al diez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al veinticinco por ciento.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Conforme al ordenamiento vigente a la fecha de corte, en las pensiones derivadas de accidente de trabajo o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extraordinarias están prorrateadas en las doce mensualidades ordinarias porque se integran en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abonan catorce mensualidades más dos extraordinarias adicionales.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existen pagas extraordinarias ni prorrateo.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excluyen del cálculo los salarios reales.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la asistencia mediante firma de funcionario habilitado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 el interesado sea una persona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Resolución judicial previa.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el funcionario asuma la representación.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Identificación del interesado y consentimiento expreso.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A efectos de aplicar correctamente la regla examinada, ¿Qué afirmación describe correctamente el artículo 148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Atribuye automáticamente todas sus materias a cada Comunidad.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Enumera materias que las Comunidades podían asumir, pero la asunción efectiva depende del Estatuto.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Contiene únicamente competencias exclusivas e indelegables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Regula los controles económico-presupuestarios sobre las Comunidades.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¿Por cuánto tiempo eligen las Cortes Generales al Defensor del Pueblo?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En una comprobación jurídica del expediente,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Treinta días desde su promulgación.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entrada en vigor.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En una comprobación jurídica del expediente, además de 33 años cotizados y una causa legal de cese, la jubilación anticipada involuntaria exige,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cumplido necesariamente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agotado siempre una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el último contrato fuera a tiempo completo durante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Estar inscrito como demandante de empleo durante al menos los seis meses inmediatamente anteriores a la solicitud.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 efectos de aplicar correctamente la regla examinada, ¿Cuál de estas funciones corresponde al presidente del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Resolver los conflictos de atribuciones entre ministerios.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Aprobar por sí solo los proyectos de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Nombrar directamente a los ministros sin intervención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Declarar el estado de sitio.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si una ley no fija otra fecha, entra en vigor: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día de su aprobación parlamentaria.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veinte días de su completa publicación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quince días de su sanción.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mes de su publicación parcial.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 efectos de aplicar correctamente la regla examinada, respecto de programas que afectan a sus competencias, la GISS depende funcionalmente: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 DGOSS, cada entidad gestora, IGSS, SJASS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 la DGOSS.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 TGSS e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de la persona titular del Ministerio.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En una comprobación jurídica del expediente, el TRLGSS vigente fue aprobado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Orgánica 8/2015.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Real Decreto 8/2015, de 1 de enero.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Ley 8/1980.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Real Decreto Legislativo 8/2015, de 30 de octubre.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la información particular sobre el estado de un procedimiento se facilita: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quienes tengan condición de interesados o a sus representantes.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cualquier persona que conozca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medios de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al órgano judicial.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A efectos de aplicar correctamente la regla examinada, ¿Cómo se produce la renovación ordinaria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Íntegramente cada nueve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mitades cada cuatro años y medio.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cuartas partes cada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terceras partes cada tres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A efectos de aplicar correctamente la regla examinada, ¿Qué conjunto recoge los tres órganos específicos de gobernanza del Fondo de Reserva?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INSS, IMSERSO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Congreso, Senado y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Consejo Económico y Social, Banco de España e Intervención.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Comité de Gestión, Comisión Asesora de Inversiones y Comisión de Seguimiento.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En una comprobación jurídica del expediente, el subsidio por cuidado de menor con enfermedad grave lo gestiona: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el servicio público de salud.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empresa mediante pago 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mutua o entidad con la que se cubren los riesgos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Tributaria.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el recurso extraordinario de revisión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Contra cualquier acto de trámite, aunque no sea cualificado.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Contra disposiciones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Contra sentencias judiciales firmes.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Contra actos firmes en vía administrativa y por alguna de las causas legalmente tasadas.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debe motivarse el acto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Mantenga exactamente un criterio precedente.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separe del criterio seguido en actuaciones precedentes o del dictamen de un órgano consultivo.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Admita toda la prueba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Sea favorable y enteramente reglado en todos los casos.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¿Cuándo entra en vigor la reforma del artículo 23 del Reglamento del Congreso publicada el 28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mismo día 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la XVI Legislatura.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concluir el segundo período de sesiones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la ratifique el Senado.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el Servicio Exterior del Estado se rige, en primer término,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Ley 39/2015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legislación autonómica de acción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Reglamento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Ley 2/2014, de la Acción y del Servicio Exterior del Estado.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A efectos de aplicar correctamente la regla examinada, ¿Cuál es una entidad gestora enumerada en el artículo 66 TRLGSS?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Gerencia de Informática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mutua colaboradora.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A efectos de aplicar correctamente la regla examinada, existe pluriempleo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 para dos o más empresas con inclusión en el mismo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 en dos actividades incluidas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Cotiza simultáneamente por convenio especial y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dos categorías en una sola empresa.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En una comprobación jurídica del expediente, si ambos reúnen requisitos para la prestación de corresponsabilidad: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Cobran ambos el subsidio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cobra ninguno.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Deben transferir el derecho a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uno puede ser beneficiario económico.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En una comprobación jurídica del expediente, de la Subsecretaría depende directamente, con rango de Dirección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Secretaría General de Inclusión.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Secretaría General Técnica.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A efectos de aplicar correctamente la regla examinada, si durante un expediente disciplinario aparecen indicios fundados de criminalidad: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suspende la tramitación y se pone el hecho en conocimiento del Ministerio Fiscal.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Administración debe sancionar antes de comunicarlo.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instructor puede ignorarlos si la falta es grave.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procedimiento continúa necesariamente hasta resolución.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la imprudencia profesional derivada de la confianza habitual en 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siempre el accidente en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Excluye la asistencia sanitaria.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Equivale a dolo.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impide por sí sola la calificación laboral.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Sin añadir circunstancias distintas de las indicadas,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entidad gestora puede declarar un cobro indebido y la TGSS recaudarlo.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sanciones nacen del sistema de liquidación directa.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En una comprobación jurídica del expediente, el titular del IMV debe comunicar los cambios que puedan afectar al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finalizar el año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diez días hábiles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cuando la Administración los desconozca.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plazo de treinta días naturales desde que se produzcan.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durante una huelga legal, el trabajador permanece: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baja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situación de desempleo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situación de alta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excedencia forzosa.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47. Conforme al ordenamiento vigente a la fecha de corte, según la doctrina </w:t>
      </w:r>
      <w:r>
        <w:rPr>
          <w:rFonts w:ascii="Arial" w:hAnsi="Arial" w:cs="Arial"/>
          <w:i/>
          <w:sz w:val="22"/>
        </w:rPr>
        <w:t>Simmenthal</w:t>
      </w:r>
      <w:r>
        <w:rPr>
          <w:rFonts w:ascii="Arial" w:hAnsi="Arial" w:cs="Arial"/>
          <w:sz w:val="22"/>
        </w:rPr>
        <w:t>, ante una ley nacional incompatible con una norma de la Unión aplicable, el juez nacional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Esperar necesariamente a que el legislador la derogue.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Declarar la nulidad general de la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Dejar inaplicada por propia autoridad la ley incompatible, sea anterior o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Solicitar autorización al Tribunal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A efectos de aplicar correctamente la regla examinada, la duración ordinaria del mandato de jueces y abogados generales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 no renovables.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años, coincidente con la Comisión.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años sin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 renovables, con renovación parcial cada tres.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si los datos no se obtuvieron del interesado, la información debe facilitarse,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72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después de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Dentro de un plazo razonable y, como máximo, en un mes, sin perjuicio de una primera comunicación o cesión anterior.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una persona formula como derecho de petición una solicitud para la que existe un procedimiento administrativo específico.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Admitirla siempre por ser derecho fundamental.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Resolver el fondo sin aplicar 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Inadmitir motivadamente e indicar, cuando corresponda, la norma y el órgano del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Tratarla como sugerencia anónima.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En una comprobación jurídica del expediente, el derecho a solicitar la devolución de ingresos indebidos prescribe,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los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el segundo intento de notificación domiciliaria en papel, tras uno fallido antes de las 15:00, debe hacerse: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Después de las 15:00, dentro de los tres días siguientes y dejando al menos tres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También antes de las 15:00 y al día siguiente exacto.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diez días naturales, a cualquier hora.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mediante anuncio en el ayuntamiento.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el período ordinario de prueba tendrá una duración: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inferior a diez ni superior a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 de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inferior a cinco ni superior a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superior a tres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¿Qué Salas integran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Instrucción, Penal, Menores y Vigilancia Penitenciaria.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Apelación,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 y Penal, Contencioso-Administrativo y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a efectos de cotización en el Régimen Especial del Mar, la clasificación legal distingue: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grupos, A y B.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grupos: I, II y III, subdividiéndose el II en II A y II B.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grupos sin subdivisiones.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único grupo con una base común estatal.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el número, denominación y ámbito de competencia de los ministerios se establece: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real decreto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del ministro de la Presidencia.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acuerdo de la Comisión General de Secretarios de Estado y Subsecretarios.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A efectos de aplicar correctamente la regla examinada, el artículo 216.2 TFUE establece que los acuerdos celebrados por la Unión: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Vinculan solo a terceros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Vinculan a las instituciones de la Unión y a los Estados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Tienen rango superior a los Tratados.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forman parte del ordenamiento de la Unión.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en el ámbito estatal del Real Decreto 1112/2018, la reclamación posterior de accesibilidad debe resolverse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Cuarenta y cinco días hábiles.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A efectos de aplicar correctamente la regla examinada, ¿Qué servicio se añade para los municipios con población superior a 20.000 habitantes?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Transporte colectivo urbano de viajeros.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Prevención y extinción de incendios.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Medio ambiente urbano.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Biblioteca pública por primera vez.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además de las Secciones Civil y de Instrucción, ¿cuál puede integrar un Tribunal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Sección de Violencia contra la Infancia y la Adolescencia.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Sala de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Sala de lo Militar.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Sección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la personalidad jurídica única de la Administración General del Estado implica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ministerios y sus órganos actúan imputando sus efectos a la misma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Cada ministerio tiene personalidad jurídica independiente.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Cada dirección general es una entidad de derecho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la organización territorial tiene personalidad jurídica.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A efectos de aplicar correctamente la regla examinada, el reglamento administrativo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ley aprobada por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norma subordinada a la ley dictada por órgano con potestad reglamentaria.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sentencia de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acto singular que agota siempre sus efectos.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A efectos de aplicar correctamente la regla examinada, ¿Cuál es la afirmación correcta sobre acto definitivo y acto firme?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acto definitivo es firme desde que se firma.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definitivo resuelve el procedimiento; el firme ya no admite los recursos ordinarios correspondientes.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los actos de trámite pueden adquirir firmeza.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dos denominaciones legales equivalentes.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En una comprobación jurídica del expediente, una persona con IPT para conducción comienza un trabajo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pensión puede ser compatible si las funciones no coinciden con las incapacitantes.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pensión se extingue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trabajar en otra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renunciar definitivamente a la pensión.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A efectos de aplicar correctamente la regla examinada, ¿Cuál de las siguientes series recoge los valores superiores del ordenamiento jurídico?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Legalidad, jerarquía, publicidad y seguridad.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Unidad, autonomía, solidaridad y pluralismo.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Libertad, justicia, igualdad y pluralismo político.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Dignidad, participación, responsabilidad y legalidad.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¿Qué conjunto de actos regios refrenda el Presidente del Congreso?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Sanción de leyes, convocatoria de referéndum y nombramiento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disolución de las Cámaras y todo nombramiento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Propuesta y nombramiento del Presidente del Gobierno y disolución prevista en el artículo 99.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Nombramiento del Presidente del Tribunal Constitucional y declaración de guerra.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A efectos de aplicar correctamente la regla examinada, el sistema de Seguridad Social se integra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Régimen General y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sistemas autonómicos.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En una comprobación jurídica del expediente, según la Ley 39/2015, los actos administrativos se producirán: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órgano competente, de oficio o a instancia del interesado, con sujeción al procedimiento y requisitos establecidos.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de oficio y por el superior jerárquico.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instancia de persona con un derecho subjetivo.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cualquier unidad administrativa que haya instruido el expediente.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En una comprobación jurídica del expediente, ¿En qué plazo debe el Rey sancionar las leyes aprobadas por las Cortes Generales?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dos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una trabajadora está en IT y solicita riesgo durante el embarazo: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Cobra simultáneamente ambos subsidios.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IT se convierte automáticamente en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riesgo nace antes que la IT.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riesgo no se reconoce hasta que se extinga la IT.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el plazo máximo general para resolver y notificar procedimientos de afiliación, altas, bajas y variaciones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Cuarenta y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exactos.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Conforme al ordenamiento vigente a la fecha de corte, en la primera votación de investidura, el candidato necesita: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simple de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absoluta del Congreso y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absoluta del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ante una instrucción profesional manifiestamente ilegal, el empleado público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Cumplirla siempre y recurrir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Publicarla en redes sociales.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Ponerla inmediatamente en conocimiento de los órganos de inspección procedentes.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Destruirla sin dejar constancia.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Administración de la Tesorería General debe informar y proponer resolución sin atribuir al INSS funciones de la TGSS ni a la inversa.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Al comprobar el encuadramiento y sus efectos, en el Régimen General, el responsable de ingresar tanto la aportación propia como la descontada al trabajador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SEPE.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Una lesión se debe a una máquina sin resguardo, pero la empresa está al corriente en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cabe recargo porque no existe deuda de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mutua asegura obligatoriamente el recargo.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contingencia pasa a ser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imponerse recargo si hay nexo causal con la infracción preventiva.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unidad competente debe resolver la siguiente cuestión: El plazo máximo reglamentario para resolver una solicitud de aplazamiento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Antes de dictar resolución, debe aplicarse la regla según la cual ¿Cuál de los siguientes conceptos constituye un recurso general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los rendimientos de bienes inmuebles.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las aportaciones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cuotas de las personas obligadas y los recargos y sanciones que procedan.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los ingresos obtenidos por el INSS.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¿Cuánto puede anticiparse, como máximo, la jubilación anticipada por voluntad del interesado?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años respecto de la edad ordinaria que corresponda.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respecto de una edad fija de 65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la tramitación del expediente de Seguridad Social, por su ubicación constitucional, el artículo 41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principio rector de la política social y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derecho fundamental de la sección primera.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garantía institucional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regla sobre reforma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unidad competente debe resolver la siguiente cuestión: La providencia de apremio: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Constituye título ejecutivo suficiente y tiene la misma fuerza ejecutiva que una sentencia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una sentencia dictada por la jurisdicción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mera invitación al pago sin eficacia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sirve para cobrar sanciones.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Al comprobar el encuadramiento y sus efectos, una lesión profesional definitiva incluida en baremo, que no alcanza IP: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dar lugar a indemnización única por lesión permanente no incapacitante.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Genera siempre una pensión del 55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continuar en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califica como accidente no laboral.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una unidad individual tiene renta computable mensual de 500 euros y renta garantizada de 733,60 euros. Sin otros ajustes, el IMV mensual sería: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233,60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733,60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1.233,60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El presupuesto del Servicio Jurídico, tras la reforma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integra en el de INSS sin diferenciación.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Pertenece al presupuesto de una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integra en el de TGSS como centro de gestión independiente.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Desaparece por carecer de personalidad.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la prestación de incapacidad permanente absoluta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55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Pensión vitalicia del 100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Indemnización a tanto alzado.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Complemento sin pensión.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el IMSERSO gestiona, según el artículo 66: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recaudación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Pensiones no contributivas de incapacidad y jubilación y servicios complementarios.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prestaciones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Afiliación y altas del Régimen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la asistencia y las prestaciones complementarias son, según la Constitución: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Obligatorias y exclusivamente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Libres.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Incompatibles con el sistema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Competencia exclusiva municipal.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la tramitación del expediente de Seguridad Social,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instar directamente su alta ante la TGSS, sin perjuicio de las responsabilidades empresariales.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demandar al INSS para obtener un nuevo número.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la tramitación del expediente de Seguridad Social, las 2 semanas añadidas hasta los ocho años se aplican a hechos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2 de agosto de 2024, solicitables desde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31 de julio de 2025,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 de marzo de 2019.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la tramitación del expediente de Seguridad Social, el Sistema Especial para Trabajadores por Cuenta Propia Agrarios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Régimen Especial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Especial de la Minería del Carbón.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RETA.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subexpediente descrito y con los únicos datos facilitados, el plazo máximo general para solicitar la suscripción del convenio especial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 desde el hecho causante previsto en la norma.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 desde la última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existe plazo alguno.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unidad competente debe resolver la siguiente cuestión: Cuando la muerte deriva de accidente de trabajo, el cónyuge o pareja de hecho con derecho recibe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Doce mensualidades de la pensión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mensualidad del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Veinticuatro mensualidades de la base de orfandad.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indemnización a tanto alzado equivalente, como regla, a seis mensualidades de la base reguladora de viudedad.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12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12 - nivel oficial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