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CUERPO ADMINISTRATIVO DE LA ADMINISTRACIÓN DE LA SEGURIDAD SOCIAL · C1 · ACCESO LIBRE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SIMULACRO COMPLETO</w:t>
      </w:r>
    </w:p>
    <w:p>
      <w:pPr>
        <w:keepNext/>
        <w:spacing w:before="0" w:after="28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0"/>
        </w:rPr>
        <w:t>Simulacro 15 · nivel oficial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Cuerpo: </w:t>
      </w:r>
      <w:r>
        <w:rPr>
          <w:rFonts w:ascii="Arial" w:hAnsi="Arial" w:cs="Arial"/>
          <w:color w:val="333333"/>
          <w:sz w:val="19"/>
        </w:rPr>
        <w:t>Cuerpo Administrativo de la Administración de la Seguridad Social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Subgrupo y acceso: </w:t>
      </w:r>
      <w:r>
        <w:rPr>
          <w:rFonts w:ascii="Arial" w:hAnsi="Arial" w:cs="Arial"/>
          <w:color w:val="333333"/>
          <w:sz w:val="19"/>
        </w:rPr>
        <w:t>C1 · sistema general de acceso libre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Actualización: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Programa: </w:t>
      </w:r>
      <w:r>
        <w:rPr>
          <w:rFonts w:ascii="Arial" w:hAnsi="Arial" w:cs="Arial"/>
          <w:color w:val="333333"/>
          <w:sz w:val="19"/>
        </w:rPr>
        <w:t>Anexo I de la Resolución de 22 de diciembre de 2025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pStyle w:val="Heading1"/>
      </w:pPr>
      <w:r>
        <w:t>Instrucciones y estructura oficial reproducida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426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Elemento</w:t>
            </w:r>
          </w:p>
        </w:tc>
        <w:tc>
          <w:tcPr>
            <w:tcW w:type="dxa" w:w="64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Regla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Sistema selectivo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Oposición · ejercicio único con dos partes obligatorias y eliminatorias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Tiempo conjunto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120 minutos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Primera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70 preguntas + 3 de reserva · anexos I.A y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Segunda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Supuesto práctico de 15 preguntas + 3 de reserva · anexo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Respuesta incorrecta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Penaliza un cuarto del valor de una respuesta correcta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Sin contestar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No resta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Mínimo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 puntos transformados en cada parte; la segunda solo se corrige tras superar la primera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Nivel de este simulacro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nivel oficial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Fecha de actualización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 de julio de 2026</w:t>
            </w:r>
          </w:p>
        </w:tc>
      </w:tr>
    </w:tbl>
    <w:p>
      <w:pPr>
        <w:spacing w:after="80"/>
      </w:pPr>
    </w:p>
    <w:p>
      <w:pPr>
        <w:shd w:fill="FFF2CC"/>
      </w:pPr>
      <w:r>
        <w:rPr>
          <w:rFonts w:ascii="Arial" w:hAnsi="Arial" w:cs="Arial"/>
          <w:b/>
          <w:sz w:val="20"/>
        </w:rPr>
        <w:t>No consulte la plantilla durante la realización.</w:t>
      </w:r>
      <w:r>
        <w:rPr>
          <w:rFonts w:ascii="Arial" w:hAnsi="Arial" w:cs="Arial"/>
          <w:sz w:val="20"/>
        </w:rPr>
        <w:t xml:space="preserve"> Controle el tiempo de forma conjunta y reserve unos minutos para revisar omisiones y traslados de respuesta.</w:t>
      </w:r>
    </w:p>
    <w:p>
      <w:pPr>
        <w:pStyle w:val="Heading1"/>
      </w:pPr>
      <w:r>
        <w:t>Primera parte · cuestionario teórico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A efectos de aplicar correctamente la regla examinada, una nueva baja por la misma enfermedad aparece durante vacaciones privadas, sin nexo laboral ni cuadro profesional. La contingencia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Accidente de trabajo por presunción.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Enfermedad profesional.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Riesgo durante el trabajo.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Enfermedad común.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Conforme al ordenamiento vigente a la fecha de corte, si el empresario no descontó al pagar el salario la aportación que correspondía al trabajador: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Puede descontarla en cualquier nómina futura sin límite.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deuda pasa a ser exclusiva del trabajador.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No puede descontarla después y soporta el ingreso total.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Queda extinguida la parte del trabajador.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En una comprobación jurídica del expediente, en la IT especial por donación de órganos o tejidos, el subsidio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60 por ciento desde el cuarto día.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75 por ciento desde el día siguiente.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Una indemnización de 24 mensualidades.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100 por ciento de la base reguladora común desde el día de la baja.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A efectos de aplicar correctamente la regla examinada, el certificado acreditativo del silencio se expedirá de oficio en: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Diez días hábiles desde la solicitud inicial.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 mes desde que se interponga recurso.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Quince días desde que expire el plazo máximo para resolver.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Tres meses desde la iniciación.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En una comprobación jurídica del expediente, la duración ordinaria del mandato de jueces y abogados generales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Tres años no renovables.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Cinco años, coincidente con la Comisión.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Nueve años sin renovación.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Seis años renovables, con renovación parcial cada tres.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A efectos de aplicar correctamente la regla examinada, ¿Cuál de estos centros no figura entre los dependientes de la Dirección General de Atención Humanitaria?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CAPI.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CETI.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Centro de Internamiento de Extranjeros —CIE—.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CREADE.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En una comprobación jurídica del expediente, la imprudencia profesional derivada de la confianza habitual en el trabajo: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Convierte siempre el accidente en común.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Excluye la asistencia sanitaria.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Equivale a dolo.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No impide por sí sola la calificación laboral.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Sin añadir circunstancias distintas de las indicadas, la IT especial desde el primer día de la semana 39 de gestación exige: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carencia de nacimiento y cuidado según la edad.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Siempre 180 días en cinco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Ninguna carencia en cualquier edad.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1.800 días en diez años.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9. De acuerdo con la regulación aplicable, el subsidio por cuidado de menor con enfermedad grave lo gestiona: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Exclusivamente el servicio público de salud.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mutua o entidad con la que se cubren los riesgos profesionales.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empresa mediante pago delegado.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Agencia Tributaria.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Conforme al ordenamiento vigente a la fecha de corte, una situación asimilada a la de alta: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Crea siempre cotizaciones ficticias por todas las contingencias.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Equivale necesariamente a un contrato de trabajo vigente.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Permite considerar cumplido el requisito de alta para las prestaciones y con el alcance que establezca la norma aplicable.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Extiende de forma automática idéntica cobertura a cualquier prestación.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Conforme al ordenamiento vigente a la fecha de corte, las prácticas dirigidas a modificar orientación o identidad sexual o expresión de género: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Están prohibidas incluso si la persona presta consentimiento.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Son libres si las practica un profesional.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se prohíben a menores de doce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Son una acción positiva.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A efectos de aplicar correctamente la regla examinada, además de las Secciones Civil y de Instrucción, ¿cuál puede integrar un Tribunal de Instancia?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Una Sala de Apelación.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Una Sección de Violencia contra la Infancia y la Adolescencia.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Una Sala de lo Militar.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Una Sección Constitucional.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Conforme al ordenamiento vigente a la fecha de corte, si el vicio consiste en incompetencia que no determina nulidad: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Puede convalidar el órgano competente cuando sea superior jerárquico del que dictó el acto.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Nunca puede convalidarse.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Convalida el órgano inferior que dictó el acto.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Debe acudirse siempre a lesividad.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14. Conforme al ordenamiento vigente a la fecha de corte, la actuación administrativa automatizada se produce: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Íntegramente por medios electrónicos sin intervención directa de un empleado público.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Siempre que un funcionario escriba en un ordenador.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cuando intervenga directamente un instructor.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Cuando una resolución en papel se escanea.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En una comprobación jurídica del expediente, ¿Cuál de estas alegaciones es un motivo tasado de oposición a la providencia de apremio?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Una petición genérica de clemencia.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pago de la deuda.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disconformidad con una norma ya aplicada por acto firme.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futura intención de pedir un préstamo.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A efectos de aplicar correctamente la regla examinada, en la explotación mediante arrendamiento de un inmueble innecesario: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Puede sustituirse total o parcialmente la renta por obras de reforma o rehabilitación en los términos pactados.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Nunca puede pactarse una renta en especie.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duración inicial debe ser necesariamente de un año.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arrendatario adquiere la propiedad al finalizar.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Conforme al ordenamiento vigente a la fecha de corte, ¿Cuál es la forma política del Estado español?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Monarquía absoluta.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Monarquía parlamentaria.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República presidencial.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República parlamentaria.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Conforme al ordenamiento vigente a la fecha de corte, el derecho del artículo 22 se refiere a una decisión: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Basada únicamente en tratamiento automatizado y con efectos jurídicos o significativamente similares.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Adoptada por una persona tras valorar el expediente.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Automatizada, aunque carezca de cualquier efecto relevante.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Que siempre está prohibida sin excepción.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19. A efectos de aplicar correctamente la regla examinada, en el ámbito estatal del Real Decreto 1112/2018, la reclamación posterior de accesibilidad debe resolverse en: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Veinte días naturales.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Tres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Dos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Cuarenta y cinco días hábiles.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20. Sin añadir circunstancias distintas de las indicadas, el auxilio por defunción corresponde: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Siempre y exclusivamente al cónyuge.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a los hijos menores de edad.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 la entidad funeraria aunque nadie haya abonado el servicio.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 quien haya soportado los gastos del sepelio, con las presunciones legales de pago.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21. En una comprobación jurídica del expediente, ¿Cuándo presta juramento el Príncipe heredero?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Al alcanzar la mayoría de edad.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Al nacer.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Al producirse el hecho que origine el llamamiento.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Al cumplir veintiún años.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22. De acuerdo con la regulación aplicable, en el RETA, el sistema ordinario de cotización vigente toma como referencia: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Los rendimientos netos anuales de todas sus actividades económicas o profesionales, con base provisional y posterior regularización.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Únicamente la edad del autónomo al inicio del año.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salario del convenio colectivo del sector.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Una base idéntica e invariable para todos los autónomos.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23. Conforme al ordenamiento vigente a la fecha de corte, firme la providencia y persistiendo el impago, si existe una garantía suficiente constituida sobre la deuda: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Debe ignorarse y embargarse primero la vivienda.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extingue la deuda aunque la garantía no se realice.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puede ejecutarla un juzgado penal.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procede primero a ejecutarla, sin perjuicio de embargar otros bienes si es insuficiente o desproporcionada.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24. Conforme al ordenamiento vigente a la fecha de corte, la regulación del ejercicio de los derechos del capítulo II: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Corresponde libremente al reglamento.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Exige en todos los casos una ley orgánica.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Puede eliminar el contenido esencial por razón de interés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puede hacerse por ley, que debe respetar su contenido esencial.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25. En una comprobación jurídica del expediente, la jubilación no contributiva exige residencia legal en España durante: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Diez años entre los 16 años y el devengo, dos inmediatamente anteriores.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Cinco años desde el nacimiento.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Quince años, todos posteriores a los 50.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 año inmediatamente anterior.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26. De acuerdo con la regulación aplicable, la incapacidad no contributiva exige, entre otros requisitos, un grado de discapacidad o enfermedad crónica: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Igual o superior al 33 %.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Superior al 50 % solo si existe empleo.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Exactamente del 75 %.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Igual o superior al 65 %.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27. A efectos de aplicar correctamente la regla examinada, los municipios con población superior a 50.000 habitantes deben prestar, además: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Tratamiento de residuos y cementerio.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Protección civil y biblioteca.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Transporte colectivo urbano de viajeros y medio ambiente urbano.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Instalaciones deportivas y alumbrado.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28. Conforme al ordenamiento vigente a la fecha de corte, por complejidad o número de solicitudes, el plazo para responder: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Puede ampliarse indefinidamente.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amplía automáticamente un mes.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puede ampliarlo un tribunal.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Puede ampliarse otros dos meses, informando motivadamente dentro del primer mes.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29. Conforme al ordenamiento vigente a la fecha de corte, ¿Cuántas reformas constitucionales se habían publicado y estaban vigentes a 30 de julio de 2026?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Cinco.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Cuatro.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30. A efectos de aplicar correctamente la regla examinada, de la Subdirección General de la Ciudadanía Española en el Exterior y Políticas de Retorno depende: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Oficina de Asilo y Refugio.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Observatorio Permanente de la Inmigración.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División de Emigrantes Retornados.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Gerencia de Informática.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31. Sin añadir circunstancias distintas de las indicadas, aunque no haya llegado la fecha de revisión indicada, el INSS puede revisar la IP si: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Lo pide cualquier empresa sin prueba.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pensionista está realizando trabajo por cuenta propia o ajena.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Han pasado solo diez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persona cumplió ya 67 años.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32. Sin añadir circunstancias distintas de las indicadas, según el artículo 1.2 del Código Civil: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norma inferior posterior deroga siempre a la superior anterior.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Toda contradicción entre normas se resuelve por especialidad.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jerarquía solo se aplica a las leyes parlamentarias.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Carecen de validez las disposiciones que contradigan otra de rango superior.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33. A efectos de aplicar correctamente la regla examinada, para una pensión común desde alta, si el causante tiene menos de 31 años, se exige: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cuarta parte del tiempo desde los 20.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Siempre cinco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Quince años, dos en los últimos quince.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tercera parte del tiempo desde los 16 hasta el hecho causante.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34. A efectos de aplicar correctamente la regla examinada, un ministro dicta una resolución singular dispensando a una empresa de cumplir un real decreto, sin habilitación para excepciones. La resolución: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Es válida porque el ministro es órgano superior.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Deroga parcialmente el real decreto.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Vulnera la inderogabilidad singular de las disposiciones generales.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Vale si la empresa presta consentimiento.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35. A efectos de aplicar correctamente la regla examinada, la Declaración del Tribunal Constitucional 1/2004 diferencia primacía y supremacía porque: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primacía solo se aplica a normas europeas originarias.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supremacía constitucional ha sido derogada por el artículo 93 CE.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Toda infracción del Derecho de la Unión es automáticamente una inconstitucionalidad.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primacía opera en la aplicación preferente, mientras la supremacía se refiere a jerarquía y validez.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36. Sin añadir circunstancias distintas de las indicadas, ¿Cuántas Subdirecciones Generales dependen de la Dirección General de Atención Humanitaria y del Sistema de Acogida de Protección Internacional?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Cinco.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Cuatro.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Seis.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37. Sin añadir circunstancias distintas de las indicadas, un ajuste razonable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Una adaptación general que siempre debe existir desde el diseño inicial.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Una ayuda voluntaria que puede rechazarse sin motivo.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Una modificación necesaria y adecuada para un caso particular que no imponga carga desproporcionada o indebida.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Cualquier medida, aunque imponga carga indebida.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38. Conforme al ordenamiento vigente a la fecha de corte, el personal eventual realiza: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Funciones reservadas de autoridad con carácter permanente.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funciones expresamente calificadas de confianza o asesoramiento especial.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Cualquier función estructural que decida su superior.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Exclusivamente tareas laborales temporales.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39. A efectos de aplicar correctamente la regla examinada, el plazo ordinario para subsanar una solicitud defectuosa es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Cinco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Diez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Quince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 mes.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40. Sin añadir circunstancias distintas de las indicadas, para ejercer una actividad privada profesional sometida a la Ley 53/1984 se exige, como regla: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Autorización judicial.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Simple inscripción posterior.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Reconocimiento previo de compatibilidad.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Declaración responsable sin resolución.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41. En una comprobación jurídica del expediente, cuando el causante estaba en alta y fallece por enfermedad común no sobrevenida tras accidente: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exigen, con carácter general, 500 días cotizados dentro de los cinco años anteriores.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exigen 180 días dentro del año anterior.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No se exige cotización.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exigen quince años en todo caso.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42. En una comprobación jurídica del expediente, ¿Cuál es la carencia general exigida para la jubilación ordinaria?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Quince años, de los que dos deben estar comprendidos dentro de los quince anteriores.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Diez años, uno de ellos dentro de los cinco anteriores.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Veinte años, sin carencia específica.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Treinta y tres años, de los que cinco deben ser inmediatamente anteriores.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43. A efectos de aplicar correctamente la regla examinada, según el Real Decreto 208/1996, la información administrativa puede ser: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General o particular.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Pública o secreta exclusivamente.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Vinculante o jurisdiccional.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44. Conforme al ordenamiento vigente a la fecha de corte, la creación, modificación y supresión de los departamentos ministeriales corresponde: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Al presidente del Gobierno mediante real decreto.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Al Consejo de Ministros mediante acuerdo.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 las Cortes Generales mediante ley orgánica.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Al ministro competente mediante orden.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45. En una comprobación jurídica del expediente, ¿Cuántas Salas tiene el Tribunal Constitucional?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Cuatro.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46. A efectos de aplicar correctamente la regla examinada, ¿Qué deudas son inaplazables a 30 de julio de 2026?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Todas las cuotas empresariales por contingencias comunes.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Las cuotas por accidentes de trabajo y enfermedades profesionales y la aportación de los trabajadores correspondiente a las cuotas aplazadas.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Cualquier deuda inferior a 150.000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Los recargos de prestaciones aun cuando se garanticen íntegramente con aval.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47. En una comprobación jurídica del expediente, conforme al artículo 31 de la Ley 25/2014, las normas de tratados válidamente celebrados y publicados: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Prevalecen, en caso de conflicto, sobre cualquier otra norma interna salvo las de rango constitucional.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Prevalecen incluso sobre la Constitución.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prevalecen sobre órdenes ministeriales.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subordinan siempre a cualquier ley posterior.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48. En una comprobación jurídica del expediente, la cotización del mecanismo de equidad intergeneracional: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Tiene carácter finalista, nutre el Fondo de Reserva y no genera prestaciones.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Genera por sí misma una pensión adicional individual.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ingresa en el patrimonio de cada mutua.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Puede bonificarse libremente por convenio colectivo.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49. Conforme al ordenamiento vigente a la fecha de corte, con carácter general, una unidad de convivencia debe estar constituida antes de solicitar el IMV durante al menos: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Tres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Seis meses, salvo las excepciones legales.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 año sin excepción.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Dos años.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50. Conforme al ordenamiento vigente a la fecha de corte, si un obligado presenta presencialmente su solicitud, se considera fecha de presentación: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del escrito en papel, aunque nunca subsane.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de digitalización de oficio por cualquier empleado.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fecha en que efectúe la subsanación mediante presentación electrónica.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del requerimiento de subsanación.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51. A efectos de aplicar correctamente la regla examinada, ¿Qué protege la inviolabilidad parlamentaria?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Frente a cualquier responsabilidad por cualquier acto privado.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Frente a la detención, salvo autorización del Gobierno.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Las opiniones manifestadas en el ejercicio de las funciones parlamentarias.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derecho a conservar el escaño tras la disolución.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52. De acuerdo con la regulación aplicable, ¿Cuál de estos órganos directivos no tiene la condición de alto cargo?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subsecretario.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subdirector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director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secretario general técnico.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53. A efectos de aplicar correctamente la regla examinada, como regla general, una persona física no incluida en un supuesto especial: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Debe utilizar siempre medios electrónicos.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puede elegir al iniciar el primer procedimiento de su vida.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Puede elegir si se relaciona electrónicamente con la Administración.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Debe utilizar papel salvo autorización expresa.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54. En una comprobación jurídica del expediente, la notificación debe cursarse desde que se dicta el acto dentro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Tres días naturales.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Quince días hábiles.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Diez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 mes.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55. Conforme al ordenamiento vigente a la fecha de corte, ¿Cuántas firmas acreditadas exige como mínimo la iniciativa legislativa popular estatal?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500.000.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250.000.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100.000.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750.000.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56. En una comprobación jurídica del expediente, como regla general, la interposición de un recurso administrativo: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Suspende siempre el acto hasta que exista sentencia.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No suspende la ejecución del acto impugnado.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suspende si se trata de una alzada.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Elimina la ejecutividad de todos los actos conexos.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57. Conforme al ordenamiento vigente a la fecha de corte, una persona causa baja el 31 de enero y solicita el convenio especial ordinario el 20 de marzo, reuniendo los demás requisitos. En cuanto a sus efectos: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Al solicitarlo dentro de los noventa días naturales, puede optar por efectos desde el día siguiente a aquel en que la baja produjo efectos.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pueden comenzar el 1 de enero del año siguiente.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Deben comenzar seis meses después de la solicitud.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solicitud es extemporánea porque el plazo era de treinta días.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58. En una comprobación jurídica del expediente, las cuotas del Régimen General se ingresan, como regla general: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En el mismo día en que se devengan.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Dentro del mes siguiente al que corresponde su devengo.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Dentro del trimestre siguiente.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En enero del año posterior.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59. Conforme al ordenamiento vigente a la fecha de corte, ¿Qué opción diferencia correctamente servicios territoriales integrados y no integrados?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Los integrados dependen del delegado o subdelegado a través de la Secretaría General; los no integrados, del órgano central sectorial.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Los integrados dependen siempre de una dirección general central y los no integrados del subdelegado.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Ambos dependen exclusivamente del delegado, sin instrucciones sectoriales.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Los integrados pertenecen a las comunidades autónomas y los no integrados al Estado.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60. En una comprobación jurídica del expediente, ¿Cómo debe actuar el Defensor ante una queja individual pendiente de resolución judicial?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Resolverla antes que el tribunal.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No examinarla individualmente, sin perjuicio de investigar los problemas generales que revele.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Anular cautelarmente el acto discutido.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Remitirla siempre a la Mesa del Congreso.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61. Sin añadir circunstancias distintas de las indicadas, ¿Qué Estado ejerce la presidencia rotatoria del Consejo entre el 1 de julio y el 31 de diciembre de 2026?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Chipre.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Lituania.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Irlanda.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Grecia.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62. Conforme al ordenamiento vigente a la fecha de corte, ¿Cuál de estos principios no aparece expresamente enumerado en el artículo 9.3?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seguridad jurídica.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responsabilidad de los poderes públicos.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eficacia administrativa.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interdicción de la arbitrariedad.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63. Conforme al ordenamiento vigente a la fecha de corte, ¿Cuál de las siguientes afirmaciones distingue correctamente al Tribunal Central de Instancia de la Audiencia Nacional?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Tribunal Central tiene Sala de lo Social y la Audiencia Nacional 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Tribunal Central integra Secciones procedentes de los antiguos Juzgados Centrales, mientras la Audiencia Nacional conserva sus Salas colegiadas.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Ambos son exactamente el mismo órgano desde 2025.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Audiencia Nacional se transformó íntegramente en Tribunal Central.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64. A efectos de aplicar correctamente la regla examinada, una ayuda autonómica a pensionistas: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Vulnera siempre la caja única.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Puede ser de naturaleza distinta a Seguridad Social si se dicta en competencias autonómicas, según finalidad y configuración.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convierte automáticamente en pensión contributiva estatal.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puede financiarse con cuotas de TGSS.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65. Conforme al ordenamiento vigente a la fecha de corte, una persona afectada directa, pero no individualmente, por un acto no legislativo de alcance general que no incluye medidas de ejecución: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Nunca puede recurrir directamente.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Puede recurrirlo como acto reglamentario sin acreditar afectación individual.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puede recurrir si es destinataria.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Debe acreditar afectación individual conforme a *Plaumann*.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66. Conforme al ordenamiento vigente a la fecha de corte, respecto de la disolución del artículo 115 de la Constitución, es correcto afirmar que: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acuerda el Consejo de Ministros por mayoría absoluta.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propone el presidente, previa deliberación del Consejo, bajo su exclusiva responsabilidad.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puede afectar simultáneamente a las dos Cámaras.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Puede proponerse aunque esté en trámite una moción de censura.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67. A efectos de aplicar correctamente la regla examinada, la Dirección General de Gestión Migratoria se estructura en: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Una Secretaría General y una División.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Las Subdirecciones Generales de Inmigración y Movilidad Internacional y de Estrategia Migratoria.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Tres Subdirecciones Generales.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 Gabinete sin más unidades.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68. En una comprobación jurídica del expediente, en una familia con una única persona progenitora, la duración total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32 semanas.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19 semanas.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26 semanas.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38 semanas.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69. Sin añadir circunstancias distintas de las indicadas, el real decreto-ley debe someterse al Congreso para convalidación o derogación dentro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Quince días desde su publicación.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Dos meses desde su aprobación.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 año desde su entrada en vigor.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Treinta días desde su promulgación.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70. Conforme al ordenamiento vigente a la fecha de corte, para acceder a la jubilación anticipada voluntaria, el importe de la pensión resultante debe: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Ser inferior a la pensión mínima para generar complemento.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Coincidir con el salario mínimo interprofesional.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Alcanzar necesariamente la pensión máxima.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Superar la cuantía de la pensión mínima que correspondería al interesado al cumplir 65 años.</w:t>
      </w:r>
    </w:p>
    <w:p>
      <w:pPr>
        <w:pStyle w:val="Heading2"/>
      </w:pPr>
      <w:r>
        <w:t>Preguntas de reserva de la primera parte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71. A efectos de aplicar correctamente la regla examinada, el plazo máximo fijado por la norma de un procedimiento no podrá exceder, como regla general,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Tres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 año.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Seis meses, salvo plazo mayor establecido por ley o por el Derecho de la Unión Europea.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Quince días.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72. A efectos de aplicar correctamente la regla examinada, la redacción vigente del artículo 49 ordena a los poderes públicos: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Atender únicamente la rehabilitación de las personas con discapacidad.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Sustituir la autonomía personal por un sistema de tutela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Excluir la participación de organizaciones representativas.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Impulsar autonomía e inclusión en entornos universalmente accesibles.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73. A efectos de aplicar correctamente la regla examinada, ¿A qué ámbito territorial se extiende la jurisdicción del Tribunal Constitucional?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a la Administración General del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 las comunidades autónomas que acepten expresamente su competencia.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 Madrid, por ser la sede del Tribunal.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 todo el territorio nacional.</w:t>
      </w:r>
    </w:p>
    <w:p>
      <w:r>
        <w:br w:type="page"/>
      </w:r>
    </w:p>
    <w:p>
      <w:pPr>
        <w:pStyle w:val="Heading1"/>
      </w:pPr>
      <w:r>
        <w:t>Segunda parte · supuesto práctico</w:t>
      </w:r>
    </w:p>
    <w:p>
      <w:pPr>
        <w:shd w:fill="EAF2F8"/>
      </w:pPr>
      <w:r>
        <w:t>La equipo de revisión de expedientes atiende a varias personas trabajadoras, pensionistas y empresas con incidencias conectadas. Salvo indicación expresa en una pregunta, cada subexpediente es independiente y solo deben utilizarse los datos facilitados. Resuelva las preguntas aplicando el programa específico de Seguridad Social y la normativa vigente a 30 de julio de 2026.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En el subexpediente descrito y con los únicos datos facilitados, la Gerencia de Informática de la Seguridad Social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Una entidad gestora de pensiones.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 servicio común con personalidad jurídica propia.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Una empresa colaboradora.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 órgano judicial.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La unidad competente debe resolver la siguiente cuestión: Una persona incluida en uno de los colectivos cerrados de la disposición transitoria cuarta.5 solicita la jubilación. ¿Qué afirmación es correcta?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legislación anterior se aplica siempre aunque la vigente sea más favorable.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Puede escoger cualquier norma publicada desde 1985.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TGSS reconoce la pensión sin intervención de la entidad gestora.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comprueba el encaje en el colectivo y, cuando la disposición lo ordena, se aplica la legislación vigente en la fecha del hecho causante si resulta más favorable.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Al comprobar el encuadramiento y sus efectos, la asignación ordinaria por hijo mayor de 18 años exige discapacidad igual o superior 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33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50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65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75 por ciento en todo caso.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La unidad competente debe resolver la siguiente cuestión: El pago único por nacimiento o adopción en familia numerosa, monoparental o con progenitor con discapacidad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525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Cuatro veces el SMI anual.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1.000 euros, sujeto a los límites y reglas legales.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8.803,20 euros.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La persona funcionaria responsable necesita determinar si el plazo máximo para resolver una solicitud de cesión es de 90 días y el silencio: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Es estimatorio.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Produce una cesión provisional.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Transfiere la propiedad al solicitante.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Es desestimatorio.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La unidad competente debe resolver la siguiente cuestión: El recargo de prestaciones: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Recae directamente en el empresario infractor y no puede asegurarse.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Lo paga siempre la mutua.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Sustituye toda responsabilidad penal.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aplica también a contingencias comunes.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En la tramitación del expediente de Seguridad Social, ¿En qué supuesto puede autorizarse la enajenación por concurso?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Para cualquier inmueble, como modalidad ordinaria y obligatoria.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Para bienes muebles o semovientes cuando sus circunstancias, volumen o valor lo aconsejen.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Únicamente cuando ya prescribió la deuda.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Para salarios y pensiones, sin respetar límites de embargo.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La unidad competente debe resolver la siguiente cuestión: Como regla general, un alta solicitada después de iniciada la prestación de servicios produce efectos administrativos: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Siempre desde sesenta días antes de la solicitud.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Desde el primer día del año en que comenzó el trabajo.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Desde el día en que se formula la solicitud, sin perjuicio de cotizar desde el comienzo real y de las demás responsabilidades.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Únicamente desde que termina el contrato.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9. Al comprobar el encuadramiento y sus efectos, en liquidación directa, si la empresa omite a un trabajador que prestó servicios: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liquidación ordinaria no impide reclamar después las cuotas omitidas.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omisión extingue la obligación de cotizar.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TGSS debe incluirlo sin necesidad de alta ni comprobación.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deuda se convierte en prestación indebida.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Al comprobar el encuadramiento y sus efectos, si una solicitud de aplazamiento no reúne los requisitos o no incorpora los documentos exigidos, el plazo general para subsanar es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Cinco días hábiles.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Diez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Siete días naturales.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 mes.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Al comprobar el encuadramiento y sus efectos, la edad mínima para la jubilación no contributiva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65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60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62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67 años en todo caso.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En la tramitación del expediente de Seguridad Social, una persona de 44 años causa pensión de IP por enfermedad común desde alta. Su carencia genérica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tercera parte desde los 16.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Exactamente 1.800 días en diez años para cualquier grado.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Quince años sin distribución.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cuarta parte desde los 20, mínimo cinco años, con una quinta parte específica.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En el subexpediente descrito y con los únicos datos facilitados, como regla, la persona divorciada o separada judicialmente tiene derecho a viudedad si: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Era acreedora de pensión compensatoria que se extingue por la muerte y no constituyó un nuevo vínculo, sin perjuicio de excepciones.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Renunció a toda relación económica con el causante.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Contrajo nuevo matrimonio antes del fallecimiento.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Convivió con el causante al menos seis meses después del divorcio.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14. La unidad competente debe resolver la siguiente cuestión: ¿Cuál es una excepción a la prohibición de compensación o descuento?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Cualquier préstamo bancario.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Una deuda comercial del empleador.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alquiler de vivienda.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Las obligaciones del beneficiario dentro de la Seguridad Social.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En el subexpediente descrito y con los únicos datos facilitados, ¿Qué afirmación distingue correctamente actualización, reintegro y sanción en el IMV?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Son tres nombres de una misma resolución.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reintegro solo existe si hubo delito.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actualización ajusta cuantías futuras, el reintegro recupera pagos indebidos y la sanción castiga una infracción; pueden concurrir.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actualización impide reclamar cantidades anteriores.</w:t>
      </w:r>
    </w:p>
    <w:p>
      <w:pPr>
        <w:pStyle w:val="Heading2"/>
      </w:pPr>
      <w:r>
        <w:t>Preguntas de reserva de la segunda parte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Al comprobar el encuadramiento y sus efectos, respecto de los familiares del empresario, la presunción de que no son trabajadores por cuenta ajena alcanza, si conviven en su hogar y están a su cargo: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al cónyuge y a los hijos menores de edad, sin posibilidad de prueba.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Al cónyuge y a parientes por consanguinidad o afinidad hasta el segundo grado, así como por adopción, salvo prueba en contrario.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 todos los parientes hasta el cuarto grado, aunque no convivan.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Únicamente a ascendientes consanguíneos.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En el subexpediente descrito y con los únicos datos facilitados, existe recaída, como regla, si la nueva baja por igual o similar patología se produce dentro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30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180 días naturales desde el alta anterior.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90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365 días.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Al comprobar el encuadramiento y sus efectos, ¿Qué sucede con el período de cotización si el causante no estaba en alta ni en situación asimilada?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exigen quince años de cotización para las prestaciones legalmente previstas.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Nunca puede causar prestaciones.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Basta un año cotizado.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exigen 500 días dentro de los cinco años anteriores.</w:t>
      </w:r>
    </w:p>
    <w:p>
      <w:r>
        <w:br w:type="page"/>
      </w:r>
    </w:p>
    <w:p>
      <w:pPr>
        <w:pStyle w:val="Heading1"/>
      </w:pPr>
      <w:r>
        <w:t>Hoja final de respuestas</w:t>
      </w:r>
    </w:p>
    <w:p>
      <w:pPr>
        <w:pStyle w:val="Heading2"/>
      </w:pPr>
      <w:r>
        <w:t>Primera parte · 1 a 73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2256"/>
        <w:gridCol w:w="2256"/>
        <w:gridCol w:w="2258"/>
      </w:tblGrid>
      <w:tr>
        <w:trPr>
          <w:tblHeader w:val="true"/>
        </w:trP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01: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05: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06: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07: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08: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09: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10: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11: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13: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14: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15: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16: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17: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18: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19: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21: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22: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23: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24: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26: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27: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28: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29: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31: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32: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33: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34: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35: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36: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37: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38: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39: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40: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41: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42: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43: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44: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45: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46: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47: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48: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49: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50: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51: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52: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53: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54: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55: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56: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57: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58: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59: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60: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61: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62: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63: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64: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65: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66: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67: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68: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69: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70: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71: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72: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73: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</w:tr>
    </w:tbl>
    <w:p>
      <w:pPr>
        <w:spacing w:after="80"/>
      </w:pPr>
    </w:p>
    <w:p>
      <w:pPr>
        <w:pStyle w:val="Heading2"/>
      </w:pPr>
      <w:r>
        <w:t>Segunda parte · 1 a 18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2256"/>
        <w:gridCol w:w="2256"/>
        <w:gridCol w:w="2258"/>
      </w:tblGrid>
      <w:tr>
        <w:trPr>
          <w:tblHeader w:val="true"/>
        </w:trP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01: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05: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06: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07: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08: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09: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10: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11: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13: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14: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15: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16: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17: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18: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</w:tr>
    </w:tbl>
    <w:p>
      <w:pPr>
        <w:spacing w:after="80"/>
      </w:pPr>
    </w:p>
    <w:p>
      <w:r>
        <w:rPr>
          <w:rFonts w:ascii="Arial" w:hAnsi="Arial" w:cs="Arial"/>
          <w:sz w:val="19"/>
        </w:rPr>
        <w:t xml:space="preserve">Puntuación directa orientativa por parte: </w:t>
      </w:r>
      <w:r>
        <w:rPr>
          <w:rFonts w:ascii="Arial" w:hAnsi="Arial" w:cs="Arial"/>
          <w:b/>
          <w:sz w:val="19"/>
        </w:rPr>
        <w:t>aciertos − errores/4</w:t>
      </w:r>
      <w:r>
        <w:rPr>
          <w:rFonts w:ascii="Arial" w:hAnsi="Arial" w:cs="Arial"/>
          <w:sz w:val="19"/>
        </w:rPr>
        <w:t>. Las reservas solo sustituyen preguntas anuladas por orden correlativo. La puntuación oficial es la transformada conforme al baremo del tribunal.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Simulacro 15 · Sin respuestas ·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Simulacro 15 - nivel oficial - sin respuestas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