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18 · alta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constitucionalmente, la provincia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 local con personalidad propia, agrupación de municipios y división territorial para actividades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una circunscripción electoral sin personalidad.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entidad autonómica con potestad legislativa.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agrupación voluntaria que puede disolverse por ordenanza.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A efectos de aplicar correctamente la regla examinada, una empresa presenta correctamente un alta con veinte días de antelación, pero finalmente la persona no comienza a trabajar.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Mantener el alta y cotizar necesariamente durante sesenta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Cursar una segunda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Convertir el alta en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Comunicar la no iniciación o anular el alta; la mera solicitud anticipada no genera efectos si la actividad no comienza.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si una reforma de la estructura se publicara el 30 de julio de 2026 pero fijara su entrada en vigor el 1 de agosto, para una fotografía jurídica a 29 de julio debería: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Integrarse como plenamente vigente por estar publicada.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Aplicarse solo a órganos con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Identificarse como norma publicada de eficacia futura, sin incorporarla al organigrama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Considerarse retroactiva automáticamente.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en una comunidad autónoma uniprovincial sin subdelegado, la suplencia del delegado por ausencia, vacante o enfermedad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insular.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secretario general de la Delegación.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subsecretario de Política Territorial.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presidente autonómico.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una persona física no obligada cambia del canal electrónico al no electrónico. Según el Reglamento, el cambio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quinto día hábil siguiente a aquel en que el órgano competente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minuto en que lo comunica.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al finalizar el procedimiento.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Sin añadir circunstancias distintas de las indicadas,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Sin añadir circunstancias distintas de las indicadas, si la viudedad se calcula con un porcentaje superior al 52 %, la suma de las pensiones de orfandad: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alcanzar sin límite el 100 %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puede superar conjuntamente el 48 %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reducida necesariamente al 20 %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extingue si existen dos huérfanos.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cuando el órgano resolutor sancionador considere que la infracción o sanción reviste mayor gravedad que la propuesta: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resolver de inmediato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archivar necesariamente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notificarlo al inculpado y concederle quince días para alegar.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que iniciar otro procedimiento en todos los casos.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una comprobación jurídica del expediente,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procedimiento principal.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entiende desestimada y no cabe recurso contra esa decisión.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¿Qué debe hacer una Sala si considera necesario apartarse de la doctrina constitucional precedente?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Someter la cuestión a la decisión del Pleno.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por unanimidad y publicar un voto explicativo.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Plantear una cuestión prejudicial al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 el asunto a una Sección distinta.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una comprobación jurídica del expediente,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al órgano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quienes tengan condición de interesados o a sus representantes.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 efectos de aplicar correctamente la regla examinada, el requisito general de residencia para ser titular de derechos de dependencia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años, ninguno necesariamente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 en España, dos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años, cinco inmediatos.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empadronamiento el día de solicitar.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Sin añadir circunstancias distintas de las indicadas,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la prestación por parto o adopción múltiples se cuantifica: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el IPREM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razón de 1.000 euros por hijo.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Según la base de cotización del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4, 8 o 12 veces el SMI mensual según sean 2, 3 o 4 o más hijos.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una empresa omitió el alta y el trabajador sufre accidente en tiempo y lugar de trabajo.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existe prestación hasta que la empresa pague.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trata necesariamente de accidente no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Opera el alta de pleno derecho, sin perjuicio de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asistencia sanitaria común.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una comprobación jurídica del expediente, la carrera horizontal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Acceder a un cuerpo de subgrupo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Progresar de grado, categoría o concepto análogo sin necesidad de cambiar de puesto.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Cambiar de puesto mediante concurso.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un cuerpo distinto del mismo subgrupo.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si la alzada se presenta ante el órgano que dictó el acto impugnado, este deberá remitirla al competente, con su informe y copia completa y ordenada del expediente,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en los procedimientos iniciados a solicitud, el plazo máximo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Cuando entra en el registro electrónico de la Administración u organismo competente para su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redactarse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instructor abre materialmente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 después de presentarla.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tras la reforma de 2026, ¿qué reparto insular figura en el artículo 69.3?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senadores por isla mayor y uno por cada isla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para Gran Canaria y Tenerife, dos para Mallorca y uno para las demás.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por cada provincia insular, sin circunscripciones por islas.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para Gran Canaria, Mallorca y Tenerife, y uno para cada una de las restantes islas enumeradas.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Sin añadir circunstancias distintas de las indicadas,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el Gobierno en funciones: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Queda privado de toda competencia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actuar si obtiene autorización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limita al despacho ordinario, salvo urgencia acreditada o interés general expresamente justificado.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presentar libremente proyectos de ley, pero no reglamentos.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Sin añadir circunstancias distintas de las indicadas, el incumplimiento empresarial en afiliación, alta o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necesariamente todo derecho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genera una deuda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determinar responsabilidad empresarial en orden a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anticipo.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Sin añadir circunstancias distintas de las indicadas, la corresponsabilidad en el cuidado del lactante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Reducción solo de quien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Suspensión completa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Reducción de media hora por ambos, con igual duración y régimen, de 9 a 12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uno de los progenitores no trabaje.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una comprobación jurídica del expediente, cuando la adjudicación directa se plantea después de una segunda subasta desierta, la autorización debe adoptarse, salvo ampliación competente,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 desde la celebración de la segunda subasta.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desde el embargo.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 desde la primera providencia.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el devengo.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¿Qué combinación reproduce exactamente las entidades enumeradas en el artículo 66.1?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ISM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INSS, TGSS y GISS.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ISM, INGESA y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INSS, INGESA e IMSERSO.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De acuerdo con la regulación aplicable,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sanciones nacen del sistema de liquidación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entidad gestora puede declarar un cobro indebido y la TGSS recaudarlo.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el pago delegado de incapacidad temporal: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bonificación por creación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Reduce definitivamente la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el anticipo empresarial de una prestación a cargo de la entidad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Transforma a la empresa en entidad gestora.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Sin añadir circunstancias distintas de las indicadas, ¿Cuántas Salas tiene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Sin añadir circunstancias distintas de las indicadas,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Consejo de Ministros, a iniciativa del ministro interesado y a propuesta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relación de puestos de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Estimatorio.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las reclamaciones económico-administrativas se ajustarán: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los procedimientos establecidos por su legislación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las reglas del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las reglas de la reposición previstas en la LPAC.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LJCA, sin fase administrativa.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constituyen posibles objetos del recurso contencioso-administrativo: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actos administrativos expresos definitivos.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reglamentos impugnados de forma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disposiciones generales, ciertos actos expresos o presuntos, la inactividad administrativa y la vía de hecho.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opiniones internas y borradores no incorporados al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la asistencia y las prestaciones complementarias son, según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Obligatorias y exclusivamente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Incompatibles con el sistema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Competencia exclusiva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Libres.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el trabajo autónomo comprendido en el RETA se caracteriza, con carácter general, por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forma habitual, personal, directa, por cuenta propia y fuera del ámbito de dirección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para una sociedad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Bajo dependencia y dentro de la organización de un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finalidad lucrativa y de manera ocasional.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ante tratamiento con fines de mercadotecnia directa: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ejercerse una vez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justificarse una situación médica.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en portabilidad.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oposición obliga a cesar el tratamiento para ese fin, sin ponderar motivos imperiosos del responsable.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En una comprobación jurídica del expediente,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una queja formulada conforme al Real Decreto 951/2005: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es recurso administrativo ni interrumpe los plazos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siempre un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el acto cuestionado.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ejercer cualquier otra acción.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las cuestiones incidentales, incluso las relativas a nulidad de actuaciones: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suspenden la tramitación, salvo la recusación.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Suspenden siempre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suspenden si lo pide un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suspenden, ni siquiera la recusación.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¿Puede disponerse del Fondo de Reserva para financiar libremente una ayuda no contributiva?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por resolución de cualquier dirección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No; los activos están afectados a las necesidades financieras de prestaciones contributivas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si lo solicita una entidad bancaria.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Sí, porque el Fondo carece de finalidad específica.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Para resolver correctamente la cuestión planteada,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del mes siguiente a la notificación de la resolución de concesión.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 cancele la garantía.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 el despacho de asuntos de naturaleza homogénea: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guardará el orden riguroso de incoación, salvo orden motivada del titular de la 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instructor puede alterar libremente el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resolverán primero los iniciados 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aplicará siempre el orden alfabético de los interesados.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conforme al artículo 288 TFUE, el reglamento: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 únicamente en cuanto al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alcance general, es obligatorio en todos sus elementos y directamente aplicable en cada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es obligatorio para los destinatarios que designe.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 de fuerza vinculante.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¿Cuántos integrantes tiene ordinariamente una Sección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la TGSS descubre que una asociación con trabajadores nunca solicitó inscripción. La inscripción de oficio: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Impide reclamar cuotas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 los empleados en voluntarios.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automáticamente cada alta individual por un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Regulariza su identificación, pero no elimina la infracción, las cuotas ni las responsabilidades del periodo trabajado.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En una comprobación jurídica del expediente, ¿Cuál es un principio expreso de la potestad disciplinaria según el artículo 94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Responsabilidad objetiva.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Presunción de inocencia.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Retroactividad de toda norma desfavorable.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Secreto absoluto del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En una comprobación jurídica del expediente, en el procedimiento prejudicial del artículo 267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sustituye al juez nacional y resuelve todos los hechos.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partes recurren directamente la sentencia nacional ante Luxemburgo.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órgano nacional plantea una cuestión de interpretación o validez necesaria para resolver y aplica después la respuesta.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decide la interpretación auténtica del acto discutido.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En una comprobación jurídica del expediente, ¿Qué dignidad tiene el heredero de la Corona desde su nacimiento o desde el hecho que origine el llamamiento?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Infante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Regente nato.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Príncipe de Asturias y los demás títulos tradicionalmente vinculados al sucesor.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Príncipe consorte.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A efectos de aplicar correctamente la regla examinada, ¿Qué experiencia se exige a quienes sean nombrados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 exactos de ejercicio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años de pertenencia obligatoria a la carrera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Más de quince años de ejercicio profesional o en activo en la función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mandato representativo.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el beneficio contributivo por parto del artículo 235 TRLGSS reconoce,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270 días por cada parto.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años por cada hijo.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112 días por cada parto de un hijo, más 14 por cada hijo desde el segundo en parto múltiple.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16 semanas incluso si ya fueron íntegramente cotizadas.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A efectos de aplicar correctamente la regla examinada, admitida una cuestión de inconstitucionalidad y publicada su admisión en el BOE, ¿qué régimen se aplica a las partes del proceso judicial de origen?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Disponen de diez días para personarse y alegar en un único 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Pueden personarse en quince días y formular alegaciones en otros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pueden intervenir si las llama el Fiscal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Disponen de treinta días para personarse, sin trámite de alegaciones.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A efectos de aplicar correctamente la regla examinada, la eficacia de la separación de Ibiza y Formentera como circunscripciones senatoriales: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produjo respecto de elecciones ya convocadas antes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pospuso hasta la convocatoria de las primeras elecciones al Senado que se celebren tras la entrada en vigor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aplazó hasta una reforma posterior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Quedó condicionada a un referéndum autonómico.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una notificación que contiene el texto íntegro pero omite la indicación de recursos surte 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Cuando el interesado realiza actuaciones que suponen conocer contenido y alcance o interpone un recurso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la fecha del acto,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Nunca, aunque el destinatario recurra.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Automáticamente al décimo día hábil.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En una comprobación jurídica del expediente,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los secretarios generales se nombran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funcionarios de la Carrera Diplomática.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funcionarios A1 del Estado en servicio activo.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ciudadano sin requisito profesional o de idoneidad.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Personas con cualificación y experiencia en puestos de responsabilidad de gestión pública o privada.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si el cálculo 300/350 arroja 1.520 euros y el cálculo transitorio 302/352,33 arroja 1.490 euros para un hecho causante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aplica 1.520 euros como base reguladora, por ser el método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promedian ambos resultados.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aplica 1.490 euros por ser la fórmula más reciente.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debe renunciar previamente a una fórmula.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un reglamento ejecutivo: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Desarrolla o completa una ley sin poder sustituir sus decisiones esenciales.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libremente la ley habilitante.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ser aprobado por un ayuntamiento.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rango de ley si recibe dictamen favorable.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salvo disposición expresa en contrario, los informes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Preceptivos y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Facultativos y no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Facultativos pero siempre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Preceptivos y no susceptibles de emisión electrónica.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De acuerdo con la regulación aplicable,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inmediatamente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 entre los 16 años y el devengo, dos inmediatamente anteriores.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En una comprobación jurídica del expediente,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66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recargo por falta de medidas de seguridad oscila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y 20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y 40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y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30 y 50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las normas relativas a derechos fundamentales y libertades se interpretarán conforme: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las leyes orgánicas españolas.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Declaración Universal y a los tratados y acuerdos sobre esas materias ratificados por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cualquier declaración internacional, aunque España no la haya ratificado.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las resoluciones administrativas de cada ministerio.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si ningún candidato obtiene la confianza del Congreso, ¿cuándo y con qué alcance actúa la disolución del artículo 99.5?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mes de la primera propuesta, y afecta solo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dos meses desde la primera votación de investidura, y se disuelven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tres meses de la primera consulta, y afecta solo al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dos meses de la última votación, y puede afectar a una sola Cámara.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según la Ley Orgánica 3/2014, ¿cuándo se hizo efectiva la abdicación de don Juan Carlos I?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después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nuevo Rey prestó juramento.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Tras la aprobación de un referéndum.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momento de entrada en vigor de la ley orgánica, coincidente con su publicación en el BOE.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a efectos del inicio del plazo que debe cumplir la Administración, la fecha relevante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 redacción privada del documento.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la del primer registro intermediario, sin matices.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 entrada en el registro electrónico de la Administración u organismo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 lectura por el empleado encargado.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De acuerdo con la regulación aplicable,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Sin añadir circunstancias distintas de las indicadas,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a tanto alzado equivalente, como regla, a seis mensualidades de la base reguladora de viudedad.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En una comprobación jurídica del expediente, ¿Cuál es la afirmación correcta sobre la competencia legislativa plena de las Comisiones?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delegada, el Pleno nunca puede recabar la iniciativa.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permite para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Incluye necesariamente la reforma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Pleno puede recabar el debate y votación, y la delegación no alcanza, entre otras, a leyes orgánicas ni Presupuestos.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los actos nulos o anulables que contienen los elementos constitutivos de otro acto: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Producen los efectos del acto distinto cuyos elementos contienen.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convalidan automáticamente como el acto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todo efecto 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transforman necesariamente en reglamentos.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Sin añadir circunstancias distintas de las indicadas, la convalidación: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en válido cualquier acto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siempre efectos desde la fecha del acto original.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subsanar los vicios de los actos anulables.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acordarla un tribunal.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el tipo total por contingencias comunes del Régimen General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23,60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0,90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28,30 por ciento.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Centro de atención e información del INSS revisa inscripciones, altas, liquidaciones, deudas y posibles prestaciones.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Al comprobar el encuadramiento y sus efectos, cuando el cónyuge superviviente no acredita la duración adicional exigida por enfermedad común anterior al matrimonio: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Pierde necesariamente toda protección.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tener derecho a una prestación temporal de viudedad durante dos años si reúne los restantes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Recibe siempre una indemnización de seis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la solicitud en auxilio por defunción.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el capital coste de una pensión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valor actual actuarial de la prestación futura que debe ingresar el sujeto declarado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suma simple de doce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multa impuesta a quien cobra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recargo ordinario por pagar tarde las cuotas.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Haya presentado alguna vez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Ejerza una actividad que determine la inclusión y el alta de trabajadores en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unidad competente debe resolver la siguiente cuestión: El Real Decreto 643/2026, publicado el 30 de julio de 2026, modifica el interés de los aplazamientos con efectos desde el 1 de agosto. Desde esa fecha, la regla general pasa a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Interés cero para toda deuda garantizada.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Interés de demora y, si hay exención extraordinaria de garantías, dicho interés incrementado en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Interés legal reducido a la mitad.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Tipo libremente pactado con la TGSS.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la tramitación del expediente de Seguridad Social,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la tramitación del expediente de Seguridad Social, una persona demora un año el acceso después de reunir edad ordinaria y carencia y comienza una actividad compatible en jubilación activa. Con carácter general, el porcentaje inicial compatible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45 % de la pensión, sin complemento a mínimos durante la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25 % de la pensión, incluido siempre el complemento a mínimos.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50 % invariable cualquiera que sea la demora.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100 % desde el primer año en todos los casos.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una orden de pago incorpora una retención judicial válida sobre el crédito del perceptor. ¿Vulnera necesariamente la inembargabilidad patrimonial?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No; la retención sobre el crédito del perceptor, dentro de sus límites, se distingue del embargo de un bien del patrimonio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porque nunca puede practicarse descuento alguno.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salvo que el inmueble esté desadscrito.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No, porque los bienes de la TGSS son embargables.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tras reconocerse IPT, la persona manifiesta que quiere conservar el empleo. La Ley 2/2025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para el trabajador y seis para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Extinción automática sin adaptación.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 hábiles y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 naturales para manifestarlo y hasta tres meses para la actuación empresarial.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Al comprobar el encuadramiento y sus efectos, el IMSERSO gestiona, según el artículo 66: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Pensiones no contributivas de incapacidad y jubilación y servicios complementarios.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prestaciones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altas del Régimen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para quedar incluido durante los periodos de inactividad en el Sistema Especial para Trabajadores por Cuenta Ajena Agrarios es necesario,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realizado 20 jornadas reales en los 12 meses naturales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cotizado ininterrumpidamente cinco años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Haber realizado un mínimo de 30 jornadas reales en un periodo continuado de 365 días y solicitarlo dentro de los tres meses naturales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Acreditar 35 jornadas reales dentro del mes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solicitud es extemporánea porque el plazo era de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solicitarlo dentro de los noventa días naturales, puede optar por efectos desde el día siguiente a aquel en que la baja produjo efectos.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persona funcionaria responsable necesita determinar si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desde la reforma vigente en 2026, la cuantía del IMV se actualiza: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lo pide 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veces por ejercicio, mediante actualización provisional y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Mensualmente con carácter definitivo.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la tramitación del expediente de Seguridad Social, para causar una prestación del Régimen General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Residencia de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Afiliación y alta o situación asimilada al sobrevenir la contingencia.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21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mínimo universal de 180 días cotizados.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Al comprobar el encuadramiento y sus efectos, en el Régimen General, la solicitud de alta debe presentarse,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Antes del comienzo de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días naturales posteriores al comienzo.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Antes de terminar el primer día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los diez primeros días del mes siguiente.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la base mínima por hora de los grupos 4 a 11 a tiempo parcial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11,98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8,58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9,94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Una remuneración computable de 8.000 euros mensuales en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 una base ordinaria de 8.000 y no genera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topada en 5.101,20 y el exceso cotiza por tres tramos de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todo el exceso al 1,46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genera MEI sobre 8.000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Mientras subsistan los motivos que dieron lugar a su concesión y se cumplan requisitos y obligaciones.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18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18 - alta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