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CUERPO ADMINISTRATIVO DE LA ADMINISTRACIÓN DE LA SEGURIDAD SOCIAL · C1 · ACCESO LIBRE</w:t>
      </w:r>
    </w:p>
    <w:p>
      <w:pPr>
        <w:spacing w:before="0" w:after="160"/>
      </w:pPr>
      <w:r>
        <w:rPr>
          <w:rFonts w:ascii="Arial" w:hAnsi="Arial" w:cs="Arial"/>
          <w:b/>
          <w:color w:val="1F4E79"/>
          <w:sz w:val="26"/>
        </w:rPr>
        <w:t>SIMULACRO COMPLETO</w:t>
      </w:r>
    </w:p>
    <w:p>
      <w:pPr>
        <w:keepNext/>
        <w:spacing w:before="0" w:after="280"/>
        <w:pBdr>
          <w:bottom w:val="single" w:sz="12" w:space="1" w:color="2F75B5"/>
        </w:pBdr>
      </w:pPr>
      <w:r>
        <w:rPr>
          <w:rFonts w:ascii="Arial" w:hAnsi="Arial" w:cs="Arial"/>
          <w:b/>
          <w:color w:val="17365D"/>
          <w:sz w:val="40"/>
        </w:rPr>
        <w:t>Versión razonada del profesorado · Simulacro 03</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pStyle w:val="Heading1"/>
      </w:pPr>
      <w:r>
        <w:t>Instrucciones y estructura oficial reproducida</w:t>
      </w:r>
    </w:p>
    <w:tbl>
      <w:tblPr>
        <w:tblStyle w:val="TableGrid"/>
        <w:tblW w:type="dxa" w:w="9026"/>
        <w:jc w:val="left"/>
        <w:tblLayout w:type="fixed"/>
        <w:tblLook w:firstColumn="1" w:firstRow="1" w:lastColumn="0" w:lastRow="0" w:noHBand="0" w:noVBand="1" w:val="04A0"/>
        <w:tblInd w:w="120" w:type="dxa"/>
      </w:tblPr>
      <w:tblGrid>
        <w:gridCol w:w="2600"/>
        <w:gridCol w:w="6426"/>
      </w:tblGrid>
      <w:tr>
        <w:trPr>
          <w:tblHeader w:val="true"/>
        </w:trPr>
        <w:tc>
          <w:tcPr>
            <w:tcW w:type="dxa" w:w="2600"/>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Elemento</w:t>
            </w:r>
          </w:p>
        </w:tc>
        <w:tc>
          <w:tcPr>
            <w:tcW w:type="dxa" w:w="6426"/>
            <w:tcMar>
              <w:top w:w="80" w:type="dxa"/>
              <w:start w:w="120" w:type="dxa"/>
              <w:bottom w:w="80" w:type="dxa"/>
              <w:end w:w="120" w:type="dxa"/>
            </w:tcMar>
            <w:vAlign w:val="center"/>
            <w:shd w:fill="D9EAF7"/>
          </w:tcPr>
          <w:p>
            <w:pPr>
              <w:spacing w:before="0" w:after="0" w:line="240" w:lineRule="auto"/>
            </w:pPr>
            <w:r/>
            <w:r>
              <w:rPr>
                <w:rFonts w:ascii="Arial" w:hAnsi="Arial" w:cs="Arial"/>
                <w:b/>
                <w:color w:val="17365D"/>
                <w:sz w:val="17"/>
              </w:rPr>
              <w:t>Regla</w:t>
            </w:r>
          </w:p>
        </w:tc>
      </w:tr>
      <w:tr>
        <w:tc>
          <w:tcPr>
            <w:tcW w:type="dxa" w:w="2600"/>
            <w:vAlign w:val="center"/>
          </w:tcPr>
          <w:p>
            <w:pPr>
              <w:spacing w:before="0" w:after="0" w:line="240" w:lineRule="auto"/>
            </w:pPr>
            <w:r/>
            <w:r>
              <w:rPr>
                <w:rFonts w:ascii="Arial" w:hAnsi="Arial" w:cs="Arial"/>
                <w:b w:val="0"/>
                <w:color w:val="333333"/>
                <w:sz w:val="17"/>
              </w:rPr>
              <w:t>Sistema selectivo</w:t>
            </w:r>
          </w:p>
        </w:tc>
        <w:tc>
          <w:tcPr>
            <w:tcW w:type="dxa" w:w="6426"/>
            <w:vAlign w:val="center"/>
          </w:tcPr>
          <w:p>
            <w:pPr>
              <w:spacing w:before="0" w:after="0" w:line="240" w:lineRule="auto"/>
            </w:pPr>
            <w:r/>
            <w:r>
              <w:rPr>
                <w:rFonts w:ascii="Arial" w:hAnsi="Arial" w:cs="Arial"/>
                <w:b w:val="0"/>
                <w:color w:val="333333"/>
                <w:sz w:val="17"/>
              </w:rPr>
              <w:t>Oposición · ejercicio único con dos partes obligatorias y eliminatorias</w:t>
            </w:r>
          </w:p>
        </w:tc>
      </w:tr>
      <w:tr>
        <w:tc>
          <w:tcPr>
            <w:tcW w:type="dxa" w:w="2600"/>
            <w:vAlign w:val="center"/>
          </w:tcPr>
          <w:p>
            <w:pPr>
              <w:spacing w:before="0" w:after="0" w:line="240" w:lineRule="auto"/>
            </w:pPr>
            <w:r/>
            <w:r>
              <w:rPr>
                <w:rFonts w:ascii="Arial" w:hAnsi="Arial" w:cs="Arial"/>
                <w:b w:val="0"/>
                <w:color w:val="333333"/>
                <w:sz w:val="17"/>
              </w:rPr>
              <w:t>Tiempo conjunto</w:t>
            </w:r>
          </w:p>
        </w:tc>
        <w:tc>
          <w:tcPr>
            <w:tcW w:type="dxa" w:w="6426"/>
            <w:vAlign w:val="center"/>
          </w:tcPr>
          <w:p>
            <w:pPr>
              <w:spacing w:before="0" w:after="0" w:line="240" w:lineRule="auto"/>
            </w:pPr>
            <w:r/>
            <w:r>
              <w:rPr>
                <w:rFonts w:ascii="Arial" w:hAnsi="Arial" w:cs="Arial"/>
                <w:b w:val="0"/>
                <w:color w:val="333333"/>
                <w:sz w:val="17"/>
              </w:rPr>
              <w:t>120 minutos</w:t>
            </w:r>
          </w:p>
        </w:tc>
      </w:tr>
      <w:tr>
        <w:tc>
          <w:tcPr>
            <w:tcW w:type="dxa" w:w="2600"/>
            <w:vAlign w:val="center"/>
          </w:tcPr>
          <w:p>
            <w:pPr>
              <w:spacing w:before="0" w:after="0" w:line="240" w:lineRule="auto"/>
            </w:pPr>
            <w:r/>
            <w:r>
              <w:rPr>
                <w:rFonts w:ascii="Arial" w:hAnsi="Arial" w:cs="Arial"/>
                <w:b w:val="0"/>
                <w:color w:val="333333"/>
                <w:sz w:val="17"/>
              </w:rPr>
              <w:t>Primera parte</w:t>
            </w:r>
          </w:p>
        </w:tc>
        <w:tc>
          <w:tcPr>
            <w:tcW w:type="dxa" w:w="6426"/>
            <w:vAlign w:val="center"/>
          </w:tcPr>
          <w:p>
            <w:pPr>
              <w:spacing w:before="0" w:after="0" w:line="240" w:lineRule="auto"/>
            </w:pPr>
            <w:r/>
            <w:r>
              <w:rPr>
                <w:rFonts w:ascii="Arial" w:hAnsi="Arial" w:cs="Arial"/>
                <w:b w:val="0"/>
                <w:color w:val="333333"/>
                <w:sz w:val="17"/>
              </w:rPr>
              <w:t>70 preguntas + 3 de reserva · anexos I.A y I.B · 0 a 50 puntos</w:t>
            </w:r>
          </w:p>
        </w:tc>
      </w:tr>
      <w:tr>
        <w:tc>
          <w:tcPr>
            <w:tcW w:type="dxa" w:w="2600"/>
            <w:vAlign w:val="center"/>
          </w:tcPr>
          <w:p>
            <w:pPr>
              <w:spacing w:before="0" w:after="0" w:line="240" w:lineRule="auto"/>
            </w:pPr>
            <w:r/>
            <w:r>
              <w:rPr>
                <w:rFonts w:ascii="Arial" w:hAnsi="Arial" w:cs="Arial"/>
                <w:b w:val="0"/>
                <w:color w:val="333333"/>
                <w:sz w:val="17"/>
              </w:rPr>
              <w:t>Segunda parte</w:t>
            </w:r>
          </w:p>
        </w:tc>
        <w:tc>
          <w:tcPr>
            <w:tcW w:type="dxa" w:w="6426"/>
            <w:vAlign w:val="center"/>
          </w:tcPr>
          <w:p>
            <w:pPr>
              <w:spacing w:before="0" w:after="0" w:line="240" w:lineRule="auto"/>
            </w:pPr>
            <w:r/>
            <w:r>
              <w:rPr>
                <w:rFonts w:ascii="Arial" w:hAnsi="Arial" w:cs="Arial"/>
                <w:b w:val="0"/>
                <w:color w:val="333333"/>
                <w:sz w:val="17"/>
              </w:rPr>
              <w:t>Supuesto práctico de 15 preguntas + 3 de reserva · anexo I.B · 0 a 50 puntos</w:t>
            </w:r>
          </w:p>
        </w:tc>
      </w:tr>
      <w:tr>
        <w:tc>
          <w:tcPr>
            <w:tcW w:type="dxa" w:w="2600"/>
            <w:vAlign w:val="center"/>
          </w:tcPr>
          <w:p>
            <w:pPr>
              <w:spacing w:before="0" w:after="0" w:line="240" w:lineRule="auto"/>
            </w:pPr>
            <w:r/>
            <w:r>
              <w:rPr>
                <w:rFonts w:ascii="Arial" w:hAnsi="Arial" w:cs="Arial"/>
                <w:b w:val="0"/>
                <w:color w:val="333333"/>
                <w:sz w:val="17"/>
              </w:rPr>
              <w:t>Respuesta incorrecta</w:t>
            </w:r>
          </w:p>
        </w:tc>
        <w:tc>
          <w:tcPr>
            <w:tcW w:type="dxa" w:w="6426"/>
            <w:vAlign w:val="center"/>
          </w:tcPr>
          <w:p>
            <w:pPr>
              <w:spacing w:before="0" w:after="0" w:line="240" w:lineRule="auto"/>
            </w:pPr>
            <w:r/>
            <w:r>
              <w:rPr>
                <w:rFonts w:ascii="Arial" w:hAnsi="Arial" w:cs="Arial"/>
                <w:b w:val="0"/>
                <w:color w:val="333333"/>
                <w:sz w:val="17"/>
              </w:rPr>
              <w:t>Penaliza un cuarto del valor de una respuesta correcta</w:t>
            </w:r>
          </w:p>
        </w:tc>
      </w:tr>
      <w:tr>
        <w:tc>
          <w:tcPr>
            <w:tcW w:type="dxa" w:w="2600"/>
            <w:vAlign w:val="center"/>
          </w:tcPr>
          <w:p>
            <w:pPr>
              <w:spacing w:before="0" w:after="0" w:line="240" w:lineRule="auto"/>
            </w:pPr>
            <w:r/>
            <w:r>
              <w:rPr>
                <w:rFonts w:ascii="Arial" w:hAnsi="Arial" w:cs="Arial"/>
                <w:b w:val="0"/>
                <w:color w:val="333333"/>
                <w:sz w:val="17"/>
              </w:rPr>
              <w:t>Sin contestar</w:t>
            </w:r>
          </w:p>
        </w:tc>
        <w:tc>
          <w:tcPr>
            <w:tcW w:type="dxa" w:w="6426"/>
            <w:vAlign w:val="center"/>
          </w:tcPr>
          <w:p>
            <w:pPr>
              <w:spacing w:before="0" w:after="0" w:line="240" w:lineRule="auto"/>
            </w:pPr>
            <w:r/>
            <w:r>
              <w:rPr>
                <w:rFonts w:ascii="Arial" w:hAnsi="Arial" w:cs="Arial"/>
                <w:b w:val="0"/>
                <w:color w:val="333333"/>
                <w:sz w:val="17"/>
              </w:rPr>
              <w:t>No resta</w:t>
            </w:r>
          </w:p>
        </w:tc>
      </w:tr>
      <w:tr>
        <w:tc>
          <w:tcPr>
            <w:tcW w:type="dxa" w:w="2600"/>
            <w:vAlign w:val="center"/>
          </w:tcPr>
          <w:p>
            <w:pPr>
              <w:spacing w:before="0" w:after="0" w:line="240" w:lineRule="auto"/>
            </w:pPr>
            <w:r/>
            <w:r>
              <w:rPr>
                <w:rFonts w:ascii="Arial" w:hAnsi="Arial" w:cs="Arial"/>
                <w:b w:val="0"/>
                <w:color w:val="333333"/>
                <w:sz w:val="17"/>
              </w:rPr>
              <w:t>Mínimo</w:t>
            </w:r>
          </w:p>
        </w:tc>
        <w:tc>
          <w:tcPr>
            <w:tcW w:type="dxa" w:w="6426"/>
            <w:vAlign w:val="center"/>
          </w:tcPr>
          <w:p>
            <w:pPr>
              <w:spacing w:before="0" w:after="0" w:line="240" w:lineRule="auto"/>
            </w:pPr>
            <w:r/>
            <w:r>
              <w:rPr>
                <w:rFonts w:ascii="Arial" w:hAnsi="Arial" w:cs="Arial"/>
                <w:b w:val="0"/>
                <w:color w:val="333333"/>
                <w:sz w:val="17"/>
              </w:rPr>
              <w:t>25 puntos transformados en cada parte; la segunda solo se corrige tras superar la primera</w:t>
            </w:r>
          </w:p>
        </w:tc>
      </w:tr>
      <w:tr>
        <w:tc>
          <w:tcPr>
            <w:tcW w:type="dxa" w:w="2600"/>
            <w:vAlign w:val="center"/>
          </w:tcPr>
          <w:p>
            <w:pPr>
              <w:spacing w:before="0" w:after="0" w:line="240" w:lineRule="auto"/>
            </w:pPr>
            <w:r/>
            <w:r>
              <w:rPr>
                <w:rFonts w:ascii="Arial" w:hAnsi="Arial" w:cs="Arial"/>
                <w:b w:val="0"/>
                <w:color w:val="333333"/>
                <w:sz w:val="17"/>
              </w:rPr>
              <w:t>Nivel de este simulacro</w:t>
            </w:r>
          </w:p>
        </w:tc>
        <w:tc>
          <w:tcPr>
            <w:tcW w:type="dxa" w:w="6426"/>
            <w:vAlign w:val="center"/>
          </w:tcPr>
          <w:p>
            <w:pPr>
              <w:spacing w:before="0" w:after="0" w:line="240" w:lineRule="auto"/>
            </w:pPr>
            <w:r/>
            <w:r>
              <w:rPr>
                <w:rFonts w:ascii="Arial" w:hAnsi="Arial" w:cs="Arial"/>
                <w:b w:val="0"/>
                <w:color w:val="333333"/>
                <w:sz w:val="17"/>
              </w:rPr>
              <w:t>básico-medio</w:t>
            </w:r>
          </w:p>
        </w:tc>
      </w:tr>
      <w:tr>
        <w:tc>
          <w:tcPr>
            <w:tcW w:type="dxa" w:w="2600"/>
            <w:vAlign w:val="center"/>
          </w:tcPr>
          <w:p>
            <w:pPr>
              <w:spacing w:before="0" w:after="0" w:line="240" w:lineRule="auto"/>
            </w:pPr>
            <w:r/>
            <w:r>
              <w:rPr>
                <w:rFonts w:ascii="Arial" w:hAnsi="Arial" w:cs="Arial"/>
                <w:b w:val="0"/>
                <w:color w:val="333333"/>
                <w:sz w:val="17"/>
              </w:rPr>
              <w:t>Fecha de actualización</w:t>
            </w:r>
          </w:p>
        </w:tc>
        <w:tc>
          <w:tcPr>
            <w:tcW w:type="dxa" w:w="6426"/>
            <w:vAlign w:val="center"/>
          </w:tcPr>
          <w:p>
            <w:pPr>
              <w:spacing w:before="0" w:after="0" w:line="240" w:lineRule="auto"/>
            </w:pPr>
            <w:r/>
            <w:r>
              <w:rPr>
                <w:rFonts w:ascii="Arial" w:hAnsi="Arial" w:cs="Arial"/>
                <w:b w:val="0"/>
                <w:color w:val="333333"/>
                <w:sz w:val="17"/>
              </w:rPr>
              <w:t>30 de julio de 2026</w:t>
            </w:r>
          </w:p>
        </w:tc>
      </w:tr>
    </w:tbl>
    <w:p>
      <w:pPr>
        <w:spacing w:after="80"/>
      </w:pPr>
    </w:p>
    <w:p>
      <w:pPr>
        <w:shd w:fill="EAF2F8"/>
      </w:pPr>
      <w:r>
        <w:rPr>
          <w:rFonts w:ascii="Arial" w:hAnsi="Arial" w:cs="Arial"/>
          <w:sz w:val="20"/>
        </w:rPr>
        <w:t>Cada respuesta incorpora el tema de procedencia y la norma o precepto que la justifica. La explicación se refiere a la fecha de corte 30-07-2026.</w:t>
      </w:r>
    </w:p>
    <w:p>
      <w:pPr>
        <w:pStyle w:val="Heading1"/>
      </w:pPr>
      <w:r>
        <w:t>Primera parte · solución razonada</w:t>
      </w:r>
    </w:p>
    <w:p>
      <w:pPr>
        <w:pStyle w:val="Question"/>
        <w:keepNext/>
      </w:pPr>
      <w:r>
        <w:rPr>
          <w:rFonts w:ascii="Arial" w:hAnsi="Arial" w:cs="Arial"/>
          <w:sz w:val="22"/>
        </w:rPr>
        <w:t>1. A efectos de aplicar correctamente la regla examinada, ¿Quién está obligado, en todo caso, a relacionarse electrónicamente para los trámites del procedimiento?</w:t>
      </w:r>
    </w:p>
    <w:p>
      <w:pPr>
        <w:keepNext/>
        <w:keepLines/>
        <w:spacing w:after="40"/>
        <w:ind w:left="369" w:hanging="198"/>
      </w:pPr>
      <w:r>
        <w:rPr>
          <w:rFonts w:ascii="Arial" w:hAnsi="Arial" w:cs="Arial"/>
          <w:b w:val="0"/>
          <w:sz w:val="21"/>
        </w:rPr>
        <w:t>A) Toda persona mayor de edad.</w:t>
      </w:r>
    </w:p>
    <w:p>
      <w:pPr>
        <w:keepNext/>
        <w:keepLines/>
        <w:spacing w:after="40"/>
        <w:ind w:left="369" w:hanging="198"/>
      </w:pPr>
      <w:r>
        <w:rPr>
          <w:rFonts w:ascii="Arial" w:hAnsi="Arial" w:cs="Arial"/>
          <w:b w:val="0"/>
          <w:sz w:val="21"/>
        </w:rPr>
        <w:t>B) Toda persona física sin excepción.</w:t>
      </w:r>
    </w:p>
    <w:p>
      <w:pPr>
        <w:keepNext/>
        <w:keepLines/>
        <w:spacing w:after="40"/>
        <w:ind w:left="369" w:hanging="198"/>
      </w:pPr>
      <w:r>
        <w:rPr>
          <w:rFonts w:ascii="Arial" w:hAnsi="Arial" w:cs="Arial"/>
          <w:b w:val="0"/>
          <w:sz w:val="21"/>
        </w:rPr>
        <w:t>C) Solo quienes residan en el extranjero.</w:t>
      </w:r>
    </w:p>
    <w:p>
      <w:pPr>
        <w:keepNext/>
        <w:keepLines/>
        <w:spacing w:after="40"/>
        <w:ind w:left="369" w:hanging="198"/>
      </w:pPr>
      <w:r>
        <w:rPr>
          <w:rFonts w:ascii="Arial" w:hAnsi="Arial" w:cs="Arial"/>
          <w:b/>
          <w:sz w:val="21"/>
        </w:rPr>
        <w:t>D) Las personas jurídicas.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G20 · dificultad básica. La opción indicada coincide con Ley 39/2015/artículo 14.2.a. Las demás alternativas alteran el órgano, el plazo, el requisito, el efecto o la excepción aplicable.</w:t>
      </w:r>
    </w:p>
    <w:p>
      <w:pPr>
        <w:pStyle w:val="Question"/>
        <w:keepNext/>
      </w:pPr>
      <w:r>
        <w:rPr>
          <w:rFonts w:ascii="Arial" w:hAnsi="Arial" w:cs="Arial"/>
          <w:sz w:val="22"/>
        </w:rPr>
        <w:t>2. Conforme al ordenamiento vigente a la fecha de corte, pueden actuar como representantes:</w:t>
      </w:r>
    </w:p>
    <w:p>
      <w:pPr>
        <w:keepNext/>
        <w:keepLines/>
        <w:spacing w:after="40"/>
        <w:ind w:left="369" w:hanging="198"/>
      </w:pPr>
      <w:r>
        <w:rPr>
          <w:rFonts w:ascii="Arial" w:hAnsi="Arial" w:cs="Arial"/>
          <w:b w:val="0"/>
          <w:sz w:val="21"/>
        </w:rPr>
        <w:t>A) Solo abogados y procuradores.</w:t>
      </w:r>
    </w:p>
    <w:p>
      <w:pPr>
        <w:keepNext/>
        <w:keepLines/>
        <w:spacing w:after="40"/>
        <w:ind w:left="369" w:hanging="198"/>
      </w:pPr>
      <w:r>
        <w:rPr>
          <w:rFonts w:ascii="Arial" w:hAnsi="Arial" w:cs="Arial"/>
          <w:b/>
          <w:sz w:val="21"/>
        </w:rPr>
        <w:t>B) Personas físicas con capacidad y personas jurídicas si sus estatutos lo prevén.</w:t>
      </w:r>
    </w:p>
    <w:p>
      <w:pPr>
        <w:keepNext/>
        <w:keepLines/>
        <w:spacing w:after="40"/>
        <w:ind w:left="369" w:hanging="198"/>
      </w:pPr>
      <w:r>
        <w:rPr>
          <w:rFonts w:ascii="Arial" w:hAnsi="Arial" w:cs="Arial"/>
          <w:b w:val="0"/>
          <w:sz w:val="21"/>
        </w:rPr>
        <w:t>C) Únicamente personas físicas españolas.</w:t>
      </w:r>
    </w:p>
    <w:p>
      <w:pPr>
        <w:keepNext/>
        <w:keepLines/>
        <w:spacing w:after="40"/>
        <w:ind w:left="369" w:hanging="198"/>
      </w:pPr>
      <w:r>
        <w:rPr>
          <w:rFonts w:ascii="Arial" w:hAnsi="Arial" w:cs="Arial"/>
          <w:b w:val="0"/>
          <w:sz w:val="21"/>
        </w:rPr>
        <w:t>D) Exclusivamente empleados públicos habilitados.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G16 · dificultad básica. La opción indicada coincide con Ley 39/2015/artículo 5.2. Las demás alternativas alteran el órgano, el plazo, el requisito, el efecto o la excepción aplicable.</w:t>
      </w:r>
    </w:p>
    <w:p>
      <w:pPr>
        <w:pStyle w:val="Question"/>
        <w:keepNext/>
      </w:pPr>
      <w:r>
        <w:rPr>
          <w:rFonts w:ascii="Arial" w:hAnsi="Arial" w:cs="Arial"/>
          <w:sz w:val="22"/>
        </w:rPr>
        <w:t>3. A efectos de aplicar correctamente la regla examinada, ¿Cuál de estos órganos directivos no tiene la condición de alto cargo?</w:t>
      </w:r>
    </w:p>
    <w:p>
      <w:pPr>
        <w:keepNext/>
        <w:keepLines/>
        <w:spacing w:after="40"/>
        <w:ind w:left="369" w:hanging="198"/>
      </w:pPr>
      <w:r>
        <w:rPr>
          <w:rFonts w:ascii="Arial" w:hAnsi="Arial" w:cs="Arial"/>
          <w:b w:val="0"/>
          <w:sz w:val="21"/>
        </w:rPr>
        <w:t>A) El subsecretario.</w:t>
      </w:r>
    </w:p>
    <w:p>
      <w:pPr>
        <w:keepNext/>
        <w:keepLines/>
        <w:spacing w:after="40"/>
        <w:ind w:left="369" w:hanging="198"/>
      </w:pPr>
      <w:r>
        <w:rPr>
          <w:rFonts w:ascii="Arial" w:hAnsi="Arial" w:cs="Arial"/>
          <w:b w:val="0"/>
          <w:sz w:val="21"/>
        </w:rPr>
        <w:t>B) El director general.</w:t>
      </w:r>
    </w:p>
    <w:p>
      <w:pPr>
        <w:keepNext/>
        <w:keepLines/>
        <w:spacing w:after="40"/>
        <w:ind w:left="369" w:hanging="198"/>
      </w:pPr>
      <w:r>
        <w:rPr>
          <w:rFonts w:ascii="Arial" w:hAnsi="Arial" w:cs="Arial"/>
          <w:b w:val="0"/>
          <w:sz w:val="21"/>
        </w:rPr>
        <w:t>C) El secretario general técnico.</w:t>
      </w:r>
    </w:p>
    <w:p>
      <w:pPr>
        <w:keepNext/>
        <w:keepLines/>
        <w:spacing w:after="40"/>
        <w:ind w:left="369" w:hanging="198"/>
      </w:pPr>
      <w:r>
        <w:rPr>
          <w:rFonts w:ascii="Arial" w:hAnsi="Arial" w:cs="Arial"/>
          <w:b/>
          <w:sz w:val="21"/>
        </w:rPr>
        <w:t>D) El subdirector general.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G08 · dificultad básica. La opción indicada coincide con Ley 40/2015/artículo 55.6. Las demás alternativas alteran el órgano, el plazo, el requisito, el efecto o la excepción aplicable.</w:t>
      </w:r>
    </w:p>
    <w:p>
      <w:pPr>
        <w:pStyle w:val="Question"/>
        <w:keepNext/>
      </w:pPr>
      <w:r>
        <w:rPr>
          <w:rFonts w:ascii="Arial" w:hAnsi="Arial" w:cs="Arial"/>
          <w:sz w:val="22"/>
        </w:rPr>
        <w:t>4. Conforme al ordenamiento vigente a la fecha de corte, el organismo competente para reconocer la afiliación y las altas y bajas es:</w:t>
      </w:r>
    </w:p>
    <w:p>
      <w:pPr>
        <w:keepNext/>
        <w:keepLines/>
        <w:spacing w:after="40"/>
        <w:ind w:left="369" w:hanging="198"/>
      </w:pPr>
      <w:r>
        <w:rPr>
          <w:rFonts w:ascii="Arial" w:hAnsi="Arial" w:cs="Arial"/>
          <w:b/>
          <w:sz w:val="21"/>
        </w:rPr>
        <w:t>A) La Tesorería General de la Seguridad Social.</w:t>
      </w:r>
    </w:p>
    <w:p>
      <w:pPr>
        <w:keepNext/>
        <w:keepLines/>
        <w:spacing w:after="40"/>
        <w:ind w:left="369" w:hanging="198"/>
      </w:pPr>
      <w:r>
        <w:rPr>
          <w:rFonts w:ascii="Arial" w:hAnsi="Arial" w:cs="Arial"/>
          <w:b w:val="0"/>
          <w:sz w:val="21"/>
        </w:rPr>
        <w:t>B) El Instituto Nacional de la Seguridad Social.</w:t>
      </w:r>
    </w:p>
    <w:p>
      <w:pPr>
        <w:keepNext/>
        <w:keepLines/>
        <w:spacing w:after="40"/>
        <w:ind w:left="369" w:hanging="198"/>
      </w:pPr>
      <w:r>
        <w:rPr>
          <w:rFonts w:ascii="Arial" w:hAnsi="Arial" w:cs="Arial"/>
          <w:b w:val="0"/>
          <w:sz w:val="21"/>
        </w:rPr>
        <w:t>C) El Servicio Público de Empleo Estatal.</w:t>
      </w:r>
    </w:p>
    <w:p>
      <w:pPr>
        <w:keepNext/>
        <w:keepLines/>
        <w:spacing w:after="40"/>
        <w:ind w:left="369" w:hanging="198"/>
      </w:pPr>
      <w:r>
        <w:rPr>
          <w:rFonts w:ascii="Arial" w:hAnsi="Arial" w:cs="Arial"/>
          <w:b w:val="0"/>
          <w:sz w:val="21"/>
        </w:rPr>
        <w:t>D) El Instituto Nacional de Seguridad y Salud en el Trabajo.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S03 · dificultad básica. La opción indicada coincide con TRLGSS, artículo 16; RD 84/1996, artículos 3 y 4. Las demás alternativas alteran el órgano, el plazo, el requisito, el efecto o la excepción aplicable.</w:t>
      </w:r>
    </w:p>
    <w:p>
      <w:pPr>
        <w:pStyle w:val="Question"/>
        <w:keepNext/>
      </w:pPr>
      <w:r>
        <w:rPr>
          <w:rFonts w:ascii="Arial" w:hAnsi="Arial" w:cs="Arial"/>
          <w:sz w:val="22"/>
        </w:rPr>
        <w:t>5. Conforme al ordenamiento vigente a la fecha de corte, cuando el Consejo no actúa a propuesta de la Comisión ni del Alto Representante, la mayoría cualificada reforzada exige:</w:t>
      </w:r>
    </w:p>
    <w:p>
      <w:pPr>
        <w:keepNext/>
        <w:keepLines/>
        <w:spacing w:after="40"/>
        <w:ind w:left="369" w:hanging="198"/>
      </w:pPr>
      <w:r>
        <w:rPr>
          <w:rFonts w:ascii="Arial" w:hAnsi="Arial" w:cs="Arial"/>
          <w:b w:val="0"/>
          <w:sz w:val="21"/>
        </w:rPr>
        <w:t>A) 55 % de Estados y 55 % de población.</w:t>
      </w:r>
    </w:p>
    <w:p>
      <w:pPr>
        <w:keepNext/>
        <w:keepLines/>
        <w:spacing w:after="40"/>
        <w:ind w:left="369" w:hanging="198"/>
      </w:pPr>
      <w:r>
        <w:rPr>
          <w:rFonts w:ascii="Arial" w:hAnsi="Arial" w:cs="Arial"/>
          <w:b w:val="0"/>
          <w:sz w:val="21"/>
        </w:rPr>
        <w:t>B) Mayoría simple de catorce Estados.</w:t>
      </w:r>
    </w:p>
    <w:p>
      <w:pPr>
        <w:keepNext/>
        <w:keepLines/>
        <w:spacing w:after="40"/>
        <w:ind w:left="369" w:hanging="198"/>
      </w:pPr>
      <w:r>
        <w:rPr>
          <w:rFonts w:ascii="Arial" w:hAnsi="Arial" w:cs="Arial"/>
          <w:b/>
          <w:sz w:val="21"/>
        </w:rPr>
        <w:t>C) Al menos 72 % de Estados —20 de 27— y 65 % de población.</w:t>
      </w:r>
    </w:p>
    <w:p>
      <w:pPr>
        <w:keepNext/>
        <w:keepLines/>
        <w:spacing w:after="40"/>
        <w:ind w:left="369" w:hanging="198"/>
      </w:pPr>
      <w:r>
        <w:rPr>
          <w:rFonts w:ascii="Arial" w:hAnsi="Arial" w:cs="Arial"/>
          <w:b w:val="0"/>
          <w:sz w:val="21"/>
        </w:rPr>
        <w:t>D) Unanimidad en todos los casos.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G10 · dificultad media. La opción indicada coincide con TFUE/artículo 238.2. Las demás alternativas alteran el órgano, el plazo, el requisito, el efecto o la excepción aplicable.</w:t>
      </w:r>
    </w:p>
    <w:p>
      <w:pPr>
        <w:pStyle w:val="Question"/>
        <w:keepNext/>
      </w:pPr>
      <w:r>
        <w:rPr>
          <w:rFonts w:ascii="Arial" w:hAnsi="Arial" w:cs="Arial"/>
          <w:sz w:val="22"/>
        </w:rPr>
        <w:t>6. Conforme al ordenamiento vigente a la fecha de corte, los trámites que deban cumplir los interesados se realizarán, salvo plazo especial, en:</w:t>
      </w:r>
    </w:p>
    <w:p>
      <w:pPr>
        <w:keepNext/>
        <w:keepLines/>
        <w:spacing w:after="40"/>
        <w:ind w:left="369" w:hanging="198"/>
      </w:pPr>
      <w:r>
        <w:rPr>
          <w:rFonts w:ascii="Arial" w:hAnsi="Arial" w:cs="Arial"/>
          <w:b w:val="0"/>
          <w:sz w:val="21"/>
        </w:rPr>
        <w:t>A) Cinco días desde la notificación.</w:t>
      </w:r>
    </w:p>
    <w:p>
      <w:pPr>
        <w:keepNext/>
        <w:keepLines/>
        <w:spacing w:after="40"/>
        <w:ind w:left="369" w:hanging="198"/>
      </w:pPr>
      <w:r>
        <w:rPr>
          <w:rFonts w:ascii="Arial" w:hAnsi="Arial" w:cs="Arial"/>
          <w:b w:val="0"/>
          <w:sz w:val="21"/>
        </w:rPr>
        <w:t>B) Diez días desde la fecha del acto.</w:t>
      </w:r>
    </w:p>
    <w:p>
      <w:pPr>
        <w:keepNext/>
        <w:keepLines/>
        <w:spacing w:after="40"/>
        <w:ind w:left="369" w:hanging="198"/>
      </w:pPr>
      <w:r>
        <w:rPr>
          <w:rFonts w:ascii="Arial" w:hAnsi="Arial" w:cs="Arial"/>
          <w:b w:val="0"/>
          <w:sz w:val="21"/>
        </w:rPr>
        <w:t>C) Quince días hábiles desde la publicación.</w:t>
      </w:r>
    </w:p>
    <w:p>
      <w:pPr>
        <w:keepNext/>
        <w:keepLines/>
        <w:spacing w:after="40"/>
        <w:ind w:left="369" w:hanging="198"/>
      </w:pPr>
      <w:r>
        <w:rPr>
          <w:rFonts w:ascii="Arial" w:hAnsi="Arial" w:cs="Arial"/>
          <w:b/>
          <w:sz w:val="21"/>
        </w:rPr>
        <w:t>D) Diez días a partir del siguiente al de la notificación.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G17 · dificultad media. La opción indicada coincide con Ley 39/2015/artículo 73.1. Las demás alternativas alteran el órgano, el plazo, el requisito, el efecto o la excepción aplicable.</w:t>
      </w:r>
    </w:p>
    <w:p>
      <w:pPr>
        <w:pStyle w:val="Question"/>
        <w:keepNext/>
      </w:pPr>
      <w:r>
        <w:rPr>
          <w:rFonts w:ascii="Arial" w:hAnsi="Arial" w:cs="Arial"/>
          <w:sz w:val="22"/>
        </w:rPr>
        <w:t>7. Conforme al ordenamiento vigente a la fecha de corte, desde la reforma vigente en 2026, la cuantía del IMV se actualiza:</w:t>
      </w:r>
    </w:p>
    <w:p>
      <w:pPr>
        <w:keepNext/>
        <w:keepLines/>
        <w:spacing w:after="40"/>
        <w:ind w:left="369" w:hanging="198"/>
      </w:pPr>
      <w:r>
        <w:rPr>
          <w:rFonts w:ascii="Arial" w:hAnsi="Arial" w:cs="Arial"/>
          <w:b w:val="0"/>
          <w:sz w:val="21"/>
        </w:rPr>
        <w:t>A) Una vez cada cuatro años.</w:t>
      </w:r>
    </w:p>
    <w:p>
      <w:pPr>
        <w:keepNext/>
        <w:keepLines/>
        <w:spacing w:after="40"/>
        <w:ind w:left="369" w:hanging="198"/>
      </w:pPr>
      <w:r>
        <w:rPr>
          <w:rFonts w:ascii="Arial" w:hAnsi="Arial" w:cs="Arial"/>
          <w:b/>
          <w:sz w:val="21"/>
        </w:rPr>
        <w:t>B) Dos veces por ejercicio, mediante actualización provisional y definitiva.</w:t>
      </w:r>
    </w:p>
    <w:p>
      <w:pPr>
        <w:keepNext/>
        <w:keepLines/>
        <w:spacing w:after="40"/>
        <w:ind w:left="369" w:hanging="198"/>
      </w:pPr>
      <w:r>
        <w:rPr>
          <w:rFonts w:ascii="Arial" w:hAnsi="Arial" w:cs="Arial"/>
          <w:b w:val="0"/>
          <w:sz w:val="21"/>
        </w:rPr>
        <w:t>C) Solo cuando lo pide el titular.</w:t>
      </w:r>
    </w:p>
    <w:p>
      <w:pPr>
        <w:keepNext/>
        <w:keepLines/>
        <w:spacing w:after="40"/>
        <w:ind w:left="369" w:hanging="198"/>
      </w:pPr>
      <w:r>
        <w:rPr>
          <w:rFonts w:ascii="Arial" w:hAnsi="Arial" w:cs="Arial"/>
          <w:b w:val="0"/>
          <w:sz w:val="21"/>
        </w:rPr>
        <w:t>D) Mensualmente con carácter definitivo.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S12 · dificultad media. La opción indicada coincide con Ley 19/2021, artículo 16, redacción de la Ley 1/2026. Las demás alternativas alteran el órgano, el plazo, el requisito, el efecto o la excepción aplicable.</w:t>
      </w:r>
    </w:p>
    <w:p>
      <w:pPr>
        <w:pStyle w:val="Question"/>
        <w:keepNext/>
      </w:pPr>
      <w:r>
        <w:rPr>
          <w:rFonts w:ascii="Arial" w:hAnsi="Arial" w:cs="Arial"/>
          <w:sz w:val="22"/>
        </w:rPr>
        <w:t>8. A efectos de aplicar correctamente la regla examinada, en una familia con una única persona progenitora, la duración total es:</w:t>
      </w:r>
    </w:p>
    <w:p>
      <w:pPr>
        <w:keepNext/>
        <w:keepLines/>
        <w:spacing w:after="40"/>
        <w:ind w:left="369" w:hanging="198"/>
      </w:pPr>
      <w:r>
        <w:rPr>
          <w:rFonts w:ascii="Arial" w:hAnsi="Arial" w:cs="Arial"/>
          <w:b/>
          <w:sz w:val="21"/>
        </w:rPr>
        <w:t>A) 32 semanas.</w:t>
      </w:r>
    </w:p>
    <w:p>
      <w:pPr>
        <w:keepNext/>
        <w:keepLines/>
        <w:spacing w:after="40"/>
        <w:ind w:left="369" w:hanging="198"/>
      </w:pPr>
      <w:r>
        <w:rPr>
          <w:rFonts w:ascii="Arial" w:hAnsi="Arial" w:cs="Arial"/>
          <w:b w:val="0"/>
          <w:sz w:val="21"/>
        </w:rPr>
        <w:t>B) 19 semanas.</w:t>
      </w:r>
    </w:p>
    <w:p>
      <w:pPr>
        <w:keepNext/>
        <w:keepLines/>
        <w:spacing w:after="40"/>
        <w:ind w:left="369" w:hanging="198"/>
      </w:pPr>
      <w:r>
        <w:rPr>
          <w:rFonts w:ascii="Arial" w:hAnsi="Arial" w:cs="Arial"/>
          <w:b w:val="0"/>
          <w:sz w:val="21"/>
        </w:rPr>
        <w:t>C) 26 semanas.</w:t>
      </w:r>
    </w:p>
    <w:p>
      <w:pPr>
        <w:keepNext/>
        <w:keepLines/>
        <w:spacing w:after="40"/>
        <w:ind w:left="369" w:hanging="198"/>
      </w:pPr>
      <w:r>
        <w:rPr>
          <w:rFonts w:ascii="Arial" w:hAnsi="Arial" w:cs="Arial"/>
          <w:b w:val="0"/>
          <w:sz w:val="21"/>
        </w:rPr>
        <w:t>D) 38 semanas.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S09 · dificultad básica. La opción indicada coincide con Estatuto de los Trabajadores/artículo 48.4. Las demás alternativas alteran el órgano, el plazo, el requisito, el efecto o la excepción aplicable.</w:t>
      </w:r>
    </w:p>
    <w:p>
      <w:pPr>
        <w:pStyle w:val="Question"/>
        <w:keepNext/>
      </w:pPr>
      <w:r>
        <w:rPr>
          <w:rFonts w:ascii="Arial" w:hAnsi="Arial" w:cs="Arial"/>
          <w:sz w:val="22"/>
        </w:rPr>
        <w:t>9. Conforme al ordenamiento vigente a la fecha de corte, en accidente de trabajo, el subsidio es, con carácter general:</w:t>
      </w:r>
    </w:p>
    <w:p>
      <w:pPr>
        <w:keepNext/>
        <w:keepLines/>
        <w:spacing w:after="40"/>
        <w:ind w:left="369" w:hanging="198"/>
      </w:pPr>
      <w:r>
        <w:rPr>
          <w:rFonts w:ascii="Arial" w:hAnsi="Arial" w:cs="Arial"/>
          <w:b w:val="0"/>
          <w:sz w:val="21"/>
        </w:rPr>
        <w:t>A) 60 por ciento desde el cuarto día.</w:t>
      </w:r>
    </w:p>
    <w:p>
      <w:pPr>
        <w:keepNext/>
        <w:keepLines/>
        <w:spacing w:after="40"/>
        <w:ind w:left="369" w:hanging="198"/>
      </w:pPr>
      <w:r>
        <w:rPr>
          <w:rFonts w:ascii="Arial" w:hAnsi="Arial" w:cs="Arial"/>
          <w:b/>
          <w:sz w:val="21"/>
        </w:rPr>
        <w:t>B) 75 por ciento desde el día siguiente a la baja.</w:t>
      </w:r>
    </w:p>
    <w:p>
      <w:pPr>
        <w:keepNext/>
        <w:keepLines/>
        <w:spacing w:after="40"/>
        <w:ind w:left="369" w:hanging="198"/>
      </w:pPr>
      <w:r>
        <w:rPr>
          <w:rFonts w:ascii="Arial" w:hAnsi="Arial" w:cs="Arial"/>
          <w:b w:val="0"/>
          <w:sz w:val="21"/>
        </w:rPr>
        <w:t>C) 100 por ciento desde el mismo día.</w:t>
      </w:r>
    </w:p>
    <w:p>
      <w:pPr>
        <w:keepNext/>
        <w:keepLines/>
        <w:spacing w:after="40"/>
        <w:ind w:left="369" w:hanging="198"/>
      </w:pPr>
      <w:r>
        <w:rPr>
          <w:rFonts w:ascii="Arial" w:hAnsi="Arial" w:cs="Arial"/>
          <w:b w:val="0"/>
          <w:sz w:val="21"/>
        </w:rPr>
        <w:t>D) 55 por ciento desde el día 16.</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S08 · dificultad media. La opción indicada coincide con TRLGSS/artículo 173.1 y Decreto 3158/1966. Las demás alternativas alteran el órgano, el plazo, el requisito, el efecto o la excepción aplicable.</w:t>
      </w:r>
    </w:p>
    <w:p>
      <w:pPr>
        <w:pStyle w:val="Question"/>
        <w:keepNext/>
      </w:pPr>
      <w:r>
        <w:rPr>
          <w:rFonts w:ascii="Arial" w:hAnsi="Arial" w:cs="Arial"/>
          <w:sz w:val="22"/>
        </w:rPr>
        <w:t>10. Conforme al ordenamiento vigente a la fecha de corte, ¿Cuál de estos conceptos es de recaudación conjunta?</w:t>
      </w:r>
    </w:p>
    <w:p>
      <w:pPr>
        <w:keepNext/>
        <w:keepLines/>
        <w:spacing w:after="40"/>
        <w:ind w:left="369" w:hanging="198"/>
      </w:pPr>
      <w:r>
        <w:rPr>
          <w:rFonts w:ascii="Arial" w:hAnsi="Arial" w:cs="Arial"/>
          <w:b w:val="0"/>
          <w:sz w:val="21"/>
        </w:rPr>
        <w:t>A) La incapacidad temporal.</w:t>
      </w:r>
    </w:p>
    <w:p>
      <w:pPr>
        <w:keepNext/>
        <w:keepLines/>
        <w:spacing w:after="40"/>
        <w:ind w:left="369" w:hanging="198"/>
      </w:pPr>
      <w:r>
        <w:rPr>
          <w:rFonts w:ascii="Arial" w:hAnsi="Arial" w:cs="Arial"/>
          <w:b w:val="0"/>
          <w:sz w:val="21"/>
        </w:rPr>
        <w:t>B) La asistencia sanitaria.</w:t>
      </w:r>
    </w:p>
    <w:p>
      <w:pPr>
        <w:keepNext/>
        <w:keepLines/>
        <w:spacing w:after="40"/>
        <w:ind w:left="369" w:hanging="198"/>
      </w:pPr>
      <w:r>
        <w:rPr>
          <w:rFonts w:ascii="Arial" w:hAnsi="Arial" w:cs="Arial"/>
          <w:b/>
          <w:sz w:val="21"/>
        </w:rPr>
        <w:t>C) La formación profesional.</w:t>
      </w:r>
    </w:p>
    <w:p>
      <w:pPr>
        <w:keepNext/>
        <w:keepLines/>
        <w:spacing w:after="40"/>
        <w:ind w:left="369" w:hanging="198"/>
      </w:pPr>
      <w:r>
        <w:rPr>
          <w:rFonts w:ascii="Arial" w:hAnsi="Arial" w:cs="Arial"/>
          <w:b w:val="0"/>
          <w:sz w:val="21"/>
        </w:rPr>
        <w:t>D) La jubilación.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S04 · dificultad básica. La opción indicada coincide con TRLGSS/artículos 18 y 141. Las demás alternativas alteran el órgano, el plazo, el requisito, el efecto o la excepción aplicable.</w:t>
      </w:r>
    </w:p>
    <w:p>
      <w:pPr>
        <w:pStyle w:val="Question"/>
        <w:keepNext/>
      </w:pPr>
      <w:r>
        <w:rPr>
          <w:rFonts w:ascii="Arial" w:hAnsi="Arial" w:cs="Arial"/>
          <w:sz w:val="22"/>
        </w:rPr>
        <w:t>11. Conforme al ordenamiento vigente a la fecha de corte, la cuota íntegra se obtiene, en su formulación básica, mediante:</w:t>
      </w:r>
    </w:p>
    <w:p>
      <w:pPr>
        <w:keepNext/>
        <w:keepLines/>
        <w:spacing w:after="40"/>
        <w:ind w:left="369" w:hanging="198"/>
      </w:pPr>
      <w:r>
        <w:rPr>
          <w:rFonts w:ascii="Arial" w:hAnsi="Arial" w:cs="Arial"/>
          <w:b w:val="0"/>
          <w:sz w:val="21"/>
        </w:rPr>
        <w:t>A) La suma del salario y la base reguladora.</w:t>
      </w:r>
    </w:p>
    <w:p>
      <w:pPr>
        <w:keepNext/>
        <w:keepLines/>
        <w:spacing w:after="40"/>
        <w:ind w:left="369" w:hanging="198"/>
      </w:pPr>
      <w:r>
        <w:rPr>
          <w:rFonts w:ascii="Arial" w:hAnsi="Arial" w:cs="Arial"/>
          <w:b w:val="0"/>
          <w:sz w:val="21"/>
        </w:rPr>
        <w:t>B) La división de la base entre el tipo.</w:t>
      </w:r>
    </w:p>
    <w:p>
      <w:pPr>
        <w:keepNext/>
        <w:keepLines/>
        <w:spacing w:after="40"/>
        <w:ind w:left="369" w:hanging="198"/>
      </w:pPr>
      <w:r>
        <w:rPr>
          <w:rFonts w:ascii="Arial" w:hAnsi="Arial" w:cs="Arial"/>
          <w:b/>
          <w:sz w:val="21"/>
        </w:rPr>
        <w:t>C) La aplicación del tipo de cotización a la base.</w:t>
      </w:r>
    </w:p>
    <w:p>
      <w:pPr>
        <w:keepNext/>
        <w:keepLines/>
        <w:spacing w:after="40"/>
        <w:ind w:left="369" w:hanging="198"/>
      </w:pPr>
      <w:r>
        <w:rPr>
          <w:rFonts w:ascii="Arial" w:hAnsi="Arial" w:cs="Arial"/>
          <w:b w:val="0"/>
          <w:sz w:val="21"/>
        </w:rPr>
        <w:t>D) La aplicación del recargo a la prestación.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S04 · dificultad básica. La opción indicada coincide con TRLGSS/artículos 18 y 19. Las demás alternativas alteran el órgano, el plazo, el requisito, el efecto o la excepción aplicable.</w:t>
      </w:r>
    </w:p>
    <w:p>
      <w:pPr>
        <w:pStyle w:val="Question"/>
        <w:keepNext/>
      </w:pPr>
      <w:r>
        <w:rPr>
          <w:rFonts w:ascii="Arial" w:hAnsi="Arial" w:cs="Arial"/>
          <w:sz w:val="22"/>
        </w:rPr>
        <w:t>12. Conforme al ordenamiento vigente a la fecha de corte, cuando el cónyuge superviviente no acredita la duración adicional exigida por enfermedad común anterior al matrimonio:</w:t>
      </w:r>
    </w:p>
    <w:p>
      <w:pPr>
        <w:keepNext/>
        <w:keepLines/>
        <w:spacing w:after="40"/>
        <w:ind w:left="369" w:hanging="198"/>
      </w:pPr>
      <w:r>
        <w:rPr>
          <w:rFonts w:ascii="Arial" w:hAnsi="Arial" w:cs="Arial"/>
          <w:b/>
          <w:sz w:val="21"/>
        </w:rPr>
        <w:t>A) Puede tener derecho a una prestación temporal de viudedad durante dos años si reúne los restantes requisitos.</w:t>
      </w:r>
    </w:p>
    <w:p>
      <w:pPr>
        <w:keepNext/>
        <w:keepLines/>
        <w:spacing w:after="40"/>
        <w:ind w:left="369" w:hanging="198"/>
      </w:pPr>
      <w:r>
        <w:rPr>
          <w:rFonts w:ascii="Arial" w:hAnsi="Arial" w:cs="Arial"/>
          <w:b w:val="0"/>
          <w:sz w:val="21"/>
        </w:rPr>
        <w:t>B) Pierde necesariamente toda protección.</w:t>
      </w:r>
    </w:p>
    <w:p>
      <w:pPr>
        <w:keepNext/>
        <w:keepLines/>
        <w:spacing w:after="40"/>
        <w:ind w:left="369" w:hanging="198"/>
      </w:pPr>
      <w:r>
        <w:rPr>
          <w:rFonts w:ascii="Arial" w:hAnsi="Arial" w:cs="Arial"/>
          <w:b w:val="0"/>
          <w:sz w:val="21"/>
        </w:rPr>
        <w:t>C) Recibe siempre una indemnización de seis mensualidades.</w:t>
      </w:r>
    </w:p>
    <w:p>
      <w:pPr>
        <w:keepNext/>
        <w:keepLines/>
        <w:spacing w:after="40"/>
        <w:ind w:left="369" w:hanging="198"/>
      </w:pPr>
      <w:r>
        <w:rPr>
          <w:rFonts w:ascii="Arial" w:hAnsi="Arial" w:cs="Arial"/>
          <w:b w:val="0"/>
          <w:sz w:val="21"/>
        </w:rPr>
        <w:t>D) Se transforma la solicitud en auxilio por defunción.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S11 · dificultad media. La opción indicada coincide con TRLGSS, artículo 222. Las demás alternativas alteran el órgano, el plazo, el requisito, el efecto o la excepción aplicable.</w:t>
      </w:r>
    </w:p>
    <w:p>
      <w:pPr>
        <w:pStyle w:val="Question"/>
        <w:keepNext/>
      </w:pPr>
      <w:r>
        <w:rPr>
          <w:rFonts w:ascii="Arial" w:hAnsi="Arial" w:cs="Arial"/>
          <w:sz w:val="22"/>
        </w:rPr>
        <w:t>13. Conforme al ordenamiento vigente a la fecha de corte, ¿Cuál de las siguientes afirmaciones describe correctamente la inmunidad de diputados y senadores?</w:t>
      </w:r>
    </w:p>
    <w:p>
      <w:pPr>
        <w:keepNext/>
        <w:keepLines/>
        <w:spacing w:after="40"/>
        <w:ind w:left="369" w:hanging="198"/>
      </w:pPr>
      <w:r>
        <w:rPr>
          <w:rFonts w:ascii="Arial" w:hAnsi="Arial" w:cs="Arial"/>
          <w:b/>
          <w:sz w:val="21"/>
        </w:rPr>
        <w:t>A) Durante el mandato solo pueden ser detenidos por delito flagrante y requieren autorización de la Cámara para ser inculpados o procesados.</w:t>
      </w:r>
    </w:p>
    <w:p>
      <w:pPr>
        <w:keepNext/>
        <w:keepLines/>
        <w:spacing w:after="40"/>
        <w:ind w:left="369" w:hanging="198"/>
      </w:pPr>
      <w:r>
        <w:rPr>
          <w:rFonts w:ascii="Arial" w:hAnsi="Arial" w:cs="Arial"/>
          <w:b w:val="0"/>
          <w:sz w:val="21"/>
        </w:rPr>
        <w:t>B) Nunca pueden ser detenidos, ni siquiera por delito flagrante.</w:t>
      </w:r>
    </w:p>
    <w:p>
      <w:pPr>
        <w:keepNext/>
        <w:keepLines/>
        <w:spacing w:after="40"/>
        <w:ind w:left="369" w:hanging="198"/>
      </w:pPr>
      <w:r>
        <w:rPr>
          <w:rFonts w:ascii="Arial" w:hAnsi="Arial" w:cs="Arial"/>
          <w:b w:val="0"/>
          <w:sz w:val="21"/>
        </w:rPr>
        <w:t>C) Solo existe después de terminar el mandato.</w:t>
      </w:r>
    </w:p>
    <w:p>
      <w:pPr>
        <w:keepNext/>
        <w:keepLines/>
        <w:spacing w:after="40"/>
        <w:ind w:left="369" w:hanging="198"/>
      </w:pPr>
      <w:r>
        <w:rPr>
          <w:rFonts w:ascii="Arial" w:hAnsi="Arial" w:cs="Arial"/>
          <w:b w:val="0"/>
          <w:sz w:val="21"/>
        </w:rPr>
        <w:t>D) Impide que la Sala Penal del Tribunal Supremo los juzgue.</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G05 · dificultad media. La opción indicada coincide con Constitución Española, art. 71.2 y 3. Las demás alternativas alteran el órgano, el plazo, el requisito, el efecto o la excepción aplicable.</w:t>
      </w:r>
    </w:p>
    <w:p>
      <w:pPr>
        <w:pStyle w:val="Question"/>
        <w:keepNext/>
      </w:pPr>
      <w:r>
        <w:rPr>
          <w:rFonts w:ascii="Arial" w:hAnsi="Arial" w:cs="Arial"/>
          <w:sz w:val="22"/>
        </w:rPr>
        <w:t>14. Conforme al ordenamiento vigente a la fecha de corte, es interesado quien, sin haber iniciado el procedimiento:</w:t>
      </w:r>
    </w:p>
    <w:p>
      <w:pPr>
        <w:keepNext/>
        <w:keepLines/>
        <w:spacing w:after="40"/>
        <w:ind w:left="369" w:hanging="198"/>
      </w:pPr>
      <w:r>
        <w:rPr>
          <w:rFonts w:ascii="Arial" w:hAnsi="Arial" w:cs="Arial"/>
          <w:b w:val="0"/>
          <w:sz w:val="21"/>
        </w:rPr>
        <w:t>A) Tenga mera curiosidad por su resultado.</w:t>
      </w:r>
    </w:p>
    <w:p>
      <w:pPr>
        <w:keepNext/>
        <w:keepLines/>
        <w:spacing w:after="40"/>
        <w:ind w:left="369" w:hanging="198"/>
      </w:pPr>
      <w:r>
        <w:rPr>
          <w:rFonts w:ascii="Arial" w:hAnsi="Arial" w:cs="Arial"/>
          <w:b/>
          <w:sz w:val="21"/>
        </w:rPr>
        <w:t>B) Tenga derechos que puedan resultar afectados por la decisión.</w:t>
      </w:r>
    </w:p>
    <w:p>
      <w:pPr>
        <w:keepNext/>
        <w:keepLines/>
        <w:spacing w:after="40"/>
        <w:ind w:left="369" w:hanging="198"/>
      </w:pPr>
      <w:r>
        <w:rPr>
          <w:rFonts w:ascii="Arial" w:hAnsi="Arial" w:cs="Arial"/>
          <w:b w:val="0"/>
          <w:sz w:val="21"/>
        </w:rPr>
        <w:t>C) Sea vecino del municipio, aunque no exista conexión jurídica.</w:t>
      </w:r>
    </w:p>
    <w:p>
      <w:pPr>
        <w:keepNext/>
        <w:keepLines/>
        <w:spacing w:after="40"/>
        <w:ind w:left="369" w:hanging="198"/>
      </w:pPr>
      <w:r>
        <w:rPr>
          <w:rFonts w:ascii="Arial" w:hAnsi="Arial" w:cs="Arial"/>
          <w:b w:val="0"/>
          <w:sz w:val="21"/>
        </w:rPr>
        <w:t>D) Lo solicite después de la resolución definitiva sin alegar derecho.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G16 · dificultad básica. La opción indicada coincide con Ley 39/2015/artículo 4.1.b. Las demás alternativas alteran el órgano, el plazo, el requisito, el efecto o la excepción aplicable.</w:t>
      </w:r>
    </w:p>
    <w:p>
      <w:pPr>
        <w:pStyle w:val="Question"/>
        <w:keepNext/>
      </w:pPr>
      <w:r>
        <w:rPr>
          <w:rFonts w:ascii="Arial" w:hAnsi="Arial" w:cs="Arial"/>
          <w:sz w:val="22"/>
        </w:rPr>
        <w:t>15. Conforme al ordenamiento vigente a la fecha de corte, si se extinguen todas las líneas llamadas en Derecho, ¿quién provee a la sucesión?</w:t>
      </w:r>
    </w:p>
    <w:p>
      <w:pPr>
        <w:keepNext/>
        <w:keepLines/>
        <w:spacing w:after="40"/>
        <w:ind w:left="369" w:hanging="198"/>
      </w:pPr>
      <w:r>
        <w:rPr>
          <w:rFonts w:ascii="Arial" w:hAnsi="Arial" w:cs="Arial"/>
          <w:b w:val="0"/>
          <w:sz w:val="21"/>
        </w:rPr>
        <w:t>A) El Gobierno.</w:t>
      </w:r>
    </w:p>
    <w:p>
      <w:pPr>
        <w:keepNext/>
        <w:keepLines/>
        <w:spacing w:after="40"/>
        <w:ind w:left="369" w:hanging="198"/>
      </w:pPr>
      <w:r>
        <w:rPr>
          <w:rFonts w:ascii="Arial" w:hAnsi="Arial" w:cs="Arial"/>
          <w:b/>
          <w:sz w:val="21"/>
        </w:rPr>
        <w:t>B) Las Cortes Generales, en la forma que más convenga a los intereses de España.</w:t>
      </w:r>
    </w:p>
    <w:p>
      <w:pPr>
        <w:keepNext/>
        <w:keepLines/>
        <w:spacing w:after="40"/>
        <w:ind w:left="369" w:hanging="198"/>
      </w:pPr>
      <w:r>
        <w:rPr>
          <w:rFonts w:ascii="Arial" w:hAnsi="Arial" w:cs="Arial"/>
          <w:b w:val="0"/>
          <w:sz w:val="21"/>
        </w:rPr>
        <w:t>C) El Tribunal Constitucional.</w:t>
      </w:r>
    </w:p>
    <w:p>
      <w:pPr>
        <w:keepNext/>
        <w:keepLines/>
        <w:spacing w:after="40"/>
        <w:ind w:left="369" w:hanging="198"/>
      </w:pPr>
      <w:r>
        <w:rPr>
          <w:rFonts w:ascii="Arial" w:hAnsi="Arial" w:cs="Arial"/>
          <w:b w:val="0"/>
          <w:sz w:val="21"/>
        </w:rPr>
        <w:t>D) El Consejo de Estado.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G04 · dificultad media. La opción indicada coincide con Constitución Española, art. 57.3. Las demás alternativas alteran el órgano, el plazo, el requisito, el efecto o la excepción aplicable.</w:t>
      </w:r>
    </w:p>
    <w:p>
      <w:pPr>
        <w:pStyle w:val="Question"/>
        <w:keepNext/>
      </w:pPr>
      <w:r>
        <w:rPr>
          <w:rFonts w:ascii="Arial" w:hAnsi="Arial" w:cs="Arial"/>
          <w:sz w:val="22"/>
        </w:rPr>
        <w:t>16. Conforme al ordenamiento vigente a la fecha de corte, en el ejercicio de sus funciones, una autoridad pública:</w:t>
      </w:r>
    </w:p>
    <w:p>
      <w:pPr>
        <w:keepNext/>
        <w:keepLines/>
        <w:spacing w:after="40"/>
        <w:ind w:left="369" w:hanging="198"/>
      </w:pPr>
      <w:r>
        <w:rPr>
          <w:rFonts w:ascii="Arial" w:hAnsi="Arial" w:cs="Arial"/>
          <w:b w:val="0"/>
          <w:sz w:val="21"/>
        </w:rPr>
        <w:t>A) Debe basarlo siempre en consentimiento.</w:t>
      </w:r>
    </w:p>
    <w:p>
      <w:pPr>
        <w:keepNext/>
        <w:keepLines/>
        <w:spacing w:after="40"/>
        <w:ind w:left="369" w:hanging="198"/>
      </w:pPr>
      <w:r>
        <w:rPr>
          <w:rFonts w:ascii="Arial" w:hAnsi="Arial" w:cs="Arial"/>
          <w:b/>
          <w:sz w:val="21"/>
        </w:rPr>
        <w:t>B) No puede basar el tratamiento en el interés legítimo del artículo 6.1.f.</w:t>
      </w:r>
    </w:p>
    <w:p>
      <w:pPr>
        <w:keepNext/>
        <w:keepLines/>
        <w:spacing w:after="40"/>
        <w:ind w:left="369" w:hanging="198"/>
      </w:pPr>
      <w:r>
        <w:rPr>
          <w:rFonts w:ascii="Arial" w:hAnsi="Arial" w:cs="Arial"/>
          <w:b w:val="0"/>
          <w:sz w:val="21"/>
        </w:rPr>
        <w:t>C) Carece de toda base posible.</w:t>
      </w:r>
    </w:p>
    <w:p>
      <w:pPr>
        <w:keepNext/>
        <w:keepLines/>
        <w:spacing w:after="40"/>
        <w:ind w:left="369" w:hanging="198"/>
      </w:pPr>
      <w:r>
        <w:rPr>
          <w:rFonts w:ascii="Arial" w:hAnsi="Arial" w:cs="Arial"/>
          <w:b w:val="0"/>
          <w:sz w:val="21"/>
        </w:rPr>
        <w:t>D) Puede elegir cualquier base sin norma.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G22 · dificultad media. La opción indicada coincide con RGPD/artículo 6.1, último párrafo. Las demás alternativas alteran el órgano, el plazo, el requisito, el efecto o la excepción aplicable.</w:t>
      </w:r>
    </w:p>
    <w:p>
      <w:pPr>
        <w:pStyle w:val="Question"/>
        <w:keepNext/>
      </w:pPr>
      <w:r>
        <w:rPr>
          <w:rFonts w:ascii="Arial" w:hAnsi="Arial" w:cs="Arial"/>
          <w:sz w:val="22"/>
        </w:rPr>
        <w:t>17. Conforme al ordenamiento vigente a la fecha de corte, tienen capacidad de obrar ante las Administraciones los menores:</w:t>
      </w:r>
    </w:p>
    <w:p>
      <w:pPr>
        <w:keepNext/>
        <w:keepLines/>
        <w:spacing w:after="40"/>
        <w:ind w:left="369" w:hanging="198"/>
      </w:pPr>
      <w:r>
        <w:rPr>
          <w:rFonts w:ascii="Arial" w:hAnsi="Arial" w:cs="Arial"/>
          <w:b/>
          <w:sz w:val="21"/>
        </w:rPr>
        <w:t>A) Para ejercer y defender los derechos e intereses cuya actuación permita el ordenamiento sin asistencia, con la excepción legal aplicable.</w:t>
      </w:r>
    </w:p>
    <w:p>
      <w:pPr>
        <w:keepNext/>
        <w:keepLines/>
        <w:spacing w:after="40"/>
        <w:ind w:left="369" w:hanging="198"/>
      </w:pPr>
      <w:r>
        <w:rPr>
          <w:rFonts w:ascii="Arial" w:hAnsi="Arial" w:cs="Arial"/>
          <w:b w:val="0"/>
          <w:sz w:val="21"/>
        </w:rPr>
        <w:t>B) Solo si han cumplido dieciocho años.</w:t>
      </w:r>
    </w:p>
    <w:p>
      <w:pPr>
        <w:keepNext/>
        <w:keepLines/>
        <w:spacing w:after="40"/>
        <w:ind w:left="369" w:hanging="198"/>
      </w:pPr>
      <w:r>
        <w:rPr>
          <w:rFonts w:ascii="Arial" w:hAnsi="Arial" w:cs="Arial"/>
          <w:b w:val="0"/>
          <w:sz w:val="21"/>
        </w:rPr>
        <w:t>C) En ningún caso por sí mismos.</w:t>
      </w:r>
    </w:p>
    <w:p>
      <w:pPr>
        <w:keepNext/>
        <w:keepLines/>
        <w:spacing w:after="40"/>
        <w:ind w:left="369" w:hanging="198"/>
      </w:pPr>
      <w:r>
        <w:rPr>
          <w:rFonts w:ascii="Arial" w:hAnsi="Arial" w:cs="Arial"/>
          <w:b w:val="0"/>
          <w:sz w:val="21"/>
        </w:rPr>
        <w:t>D) Únicamente en procedimientos sancionadores.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G16 · dificultad básica. La opción indicada coincide con Ley 39/2015/artículo 3.b. Las demás alternativas alteran el órgano, el plazo, el requisito, el efecto o la excepción aplicable.</w:t>
      </w:r>
    </w:p>
    <w:p>
      <w:pPr>
        <w:pStyle w:val="Question"/>
        <w:keepNext/>
      </w:pPr>
      <w:r>
        <w:rPr>
          <w:rFonts w:ascii="Arial" w:hAnsi="Arial" w:cs="Arial"/>
          <w:sz w:val="22"/>
        </w:rPr>
        <w:t>18. Conforme al ordenamiento vigente a la fecha de corte, ¿Cuál es una prohibición privada absoluta del artículo 12 de la Ley 53/1984?</w:t>
      </w:r>
    </w:p>
    <w:p>
      <w:pPr>
        <w:keepNext/>
        <w:keepLines/>
        <w:spacing w:after="40"/>
        <w:ind w:left="369" w:hanging="198"/>
      </w:pPr>
      <w:r>
        <w:rPr>
          <w:rFonts w:ascii="Arial" w:hAnsi="Arial" w:cs="Arial"/>
          <w:b w:val="0"/>
          <w:sz w:val="21"/>
        </w:rPr>
        <w:t>A) Escribir una obra científica por iniciativa propia.</w:t>
      </w:r>
    </w:p>
    <w:p>
      <w:pPr>
        <w:keepNext/>
        <w:keepLines/>
        <w:spacing w:after="40"/>
        <w:ind w:left="369" w:hanging="198"/>
      </w:pPr>
      <w:r>
        <w:rPr>
          <w:rFonts w:ascii="Arial" w:hAnsi="Arial" w:cs="Arial"/>
          <w:b/>
          <w:sz w:val="21"/>
        </w:rPr>
        <w:t>B) Intervenir privadamente en un asunto en el que el empleado intervino por su puesto público durante los dos últimos años.</w:t>
      </w:r>
    </w:p>
    <w:p>
      <w:pPr>
        <w:keepNext/>
        <w:keepLines/>
        <w:spacing w:after="40"/>
        <w:ind w:left="369" w:hanging="198"/>
      </w:pPr>
      <w:r>
        <w:rPr>
          <w:rFonts w:ascii="Arial" w:hAnsi="Arial" w:cs="Arial"/>
          <w:b w:val="0"/>
          <w:sz w:val="21"/>
        </w:rPr>
        <w:t>C) Asistir ocasionalmente a un congreso.</w:t>
      </w:r>
    </w:p>
    <w:p>
      <w:pPr>
        <w:keepNext/>
        <w:keepLines/>
        <w:spacing w:after="40"/>
        <w:ind w:left="369" w:hanging="198"/>
      </w:pPr>
      <w:r>
        <w:rPr>
          <w:rFonts w:ascii="Arial" w:hAnsi="Arial" w:cs="Arial"/>
          <w:b w:val="0"/>
          <w:sz w:val="21"/>
        </w:rPr>
        <w:t>D) Administrar el patrimonio familiar sin entrar en actividades prohibidas.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G19 · dificultad alta. La opción indicada coincide con Ley 53/1984/artículo 12.1.a. Las demás alternativas alteran el órgano, el plazo, el requisito, el efecto o la excepción aplicable.</w:t>
      </w:r>
    </w:p>
    <w:p>
      <w:pPr>
        <w:pStyle w:val="Question"/>
        <w:keepNext/>
      </w:pPr>
      <w:r>
        <w:rPr>
          <w:rFonts w:ascii="Arial" w:hAnsi="Arial" w:cs="Arial"/>
          <w:sz w:val="22"/>
        </w:rPr>
        <w:t>19. A efectos de aplicar correctamente la regla examinada, la remisión de un expediente electrónico debe acompañarse de:</w:t>
      </w:r>
    </w:p>
    <w:p>
      <w:pPr>
        <w:keepNext/>
        <w:keepLines/>
        <w:spacing w:after="40"/>
        <w:ind w:left="369" w:hanging="198"/>
      </w:pPr>
      <w:r>
        <w:rPr>
          <w:rFonts w:ascii="Arial" w:hAnsi="Arial" w:cs="Arial"/>
          <w:b w:val="0"/>
          <w:sz w:val="21"/>
        </w:rPr>
        <w:t>A) Una nota personal del instructor.</w:t>
      </w:r>
    </w:p>
    <w:p>
      <w:pPr>
        <w:keepNext/>
        <w:keepLines/>
        <w:spacing w:after="40"/>
        <w:ind w:left="369" w:hanging="198"/>
      </w:pPr>
      <w:r>
        <w:rPr>
          <w:rFonts w:ascii="Arial" w:hAnsi="Arial" w:cs="Arial"/>
          <w:b/>
          <w:sz w:val="21"/>
        </w:rPr>
        <w:t>B) Un índice electrónico autenticado.</w:t>
      </w:r>
    </w:p>
    <w:p>
      <w:pPr>
        <w:keepNext/>
        <w:keepLines/>
        <w:spacing w:after="40"/>
        <w:ind w:left="369" w:hanging="198"/>
      </w:pPr>
      <w:r>
        <w:rPr>
          <w:rFonts w:ascii="Arial" w:hAnsi="Arial" w:cs="Arial"/>
          <w:b w:val="0"/>
          <w:sz w:val="21"/>
        </w:rPr>
        <w:t>C) Un correo sin autenticación.</w:t>
      </w:r>
    </w:p>
    <w:p>
      <w:pPr>
        <w:keepNext/>
        <w:keepLines/>
        <w:spacing w:after="40"/>
        <w:ind w:left="369" w:hanging="198"/>
      </w:pPr>
      <w:r>
        <w:rPr>
          <w:rFonts w:ascii="Arial" w:hAnsi="Arial" w:cs="Arial"/>
          <w:b w:val="0"/>
          <w:sz w:val="21"/>
        </w:rPr>
        <w:t>D) Una copia en papel de todos los borradores.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G23 · dificultad media. La opción indicada coincide con Ley 39/2015/artículo 70.3. Las demás alternativas alteran el órgano, el plazo, el requisito, el efecto o la excepción aplicable.</w:t>
      </w:r>
    </w:p>
    <w:p>
      <w:pPr>
        <w:pStyle w:val="Question"/>
        <w:keepNext/>
      </w:pPr>
      <w:r>
        <w:rPr>
          <w:rFonts w:ascii="Arial" w:hAnsi="Arial" w:cs="Arial"/>
          <w:sz w:val="22"/>
        </w:rPr>
        <w:t>20. Conforme al ordenamiento vigente a la fecha de corte, son elementos del municipio:</w:t>
      </w:r>
    </w:p>
    <w:p>
      <w:pPr>
        <w:keepNext/>
        <w:keepLines/>
        <w:spacing w:after="40"/>
        <w:ind w:left="369" w:hanging="198"/>
      </w:pPr>
      <w:r>
        <w:rPr>
          <w:rFonts w:ascii="Arial" w:hAnsi="Arial" w:cs="Arial"/>
          <w:b w:val="0"/>
          <w:sz w:val="21"/>
        </w:rPr>
        <w:t>A) Alcalde, Diputación y población.</w:t>
      </w:r>
    </w:p>
    <w:p>
      <w:pPr>
        <w:keepNext/>
        <w:keepLines/>
        <w:spacing w:after="40"/>
        <w:ind w:left="369" w:hanging="198"/>
      </w:pPr>
      <w:r>
        <w:rPr>
          <w:rFonts w:ascii="Arial" w:hAnsi="Arial" w:cs="Arial"/>
          <w:b w:val="0"/>
          <w:sz w:val="21"/>
        </w:rPr>
        <w:t>B) Provincia, padrón y comarca.</w:t>
      </w:r>
    </w:p>
    <w:p>
      <w:pPr>
        <w:keepNext/>
        <w:keepLines/>
        <w:spacing w:after="40"/>
        <w:ind w:left="369" w:hanging="198"/>
      </w:pPr>
      <w:r>
        <w:rPr>
          <w:rFonts w:ascii="Arial" w:hAnsi="Arial" w:cs="Arial"/>
          <w:b w:val="0"/>
          <w:sz w:val="21"/>
        </w:rPr>
        <w:t>C) Territorio, presupuesto y ordenanza.</w:t>
      </w:r>
    </w:p>
    <w:p>
      <w:pPr>
        <w:keepNext/>
        <w:keepLines/>
        <w:spacing w:after="40"/>
        <w:ind w:left="369" w:hanging="198"/>
      </w:pPr>
      <w:r>
        <w:rPr>
          <w:rFonts w:ascii="Arial" w:hAnsi="Arial" w:cs="Arial"/>
          <w:b/>
          <w:sz w:val="21"/>
        </w:rPr>
        <w:t>D) Territorio, población y organización.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G09 · dificultad media. La opción indicada coincide con Ley 7/1985/artículo 11.2. Las demás alternativas alteran el órgano, el plazo, el requisito, el efecto o la excepción aplicable.</w:t>
      </w:r>
    </w:p>
    <w:p>
      <w:pPr>
        <w:pStyle w:val="Question"/>
        <w:keepNext/>
      </w:pPr>
      <w:r>
        <w:rPr>
          <w:rFonts w:ascii="Arial" w:hAnsi="Arial" w:cs="Arial"/>
          <w:sz w:val="22"/>
        </w:rPr>
        <w:t>21. Conforme al ordenamiento vigente a la fecha de corte, el estado de excepción puede declararse inicialmente:</w:t>
      </w:r>
    </w:p>
    <w:p>
      <w:pPr>
        <w:keepNext/>
        <w:keepLines/>
        <w:spacing w:after="40"/>
        <w:ind w:left="369" w:hanging="198"/>
      </w:pPr>
      <w:r>
        <w:rPr>
          <w:rFonts w:ascii="Arial" w:hAnsi="Arial" w:cs="Arial"/>
          <w:b w:val="0"/>
          <w:sz w:val="21"/>
        </w:rPr>
        <w:t>A) Por quince días sin autorización del Congreso.</w:t>
      </w:r>
    </w:p>
    <w:p>
      <w:pPr>
        <w:keepNext/>
        <w:keepLines/>
        <w:spacing w:after="40"/>
        <w:ind w:left="369" w:hanging="198"/>
      </w:pPr>
      <w:r>
        <w:rPr>
          <w:rFonts w:ascii="Arial" w:hAnsi="Arial" w:cs="Arial"/>
          <w:b w:val="0"/>
          <w:sz w:val="21"/>
        </w:rPr>
        <w:t>B) Por sesenta días sin posibilidad de prórroga.</w:t>
      </w:r>
    </w:p>
    <w:p>
      <w:pPr>
        <w:keepNext/>
        <w:keepLines/>
        <w:spacing w:after="40"/>
        <w:ind w:left="369" w:hanging="198"/>
      </w:pPr>
      <w:r>
        <w:rPr>
          <w:rFonts w:ascii="Arial" w:hAnsi="Arial" w:cs="Arial"/>
          <w:b/>
          <w:sz w:val="21"/>
        </w:rPr>
        <w:t>C) Por un máximo de treinta días, prorrogable por otro plazo de hasta treinta días con los mismos requisitos.</w:t>
      </w:r>
    </w:p>
    <w:p>
      <w:pPr>
        <w:keepNext/>
        <w:keepLines/>
        <w:spacing w:after="40"/>
        <w:ind w:left="369" w:hanging="198"/>
      </w:pPr>
      <w:r>
        <w:rPr>
          <w:rFonts w:ascii="Arial" w:hAnsi="Arial" w:cs="Arial"/>
          <w:b w:val="0"/>
          <w:sz w:val="21"/>
        </w:rPr>
        <w:t>D) Sin límite temporal si lo autoriza el Senado.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G02 · dificultad media. La opción indicada coincide con Constitución Española/artículo 116.3. Las demás alternativas alteran el órgano, el plazo, el requisito, el efecto o la excepción aplicable.</w:t>
      </w:r>
    </w:p>
    <w:p>
      <w:pPr>
        <w:pStyle w:val="Question"/>
        <w:keepNext/>
      </w:pPr>
      <w:r>
        <w:rPr>
          <w:rFonts w:ascii="Arial" w:hAnsi="Arial" w:cs="Arial"/>
          <w:sz w:val="22"/>
        </w:rPr>
        <w:t>22. Conforme al ordenamiento vigente a la fecha de corte, según el artículo 97 de la Constitución, el Gobierno:</w:t>
      </w:r>
    </w:p>
    <w:p>
      <w:pPr>
        <w:keepNext/>
        <w:keepLines/>
        <w:spacing w:after="40"/>
        <w:ind w:left="369" w:hanging="198"/>
      </w:pPr>
      <w:r>
        <w:rPr>
          <w:rFonts w:ascii="Arial" w:hAnsi="Arial" w:cs="Arial"/>
          <w:b w:val="0"/>
          <w:sz w:val="21"/>
        </w:rPr>
        <w:t>A) Ejerce en exclusiva la potestad legislativa del Estado.</w:t>
      </w:r>
    </w:p>
    <w:p>
      <w:pPr>
        <w:keepNext/>
        <w:keepLines/>
        <w:spacing w:after="40"/>
        <w:ind w:left="369" w:hanging="198"/>
      </w:pPr>
      <w:r>
        <w:rPr>
          <w:rFonts w:ascii="Arial" w:hAnsi="Arial" w:cs="Arial"/>
          <w:b w:val="0"/>
          <w:sz w:val="21"/>
        </w:rPr>
        <w:t>B) Dirige únicamente la Administración civil.</w:t>
      </w:r>
    </w:p>
    <w:p>
      <w:pPr>
        <w:keepNext/>
        <w:keepLines/>
        <w:spacing w:after="40"/>
        <w:ind w:left="369" w:hanging="198"/>
      </w:pPr>
      <w:r>
        <w:rPr>
          <w:rFonts w:ascii="Arial" w:hAnsi="Arial" w:cs="Arial"/>
          <w:b/>
          <w:sz w:val="21"/>
        </w:rPr>
        <w:t>C) Dirige la política interior y exterior, la Administración civil y militar y la defensa del Estado.</w:t>
      </w:r>
    </w:p>
    <w:p>
      <w:pPr>
        <w:keepNext/>
        <w:keepLines/>
        <w:spacing w:after="40"/>
        <w:ind w:left="369" w:hanging="198"/>
      </w:pPr>
      <w:r>
        <w:rPr>
          <w:rFonts w:ascii="Arial" w:hAnsi="Arial" w:cs="Arial"/>
          <w:b w:val="0"/>
          <w:sz w:val="21"/>
        </w:rPr>
        <w:t>D) Depende políticamente del Congreso y del Senado por igual.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G07 · dificultad básica. La opción indicada coincide con Constitución Española/artículo 97. Las demás alternativas alteran el órgano, el plazo, el requisito, el efecto o la excepción aplicable.</w:t>
      </w:r>
    </w:p>
    <w:p>
      <w:pPr>
        <w:pStyle w:val="Question"/>
        <w:keepNext/>
      </w:pPr>
      <w:r>
        <w:rPr>
          <w:rFonts w:ascii="Arial" w:hAnsi="Arial" w:cs="Arial"/>
          <w:sz w:val="22"/>
        </w:rPr>
        <w:t>23. Conforme al ordenamiento vigente a la fecha de corte, ¿Cuál es el plazo para recurrir en amparo una vulneración imputable de manera inmediata y directa a un órgano judicial?</w:t>
      </w:r>
    </w:p>
    <w:p>
      <w:pPr>
        <w:keepNext/>
        <w:keepLines/>
        <w:spacing w:after="40"/>
        <w:ind w:left="369" w:hanging="198"/>
      </w:pPr>
      <w:r>
        <w:rPr>
          <w:rFonts w:ascii="Arial" w:hAnsi="Arial" w:cs="Arial"/>
          <w:b w:val="0"/>
          <w:sz w:val="21"/>
        </w:rPr>
        <w:t>A) Veinte días desde la publicación de la ley aplicada.</w:t>
      </w:r>
    </w:p>
    <w:p>
      <w:pPr>
        <w:keepNext/>
        <w:keepLines/>
        <w:spacing w:after="40"/>
        <w:ind w:left="369" w:hanging="198"/>
      </w:pPr>
      <w:r>
        <w:rPr>
          <w:rFonts w:ascii="Arial" w:hAnsi="Arial" w:cs="Arial"/>
          <w:b w:val="0"/>
          <w:sz w:val="21"/>
        </w:rPr>
        <w:t>B) Tres meses desde la firmeza del acto parlamentario.</w:t>
      </w:r>
    </w:p>
    <w:p>
      <w:pPr>
        <w:keepNext/>
        <w:keepLines/>
        <w:spacing w:after="40"/>
        <w:ind w:left="369" w:hanging="198"/>
      </w:pPr>
      <w:r>
        <w:rPr>
          <w:rFonts w:ascii="Arial" w:hAnsi="Arial" w:cs="Arial"/>
          <w:b/>
          <w:sz w:val="21"/>
        </w:rPr>
        <w:t>C) Treinta días desde la notificación de la resolución judicial.</w:t>
      </w:r>
    </w:p>
    <w:p>
      <w:pPr>
        <w:keepNext/>
        <w:keepLines/>
        <w:spacing w:after="40"/>
        <w:ind w:left="369" w:hanging="198"/>
      </w:pPr>
      <w:r>
        <w:rPr>
          <w:rFonts w:ascii="Arial" w:hAnsi="Arial" w:cs="Arial"/>
          <w:b w:val="0"/>
          <w:sz w:val="21"/>
        </w:rPr>
        <w:t>D) Quince días desde la admisión del proceso.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G03 · dificultad media. La opción indicada coincide con LOTC, art. 44.2. Las demás alternativas alteran el órgano, el plazo, el requisito, el efecto o la excepción aplicable.</w:t>
      </w:r>
    </w:p>
    <w:p>
      <w:pPr>
        <w:pStyle w:val="Question"/>
        <w:keepNext/>
      </w:pPr>
      <w:r>
        <w:rPr>
          <w:rFonts w:ascii="Arial" w:hAnsi="Arial" w:cs="Arial"/>
          <w:sz w:val="22"/>
        </w:rPr>
        <w:t>24. A efectos de aplicar correctamente la regla examinada, las 2 semanas añadidas hasta los ocho años se aplican a hechos desde:</w:t>
      </w:r>
    </w:p>
    <w:p>
      <w:pPr>
        <w:keepNext/>
        <w:keepLines/>
        <w:spacing w:after="40"/>
        <w:ind w:left="369" w:hanging="198"/>
      </w:pPr>
      <w:r>
        <w:rPr>
          <w:rFonts w:ascii="Arial" w:hAnsi="Arial" w:cs="Arial"/>
          <w:b w:val="0"/>
          <w:sz w:val="21"/>
        </w:rPr>
        <w:t>A) 31 de julio de 2025, sin excepción.</w:t>
      </w:r>
    </w:p>
    <w:p>
      <w:pPr>
        <w:keepNext/>
        <w:keepLines/>
        <w:spacing w:after="40"/>
        <w:ind w:left="369" w:hanging="198"/>
      </w:pPr>
      <w:r>
        <w:rPr>
          <w:rFonts w:ascii="Arial" w:hAnsi="Arial" w:cs="Arial"/>
          <w:b w:val="0"/>
          <w:sz w:val="21"/>
        </w:rPr>
        <w:t>B) 1 de enero de 2026.</w:t>
      </w:r>
    </w:p>
    <w:p>
      <w:pPr>
        <w:keepNext/>
        <w:keepLines/>
        <w:spacing w:after="40"/>
        <w:ind w:left="369" w:hanging="198"/>
      </w:pPr>
      <w:r>
        <w:rPr>
          <w:rFonts w:ascii="Arial" w:hAnsi="Arial" w:cs="Arial"/>
          <w:b w:val="0"/>
          <w:sz w:val="21"/>
        </w:rPr>
        <w:t>C) 8 de marzo de 2019.</w:t>
      </w:r>
    </w:p>
    <w:p>
      <w:pPr>
        <w:keepNext/>
        <w:keepLines/>
        <w:spacing w:after="40"/>
        <w:ind w:left="369" w:hanging="198"/>
      </w:pPr>
      <w:r>
        <w:rPr>
          <w:rFonts w:ascii="Arial" w:hAnsi="Arial" w:cs="Arial"/>
          <w:b/>
          <w:sz w:val="21"/>
        </w:rPr>
        <w:t>D) 2 de agosto de 2024, solicitables desde 1 de enero de 2026.</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S09 · dificultad media. La opción indicada coincide con Real Decreto-ley 9/2025/disposición transitoria única. Las demás alternativas alteran el órgano, el plazo, el requisito, el efecto o la excepción aplicable.</w:t>
      </w:r>
    </w:p>
    <w:p>
      <w:pPr>
        <w:pStyle w:val="Question"/>
        <w:keepNext/>
      </w:pPr>
      <w:r>
        <w:rPr>
          <w:rFonts w:ascii="Arial" w:hAnsi="Arial" w:cs="Arial"/>
          <w:sz w:val="22"/>
        </w:rPr>
        <w:t>25. A efectos de aplicar correctamente la regla examinada, una enfermedad no incluida en el cuadro profesional puede ser accidente de trabajo si:</w:t>
      </w:r>
    </w:p>
    <w:p>
      <w:pPr>
        <w:keepNext/>
        <w:keepLines/>
        <w:spacing w:after="40"/>
        <w:ind w:left="369" w:hanging="198"/>
      </w:pPr>
      <w:r>
        <w:rPr>
          <w:rFonts w:ascii="Arial" w:hAnsi="Arial" w:cs="Arial"/>
          <w:b w:val="0"/>
          <w:sz w:val="21"/>
        </w:rPr>
        <w:t>A) El trabajador la califica como laboral.</w:t>
      </w:r>
    </w:p>
    <w:p>
      <w:pPr>
        <w:keepNext/>
        <w:keepLines/>
        <w:spacing w:after="40"/>
        <w:ind w:left="369" w:hanging="198"/>
      </w:pPr>
      <w:r>
        <w:rPr>
          <w:rFonts w:ascii="Arial" w:hAnsi="Arial" w:cs="Arial"/>
          <w:b w:val="0"/>
          <w:sz w:val="21"/>
        </w:rPr>
        <w:t>B) Ocurre durante vacaciones.</w:t>
      </w:r>
    </w:p>
    <w:p>
      <w:pPr>
        <w:keepNext/>
        <w:keepLines/>
        <w:spacing w:after="40"/>
        <w:ind w:left="369" w:hanging="198"/>
      </w:pPr>
      <w:r>
        <w:rPr>
          <w:rFonts w:ascii="Arial" w:hAnsi="Arial" w:cs="Arial"/>
          <w:b/>
          <w:sz w:val="21"/>
        </w:rPr>
        <w:t>C) Se prueba que el trabajo fue su causa exclusiva.</w:t>
      </w:r>
    </w:p>
    <w:p>
      <w:pPr>
        <w:keepNext/>
        <w:keepLines/>
        <w:spacing w:after="40"/>
        <w:ind w:left="369" w:hanging="198"/>
      </w:pPr>
      <w:r>
        <w:rPr>
          <w:rFonts w:ascii="Arial" w:hAnsi="Arial" w:cs="Arial"/>
          <w:b w:val="0"/>
          <w:sz w:val="21"/>
        </w:rPr>
        <w:t>D) Existe cualquier relación temporal con el empleo.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S07 · dificultad media. La opción indicada coincide con TRLGSS/artículo 156.2.e. Las demás alternativas alteran el órgano, el plazo, el requisito, el efecto o la excepción aplicable.</w:t>
      </w:r>
    </w:p>
    <w:p>
      <w:pPr>
        <w:pStyle w:val="Question"/>
        <w:keepNext/>
      </w:pPr>
      <w:r>
        <w:rPr>
          <w:rFonts w:ascii="Arial" w:hAnsi="Arial" w:cs="Arial"/>
          <w:sz w:val="22"/>
        </w:rPr>
        <w:t>26. Conforme al ordenamiento vigente a la fecha de corte, ¿Cómo se produce la renovación ordinaria del Tribunal Constitucional?</w:t>
      </w:r>
    </w:p>
    <w:p>
      <w:pPr>
        <w:keepNext/>
        <w:keepLines/>
        <w:spacing w:after="40"/>
        <w:ind w:left="369" w:hanging="198"/>
      </w:pPr>
      <w:r>
        <w:rPr>
          <w:rFonts w:ascii="Arial" w:hAnsi="Arial" w:cs="Arial"/>
          <w:b w:val="0"/>
          <w:sz w:val="21"/>
        </w:rPr>
        <w:t>A) Íntegramente cada nueve años.</w:t>
      </w:r>
    </w:p>
    <w:p>
      <w:pPr>
        <w:keepNext/>
        <w:keepLines/>
        <w:spacing w:after="40"/>
        <w:ind w:left="369" w:hanging="198"/>
      </w:pPr>
      <w:r>
        <w:rPr>
          <w:rFonts w:ascii="Arial" w:hAnsi="Arial" w:cs="Arial"/>
          <w:b w:val="0"/>
          <w:sz w:val="21"/>
        </w:rPr>
        <w:t>B) Por mitades cada cuatro años y medio.</w:t>
      </w:r>
    </w:p>
    <w:p>
      <w:pPr>
        <w:keepNext/>
        <w:keepLines/>
        <w:spacing w:after="40"/>
        <w:ind w:left="369" w:hanging="198"/>
      </w:pPr>
      <w:r>
        <w:rPr>
          <w:rFonts w:ascii="Arial" w:hAnsi="Arial" w:cs="Arial"/>
          <w:b/>
          <w:sz w:val="21"/>
        </w:rPr>
        <w:t>C) Por terceras partes cada tres años.</w:t>
      </w:r>
    </w:p>
    <w:p>
      <w:pPr>
        <w:keepNext/>
        <w:keepLines/>
        <w:spacing w:after="40"/>
        <w:ind w:left="369" w:hanging="198"/>
      </w:pPr>
      <w:r>
        <w:rPr>
          <w:rFonts w:ascii="Arial" w:hAnsi="Arial" w:cs="Arial"/>
          <w:b w:val="0"/>
          <w:sz w:val="21"/>
        </w:rPr>
        <w:t>D) Por cuartas partes cada dos años.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G03 · dificultad media. La opción indicada coincide con Constitución Española, art. 159.3, y LOTC, art. 16.3. Las demás alternativas alteran el órgano, el plazo, el requisito, el efecto o la excepción aplicable.</w:t>
      </w:r>
    </w:p>
    <w:p>
      <w:pPr>
        <w:pStyle w:val="Question"/>
        <w:keepNext/>
      </w:pPr>
      <w:r>
        <w:rPr>
          <w:rFonts w:ascii="Arial" w:hAnsi="Arial" w:cs="Arial"/>
          <w:sz w:val="22"/>
        </w:rPr>
        <w:t>27. A efectos de aplicar correctamente la regla examinada, también se presume control efectivo, salvo prueba en contrario, cuando el socio ejerce funciones de dirección y gerencia y su participación en el capital es:</w:t>
      </w:r>
    </w:p>
    <w:p>
      <w:pPr>
        <w:keepNext/>
        <w:keepLines/>
        <w:spacing w:after="40"/>
        <w:ind w:left="369" w:hanging="198"/>
      </w:pPr>
      <w:r>
        <w:rPr>
          <w:rFonts w:ascii="Arial" w:hAnsi="Arial" w:cs="Arial"/>
          <w:b w:val="0"/>
          <w:sz w:val="21"/>
        </w:rPr>
        <w:t>A) Igual o superior a una décima parte.</w:t>
      </w:r>
    </w:p>
    <w:p>
      <w:pPr>
        <w:keepNext/>
        <w:keepLines/>
        <w:spacing w:after="40"/>
        <w:ind w:left="369" w:hanging="198"/>
      </w:pPr>
      <w:r>
        <w:rPr>
          <w:rFonts w:ascii="Arial" w:hAnsi="Arial" w:cs="Arial"/>
          <w:b w:val="0"/>
          <w:sz w:val="21"/>
        </w:rPr>
        <w:t>B) Exactamente de un tercio.</w:t>
      </w:r>
    </w:p>
    <w:p>
      <w:pPr>
        <w:keepNext/>
        <w:keepLines/>
        <w:spacing w:after="40"/>
        <w:ind w:left="369" w:hanging="198"/>
      </w:pPr>
      <w:r>
        <w:rPr>
          <w:rFonts w:ascii="Arial" w:hAnsi="Arial" w:cs="Arial"/>
          <w:b w:val="0"/>
          <w:sz w:val="21"/>
        </w:rPr>
        <w:t>C) Superior a la mitad en todo caso.</w:t>
      </w:r>
    </w:p>
    <w:p>
      <w:pPr>
        <w:keepNext/>
        <w:keepLines/>
        <w:spacing w:after="40"/>
        <w:ind w:left="369" w:hanging="198"/>
      </w:pPr>
      <w:r>
        <w:rPr>
          <w:rFonts w:ascii="Arial" w:hAnsi="Arial" w:cs="Arial"/>
          <w:b/>
          <w:sz w:val="21"/>
        </w:rPr>
        <w:t>D) Igual o superior a una cuarta parte.</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S02 · dificultad media. La opción indicada coincide con TRLGSS, artículo 305.2.b.3.º. Las demás alternativas alteran el órgano, el plazo, el requisito, el efecto o la excepción aplicable.</w:t>
      </w:r>
    </w:p>
    <w:p>
      <w:pPr>
        <w:pStyle w:val="Question"/>
        <w:keepNext/>
      </w:pPr>
      <w:r>
        <w:rPr>
          <w:rFonts w:ascii="Arial" w:hAnsi="Arial" w:cs="Arial"/>
          <w:sz w:val="22"/>
        </w:rPr>
        <w:t>28. Conforme al ordenamiento vigente a la fecha de corte, la reforma del artículo 49 se tramitó por el artículo 167 porque:</w:t>
      </w:r>
    </w:p>
    <w:p>
      <w:pPr>
        <w:keepNext/>
        <w:keepLines/>
        <w:spacing w:after="40"/>
        <w:ind w:left="369" w:hanging="198"/>
      </w:pPr>
      <w:r>
        <w:rPr>
          <w:rFonts w:ascii="Arial" w:hAnsi="Arial" w:cs="Arial"/>
          <w:b/>
          <w:sz w:val="21"/>
        </w:rPr>
        <w:t>A) El artículo 49 pertenece al capítulo III del título I y no a la sección 1.ª del capítulo II.</w:t>
      </w:r>
    </w:p>
    <w:p>
      <w:pPr>
        <w:keepNext/>
        <w:keepLines/>
        <w:spacing w:after="40"/>
        <w:ind w:left="369" w:hanging="198"/>
      </w:pPr>
      <w:r>
        <w:rPr>
          <w:rFonts w:ascii="Arial" w:hAnsi="Arial" w:cs="Arial"/>
          <w:b w:val="0"/>
          <w:sz w:val="21"/>
        </w:rPr>
        <w:t>B) Todas las reformas parciales deben seguir siempre el artículo 167.</w:t>
      </w:r>
    </w:p>
    <w:p>
      <w:pPr>
        <w:keepNext/>
        <w:keepLines/>
        <w:spacing w:after="40"/>
        <w:ind w:left="369" w:hanging="198"/>
      </w:pPr>
      <w:r>
        <w:rPr>
          <w:rFonts w:ascii="Arial" w:hAnsi="Arial" w:cs="Arial"/>
          <w:b w:val="0"/>
          <w:sz w:val="21"/>
        </w:rPr>
        <w:t>C) El artículo 168 solo se aplica a la reforma total.</w:t>
      </w:r>
    </w:p>
    <w:p>
      <w:pPr>
        <w:keepNext/>
        <w:keepLines/>
        <w:spacing w:after="40"/>
        <w:ind w:left="369" w:hanging="198"/>
      </w:pPr>
      <w:r>
        <w:rPr>
          <w:rFonts w:ascii="Arial" w:hAnsi="Arial" w:cs="Arial"/>
          <w:b w:val="0"/>
          <w:sz w:val="21"/>
        </w:rPr>
        <w:t>D) Los principios rectores no forman parte de la Constitución.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G01 · dificultad media. La opción indicada coincide con Constitución Española/artículos 49, 167 y 168.1. Las demás alternativas alteran el órgano, el plazo, el requisito, el efecto o la excepción aplicable.</w:t>
      </w:r>
    </w:p>
    <w:p>
      <w:pPr>
        <w:pStyle w:val="Question"/>
        <w:keepNext/>
      </w:pPr>
      <w:r>
        <w:rPr>
          <w:rFonts w:ascii="Arial" w:hAnsi="Arial" w:cs="Arial"/>
          <w:sz w:val="22"/>
        </w:rPr>
        <w:t>29. Conforme al ordenamiento vigente a la fecha de corte, la forma ordinaria de enajenación de inmuebles del patrimonio de la Seguridad Social es:</w:t>
      </w:r>
    </w:p>
    <w:p>
      <w:pPr>
        <w:keepNext/>
        <w:keepLines/>
        <w:spacing w:after="40"/>
        <w:ind w:left="369" w:hanging="198"/>
      </w:pPr>
      <w:r>
        <w:rPr>
          <w:rFonts w:ascii="Arial" w:hAnsi="Arial" w:cs="Arial"/>
          <w:b/>
          <w:sz w:val="21"/>
        </w:rPr>
        <w:t>A) La subasta pública, sin perjuicio de los supuestos de adjudicación directa.</w:t>
      </w:r>
    </w:p>
    <w:p>
      <w:pPr>
        <w:keepNext/>
        <w:keepLines/>
        <w:spacing w:after="40"/>
        <w:ind w:left="369" w:hanging="198"/>
      </w:pPr>
      <w:r>
        <w:rPr>
          <w:rFonts w:ascii="Arial" w:hAnsi="Arial" w:cs="Arial"/>
          <w:b w:val="0"/>
          <w:sz w:val="21"/>
        </w:rPr>
        <w:t>B) El concurso de proyectos.</w:t>
      </w:r>
    </w:p>
    <w:p>
      <w:pPr>
        <w:keepNext/>
        <w:keepLines/>
        <w:spacing w:after="40"/>
        <w:ind w:left="369" w:hanging="198"/>
      </w:pPr>
      <w:r>
        <w:rPr>
          <w:rFonts w:ascii="Arial" w:hAnsi="Arial" w:cs="Arial"/>
          <w:b w:val="0"/>
          <w:sz w:val="21"/>
        </w:rPr>
        <w:t>C) La cesión gratuita.</w:t>
      </w:r>
    </w:p>
    <w:p>
      <w:pPr>
        <w:keepNext/>
        <w:keepLines/>
        <w:spacing w:after="40"/>
        <w:ind w:left="369" w:hanging="198"/>
      </w:pPr>
      <w:r>
        <w:rPr>
          <w:rFonts w:ascii="Arial" w:hAnsi="Arial" w:cs="Arial"/>
          <w:b w:val="0"/>
          <w:sz w:val="21"/>
        </w:rPr>
        <w:t>D) El sorteo entre las entidades interesadas.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S13 · dificultad básica. La opción indicada coincide con Real Decreto 1221/1992, artículos 18 a 24. Las demás alternativas alteran el órgano, el plazo, el requisito, el efecto o la excepción aplicable.</w:t>
      </w:r>
    </w:p>
    <w:p>
      <w:pPr>
        <w:pStyle w:val="Question"/>
        <w:keepNext/>
      </w:pPr>
      <w:r>
        <w:rPr>
          <w:rFonts w:ascii="Arial" w:hAnsi="Arial" w:cs="Arial"/>
          <w:sz w:val="22"/>
        </w:rPr>
        <w:t>30. Conforme al ordenamiento vigente a la fecha de corte, según la Ley 39/2015, los actos administrativos se producirán:</w:t>
      </w:r>
    </w:p>
    <w:p>
      <w:pPr>
        <w:keepNext/>
        <w:keepLines/>
        <w:spacing w:after="40"/>
        <w:ind w:left="369" w:hanging="198"/>
      </w:pPr>
      <w:r>
        <w:rPr>
          <w:rFonts w:ascii="Arial" w:hAnsi="Arial" w:cs="Arial"/>
          <w:b w:val="0"/>
          <w:sz w:val="21"/>
        </w:rPr>
        <w:t>A) Exclusivamente de oficio y por el superior jerárquico.</w:t>
      </w:r>
    </w:p>
    <w:p>
      <w:pPr>
        <w:keepNext/>
        <w:keepLines/>
        <w:spacing w:after="40"/>
        <w:ind w:left="369" w:hanging="198"/>
      </w:pPr>
      <w:r>
        <w:rPr>
          <w:rFonts w:ascii="Arial" w:hAnsi="Arial" w:cs="Arial"/>
          <w:b w:val="0"/>
          <w:sz w:val="21"/>
        </w:rPr>
        <w:t>B) Solo a instancia de persona con un derecho subjetivo.</w:t>
      </w:r>
    </w:p>
    <w:p>
      <w:pPr>
        <w:keepNext/>
        <w:keepLines/>
        <w:spacing w:after="40"/>
        <w:ind w:left="369" w:hanging="198"/>
      </w:pPr>
      <w:r>
        <w:rPr>
          <w:rFonts w:ascii="Arial" w:hAnsi="Arial" w:cs="Arial"/>
          <w:b/>
          <w:sz w:val="21"/>
        </w:rPr>
        <w:t>C) Por el órgano competente, de oficio o a instancia del interesado, con sujeción al procedimiento y requisitos establecidos.</w:t>
      </w:r>
    </w:p>
    <w:p>
      <w:pPr>
        <w:keepNext/>
        <w:keepLines/>
        <w:spacing w:after="40"/>
        <w:ind w:left="369" w:hanging="198"/>
      </w:pPr>
      <w:r>
        <w:rPr>
          <w:rFonts w:ascii="Arial" w:hAnsi="Arial" w:cs="Arial"/>
          <w:b w:val="0"/>
          <w:sz w:val="21"/>
        </w:rPr>
        <w:t>D) Por cualquier unidad administrativa que haya instruido el expediente.</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G15 · dificultad básica. La opción indicada coincide con Ley 39/2015/artículo 34.1. Las demás alternativas alteran el órgano, el plazo, el requisito, el efecto o la excepción aplicable.</w:t>
      </w:r>
    </w:p>
    <w:p>
      <w:pPr>
        <w:pStyle w:val="Question"/>
        <w:keepNext/>
      </w:pPr>
      <w:r>
        <w:rPr>
          <w:rFonts w:ascii="Arial" w:hAnsi="Arial" w:cs="Arial"/>
          <w:sz w:val="22"/>
        </w:rPr>
        <w:t>31. Conforme al ordenamiento vigente a la fecha de corte, una reclamación de deuda se notifica el día 12 de octubre. Salvo regla especial, podrá pagarse:</w:t>
      </w:r>
    </w:p>
    <w:p>
      <w:pPr>
        <w:keepNext/>
        <w:keepLines/>
        <w:spacing w:after="40"/>
        <w:ind w:left="369" w:hanging="198"/>
      </w:pPr>
      <w:r>
        <w:rPr>
          <w:rFonts w:ascii="Arial" w:hAnsi="Arial" w:cs="Arial"/>
          <w:b w:val="0"/>
          <w:sz w:val="21"/>
        </w:rPr>
        <w:t>A) Hasta el 20 de octubre.</w:t>
      </w:r>
    </w:p>
    <w:p>
      <w:pPr>
        <w:keepNext/>
        <w:keepLines/>
        <w:spacing w:after="40"/>
        <w:ind w:left="369" w:hanging="198"/>
      </w:pPr>
      <w:r>
        <w:rPr>
          <w:rFonts w:ascii="Arial" w:hAnsi="Arial" w:cs="Arial"/>
          <w:b/>
          <w:sz w:val="21"/>
        </w:rPr>
        <w:t>B) Hasta el día 5 del mes siguiente o el inmediato hábil posterior.</w:t>
      </w:r>
    </w:p>
    <w:p>
      <w:pPr>
        <w:keepNext/>
        <w:keepLines/>
        <w:spacing w:after="40"/>
        <w:ind w:left="369" w:hanging="198"/>
      </w:pPr>
      <w:r>
        <w:rPr>
          <w:rFonts w:ascii="Arial" w:hAnsi="Arial" w:cs="Arial"/>
          <w:b w:val="0"/>
          <w:sz w:val="21"/>
        </w:rPr>
        <w:t>C) Hasta el día 20 del segundo mes siguiente.</w:t>
      </w:r>
    </w:p>
    <w:p>
      <w:pPr>
        <w:keepNext/>
        <w:keepLines/>
        <w:spacing w:after="40"/>
        <w:ind w:left="369" w:hanging="198"/>
      </w:pPr>
      <w:r>
        <w:rPr>
          <w:rFonts w:ascii="Arial" w:hAnsi="Arial" w:cs="Arial"/>
          <w:b w:val="0"/>
          <w:sz w:val="21"/>
        </w:rPr>
        <w:t>D) Solo el mismo día de la notificación.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media. La opción indicada coincide con RGRSS, artículo 30.3.a. Las demás alternativas alteran el órgano, el plazo, el requisito, el efecto o la excepción aplicable.</w:t>
      </w:r>
    </w:p>
    <w:p>
      <w:pPr>
        <w:pStyle w:val="Question"/>
        <w:keepNext/>
      </w:pPr>
      <w:r>
        <w:rPr>
          <w:rFonts w:ascii="Arial" w:hAnsi="Arial" w:cs="Arial"/>
          <w:sz w:val="22"/>
        </w:rPr>
        <w:t>32. Conforme al ordenamiento vigente a la fecha de corte, un acto que se separa del criterio seguido en actuaciones precedentes:</w:t>
      </w:r>
    </w:p>
    <w:p>
      <w:pPr>
        <w:keepNext/>
        <w:keepLines/>
        <w:spacing w:after="40"/>
        <w:ind w:left="369" w:hanging="198"/>
      </w:pPr>
      <w:r>
        <w:rPr>
          <w:rFonts w:ascii="Arial" w:hAnsi="Arial" w:cs="Arial"/>
          <w:b w:val="0"/>
          <w:sz w:val="21"/>
        </w:rPr>
        <w:t>A) Es necesariamente nulo.</w:t>
      </w:r>
    </w:p>
    <w:p>
      <w:pPr>
        <w:keepNext/>
        <w:keepLines/>
        <w:spacing w:after="40"/>
        <w:ind w:left="369" w:hanging="198"/>
      </w:pPr>
      <w:r>
        <w:rPr>
          <w:rFonts w:ascii="Arial" w:hAnsi="Arial" w:cs="Arial"/>
          <w:b/>
          <w:sz w:val="21"/>
        </w:rPr>
        <w:t>B) Debe motivarse, conforme al artículo 35.1.c LPAC.</w:t>
      </w:r>
    </w:p>
    <w:p>
      <w:pPr>
        <w:keepNext/>
        <w:keepLines/>
        <w:spacing w:after="40"/>
        <w:ind w:left="369" w:hanging="198"/>
      </w:pPr>
      <w:r>
        <w:rPr>
          <w:rFonts w:ascii="Arial" w:hAnsi="Arial" w:cs="Arial"/>
          <w:b w:val="0"/>
          <w:sz w:val="21"/>
        </w:rPr>
        <w:t>C) Debe reproducir el precedente aunque fuese ilegal.</w:t>
      </w:r>
    </w:p>
    <w:p>
      <w:pPr>
        <w:keepNext/>
        <w:keepLines/>
        <w:spacing w:after="40"/>
        <w:ind w:left="369" w:hanging="198"/>
      </w:pPr>
      <w:r>
        <w:rPr>
          <w:rFonts w:ascii="Arial" w:hAnsi="Arial" w:cs="Arial"/>
          <w:b w:val="0"/>
          <w:sz w:val="21"/>
        </w:rPr>
        <w:t>D) Solo puede dictarlo un juez.</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G13 · dificultad media. La opción indicada coincide con Ley 39/2015/artículo 35.1.c. Las demás alternativas alteran el órgano, el plazo, el requisito, el efecto o la excepción aplicable.</w:t>
      </w:r>
    </w:p>
    <w:p>
      <w:pPr>
        <w:pStyle w:val="Question"/>
        <w:keepNext/>
      </w:pPr>
      <w:r>
        <w:rPr>
          <w:rFonts w:ascii="Arial" w:hAnsi="Arial" w:cs="Arial"/>
          <w:sz w:val="22"/>
        </w:rPr>
        <w:t>33. Conforme al ordenamiento vigente a la fecha de corte, una persona demora un año el acceso después de reunir edad ordinaria y carencia y comienza una actividad compatible en jubilación activa. Con carácter general, el porcentaje inicial compatible es:</w:t>
      </w:r>
    </w:p>
    <w:p>
      <w:pPr>
        <w:keepNext/>
        <w:keepLines/>
        <w:spacing w:after="40"/>
        <w:ind w:left="369" w:hanging="198"/>
      </w:pPr>
      <w:r>
        <w:rPr>
          <w:rFonts w:ascii="Arial" w:hAnsi="Arial" w:cs="Arial"/>
          <w:b w:val="0"/>
          <w:sz w:val="21"/>
        </w:rPr>
        <w:t>A) El 25 % de la pensión, incluido siempre el complemento a mínimos.</w:t>
      </w:r>
    </w:p>
    <w:p>
      <w:pPr>
        <w:keepNext/>
        <w:keepLines/>
        <w:spacing w:after="40"/>
        <w:ind w:left="369" w:hanging="198"/>
      </w:pPr>
      <w:r>
        <w:rPr>
          <w:rFonts w:ascii="Arial" w:hAnsi="Arial" w:cs="Arial"/>
          <w:b w:val="0"/>
          <w:sz w:val="21"/>
        </w:rPr>
        <w:t>B) El 50 % invariable cualquiera que sea la demora.</w:t>
      </w:r>
    </w:p>
    <w:p>
      <w:pPr>
        <w:keepNext/>
        <w:keepLines/>
        <w:spacing w:after="40"/>
        <w:ind w:left="369" w:hanging="198"/>
      </w:pPr>
      <w:r>
        <w:rPr>
          <w:rFonts w:ascii="Arial" w:hAnsi="Arial" w:cs="Arial"/>
          <w:b w:val="0"/>
          <w:sz w:val="21"/>
        </w:rPr>
        <w:t>C) El 100 % desde el primer año en todos los casos.</w:t>
      </w:r>
    </w:p>
    <w:p>
      <w:pPr>
        <w:keepNext/>
        <w:keepLines/>
        <w:spacing w:after="40"/>
        <w:ind w:left="369" w:hanging="198"/>
      </w:pPr>
      <w:r>
        <w:rPr>
          <w:rFonts w:ascii="Arial" w:hAnsi="Arial" w:cs="Arial"/>
          <w:b/>
          <w:sz w:val="21"/>
        </w:rPr>
        <w:t>D) El 45 % de la pensión, sin complemento a mínimos durante la compatibilidad.</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S10 · dificultad alta. La opción indicada coincide con TRLGSS, artículo 214, redacción del Real Decreto-ley 11/2024. Las demás alternativas alteran el órgano, el plazo, el requisito, el efecto o la excepción aplicable.</w:t>
      </w:r>
    </w:p>
    <w:p>
      <w:pPr>
        <w:pStyle w:val="Question"/>
        <w:keepNext/>
      </w:pPr>
      <w:r>
        <w:rPr>
          <w:rFonts w:ascii="Arial" w:hAnsi="Arial" w:cs="Arial"/>
          <w:sz w:val="22"/>
        </w:rPr>
        <w:t>34. Conforme al ordenamiento vigente a la fecha de corte, la notificación debe cursarse desde que se dicta el acto dentro de:</w:t>
      </w:r>
    </w:p>
    <w:p>
      <w:pPr>
        <w:keepNext/>
        <w:keepLines/>
        <w:spacing w:after="40"/>
        <w:ind w:left="369" w:hanging="198"/>
      </w:pPr>
      <w:r>
        <w:rPr>
          <w:rFonts w:ascii="Arial" w:hAnsi="Arial" w:cs="Arial"/>
          <w:b w:val="0"/>
          <w:sz w:val="21"/>
        </w:rPr>
        <w:t>A) Tres días naturales.</w:t>
      </w:r>
    </w:p>
    <w:p>
      <w:pPr>
        <w:keepNext/>
        <w:keepLines/>
        <w:spacing w:after="40"/>
        <w:ind w:left="369" w:hanging="198"/>
      </w:pPr>
      <w:r>
        <w:rPr>
          <w:rFonts w:ascii="Arial" w:hAnsi="Arial" w:cs="Arial"/>
          <w:b w:val="0"/>
          <w:sz w:val="21"/>
        </w:rPr>
        <w:t>B) Quince días hábiles.</w:t>
      </w:r>
    </w:p>
    <w:p>
      <w:pPr>
        <w:keepNext/>
        <w:keepLines/>
        <w:spacing w:after="40"/>
        <w:ind w:left="369" w:hanging="198"/>
      </w:pPr>
      <w:r>
        <w:rPr>
          <w:rFonts w:ascii="Arial" w:hAnsi="Arial" w:cs="Arial"/>
          <w:b/>
          <w:sz w:val="21"/>
        </w:rPr>
        <w:t>C) Diez días.</w:t>
      </w:r>
    </w:p>
    <w:p>
      <w:pPr>
        <w:keepNext/>
        <w:keepLines/>
        <w:spacing w:after="40"/>
        <w:ind w:left="369" w:hanging="198"/>
      </w:pPr>
      <w:r>
        <w:rPr>
          <w:rFonts w:ascii="Arial" w:hAnsi="Arial" w:cs="Arial"/>
          <w:b w:val="0"/>
          <w:sz w:val="21"/>
        </w:rPr>
        <w:t>D) Un mes.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G23 · dificultad media. La opción indicada coincide con Ley 39/2015/artículo 40.2. Las demás alternativas alteran el órgano, el plazo, el requisito, el efecto o la excepción aplicable.</w:t>
      </w:r>
    </w:p>
    <w:p>
      <w:pPr>
        <w:pStyle w:val="Question"/>
        <w:keepNext/>
      </w:pPr>
      <w:r>
        <w:rPr>
          <w:rFonts w:ascii="Arial" w:hAnsi="Arial" w:cs="Arial"/>
          <w:sz w:val="22"/>
        </w:rPr>
        <w:t>35. Conforme al ordenamiento vigente a la fecha de corte, ¿Cuál es, con carácter general, el porcentaje de una pensión ordinaria de orfandad por cada huérfano?</w:t>
      </w:r>
    </w:p>
    <w:p>
      <w:pPr>
        <w:keepNext/>
        <w:keepLines/>
        <w:spacing w:after="40"/>
        <w:ind w:left="369" w:hanging="198"/>
      </w:pPr>
      <w:r>
        <w:rPr>
          <w:rFonts w:ascii="Arial" w:hAnsi="Arial" w:cs="Arial"/>
          <w:b w:val="0"/>
          <w:sz w:val="21"/>
        </w:rPr>
        <w:t>A) El 10 %.</w:t>
      </w:r>
    </w:p>
    <w:p>
      <w:pPr>
        <w:keepNext/>
        <w:keepLines/>
        <w:spacing w:after="40"/>
        <w:ind w:left="369" w:hanging="198"/>
      </w:pPr>
      <w:r>
        <w:rPr>
          <w:rFonts w:ascii="Arial" w:hAnsi="Arial" w:cs="Arial"/>
          <w:b w:val="0"/>
          <w:sz w:val="21"/>
        </w:rPr>
        <w:t>B) El 15 %.</w:t>
      </w:r>
    </w:p>
    <w:p>
      <w:pPr>
        <w:keepNext/>
        <w:keepLines/>
        <w:spacing w:after="40"/>
        <w:ind w:left="369" w:hanging="198"/>
      </w:pPr>
      <w:r>
        <w:rPr>
          <w:rFonts w:ascii="Arial" w:hAnsi="Arial" w:cs="Arial"/>
          <w:b w:val="0"/>
          <w:sz w:val="21"/>
        </w:rPr>
        <w:t>C) El 52 %.</w:t>
      </w:r>
    </w:p>
    <w:p>
      <w:pPr>
        <w:keepNext/>
        <w:keepLines/>
        <w:spacing w:after="40"/>
        <w:ind w:left="369" w:hanging="198"/>
      </w:pPr>
      <w:r>
        <w:rPr>
          <w:rFonts w:ascii="Arial" w:hAnsi="Arial" w:cs="Arial"/>
          <w:b/>
          <w:sz w:val="21"/>
        </w:rPr>
        <w:t>D) El 20 % de la base reguladora.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S11 · dificultad básica. La opción indicada coincide con Orden de 13 de febrero de 1967, artículo 17. Las demás alternativas alteran el órgano, el plazo, el requisito, el efecto o la excepción aplicable.</w:t>
      </w:r>
    </w:p>
    <w:p>
      <w:pPr>
        <w:pStyle w:val="Question"/>
        <w:keepNext/>
      </w:pPr>
      <w:r>
        <w:rPr>
          <w:rFonts w:ascii="Arial" w:hAnsi="Arial" w:cs="Arial"/>
          <w:sz w:val="22"/>
        </w:rPr>
        <w:t>36. Conforme al ordenamiento vigente a la fecha de corte, como regla general, una persona física no obligada:</w:t>
      </w:r>
    </w:p>
    <w:p>
      <w:pPr>
        <w:keepNext/>
        <w:keepLines/>
        <w:spacing w:after="40"/>
        <w:ind w:left="369" w:hanging="198"/>
      </w:pPr>
      <w:r>
        <w:rPr>
          <w:rFonts w:ascii="Arial" w:hAnsi="Arial" w:cs="Arial"/>
          <w:b w:val="0"/>
          <w:sz w:val="21"/>
        </w:rPr>
        <w:t>A) Debe relacionarse siempre electrónicamente.</w:t>
      </w:r>
    </w:p>
    <w:p>
      <w:pPr>
        <w:keepNext/>
        <w:keepLines/>
        <w:spacing w:after="40"/>
        <w:ind w:left="369" w:hanging="198"/>
      </w:pPr>
      <w:r>
        <w:rPr>
          <w:rFonts w:ascii="Arial" w:hAnsi="Arial" w:cs="Arial"/>
          <w:b w:val="0"/>
          <w:sz w:val="21"/>
        </w:rPr>
        <w:t>B) Solo puede presentar documentos por correo.</w:t>
      </w:r>
    </w:p>
    <w:p>
      <w:pPr>
        <w:keepNext/>
        <w:keepLines/>
        <w:spacing w:after="40"/>
        <w:ind w:left="369" w:hanging="198"/>
      </w:pPr>
      <w:r>
        <w:rPr>
          <w:rFonts w:ascii="Arial" w:hAnsi="Arial" w:cs="Arial"/>
          <w:b w:val="0"/>
          <w:sz w:val="21"/>
        </w:rPr>
        <w:t>C) Debe utilizar el canal que prefiera el empleado.</w:t>
      </w:r>
    </w:p>
    <w:p>
      <w:pPr>
        <w:keepNext/>
        <w:keepLines/>
        <w:spacing w:after="40"/>
        <w:ind w:left="369" w:hanging="198"/>
      </w:pPr>
      <w:r>
        <w:rPr>
          <w:rFonts w:ascii="Arial" w:hAnsi="Arial" w:cs="Arial"/>
          <w:b/>
          <w:sz w:val="21"/>
        </w:rPr>
        <w:t>D) Puede elegir si se comunica por medios electrónicos o no y cambiar su elección.</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G20 · dificultad básica. La opción indicada coincide con Ley 39/2015/artículo 14.1. Las demás alternativas alteran el órgano, el plazo, el requisito, el efecto o la excepción aplicable.</w:t>
      </w:r>
    </w:p>
    <w:p>
      <w:pPr>
        <w:pStyle w:val="Question"/>
        <w:keepNext/>
      </w:pPr>
      <w:r>
        <w:rPr>
          <w:rFonts w:ascii="Arial" w:hAnsi="Arial" w:cs="Arial"/>
          <w:sz w:val="22"/>
        </w:rPr>
        <w:t>37. Conforme al ordenamiento vigente a la fecha de corte, una ayuda autonómica a pensionistas:</w:t>
      </w:r>
    </w:p>
    <w:p>
      <w:pPr>
        <w:keepNext/>
        <w:keepLines/>
        <w:spacing w:after="40"/>
        <w:ind w:left="369" w:hanging="198"/>
      </w:pPr>
      <w:r>
        <w:rPr>
          <w:rFonts w:ascii="Arial" w:hAnsi="Arial" w:cs="Arial"/>
          <w:b w:val="0"/>
          <w:sz w:val="21"/>
        </w:rPr>
        <w:t>A) Vulnera siempre la caja única.</w:t>
      </w:r>
    </w:p>
    <w:p>
      <w:pPr>
        <w:keepNext/>
        <w:keepLines/>
        <w:spacing w:after="40"/>
        <w:ind w:left="369" w:hanging="198"/>
      </w:pPr>
      <w:r>
        <w:rPr>
          <w:rFonts w:ascii="Arial" w:hAnsi="Arial" w:cs="Arial"/>
          <w:b/>
          <w:sz w:val="21"/>
        </w:rPr>
        <w:t>B) Puede ser de naturaleza distinta a Seguridad Social si se dicta en competencias autonómicas, según finalidad y configuración.</w:t>
      </w:r>
    </w:p>
    <w:p>
      <w:pPr>
        <w:keepNext/>
        <w:keepLines/>
        <w:spacing w:after="40"/>
        <w:ind w:left="369" w:hanging="198"/>
      </w:pPr>
      <w:r>
        <w:rPr>
          <w:rFonts w:ascii="Arial" w:hAnsi="Arial" w:cs="Arial"/>
          <w:b w:val="0"/>
          <w:sz w:val="21"/>
        </w:rPr>
        <w:t>C) Se convierte automáticamente en pensión contributiva estatal.</w:t>
      </w:r>
    </w:p>
    <w:p>
      <w:pPr>
        <w:keepNext/>
        <w:keepLines/>
        <w:spacing w:after="40"/>
        <w:ind w:left="369" w:hanging="198"/>
      </w:pPr>
      <w:r>
        <w:rPr>
          <w:rFonts w:ascii="Arial" w:hAnsi="Arial" w:cs="Arial"/>
          <w:b w:val="0"/>
          <w:sz w:val="21"/>
        </w:rPr>
        <w:t>D) Solo puede financiarse con cuotas de TGSS.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S01 · dificultad alta. La opción indicada coincide con Constitución Española/artículo 149.1.17.ª y TRLGSS/artículo 42.4. Las demás alternativas alteran el órgano, el plazo, el requisito, el efecto o la excepción aplicable.</w:t>
      </w:r>
    </w:p>
    <w:p>
      <w:pPr>
        <w:pStyle w:val="Question"/>
        <w:keepNext/>
      </w:pPr>
      <w:r>
        <w:rPr>
          <w:rFonts w:ascii="Arial" w:hAnsi="Arial" w:cs="Arial"/>
          <w:sz w:val="22"/>
        </w:rPr>
        <w:t>38. Conforme al ordenamiento vigente a la fecha de corte, ¿Cómo se organiza territorialmente el Estado a efectos judiciales?</w:t>
      </w:r>
    </w:p>
    <w:p>
      <w:pPr>
        <w:keepNext/>
        <w:keepLines/>
        <w:spacing w:after="40"/>
        <w:ind w:left="369" w:hanging="198"/>
      </w:pPr>
      <w:r>
        <w:rPr>
          <w:rFonts w:ascii="Arial" w:hAnsi="Arial" w:cs="Arial"/>
          <w:b w:val="0"/>
          <w:sz w:val="21"/>
        </w:rPr>
        <w:t>A) Municipios, comarcas y regiones.</w:t>
      </w:r>
    </w:p>
    <w:p>
      <w:pPr>
        <w:keepNext/>
        <w:keepLines/>
        <w:spacing w:after="40"/>
        <w:ind w:left="369" w:hanging="198"/>
      </w:pPr>
      <w:r>
        <w:rPr>
          <w:rFonts w:ascii="Arial" w:hAnsi="Arial" w:cs="Arial"/>
          <w:b/>
          <w:sz w:val="21"/>
        </w:rPr>
        <w:t>B) Municipios, partidos, provincias y Comunidades Autónomas.</w:t>
      </w:r>
    </w:p>
    <w:p>
      <w:pPr>
        <w:keepNext/>
        <w:keepLines/>
        <w:spacing w:after="40"/>
        <w:ind w:left="369" w:hanging="198"/>
      </w:pPr>
      <w:r>
        <w:rPr>
          <w:rFonts w:ascii="Arial" w:hAnsi="Arial" w:cs="Arial"/>
          <w:b w:val="0"/>
          <w:sz w:val="21"/>
        </w:rPr>
        <w:t>C) Partidos, provincias y Estado, sin municipios.</w:t>
      </w:r>
    </w:p>
    <w:p>
      <w:pPr>
        <w:keepNext/>
        <w:keepLines/>
        <w:spacing w:after="40"/>
        <w:ind w:left="369" w:hanging="198"/>
      </w:pPr>
      <w:r>
        <w:rPr>
          <w:rFonts w:ascii="Arial" w:hAnsi="Arial" w:cs="Arial"/>
          <w:b w:val="0"/>
          <w:sz w:val="21"/>
        </w:rPr>
        <w:t>D) Municipios, islas y Comunidades Autónomas exclusivamente.</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G06 · dificultad media. La opción indicada coincide con LOPJ, art. 30. Las demás alternativas alteran el órgano, el plazo, el requisito, el efecto o la excepción aplicable.</w:t>
      </w:r>
    </w:p>
    <w:p>
      <w:pPr>
        <w:pStyle w:val="Question"/>
        <w:keepNext/>
      </w:pPr>
      <w:r>
        <w:rPr>
          <w:rFonts w:ascii="Arial" w:hAnsi="Arial" w:cs="Arial"/>
          <w:sz w:val="22"/>
        </w:rPr>
        <w:t>39. Conforme al ordenamiento vigente a la fecha de corte, la providencia de apremio para deudas de Seguridad Social la expide:</w:t>
      </w:r>
    </w:p>
    <w:p>
      <w:pPr>
        <w:keepNext/>
        <w:keepLines/>
        <w:spacing w:after="40"/>
        <w:ind w:left="369" w:hanging="198"/>
      </w:pPr>
      <w:r>
        <w:rPr>
          <w:rFonts w:ascii="Arial" w:hAnsi="Arial" w:cs="Arial"/>
          <w:b w:val="0"/>
          <w:sz w:val="21"/>
        </w:rPr>
        <w:t>A) El Instituto Nacional de la Seguridad Social.</w:t>
      </w:r>
    </w:p>
    <w:p>
      <w:pPr>
        <w:keepNext/>
        <w:keepLines/>
        <w:spacing w:after="40"/>
        <w:ind w:left="369" w:hanging="198"/>
      </w:pPr>
      <w:r>
        <w:rPr>
          <w:rFonts w:ascii="Arial" w:hAnsi="Arial" w:cs="Arial"/>
          <w:b w:val="0"/>
          <w:sz w:val="21"/>
        </w:rPr>
        <w:t>B) El juzgado de lo social.</w:t>
      </w:r>
    </w:p>
    <w:p>
      <w:pPr>
        <w:keepNext/>
        <w:keepLines/>
        <w:spacing w:after="40"/>
        <w:ind w:left="369" w:hanging="198"/>
      </w:pPr>
      <w:r>
        <w:rPr>
          <w:rFonts w:ascii="Arial" w:hAnsi="Arial" w:cs="Arial"/>
          <w:b w:val="0"/>
          <w:sz w:val="21"/>
        </w:rPr>
        <w:t>C) La entidad bancaria colaboradora.</w:t>
      </w:r>
    </w:p>
    <w:p>
      <w:pPr>
        <w:keepNext/>
        <w:keepLines/>
        <w:spacing w:after="40"/>
        <w:ind w:left="369" w:hanging="198"/>
      </w:pPr>
      <w:r>
        <w:rPr>
          <w:rFonts w:ascii="Arial" w:hAnsi="Arial" w:cs="Arial"/>
          <w:b/>
          <w:sz w:val="21"/>
        </w:rPr>
        <w:t>D) La Tesorería General de la Seguridad Social.</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S06 · dificultad básica. La opción indicada coincide con TRLGSS, artículos 21 y 38; RGRSS, artículo 84. Las demás alternativas alteran el órgano, el plazo, el requisito, el efecto o la excepción aplicable.</w:t>
      </w:r>
    </w:p>
    <w:p>
      <w:pPr>
        <w:pStyle w:val="Question"/>
        <w:keepNext/>
      </w:pPr>
      <w:r>
        <w:rPr>
          <w:rFonts w:ascii="Arial" w:hAnsi="Arial" w:cs="Arial"/>
          <w:sz w:val="22"/>
        </w:rPr>
        <w:t>40. Conforme al ordenamiento vigente a la fecha de corte, una medida provisional adoptada antes de iniciar el procedimiento deberá confirmarse, modificarse o levantarse en el acuerdo de iniciación, que se dictará dentro de:</w:t>
      </w:r>
    </w:p>
    <w:p>
      <w:pPr>
        <w:keepNext/>
        <w:keepLines/>
        <w:spacing w:after="40"/>
        <w:ind w:left="369" w:hanging="198"/>
      </w:pPr>
      <w:r>
        <w:rPr>
          <w:rFonts w:ascii="Arial" w:hAnsi="Arial" w:cs="Arial"/>
          <w:b w:val="0"/>
          <w:sz w:val="21"/>
        </w:rPr>
        <w:t>A) Cinco días.</w:t>
      </w:r>
    </w:p>
    <w:p>
      <w:pPr>
        <w:keepNext/>
        <w:keepLines/>
        <w:spacing w:after="40"/>
        <w:ind w:left="369" w:hanging="198"/>
      </w:pPr>
      <w:r>
        <w:rPr>
          <w:rFonts w:ascii="Arial" w:hAnsi="Arial" w:cs="Arial"/>
          <w:b w:val="0"/>
          <w:sz w:val="21"/>
        </w:rPr>
        <w:t>B) Diez días.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sz w:val="21"/>
        </w:rPr>
        <w:t>D) Quince días.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G17 · dificultad básica. La opción indicada coincide con Ley 39/2015/artículo 56.2. Las demás alternativas alteran el órgano, el plazo, el requisito, el efecto o la excepción aplicable.</w:t>
      </w:r>
    </w:p>
    <w:p>
      <w:pPr>
        <w:pStyle w:val="Question"/>
        <w:keepNext/>
      </w:pPr>
      <w:r>
        <w:rPr>
          <w:rFonts w:ascii="Arial" w:hAnsi="Arial" w:cs="Arial"/>
          <w:sz w:val="22"/>
        </w:rPr>
        <w:t>41. Conforme al ordenamiento vigente a la fecha de corte, el plazo del recurso de anulación del artículo 263 TFUE es, con arreglo a la forma de conocimiento prevista:</w:t>
      </w:r>
    </w:p>
    <w:p>
      <w:pPr>
        <w:keepNext/>
        <w:keepLines/>
        <w:spacing w:after="40"/>
        <w:ind w:left="369" w:hanging="198"/>
      </w:pPr>
      <w:r>
        <w:rPr>
          <w:rFonts w:ascii="Arial" w:hAnsi="Arial" w:cs="Arial"/>
          <w:b w:val="0"/>
          <w:sz w:val="21"/>
        </w:rPr>
        <w:t>A) Veinte días.</w:t>
      </w:r>
    </w:p>
    <w:p>
      <w:pPr>
        <w:keepNext/>
        <w:keepLines/>
        <w:spacing w:after="40"/>
        <w:ind w:left="369" w:hanging="198"/>
      </w:pPr>
      <w:r>
        <w:rPr>
          <w:rFonts w:ascii="Arial" w:hAnsi="Arial" w:cs="Arial"/>
          <w:b w:val="0"/>
          <w:sz w:val="21"/>
        </w:rPr>
        <w:t>B) Tres meses.</w:t>
      </w:r>
    </w:p>
    <w:p>
      <w:pPr>
        <w:keepNext/>
        <w:keepLines/>
        <w:spacing w:after="40"/>
        <w:ind w:left="369" w:hanging="198"/>
      </w:pPr>
      <w:r>
        <w:rPr>
          <w:rFonts w:ascii="Arial" w:hAnsi="Arial" w:cs="Arial"/>
          <w:b w:val="0"/>
          <w:sz w:val="21"/>
        </w:rPr>
        <w:t>C) Un año.</w:t>
      </w:r>
    </w:p>
    <w:p>
      <w:pPr>
        <w:keepNext/>
        <w:keepLines/>
        <w:spacing w:after="40"/>
        <w:ind w:left="369" w:hanging="198"/>
      </w:pPr>
      <w:r>
        <w:rPr>
          <w:rFonts w:ascii="Arial" w:hAnsi="Arial" w:cs="Arial"/>
          <w:b/>
          <w:sz w:val="21"/>
        </w:rPr>
        <w:t>D) Dos meses.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G11 · dificultad media. La opción indicada coincide con TFUE/artículo 263, párrafo sexto. Las demás alternativas alteran el órgano, el plazo, el requisito, el efecto o la excepción aplicable.</w:t>
      </w:r>
    </w:p>
    <w:p>
      <w:pPr>
        <w:pStyle w:val="Question"/>
        <w:keepNext/>
      </w:pPr>
      <w:r>
        <w:rPr>
          <w:rFonts w:ascii="Arial" w:hAnsi="Arial" w:cs="Arial"/>
          <w:sz w:val="22"/>
        </w:rPr>
        <w:t>42. Conforme al ordenamiento vigente a la fecha de corte, es categoría especial del artículo 9:</w:t>
      </w:r>
    </w:p>
    <w:p>
      <w:pPr>
        <w:keepNext/>
        <w:keepLines/>
        <w:spacing w:after="40"/>
        <w:ind w:left="369" w:hanging="198"/>
      </w:pPr>
      <w:r>
        <w:rPr>
          <w:rFonts w:ascii="Arial" w:hAnsi="Arial" w:cs="Arial"/>
          <w:b w:val="0"/>
          <w:sz w:val="21"/>
        </w:rPr>
        <w:t>A) El domicilio postal por sí solo.</w:t>
      </w:r>
    </w:p>
    <w:p>
      <w:pPr>
        <w:keepNext/>
        <w:keepLines/>
        <w:spacing w:after="40"/>
        <w:ind w:left="369" w:hanging="198"/>
      </w:pPr>
      <w:r>
        <w:rPr>
          <w:rFonts w:ascii="Arial" w:hAnsi="Arial" w:cs="Arial"/>
          <w:b w:val="0"/>
          <w:sz w:val="21"/>
        </w:rPr>
        <w:t>B) Cualquier número de expediente.</w:t>
      </w:r>
    </w:p>
    <w:p>
      <w:pPr>
        <w:keepNext/>
        <w:keepLines/>
        <w:spacing w:after="40"/>
        <w:ind w:left="369" w:hanging="198"/>
      </w:pPr>
      <w:r>
        <w:rPr>
          <w:rFonts w:ascii="Arial" w:hAnsi="Arial" w:cs="Arial"/>
          <w:b w:val="0"/>
          <w:sz w:val="21"/>
        </w:rPr>
        <w:t>C) El nombre de una sociedad.</w:t>
      </w:r>
    </w:p>
    <w:p>
      <w:pPr>
        <w:keepNext/>
        <w:keepLines/>
        <w:spacing w:after="40"/>
        <w:ind w:left="369" w:hanging="198"/>
      </w:pPr>
      <w:r>
        <w:rPr>
          <w:rFonts w:ascii="Arial" w:hAnsi="Arial" w:cs="Arial"/>
          <w:b/>
          <w:sz w:val="21"/>
        </w:rPr>
        <w:t>D) El dato biométrico dirigido a identificar de manera unívoca a una persona.</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G22 · dificultad media. La opción indicada coincide con RGPD/artículo 9.1. Las demás alternativas alteran el órgano, el plazo, el requisito, el efecto o la excepción aplicable.</w:t>
      </w:r>
    </w:p>
    <w:p>
      <w:pPr>
        <w:pStyle w:val="Question"/>
        <w:keepNext/>
      </w:pPr>
      <w:r>
        <w:rPr>
          <w:rFonts w:ascii="Arial" w:hAnsi="Arial" w:cs="Arial"/>
          <w:sz w:val="22"/>
        </w:rPr>
        <w:t>43. Conforme al ordenamiento vigente a la fecha de corte, la Ley de Presupuestos Generales del Estado:</w:t>
      </w:r>
    </w:p>
    <w:p>
      <w:pPr>
        <w:keepNext/>
        <w:keepLines/>
        <w:spacing w:after="40"/>
        <w:ind w:left="369" w:hanging="198"/>
      </w:pPr>
      <w:r>
        <w:rPr>
          <w:rFonts w:ascii="Arial" w:hAnsi="Arial" w:cs="Arial"/>
          <w:b w:val="0"/>
          <w:sz w:val="21"/>
        </w:rPr>
        <w:t>A) Puede crear cualquier tributo por mayoría simple.</w:t>
      </w:r>
    </w:p>
    <w:p>
      <w:pPr>
        <w:keepNext/>
        <w:keepLines/>
        <w:spacing w:after="40"/>
        <w:ind w:left="369" w:hanging="198"/>
      </w:pPr>
      <w:r>
        <w:rPr>
          <w:rFonts w:ascii="Arial" w:hAnsi="Arial" w:cs="Arial"/>
          <w:b w:val="0"/>
          <w:sz w:val="21"/>
        </w:rPr>
        <w:t>B) Tiene vigencia indefinida por regla general.</w:t>
      </w:r>
    </w:p>
    <w:p>
      <w:pPr>
        <w:keepNext/>
        <w:keepLines/>
        <w:spacing w:after="40"/>
        <w:ind w:left="369" w:hanging="198"/>
      </w:pPr>
      <w:r>
        <w:rPr>
          <w:rFonts w:ascii="Arial" w:hAnsi="Arial" w:cs="Arial"/>
          <w:b/>
          <w:sz w:val="21"/>
        </w:rPr>
        <w:t>C) No puede crear tributos, aunque puede modificarlos si una ley tributaria sustantiva lo prevé.</w:t>
      </w:r>
    </w:p>
    <w:p>
      <w:pPr>
        <w:keepNext/>
        <w:keepLines/>
        <w:spacing w:after="40"/>
        <w:ind w:left="369" w:hanging="198"/>
      </w:pPr>
      <w:r>
        <w:rPr>
          <w:rFonts w:ascii="Arial" w:hAnsi="Arial" w:cs="Arial"/>
          <w:b w:val="0"/>
          <w:sz w:val="21"/>
        </w:rPr>
        <w:t>D) La elabora el Congreso sin intervención gubernamental.</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G14 · dificultad media. La opción indicada coincide con Constitución Española/artículo 134.7. Las demás alternativas alteran el órgano, el plazo, el requisito, el efecto o la excepción aplicable.</w:t>
      </w:r>
    </w:p>
    <w:p>
      <w:pPr>
        <w:pStyle w:val="Question"/>
        <w:keepNext/>
      </w:pPr>
      <w:r>
        <w:rPr>
          <w:rFonts w:ascii="Arial" w:hAnsi="Arial" w:cs="Arial"/>
          <w:sz w:val="22"/>
        </w:rPr>
        <w:t>44. Conforme al ordenamiento vigente a la fecha de corte, ¿Cuál de estos órganos forma parte de la organización general del Departamento?</w:t>
      </w:r>
    </w:p>
    <w:p>
      <w:pPr>
        <w:keepNext/>
        <w:keepLines/>
        <w:spacing w:after="40"/>
        <w:ind w:left="369" w:hanging="198"/>
      </w:pPr>
      <w:r>
        <w:rPr>
          <w:rFonts w:ascii="Arial" w:hAnsi="Arial" w:cs="Arial"/>
          <w:b w:val="0"/>
          <w:sz w:val="21"/>
        </w:rPr>
        <w:t>A) Secretaría de Estado de Derechos Sociales.</w:t>
      </w:r>
    </w:p>
    <w:p>
      <w:pPr>
        <w:keepNext/>
        <w:keepLines/>
        <w:spacing w:after="40"/>
        <w:ind w:left="369" w:hanging="198"/>
      </w:pPr>
      <w:r>
        <w:rPr>
          <w:rFonts w:ascii="Arial" w:hAnsi="Arial" w:cs="Arial"/>
          <w:b/>
          <w:sz w:val="21"/>
        </w:rPr>
        <w:t>B) Secretaría de Estado de Migraciones.</w:t>
      </w:r>
    </w:p>
    <w:p>
      <w:pPr>
        <w:keepNext/>
        <w:keepLines/>
        <w:spacing w:after="40"/>
        <w:ind w:left="369" w:hanging="198"/>
      </w:pPr>
      <w:r>
        <w:rPr>
          <w:rFonts w:ascii="Arial" w:hAnsi="Arial" w:cs="Arial"/>
          <w:b w:val="0"/>
          <w:sz w:val="21"/>
        </w:rPr>
        <w:t>C) Secretaría General de Empleo.</w:t>
      </w:r>
    </w:p>
    <w:p>
      <w:pPr>
        <w:keepNext/>
        <w:keepLines/>
        <w:spacing w:after="40"/>
        <w:ind w:left="369" w:hanging="198"/>
      </w:pPr>
      <w:r>
        <w:rPr>
          <w:rFonts w:ascii="Arial" w:hAnsi="Arial" w:cs="Arial"/>
          <w:b w:val="0"/>
          <w:sz w:val="21"/>
        </w:rPr>
        <w:t>D) Subsecretaría de Sanidad.</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G12 · dificultad básica. La opción indicada coincide con Real Decreto 501/2024/artículo 1.3. Las demás alternativas alteran el órgano, el plazo, el requisito, el efecto o la excepción aplicable.</w:t>
      </w:r>
    </w:p>
    <w:p>
      <w:pPr>
        <w:pStyle w:val="Question"/>
        <w:keepNext/>
      </w:pPr>
      <w:r>
        <w:rPr>
          <w:rFonts w:ascii="Arial" w:hAnsi="Arial" w:cs="Arial"/>
          <w:sz w:val="22"/>
        </w:rPr>
        <w:t>45. Conforme al ordenamiento vigente a la fecha de corte, toda notificación deberá ser cursada:</w:t>
      </w:r>
    </w:p>
    <w:p>
      <w:pPr>
        <w:keepNext/>
        <w:keepLines/>
        <w:spacing w:after="40"/>
        <w:ind w:left="369" w:hanging="198"/>
      </w:pPr>
      <w:r>
        <w:rPr>
          <w:rFonts w:ascii="Arial" w:hAnsi="Arial" w:cs="Arial"/>
          <w:b/>
          <w:sz w:val="21"/>
        </w:rPr>
        <w:t>A) Dentro de los diez días siguientes a la fecha en que el acto haya sido dictado.</w:t>
      </w:r>
    </w:p>
    <w:p>
      <w:pPr>
        <w:keepNext/>
        <w:keepLines/>
        <w:spacing w:after="40"/>
        <w:ind w:left="369" w:hanging="198"/>
      </w:pPr>
      <w:r>
        <w:rPr>
          <w:rFonts w:ascii="Arial" w:hAnsi="Arial" w:cs="Arial"/>
          <w:b w:val="0"/>
          <w:sz w:val="21"/>
        </w:rPr>
        <w:t>B) Dentro de los quince días hábiles siguientes.</w:t>
      </w:r>
    </w:p>
    <w:p>
      <w:pPr>
        <w:keepNext/>
        <w:keepLines/>
        <w:spacing w:after="40"/>
        <w:ind w:left="369" w:hanging="198"/>
      </w:pPr>
      <w:r>
        <w:rPr>
          <w:rFonts w:ascii="Arial" w:hAnsi="Arial" w:cs="Arial"/>
          <w:b w:val="0"/>
          <w:sz w:val="21"/>
        </w:rPr>
        <w:t>C) En el plazo de un mes desde que termine el procedimiento.</w:t>
      </w:r>
    </w:p>
    <w:p>
      <w:pPr>
        <w:keepNext/>
        <w:keepLines/>
        <w:spacing w:after="40"/>
        <w:ind w:left="369" w:hanging="198"/>
      </w:pPr>
      <w:r>
        <w:rPr>
          <w:rFonts w:ascii="Arial" w:hAnsi="Arial" w:cs="Arial"/>
          <w:b w:val="0"/>
          <w:sz w:val="21"/>
        </w:rPr>
        <w:t>D) En las cuarenta y ocho horas posteriores.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G15 · dificultad básica. La opción indicada coincide con Ley 39/2015/artículo 40.2. Las demás alternativas alteran el órgano, el plazo, el requisito, el efecto o la excepción aplicable.</w:t>
      </w:r>
    </w:p>
    <w:p>
      <w:pPr>
        <w:pStyle w:val="Question"/>
        <w:keepNext/>
      </w:pPr>
      <w:r>
        <w:rPr>
          <w:rFonts w:ascii="Arial" w:hAnsi="Arial" w:cs="Arial"/>
          <w:sz w:val="22"/>
        </w:rPr>
        <w:t>46. A efectos de aplicar correctamente la regla examinada, las mutuas colaboradoras son:</w:t>
      </w:r>
    </w:p>
    <w:p>
      <w:pPr>
        <w:keepNext/>
        <w:keepLines/>
        <w:spacing w:after="40"/>
        <w:ind w:left="369" w:hanging="198"/>
      </w:pPr>
      <w:r>
        <w:rPr>
          <w:rFonts w:ascii="Arial" w:hAnsi="Arial" w:cs="Arial"/>
          <w:b w:val="0"/>
          <w:sz w:val="21"/>
        </w:rPr>
        <w:t>A) Entidades gestoras estatales.</w:t>
      </w:r>
    </w:p>
    <w:p>
      <w:pPr>
        <w:keepNext/>
        <w:keepLines/>
        <w:spacing w:after="40"/>
        <w:ind w:left="369" w:hanging="198"/>
      </w:pPr>
      <w:r>
        <w:rPr>
          <w:rFonts w:ascii="Arial" w:hAnsi="Arial" w:cs="Arial"/>
          <w:b w:val="0"/>
          <w:sz w:val="21"/>
        </w:rPr>
        <w:t>B) Sociedades aseguradoras que reparten cuotas como beneficios.</w:t>
      </w:r>
    </w:p>
    <w:p>
      <w:pPr>
        <w:keepNext/>
        <w:keepLines/>
        <w:spacing w:after="40"/>
        <w:ind w:left="369" w:hanging="198"/>
      </w:pPr>
      <w:r>
        <w:rPr>
          <w:rFonts w:ascii="Arial" w:hAnsi="Arial" w:cs="Arial"/>
          <w:b/>
          <w:sz w:val="21"/>
        </w:rPr>
        <w:t>C) Asociaciones privadas de empresarios sin ánimo de lucro que colaboran bajo tutela pública.</w:t>
      </w:r>
    </w:p>
    <w:p>
      <w:pPr>
        <w:keepNext/>
        <w:keepLines/>
        <w:spacing w:after="40"/>
        <w:ind w:left="369" w:hanging="198"/>
      </w:pPr>
      <w:r>
        <w:rPr>
          <w:rFonts w:ascii="Arial" w:hAnsi="Arial" w:cs="Arial"/>
          <w:b w:val="0"/>
          <w:sz w:val="21"/>
        </w:rPr>
        <w:t>D) Órganos dependientes de los ayuntamientos.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S01 · dificultad media. La opción indicada coincide con TRLGSS/artículos 80 y siguientes. Las demás alternativas alteran el órgano, el plazo, el requisito, el efecto o la excepción aplicable.</w:t>
      </w:r>
    </w:p>
    <w:p>
      <w:pPr>
        <w:pStyle w:val="Question"/>
        <w:keepNext/>
      </w:pPr>
      <w:r>
        <w:rPr>
          <w:rFonts w:ascii="Arial" w:hAnsi="Arial" w:cs="Arial"/>
          <w:sz w:val="22"/>
        </w:rPr>
        <w:t>47. Conforme al ordenamiento vigente a la fecha de corte, el Real Decreto 689/2025, fechado el 29 de julio de 2025:</w:t>
      </w:r>
    </w:p>
    <w:p>
      <w:pPr>
        <w:keepNext/>
        <w:keepLines/>
        <w:spacing w:after="40"/>
        <w:ind w:left="369" w:hanging="198"/>
      </w:pPr>
      <w:r>
        <w:rPr>
          <w:rFonts w:ascii="Arial" w:hAnsi="Arial" w:cs="Arial"/>
          <w:b/>
          <w:sz w:val="21"/>
        </w:rPr>
        <w:t>A) Se publicó el 30 de julio y entró en vigor el 31 de julio de 2025.</w:t>
      </w:r>
    </w:p>
    <w:p>
      <w:pPr>
        <w:keepNext/>
        <w:keepLines/>
        <w:spacing w:after="40"/>
        <w:ind w:left="369" w:hanging="198"/>
      </w:pPr>
      <w:r>
        <w:rPr>
          <w:rFonts w:ascii="Arial" w:hAnsi="Arial" w:cs="Arial"/>
          <w:b w:val="0"/>
          <w:sz w:val="21"/>
        </w:rPr>
        <w:t>B) Entró en vigor antes de su publicación.</w:t>
      </w:r>
    </w:p>
    <w:p>
      <w:pPr>
        <w:keepNext/>
        <w:keepLines/>
        <w:spacing w:after="40"/>
        <w:ind w:left="369" w:hanging="198"/>
      </w:pPr>
      <w:r>
        <w:rPr>
          <w:rFonts w:ascii="Arial" w:hAnsi="Arial" w:cs="Arial"/>
          <w:b w:val="0"/>
          <w:sz w:val="21"/>
        </w:rPr>
        <w:t>C) No estaba vigente el 30 de julio de 2026.</w:t>
      </w:r>
    </w:p>
    <w:p>
      <w:pPr>
        <w:keepNext/>
        <w:keepLines/>
        <w:spacing w:after="40"/>
        <w:ind w:left="369" w:hanging="198"/>
      </w:pPr>
      <w:r>
        <w:rPr>
          <w:rFonts w:ascii="Arial" w:hAnsi="Arial" w:cs="Arial"/>
          <w:b w:val="0"/>
          <w:sz w:val="21"/>
        </w:rPr>
        <w:t>D) Fue derogado íntegramente por el Real Decreto 616/2026.</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G12 · dificultad alta. La opción indicada coincide con Real Decreto 689/2025/disposición final única y datos de publicación. Las demás alternativas alteran el órgano, el plazo, el requisito, el efecto o la excepción aplicable.</w:t>
      </w:r>
    </w:p>
    <w:p>
      <w:pPr>
        <w:pStyle w:val="Question"/>
        <w:keepNext/>
      </w:pPr>
      <w:r>
        <w:rPr>
          <w:rFonts w:ascii="Arial" w:hAnsi="Arial" w:cs="Arial"/>
          <w:sz w:val="22"/>
        </w:rPr>
        <w:t>48. Conforme al ordenamiento vigente a la fecha de corte, el subsidio por riesgo durante el embarazo es:</w:t>
      </w:r>
    </w:p>
    <w:p>
      <w:pPr>
        <w:keepNext/>
        <w:keepLines/>
        <w:spacing w:after="40"/>
        <w:ind w:left="369" w:hanging="198"/>
      </w:pPr>
      <w:r>
        <w:rPr>
          <w:rFonts w:ascii="Arial" w:hAnsi="Arial" w:cs="Arial"/>
          <w:b w:val="0"/>
          <w:sz w:val="21"/>
        </w:rPr>
        <w:t>A) 60 por ciento de BR común.</w:t>
      </w:r>
    </w:p>
    <w:p>
      <w:pPr>
        <w:keepNext/>
        <w:keepLines/>
        <w:spacing w:after="40"/>
        <w:ind w:left="369" w:hanging="198"/>
      </w:pPr>
      <w:r>
        <w:rPr>
          <w:rFonts w:ascii="Arial" w:hAnsi="Arial" w:cs="Arial"/>
          <w:b w:val="0"/>
          <w:sz w:val="21"/>
        </w:rPr>
        <w:t>B) 75 por ciento de BR común.</w:t>
      </w:r>
    </w:p>
    <w:p>
      <w:pPr>
        <w:keepNext/>
        <w:keepLines/>
        <w:spacing w:after="40"/>
        <w:ind w:left="369" w:hanging="198"/>
      </w:pPr>
      <w:r>
        <w:rPr>
          <w:rFonts w:ascii="Arial" w:hAnsi="Arial" w:cs="Arial"/>
          <w:b/>
          <w:sz w:val="21"/>
        </w:rPr>
        <w:t>C) 100 por ciento de la BR de IT profesional.</w:t>
      </w:r>
    </w:p>
    <w:p>
      <w:pPr>
        <w:keepNext/>
        <w:keepLines/>
        <w:spacing w:after="40"/>
        <w:ind w:left="369" w:hanging="198"/>
      </w:pPr>
      <w:r>
        <w:rPr>
          <w:rFonts w:ascii="Arial" w:hAnsi="Arial" w:cs="Arial"/>
          <w:b w:val="0"/>
          <w:sz w:val="21"/>
        </w:rPr>
        <w:t>D) 100 por ciento del IPREM.</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S09 · dificultad media. La opción indicada coincide con TRLGSS/artículo 187.3. Las demás alternativas alteran el órgano, el plazo, el requisito, el efecto o la excepción aplicable.</w:t>
      </w:r>
    </w:p>
    <w:p>
      <w:pPr>
        <w:pStyle w:val="Question"/>
        <w:keepNext/>
      </w:pPr>
      <w:r>
        <w:rPr>
          <w:rFonts w:ascii="Arial" w:hAnsi="Arial" w:cs="Arial"/>
          <w:sz w:val="22"/>
        </w:rPr>
        <w:t>49. Conforme al ordenamiento vigente a la fecha de corte, las recomendaciones y los dictámenes:</w:t>
      </w:r>
    </w:p>
    <w:p>
      <w:pPr>
        <w:keepNext/>
        <w:keepLines/>
        <w:spacing w:after="40"/>
        <w:ind w:left="369" w:hanging="198"/>
      </w:pPr>
      <w:r>
        <w:rPr>
          <w:rFonts w:ascii="Arial" w:hAnsi="Arial" w:cs="Arial"/>
          <w:b/>
          <w:sz w:val="21"/>
        </w:rPr>
        <w:t>A) No son vinculantes.</w:t>
      </w:r>
    </w:p>
    <w:p>
      <w:pPr>
        <w:keepNext/>
        <w:keepLines/>
        <w:spacing w:after="40"/>
        <w:ind w:left="369" w:hanging="198"/>
      </w:pPr>
      <w:r>
        <w:rPr>
          <w:rFonts w:ascii="Arial" w:hAnsi="Arial" w:cs="Arial"/>
          <w:b w:val="0"/>
          <w:sz w:val="21"/>
        </w:rPr>
        <w:t>B) Son reglamentos no legislativos.</w:t>
      </w:r>
    </w:p>
    <w:p>
      <w:pPr>
        <w:keepNext/>
        <w:keepLines/>
        <w:spacing w:after="40"/>
        <w:ind w:left="369" w:hanging="198"/>
      </w:pPr>
      <w:r>
        <w:rPr>
          <w:rFonts w:ascii="Arial" w:hAnsi="Arial" w:cs="Arial"/>
          <w:b w:val="0"/>
          <w:sz w:val="21"/>
        </w:rPr>
        <w:t>C) Vinculan solo a los Estados.</w:t>
      </w:r>
    </w:p>
    <w:p>
      <w:pPr>
        <w:keepNext/>
        <w:keepLines/>
        <w:spacing w:after="40"/>
        <w:ind w:left="369" w:hanging="198"/>
      </w:pPr>
      <w:r>
        <w:rPr>
          <w:rFonts w:ascii="Arial" w:hAnsi="Arial" w:cs="Arial"/>
          <w:b w:val="0"/>
          <w:sz w:val="21"/>
        </w:rPr>
        <w:t>D) Requieren transposición.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G11 · dificultad básica. La opción indicada coincide con TFUE/artículo 288. Las demás alternativas alteran el órgano, el plazo, el requisito, el efecto o la excepción aplicable.</w:t>
      </w:r>
    </w:p>
    <w:p>
      <w:pPr>
        <w:pStyle w:val="Question"/>
        <w:keepNext/>
      </w:pPr>
      <w:r>
        <w:rPr>
          <w:rFonts w:ascii="Arial" w:hAnsi="Arial" w:cs="Arial"/>
          <w:sz w:val="22"/>
        </w:rPr>
        <w:t>50. Conforme al ordenamiento vigente a la fecha de corte, la persona suscriptora de un convenio especial inicia una actividad cuya base de cotización determina su suspensión. Al terminar esa actividad, la reanudación con continuidad de efectos requiere, como regla:</w:t>
      </w:r>
    </w:p>
    <w:p>
      <w:pPr>
        <w:keepNext/>
        <w:keepLines/>
        <w:spacing w:after="40"/>
        <w:ind w:left="369" w:hanging="198"/>
      </w:pPr>
      <w:r>
        <w:rPr>
          <w:rFonts w:ascii="Arial" w:hAnsi="Arial" w:cs="Arial"/>
          <w:b w:val="0"/>
          <w:sz w:val="21"/>
        </w:rPr>
        <w:t>A) Una nueva carencia de 1.080 días.</w:t>
      </w:r>
    </w:p>
    <w:p>
      <w:pPr>
        <w:keepNext/>
        <w:keepLines/>
        <w:spacing w:after="40"/>
        <w:ind w:left="369" w:hanging="198"/>
      </w:pPr>
      <w:r>
        <w:rPr>
          <w:rFonts w:ascii="Arial" w:hAnsi="Arial" w:cs="Arial"/>
          <w:b/>
          <w:sz w:val="21"/>
        </w:rPr>
        <w:t>B) Comunicarla dentro del mes natural siguiente a aquel en que se produjo el cese de la actividad.</w:t>
      </w:r>
    </w:p>
    <w:p>
      <w:pPr>
        <w:keepNext/>
        <w:keepLines/>
        <w:spacing w:after="40"/>
        <w:ind w:left="369" w:hanging="198"/>
      </w:pPr>
      <w:r>
        <w:rPr>
          <w:rFonts w:ascii="Arial" w:hAnsi="Arial" w:cs="Arial"/>
          <w:b w:val="0"/>
          <w:sz w:val="21"/>
        </w:rPr>
        <w:t>C) Esperar al siguiente año natural.</w:t>
      </w:r>
    </w:p>
    <w:p>
      <w:pPr>
        <w:keepNext/>
        <w:keepLines/>
        <w:spacing w:after="40"/>
        <w:ind w:left="369" w:hanging="198"/>
      </w:pPr>
      <w:r>
        <w:rPr>
          <w:rFonts w:ascii="Arial" w:hAnsi="Arial" w:cs="Arial"/>
          <w:b w:val="0"/>
          <w:sz w:val="21"/>
        </w:rPr>
        <w:t>D) Una afiliación nueva en el sistema.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S03 · dificultad alta. La opción indicada coincide con Orden TAS/2865/2003, artículo 10.1. Las demás alternativas alteran el órgano, el plazo, el requisito, el efecto o la excepción aplicable.</w:t>
      </w:r>
    </w:p>
    <w:p>
      <w:pPr>
        <w:pStyle w:val="Question"/>
        <w:keepNext/>
      </w:pPr>
      <w:r>
        <w:rPr>
          <w:rFonts w:ascii="Arial" w:hAnsi="Arial" w:cs="Arial"/>
          <w:sz w:val="22"/>
        </w:rPr>
        <w:t>51. Conforme al ordenamiento vigente a la fecha de corte, en el procedimiento prejudicial del artículo 267 TFUE:</w:t>
      </w:r>
    </w:p>
    <w:p>
      <w:pPr>
        <w:keepNext/>
        <w:keepLines/>
        <w:spacing w:after="40"/>
        <w:ind w:left="369" w:hanging="198"/>
      </w:pPr>
      <w:r>
        <w:rPr>
          <w:rFonts w:ascii="Arial" w:hAnsi="Arial" w:cs="Arial"/>
          <w:b/>
          <w:sz w:val="21"/>
        </w:rPr>
        <w:t>A) El órgano nacional plantea una cuestión de interpretación o validez necesaria para resolver y aplica después la respuesta.</w:t>
      </w:r>
    </w:p>
    <w:p>
      <w:pPr>
        <w:keepNext/>
        <w:keepLines/>
        <w:spacing w:after="40"/>
        <w:ind w:left="369" w:hanging="198"/>
      </w:pPr>
      <w:r>
        <w:rPr>
          <w:rFonts w:ascii="Arial" w:hAnsi="Arial" w:cs="Arial"/>
          <w:b w:val="0"/>
          <w:sz w:val="21"/>
        </w:rPr>
        <w:t>B) El Tribunal sustituye al juez nacional y resuelve todos los hechos.</w:t>
      </w:r>
    </w:p>
    <w:p>
      <w:pPr>
        <w:keepNext/>
        <w:keepLines/>
        <w:spacing w:after="40"/>
        <w:ind w:left="369" w:hanging="198"/>
      </w:pPr>
      <w:r>
        <w:rPr>
          <w:rFonts w:ascii="Arial" w:hAnsi="Arial" w:cs="Arial"/>
          <w:b w:val="0"/>
          <w:sz w:val="21"/>
        </w:rPr>
        <w:t>C) Las partes recurren directamente la sentencia nacional ante Luxemburgo.</w:t>
      </w:r>
    </w:p>
    <w:p>
      <w:pPr>
        <w:keepNext/>
        <w:keepLines/>
        <w:spacing w:after="40"/>
        <w:ind w:left="369" w:hanging="198"/>
      </w:pPr>
      <w:r>
        <w:rPr>
          <w:rFonts w:ascii="Arial" w:hAnsi="Arial" w:cs="Arial"/>
          <w:b w:val="0"/>
          <w:sz w:val="21"/>
        </w:rPr>
        <w:t>D) El Consejo decide la interpretación auténtica del acto discutido.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G10 · dificultad alta. La opción indicada coincide con TFUE/artículo 267. Las demás alternativas alteran el órgano, el plazo, el requisito, el efecto o la excepción aplicable.</w:t>
      </w:r>
    </w:p>
    <w:p>
      <w:pPr>
        <w:pStyle w:val="Question"/>
        <w:keepNext/>
      </w:pPr>
      <w:r>
        <w:rPr>
          <w:rFonts w:ascii="Arial" w:hAnsi="Arial" w:cs="Arial"/>
          <w:sz w:val="22"/>
        </w:rPr>
        <w:t>52. Conforme al ordenamiento vigente a la fecha de corte, los niveles de protección del SAAD son:</w:t>
      </w:r>
    </w:p>
    <w:p>
      <w:pPr>
        <w:keepNext/>
        <w:keepLines/>
        <w:spacing w:after="40"/>
        <w:ind w:left="369" w:hanging="198"/>
      </w:pPr>
      <w:r>
        <w:rPr>
          <w:rFonts w:ascii="Arial" w:hAnsi="Arial" w:cs="Arial"/>
          <w:b w:val="0"/>
          <w:sz w:val="21"/>
        </w:rPr>
        <w:t>A) Municipal, provincial e insular.</w:t>
      </w:r>
    </w:p>
    <w:p>
      <w:pPr>
        <w:keepNext/>
        <w:keepLines/>
        <w:spacing w:after="40"/>
        <w:ind w:left="369" w:hanging="198"/>
      </w:pPr>
      <w:r>
        <w:rPr>
          <w:rFonts w:ascii="Arial" w:hAnsi="Arial" w:cs="Arial"/>
          <w:b w:val="0"/>
          <w:sz w:val="21"/>
        </w:rPr>
        <w:t>B) Contributivo y no contributivo.</w:t>
      </w:r>
    </w:p>
    <w:p>
      <w:pPr>
        <w:keepNext/>
        <w:keepLines/>
        <w:spacing w:after="40"/>
        <w:ind w:left="369" w:hanging="198"/>
      </w:pPr>
      <w:r>
        <w:rPr>
          <w:rFonts w:ascii="Arial" w:hAnsi="Arial" w:cs="Arial"/>
          <w:b/>
          <w:sz w:val="21"/>
        </w:rPr>
        <w:t>C) Mínimo estatal, acordado mediante cooperación y adicional autonómico.</w:t>
      </w:r>
    </w:p>
    <w:p>
      <w:pPr>
        <w:keepNext/>
        <w:keepLines/>
        <w:spacing w:after="40"/>
        <w:ind w:left="369" w:hanging="198"/>
      </w:pPr>
      <w:r>
        <w:rPr>
          <w:rFonts w:ascii="Arial" w:hAnsi="Arial" w:cs="Arial"/>
          <w:b w:val="0"/>
          <w:sz w:val="21"/>
        </w:rPr>
        <w:t>D) Grado I, grado II y grado III.</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G21 · dificultad media. La opción indicada coincide con Ley 39/2006/artículo 7. Las demás alternativas alteran el órgano, el plazo, el requisito, el efecto o la excepción aplicable.</w:t>
      </w:r>
    </w:p>
    <w:p>
      <w:pPr>
        <w:pStyle w:val="Question"/>
        <w:keepNext/>
      </w:pPr>
      <w:r>
        <w:rPr>
          <w:rFonts w:ascii="Arial" w:hAnsi="Arial" w:cs="Arial"/>
          <w:sz w:val="22"/>
        </w:rPr>
        <w:t>53. Conforme al ordenamiento vigente a la fecha de corte, nacen trillizos y uno de ellos tiene discapacidad igual o superior al 33 %. La prestación por parto múltiple equivale a:</w:t>
      </w:r>
    </w:p>
    <w:p>
      <w:pPr>
        <w:keepNext/>
        <w:keepLines/>
        <w:spacing w:after="40"/>
        <w:ind w:left="369" w:hanging="198"/>
      </w:pPr>
      <w:r>
        <w:rPr>
          <w:rFonts w:ascii="Arial" w:hAnsi="Arial" w:cs="Arial"/>
          <w:b w:val="0"/>
          <w:sz w:val="21"/>
        </w:rPr>
        <w:t>A) Ocho veces el SMI anual.</w:t>
      </w:r>
    </w:p>
    <w:p>
      <w:pPr>
        <w:keepNext/>
        <w:keepLines/>
        <w:spacing w:after="40"/>
        <w:ind w:left="369" w:hanging="198"/>
      </w:pPr>
      <w:r>
        <w:rPr>
          <w:rFonts w:ascii="Arial" w:hAnsi="Arial" w:cs="Arial"/>
          <w:b w:val="0"/>
          <w:sz w:val="21"/>
        </w:rPr>
        <w:t>B) Cuatro veces el SMI mensual.</w:t>
      </w:r>
    </w:p>
    <w:p>
      <w:pPr>
        <w:keepNext/>
        <w:keepLines/>
        <w:spacing w:after="40"/>
        <w:ind w:left="369" w:hanging="198"/>
      </w:pPr>
      <w:r>
        <w:rPr>
          <w:rFonts w:ascii="Arial" w:hAnsi="Arial" w:cs="Arial"/>
          <w:b w:val="0"/>
          <w:sz w:val="21"/>
        </w:rPr>
        <w:t>C) 1.000 euros por cada hijo.</w:t>
      </w:r>
    </w:p>
    <w:p>
      <w:pPr>
        <w:keepNext/>
        <w:keepLines/>
        <w:spacing w:after="40"/>
        <w:ind w:left="369" w:hanging="198"/>
      </w:pPr>
      <w:r>
        <w:rPr>
          <w:rFonts w:ascii="Arial" w:hAnsi="Arial" w:cs="Arial"/>
          <w:b/>
          <w:sz w:val="21"/>
        </w:rPr>
        <w:t>D) Doce veces el SMI mensual, porque el hijo con discapacidad computa doble y el total computable es cuatro.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S12 · dificultad alta. La opción indicada coincide con TRLGSS, artículos 359 y 360. Las demás alternativas alteran el órgano, el plazo, el requisito, el efecto o la excepción aplicable.</w:t>
      </w:r>
    </w:p>
    <w:p>
      <w:pPr>
        <w:pStyle w:val="Question"/>
        <w:keepNext/>
      </w:pPr>
      <w:r>
        <w:rPr>
          <w:rFonts w:ascii="Arial" w:hAnsi="Arial" w:cs="Arial"/>
          <w:sz w:val="22"/>
        </w:rPr>
        <w:t>54. Conforme al ordenamiento vigente a la fecha de corte, si la deuda no se extingue antes, el periodo voluntario de recaudación termina:</w:t>
      </w:r>
    </w:p>
    <w:p>
      <w:pPr>
        <w:keepNext/>
        <w:keepLines/>
        <w:spacing w:after="40"/>
        <w:ind w:left="369" w:hanging="198"/>
      </w:pPr>
      <w:r>
        <w:rPr>
          <w:rFonts w:ascii="Arial" w:hAnsi="Arial" w:cs="Arial"/>
          <w:b w:val="0"/>
          <w:sz w:val="21"/>
        </w:rPr>
        <w:t>A) Siempre el último día del mes de devengo.</w:t>
      </w:r>
    </w:p>
    <w:p>
      <w:pPr>
        <w:keepNext/>
        <w:keepLines/>
        <w:spacing w:after="40"/>
        <w:ind w:left="369" w:hanging="198"/>
      </w:pPr>
      <w:r>
        <w:rPr>
          <w:rFonts w:ascii="Arial" w:hAnsi="Arial" w:cs="Arial"/>
          <w:b/>
          <w:sz w:val="21"/>
        </w:rPr>
        <w:t>B) Con la emisión de la providencia de apremio, que inicia el periodo ejecutivo.</w:t>
      </w:r>
    </w:p>
    <w:p>
      <w:pPr>
        <w:keepNext/>
        <w:keepLines/>
        <w:spacing w:after="40"/>
        <w:ind w:left="369" w:hanging="198"/>
      </w:pPr>
      <w:r>
        <w:rPr>
          <w:rFonts w:ascii="Arial" w:hAnsi="Arial" w:cs="Arial"/>
          <w:b w:val="0"/>
          <w:sz w:val="21"/>
        </w:rPr>
        <w:t>C) Con la primera llamada telefónica al deudor.</w:t>
      </w:r>
    </w:p>
    <w:p>
      <w:pPr>
        <w:keepNext/>
        <w:keepLines/>
        <w:spacing w:after="40"/>
        <w:ind w:left="369" w:hanging="198"/>
      </w:pPr>
      <w:r>
        <w:rPr>
          <w:rFonts w:ascii="Arial" w:hAnsi="Arial" w:cs="Arial"/>
          <w:b w:val="0"/>
          <w:sz w:val="21"/>
        </w:rPr>
        <w:t>D) Al presentarse los datos de liquidación.</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básica. La opción indicada coincide con RGRSS, artículo 6.2. Las demás alternativas alteran el órgano, el plazo, el requisito, el efecto o la excepción aplicable.</w:t>
      </w:r>
    </w:p>
    <w:p>
      <w:pPr>
        <w:pStyle w:val="Question"/>
        <w:keepNext/>
      </w:pPr>
      <w:r>
        <w:rPr>
          <w:rFonts w:ascii="Arial" w:hAnsi="Arial" w:cs="Arial"/>
          <w:sz w:val="22"/>
        </w:rPr>
        <w:t>55. Conforme al ordenamiento vigente a la fecha de corte, en el grado II, dependencia severa, la persona:</w:t>
      </w:r>
    </w:p>
    <w:p>
      <w:pPr>
        <w:keepNext/>
        <w:keepLines/>
        <w:spacing w:after="40"/>
        <w:ind w:left="369" w:hanging="198"/>
      </w:pPr>
      <w:r>
        <w:rPr>
          <w:rFonts w:ascii="Arial" w:hAnsi="Arial" w:cs="Arial"/>
          <w:b/>
          <w:sz w:val="21"/>
        </w:rPr>
        <w:t>A) Necesita ayuda para varias ABVD dos o tres veces al día, sin apoyo permanente de cuidador, o apoyo extenso.</w:t>
      </w:r>
    </w:p>
    <w:p>
      <w:pPr>
        <w:keepNext/>
        <w:keepLines/>
        <w:spacing w:after="40"/>
        <w:ind w:left="369" w:hanging="198"/>
      </w:pPr>
      <w:r>
        <w:rPr>
          <w:rFonts w:ascii="Arial" w:hAnsi="Arial" w:cs="Arial"/>
          <w:b w:val="0"/>
          <w:sz w:val="21"/>
        </w:rPr>
        <w:t>B) Precisa ayuda una vez al mes.</w:t>
      </w:r>
    </w:p>
    <w:p>
      <w:pPr>
        <w:keepNext/>
        <w:keepLines/>
        <w:spacing w:after="40"/>
        <w:ind w:left="369" w:hanging="198"/>
      </w:pPr>
      <w:r>
        <w:rPr>
          <w:rFonts w:ascii="Arial" w:hAnsi="Arial" w:cs="Arial"/>
          <w:b w:val="0"/>
          <w:sz w:val="21"/>
        </w:rPr>
        <w:t>C) Necesita siempre apoyo indispensable y continuo.</w:t>
      </w:r>
    </w:p>
    <w:p>
      <w:pPr>
        <w:keepNext/>
        <w:keepLines/>
        <w:spacing w:after="40"/>
        <w:ind w:left="369" w:hanging="198"/>
      </w:pPr>
      <w:r>
        <w:rPr>
          <w:rFonts w:ascii="Arial" w:hAnsi="Arial" w:cs="Arial"/>
          <w:b w:val="0"/>
          <w:sz w:val="21"/>
        </w:rPr>
        <w:t>D) No necesita apoyo para autonomía personal.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G21 · dificultad media. La opción indicada coincide con Ley 39/2006/artículo 26.1.b. Las demás alternativas alteran el órgano, el plazo, el requisito, el efecto o la excepción aplicable.</w:t>
      </w:r>
    </w:p>
    <w:p>
      <w:pPr>
        <w:pStyle w:val="Question"/>
        <w:keepNext/>
      </w:pPr>
      <w:r>
        <w:rPr>
          <w:rFonts w:ascii="Arial" w:hAnsi="Arial" w:cs="Arial"/>
          <w:sz w:val="22"/>
        </w:rPr>
        <w:t>56. Conforme al ordenamiento vigente a la fecha de corte, la estimación por silencio administrativo tiene consideración de:</w:t>
      </w:r>
    </w:p>
    <w:p>
      <w:pPr>
        <w:keepNext/>
        <w:keepLines/>
        <w:spacing w:after="40"/>
        <w:ind w:left="369" w:hanging="198"/>
      </w:pPr>
      <w:r>
        <w:rPr>
          <w:rFonts w:ascii="Arial" w:hAnsi="Arial" w:cs="Arial"/>
          <w:b w:val="0"/>
          <w:sz w:val="21"/>
        </w:rPr>
        <w:t>A) Simple expectativa sin efectos.</w:t>
      </w:r>
    </w:p>
    <w:p>
      <w:pPr>
        <w:keepNext/>
        <w:keepLines/>
        <w:spacing w:after="40"/>
        <w:ind w:left="369" w:hanging="198"/>
      </w:pPr>
      <w:r>
        <w:rPr>
          <w:rFonts w:ascii="Arial" w:hAnsi="Arial" w:cs="Arial"/>
          <w:b/>
          <w:sz w:val="21"/>
        </w:rPr>
        <w:t>B) Acto administrativo finalizador del procedimiento.</w:t>
      </w:r>
    </w:p>
    <w:p>
      <w:pPr>
        <w:keepNext/>
        <w:keepLines/>
        <w:spacing w:after="40"/>
        <w:ind w:left="369" w:hanging="198"/>
      </w:pPr>
      <w:r>
        <w:rPr>
          <w:rFonts w:ascii="Arial" w:hAnsi="Arial" w:cs="Arial"/>
          <w:b w:val="0"/>
          <w:sz w:val="21"/>
        </w:rPr>
        <w:t>C) Acto de trámite no cualificado.</w:t>
      </w:r>
    </w:p>
    <w:p>
      <w:pPr>
        <w:keepNext/>
        <w:keepLines/>
        <w:spacing w:after="40"/>
        <w:ind w:left="369" w:hanging="198"/>
      </w:pPr>
      <w:r>
        <w:rPr>
          <w:rFonts w:ascii="Arial" w:hAnsi="Arial" w:cs="Arial"/>
          <w:b w:val="0"/>
          <w:sz w:val="21"/>
        </w:rPr>
        <w:t>D) Caducidad del procedimiento.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G16 · dificultad media. La opción indicada coincide con Ley 39/2015/artículo 24.2. Las demás alternativas alteran el órgano, el plazo, el requisito, el efecto o la excepción aplicable.</w:t>
      </w:r>
    </w:p>
    <w:p>
      <w:pPr>
        <w:pStyle w:val="Question"/>
        <w:keepNext/>
      </w:pPr>
      <w:r>
        <w:rPr>
          <w:rFonts w:ascii="Arial" w:hAnsi="Arial" w:cs="Arial"/>
          <w:sz w:val="22"/>
        </w:rPr>
        <w:t>57. Conforme al ordenamiento vigente a la fecha de corte, el órgano colegiado principal del Gobierno es:</w:t>
      </w:r>
    </w:p>
    <w:p>
      <w:pPr>
        <w:keepNext/>
        <w:keepLines/>
        <w:spacing w:after="40"/>
        <w:ind w:left="369" w:hanging="198"/>
      </w:pPr>
      <w:r>
        <w:rPr>
          <w:rFonts w:ascii="Arial" w:hAnsi="Arial" w:cs="Arial"/>
          <w:b w:val="0"/>
          <w:sz w:val="21"/>
        </w:rPr>
        <w:t>A) La Comisión General de Secretarios de Estado y Subsecretarios.</w:t>
      </w:r>
    </w:p>
    <w:p>
      <w:pPr>
        <w:keepNext/>
        <w:keepLines/>
        <w:spacing w:after="40"/>
        <w:ind w:left="369" w:hanging="198"/>
      </w:pPr>
      <w:r>
        <w:rPr>
          <w:rFonts w:ascii="Arial" w:hAnsi="Arial" w:cs="Arial"/>
          <w:b w:val="0"/>
          <w:sz w:val="21"/>
        </w:rPr>
        <w:t>B) El Consejo de Estado.</w:t>
      </w:r>
    </w:p>
    <w:p>
      <w:pPr>
        <w:keepNext/>
        <w:keepLines/>
        <w:spacing w:after="40"/>
        <w:ind w:left="369" w:hanging="198"/>
      </w:pPr>
      <w:r>
        <w:rPr>
          <w:rFonts w:ascii="Arial" w:hAnsi="Arial" w:cs="Arial"/>
          <w:b/>
          <w:sz w:val="21"/>
        </w:rPr>
        <w:t>C) El Consejo de Ministros.</w:t>
      </w:r>
    </w:p>
    <w:p>
      <w:pPr>
        <w:keepNext/>
        <w:keepLines/>
        <w:spacing w:after="40"/>
        <w:ind w:left="369" w:hanging="198"/>
      </w:pPr>
      <w:r>
        <w:rPr>
          <w:rFonts w:ascii="Arial" w:hAnsi="Arial" w:cs="Arial"/>
          <w:b w:val="0"/>
          <w:sz w:val="21"/>
        </w:rPr>
        <w:t>D) La Conferencia de Presidentes.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G07 · dificultad básica. La opción indicada coincide con Ley 50/1997/artículo 5.1. Las demás alternativas alteran el órgano, el plazo, el requisito, el efecto o la excepción aplicable.</w:t>
      </w:r>
    </w:p>
    <w:p>
      <w:pPr>
        <w:pStyle w:val="Question"/>
        <w:keepNext/>
      </w:pPr>
      <w:r>
        <w:rPr>
          <w:rFonts w:ascii="Arial" w:hAnsi="Arial" w:cs="Arial"/>
          <w:sz w:val="22"/>
        </w:rPr>
        <w:t>58. Conforme al ordenamiento vigente a la fecha de corte, el sujeto que determina los fines y medios del tratamiento es:</w:t>
      </w:r>
    </w:p>
    <w:p>
      <w:pPr>
        <w:keepNext/>
        <w:keepLines/>
        <w:spacing w:after="40"/>
        <w:ind w:left="369" w:hanging="198"/>
      </w:pPr>
      <w:r>
        <w:rPr>
          <w:rFonts w:ascii="Arial" w:hAnsi="Arial" w:cs="Arial"/>
          <w:b/>
          <w:sz w:val="21"/>
        </w:rPr>
        <w:t>A) El responsable del tratamiento.</w:t>
      </w:r>
    </w:p>
    <w:p>
      <w:pPr>
        <w:keepNext/>
        <w:keepLines/>
        <w:spacing w:after="40"/>
        <w:ind w:left="369" w:hanging="198"/>
      </w:pPr>
      <w:r>
        <w:rPr>
          <w:rFonts w:ascii="Arial" w:hAnsi="Arial" w:cs="Arial"/>
          <w:b w:val="0"/>
          <w:sz w:val="21"/>
        </w:rPr>
        <w:t>B) El interesado.</w:t>
      </w:r>
    </w:p>
    <w:p>
      <w:pPr>
        <w:keepNext/>
        <w:keepLines/>
        <w:spacing w:after="40"/>
        <w:ind w:left="369" w:hanging="198"/>
      </w:pPr>
      <w:r>
        <w:rPr>
          <w:rFonts w:ascii="Arial" w:hAnsi="Arial" w:cs="Arial"/>
          <w:b w:val="0"/>
          <w:sz w:val="21"/>
        </w:rPr>
        <w:t>C) El destinatario.</w:t>
      </w:r>
    </w:p>
    <w:p>
      <w:pPr>
        <w:keepNext/>
        <w:keepLines/>
        <w:spacing w:after="40"/>
        <w:ind w:left="369" w:hanging="198"/>
      </w:pPr>
      <w:r>
        <w:rPr>
          <w:rFonts w:ascii="Arial" w:hAnsi="Arial" w:cs="Arial"/>
          <w:b w:val="0"/>
          <w:sz w:val="21"/>
        </w:rPr>
        <w:t>D) El delegado de protección de datos.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G22 · dificultad básica. La opción indicada coincide con RGPD/artículo 4.7. Las demás alternativas alteran el órgano, el plazo, el requisito, el efecto o la excepción aplicable.</w:t>
      </w:r>
    </w:p>
    <w:p>
      <w:pPr>
        <w:pStyle w:val="Question"/>
        <w:keepNext/>
      </w:pPr>
      <w:r>
        <w:rPr>
          <w:rFonts w:ascii="Arial" w:hAnsi="Arial" w:cs="Arial"/>
          <w:sz w:val="22"/>
        </w:rPr>
        <w:t>59. Conforme al ordenamiento vigente a la fecha de corte, el recurso de alzada será resuelto:</w:t>
      </w:r>
    </w:p>
    <w:p>
      <w:pPr>
        <w:keepNext/>
        <w:keepLines/>
        <w:spacing w:after="40"/>
        <w:ind w:left="369" w:hanging="198"/>
      </w:pPr>
      <w:r>
        <w:rPr>
          <w:rFonts w:ascii="Arial" w:hAnsi="Arial" w:cs="Arial"/>
          <w:b w:val="0"/>
          <w:sz w:val="21"/>
        </w:rPr>
        <w:t>A) Siempre por el mismo órgano que dictó el acto.</w:t>
      </w:r>
    </w:p>
    <w:p>
      <w:pPr>
        <w:keepNext/>
        <w:keepLines/>
        <w:spacing w:after="40"/>
        <w:ind w:left="369" w:hanging="198"/>
      </w:pPr>
      <w:r>
        <w:rPr>
          <w:rFonts w:ascii="Arial" w:hAnsi="Arial" w:cs="Arial"/>
          <w:b w:val="0"/>
          <w:sz w:val="21"/>
        </w:rPr>
        <w:t>B) Por el órgano consultivo correspondiente.</w:t>
      </w:r>
    </w:p>
    <w:p>
      <w:pPr>
        <w:keepNext/>
        <w:keepLines/>
        <w:spacing w:after="40"/>
        <w:ind w:left="369" w:hanging="198"/>
      </w:pPr>
      <w:r>
        <w:rPr>
          <w:rFonts w:ascii="Arial" w:hAnsi="Arial" w:cs="Arial"/>
          <w:b/>
          <w:sz w:val="21"/>
        </w:rPr>
        <w:t>C) Por el órgano superior jerárquico del que dictó el acto recurrido.</w:t>
      </w:r>
    </w:p>
    <w:p>
      <w:pPr>
        <w:keepNext/>
        <w:keepLines/>
        <w:spacing w:after="40"/>
        <w:ind w:left="369" w:hanging="198"/>
      </w:pPr>
      <w:r>
        <w:rPr>
          <w:rFonts w:ascii="Arial" w:hAnsi="Arial" w:cs="Arial"/>
          <w:b w:val="0"/>
          <w:sz w:val="21"/>
        </w:rPr>
        <w:t>D) Por el juzgado contencioso-administrativo.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G18 · dificultad básica. La opción indicada coincide con Ley 39/2015/artículo 121.1. Las demás alternativas alteran el órgano, el plazo, el requisito, el efecto o la excepción aplicable.</w:t>
      </w:r>
    </w:p>
    <w:p>
      <w:pPr>
        <w:pStyle w:val="Question"/>
        <w:keepNext/>
      </w:pPr>
      <w:r>
        <w:rPr>
          <w:rFonts w:ascii="Arial" w:hAnsi="Arial" w:cs="Arial"/>
          <w:sz w:val="22"/>
        </w:rPr>
        <w:t>60. Conforme al ordenamiento vigente a la fecha de corte, el recurso de alzada procede contra:</w:t>
      </w:r>
    </w:p>
    <w:p>
      <w:pPr>
        <w:keepNext/>
        <w:keepLines/>
        <w:spacing w:after="40"/>
        <w:ind w:left="369" w:hanging="198"/>
      </w:pPr>
      <w:r>
        <w:rPr>
          <w:rFonts w:ascii="Arial" w:hAnsi="Arial" w:cs="Arial"/>
          <w:b/>
          <w:sz w:val="21"/>
        </w:rPr>
        <w:t>A) Resoluciones y actos de trámite cualificados que no pongan fin a la vía administrativa.</w:t>
      </w:r>
    </w:p>
    <w:p>
      <w:pPr>
        <w:keepNext/>
        <w:keepLines/>
        <w:spacing w:after="40"/>
        <w:ind w:left="369" w:hanging="198"/>
      </w:pPr>
      <w:r>
        <w:rPr>
          <w:rFonts w:ascii="Arial" w:hAnsi="Arial" w:cs="Arial"/>
          <w:b w:val="0"/>
          <w:sz w:val="21"/>
        </w:rPr>
        <w:t>B) Cualquier reglamento administrativo.</w:t>
      </w:r>
    </w:p>
    <w:p>
      <w:pPr>
        <w:keepNext/>
        <w:keepLines/>
        <w:spacing w:after="40"/>
        <w:ind w:left="369" w:hanging="198"/>
      </w:pPr>
      <w:r>
        <w:rPr>
          <w:rFonts w:ascii="Arial" w:hAnsi="Arial" w:cs="Arial"/>
          <w:b w:val="0"/>
          <w:sz w:val="21"/>
        </w:rPr>
        <w:t>C) Actos firmes únicamente por error de hecho.</w:t>
      </w:r>
    </w:p>
    <w:p>
      <w:pPr>
        <w:keepNext/>
        <w:keepLines/>
        <w:spacing w:after="40"/>
        <w:ind w:left="369" w:hanging="198"/>
      </w:pPr>
      <w:r>
        <w:rPr>
          <w:rFonts w:ascii="Arial" w:hAnsi="Arial" w:cs="Arial"/>
          <w:b w:val="0"/>
          <w:sz w:val="21"/>
        </w:rPr>
        <w:t>D) Sentencias dictadas por un órgano judicial.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G18 · dificultad básica. La opción indicada coincide con Ley 39/2015/artículos 112.1 y 121.1. Las demás alternativas alteran el órgano, el plazo, el requisito, el efecto o la excepción aplicable.</w:t>
      </w:r>
    </w:p>
    <w:p>
      <w:pPr>
        <w:pStyle w:val="Question"/>
        <w:keepNext/>
      </w:pPr>
      <w:r>
        <w:rPr>
          <w:rFonts w:ascii="Arial" w:hAnsi="Arial" w:cs="Arial"/>
          <w:sz w:val="22"/>
        </w:rPr>
        <w:t>61. Conforme al ordenamiento vigente a la fecha de corte, la delegación legislativa debe ser:</w:t>
      </w:r>
    </w:p>
    <w:p>
      <w:pPr>
        <w:keepNext/>
        <w:keepLines/>
        <w:spacing w:after="40"/>
        <w:ind w:left="369" w:hanging="198"/>
      </w:pPr>
      <w:r>
        <w:rPr>
          <w:rFonts w:ascii="Arial" w:hAnsi="Arial" w:cs="Arial"/>
          <w:b/>
          <w:sz w:val="21"/>
        </w:rPr>
        <w:t>A) Expresa, para materia concreta y con plazo, sin subdelegación a autoridades distintas del Gobierno.</w:t>
      </w:r>
    </w:p>
    <w:p>
      <w:pPr>
        <w:keepNext/>
        <w:keepLines/>
        <w:spacing w:after="40"/>
        <w:ind w:left="369" w:hanging="198"/>
      </w:pPr>
      <w:r>
        <w:rPr>
          <w:rFonts w:ascii="Arial" w:hAnsi="Arial" w:cs="Arial"/>
          <w:b w:val="0"/>
          <w:sz w:val="21"/>
        </w:rPr>
        <w:t>B) Implícita y de duración indeterminada.</w:t>
      </w:r>
    </w:p>
    <w:p>
      <w:pPr>
        <w:keepNext/>
        <w:keepLines/>
        <w:spacing w:after="40"/>
        <w:ind w:left="369" w:hanging="198"/>
      </w:pPr>
      <w:r>
        <w:rPr>
          <w:rFonts w:ascii="Arial" w:hAnsi="Arial" w:cs="Arial"/>
          <w:b w:val="0"/>
          <w:sz w:val="21"/>
        </w:rPr>
        <w:t>C) Otorgada por reglamento parlamentario.</w:t>
      </w:r>
    </w:p>
    <w:p>
      <w:pPr>
        <w:keepNext/>
        <w:keepLines/>
        <w:spacing w:after="40"/>
        <w:ind w:left="369" w:hanging="198"/>
      </w:pPr>
      <w:r>
        <w:rPr>
          <w:rFonts w:ascii="Arial" w:hAnsi="Arial" w:cs="Arial"/>
          <w:b w:val="0"/>
          <w:sz w:val="21"/>
        </w:rPr>
        <w:t>D) Transferible por el Gobierno a cualquier ministro.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G14 · dificultad media. La opción indicada coincide con Constitución Española/artículo 82.3. Las demás alternativas alteran el órgano, el plazo, el requisito, el efecto o la excepción aplicable.</w:t>
      </w:r>
    </w:p>
    <w:p>
      <w:pPr>
        <w:pStyle w:val="Question"/>
        <w:keepNext/>
      </w:pPr>
      <w:r>
        <w:rPr>
          <w:rFonts w:ascii="Arial" w:hAnsi="Arial" w:cs="Arial"/>
          <w:sz w:val="22"/>
        </w:rPr>
        <w:t>62. A efectos de aplicar correctamente la regla examinada, ¿En qué plazo debe el Rey sancionar las leyes aprobadas por las Cortes Generales?</w:t>
      </w:r>
    </w:p>
    <w:p>
      <w:pPr>
        <w:keepNext/>
        <w:keepLines/>
        <w:spacing w:after="40"/>
        <w:ind w:left="369" w:hanging="198"/>
      </w:pPr>
      <w:r>
        <w:rPr>
          <w:rFonts w:ascii="Arial" w:hAnsi="Arial" w:cs="Arial"/>
          <w:b w:val="0"/>
          <w:sz w:val="21"/>
        </w:rPr>
        <w:t>A) En veinte días.</w:t>
      </w:r>
    </w:p>
    <w:p>
      <w:pPr>
        <w:keepNext/>
        <w:keepLines/>
        <w:spacing w:after="40"/>
        <w:ind w:left="369" w:hanging="198"/>
      </w:pPr>
      <w:r>
        <w:rPr>
          <w:rFonts w:ascii="Arial" w:hAnsi="Arial" w:cs="Arial"/>
          <w:b w:val="0"/>
          <w:sz w:val="21"/>
        </w:rPr>
        <w:t>B) En un mes.</w:t>
      </w:r>
    </w:p>
    <w:p>
      <w:pPr>
        <w:keepNext/>
        <w:keepLines/>
        <w:spacing w:after="40"/>
        <w:ind w:left="369" w:hanging="198"/>
      </w:pPr>
      <w:r>
        <w:rPr>
          <w:rFonts w:ascii="Arial" w:hAnsi="Arial" w:cs="Arial"/>
          <w:b w:val="0"/>
          <w:sz w:val="21"/>
        </w:rPr>
        <w:t>C) En dos meses.</w:t>
      </w:r>
    </w:p>
    <w:p>
      <w:pPr>
        <w:keepNext/>
        <w:keepLines/>
        <w:spacing w:after="40"/>
        <w:ind w:left="369" w:hanging="198"/>
      </w:pPr>
      <w:r>
        <w:rPr>
          <w:rFonts w:ascii="Arial" w:hAnsi="Arial" w:cs="Arial"/>
          <w:b/>
          <w:sz w:val="21"/>
        </w:rPr>
        <w:t>D) En quince días.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G04 · dificultad básica. La opción indicada coincide con Constitución Española, art. 91. Las demás alternativas alteran el órgano, el plazo, el requisito, el efecto o la excepción aplicable.</w:t>
      </w:r>
    </w:p>
    <w:p>
      <w:pPr>
        <w:pStyle w:val="Question"/>
        <w:keepNext/>
      </w:pPr>
      <w:r>
        <w:rPr>
          <w:rFonts w:ascii="Arial" w:hAnsi="Arial" w:cs="Arial"/>
          <w:sz w:val="22"/>
        </w:rPr>
        <w:t>63. Conforme al ordenamiento vigente a la fecha de corte, ¿Qué combinación de categoría y perfil es correcta?</w:t>
      </w:r>
    </w:p>
    <w:p>
      <w:pPr>
        <w:keepNext/>
        <w:keepLines/>
        <w:spacing w:after="40"/>
        <w:ind w:left="369" w:hanging="198"/>
      </w:pPr>
      <w:r>
        <w:rPr>
          <w:rFonts w:ascii="Arial" w:hAnsi="Arial" w:cs="Arial"/>
          <w:b w:val="0"/>
          <w:sz w:val="21"/>
        </w:rPr>
        <w:t>A) Secretario general técnico: categoría de subsecretario y sin reserva funcionarial.</w:t>
      </w:r>
    </w:p>
    <w:p>
      <w:pPr>
        <w:keepNext/>
        <w:keepLines/>
        <w:spacing w:after="40"/>
        <w:ind w:left="369" w:hanging="198"/>
      </w:pPr>
      <w:r>
        <w:rPr>
          <w:rFonts w:ascii="Arial" w:hAnsi="Arial" w:cs="Arial"/>
          <w:b/>
          <w:sz w:val="21"/>
        </w:rPr>
        <w:t>B) Secretario general: categoría de subsecretario y posible experiencia de responsabilidad en gestión pública o privada.</w:t>
      </w:r>
    </w:p>
    <w:p>
      <w:pPr>
        <w:keepNext/>
        <w:keepLines/>
        <w:spacing w:after="40"/>
        <w:ind w:left="369" w:hanging="198"/>
      </w:pPr>
      <w:r>
        <w:rPr>
          <w:rFonts w:ascii="Arial" w:hAnsi="Arial" w:cs="Arial"/>
          <w:b w:val="0"/>
          <w:sz w:val="21"/>
        </w:rPr>
        <w:t>C) Subdirector general: alto cargo nombrado por real decreto del Consejo.</w:t>
      </w:r>
    </w:p>
    <w:p>
      <w:pPr>
        <w:keepNext/>
        <w:keepLines/>
        <w:spacing w:after="40"/>
        <w:ind w:left="369" w:hanging="198"/>
      </w:pPr>
      <w:r>
        <w:rPr>
          <w:rFonts w:ascii="Arial" w:hAnsi="Arial" w:cs="Arial"/>
          <w:b w:val="0"/>
          <w:sz w:val="21"/>
        </w:rPr>
        <w:t>D) Delegado del Gobierno: nivel de subdirector general y nombramiento por libre designación del ministro.</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G08 · dificultad alta. La opción indicada coincide con Ley 40/2015/artículos 60.2, 64.3, 67.2 y 72.3 a 72.4. Las demás alternativas alteran el órgano, el plazo, el requisito, el efecto o la excepción aplicable.</w:t>
      </w:r>
    </w:p>
    <w:p>
      <w:pPr>
        <w:pStyle w:val="Question"/>
        <w:keepNext/>
      </w:pPr>
      <w:r>
        <w:rPr>
          <w:rFonts w:ascii="Arial" w:hAnsi="Arial" w:cs="Arial"/>
          <w:sz w:val="22"/>
        </w:rPr>
        <w:t>64. A efectos de aplicar correctamente la regla examinada, el presidente de una Comunidad Autónoma, en el esquema del artículo 152:</w:t>
      </w:r>
    </w:p>
    <w:p>
      <w:pPr>
        <w:keepNext/>
        <w:keepLines/>
        <w:spacing w:after="40"/>
        <w:ind w:left="369" w:hanging="198"/>
      </w:pPr>
      <w:r>
        <w:rPr>
          <w:rFonts w:ascii="Arial" w:hAnsi="Arial" w:cs="Arial"/>
          <w:b w:val="0"/>
          <w:sz w:val="21"/>
        </w:rPr>
        <w:t>A) Es elegido directamente por los vecinos y nombrado por el Gobierno.</w:t>
      </w:r>
    </w:p>
    <w:p>
      <w:pPr>
        <w:keepNext/>
        <w:keepLines/>
        <w:spacing w:after="40"/>
        <w:ind w:left="369" w:hanging="198"/>
      </w:pPr>
      <w:r>
        <w:rPr>
          <w:rFonts w:ascii="Arial" w:hAnsi="Arial" w:cs="Arial"/>
          <w:b w:val="0"/>
          <w:sz w:val="21"/>
        </w:rPr>
        <w:t>B) Es designado por el Rey a propuesta del Senado.</w:t>
      </w:r>
    </w:p>
    <w:p>
      <w:pPr>
        <w:keepNext/>
        <w:keepLines/>
        <w:spacing w:after="40"/>
        <w:ind w:left="369" w:hanging="198"/>
      </w:pPr>
      <w:r>
        <w:rPr>
          <w:rFonts w:ascii="Arial" w:hAnsi="Arial" w:cs="Arial"/>
          <w:b/>
          <w:sz w:val="21"/>
        </w:rPr>
        <w:t>C) Es elegido por la Asamblea de entre sus miembros y nombrado por el Rey.</w:t>
      </w:r>
    </w:p>
    <w:p>
      <w:pPr>
        <w:keepNext/>
        <w:keepLines/>
        <w:spacing w:after="40"/>
        <w:ind w:left="369" w:hanging="198"/>
      </w:pPr>
      <w:r>
        <w:rPr>
          <w:rFonts w:ascii="Arial" w:hAnsi="Arial" w:cs="Arial"/>
          <w:b w:val="0"/>
          <w:sz w:val="21"/>
        </w:rPr>
        <w:t>D) Es elegido por el Consejo de Gobierno y nombrado por el Congreso.</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G09 · dificultad básica. La opción indicada coincide con Constitución Española/artículo 152.1. Las demás alternativas alteran el órgano, el plazo, el requisito, el efecto o la excepción aplicable.</w:t>
      </w:r>
    </w:p>
    <w:p>
      <w:pPr>
        <w:pStyle w:val="Question"/>
        <w:keepNext/>
      </w:pPr>
      <w:r>
        <w:rPr>
          <w:rFonts w:ascii="Arial" w:hAnsi="Arial" w:cs="Arial"/>
          <w:sz w:val="22"/>
        </w:rPr>
        <w:t>65. Conforme al ordenamiento vigente a la fecha de corte, si durante un expediente disciplinario aparecen indicios fundados de criminalidad:</w:t>
      </w:r>
    </w:p>
    <w:p>
      <w:pPr>
        <w:keepNext/>
        <w:keepLines/>
        <w:spacing w:after="40"/>
        <w:ind w:left="369" w:hanging="198"/>
      </w:pPr>
      <w:r>
        <w:rPr>
          <w:rFonts w:ascii="Arial" w:hAnsi="Arial" w:cs="Arial"/>
          <w:b/>
          <w:sz w:val="21"/>
        </w:rPr>
        <w:t>A) Se suspende la tramitación y se pone el hecho en conocimiento del Ministerio Fiscal.</w:t>
      </w:r>
    </w:p>
    <w:p>
      <w:pPr>
        <w:keepNext/>
        <w:keepLines/>
        <w:spacing w:after="40"/>
        <w:ind w:left="369" w:hanging="198"/>
      </w:pPr>
      <w:r>
        <w:rPr>
          <w:rFonts w:ascii="Arial" w:hAnsi="Arial" w:cs="Arial"/>
          <w:b w:val="0"/>
          <w:sz w:val="21"/>
        </w:rPr>
        <w:t>B) La Administración debe sancionar antes de comunicarlo.</w:t>
      </w:r>
    </w:p>
    <w:p>
      <w:pPr>
        <w:keepNext/>
        <w:keepLines/>
        <w:spacing w:after="40"/>
        <w:ind w:left="369" w:hanging="198"/>
      </w:pPr>
      <w:r>
        <w:rPr>
          <w:rFonts w:ascii="Arial" w:hAnsi="Arial" w:cs="Arial"/>
          <w:b w:val="0"/>
          <w:sz w:val="21"/>
        </w:rPr>
        <w:t>C) El instructor puede ignorarlos si la falta es grave.</w:t>
      </w:r>
    </w:p>
    <w:p>
      <w:pPr>
        <w:keepNext/>
        <w:keepLines/>
        <w:spacing w:after="40"/>
        <w:ind w:left="369" w:hanging="198"/>
      </w:pPr>
      <w:r>
        <w:rPr>
          <w:rFonts w:ascii="Arial" w:hAnsi="Arial" w:cs="Arial"/>
          <w:b w:val="0"/>
          <w:sz w:val="21"/>
        </w:rPr>
        <w:t>D) El procedimiento continúa necesariamente hasta resolución.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G19 · dificultad alta. La opción indicada coincide con TREBEP/artículo 94.3. Las demás alternativas alteran el órgano, el plazo, el requisito, el efecto o la excepción aplicable.</w:t>
      </w:r>
    </w:p>
    <w:p>
      <w:pPr>
        <w:pStyle w:val="Question"/>
        <w:keepNext/>
      </w:pPr>
      <w:r>
        <w:rPr>
          <w:rFonts w:ascii="Arial" w:hAnsi="Arial" w:cs="Arial"/>
          <w:sz w:val="22"/>
        </w:rPr>
        <w:t>66. A efectos de aplicar correctamente la regla examinada, los recursos administrativos ordinarios permiten:</w:t>
      </w:r>
    </w:p>
    <w:p>
      <w:pPr>
        <w:keepNext/>
        <w:keepLines/>
        <w:spacing w:after="40"/>
        <w:ind w:left="369" w:hanging="198"/>
      </w:pPr>
      <w:r>
        <w:rPr>
          <w:rFonts w:ascii="Arial" w:hAnsi="Arial" w:cs="Arial"/>
          <w:b w:val="0"/>
          <w:sz w:val="21"/>
        </w:rPr>
        <w:t>A) Revisar únicamente disposiciones reglamentarias.</w:t>
      </w:r>
    </w:p>
    <w:p>
      <w:pPr>
        <w:keepNext/>
        <w:keepLines/>
        <w:spacing w:after="40"/>
        <w:ind w:left="369" w:hanging="198"/>
      </w:pPr>
      <w:r>
        <w:rPr>
          <w:rFonts w:ascii="Arial" w:hAnsi="Arial" w:cs="Arial"/>
          <w:b w:val="0"/>
          <w:sz w:val="21"/>
        </w:rPr>
        <w:t>B) Sustituir en todo caso el proceso contencioso-administrativo.</w:t>
      </w:r>
    </w:p>
    <w:p>
      <w:pPr>
        <w:keepNext/>
        <w:keepLines/>
        <w:spacing w:after="40"/>
        <w:ind w:left="369" w:hanging="198"/>
      </w:pPr>
      <w:r>
        <w:rPr>
          <w:rFonts w:ascii="Arial" w:hAnsi="Arial" w:cs="Arial"/>
          <w:b w:val="0"/>
          <w:sz w:val="21"/>
        </w:rPr>
        <w:t>C) Reclamar exclusivamente daños patrimoniales.</w:t>
      </w:r>
    </w:p>
    <w:p>
      <w:pPr>
        <w:keepNext/>
        <w:keepLines/>
        <w:spacing w:after="40"/>
        <w:ind w:left="369" w:hanging="198"/>
      </w:pPr>
      <w:r>
        <w:rPr>
          <w:rFonts w:ascii="Arial" w:hAnsi="Arial" w:cs="Arial"/>
          <w:b/>
          <w:sz w:val="21"/>
        </w:rPr>
        <w:t>D) Impugnar resoluciones y determinados actos de trámite ante la propia Administración por motivos de nulidad o anulabilidad.</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G18 · dificultad básica. La opción indicada coincide con Ley 39/2015/artículo 112.1. Las demás alternativas alteran el órgano, el plazo, el requisito, el efecto o la excepción aplicable.</w:t>
      </w:r>
    </w:p>
    <w:p>
      <w:pPr>
        <w:pStyle w:val="Question"/>
        <w:keepNext/>
      </w:pPr>
      <w:r>
        <w:rPr>
          <w:rFonts w:ascii="Arial" w:hAnsi="Arial" w:cs="Arial"/>
          <w:sz w:val="22"/>
        </w:rPr>
        <w:t>67. Conforme al ordenamiento vigente a la fecha de corte, la incapacidad permanente total da derecho ordinariamente a:</w:t>
      </w:r>
    </w:p>
    <w:p>
      <w:pPr>
        <w:keepNext/>
        <w:keepLines/>
        <w:spacing w:after="40"/>
        <w:ind w:left="369" w:hanging="198"/>
      </w:pPr>
      <w:r>
        <w:rPr>
          <w:rFonts w:ascii="Arial" w:hAnsi="Arial" w:cs="Arial"/>
          <w:b/>
          <w:sz w:val="21"/>
        </w:rPr>
        <w:t>A) Pensión del 55 por ciento de la base reguladora.</w:t>
      </w:r>
    </w:p>
    <w:p>
      <w:pPr>
        <w:keepNext/>
        <w:keepLines/>
        <w:spacing w:after="40"/>
        <w:ind w:left="369" w:hanging="198"/>
      </w:pPr>
      <w:r>
        <w:rPr>
          <w:rFonts w:ascii="Arial" w:hAnsi="Arial" w:cs="Arial"/>
          <w:b w:val="0"/>
          <w:sz w:val="21"/>
        </w:rPr>
        <w:t>B) Indemnización de 24 mensualidades.</w:t>
      </w:r>
    </w:p>
    <w:p>
      <w:pPr>
        <w:keepNext/>
        <w:keepLines/>
        <w:spacing w:after="40"/>
        <w:ind w:left="369" w:hanging="198"/>
      </w:pPr>
      <w:r>
        <w:rPr>
          <w:rFonts w:ascii="Arial" w:hAnsi="Arial" w:cs="Arial"/>
          <w:b w:val="0"/>
          <w:sz w:val="21"/>
        </w:rPr>
        <w:t>C) Pensión del 100 por ciento.</w:t>
      </w:r>
    </w:p>
    <w:p>
      <w:pPr>
        <w:keepNext/>
        <w:keepLines/>
        <w:spacing w:after="40"/>
        <w:ind w:left="369" w:hanging="198"/>
      </w:pPr>
      <w:r>
        <w:rPr>
          <w:rFonts w:ascii="Arial" w:hAnsi="Arial" w:cs="Arial"/>
          <w:b w:val="0"/>
          <w:sz w:val="21"/>
        </w:rPr>
        <w:t>D) Subsidio temporal del 75 por ciento.</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S08 · dificultad media. La opción indicada coincide con TRLGSS/artículo 196.2 y Decreto 1646/1972. Las demás alternativas alteran el órgano, el plazo, el requisito, el efecto o la excepción aplicable.</w:t>
      </w:r>
    </w:p>
    <w:p>
      <w:pPr>
        <w:pStyle w:val="Question"/>
        <w:keepNext/>
      </w:pPr>
      <w:r>
        <w:rPr>
          <w:rFonts w:ascii="Arial" w:hAnsi="Arial" w:cs="Arial"/>
          <w:sz w:val="22"/>
        </w:rPr>
        <w:t>68. Conforme al ordenamiento vigente a la fecha de corte, ¿Qué período mínimo de cotización exige la jubilación anticipada voluntaria?</w:t>
      </w:r>
    </w:p>
    <w:p>
      <w:pPr>
        <w:keepNext/>
        <w:keepLines/>
        <w:spacing w:after="40"/>
        <w:ind w:left="369" w:hanging="198"/>
      </w:pPr>
      <w:r>
        <w:rPr>
          <w:rFonts w:ascii="Arial" w:hAnsi="Arial" w:cs="Arial"/>
          <w:b/>
          <w:sz w:val="21"/>
        </w:rPr>
        <w:t>A) Treinta y cinco años.</w:t>
      </w:r>
    </w:p>
    <w:p>
      <w:pPr>
        <w:keepNext/>
        <w:keepLines/>
        <w:spacing w:after="40"/>
        <w:ind w:left="369" w:hanging="198"/>
      </w:pPr>
      <w:r>
        <w:rPr>
          <w:rFonts w:ascii="Arial" w:hAnsi="Arial" w:cs="Arial"/>
          <w:b w:val="0"/>
          <w:sz w:val="21"/>
        </w:rPr>
        <w:t>B) Treinta y tres años.</w:t>
      </w:r>
    </w:p>
    <w:p>
      <w:pPr>
        <w:keepNext/>
        <w:keepLines/>
        <w:spacing w:after="40"/>
        <w:ind w:left="369" w:hanging="198"/>
      </w:pPr>
      <w:r>
        <w:rPr>
          <w:rFonts w:ascii="Arial" w:hAnsi="Arial" w:cs="Arial"/>
          <w:b w:val="0"/>
          <w:sz w:val="21"/>
        </w:rPr>
        <w:t>C) Treinta años.</w:t>
      </w:r>
    </w:p>
    <w:p>
      <w:pPr>
        <w:keepNext/>
        <w:keepLines/>
        <w:spacing w:after="40"/>
        <w:ind w:left="369" w:hanging="198"/>
      </w:pPr>
      <w:r>
        <w:rPr>
          <w:rFonts w:ascii="Arial" w:hAnsi="Arial" w:cs="Arial"/>
          <w:b w:val="0"/>
          <w:sz w:val="21"/>
        </w:rPr>
        <w:t>D) Quince años.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S10 · dificultad media. La opción indicada coincide con TRLGSS, artículo 208.1.b. Las demás alternativas alteran el órgano, el plazo, el requisito, el efecto o la excepción aplicable.</w:t>
      </w:r>
    </w:p>
    <w:p>
      <w:pPr>
        <w:pStyle w:val="Question"/>
        <w:keepNext/>
      </w:pPr>
      <w:r>
        <w:rPr>
          <w:rFonts w:ascii="Arial" w:hAnsi="Arial" w:cs="Arial"/>
          <w:sz w:val="22"/>
        </w:rPr>
        <w:t>69. Conforme al ordenamiento vigente a la fecha de corte, ¿Cuál de estas autoridades es miembro del Gobierno?</w:t>
      </w:r>
    </w:p>
    <w:p>
      <w:pPr>
        <w:keepNext/>
        <w:keepLines/>
        <w:spacing w:after="40"/>
        <w:ind w:left="369" w:hanging="198"/>
      </w:pPr>
      <w:r>
        <w:rPr>
          <w:rFonts w:ascii="Arial" w:hAnsi="Arial" w:cs="Arial"/>
          <w:b w:val="0"/>
          <w:sz w:val="21"/>
        </w:rPr>
        <w:t>A) El secretario de Estado.</w:t>
      </w:r>
    </w:p>
    <w:p>
      <w:pPr>
        <w:keepNext/>
        <w:keepLines/>
        <w:spacing w:after="40"/>
        <w:ind w:left="369" w:hanging="198"/>
      </w:pPr>
      <w:r>
        <w:rPr>
          <w:rFonts w:ascii="Arial" w:hAnsi="Arial" w:cs="Arial"/>
          <w:b w:val="0"/>
          <w:sz w:val="21"/>
        </w:rPr>
        <w:t>B) El subsecretario.</w:t>
      </w:r>
    </w:p>
    <w:p>
      <w:pPr>
        <w:keepNext/>
        <w:keepLines/>
        <w:spacing w:after="40"/>
        <w:ind w:left="369" w:hanging="198"/>
      </w:pPr>
      <w:r>
        <w:rPr>
          <w:rFonts w:ascii="Arial" w:hAnsi="Arial" w:cs="Arial"/>
          <w:b w:val="0"/>
          <w:sz w:val="21"/>
        </w:rPr>
        <w:t>C) El director general.</w:t>
      </w:r>
    </w:p>
    <w:p>
      <w:pPr>
        <w:keepNext/>
        <w:keepLines/>
        <w:spacing w:after="40"/>
        <w:ind w:left="369" w:hanging="198"/>
      </w:pPr>
      <w:r>
        <w:rPr>
          <w:rFonts w:ascii="Arial" w:hAnsi="Arial" w:cs="Arial"/>
          <w:b/>
          <w:sz w:val="21"/>
        </w:rPr>
        <w:t>D) El ministro.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G07 · dificultad básica. La opción indicada coincide con Ley 50/1997/artículo 1.2. Las demás alternativas alteran el órgano, el plazo, el requisito, el efecto o la excepción aplicable.</w:t>
      </w:r>
    </w:p>
    <w:p>
      <w:pPr>
        <w:pStyle w:val="Question"/>
        <w:keepNext/>
      </w:pPr>
      <w:r>
        <w:rPr>
          <w:rFonts w:ascii="Arial" w:hAnsi="Arial" w:cs="Arial"/>
          <w:sz w:val="22"/>
        </w:rPr>
        <w:t>70. A efectos de aplicar correctamente la regla examinada, cuando la lesión tiene origen inmediato y directo en un órgano judicial, el plazo de amparo es:</w:t>
      </w:r>
    </w:p>
    <w:p>
      <w:pPr>
        <w:keepNext/>
        <w:keepLines/>
        <w:spacing w:after="40"/>
        <w:ind w:left="369" w:hanging="198"/>
      </w:pPr>
      <w:r>
        <w:rPr>
          <w:rFonts w:ascii="Arial" w:hAnsi="Arial" w:cs="Arial"/>
          <w:b w:val="0"/>
          <w:sz w:val="21"/>
        </w:rPr>
        <w:t>A) Veinte días desde la actuación inicial.</w:t>
      </w:r>
    </w:p>
    <w:p>
      <w:pPr>
        <w:keepNext/>
        <w:keepLines/>
        <w:spacing w:after="40"/>
        <w:ind w:left="369" w:hanging="198"/>
      </w:pPr>
      <w:r>
        <w:rPr>
          <w:rFonts w:ascii="Arial" w:hAnsi="Arial" w:cs="Arial"/>
          <w:b w:val="0"/>
          <w:sz w:val="21"/>
        </w:rPr>
        <w:t>B) Tres meses desde la firmeza interna.</w:t>
      </w:r>
    </w:p>
    <w:p>
      <w:pPr>
        <w:keepNext/>
        <w:keepLines/>
        <w:spacing w:after="40"/>
        <w:ind w:left="369" w:hanging="198"/>
      </w:pPr>
      <w:r>
        <w:rPr>
          <w:rFonts w:ascii="Arial" w:hAnsi="Arial" w:cs="Arial"/>
          <w:b/>
          <w:sz w:val="21"/>
        </w:rPr>
        <w:t>C) Treinta días desde la notificación de la resolución recaída en el proceso.</w:t>
      </w:r>
    </w:p>
    <w:p>
      <w:pPr>
        <w:keepNext/>
        <w:keepLines/>
        <w:spacing w:after="40"/>
        <w:ind w:left="369" w:hanging="198"/>
      </w:pPr>
      <w:r>
        <w:rPr>
          <w:rFonts w:ascii="Arial" w:hAnsi="Arial" w:cs="Arial"/>
          <w:b w:val="0"/>
          <w:sz w:val="21"/>
        </w:rPr>
        <w:t>D) Quince días desde que se denunció la lesión.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G02 · dificultad media. La opción indicada coincide con Ley Orgánica 2/1979/artículo 44.2. Las demás alternativas alteran el órgano, el plazo, el requisito, el efecto o la excepción aplicable.</w:t>
      </w:r>
    </w:p>
    <w:p>
      <w:pPr>
        <w:pStyle w:val="Heading2"/>
      </w:pPr>
      <w:r>
        <w:t>Reservas de la primera parte</w:t>
      </w:r>
    </w:p>
    <w:p>
      <w:pPr>
        <w:pStyle w:val="Question"/>
        <w:keepNext/>
      </w:pPr>
      <w:r>
        <w:rPr>
          <w:rFonts w:ascii="Arial" w:hAnsi="Arial" w:cs="Arial"/>
          <w:sz w:val="22"/>
        </w:rPr>
        <w:t>71. Conforme al ordenamiento vigente a la fecha de corte, el principio que obliga al responsable a cumplir y poder demostrar el cumplimiento es:</w:t>
      </w:r>
    </w:p>
    <w:p>
      <w:pPr>
        <w:keepNext/>
        <w:keepLines/>
        <w:spacing w:after="40"/>
        <w:ind w:left="369" w:hanging="198"/>
      </w:pPr>
      <w:r>
        <w:rPr>
          <w:rFonts w:ascii="Arial" w:hAnsi="Arial" w:cs="Arial"/>
          <w:b/>
          <w:sz w:val="21"/>
        </w:rPr>
        <w:t>A) Responsabilidad proactiva.</w:t>
      </w:r>
    </w:p>
    <w:p>
      <w:pPr>
        <w:keepNext/>
        <w:keepLines/>
        <w:spacing w:after="40"/>
        <w:ind w:left="369" w:hanging="198"/>
      </w:pPr>
      <w:r>
        <w:rPr>
          <w:rFonts w:ascii="Arial" w:hAnsi="Arial" w:cs="Arial"/>
          <w:b w:val="0"/>
          <w:sz w:val="21"/>
        </w:rPr>
        <w:t>B) Exactitud exclusivamente.</w:t>
      </w:r>
    </w:p>
    <w:p>
      <w:pPr>
        <w:keepNext/>
        <w:keepLines/>
        <w:spacing w:after="40"/>
        <w:ind w:left="369" w:hanging="198"/>
      </w:pPr>
      <w:r>
        <w:rPr>
          <w:rFonts w:ascii="Arial" w:hAnsi="Arial" w:cs="Arial"/>
          <w:b w:val="0"/>
          <w:sz w:val="21"/>
        </w:rPr>
        <w:t>C) Portabilidad.</w:t>
      </w:r>
    </w:p>
    <w:p>
      <w:pPr>
        <w:keepNext/>
        <w:keepLines/>
        <w:spacing w:after="40"/>
        <w:ind w:left="369" w:hanging="198"/>
      </w:pPr>
      <w:r>
        <w:rPr>
          <w:rFonts w:ascii="Arial" w:hAnsi="Arial" w:cs="Arial"/>
          <w:b w:val="0"/>
          <w:sz w:val="21"/>
        </w:rPr>
        <w:t>D) Ventanilla única.</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G22 · dificultad básica. La opción indicada coincide con RGPD/artículo 5.2. Las demás alternativas alteran el órgano, el plazo, el requisito, el efecto o la excepción aplicable.</w:t>
      </w:r>
    </w:p>
    <w:p>
      <w:pPr>
        <w:pStyle w:val="Question"/>
        <w:keepNext/>
      </w:pPr>
      <w:r>
        <w:rPr>
          <w:rFonts w:ascii="Arial" w:hAnsi="Arial" w:cs="Arial"/>
          <w:sz w:val="22"/>
        </w:rPr>
        <w:t>72. Conforme al ordenamiento vigente a la fecha de corte, la iniciativa legislativa popular estatal requiere no menos de:</w:t>
      </w:r>
    </w:p>
    <w:p>
      <w:pPr>
        <w:keepNext/>
        <w:keepLines/>
        <w:spacing w:after="40"/>
        <w:ind w:left="369" w:hanging="198"/>
      </w:pPr>
      <w:r>
        <w:rPr>
          <w:rFonts w:ascii="Arial" w:hAnsi="Arial" w:cs="Arial"/>
          <w:b w:val="0"/>
          <w:sz w:val="21"/>
        </w:rPr>
        <w:t>A) 50.000 firmas.</w:t>
      </w:r>
    </w:p>
    <w:p>
      <w:pPr>
        <w:keepNext/>
        <w:keepLines/>
        <w:spacing w:after="40"/>
        <w:ind w:left="369" w:hanging="198"/>
      </w:pPr>
      <w:r>
        <w:rPr>
          <w:rFonts w:ascii="Arial" w:hAnsi="Arial" w:cs="Arial"/>
          <w:b/>
          <w:sz w:val="21"/>
        </w:rPr>
        <w:t>B) 500.000 firmas acreditadas.</w:t>
      </w:r>
    </w:p>
    <w:p>
      <w:pPr>
        <w:keepNext/>
        <w:keepLines/>
        <w:spacing w:after="40"/>
        <w:ind w:left="369" w:hanging="198"/>
      </w:pPr>
      <w:r>
        <w:rPr>
          <w:rFonts w:ascii="Arial" w:hAnsi="Arial" w:cs="Arial"/>
          <w:b w:val="0"/>
          <w:sz w:val="21"/>
        </w:rPr>
        <w:t>C) 250.000 firmas.</w:t>
      </w:r>
    </w:p>
    <w:p>
      <w:pPr>
        <w:keepNext/>
        <w:keepLines/>
        <w:spacing w:after="40"/>
        <w:ind w:left="369" w:hanging="198"/>
      </w:pPr>
      <w:r>
        <w:rPr>
          <w:rFonts w:ascii="Arial" w:hAnsi="Arial" w:cs="Arial"/>
          <w:b w:val="0"/>
          <w:sz w:val="21"/>
        </w:rPr>
        <w:t>D) 1.000.000 de firmas.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G14 · dificultad básica. La opción indicada coincide con Constitución Española/artículo 87.3. Las demás alternativas alteran el órgano, el plazo, el requisito, el efecto o la excepción aplicable.</w:t>
      </w:r>
    </w:p>
    <w:p>
      <w:pPr>
        <w:pStyle w:val="Question"/>
        <w:keepNext/>
      </w:pPr>
      <w:r>
        <w:rPr>
          <w:rFonts w:ascii="Arial" w:hAnsi="Arial" w:cs="Arial"/>
          <w:sz w:val="22"/>
        </w:rPr>
        <w:t>73. Conforme al ordenamiento vigente a la fecha de corte, el artículo 109.1 TRLGSS incluye entre los recursos generales:</w:t>
      </w:r>
    </w:p>
    <w:p>
      <w:pPr>
        <w:keepNext/>
        <w:keepLines/>
        <w:spacing w:after="40"/>
        <w:ind w:left="369" w:hanging="198"/>
      </w:pPr>
      <w:r>
        <w:rPr>
          <w:rFonts w:ascii="Arial" w:hAnsi="Arial" w:cs="Arial"/>
          <w:b w:val="0"/>
          <w:sz w:val="21"/>
        </w:rPr>
        <w:t>A) Solo cuotas y préstamos bancarios.</w:t>
      </w:r>
    </w:p>
    <w:p>
      <w:pPr>
        <w:keepNext/>
        <w:keepLines/>
        <w:spacing w:after="40"/>
        <w:ind w:left="369" w:hanging="198"/>
      </w:pPr>
      <w:r>
        <w:rPr>
          <w:rFonts w:ascii="Arial" w:hAnsi="Arial" w:cs="Arial"/>
          <w:b w:val="0"/>
          <w:sz w:val="21"/>
        </w:rPr>
        <w:t>B) Únicamente impuestos cedidos.</w:t>
      </w:r>
    </w:p>
    <w:p>
      <w:pPr>
        <w:keepNext/>
        <w:keepLines/>
        <w:spacing w:after="40"/>
        <w:ind w:left="369" w:hanging="198"/>
      </w:pPr>
      <w:r>
        <w:rPr>
          <w:rFonts w:ascii="Arial" w:hAnsi="Arial" w:cs="Arial"/>
          <w:b w:val="0"/>
          <w:sz w:val="21"/>
        </w:rPr>
        <w:t>C) Los bienes privados de las personas beneficiarias.</w:t>
      </w:r>
    </w:p>
    <w:p>
      <w:pPr>
        <w:keepNext/>
        <w:keepLines/>
        <w:spacing w:after="40"/>
        <w:ind w:left="369" w:hanging="198"/>
      </w:pPr>
      <w:r>
        <w:rPr>
          <w:rFonts w:ascii="Arial" w:hAnsi="Arial" w:cs="Arial"/>
          <w:b/>
          <w:sz w:val="21"/>
        </w:rPr>
        <w:t>D) Aportaciones del Estado, cuotas, recargos y sanciones, frutos y rendimientos patrimoniales y otros ingresos.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S13 · dificultad media. La opción indicada coincide con TRLGSS, artículo 109.1. Las demás alternativas alteran el órgano, el plazo, el requisito, el efecto o la excepción aplicable.</w:t>
      </w:r>
    </w:p>
    <w:p>
      <w:r>
        <w:br w:type="page"/>
      </w:r>
    </w:p>
    <w:p>
      <w:pPr>
        <w:pStyle w:val="Heading1"/>
      </w:pPr>
      <w:r>
        <w:t>Segunda parte · solución razonada del supuesto</w:t>
      </w:r>
    </w:p>
    <w:p>
      <w:pPr>
        <w:shd w:fill="EAF2F8"/>
      </w:pPr>
      <w:r>
        <w:t>La Centro de atención e información del INSS revisa inscripciones, altas, liquidaciones, deudas y posibles prestaciones. Salvo indicación expresa en una pregunta, cada subexpediente es independiente y solo deben utilizarse los datos facilitados. Resuelva las preguntas aplicando el programa específico de Seguridad Social y la normativa vigente a 30 de julio de 2026.</w:t>
      </w:r>
    </w:p>
    <w:p>
      <w:pPr>
        <w:pStyle w:val="Question"/>
        <w:keepNext/>
      </w:pPr>
      <w:r>
        <w:rPr>
          <w:rFonts w:ascii="Arial" w:hAnsi="Arial" w:cs="Arial"/>
          <w:sz w:val="22"/>
        </w:rPr>
        <w:t>1. En el subexpediente descrito y con los únicos datos facilitados, una solicitud de alta puede presentarse anticipadamente:</w:t>
      </w:r>
    </w:p>
    <w:p>
      <w:pPr>
        <w:keepNext/>
        <w:keepLines/>
        <w:spacing w:after="40"/>
        <w:ind w:left="369" w:hanging="198"/>
      </w:pPr>
      <w:r>
        <w:rPr>
          <w:rFonts w:ascii="Arial" w:hAnsi="Arial" w:cs="Arial"/>
          <w:b w:val="0"/>
          <w:sz w:val="21"/>
        </w:rPr>
        <w:t>A) Sin límite temporal mientras exista promesa de contrato.</w:t>
      </w:r>
    </w:p>
    <w:p>
      <w:pPr>
        <w:keepNext/>
        <w:keepLines/>
        <w:spacing w:after="40"/>
        <w:ind w:left="369" w:hanging="198"/>
      </w:pPr>
      <w:r>
        <w:rPr>
          <w:rFonts w:ascii="Arial" w:hAnsi="Arial" w:cs="Arial"/>
          <w:b/>
          <w:sz w:val="21"/>
        </w:rPr>
        <w:t>B) Con una antelación máxima general de sesenta días naturales.</w:t>
      </w:r>
    </w:p>
    <w:p>
      <w:pPr>
        <w:keepNext/>
        <w:keepLines/>
        <w:spacing w:after="40"/>
        <w:ind w:left="369" w:hanging="198"/>
      </w:pPr>
      <w:r>
        <w:rPr>
          <w:rFonts w:ascii="Arial" w:hAnsi="Arial" w:cs="Arial"/>
          <w:b w:val="0"/>
          <w:sz w:val="21"/>
        </w:rPr>
        <w:t>C) Con un máximo de treinta días hábiles.</w:t>
      </w:r>
    </w:p>
    <w:p>
      <w:pPr>
        <w:keepNext/>
        <w:keepLines/>
        <w:spacing w:after="40"/>
        <w:ind w:left="369" w:hanging="198"/>
      </w:pPr>
      <w:r>
        <w:rPr>
          <w:rFonts w:ascii="Arial" w:hAnsi="Arial" w:cs="Arial"/>
          <w:b w:val="0"/>
          <w:sz w:val="21"/>
        </w:rPr>
        <w:t>D) Solo el día inmediatamente anterior.</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S03 · dificultad media. Fundamento: RD 84/1996, artículo 32.3.1.º. La solución respeta la distribución competencial y las condiciones del supuesto; no se presumen datos no facilitados.</w:t>
      </w:r>
    </w:p>
    <w:p>
      <w:pPr>
        <w:pStyle w:val="Question"/>
        <w:keepNext/>
      </w:pPr>
      <w:r>
        <w:rPr>
          <w:rFonts w:ascii="Arial" w:hAnsi="Arial" w:cs="Arial"/>
          <w:sz w:val="22"/>
        </w:rPr>
        <w:t>2. En el subexpediente descrito y con los únicos datos facilitados, según el artículo 41, la situación destacada expresamente es:</w:t>
      </w:r>
    </w:p>
    <w:p>
      <w:pPr>
        <w:keepNext/>
        <w:keepLines/>
        <w:spacing w:after="40"/>
        <w:ind w:left="369" w:hanging="198"/>
      </w:pPr>
      <w:r>
        <w:rPr>
          <w:rFonts w:ascii="Arial" w:hAnsi="Arial" w:cs="Arial"/>
          <w:b w:val="0"/>
          <w:sz w:val="21"/>
        </w:rPr>
        <w:t>A) La vivienda.</w:t>
      </w:r>
    </w:p>
    <w:p>
      <w:pPr>
        <w:keepNext/>
        <w:keepLines/>
        <w:spacing w:after="40"/>
        <w:ind w:left="369" w:hanging="198"/>
      </w:pPr>
      <w:r>
        <w:rPr>
          <w:rFonts w:ascii="Arial" w:hAnsi="Arial" w:cs="Arial"/>
          <w:b w:val="0"/>
          <w:sz w:val="21"/>
        </w:rPr>
        <w:t>B) La educación.</w:t>
      </w:r>
    </w:p>
    <w:p>
      <w:pPr>
        <w:keepNext/>
        <w:keepLines/>
        <w:spacing w:after="40"/>
        <w:ind w:left="369" w:hanging="198"/>
      </w:pPr>
      <w:r>
        <w:rPr>
          <w:rFonts w:ascii="Arial" w:hAnsi="Arial" w:cs="Arial"/>
          <w:b w:val="0"/>
          <w:sz w:val="21"/>
        </w:rPr>
        <w:t>C) La defensa nacional.</w:t>
      </w:r>
    </w:p>
    <w:p>
      <w:pPr>
        <w:keepNext/>
        <w:keepLines/>
        <w:spacing w:after="40"/>
        <w:ind w:left="369" w:hanging="198"/>
      </w:pPr>
      <w:r>
        <w:rPr>
          <w:rFonts w:ascii="Arial" w:hAnsi="Arial" w:cs="Arial"/>
          <w:b/>
          <w:sz w:val="21"/>
        </w:rPr>
        <w:t>D) El desempleo.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S01 · dificultad básica. Fundamento: Constitución Española/artículo 41. La solución respeta la distribución competencial y las condiciones del supuesto; no se presumen datos no facilitados.</w:t>
      </w:r>
    </w:p>
    <w:p>
      <w:pPr>
        <w:pStyle w:val="Question"/>
        <w:keepNext/>
      </w:pPr>
      <w:r>
        <w:rPr>
          <w:rFonts w:ascii="Arial" w:hAnsi="Arial" w:cs="Arial"/>
          <w:sz w:val="22"/>
        </w:rPr>
        <w:t>3. En el subexpediente descrito y con los únicos datos facilitados, la interposición de una tercería de dominio:</w:t>
      </w:r>
    </w:p>
    <w:p>
      <w:pPr>
        <w:keepNext/>
        <w:keepLines/>
        <w:spacing w:after="40"/>
        <w:ind w:left="369" w:hanging="198"/>
      </w:pPr>
      <w:r>
        <w:rPr>
          <w:rFonts w:ascii="Arial" w:hAnsi="Arial" w:cs="Arial"/>
          <w:b w:val="0"/>
          <w:sz w:val="21"/>
        </w:rPr>
        <w:t>A) Suspende toda recaudación contra el deudor.</w:t>
      </w:r>
    </w:p>
    <w:p>
      <w:pPr>
        <w:keepNext/>
        <w:keepLines/>
        <w:spacing w:after="40"/>
        <w:ind w:left="369" w:hanging="198"/>
      </w:pPr>
      <w:r>
        <w:rPr>
          <w:rFonts w:ascii="Arial" w:hAnsi="Arial" w:cs="Arial"/>
          <w:b/>
          <w:sz w:val="21"/>
        </w:rPr>
        <w:t>B) Suspende el procedimiento respecto del bien controvertido, pero permite continuar sobre los demás bienes.</w:t>
      </w:r>
    </w:p>
    <w:p>
      <w:pPr>
        <w:keepNext/>
        <w:keepLines/>
        <w:spacing w:after="40"/>
        <w:ind w:left="369" w:hanging="198"/>
      </w:pPr>
      <w:r>
        <w:rPr>
          <w:rFonts w:ascii="Arial" w:hAnsi="Arial" w:cs="Arial"/>
          <w:b w:val="0"/>
          <w:sz w:val="21"/>
        </w:rPr>
        <w:t>C) No produce ningún efecto sobre el bien discutido.</w:t>
      </w:r>
    </w:p>
    <w:p>
      <w:pPr>
        <w:keepNext/>
        <w:keepLines/>
        <w:spacing w:after="40"/>
        <w:ind w:left="369" w:hanging="198"/>
      </w:pPr>
      <w:r>
        <w:rPr>
          <w:rFonts w:ascii="Arial" w:hAnsi="Arial" w:cs="Arial"/>
          <w:b w:val="0"/>
          <w:sz w:val="21"/>
        </w:rPr>
        <w:t>D) Obliga a archivar definitivamente la deuda.</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S06 · dificultad media. Fundamento: RGRSS, artículo 134.1.c. La solución respeta la distribución competencial y las condiciones del supuesto; no se presumen datos no facilitados.</w:t>
      </w:r>
    </w:p>
    <w:p>
      <w:pPr>
        <w:pStyle w:val="Question"/>
        <w:keepNext/>
      </w:pPr>
      <w:r>
        <w:rPr>
          <w:rFonts w:ascii="Arial" w:hAnsi="Arial" w:cs="Arial"/>
          <w:sz w:val="22"/>
        </w:rPr>
        <w:t>4. En el subexpediente descrito y con los únicos datos facilitados, si una solicitud de aplazamiento no reúne los requisitos o no incorpora los documentos exigidos, el plazo general para subsanar es de:</w:t>
      </w:r>
    </w:p>
    <w:p>
      <w:pPr>
        <w:keepNext/>
        <w:keepLines/>
        <w:spacing w:after="40"/>
        <w:ind w:left="369" w:hanging="198"/>
      </w:pPr>
      <w:r>
        <w:rPr>
          <w:rFonts w:ascii="Arial" w:hAnsi="Arial" w:cs="Arial"/>
          <w:b w:val="0"/>
          <w:sz w:val="21"/>
        </w:rPr>
        <w:t>A) Cinco días hábiles.</w:t>
      </w:r>
    </w:p>
    <w:p>
      <w:pPr>
        <w:keepNext/>
        <w:keepLines/>
        <w:spacing w:after="40"/>
        <w:ind w:left="369" w:hanging="198"/>
      </w:pPr>
      <w:r>
        <w:rPr>
          <w:rFonts w:ascii="Arial" w:hAnsi="Arial" w:cs="Arial"/>
          <w:b/>
          <w:sz w:val="21"/>
        </w:rPr>
        <w:t>B) Diez días.</w:t>
      </w:r>
    </w:p>
    <w:p>
      <w:pPr>
        <w:keepNext/>
        <w:keepLines/>
        <w:spacing w:after="40"/>
        <w:ind w:left="369" w:hanging="198"/>
      </w:pPr>
      <w:r>
        <w:rPr>
          <w:rFonts w:ascii="Arial" w:hAnsi="Arial" w:cs="Arial"/>
          <w:b w:val="0"/>
          <w:sz w:val="21"/>
        </w:rPr>
        <w:t>C) Siete días naturales.</w:t>
      </w:r>
    </w:p>
    <w:p>
      <w:pPr>
        <w:keepNext/>
        <w:keepLines/>
        <w:spacing w:after="40"/>
        <w:ind w:left="369" w:hanging="198"/>
      </w:pPr>
      <w:r>
        <w:rPr>
          <w:rFonts w:ascii="Arial" w:hAnsi="Arial" w:cs="Arial"/>
          <w:b w:val="0"/>
          <w:sz w:val="21"/>
        </w:rPr>
        <w:t>D) Un mes.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media. Fundamento: RGRSS, artículo 35.3. La solución respeta la distribución competencial y las condiciones del supuesto; no se presumen datos no facilitados.</w:t>
      </w:r>
    </w:p>
    <w:p>
      <w:pPr>
        <w:pStyle w:val="Question"/>
        <w:keepNext/>
      </w:pPr>
      <w:r>
        <w:rPr>
          <w:rFonts w:ascii="Arial" w:hAnsi="Arial" w:cs="Arial"/>
          <w:sz w:val="22"/>
        </w:rPr>
        <w:t>5. En el subexpediente descrito y con los únicos datos facilitados, la carencia de incapacidad permanente parcial por enfermedad común es:</w:t>
      </w:r>
    </w:p>
    <w:p>
      <w:pPr>
        <w:keepNext/>
        <w:keepLines/>
        <w:spacing w:after="40"/>
        <w:ind w:left="369" w:hanging="198"/>
      </w:pPr>
      <w:r>
        <w:rPr>
          <w:rFonts w:ascii="Arial" w:hAnsi="Arial" w:cs="Arial"/>
          <w:b w:val="0"/>
          <w:sz w:val="21"/>
        </w:rPr>
        <w:t>A) 180 días en cinco años.</w:t>
      </w:r>
    </w:p>
    <w:p>
      <w:pPr>
        <w:keepNext/>
        <w:keepLines/>
        <w:spacing w:after="40"/>
        <w:ind w:left="369" w:hanging="198"/>
      </w:pPr>
      <w:r>
        <w:rPr>
          <w:rFonts w:ascii="Arial" w:hAnsi="Arial" w:cs="Arial"/>
          <w:b w:val="0"/>
          <w:sz w:val="21"/>
        </w:rPr>
        <w:t>B) 15 años en todo caso.</w:t>
      </w:r>
    </w:p>
    <w:p>
      <w:pPr>
        <w:keepNext/>
        <w:keepLines/>
        <w:spacing w:after="40"/>
        <w:ind w:left="369" w:hanging="198"/>
      </w:pPr>
      <w:r>
        <w:rPr>
          <w:rFonts w:ascii="Arial" w:hAnsi="Arial" w:cs="Arial"/>
          <w:b/>
          <w:sz w:val="21"/>
        </w:rPr>
        <w:t>C) 1.800 días en los diez años anteriores al fin de la IT.</w:t>
      </w:r>
    </w:p>
    <w:p>
      <w:pPr>
        <w:keepNext/>
        <w:keepLines/>
        <w:spacing w:after="40"/>
        <w:ind w:left="369" w:hanging="198"/>
      </w:pPr>
      <w:r>
        <w:rPr>
          <w:rFonts w:ascii="Arial" w:hAnsi="Arial" w:cs="Arial"/>
          <w:b w:val="0"/>
          <w:sz w:val="21"/>
        </w:rPr>
        <w:t>D) Una tercera parte desde los 16.</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S08 · dificultad media. Fundamento: TRLGSS/artículo 195.2. La solución respeta la distribución competencial y las condiciones del supuesto; no se presumen datos no facilitados.</w:t>
      </w:r>
    </w:p>
    <w:p>
      <w:pPr>
        <w:pStyle w:val="Question"/>
        <w:keepNext/>
      </w:pPr>
      <w:r>
        <w:rPr>
          <w:rFonts w:ascii="Arial" w:hAnsi="Arial" w:cs="Arial"/>
          <w:sz w:val="22"/>
        </w:rPr>
        <w:t>6. En el subexpediente descrito y con los únicos datos facilitados, las primeras semanas obligatorias por nacimiento son:</w:t>
      </w:r>
    </w:p>
    <w:p>
      <w:pPr>
        <w:keepNext/>
        <w:keepLines/>
        <w:spacing w:after="40"/>
        <w:ind w:left="369" w:hanging="198"/>
      </w:pPr>
      <w:r>
        <w:rPr>
          <w:rFonts w:ascii="Arial" w:hAnsi="Arial" w:cs="Arial"/>
          <w:b/>
          <w:sz w:val="21"/>
        </w:rPr>
        <w:t>A) Seis, ininterrumpidas, inmediatas y a jornada completa.</w:t>
      </w:r>
    </w:p>
    <w:p>
      <w:pPr>
        <w:keepNext/>
        <w:keepLines/>
        <w:spacing w:after="40"/>
        <w:ind w:left="369" w:hanging="198"/>
      </w:pPr>
      <w:r>
        <w:rPr>
          <w:rFonts w:ascii="Arial" w:hAnsi="Arial" w:cs="Arial"/>
          <w:b w:val="0"/>
          <w:sz w:val="21"/>
        </w:rPr>
        <w:t>B) Cuatro, a jornada parcial.</w:t>
      </w:r>
    </w:p>
    <w:p>
      <w:pPr>
        <w:keepNext/>
        <w:keepLines/>
        <w:spacing w:after="40"/>
        <w:ind w:left="369" w:hanging="198"/>
      </w:pPr>
      <w:r>
        <w:rPr>
          <w:rFonts w:ascii="Arial" w:hAnsi="Arial" w:cs="Arial"/>
          <w:b w:val="0"/>
          <w:sz w:val="21"/>
        </w:rPr>
        <w:t>C) Once, interrumpidas.</w:t>
      </w:r>
    </w:p>
    <w:p>
      <w:pPr>
        <w:keepNext/>
        <w:keepLines/>
        <w:spacing w:after="40"/>
        <w:ind w:left="369" w:hanging="198"/>
      </w:pPr>
      <w:r>
        <w:rPr>
          <w:rFonts w:ascii="Arial" w:hAnsi="Arial" w:cs="Arial"/>
          <w:b w:val="0"/>
          <w:sz w:val="21"/>
        </w:rPr>
        <w:t>D) Dos, hasta los ocho años.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S09 · dificultad básica. Fundamento: Estatuto de los Trabajadores/artículo 48.4.a. La solución respeta la distribución competencial y las condiciones del supuesto; no se presumen datos no facilitados.</w:t>
      </w:r>
    </w:p>
    <w:p>
      <w:pPr>
        <w:pStyle w:val="Question"/>
        <w:keepNext/>
      </w:pPr>
      <w:r>
        <w:rPr>
          <w:rFonts w:ascii="Arial" w:hAnsi="Arial" w:cs="Arial"/>
          <w:sz w:val="22"/>
        </w:rPr>
        <w:t>7. En el subexpediente descrito y con los únicos datos facilitados, ¿Cuáles son los principios en los que se fundamenta el sistema de la Seguridad Social?</w:t>
      </w:r>
    </w:p>
    <w:p>
      <w:pPr>
        <w:keepNext/>
        <w:keepLines/>
        <w:spacing w:after="40"/>
        <w:ind w:left="369" w:hanging="198"/>
      </w:pPr>
      <w:r>
        <w:rPr>
          <w:rFonts w:ascii="Arial" w:hAnsi="Arial" w:cs="Arial"/>
          <w:b/>
          <w:sz w:val="21"/>
        </w:rPr>
        <w:t>A) Universalidad, unidad, solidaridad e igualdad.</w:t>
      </w:r>
    </w:p>
    <w:p>
      <w:pPr>
        <w:keepNext/>
        <w:keepLines/>
        <w:spacing w:after="40"/>
        <w:ind w:left="369" w:hanging="198"/>
      </w:pPr>
      <w:r>
        <w:rPr>
          <w:rFonts w:ascii="Arial" w:hAnsi="Arial" w:cs="Arial"/>
          <w:b w:val="0"/>
          <w:sz w:val="21"/>
        </w:rPr>
        <w:t>B) Territorialidad, contributividad, especialidad y suficiencia.</w:t>
      </w:r>
    </w:p>
    <w:p>
      <w:pPr>
        <w:keepNext/>
        <w:keepLines/>
        <w:spacing w:after="40"/>
        <w:ind w:left="369" w:hanging="198"/>
      </w:pPr>
      <w:r>
        <w:rPr>
          <w:rFonts w:ascii="Arial" w:hAnsi="Arial" w:cs="Arial"/>
          <w:b w:val="0"/>
          <w:sz w:val="21"/>
        </w:rPr>
        <w:t>C) Jerarquía, descentralización, coordinación y eficacia.</w:t>
      </w:r>
    </w:p>
    <w:p>
      <w:pPr>
        <w:keepNext/>
        <w:keepLines/>
        <w:spacing w:after="40"/>
        <w:ind w:left="369" w:hanging="198"/>
      </w:pPr>
      <w:r>
        <w:rPr>
          <w:rFonts w:ascii="Arial" w:hAnsi="Arial" w:cs="Arial"/>
          <w:b w:val="0"/>
          <w:sz w:val="21"/>
        </w:rPr>
        <w:t>D) Afiliación, cotización, recaudación y protección.</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S02 · dificultad básica. Fundamento: TRLGSS, artículo 2.1. La solución respeta la distribución competencial y las condiciones del supuesto; no se presumen datos no facilitados.</w:t>
      </w:r>
    </w:p>
    <w:p>
      <w:pPr>
        <w:pStyle w:val="Question"/>
        <w:keepNext/>
      </w:pPr>
      <w:r>
        <w:rPr>
          <w:rFonts w:ascii="Arial" w:hAnsi="Arial" w:cs="Arial"/>
          <w:sz w:val="22"/>
        </w:rPr>
        <w:t>8. En el subexpediente descrito y con los únicos datos facilitados, un trabajo por cuenta ajena, de jornada y retribución muy reducidas, ¿queda automáticamente fuera del sistema por considerarse marginal?</w:t>
      </w:r>
    </w:p>
    <w:p>
      <w:pPr>
        <w:keepNext/>
        <w:keepLines/>
        <w:spacing w:after="40"/>
        <w:ind w:left="369" w:hanging="198"/>
      </w:pPr>
      <w:r>
        <w:rPr>
          <w:rFonts w:ascii="Arial" w:hAnsi="Arial" w:cs="Arial"/>
          <w:b/>
          <w:sz w:val="21"/>
        </w:rPr>
        <w:t>A) No; la exclusión exige el procedimiento y la decisión previstos legalmente, a solicitud de las personas interesadas y con las audiencias correspondientes.</w:t>
      </w:r>
    </w:p>
    <w:p>
      <w:pPr>
        <w:keepNext/>
        <w:keepLines/>
        <w:spacing w:after="40"/>
        <w:ind w:left="369" w:hanging="198"/>
      </w:pPr>
      <w:r>
        <w:rPr>
          <w:rFonts w:ascii="Arial" w:hAnsi="Arial" w:cs="Arial"/>
          <w:b w:val="0"/>
          <w:sz w:val="21"/>
        </w:rPr>
        <w:t>B) Sí, siempre que no alcance el salario mínimo.</w:t>
      </w:r>
    </w:p>
    <w:p>
      <w:pPr>
        <w:keepNext/>
        <w:keepLines/>
        <w:spacing w:after="40"/>
        <w:ind w:left="369" w:hanging="198"/>
      </w:pPr>
      <w:r>
        <w:rPr>
          <w:rFonts w:ascii="Arial" w:hAnsi="Arial" w:cs="Arial"/>
          <w:b w:val="0"/>
          <w:sz w:val="21"/>
        </w:rPr>
        <w:t>C) Sí, si el empresario lo comunica dentro de los tres días siguientes.</w:t>
      </w:r>
    </w:p>
    <w:p>
      <w:pPr>
        <w:keepNext/>
        <w:keepLines/>
        <w:spacing w:after="40"/>
        <w:ind w:left="369" w:hanging="198"/>
      </w:pPr>
      <w:r>
        <w:rPr>
          <w:rFonts w:ascii="Arial" w:hAnsi="Arial" w:cs="Arial"/>
          <w:b w:val="0"/>
          <w:sz w:val="21"/>
        </w:rPr>
        <w:t>D) No puede excluirse en ningún caso, aunque exista disposición gubernamental.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S02 · dificultad alta. Fundamento: TRLGSS, artículo 7.5. La solución respeta la distribución competencial y las condiciones del supuesto; no se presumen datos no facilitados.</w:t>
      </w:r>
    </w:p>
    <w:p>
      <w:pPr>
        <w:pStyle w:val="Question"/>
        <w:keepNext/>
      </w:pPr>
      <w:r>
        <w:rPr>
          <w:rFonts w:ascii="Arial" w:hAnsi="Arial" w:cs="Arial"/>
          <w:sz w:val="22"/>
        </w:rPr>
        <w:t>9. En el subexpediente descrito y con los únicos datos facilitados, una persona incluida en uno de los colectivos cerrados de la disposición transitoria cuarta.5 solicita la jubilación. ¿Qué afirmación es correcta?</w:t>
      </w:r>
    </w:p>
    <w:p>
      <w:pPr>
        <w:keepNext/>
        <w:keepLines/>
        <w:spacing w:after="40"/>
        <w:ind w:left="369" w:hanging="198"/>
      </w:pPr>
      <w:r>
        <w:rPr>
          <w:rFonts w:ascii="Arial" w:hAnsi="Arial" w:cs="Arial"/>
          <w:b w:val="0"/>
          <w:sz w:val="21"/>
        </w:rPr>
        <w:t>A) La legislación anterior se aplica siempre aunque la vigente sea más favorable.</w:t>
      </w:r>
    </w:p>
    <w:p>
      <w:pPr>
        <w:keepNext/>
        <w:keepLines/>
        <w:spacing w:after="40"/>
        <w:ind w:left="369" w:hanging="198"/>
      </w:pPr>
      <w:r>
        <w:rPr>
          <w:rFonts w:ascii="Arial" w:hAnsi="Arial" w:cs="Arial"/>
          <w:b w:val="0"/>
          <w:sz w:val="21"/>
        </w:rPr>
        <w:t>B) Puede escoger cualquier norma publicada desde 1985.</w:t>
      </w:r>
    </w:p>
    <w:p>
      <w:pPr>
        <w:keepNext/>
        <w:keepLines/>
        <w:spacing w:after="40"/>
        <w:ind w:left="369" w:hanging="198"/>
      </w:pPr>
      <w:r>
        <w:rPr>
          <w:rFonts w:ascii="Arial" w:hAnsi="Arial" w:cs="Arial"/>
          <w:b/>
          <w:sz w:val="21"/>
        </w:rPr>
        <w:t>C) Se comprueba el encaje en el colectivo y, cuando la disposición lo ordena, se aplica la legislación vigente en la fecha del hecho causante si resulta más favorable.</w:t>
      </w:r>
    </w:p>
    <w:p>
      <w:pPr>
        <w:keepNext/>
        <w:keepLines/>
        <w:spacing w:after="40"/>
        <w:ind w:left="369" w:hanging="198"/>
      </w:pPr>
      <w:r>
        <w:rPr>
          <w:rFonts w:ascii="Arial" w:hAnsi="Arial" w:cs="Arial"/>
          <w:b w:val="0"/>
          <w:sz w:val="21"/>
        </w:rPr>
        <w:t>D) La TGSS reconoce la pensión sin intervención de la entidad gestora.</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S10 · dificultad alta. Fundamento: TRLGSS, disposición transitoria cuarta.5. La solución respeta la distribución competencial y las condiciones del supuesto; no se presumen datos no facilitados.</w:t>
      </w:r>
    </w:p>
    <w:p>
      <w:pPr>
        <w:pStyle w:val="Question"/>
        <w:keepNext/>
      </w:pPr>
      <w:r>
        <w:rPr>
          <w:rFonts w:ascii="Arial" w:hAnsi="Arial" w:cs="Arial"/>
          <w:sz w:val="22"/>
        </w:rPr>
        <w:t>10. En el subexpediente descrito y con los únicos datos facilitados, del MEI del 0,90 por ciento aplicable en 2026, corresponde al trabajador:</w:t>
      </w:r>
    </w:p>
    <w:p>
      <w:pPr>
        <w:keepNext/>
        <w:keepLines/>
        <w:spacing w:after="40"/>
        <w:ind w:left="369" w:hanging="198"/>
      </w:pPr>
      <w:r>
        <w:rPr>
          <w:rFonts w:ascii="Arial" w:hAnsi="Arial" w:cs="Arial"/>
          <w:b w:val="0"/>
          <w:sz w:val="21"/>
        </w:rPr>
        <w:t>A) 0,10 por ciento.</w:t>
      </w:r>
    </w:p>
    <w:p>
      <w:pPr>
        <w:keepNext/>
        <w:keepLines/>
        <w:spacing w:after="40"/>
        <w:ind w:left="369" w:hanging="198"/>
      </w:pPr>
      <w:r>
        <w:rPr>
          <w:rFonts w:ascii="Arial" w:hAnsi="Arial" w:cs="Arial"/>
          <w:b w:val="0"/>
          <w:sz w:val="21"/>
        </w:rPr>
        <w:t>B) 0,75 por ciento.</w:t>
      </w:r>
    </w:p>
    <w:p>
      <w:pPr>
        <w:keepNext/>
        <w:keepLines/>
        <w:spacing w:after="40"/>
        <w:ind w:left="369" w:hanging="198"/>
      </w:pPr>
      <w:r>
        <w:rPr>
          <w:rFonts w:ascii="Arial" w:hAnsi="Arial" w:cs="Arial"/>
          <w:b w:val="0"/>
          <w:sz w:val="21"/>
        </w:rPr>
        <w:t>C) 0,90 por ciento.</w:t>
      </w:r>
    </w:p>
    <w:p>
      <w:pPr>
        <w:keepNext/>
        <w:keepLines/>
        <w:spacing w:after="40"/>
        <w:ind w:left="369" w:hanging="198"/>
      </w:pPr>
      <w:r>
        <w:rPr>
          <w:rFonts w:ascii="Arial" w:hAnsi="Arial" w:cs="Arial"/>
          <w:b/>
          <w:sz w:val="21"/>
        </w:rPr>
        <w:t>D) 0,15 por ciento.</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S04 · dificultad media. Fundamento: Orden PJC/297/2026/artículo 4 y DT 43.ª TRLGSS. La solución respeta la distribución competencial y las condiciones del supuesto; no se presumen datos no facilitados.</w:t>
      </w:r>
    </w:p>
    <w:p>
      <w:pPr>
        <w:pStyle w:val="Question"/>
        <w:keepNext/>
      </w:pPr>
      <w:r>
        <w:rPr>
          <w:rFonts w:ascii="Arial" w:hAnsi="Arial" w:cs="Arial"/>
          <w:sz w:val="22"/>
        </w:rPr>
        <w:t>11. En el subexpediente descrito y con los únicos datos facilitados, en 2026, la asignación anual por hijo menor de 18 años con discapacidad igual o superior al 33 % asciende a:</w:t>
      </w:r>
    </w:p>
    <w:p>
      <w:pPr>
        <w:keepNext/>
        <w:keepLines/>
        <w:spacing w:after="40"/>
        <w:ind w:left="369" w:hanging="198"/>
      </w:pPr>
      <w:r>
        <w:rPr>
          <w:rFonts w:ascii="Arial" w:hAnsi="Arial" w:cs="Arial"/>
          <w:b/>
          <w:sz w:val="21"/>
        </w:rPr>
        <w:t>A) 1.000 euros.</w:t>
      </w:r>
    </w:p>
    <w:p>
      <w:pPr>
        <w:keepNext/>
        <w:keepLines/>
        <w:spacing w:after="40"/>
        <w:ind w:left="369" w:hanging="198"/>
      </w:pPr>
      <w:r>
        <w:rPr>
          <w:rFonts w:ascii="Arial" w:hAnsi="Arial" w:cs="Arial"/>
          <w:b w:val="0"/>
          <w:sz w:val="21"/>
        </w:rPr>
        <w:t>B) 5.962,80 euros.</w:t>
      </w:r>
    </w:p>
    <w:p>
      <w:pPr>
        <w:keepNext/>
        <w:keepLines/>
        <w:spacing w:after="40"/>
        <w:ind w:left="369" w:hanging="198"/>
      </w:pPr>
      <w:r>
        <w:rPr>
          <w:rFonts w:ascii="Arial" w:hAnsi="Arial" w:cs="Arial"/>
          <w:b w:val="0"/>
          <w:sz w:val="21"/>
        </w:rPr>
        <w:t>C) 8.942,40 euros.</w:t>
      </w:r>
    </w:p>
    <w:p>
      <w:pPr>
        <w:keepNext/>
        <w:keepLines/>
        <w:spacing w:after="40"/>
        <w:ind w:left="369" w:hanging="198"/>
      </w:pPr>
      <w:r>
        <w:rPr>
          <w:rFonts w:ascii="Arial" w:hAnsi="Arial" w:cs="Arial"/>
          <w:b w:val="0"/>
          <w:sz w:val="21"/>
        </w:rPr>
        <w:t>D) 525 euros.</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S12 · dificultad media. Fundamento: TRLGSS, artículo 353, y Real Decreto 241/2026. La solución respeta la distribución competencial y las condiciones del supuesto; no se presumen datos no facilitados.</w:t>
      </w:r>
    </w:p>
    <w:p>
      <w:pPr>
        <w:pStyle w:val="Question"/>
        <w:keepNext/>
      </w:pPr>
      <w:r>
        <w:rPr>
          <w:rFonts w:ascii="Arial" w:hAnsi="Arial" w:cs="Arial"/>
          <w:sz w:val="22"/>
        </w:rPr>
        <w:t>12. En el subexpediente descrito y con los únicos datos facilitados, como regla, las prestaciones de Seguridad Social:</w:t>
      </w:r>
    </w:p>
    <w:p>
      <w:pPr>
        <w:keepNext/>
        <w:keepLines/>
        <w:spacing w:after="40"/>
        <w:ind w:left="369" w:hanging="198"/>
      </w:pPr>
      <w:r>
        <w:rPr>
          <w:rFonts w:ascii="Arial" w:hAnsi="Arial" w:cs="Arial"/>
          <w:b w:val="0"/>
          <w:sz w:val="21"/>
        </w:rPr>
        <w:t>A) Pueden cederse libremente.</w:t>
      </w:r>
    </w:p>
    <w:p>
      <w:pPr>
        <w:keepNext/>
        <w:keepLines/>
        <w:spacing w:after="40"/>
        <w:ind w:left="369" w:hanging="198"/>
      </w:pPr>
      <w:r>
        <w:rPr>
          <w:rFonts w:ascii="Arial" w:hAnsi="Arial" w:cs="Arial"/>
          <w:b w:val="0"/>
          <w:sz w:val="21"/>
        </w:rPr>
        <w:t>B) Pueden compensarse con cualquier deuda privada.</w:t>
      </w:r>
    </w:p>
    <w:p>
      <w:pPr>
        <w:keepNext/>
        <w:keepLines/>
        <w:spacing w:after="40"/>
        <w:ind w:left="369" w:hanging="198"/>
      </w:pPr>
      <w:r>
        <w:rPr>
          <w:rFonts w:ascii="Arial" w:hAnsi="Arial" w:cs="Arial"/>
          <w:b/>
          <w:sz w:val="21"/>
        </w:rPr>
        <w:t>C) No pueden ser objeto de cesión total o parcial.</w:t>
      </w:r>
    </w:p>
    <w:p>
      <w:pPr>
        <w:keepNext/>
        <w:keepLines/>
        <w:spacing w:after="40"/>
        <w:ind w:left="369" w:hanging="198"/>
      </w:pPr>
      <w:r>
        <w:rPr>
          <w:rFonts w:ascii="Arial" w:hAnsi="Arial" w:cs="Arial"/>
          <w:b w:val="0"/>
          <w:sz w:val="21"/>
        </w:rPr>
        <w:t>D) Están exentas de toda tributación.</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S07 · dificultad básica. Fundamento: TRLGSS/artículo 44.1. La solución respeta la distribución competencial y las condiciones del supuesto; no se presumen datos no facilitados.</w:t>
      </w:r>
    </w:p>
    <w:p>
      <w:pPr>
        <w:pStyle w:val="Question"/>
        <w:keepNext/>
      </w:pPr>
      <w:r>
        <w:rPr>
          <w:rFonts w:ascii="Arial" w:hAnsi="Arial" w:cs="Arial"/>
          <w:sz w:val="22"/>
        </w:rPr>
        <w:t>13. En el subexpediente descrito y con los únicos datos facilitados, si el valor del inmueble que se pretende enajenar supera 20 millones de euros, la autorización corresponde:</w:t>
      </w:r>
    </w:p>
    <w:p>
      <w:pPr>
        <w:keepNext/>
        <w:keepLines/>
        <w:spacing w:after="40"/>
        <w:ind w:left="369" w:hanging="198"/>
      </w:pPr>
      <w:r>
        <w:rPr>
          <w:rFonts w:ascii="Arial" w:hAnsi="Arial" w:cs="Arial"/>
          <w:b w:val="0"/>
          <w:sz w:val="21"/>
        </w:rPr>
        <w:t>A) Al Director General de la TGSS.</w:t>
      </w:r>
    </w:p>
    <w:p>
      <w:pPr>
        <w:keepNext/>
        <w:keepLines/>
        <w:spacing w:after="40"/>
        <w:ind w:left="369" w:hanging="198"/>
      </w:pPr>
      <w:r>
        <w:rPr>
          <w:rFonts w:ascii="Arial" w:hAnsi="Arial" w:cs="Arial"/>
          <w:b w:val="0"/>
          <w:sz w:val="21"/>
        </w:rPr>
        <w:t>B) Al Ministro competente, sin límite.</w:t>
      </w:r>
    </w:p>
    <w:p>
      <w:pPr>
        <w:keepNext/>
        <w:keepLines/>
        <w:spacing w:after="40"/>
        <w:ind w:left="369" w:hanging="198"/>
      </w:pPr>
      <w:r>
        <w:rPr>
          <w:rFonts w:ascii="Arial" w:hAnsi="Arial" w:cs="Arial"/>
          <w:b w:val="0"/>
          <w:sz w:val="21"/>
        </w:rPr>
        <w:t>C) A la Comisión de Seguimiento del Fondo de Reserva.</w:t>
      </w:r>
    </w:p>
    <w:p>
      <w:pPr>
        <w:keepNext/>
        <w:keepLines/>
        <w:spacing w:after="40"/>
        <w:ind w:left="369" w:hanging="198"/>
      </w:pPr>
      <w:r>
        <w:rPr>
          <w:rFonts w:ascii="Arial" w:hAnsi="Arial" w:cs="Arial"/>
          <w:b/>
          <w:sz w:val="21"/>
        </w:rPr>
        <w:t>D) Al Consejo de Ministros.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S13 · dificultad media. Fundamento: TRLGSS, artículo 104.3. La solución respeta la distribución competencial y las condiciones del supuesto; no se presumen datos no facilitados.</w:t>
      </w:r>
    </w:p>
    <w:p>
      <w:pPr>
        <w:pStyle w:val="Question"/>
        <w:keepNext/>
      </w:pPr>
      <w:r>
        <w:rPr>
          <w:rFonts w:ascii="Arial" w:hAnsi="Arial" w:cs="Arial"/>
          <w:sz w:val="22"/>
        </w:rPr>
        <w:t>14. En el subexpediente descrito y con los únicos datos facilitados, en un pago mediante transferencia bancaria, se toma como fecha de ingreso:</w:t>
      </w:r>
    </w:p>
    <w:p>
      <w:pPr>
        <w:keepNext/>
        <w:keepLines/>
        <w:spacing w:after="40"/>
        <w:ind w:left="369" w:hanging="198"/>
      </w:pPr>
      <w:r>
        <w:rPr>
          <w:rFonts w:ascii="Arial" w:hAnsi="Arial" w:cs="Arial"/>
          <w:b w:val="0"/>
          <w:sz w:val="21"/>
        </w:rPr>
        <w:t>A) La fecha en que se redacta la orden.</w:t>
      </w:r>
    </w:p>
    <w:p>
      <w:pPr>
        <w:keepNext/>
        <w:keepLines/>
        <w:spacing w:after="40"/>
        <w:ind w:left="369" w:hanging="198"/>
      </w:pPr>
      <w:r>
        <w:rPr>
          <w:rFonts w:ascii="Arial" w:hAnsi="Arial" w:cs="Arial"/>
          <w:b w:val="0"/>
          <w:sz w:val="21"/>
        </w:rPr>
        <w:t>B) La fecha valor que elija unilateralmente el deudor.</w:t>
      </w:r>
    </w:p>
    <w:p>
      <w:pPr>
        <w:keepNext/>
        <w:keepLines/>
        <w:spacing w:after="40"/>
        <w:ind w:left="369" w:hanging="198"/>
      </w:pPr>
      <w:r>
        <w:rPr>
          <w:rFonts w:ascii="Arial" w:hAnsi="Arial" w:cs="Arial"/>
          <w:b w:val="0"/>
          <w:sz w:val="21"/>
        </w:rPr>
        <w:t>C) El último día del periodo liquidado.</w:t>
      </w:r>
    </w:p>
    <w:p>
      <w:pPr>
        <w:keepNext/>
        <w:keepLines/>
        <w:spacing w:after="40"/>
        <w:ind w:left="369" w:hanging="198"/>
      </w:pPr>
      <w:r>
        <w:rPr>
          <w:rFonts w:ascii="Arial" w:hAnsi="Arial" w:cs="Arial"/>
          <w:b/>
          <w:sz w:val="21"/>
        </w:rPr>
        <w:t>D) La fecha de entrada de los fondos en la cuenta de la TGSS.</w:t>
      </w:r>
    </w:p>
    <w:p>
      <w:pPr>
        <w:keepLines/>
        <w:spacing w:before="40" w:after="140"/>
        <w:ind w:left="198" w:right="113"/>
        <w:shd w:fill="F2F4F7"/>
      </w:pPr>
      <w:r>
        <w:rPr>
          <w:rFonts w:ascii="Arial" w:hAnsi="Arial" w:cs="Arial"/>
          <w:b/>
          <w:color w:val="1F4E79"/>
          <w:sz w:val="17"/>
        </w:rPr>
        <w:t xml:space="preserve">Respuesta D · </w:t>
      </w:r>
      <w:r>
        <w:rPr>
          <w:rFonts w:ascii="Arial" w:hAnsi="Arial" w:cs="Arial"/>
          <w:color w:val="333333"/>
          <w:sz w:val="17"/>
        </w:rPr>
        <w:t>Tema S05 · dificultad básica. Fundamento: RGRSS, artículo 23.5. La solución respeta la distribución competencial y las condiciones del supuesto; no se presumen datos no facilitados.</w:t>
      </w:r>
    </w:p>
    <w:p>
      <w:pPr>
        <w:pStyle w:val="Question"/>
        <w:keepNext/>
      </w:pPr>
      <w:r>
        <w:rPr>
          <w:rFonts w:ascii="Arial" w:hAnsi="Arial" w:cs="Arial"/>
          <w:sz w:val="22"/>
        </w:rPr>
        <w:t>15. En el subexpediente descrito y con los únicos datos facilitados, el plazo máximo reglamentario para resolver una solicitud de aplazamiento es de:</w:t>
      </w:r>
    </w:p>
    <w:p>
      <w:pPr>
        <w:keepNext/>
        <w:keepLines/>
        <w:spacing w:after="40"/>
        <w:ind w:left="369" w:hanging="198"/>
      </w:pPr>
      <w:r>
        <w:rPr>
          <w:rFonts w:ascii="Arial" w:hAnsi="Arial" w:cs="Arial"/>
          <w:b w:val="0"/>
          <w:sz w:val="21"/>
        </w:rPr>
        <w:t>A) Quince días.</w:t>
      </w:r>
    </w:p>
    <w:p>
      <w:pPr>
        <w:keepNext/>
        <w:keepLines/>
        <w:spacing w:after="40"/>
        <w:ind w:left="369" w:hanging="198"/>
      </w:pPr>
      <w:r>
        <w:rPr>
          <w:rFonts w:ascii="Arial" w:hAnsi="Arial" w:cs="Arial"/>
          <w:b/>
          <w:sz w:val="21"/>
        </w:rPr>
        <w:t>B) Tres meses.</w:t>
      </w:r>
    </w:p>
    <w:p>
      <w:pPr>
        <w:keepNext/>
        <w:keepLines/>
        <w:spacing w:after="40"/>
        <w:ind w:left="369" w:hanging="198"/>
      </w:pPr>
      <w:r>
        <w:rPr>
          <w:rFonts w:ascii="Arial" w:hAnsi="Arial" w:cs="Arial"/>
          <w:b w:val="0"/>
          <w:sz w:val="21"/>
        </w:rPr>
        <w:t>C) Un mes.</w:t>
      </w:r>
    </w:p>
    <w:p>
      <w:pPr>
        <w:keepNext/>
        <w:keepLines/>
        <w:spacing w:after="40"/>
        <w:ind w:left="369" w:hanging="198"/>
      </w:pPr>
      <w:r>
        <w:rPr>
          <w:rFonts w:ascii="Arial" w:hAnsi="Arial" w:cs="Arial"/>
          <w:b w:val="0"/>
          <w:sz w:val="21"/>
        </w:rPr>
        <w:t>D) Seis meses.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S05 · dificultad media. Fundamento: RGRSS, artículo 35.4. La solución respeta la distribución competencial y las condiciones del supuesto; no se presumen datos no facilitados.</w:t>
      </w:r>
    </w:p>
    <w:p>
      <w:pPr>
        <w:pStyle w:val="Heading2"/>
      </w:pPr>
      <w:r>
        <w:t>Reservas de la segunda parte</w:t>
      </w:r>
    </w:p>
    <w:p>
      <w:pPr>
        <w:pStyle w:val="Question"/>
        <w:keepNext/>
      </w:pPr>
      <w:r>
        <w:rPr>
          <w:rFonts w:ascii="Arial" w:hAnsi="Arial" w:cs="Arial"/>
          <w:sz w:val="22"/>
        </w:rPr>
        <w:t>16. En el subexpediente descrito y con los únicos datos facilitados, para probar que una muerte deriva de un accidente de trabajo, cuando no opera una presunción legal, el fallecimiento debe producirse:</w:t>
      </w:r>
    </w:p>
    <w:p>
      <w:pPr>
        <w:keepNext/>
        <w:keepLines/>
        <w:spacing w:after="40"/>
        <w:ind w:left="369" w:hanging="198"/>
      </w:pPr>
      <w:r>
        <w:rPr>
          <w:rFonts w:ascii="Arial" w:hAnsi="Arial" w:cs="Arial"/>
          <w:b/>
          <w:sz w:val="21"/>
        </w:rPr>
        <w:t>A) Dentro de los cinco años siguientes al accidente.</w:t>
      </w:r>
    </w:p>
    <w:p>
      <w:pPr>
        <w:keepNext/>
        <w:keepLines/>
        <w:spacing w:after="40"/>
        <w:ind w:left="369" w:hanging="198"/>
      </w:pPr>
      <w:r>
        <w:rPr>
          <w:rFonts w:ascii="Arial" w:hAnsi="Arial" w:cs="Arial"/>
          <w:b w:val="0"/>
          <w:sz w:val="21"/>
        </w:rPr>
        <w:t>B) Dentro de los noventa días posteriores.</w:t>
      </w:r>
    </w:p>
    <w:p>
      <w:pPr>
        <w:keepNext/>
        <w:keepLines/>
        <w:spacing w:after="40"/>
        <w:ind w:left="369" w:hanging="198"/>
      </w:pPr>
      <w:r>
        <w:rPr>
          <w:rFonts w:ascii="Arial" w:hAnsi="Arial" w:cs="Arial"/>
          <w:b w:val="0"/>
          <w:sz w:val="21"/>
        </w:rPr>
        <w:t>C) Dentro de los dos años posteriores.</w:t>
      </w:r>
    </w:p>
    <w:p>
      <w:pPr>
        <w:keepNext/>
        <w:keepLines/>
        <w:spacing w:after="40"/>
        <w:ind w:left="369" w:hanging="198"/>
      </w:pPr>
      <w:r>
        <w:rPr>
          <w:rFonts w:ascii="Arial" w:hAnsi="Arial" w:cs="Arial"/>
          <w:b w:val="0"/>
          <w:sz w:val="21"/>
        </w:rPr>
        <w:t>D) En cualquier momento, sin límite temporal.</w:t>
      </w:r>
    </w:p>
    <w:p>
      <w:pPr>
        <w:keepLines/>
        <w:spacing w:before="40" w:after="140"/>
        <w:ind w:left="198" w:right="113"/>
        <w:shd w:fill="F2F4F7"/>
      </w:pPr>
      <w:r>
        <w:rPr>
          <w:rFonts w:ascii="Arial" w:hAnsi="Arial" w:cs="Arial"/>
          <w:b/>
          <w:color w:val="1F4E79"/>
          <w:sz w:val="17"/>
        </w:rPr>
        <w:t xml:space="preserve">Respuesta A · </w:t>
      </w:r>
      <w:r>
        <w:rPr>
          <w:rFonts w:ascii="Arial" w:hAnsi="Arial" w:cs="Arial"/>
          <w:color w:val="333333"/>
          <w:sz w:val="17"/>
        </w:rPr>
        <w:t>Tema S11 · dificultad media. Fundamento: TRLGSS, artículo 217.2. La solución respeta la distribución competencial y las condiciones del supuesto; no se presumen datos no facilitados.</w:t>
      </w:r>
    </w:p>
    <w:p>
      <w:pPr>
        <w:pStyle w:val="Question"/>
        <w:keepNext/>
      </w:pPr>
      <w:r>
        <w:rPr>
          <w:rFonts w:ascii="Arial" w:hAnsi="Arial" w:cs="Arial"/>
          <w:sz w:val="22"/>
        </w:rPr>
        <w:t>17. La unidad competente debe resolver la siguiente cuestión: ¿Cuál de los siguientes conceptos constituye un recurso general de la Seguridad Social?</w:t>
      </w:r>
    </w:p>
    <w:p>
      <w:pPr>
        <w:keepNext/>
        <w:keepLines/>
        <w:spacing w:after="40"/>
        <w:ind w:left="369" w:hanging="198"/>
      </w:pPr>
      <w:r>
        <w:rPr>
          <w:rFonts w:ascii="Arial" w:hAnsi="Arial" w:cs="Arial"/>
          <w:b w:val="0"/>
          <w:sz w:val="21"/>
        </w:rPr>
        <w:t>A) Solo los rendimientos de bienes inmuebles.</w:t>
      </w:r>
    </w:p>
    <w:p>
      <w:pPr>
        <w:keepNext/>
        <w:keepLines/>
        <w:spacing w:after="40"/>
        <w:ind w:left="369" w:hanging="198"/>
      </w:pPr>
      <w:r>
        <w:rPr>
          <w:rFonts w:ascii="Arial" w:hAnsi="Arial" w:cs="Arial"/>
          <w:b w:val="0"/>
          <w:sz w:val="21"/>
        </w:rPr>
        <w:t>B) Exclusivamente las aportaciones del Estado.</w:t>
      </w:r>
    </w:p>
    <w:p>
      <w:pPr>
        <w:keepNext/>
        <w:keepLines/>
        <w:spacing w:after="40"/>
        <w:ind w:left="369" w:hanging="198"/>
      </w:pPr>
      <w:r>
        <w:rPr>
          <w:rFonts w:ascii="Arial" w:hAnsi="Arial" w:cs="Arial"/>
          <w:b/>
          <w:sz w:val="21"/>
        </w:rPr>
        <w:t>C) Las cuotas de las personas obligadas y los recargos y sanciones que procedan.</w:t>
      </w:r>
    </w:p>
    <w:p>
      <w:pPr>
        <w:keepNext/>
        <w:keepLines/>
        <w:spacing w:after="40"/>
        <w:ind w:left="369" w:hanging="198"/>
      </w:pPr>
      <w:r>
        <w:rPr>
          <w:rFonts w:ascii="Arial" w:hAnsi="Arial" w:cs="Arial"/>
          <w:b w:val="0"/>
          <w:sz w:val="21"/>
        </w:rPr>
        <w:t>D) Únicamente los ingresos obtenidos por el INSS.</w:t>
      </w:r>
    </w:p>
    <w:p>
      <w:pPr>
        <w:keepLines/>
        <w:spacing w:before="40" w:after="140"/>
        <w:ind w:left="198" w:right="113"/>
        <w:shd w:fill="F2F4F7"/>
      </w:pPr>
      <w:r>
        <w:rPr>
          <w:rFonts w:ascii="Arial" w:hAnsi="Arial" w:cs="Arial"/>
          <w:b/>
          <w:color w:val="1F4E79"/>
          <w:sz w:val="17"/>
        </w:rPr>
        <w:t xml:space="preserve">Respuesta C · </w:t>
      </w:r>
      <w:r>
        <w:rPr>
          <w:rFonts w:ascii="Arial" w:hAnsi="Arial" w:cs="Arial"/>
          <w:color w:val="333333"/>
          <w:sz w:val="17"/>
        </w:rPr>
        <w:t>Tema S13 · dificultad básica. Fundamento: TRLGSS, artículo 109.1. La solución respeta la distribución competencial y las condiciones del supuesto; no se presumen datos no facilitados.</w:t>
      </w:r>
    </w:p>
    <w:p>
      <w:pPr>
        <w:pStyle w:val="Question"/>
        <w:keepNext/>
      </w:pPr>
      <w:r>
        <w:rPr>
          <w:rFonts w:ascii="Arial" w:hAnsi="Arial" w:cs="Arial"/>
          <w:sz w:val="22"/>
        </w:rPr>
        <w:t>18. En el subexpediente descrito y con los únicos datos facilitados, notificada la providencia, el plazo indicado para pagar antes de que resulten exigibles los intereses en los términos legales es de:</w:t>
      </w:r>
    </w:p>
    <w:p>
      <w:pPr>
        <w:keepNext/>
        <w:keepLines/>
        <w:spacing w:after="40"/>
        <w:ind w:left="369" w:hanging="198"/>
      </w:pPr>
      <w:r>
        <w:rPr>
          <w:rFonts w:ascii="Arial" w:hAnsi="Arial" w:cs="Arial"/>
          <w:b w:val="0"/>
          <w:sz w:val="21"/>
        </w:rPr>
        <w:t>A) Cinco días hábiles.</w:t>
      </w:r>
    </w:p>
    <w:p>
      <w:pPr>
        <w:keepNext/>
        <w:keepLines/>
        <w:spacing w:after="40"/>
        <w:ind w:left="369" w:hanging="198"/>
      </w:pPr>
      <w:r>
        <w:rPr>
          <w:rFonts w:ascii="Arial" w:hAnsi="Arial" w:cs="Arial"/>
          <w:b/>
          <w:sz w:val="21"/>
        </w:rPr>
        <w:t>B) Quince días naturales.</w:t>
      </w:r>
    </w:p>
    <w:p>
      <w:pPr>
        <w:keepNext/>
        <w:keepLines/>
        <w:spacing w:after="40"/>
        <w:ind w:left="369" w:hanging="198"/>
      </w:pPr>
      <w:r>
        <w:rPr>
          <w:rFonts w:ascii="Arial" w:hAnsi="Arial" w:cs="Arial"/>
          <w:b w:val="0"/>
          <w:sz w:val="21"/>
        </w:rPr>
        <w:t>C) Diez días naturales.</w:t>
      </w:r>
    </w:p>
    <w:p>
      <w:pPr>
        <w:keepNext/>
        <w:keepLines/>
        <w:spacing w:after="40"/>
        <w:ind w:left="369" w:hanging="198"/>
      </w:pPr>
      <w:r>
        <w:rPr>
          <w:rFonts w:ascii="Arial" w:hAnsi="Arial" w:cs="Arial"/>
          <w:b w:val="0"/>
          <w:sz w:val="21"/>
        </w:rPr>
        <w:t>D) Un mes.</w:t>
      </w:r>
    </w:p>
    <w:p>
      <w:pPr>
        <w:keepLines/>
        <w:spacing w:before="40" w:after="140"/>
        <w:ind w:left="198" w:right="113"/>
        <w:shd w:fill="F2F4F7"/>
      </w:pPr>
      <w:r>
        <w:rPr>
          <w:rFonts w:ascii="Arial" w:hAnsi="Arial" w:cs="Arial"/>
          <w:b/>
          <w:color w:val="1F4E79"/>
          <w:sz w:val="17"/>
        </w:rPr>
        <w:t xml:space="preserve">Respuesta B · </w:t>
      </w:r>
      <w:r>
        <w:rPr>
          <w:rFonts w:ascii="Arial" w:hAnsi="Arial" w:cs="Arial"/>
          <w:color w:val="333333"/>
          <w:sz w:val="17"/>
        </w:rPr>
        <w:t>Tema S06 · dificultad básica. Fundamento: TRLGSS, artículo 31.1; RGRSS, artículo 84.2.e. La solución respeta la distribución competencial y las condiciones del supuesto; no se presumen datos no facilitados.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Profesorado · Simulacro 03 ·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Simulacro 03 - básico-medio - versión razonada profesorado</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