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CUERPO ADMINISTRATIVO DE LA ADMINISTRACIÓN DE LA SEGURIDAD SOCIAL · C1 · ACCESO LIBRE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SIMULACRO COMPLETO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Versión razonada del profesorado · Simulacro 05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pStyle w:val="Heading1"/>
      </w:pPr>
      <w:r>
        <w:t>Instrucciones y estructura oficial reproducida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426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Elemento</w:t>
            </w:r>
          </w:p>
        </w:tc>
        <w:tc>
          <w:tcPr>
            <w:tcW w:type="dxa" w:w="64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Regla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Sistema selectivo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Oposición · ejercicio único con dos partes obligatorias y eliminatorias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Tiempo conjunto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120 minutos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Primera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 preguntas + 3 de reserva · anexos I.A y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Segunda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Supuesto práctico de 15 preguntas + 3 de reserva · anexo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Respuesta incorrecta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Penaliza un cuarto del valor de una respuesta correcta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Sin contestar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No resta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Mínimo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 puntos transformados en cada parte; la segunda solo se corrige tras superar la primera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Nivel de este simulacro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básico-medio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Fecha de actualización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 de julio de 2026</w:t>
            </w:r>
          </w:p>
        </w:tc>
      </w:tr>
    </w:tbl>
    <w:p>
      <w:pPr>
        <w:spacing w:after="80"/>
      </w:pPr>
    </w:p>
    <w:p>
      <w:pPr>
        <w:shd w:fill="EAF2F8"/>
      </w:pPr>
      <w:r>
        <w:rPr>
          <w:rFonts w:ascii="Arial" w:hAnsi="Arial" w:cs="Arial"/>
          <w:sz w:val="20"/>
        </w:rPr>
        <w:t>Cada respuesta incorpora el tema de procedencia y la norma o precepto que la justifica. La explicación se refiere a la fecha de corte 30-07-2026.</w:t>
      </w:r>
    </w:p>
    <w:p>
      <w:pPr>
        <w:pStyle w:val="Heading1"/>
      </w:pPr>
      <w:r>
        <w:t>Primera parte · solución razonada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Conforme al ordenamiento vigente a la fecha de corte, una reclamación de deuda se notifica el día 22. El plazo de ingreso termina, como regla: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día 5 del mismo mes.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día 5 del mes siguiente.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Treinta días hábiles después.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El día 20 del mes siguiente o el inmediato hábil posterior.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S05 · dificultad media. La opción indicada coincide con RGRSS, artículo 30.3.b.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Conforme al ordenamiento vigente a la fecha de corte, ¿En qué plazo debe resolverse el recurso previo de inconstitucionalidad contra textos estatutarios?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Tres meses, prorrogables por otros tres.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Seis meses improrrogables desde su interposición.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Cinco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Nueve meses.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G03 · dificultad alta. La opción indicada coincide con LOTC, art. 79.6.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Conforme al ordenamiento vigente a la fecha de corte, la organización territorial española cuenta: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Con diecinueve Comunidades Autónomas.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Con diecisiete Comunidades, incluida Ceuta, y una ciudad autónoma.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Con quince Comunidades y cuatro territorios autónomos.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Con diecisiete Comunidades Autónomas y dos ciudades autónomas.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G09 · dificultad básica. La opción indicada coincide con Estatutos de Autonomía y Leyes Orgánicas 1/1995 y 2/1995.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Conforme al ordenamiento vigente a la fecha de corte, la novedad introducida en marzo de 2026 en el artículo 25.2 LBRL se refiere: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A la promoción y participación en comunidades energéticas y al impulso de actuaciones de transición energética.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 la creación obligatoria de una policía autonómica.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 la conversión de todos los municipios en comunidades energéticas.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 un nuevo servicio mínimo de transporte en municipios de 5.000 habitantes.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G09 · dificultad media. La opción indicada coincide con Real Decreto-ley 7/2026/disposición final segunda; Ley 7/1985/artículo 25.2.p.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Conforme al ordenamiento vigente a la fecha de corte, ¿Qué diferencia identifica correctamente el número de Seguridad Social y el código de cuenta de cotización?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Ambos identifican siempre a una misma empresa.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primero cambia con cada contrato y el segundo es vitalicio para el trabajador.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Son dos denominaciones del mismo número.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El primero identifica a la persona; el segundo individualiza una cuenta empresarial para la cotización.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S03 · dificultad media. La opción indicada coincide con RD 84/1996, artículos 12, 13 y 21.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A efectos de aplicar correctamente la regla examinada, la existencia de vicepresidentes del Gobierno: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Es obligatoria y debe haber uno.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Es obligatoria y deben existir al menos 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Es potestativa.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Depende de una votación separada del Congreso.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G07 · dificultad básica. La opción indicada coincide con Constitución Española/artículo 98.1; Ley 50/1997/artículos 1.2 y 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En una comprobación jurídica del expediente, ¿Cuál de estos órganos directivos no tiene la condición de alto cargo?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El subdirector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subsecretario.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director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secretario general técnico.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G08 · dificultad básica. La opción indicada coincide con Ley 40/2015/artículo 55.6.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Conforme al ordenamiento vigente a la fecha de corte, es recurrible de forma autónoma un acto de trámite que: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limite a impulsar el expediente.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Sea una mera comunicación interna.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Conceda un plazo ordinario para alegaciones.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Decida directa o indirectamente el fondo del asunto.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G18 · dificultad básica. La opción indicada coincide con Ley 39/2015/artículo 112.1.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Conforme al ordenamiento vigente a la fecha de corte, en relación con el ingreso mínimo vital, la Secretaría General de Inclusión: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Resuelve todos los expedientes individuales.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Evalúa, estudia, informa y propone sobre sus normas y medidas asociadas.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Recauda las cuantías indebidamente percibidas.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Sustituye al INSS en la gestión.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G12 · dificultad media. La opción indicada coincide con Real Decreto 501/2024/artículo 9.3.o.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A efectos de aplicar correctamente la regla examinada, las subsecretarías y direcciones generales se crean, modifican y suprimen: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Por real decreto del presidente sin propuesta.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Por orden del ministro respectivo.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Mediante relación de puestos de trabajo.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Por real decreto del Consejo de Ministros, a iniciativa del ministro interesado y a propuesta del ministerio competente en organización.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G08 · dificultad media. La opción indicada coincide con Ley 40/2015/artículo 59.1.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Conforme al ordenamiento vigente a la fecha de corte, el complemento de gran incapacidad se calcula sumando: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30 por ciento de la pensión y 45 de la última base.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55 por ciento de la base reguladora.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45 por ciento de la base mínima y 30 por ciento de la última base de cotización.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45 por ciento de la última base únicamente.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S08 · dificultad media. La opción indicada coincide con TRLGSS/artículo 196.4.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Conforme al ordenamiento vigente a la fecha de corte, ¿Qué mayoría necesita el Senado para oponer veto a un proyecto de ley?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Tres quintos.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Mayoría simple.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Dos tercios.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Mayoría absoluta.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G05 · dificultad media. La opción indicada coincide con Constitución Española, art. 90.2.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Conforme al ordenamiento vigente a la fecha de corte, el artículo 149.1.17.ª atribuye al Estado competencia exclusiva sobre: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Toda asistencia social autonómica.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Toda prestación sanitaria material.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Legislación básica y régimen económico de la Seguridad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Únicamente la gestión de centros locales.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S01 · dificultad media. La opción indicada coincide con Constitución Española/artículo 149.1.17.ª.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Conforme al ordenamiento vigente a la fecha de corte, el título III del TRLGSS regula: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La protección por desempleo.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Régimen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RETA.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pensiones no contributivas.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S01 · dificultad media. La opción indicada coincide con TRLGSS/título III.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Conforme al ordenamiento vigente a la fecha de corte, en el procedimiento legislativo ordinario, la combinación correcta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Consejo Europeo propone y el Tribunal aprueba.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Comisión y el Tribunal son colegisladores.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La Comisión propone normalmente y Parlamento y Consejo adoptan conjuntamente.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Parlamento legisla solo y el Consejo ejecuta.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G10 · dificultad alta. La opción indicada coincide con TUE/artículos 14.1, 16.1 y 17.2; TFUE/artículo 294.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Conforme al ordenamiento vigente a la fecha de corte, ¿Cuál de estos centros no figura entre los dependientes de la Dirección General de Atención Humanitaria?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Centro de Internamiento de Extranjeros —CIE—.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CAPI.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CETI.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CREADE.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G12 · dificultad media. La opción indicada coincide con Real Decreto 501/2024/artículo 7.3.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A efectos de aplicar correctamente la regla examinada, ¿Qué órgano representa al pueblo español según el artículo 66 de la Constitución?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Congreso de los Diputados exclusivamente.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Gobierno.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Las Cortes Generales.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Rey.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G05 · dificultad básica. La opción indicada coincide con Constitución Española, art. 66.1.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Conforme al ordenamiento vigente a la fecha de corte, ¿Cuál es la causa ordinaria de extinción de la pensión de jubilación?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cambio de domicilio.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realización de cualquier trabajo de un día.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matrimonio del pensionista.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El fallecimiento del titular.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S10 · dificultad media. La opción indicada coincide con TRLGSS, naturaleza vitalicia de la prestación y artículo 213.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19. Conforme al ordenamiento vigente a la fecha de corte, ¿Cuál de estos contenidos debe figurar en un Estatuto conforme al artículo 147.2?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composición del Tribunal Constitucional.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La denominación, organización y sede de las instituciones autónomas propias.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régimen arancelario y aduanero del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número de ministerios del Gobierno de la Nación.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G09 · dificultad básica. La opción indicada coincide con Constitución Española/artículo 147.2.c.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20. A efectos de aplicar correctamente la regla examinada, según la estructura legal del sistema, este se integra: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por el Régimen General y el RETA.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Por regímenes generales, provinciales y locales.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Exclusivamente por sistemas especiales.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Por el Régimen General y los regímenes especiales.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S02 · dificultad básica. La opción indicada coincide con TRLGSS, artículo 9.1.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21. A efectos de aplicar correctamente la regla examinada, en 2026, la asignación anual por hijo menor de 18 años con discapacidad igual o superior al 33 % asciende 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1.000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5.962,80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8.942,40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525 euros.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S12 · dificultad media. La opción indicada coincide con TRLGSS, artículo 353, y Real Decreto 241/2026.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22. Conforme al ordenamiento vigente a la fecha de corte, una persona incluida en los periodos de inactividad del sistema especial agrario solicita voluntariamente su exclusión. Esta produce efectos: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Desde el primer día del mes siguiente al de la solicitud.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Desde el último día del año natural.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Desde la fecha de la última jornada real, cualquiera que sea la solicitud.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Seis meses después de la resolución.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S02 · dificultad alta. La opción indicada coincide con TRLGSS, artículo 253.2.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23. Conforme al ordenamiento vigente a la fecha de corte, la estructura final de la Constitución incluye: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Tres disposiciones adicionales, nueve transitorias, una derogatoria y una final.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Cuatro disposiciones adicionales, diez transitorias, dos derogatorias y una final.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Nueve disposiciones adicionales, cuatro transitorias, una derogatoria y una final.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Cuatro disposiciones adicionales, nueve transitorias, una derogatoria y una final.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G01 · dificultad media. La opción indicada coincide con Constitución Española/estructura posterior al artículo 169.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24. Conforme al ordenamiento vigente a la fecha de corte, además de 33 años cotizados y una causa legal de cese, la jubilación anticipada involuntaria exige, con carácter general: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Haber cumplido necesariamente 65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Estar inscrito como demandante de empleo durante al menos los seis meses inmediatamente anteriores a la solicitud.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Haber agotado siempre una incapacidad temporal.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Que el último contrato fuera a tiempo completo durante diez años.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S10 · dificultad media. La opción indicada coincide con TRLGSS, artículo 207.1.b.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25. Conforme al ordenamiento vigente a la fecha de corte, ¿En qué consiste la potestad jurisdiccional?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En nombrar jueces y magistrados.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En juzgar y hacer ejecutar lo juzgado.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En elaborar las leyes procesales.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En dirigir la política criminal.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G06 · dificultad básica. La opción indicada coincide con Constitución Española, art. 117.3; LOPJ, art. 2.1.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26. Conforme al ordenamiento vigente a la fecha de corte, la Comisión adopta sus acuerdos: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Por dos tercios de los votos emitidos.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Por mayoría de sus miembros, actualmente 14 de 27.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Por unanimidad de los comisarios.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Por mayoría de Estados y de población.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G10 · dificultad media. La opción indicada coincide con TFUE/artículo 250.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27. Conforme al ordenamiento vigente a la fecha de corte, la suspensión de plazos prevista para zonas gravemente afectadas por emergencias: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declara cualquier alcalde y hace comenzar plazos nuevos.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Opera automáticamente ante cualquier lluvia intensa.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beneficia a Administraciones, nunca a interesados.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Puede incluirse en acuerdo del Consejo de Ministros y finaliza por nuevo acuerdo, tras el cual se reanudan los plazos.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G16 · dificultad alta. La opción indicada coincide con Ley 39/2015/disposición adicional novena.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28. Conforme al ordenamiento vigente a la fecha de corte, una persona pregunta por el estado de un expediente ajeno y no acredita representación. La oficina debe: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No facilitar información particular, pues no acredita condición de interesado ni representación.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Informar si conoce el número de expediente.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Entregar solo los documentos que parezcan menos sensibles.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Publicar el expediente para garantizar transparencia.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G20 · dificultad alta. La opción indicada coincide con Real Decreto 208/1996/artículo 3 y Ley 39/2015/artículo 53.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29. Conforme al ordenamiento vigente a la fecha de corte, un sistema especial puede establecer peculiaridades respecto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titularidad del derecho a la asistencia sanitaria y la jubilación.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creación de nuevas prestaciones contributivas.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El encuadramiento, la afiliación, la forma de cotización o la recaudación.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jurisdicción competente para resolver litigios.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S02 · dificultad básica. La opción indicada coincide con TRLGSS, artículo 11.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30. A efectos de aplicar correctamente la regla examinada, el derecho de la Administración a determinar y exigir el pago de cuotas prescribe, con carácter general, a los: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Cuatro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Dos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Tres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Diez años.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S05 · dificultad básica. La opción indicada coincide con TRLGSS, artículo 24.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31. Conforme al ordenamiento vigente a la fecha de corte, el instructor puede rechazar las pruebas propuestas por el interesado: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Siempre que no coincidan con su criterio.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Sin motivación si retrasan el procedimiento.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Cuando sean simplemente costosas para la Administración.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Solo si son manifiestamente improcedentes o innecesarias, mediante resolución motivada.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G17 · dificultad media. La opción indicada coincide con Ley 39/2015/artículo 77.3.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32. En una comprobación jurídica del expediente, en prestaciones derivadas de accidente no laboral: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exigen siempre 180 días en cinco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exige un año completo.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No se exige cotización previa, salvo excepción legal.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carencia depende de la edad.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S07 · dificultad media. La opción indicada coincide con TRLGSS/artículo 165.4.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33. Conforme al ordenamiento vigente a la fecha de corte, el real decreto-ley debe someterse al Congreso para convalidación o derogación dentro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Quince días desde su publicación.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Dos meses desde su aprobación.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Treinta días desde su promulgación.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 año desde su entrada en vigor.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G14 · dificultad básica. La opción indicada coincide con Constitución Española/artículo 86.2.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34. En una comprobación jurídica del expediente, el derecho al IMV nace, con carácter general: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El primer día del mes siguiente al de presentación de la solicitud.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mismo día de la solicitud.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primer día del trimestre siguiente.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1 de enero del ejercicio posterior.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S12 · dificultad básica. La opción indicada coincide con Ley 19/2021, artículo 11.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35. Conforme al ordenamiento vigente a la fecha de corte, el Real Decreto 643/2026, publicado el 30 de julio de 2026, modifica el interés de los aplazamientos con efectos desde el 1 de agosto. Desde esa fecha, la regla general pasa a ser: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Interés cero para toda deuda garantizada.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Interés de demora y, si hay exención extraordinaria de garantías, dicho interés incrementado en dos puntos.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Interés legal reducido a la mitad.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Tipo libremente pactado con la TGSS.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S05 · dificultad alta. La opción indicada coincide con RD 643/2026, artículo 2.3 y disposición final única; RGRSS, artículo 34 desde 01-08-2026.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36. Conforme al ordenamiento vigente a la fecha de corte, la orientación administrativa del Real Decreto 208/1996: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Incluye defensa jurídica de la persona.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Permite garantizar el resultado de un recurso.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Ofrece aclaraciones prácticas, pero no interpretación normativa ni opinión jurídica o económica profesional.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Sustituye al órgano competente para resolver.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G20 · dificultad media. La opción indicada coincide con Real Decreto 208/1996/artículo 4.b.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37. A efectos de aplicar correctamente la regla examinada, ¿Cuál es la duración ordinaria del mandato del Congreso y del Senado?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Tres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Cinco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Cuatro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Seis años.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G05 · dificultad básica. La opción indicada coincide con Constitución Española, arts. 68.4 y 69.6.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38. A efectos de aplicar correctamente la regla examinada, el plazo máximo para resolver una solicitud de cesión es de 90 días y el silencio: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Es estimatorio.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Es desestimatorio.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Produce una cesión provisional.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Transfiere la propiedad al solicitante.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S13 · dificultad media. La opción indicada coincide con Real Decreto 1221/1992, artículo 31.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39. A efectos de aplicar correctamente la regla examinada, la IT ordinaria por enfermedad o accidente tiene una duración inicial máxima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180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545 días, prorrogables otros 365.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730 días sin fases.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365 días, prorrogables por otros 180.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S08 · dificultad básica. La opción indicada coincide con TRLGSS/artículo 169.1.a.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40. A efectos de aplicar correctamente la regla examinada, conforme al artículo 31 de la Ley 25/2014, las normas de tratados válidamente celebrados y publicados: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Prevalecen incluso sobre la Constitución.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Prevalecen, en caso de conflicto, sobre cualquier otra norma interna salvo las de rango constitucional.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prevalecen sobre órdenes ministeriales.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subordinan siempre a cualquier ley posterior.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G13 · dificultad media. La opción indicada coincide con Ley 25/2014/artículo 31.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41. A efectos de aplicar correctamente la regla examinada, las recomendaciones y los dictámenes: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Son reglamentos no legislativos.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No son vinculantes.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Vinculan solo a los Estados.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Requieren transposición.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G11 · dificultad básica. La opción indicada coincide con TFUE/artículo 288.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42. Conforme al ordenamiento vigente a la fecha de corte, con carácter general, la Administración solo exige firma para: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Consultar el estado de un expediente.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Leer una notificación.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Pedir información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Formular solicitudes, entre otras actuaciones tasadas.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G23 · dificultad básica. La opción indicada coincide con Ley 39/2015/artículo 11.2.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43. A efectos de aplicar correctamente la regla examinada, en los procedimientos iniciados de oficio, el plazo máximo se cuenta desde: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primera actuación de instrucción.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La fecha del acuerdo de iniciación.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notificación de la propuesta de resolución.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entrada de una denuncia.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G16 · dificultad media. La opción indicada coincide con Ley 39/2015/artículo 21.3.a.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44. A efectos de aplicar correctamente la regla examinada, toda notificación deberá ser cursada: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Dentro de los quince días hábiles siguientes.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Dentro de los diez días siguientes a la fecha en que el acto haya sido dictado.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En el plazo de un mes desde que termine el procedimiento.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En las cuarenta y ocho horas posteriores.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G15 · dificultad básica. La opción indicada coincide con Ley 39/2015/artículo 40.2.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45. A efectos de aplicar correctamente la regla examinada, los diputados al Parlamento Europeo son elegidos: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Por seis años mediante sufragio indirecto.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Por cuatro años por los Parlamentos nacionales.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Por sufragio universal directo, libre y secreto, para cinco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Por el Consejo Europeo para dos años y medio.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G10 · dificultad básica. La opción indicada coincide con TUE/artículo 14.3.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46. A efectos de aplicar correctamente la regla examinada, ¿Cuál es una prohibición privada absoluta del artículo 12 de la Ley 53/1984?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Escribir una obra científica por iniciativa propia.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Asistir ocasionalmente a un congreso.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Administrar el patrimonio familiar sin entrar en actividades prohibidas.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Intervenir privadamente en un asunto en el que el empleado intervino por su puesto público durante los dos últimos años.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G19 · dificultad alta. La opción indicada coincide con Ley 53/1984/artículo 12.1.a.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47. Conforme al ordenamiento vigente a la fecha de corte, solicitada la suspensión de la ejecución del acto recurrido, esta se entenderá suspendida si: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Transcurren diez días desde la interposición del recurso.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formula alegación de nulidad, aunque se deniegue expresamente.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recurrente anuncia que acudirá a la jurisdicción.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Transcurre un mes desde la entrada de la solicitud en el registro electrónico del órgano competente para decidirla sin notificarse resolución expresa.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G18 · dificultad media. La opción indicada coincide con Ley 39/2015/artículo 117.3.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48. Conforme al ordenamiento vigente a la fecha de corte, para una persona reconocida en grado III+ de dependencia extrema, la prestación económica vinculada se orienta: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 cualquier servicio recreativo elegido.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Exclusivamente a residencia permanente.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Únicamente a ayuda a domicilio, sin perjuicio de la prestación de asistencia personal prevista.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 cuidados familiares en todo caso.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G21 · dificultad alta. La opción indicada coincide con Ley 39/2006/disposición adicional decimoséptima.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49. Conforme al ordenamiento vigente a la fecha de corte, ¿Cuál de estas alegaciones es un motivo tasado de oposición a la providencia de apremio?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 petición genérica de clemencia.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El pago de la deuda.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disconformidad con una norma ya aplicada por acto firme.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futura intención de pedir un préstamo.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S06 · dificultad básica. La opción indicada coincide con TRLGSS, artículo 38.3; RGRSS, artículo 86.1.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50. Conforme al ordenamiento vigente a la fecha de corte, el Tribunal General está integrado actualmente: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Por 54 jueces, dos por Estado miembro.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Por un juez en total por cada dos Estados.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Por 27 jueces y 11 abogados generales permanentes.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Por 81 jueces.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G10 · dificultad media. La opción indicada coincide con Protocolo n.º 3/artículo 48.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51. A efectos de aplicar correctamente la regla examinada, para que una enfermedad sea profesional conforme al artículo 157 debe: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Encajar en actividad y agente del cuadro oficial.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Haber causado necesariamente incapacidad permanente.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Ser diagnosticada por un médico de empresa.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Deberse solo a una jornada extensa.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S07 · dificultad media. La opción indicada coincide con TRLGSS/artículo 157 y Real Decreto 1299/2006.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52. Conforme al ordenamiento vigente a la fecha de corte, el patrimonio de la Seguridad Social: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divide en patrimonios independientes por entidad gestora.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Pertenece en proindiviso a las personas cotizantes.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Es único, está afecto a los fines de la Seguridad Social y es distinto del patrimonio del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integra sin separación en el Patrimonio Nacional.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S13 · dificultad básica. La opción indicada coincide con TRLGSS, artículo 103.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53. Conforme al ordenamiento vigente a la fecha de corte, ¿Cuántas Subdirecciones Generales dependen de la Dirección General de Atención Humanitaria y del Sistema de Acogida de Protección Internacional?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Cuatro.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Cinco.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Seis.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G12 · dificultad media. La opción indicada coincide con Real Decreto 501/2024/artículo 7.2.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54. Conforme al ordenamiento vigente a la fecha de corte, la prohibición de discriminación del artículo 14: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Contiene una lista cerrada de cinco causas.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Incluye una cláusula abierta referida a cualquier otra condición o circunstancia personal o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vincula a la Administración.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No es susceptible de amparo porque está fuera de la sección 1.ª.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G02 · dificultad media. La opción indicada coincide con Constitución Española/artículos 14 y 53.2.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55. A efectos de aplicar correctamente la regla examinada, contra una disposición administrativa de carácter general: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Cabe siempre recurso de alzada.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Procede reposición obligatoria.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cabe recurso extraordinario de revisión.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No cabe recurso en vía administrativa.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G18 · dificultad básica. La opción indicada coincide con Ley 39/2015/artículo 112.3.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56. A efectos de aplicar correctamente la regla examinada, en el Régimen General, el responsable de ingresar tanto la aportación propia como la descontada al trabajador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El empresario.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trabajador.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INSS.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SEPE.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S04 · dificultad básica. La opción indicada coincide con TRLGSS/artículo 142.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57. Conforme al ordenamiento vigente a la fecha de corte, ¿Cuál de los siguientes colectivos no aparece en el artículo 10 TRLGSS como grupo susceptible de constituir un régimen especial?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Trabajadores por cuenta propia o autónomos.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Trabajadores del mar.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Estudiantes.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Trabajadores ordinarios por cuenta ajena de la industria y los servicios.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S02 · dificultad media. La opción indicada coincide con TRLGSS, artículo 10.2.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58. Conforme al ordenamiento vigente a la fecha de corte, el plazo ordinario máximo para informar de las actuaciones realizadas ante el ejercicio de un derecho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Diez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Un mes desde la recepción.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Dos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Tres meses.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G22 · dificultad media. La opción indicada coincide con RGPD/artículo 12.3.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59. Conforme al ordenamiento vigente a la fecha de corte, en la prestación por parto o adopción múltiples, un hijo con discapacidad igual o superior al 33 %: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Computa doble para determinar el número de hijos.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No computa.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Triplica su cómputo.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Genera siempre una prestación independiente de 12 veces el SMI.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S12 · dificultad media. La opción indicada coincide con TRLGSS, artículo 359.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60. Conforme al ordenamiento vigente a la fecha de corte, si el fallecimiento deriva de accidente, laboral o no, o de enfermedad profesional: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No se exige período previo de cotización.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exigen siempre 500 días de cotización.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exigen quince años en todos los casos.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puede reconocerse el auxilio por defunción.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S11 · dificultad básica. La opción indicada coincide con TRLGSS, artículo 219.1 y remisiones de los artículos 224 y 226.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61. A efectos de aplicar correctamente la regla examinada, en las relaciones internacionales, ¿qué representación corresponde al Rey?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La más alta representación del Estado español, especialmente con las naciones de su comunidad histórica.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dirección ordinaria de la política exterior.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presidencia permanente del Consejo Europeo.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negociación exclusiva de todos los tratados.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G04 · dificultad básica. La opción indicada coincide con Constitución Española, art. 56.1.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62. Conforme al ordenamiento vigente a la fecha de corte, la cuestión de confianza se entiende otorgada cuando vota a favor: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La mayoría simple de los diputados.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mayoría absoluta del Congreso.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mayoría simple de cada Cámara.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Tres quintos de los diputados.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G07 · dificultad media. La opción indicada coincide con Constitución Española/artículo 112.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63. A efectos de aplicar correctamente la regla examinada, el archivo electrónico único comprende, como regla, documentos: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Correspondientes a procedimientos finalizados.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de procedimientos aún no iniciados.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Únicamente en papel.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Que carezcan de valor probatorio.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G23 · dificultad básica. La opción indicada coincide con Ley 39/2015/artículo 17.1.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64. En una comprobación jurídica del expediente, según el artículo 1.2 del Código Civil: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norma inferior posterior deroga siempre a la superior anterior.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Toda contradicción entre normas se resuelve por especialidad.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Carecen de validez las disposiciones que contradigan otra de rango superior.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jerarquía solo se aplica a las leyes parlamentarias.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G13 · dificultad básica. La opción indicada coincide con Código Civil/artículo 1.2.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65. En una comprobación jurídica del expediente, las 2 semanas añadidas hasta los ocho años se aplican a hechos desde: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31 de julio de 2025, sin excepción.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1 de enero de 2026.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8 de marzo de 2019.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2 de agosto de 2024, solicitables desde 1 de enero de 2026.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S09 · dificultad media. La opción indicada coincide con Real Decreto-ley 9/2025/disposición transitoria única.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66. A efectos de aplicar correctamente la regla examinada, el auxilio por defunción corresponde: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A quien haya soportado los gastos del sepelio, con las presunciones legales de pago.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Siempre y exclusivamente al cónyuge.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a los hijos menores de edad.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 la entidad funeraria aunque nadie haya abonado el servicio.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S11 · dificultad básica. La opción indicada coincide con TRLGSS, artículo 218.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67. A efectos de aplicar correctamente la regla examinada, la prestación por parto o adopción múltiples: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Exige siempre que la familia sea numerosa.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se reconoce por cuatro o más hijos.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Se calcula multiplicando el SMI mensual por 4, 8 o 12 según el número computable de hijos.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Tiene una cuantía fija de 1.000 euros.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S12 · dificultad básica. La opción indicada coincide con TRLGSS, artículos 359 y 360.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68. Conforme al ordenamiento vigente a la fecha de corte, los actos de instrucción necesarios para determinar y comprobar los hechos se realizan: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Exclusivamente a instancia de los interesados.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De oficio y por medios electrónicos por el órgano que tramite.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por el órgano que vaya a resolver.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 forma oral y sin constancia en el expediente.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G17 · dificultad media. La opción indicada coincide con Ley 39/2015/artículo 75.1.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69. A efectos de aplicar correctamente la regla examinada, ¿Hasta qué edad se reconoce ordinariamente la orfandad cuando no existe incapacidad?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Hasta los 18 años sin excepción.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Hasta los 21 años, sin perjuicio de la posible prolongación hasta los 25.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Hasta los 23 años en todo caso.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Hasta los 30 años si no se trabaja.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S11 · dificultad básica. La opción indicada coincide con TRLGSS, artículo 224.1 y 224.2.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70. Conforme al ordenamiento vigente a la fecha de corte, una empresa presenta correctamente un alta con veinte días de antelación, pero finalmente la persona no comienza a trabajar. ¿Qué procede?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Comunicar la no iniciación o anular el alta; la mera solicitud anticipada no genera efectos si la actividad no comienza.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Mantener el alta y cotizar necesariamente durante sesenta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Cursar una segunda afiliación.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Convertir el alta en convenio especial.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S03 · dificultad alta. La opción indicada coincide con RD 84/1996, artículos 32 y 35. Las demás alternativas alteran el órgano, el plazo, el requisito, el efecto o la excepción aplicable.</w:t>
      </w:r>
    </w:p>
    <w:p>
      <w:pPr>
        <w:pStyle w:val="Heading2"/>
      </w:pPr>
      <w:r>
        <w:t>Reservas de la primera parte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71. A efectos de aplicar correctamente la regla examinada, ¿Cómo se organiza territorialmente el Estado a efectos judiciales?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Municipios, comarcas y regiones.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Partidos, provincias y Estado, sin municipios.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Municipios, partidos, provincias y Comunidades Autónomas.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Municipios, islas y Comunidades Autónomas exclusivamente.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G06 · dificultad media. La opción indicada coincide con LOPJ, art. 30.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72. A efectos de aplicar correctamente la regla examinada, una particularidad de la cotización en el Régimen Especial de la Minería del Carbón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inexistencia de cotización por contingencias comunes.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elección libre de base por cada trabajador por cuenta ajena.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La utilización de bases normalizadas por categorías o especialidades profesionales en los términos fijados anualmente.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aplicación del sistema de rendimientos netos del RETA.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S02 · dificultad media. La opción indicada coincide con TRLGSS, artículos 10 y 146; Orden anual de cotización, bases normalizadas de minería del carbón.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73. Conforme al ordenamiento vigente a la fecha de corte, ¿Puede el consorte del titular de la Corona asumir funciones constitucionales?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Sí, siempre que las refrende el Presidente del Gobierno.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Sí, si lo autoriza el Congreso.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No, salvo lo dispuesto para la Regencia.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puede ejercer el mando supremo de las Fuerzas Armadas.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G04 · dificultad básica. La opción indicada coincide con Constitución Española, art. 58. Las demás alternativas alteran el órgano, el plazo, el requisito, el efecto o la excepción aplicable.</w:t>
      </w:r>
    </w:p>
    <w:p>
      <w:r>
        <w:br w:type="page"/>
      </w:r>
    </w:p>
    <w:p>
      <w:pPr>
        <w:pStyle w:val="Heading1"/>
      </w:pPr>
      <w:r>
        <w:t>Segunda parte · solución razonada del supuesto</w:t>
      </w:r>
    </w:p>
    <w:p>
      <w:pPr>
        <w:shd w:fill="EAF2F8"/>
      </w:pPr>
      <w:r>
        <w:t>La equipo de revisión de expedientes atiende a varias personas trabajadoras, pensionistas y empresas con incidencias conectadas. Salvo indicación expresa en una pregunta, cada subexpediente es independiente y solo deben utilizarse los datos facilitados. Resuelva las preguntas aplicando el programa específico de Seguridad Social y la normativa vigente a 30 de julio de 2026.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En el subexpediente descrito y con los únicos datos facilitados, respecto de la enfermedad profesional, la relación causal con la muerte: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Puede probarse cualquiera que sea el tiempo transcurrido.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puede probarse durante el año posterior al diagnóstico.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se admite si existía incapacidad parcial.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Prescribe necesariamente a los cinco años.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S11 · dificultad media. Fundamento: TRLGSS, artículo 217.2.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La unidad competente debe resolver la siguiente cuestión: El artículo 109.1 TRLGSS incluye entre los recursos generales: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cuotas y préstamos bancarios.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Únicamente impuestos cedidos.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Los bienes privados de las personas beneficiarias.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Aportaciones del Estado, cuotas, recargos y sanciones, frutos y rendimientos patrimoniales y otros ingresos.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S13 · dificultad media. Fundamento: TRLGSS, artículo 109.1.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En el subexpediente descrito y con los únicos datos facilitados, respecto del trabajo del pensionista, ¿cuál es la regla general?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compatibilidad plena sin obligación de comunicar.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La incompatibilidad, sin perjuicio de las excepciones expresamente previstas.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extinción automática de la pensión por cualquier actividad.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compatibilidad solo cuando el trabajo sea por cuenta ajena.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S10 · dificultad básica. Fundamento: TRLGSS, artículo 213.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En el subexpediente descrito y con los únicos datos facilitados, si coinciden dos pensiones incompatibles del Régimen General, la entidad: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Abona por defecto la de mayor cuantía anual y suspende la otra.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Extingue siempre ambas.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Abona automáticamente la más antigua.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Divide ambas por mitad.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S07 · dificultad media. Fundamento: TRLGSS/artículo 163.1.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En el subexpediente descrito y con los únicos datos facilitados, la remuneración por horas extraordinarias: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excluye de todas las bases y cuotas.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incluye siempre en la base de contingencias comunes.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cotiza si supera el salario mínimo.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Se excluye de la base común, se incluye en la profesional y soporta cotización adicional.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S04 · dificultad básica. Fundamento: TRLGSS/artículos 147.2.e y 149.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La unidad competente debe resolver la siguiente cuestión: ¿Qué servicio común aplica los principios de solidaridad financiera y caja única?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INSS.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IMSERSO.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INGESA.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Tesorería General de la Seguridad Social.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S01 · dificultad básica. Fundamento: TRLGSS/artículo 74.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En el subexpediente descrito y con los únicos datos facilitados, es situación protegida por nacimiento y cuidado: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Cualquier convivencia informal con un menor.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el parto biológico.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La adopción constituida por resolución judicial.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excedencia voluntaria sin causa familiar.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S09 · dificultad básica. Fundamento: TRLGSS/artículo 177.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La unidad competente debe resolver la siguiente cuestión: La carencia general exigida para suscribir el convenio especial ordinario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360 días dentro de los seis años anteriores.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1.080 días dentro de los doce años inmediatamente anteriores a la baja o situación determinante.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500 días dentro de los cinco años anteriores.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1.800 días a lo largo de toda la vida laboral.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S03 · dificultad media. Fundamento: Orden TAS/2865/2003, artículo 3.2.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La unidad competente debe resolver la siguiente cuestión: Un trabajador mensual cobra 1.800 euros y dos pagas extra anuales de 1.800. Antes de otros conceptos y límites, su base mensual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1.800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2.100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3.600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1.950 euros.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S04 · dificultad media. Fundamento: TRLGSS/artículo 147.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La unidad competente debe resolver la siguiente cuestión: Respecto de los familiares del empresario, la presunción de que no son trabajadores por cuenta ajena alcanza, si conviven en su hogar y están a su cargo: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Al cónyuge y a parientes por consanguinidad o afinidad hasta el segundo grado, así como por adopción, salvo prueba en contrario.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al cónyuge y a los hijos menores de edad, sin posibilidad de prueba.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 todos los parientes hasta el cuarto grado, aunque no convivan.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Únicamente a ascendientes consanguíneos.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S02 · dificultad media. Fundamento: TRLGSS, artículo 12.1.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La unidad competente debe resolver la siguiente cuestión: Si el empresario incumple su obligación de solicitar el alta, el trabajador por cuenta ajena: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Puede instar directamente su alta ante la TGSS, sin perjuicio de las responsabilidades empresariales.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Debe esperar necesariamente a una actuación inspectora.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Pierde de forma definitiva toda posibilidad de alta.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puede demandar al INSS para obtener un nuevo número.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S03 · dificultad media. Fundamento: TRLGSS, artículo 139.2; RD 84/1996, artículo 29.1.1.º.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En el subexpediente descrito y con los únicos datos facilitados, una lesión profesional definitiva incluida en baremo, que no alcanza IP: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Genera siempre una pensión del 55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Puede dar lugar a indemnización única por lesión permanente no incapacitante.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Impide continuar en la empresa.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califica como accidente no laboral.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S08 · dificultad alta. Fundamento: TRLGSS/artículos 201 y 202.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La unidad competente debe resolver la siguiente cuestión: ¿Durante cuánto tiempo se mantiene el IMV?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Seis meses improrrogables.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 año, sin posibilidad de renovación.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Mientras subsistan los motivos que dieron lugar a su concesión y se cumplan requisitos y obligaciones.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Cuatro años desde la resolución.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S12 · dificultad básica. Fundamento: Ley 19/2021, artículo 15.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En el subexpediente descrito y con los únicos datos facilitados, la reclamación administrativa de tercería la resuelve: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recaudador ejecutivo en un mes.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INSS en seis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El director provincial de la TGSS en el plazo máximo de tres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banco depositario en diez días.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S06 · dificultad media. Fundamento: RGRSS, artículo 135.1.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En el subexpediente descrito y con los únicos datos facilitados, conforme a la norma vigente el 30 de julio de 2026, un aplazamiento ordinario garantizado devenga: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Ningún interés mientras se cumpla.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El interés legal del dinero, sin perjuicio de la regla especial para la exención extraordinaria de garantías.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Siempre el interés de demora más dos puntos.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interés bancario que elija la entidad colaboradora.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S05 · dificultad alta. Fundamento: RGRSS, artículo 34 en vigor el 30-07-2026; RD 643/2026, disposición final única. La solución respeta la distribución competencial y las condiciones del supuesto; no se presumen datos no facilitados.</w:t>
      </w:r>
    </w:p>
    <w:p>
      <w:pPr>
        <w:pStyle w:val="Heading2"/>
      </w:pPr>
      <w:r>
        <w:t>Reservas de la segunda parte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En el subexpediente descrito y con los únicos datos facilitados, en pluriactividad: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Concurren altas obligatorias en regímenes distintos.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distribuye siempre un único tope entre todas las empresas.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puede mantenerse un alta.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Todas las cotizaciones se ingresan por el empresario principal.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S04 · dificultad media. Fundamento: Real Decreto 2064/1995/artículo 9 y TRLGSS.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En el subexpediente descrito y con los únicos datos facilitados, ¿Cuál es la carencia general exigida para la jubilación ordinaria?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Diez años, uno de ellos dentro de los cinco anteriores.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Veinte años, sin carencia específica.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Treinta y tres años, de los que cinco deben ser inmediatamente anteriores.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Quince años, de los que dos deben estar comprendidos dentro de los quince anteriores.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S10 · dificultad básica. Fundamento: TRLGSS, artículo 205.1.b.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La unidad competente debe resolver la siguiente cuestión: La IT derivada de accidente no laboral: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Exige 180 días cotizados.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Exige estar desempleado.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No exige período previo de cotización.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protege a mayores de 26 años.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S08 · dificultad básica. Fundamento: TRLGSS/artículo 172.b. La solución respeta la distribución competencial y las condiciones del supuesto; no se presumen datos no facilitados.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Profesorado · Simulacro 05 ·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Simulacro 05 - básico-medio - versión razonada profesorado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