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06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ordenamiento vigente a la fecha de corte, conforme al artículo 1.1 del Código Civil, son fuentes del ordenamiento jurídico español: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ley, la jurisprudencia y la doctrina científica.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Constitución, el reglamento y el precedente administrativo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ley, la costumbre y los principios generales del Derecho.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ley, los tratados no publicados y las instrucciones internas.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G13 · dificultad básica. La opción indicada coincide con Código Civil/artículo 1.1.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los sistemas de evaluación del desempeño deben ajustarse, entre otros, a criterios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Libre discrecionalidad y secreto.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Transparencia, objetividad, imparcialidad y no discriminación.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Antigüedad exclusiva.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Confianza política.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G19 · dificultad media. La opción indicada coincide con TREBEP/artículo 20.2.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las cuotas del Régimen General se ingresan,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Dentro del mes siguiente al que corresponde su devengo.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mismo día en que se devengan.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del trimestre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enero del año posterior.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básica. La opción indicada coincide con RGRSS, artículo 56.1.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Conforme al ordenamiento vigente a la fecha de corte, los subsecretarios son nombrados y separados: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el ministro mediante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real decreto del Consejo de Ministros, a propuesta del titular del ministerio.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presidente mediante real decreto propio.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secretario de Estado del que dependan.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G08 · dificultad media. La opción indicada coincide con Ley 40/2015/artículo 63.3.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ordenamiento vigente a la fecha de corte, desde el 1 de octubre de 2024, el Tribunal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Conoce todas las cuestiones prejudiciales y el Tribunal de Justicia ninguna.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resuelve recursos por incumplimiento contra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 sustituido a los tribunales nacionales en asuntos de 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Conoce cuestiones prejudiciales exclusivamente comprendidas en una o varias de seis áreas técnicas fijadas por el Estatuto.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G10 · dificultad alta. La opción indicada coincide con Reglamento (UE, Euratom) 2024/2019; Protocolo n.º 3/artículo 50 ter.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si el fallecimiento deriva de accidente, laboral o no, o de enfermedad profesional: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500 días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quince años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se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el auxilio por defunción.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219.1 y remisiones de los artículos 224 y 226.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A efectos de aplicar correctamente la regla examinada, hay pluriempleo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Realiza actividades que determinan altas en dos regímenes diferentes.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Tiene dos categorías profesionales para un único empresario.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Alterna periodos de empleo y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Trabaja para dos o más empresarios en actividades que dan lugar a su alta en el mismo régimen de la Seguridad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S03 · dificultad básica. La opción indicada coincide con RD 84/1996, artículo 7.4.2.º.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sobre el importe comprendido entre una y dos veces el SMI se aplica, conforme a la escala general, un porcentaje de embargo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30 %.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90 %.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media. La opción indicada coincide con LEC, artículo 607.2.1.º.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los principios expresos del artículo 2 TRLGSS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Jerarquía, publicidad, mérito y 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Caja única, descentralización, tutela y lucro.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contributividad y capitalización.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Universalidad, unidad, solidaridad e igualdad.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S01 · dificultad básica. La opción indicada coincide con TRLGSS/artículo 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presentado un escrito en día inhábil dentro de un plazo en días hábiles, como regla se entiende presentado: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la última hora del día hábil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la primera hora del primer día hábil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mediodía del día inhábil.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el órgano lo lea efectivamente.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G23 · dificultad media. La opción indicada coincide con Ley 39/2015/artículo 31.2.b.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Conforme al ordenamiento vigente a la fecha de corte, para causar jubilación ordinaria desde una situación de no alta: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Deben cumplirse edad y cotización, sin posibilidad de anticipar la edad por esa vía.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Basta cumplir la carencia, aunque no se alcance la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 siempre inscripción previa de seis meses como demandante de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es posible si el último régimen fue el de autónomos.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S10 · dificultad media. La opción indicada coincide con TRLGSS, artículo 205.3.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la reforma constitucional de 2024 modificó: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artículo 13.2.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artículo 49.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69.3.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artículo 135.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G01 · dificultad básica. La opción indicada coincide con Reforma constitucional de 15-02-2024/artículo único.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en un estado de excepción autorizado con suspensión del artículo 17, la Ley Orgánica 4/1981 permite: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Detener durante treinta días sin comunicación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Detener hasta diez días y comunicar la detención al juez en veinticuatro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Detener indefinidamente mientras dure 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Detener durante quince días y comunicarlo al juez al finalizar.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G02 · dificultad alta. La opción indicada coincide con Ley Orgánica 4/1981/artículo 16.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una persona con incapacidad no contributiva acredita discapacidad del 76 %, pero no necesita ayuda para actos esenciales de la vida. ¿Procede el complemento por tercera persona?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automáticamente por superar el 75 %.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pero solo durante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No; además del grado igual o superior al 75 %, debe acreditarse necesidad de asistencia de otra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procede pensión alguna.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alta. La opción indicada coincide con TRLGSS, artículo 364.6.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se convocan las primeras elecciones al Senado posteriores al 20 de mayo de 2026. ¿Qué regla se aplica a Ibiza y Formentera?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Forman una única circunscripción y eligen un senador conjunto.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Formentera no elige senador hasta que se reforme la LOREG.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Cada isla elige dos senadores.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Cada isla constituye una circunscripción y elige un senador.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G05 · dificultad alta. La opción indicada coincide con Reforma del art. 69.3 CE, disposición transitoria única; LO 2/2026, arts. 161.2 y 165.2 LOREG.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¿Cuál de estas circunstancias hace cesar a todo el Gobierno?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dimisión de un ministro.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fallecimiento del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pérdida de una votación parlamentaria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reprobación política de un secretario de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G07 · dificultad media. La opción indicada coincide con Constitución Española/artículo 101.1.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ordenamiento vigente a la fecha de corte, salvo ley o Derecho de la Unión que disponga otro cómputo, en los plazos señalados por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se excluyen domingos.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excluyen sábados, domingos y festivos.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incluyen siempre todos los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excluyen los viernes por la tarde.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G16 · dificultad alta. La opción indicada coincide con Ley 39/2015/artículo 30.2.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una comprobación jurídica del expediente, el auxilio por defunción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quien haya soportado los gastos del sepelio, con las presunciones legales de pago.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y exclusivamente al cónyuge.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los hijos menores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entidad funeraria aunque nadie haya abonado el servicio.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218.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el Ordenador General de Pagos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Director General de la TGSS, como Tesorero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Director General del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Interventor General de la Administración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presidente de la Comisión de Seguimiento.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S13 · dificultad media. La opción indicada coincide con Real Decreto 696/2018, artículo 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A efectos de aplicar correctamente la regla examinada, durante un periodo de inactividad agraria, la falta de ingreso de las cuotas correspondientes: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afecta a la inclusión en el sistema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Determina la exclusión cuando se dejan de ingresar dos mensualidades consecutivas, con efectos desde el primer día del mes siguiente a la segunda.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la baja tras una única cuota impagada, el mismo día del vencimiento.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genera intereses, aunque se acumulen doce mensualidades.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 253.2.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A efectos de aplicar correctamente la regla examinada, ¿Cuál de las siguientes afirmaciones describe correctamente la inmunidad de diputados y senadores?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pueden ser detenidos, ni siquiera por delito flagrante.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Durante el mandato solo pueden ser detenidos por delito flagrante y requieren autorización de la Cámara para ser inculpados o procesados.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existe después de terminar el mandato.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que la Sala Penal del Tribunal Supremo los juzgue.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G05 · dificultad media. La opción indicada coincide con Constitución Española, art. 71.2 y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Conforme al ordenamiento vigente a la fecha de corte, el requisito general de residencia para ser titular de derechos de dependencia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años, ninguno necesariamente inmediato.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años, cinco inmediatos.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empadronamiento el día de solicitar.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Cinco años en España, dos inmediatamente anteriores a la solicitud.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G21 · dificultad media. La opción indicada coincide con Ley 39/2006/artículo 5.1.c.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si no hay persona a quien corresponda la Regencia, ¿cuántos miembros puede nombrar las Cortes Generales?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Dos, tres o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Uno, tres o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Uno, dos o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Uno, cuatro o cinco.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G04 · dificultad media. La opción indicada coincide con Constitución Española, art. 59.3.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tras presentar un documento en registro electrónico, el sistema debe emitir: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resolución favorable automática.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certificado de silencio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notificación final del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 recibo con fecha, hora, número de entrada y constancia de anexos.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G23 · dificultad media. La opción indicada coincide con Ley 39/2015/artículo 16.3.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A efectos de aplicar correctamente la regla examinada, la prestación por nacimiento o adopción en familia numerosa, monoparental o con progenitor discapacitado tiene cuantía íntegra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1.000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media. La opción indicada coincide con TRLGSS/artículo 358.1.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A efectos de aplicar correctamente la regla examinada, en la vía ordinaria del artículo 143, la iniciativa autonómica correspondía, además de a las Diputaciones u órgano interinsular: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tres cuartas partes de los municipios que representaran dos tercios de la población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mayoría simple de municipios, sin requisito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 dos terceras partes de los municipios cuya población representara al menos la mayoría del censo electoral de cada provincia o isla.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a los diputados y senadores elegidos en el territorio.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G09 · dificultad básica. La opción indicada coincide con Constitución Española/artículo 143.2.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¿Cuántos artículos contiene la Constitución Española?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168.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169.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170.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172.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G01 · dificultad básica. La opción indicada coincide con Constitución Española/estructura del texto.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ordenamiento vigente a la fecha de corte, ¿Qué describe correctamente la primacía del Derecho de la Unión?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su ámbito, exige aplicar preferentemente la norma de la Unión e inaplicar la interna incompatible en el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Anula automáticamente y con efectos generales toda ley nacional incompatible.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al Tribunal de Justicia en legislador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funciona frente a reglamentos, nunca frente a leyes.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G13 · dificultad media. La opción indicada coincide con TJUE/Sentencias Costa y Simmenthal.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A efectos de aplicar correctamente la regla examinada, en relación con el ingreso mínimo vital, la Secretaría General de Inclusión: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Resuelve todos los expedientes individuales.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Evalúa, estudia, informa y propone sobre sus normas y medidas asociadas.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Recauda las cuantías indebidamente percibidas.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Sustituye al INSS en la gestión.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9.3.o.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¿Qué mayoría necesita cada Cámara para elegir sus diez vocales del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Tres quintos de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tercios.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simple.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567.2; Constitución Española, art. 122.3 para los vocales juristas.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Conforme al ordenamiento vigente a la fecha de corte, si una alzada se interpone contra la desestimación por silencio de una solicitud y tampoco se resuelve en plazo: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Caduca siempre.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desestima siempre por segundo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convierte automáticamente en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entiende estimada, salvo que se refiera a las materias exceptuadas por el artículo 24.1.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G16 · dificultad alta. La opción indicada coincide con Ley 39/2015/artículo 24.1, regla de doble silencio.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A efectos de aplicar correctamente la regla examinada, antes de un tratamiento que probablemente entrañe alto riesgo debe realizarse: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autorización judicial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encuesta de satisfacción.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destrucción de todos los datos.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Una evaluación de impacto relativa a la protección de datos.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G22 · dificultad alta. La opción indicada coincide con RGPD/artículos 35 y 36.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Conforme al ordenamiento vigente a la fecha de corte, cuando se requieren condiciones uniformes de ejecución de un acto vinculante, las competencias de ejecución se confieren normalmente: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Parlamento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cada parlamento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la Comisión y, en casos específicos debidamente justificados, al Consejo.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G11 · dificultad media. La opción indicada coincide con TFUE/artículo 291.2.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¿Qué relación de anchura establece la Constitución para las franjas de la bandera?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Las tres tienen la misma anchura.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franja amarilla tiene doble anchura que cada franja roja.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Cada franja roja duplica la anchura de la amarilla.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franja amarilla tiene triple anchura que cada roja.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G01 · dificultad media. La opción indicada coincide con Constitución Española/artículo 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Conforme al ordenamiento vigente a la fecha de corte, una rectificación registral posterior puede: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Borrar automáticamente responsabilidades por hechos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Convertir en nulas todas las obligaciones previas.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Producir efectos registrales sin alterar la aplicación de la LO 1/2004 a hechos anteriores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Eliminar el número de identificación personal.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G21 · dificultad alta. La opción indicada coincide con Ley 4/2023/artículo 46.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en la promoción interna, el funcionario debe haber prestado servicios efectivos en el subgrupo inferior durante al menos: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Cinco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G19 · dificultad media. La opción indicada coincide con TREBEP/artículo 18.2.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un juez estima definitivamente un recurso indirecto por ilegalidad reglamentaria y también es competente para conocer del recurso directo contra ese reglamento. Según la LJCA: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sentencia declarará la validez o nulidad de la disposición, sin plantear cuestión de ilegalidad.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limitarse a inaplicarlo y plantear siempre cuestión de ilegalidad.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plantear cuestión de inconstitucionalidad.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de remitir la decisión al órgano que aprobó el reglamento.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G14 · dificultad alta. La opción indicada coincide con Ley 29/1998/artículo 27.2.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Conforme al ordenamiento vigente a la fecha de corte, si una persona física no obligada carece de medios electrónicos, un funcionario habilitado puede identificarla o firmar por ella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funcionario lo decide sin informarla.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solicitud carece de firma y la persona no comparece.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existe registro de funcionarios habilitados.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persona se identifica, presta consentimiento expreso y queda constancia.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G20 · dificultad media. La opción indicada coincide con Ley 39/2015/artículo 12.2.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 xml:space="preserve">39. Conforme al ordenamiento vigente a la fecha de corte, la doctrina </w:t>
      </w:r>
      <w:r>
        <w:rPr>
          <w:rFonts w:ascii="Arial" w:hAnsi="Arial" w:cs="Arial"/>
          <w:i/>
          <w:sz w:val="22"/>
        </w:rPr>
        <w:t>Grimaldi</w:t>
      </w:r>
      <w:r>
        <w:rPr>
          <w:rFonts w:ascii="Arial" w:hAnsi="Arial" w:cs="Arial"/>
          <w:sz w:val="22"/>
        </w:rPr>
        <w:t xml:space="preserve"> atribuye a las recomendaciones: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Efecto directo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misma fuerza que un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Relevancia para que los jueces nacionales las tomen en consideración al interpretar.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Nulidad si no se transponen.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G11 · dificultad media. La opción indicada coincide con TJUE/Sentencia Grimaldi, asunto C-322/88, apartados 18-19.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Conforme al ordenamiento vigente a la fecha de corte, el plazo general de prescripción del derecho al reconocimiento de una prestación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básica. La opción indicada coincide con TRLGSS/artículo 53.1.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Conforme al ordenamiento vigente a la fecha de corte, si el acto que se pretende recurrir en alzada no fuera expreso, el recurso podrá interponerse: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durante el mes siguiente al vencimiento del plazo para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tres meses siguientes al inicio del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cualquier momento desde el día siguiente a aquel en que se produzcan los efectos del silencio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cuando la Administración certifique el silencio.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122.1.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Conforme al ordenamiento vigente a la fecha de corte, ¿Qué órganos deben determinarse especialmente en una actuación automatizada?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el proveedor privado de internet.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el archivo histórico.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Los responsables de especificación, programación, mantenimiento, supervisión y calidad, y el responsable de impugnación.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Ninguno, porque no interviene un empleado.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G23 · dificultad alta. La opción indicada coincide con Ley 40/2015/artículo 41.2.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Conforme al ordenamiento vigente a la fecha de corte, para apreciar la necesidad de una ley de armonización, se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de tres quintos del Congreso, sin intervención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Unanimidad de los presidentes autonómicos.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simple en sesión conjunta de las Cortes.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Mayoría absoluta de cada Cámara.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G09 · dificultad media. La opción indicada coincide con Constitución Española/artículo 150.3.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¿Cuál de estos órganos no forma parte del Poder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Audiencia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Tribunal Superior de Justicia.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G06 · dificultad alta. La opción indicada coincide con Constitución Española, títulos VI y IX; LOTC, art. 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A efectos de aplicar correctamente la regla examinada, ¿Cuál es, con carácter general, el porcentaje de una pensión ordinaria de orfandad por cada huérfano?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20 %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15 %.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52 %.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básica. La opción indicada coincide con Orden de 13 de febrero de 1967, artículo 17.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por su ubicación constitucional, el artículo 41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derecho fundamental de la sección primera.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garantía institucional fuera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 principio rector de la política social y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regla sobre reforma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S01 · dificultad media. La opción indicada coincide con Constitución Española/título I, capítulo III.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A efectos de aplicar correctamente la regla examinada, desde los 26 años se exigen: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180 días en siete años o 360 en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180 días en cinco años únicamente.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en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S09 · dificultad básica. La opción indicada coincide con TRLGSS/artículo 178.1.c.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Conforme al ordenamiento vigente a la fecha de corte, si una petición no reúne los requisitos legales, el plazo para subsanar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G20 · dificultad media. La opción indicada coincide con Ley Orgánica 4/2001/artículo 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salvo que se disponga otra cosa, los actos sujetos al Derecho administrativo producen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Desde la fecha en que se dicten.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su publicación en el BOE.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que finaliza el plazo de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Desde su notificación a cualquier interesado.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G15 · dificultad básica. La opción indicada coincide con Ley 39/2015/artículo 39.1.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A efectos de aplicar correctamente la regla examinada, la excepción de ilegalidad del artículo 277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siempre el acto con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Permite alegar incidentalmente la inaplicabilidad de un acto de alcance general en un litigio.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al recurso por incumplimiento.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ser invocada por Estados miembros.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G11 · dificultad media. La opción indicada coincide con TFUE/artículo 277.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¿Cuál de estos órganos forma parte de la organización general del Departamento?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Secretaría de Estado de Derechos Sociales.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Secretaría General de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Secretaría de Estado de Migraciones.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Subsecretaría de Sanidad.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G12 · dificultad básica. La opción indicada coincide con Real Decreto 501/2024/artículo 1.3.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A efectos de aplicar correctamente la regla examinada, es categoría especial del artículo 9: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domicilio postal por sí solo.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Cualquier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nombre de una sociedad.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dato biométrico dirigido a identificar de manera unívoca a una persona.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G22 · dificultad media. La opción indicada coincide con RGPD/artículo 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el subsidio contributivo por nacimiento y cuidado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 la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 la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del IPREM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100 por ciento de la base reguladora.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básica. La opción indicada coincide con TRLGSS/artículo 179.1.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la revisión de oficio de una disposición administrativa nula: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iniciarse siempre a solicitud de cualquier ciudadano.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Prescribe necesariamente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 automáticamente todos los actos firmes dictados en su aplicación.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Solo puede iniciarse por la propia Administración, con dictamen consultivo favorable.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G15 · dificultad alta. La opción indicada coincide con Ley 39/2015/artículo 106.2 y 106.4.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a efectos de la estructura del Ministerio, la Gerencia de Informática de la Seguridad Social se configura como: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Es un servicio común con personalidad jurídica propia y nivel orgánico de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Carece de personalidad jurídica y tiene rango de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entidad gestora de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exclusivamente de la Subsecretaría.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G12 · dificultad básica. La opción indicada coincide con Real Decreto 501/2024/disposición adicional segunda.1.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entre los principios del código de conducta del artículo 52 TREBEP figura: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accesibilidad.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obtención de beneficio particular.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obediencia a toda orden, aunque sea manifiestamente ilegal.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secreto frente a cualquier solicitud legítima de información.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G19 · dificultad media. La opción indicada coincide con TREBEP/artículo 52.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el porcentaje del 70 % de viudedad: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aplica a toda persona con hijos, cualquiera que sea su renta.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Sustituye la base reguladora por 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aplica a fallecimientos por accidente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Requiere cumulativamente cargas familiares, que la pensión sea la principal o única fuente de ingresos y no superar los límites de renta.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media. La opción indicada coincide con Real Decreto 1465/2001 y Decreto 3158/1966, artículo 31.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Sin añadir circunstancias distintas de las indicadas, ¿Cuál de estos órganos directivos no tiene la condición de alto cargo?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subdirector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secretario general técnico.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G08 · dificultad básica. La opción indicada coincide con Ley 40/2015/artículo 55.6.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¿Cuál es una excepción a la prohibición de compensación o descuento?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préstamo bancario.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deuda comercial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alquiler de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Las obligaciones del beneficiario dentro de la Seguridad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básica. La opción indicada coincide con TRLGSS/artículo 44.1.b.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todos los municipios deben prestar: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Biblioteca, parque, transporte urbano y bomberos.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Alumbrado público, cementerio, recogida de residuos, limpieza viaria, agua, alcantarillado, acceso a núcleos y pavimentación.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Tratamiento de residuos, protección civil y polideportivo.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Medio ambiente urbano, biblioteca y transporte colectivo.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G09 · dificultad media. La opción indicada coincide con Ley 7/1985/artículo 26.1.a.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un hijo mayor con discapacidad trabaja y convive con el beneficiario. Sigue a cargo si sus rendimientos de trabajo anuales: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superan el IPREM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superan 1.000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superan el 100 por ciento del SMI en cómputo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inferiores a la pensión mínima.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S09 · dificultad alta. La opción indicada coincide con TRLGSS/artículo 351.a.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A efectos de aplicar correctamente la regla examinada, si el valor del inmueble que se pretende enajenar supera 20 millones de euros, la autorización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Director General de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Ministro competente, sin límite.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Comisión de Seguimiento del Fondo de Reserva.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S13 · dificultad media. La opción indicada coincide con TRLGSS, artículo 104.3.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en enfermedad común ordinaria, el subsidio nace: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cuarto día de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mismo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día 16.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S08 · dificultad básica. La opción indicada coincide con TRLGSS/artículo 173.1.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Conforme al ordenamiento vigente a la fecha de corte, antes de plantear una cuestión de inconstitucionalidad, ¿qué plazo común e improrrogable tienen las partes y el Ministerio Fiscal para alegar?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Veinte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G03 · dificultad media. La opción indicada coincide con LOTC, art. 35.2.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en un procedimiento sancionador exclusivamente pecuniario, las reducciones por reconocimiento de responsabilidad y pago voluntario: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alternativas y nunca acumulables.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Serán de al menos el 20 % cada una, acumulables y condicionadas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Son siempre del 50 %.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aplican aunque se recurra administrativamente.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G17 · dificultad alta. La opción indicada coincide con Ley 39/2015/artículo 85.3.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debe motivarse el acto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Mantenga exactamente un criterio precedente.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Admita toda la prueba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Sea favorable y enteramente reglado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separe del criterio seguido en actuaciones precedentes o del dictamen de un órgano consultivo.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35.1.c.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¿Cuál de estos ceses puede integrar, si concurren los demás requisitos, el acceso a la jubilación anticipada involuntaria?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extinción por despido colectivo fundada en causas económicas, técnicas, organizativas o de producción.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dimisión libre sin causa adicional.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abandono del puesto sin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finalización voluntaria de una excedencia.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S10 · dificultad alta. La opción indicada coincide con TRLGSS, artículo 207.1.d.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el control de constitucionalidad de las disposiciones autonómicas con fuerza de ley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Gobierno, previo dictamen del Consejo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jurisdicción contencioso-administrativa.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G09 · dificultad media. La opción indicada coincide con Constitución Española/artículo 153.a.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A efectos de aplicar correctamente la regla examinada, se presume accidente de trabajo, salvo prueba en contrario, la lesión producida: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Durante el tiempo y en el lugar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cualquier actividad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todo trayecto personal.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existe culpa empresarial.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156.3.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un plazo expresado en meses: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Equivale siempre a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computa de fecha a fecha y, si no hay día equivalente en el mes final, vence su último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Empieza el mismo día de la notificación y termina un día 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Excluye del cómputo todos los días inhábiles intermedios.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G16 · dificultad alta. La opción indicada coincide con Ley 39/2015/artículo 30.4.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desde el 1 de agosto de 2026, las variaciones de datos de trabajadores deben comunicarse,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tres días naturales siguientes, sin que la reforma altere el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al finalizar 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Dentro de los seis días naturales siguientes a aquel en que se produzcan.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del cambio, con sesenta días de antelación.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S03 · dificultad media. La opción indicada coincide con RD 84/1996, artículo 32.3.2.º según RD 643/2026, vigente desde 01-08-2026.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la cuota íntegra se obtiene, en su formulación básica,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aplicación del tipo de cotización a la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suma del salario y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división de la base entre el tipo.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aplicación del recargo a la prestación.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S04 · dificultad básica. La opción indicada coincide con TRLGSS/artículos 18 y 19.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Conforme al ordenamiento vigente a la fecha de corte, ¿Qué afirmación diferencia correctamente el estado de alarma de los estados de excepción y sitio?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alarma permite suspender todos los derechos del artículo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alarma la declara el Congreso a propuesta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alarma admite medidas limitativas, pero no es supuesto de suspensión formal del artículo 55.1.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alarma tiene una duración constitucional inicial de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G02 · dificultad alta. La opción indicada coincide con Constitución Española/artículos 55.1 y 116.2; Ley Orgánica 4/1981/artículo 11.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Dirección Provincial integrada tramita una serie de subexpedientes independientes que deben resolverse con la normativa vigente.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el subexpediente descrito y con los únicos datos facilitados, según el artículo 22 TRLGSS, uno de los sistemas legales de liquidación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sistema de compensación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sistema de capitalización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sistema de estimación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sistema de autoliquidación.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básica. Fundamento: TRLGSS/artículo 22.1.a.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el subexpediente descrito y con los únicos datos facilitados, una mujer divorciada no era acreedora de pensión compensatoria, pero acredita que fue víctima de violencia de género al separarse: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acceder a viudedad si reúne los restantes requisitos, por la excepción legal a la pensión compensatoria.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Queda excluida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solicitar auxilio por defunción.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derecho automático al 70 % sin comprobación adicional.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alta. Fundamento: TRLGSS, artículo 220.1.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la asignación ordinaria por hijo mayor de 18 años exige discapacidad igual o superior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33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 por ciento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S09 · dificultad media. Fundamento: TRLGSS/artículo 351.a.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la base reguladora general toma la base de contingencias comunes: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Del mismo día del parto.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los doce últimos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Del mes inmediatamente anterior al mes previo al hecho causante.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Del mes siguiente.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S09 · dificultad media. Fundamento: TRLGSS/artículo 179.1.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La unidad competente debe resolver la siguiente cuestión: La forma ordinaria de enajenación de inmuebles del patrimonio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concurso de proyectos.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cesión gratuita.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sorteo entre las entidades interesadas.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subasta pública, sin perjuicio de los supuestos de adjudicación directa.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S13 · dificultad básica. Fundamento: Real Decreto 1221/1992, artículos 18 a 24.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subexpediente descrito y con los únicos datos facilitados, en la jubilación flexible vigente el 30 de julio de 2026, si se trabaja el 40 % de la jornada comparable: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suspende íntegramente la pensión.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percibe el 40 % de la pensión.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percibe, con carácter general, el 60 % de la pensión.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mantiene el 100 % y no se cotiza.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S10 · dificultad media. Fundamento: Real Decreto 1132/2002, artículo 5.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unidad competente debe resolver la siguiente cuestión: En accidente de trabajo, el subsidio es,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75 por ciento desde el día siguiente a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desde el mismo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55 por ciento desde el día 16.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S08 · dificultad media. Fundamento: TRLGSS/artículo 173.1 y Decreto 3158/1966.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una empresa transmitió correctamente la liquidación de 10.000 euros, cuyo plazo terminó el 30 de abril, y paga el 20 de mayo. Sin considerar intereses ni costas, ¿qué importe debe ingresar?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11.000 euros, al aplicarse el recargo del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12.000 euros, por un recargo del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13.500 euros, por un recargo del 35 %.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10.000 euros, porque todavía no se emitió providencia.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alta. Fundamento: TRLGSS, artículo 30.1.a.1.º.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unidad competente debe resolver la siguiente cuestión: En el RETA, el sistema ordinario de cotización vigente toma como referencia: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rendimientos netos anuales de todas sus actividades económicas o profesionales, con base provisional y posterior regularización.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la edad del autónomo al inicio del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salario del convenio colectivo del sector.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base idéntica e invariable para todos los autónomos.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media. Fundamento: TRLGSS, artículo 308.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unidad competente debe resolver la siguiente cuestión: El precepto constitucional central sobre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artículo 20.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artículo 41.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27.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artículo 54.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básica. Fundamento: Constitución Española/artículo 41.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el subexpediente descrito y con los únicos datos facilitados, en el Sistema Especial para Empleados de Hogar, la prestación económica por incapacidad temporal derivada de enfermedad común o accidente no laboral se abona directamente por la entidad gestora o colaboradora: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el mismo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Desde el noveno día de la baja, siendo a cargo del empleador el abono desde el cuarto hasta el octavo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cuarto día, sin responsabilidad previa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Desde el decimosexto día.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S02 · dificultad alta. Fundamento: TRLGSS, artículo 251.a.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Al comprobar el encuadramiento y sus efectos, la competencia para la gestión recaudatoria de los recursos del sistema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la TGSS, con carácter exclusivo y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INSS de forma compartida con las mutuas.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SEPE en todos los regímenes.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cada entidad bancaria colaboradora.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básica. Fundamento: TRLGSS, artículo 21; RGRSS, artículo 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una familia solicita el pago único por nacimiento y sus ingresos superan el límite, pero no el límite incrementado en 1.000 euros. ¿Qué regla se aplica?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deniega siempre por superar un céntimo el límite.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pagan necesariamente los 1.000 euros íntegros.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sustituye por cuatro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abonarse la diferencia entre el límite incrementado y los ingresos, si el resultado alcanza diez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alta. Fundamento: TRLGSS, artículo 358.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si la baja se comunica dentro del plazo reglamentario: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Surte efectos desde el cese real en la prestación de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efectos desde el día de la solicitud, aunque el trabajo hubiera terminado 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efectos desde el último día del mes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pone fin nunca a la obligación de cotizar.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media. Fundamento: RD 84/1996, artículo 35.2.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el subexpediente descrito y con los únicos datos facilitados, una percepción mensual equivale a 2,5 veces el SMI y se aplica la escala general sin reducciones familiares. La cuantía embargable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50 % de toda la percepción, es decir, 1,25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30 % de todo lo que excede de un SMI, es decir, 0,45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0,55 SMI: el 30 % del segundo SMI y el 50 % del medio SMI restante.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1,5 SMI, porque solo queda protegida la primera unidad.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alta. Fundamento: LEC, artículo 607.2; cálculo por tramos 0,30 × 1 SMI + 0,50 × 0,5 SMI.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el recargo por falta de medidas de seguridad oscila entre: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y 20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30 y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20 y 40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25 y 75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media. Fundamento: TRLGSS/artículo 164.1.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unidad competente debe resolver la siguiente cuestión: En la prestación por parto o adopción múltiples, un hijo con discapacidad igual o superior al 33 %: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computa.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Triplica su cómputo.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Genera siempre una prestación independiente de 12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Computa doble para determinar el número de hijos.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media. Fundamento: TRLGSS, artículo 359.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unidad competente debe resolver la siguiente cuestión: Además de 33 años cotizados y una causa legal de cese, la jubilación anticipada involuntaria exige,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cumplido necesariamente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agotado siempre una incapacidad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Estar inscrito como demandante de empleo durante al menos los seis meses inmediatamente anteriores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el último contrato fuera a tiempo completo durante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S10 · dificultad media. Fundamento: TRLGSS, artículo 207.1.b.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06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06 - nivel oficial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