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40" w:after="80"/>
      </w:pPr>
      <w:r>
        <w:rPr>
          <w:rFonts w:ascii="Arial" w:hAnsi="Arial" w:cs="Arial"/>
          <w:b/>
          <w:color w:val="2F75B5"/>
          <w:sz w:val="18"/>
        </w:rPr>
        <w:t>CUERPO ADMINISTRATIVO DE LA ADMINISTRACIÓN DE LA SEGURIDAD SOCIAL · C1 · ACCESO LIBRE</w:t>
      </w:r>
    </w:p>
    <w:p>
      <w:pPr>
        <w:spacing w:before="0" w:after="160"/>
      </w:pPr>
      <w:r>
        <w:rPr>
          <w:rFonts w:ascii="Arial" w:hAnsi="Arial" w:cs="Arial"/>
          <w:b/>
          <w:color w:val="1F4E79"/>
          <w:sz w:val="26"/>
        </w:rPr>
        <w:t>SIMULACRO COMPLETO</w:t>
      </w:r>
    </w:p>
    <w:p>
      <w:pPr>
        <w:keepNext/>
        <w:spacing w:before="0" w:after="280"/>
        <w:pBdr>
          <w:bottom w:val="single" w:sz="12" w:space="1" w:color="2F75B5"/>
        </w:pBdr>
      </w:pPr>
      <w:r>
        <w:rPr>
          <w:rFonts w:ascii="Arial" w:hAnsi="Arial" w:cs="Arial"/>
          <w:b/>
          <w:color w:val="17365D"/>
          <w:sz w:val="40"/>
        </w:rPr>
        <w:t>Versión razonada del profesorado · Simulacro 09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Cuerpo: </w:t>
      </w:r>
      <w:r>
        <w:rPr>
          <w:rFonts w:ascii="Arial" w:hAnsi="Arial" w:cs="Arial"/>
          <w:color w:val="333333"/>
          <w:sz w:val="19"/>
        </w:rPr>
        <w:t>Cuerpo Administrativo de la Administración de la Seguridad Social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Subgrupo y acceso: </w:t>
      </w:r>
      <w:r>
        <w:rPr>
          <w:rFonts w:ascii="Arial" w:hAnsi="Arial" w:cs="Arial"/>
          <w:color w:val="333333"/>
          <w:sz w:val="19"/>
        </w:rPr>
        <w:t>C1 · sistema general de acceso libre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Actualización: </w:t>
      </w:r>
      <w:r>
        <w:rPr>
          <w:rFonts w:ascii="Arial" w:hAnsi="Arial" w:cs="Arial"/>
          <w:color w:val="333333"/>
          <w:sz w:val="19"/>
        </w:rPr>
        <w:t>30 de julio de 2026</w:t>
      </w:r>
    </w:p>
    <w:p>
      <w:pPr>
        <w:spacing w:before="0" w:after="40"/>
      </w:pPr>
      <w:r>
        <w:rPr>
          <w:rFonts w:ascii="Arial" w:hAnsi="Arial" w:cs="Arial"/>
          <w:b/>
          <w:color w:val="333333"/>
          <w:sz w:val="19"/>
        </w:rPr>
        <w:t xml:space="preserve">Programa: </w:t>
      </w:r>
      <w:r>
        <w:rPr>
          <w:rFonts w:ascii="Arial" w:hAnsi="Arial" w:cs="Arial"/>
          <w:color w:val="333333"/>
          <w:sz w:val="19"/>
        </w:rPr>
        <w:t>Anexo I de la Resolución de 22 de diciembre de 2025</w:t>
      </w:r>
    </w:p>
    <w:p>
      <w:pPr>
        <w:spacing w:before="320" w:after="100"/>
      </w:pPr>
      <w:r>
        <w:rPr>
          <w:rFonts w:ascii="Arial" w:hAnsi="Arial" w:cs="Arial"/>
          <w:b/>
          <w:color w:val="1F4E79"/>
          <w:sz w:val="17"/>
        </w:rPr>
        <w:t>AVISO DE PROPIEDAD INTELECTUAL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/>
          <w:color w:val="333333"/>
          <w:sz w:val="16"/>
        </w:rPr>
        <w:t>© 2026 ACADEMIA LORMAN. Todos los derechos reservados.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Material protegido por el Real Decreto Legislativo 1/1996, de 12 de abril, por el que se aprueba el texto refundido de la Ley de Propiedad Intelectual.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Queda prohibida su reproducción, distribución, comunicación pública, modificación, venta, cesión, publicación o difusión, total o parcial, sin autorización previa y por escrito de su titular.</w:t>
      </w:r>
    </w:p>
    <w:p>
      <w:pPr>
        <w:spacing w:before="0" w:after="60" w:line="240" w:lineRule="auto"/>
        <w:ind w:left="198" w:right="198"/>
        <w:shd w:fill="F2F4F7"/>
      </w:pPr>
      <w:r>
        <w:rPr>
          <w:rFonts w:ascii="Arial" w:hAnsi="Arial" w:cs="Arial"/>
          <w:b w:val="0"/>
          <w:color w:val="333333"/>
          <w:sz w:val="16"/>
        </w:rPr>
        <w:t>No está permitida su publicación en páginas web, plataformas digitales, redes sociales, grupos de mensajería, aplicaciones, repositorios o servicios de intercambio de archivos.</w:t>
      </w:r>
    </w:p>
    <w:p>
      <w:r>
        <w:br w:type="page"/>
      </w:r>
    </w:p>
    <w:p>
      <w:pPr>
        <w:pStyle w:val="Heading1"/>
      </w:pPr>
      <w:r>
        <w:t>Instrucciones y estructura oficial reproducida</w:t>
      </w:r>
    </w:p>
    <w:tbl>
      <w:tblPr>
        <w:tblStyle w:val="TableGrid"/>
        <w:tblW w:type="dxa" w:w="9026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600"/>
        <w:gridCol w:w="6426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Elemento</w:t>
            </w:r>
          </w:p>
        </w:tc>
        <w:tc>
          <w:tcPr>
            <w:tcW w:type="dxa" w:w="642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D9EAF7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/>
                <w:color w:val="17365D"/>
                <w:sz w:val="17"/>
              </w:rPr>
              <w:t>Regla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Sistema selectivo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Oposición · ejercicio único con dos partes obligatorias y eliminatorias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Tiempo conjunto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120 minutos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Primera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70 preguntas + 3 de reserva · anexos I.A y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Segunda parte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Supuesto práctico de 15 preguntas + 3 de reserva · anexo I.B · 0 a 50 puntos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Respuesta incorrecta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Penaliza un cuarto del valor de una respuesta correcta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Sin contestar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No resta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Mínimo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25 puntos transformados en cada parte; la segunda solo se corrige tras superar la primera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de este simulacro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nivel oficial</w:t>
            </w:r>
          </w:p>
        </w:tc>
      </w:tr>
      <w:tr>
        <w:tc>
          <w:tcPr>
            <w:tcW w:type="dxa" w:w="2600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Fecha de actualización</w:t>
            </w:r>
          </w:p>
        </w:tc>
        <w:tc>
          <w:tcPr>
            <w:tcW w:type="dxa" w:w="6426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 w:cs="Arial"/>
                <w:b w:val="0"/>
                <w:color w:val="333333"/>
                <w:sz w:val="17"/>
              </w:rPr>
              <w:t>30 de julio de 2026</w:t>
            </w:r>
          </w:p>
        </w:tc>
      </w:tr>
    </w:tbl>
    <w:p>
      <w:pPr>
        <w:spacing w:after="80"/>
      </w:pPr>
    </w:p>
    <w:p>
      <w:pPr>
        <w:shd w:fill="EAF2F8"/>
      </w:pPr>
      <w:r>
        <w:rPr>
          <w:rFonts w:ascii="Arial" w:hAnsi="Arial" w:cs="Arial"/>
          <w:sz w:val="20"/>
        </w:rPr>
        <w:t>Cada respuesta incorpora el tema de procedencia y la norma o precepto que la justifica. La explicación se refiere a la fecha de corte 30-07-2026.</w:t>
      </w:r>
    </w:p>
    <w:p>
      <w:pPr>
        <w:pStyle w:val="Heading1"/>
      </w:pPr>
      <w:r>
        <w:t>Primera parte · solución razonada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En una comprobación jurídica del expediente, al terminar en 2026 un contrato temporal ordinario de duración inferior a treinta días, la cotización adicional empresarial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30,00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28,30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37,48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33,62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S04 · dificultad media. La opción indicada coincide con TRLGSS/artículo 151 y Orden PJC/297/2026.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Conforme al ordenamiento vigente a la fecha de corte, la aprobación, modificación o derogación de una ley orgánica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Mayoría absoluta del Congreso en votación final sobre el conjunto del proyecto.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quintos de ambas Cámaras.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Mayoría absoluta del Senado exclusivamente.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Referéndum obligatorio.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G14 · dificultad básica. La opción indicada coincide con Constitución Española/artículo 81.2.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Conforme al ordenamiento vigente a la fecha de corte, la reforma constitucional de 19 de mayo de 2026: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Transformó Formentera en una nueva provincia y Comunidad Autónoma.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Dio a Formentera una circunscripción senatorial propia, sin convertirla en provincia ni modificar el título VIII.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Suprimió el Consejo Insular de Formentera.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Modificó el reparto de competencias de los artículos 148 y 149.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G09 · dificultad alta. La opción indicada coincide con Reforma del artículo 69.3 CE de 19-05-2026 y su disposición transitoria.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A efectos de aplicar correctamente la regla examinada, la revisión de oficio de una disposición administrativa nula: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Debe iniciarse siempre a solicitud de cualquier ciudadano.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Prescribe necesariamente al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Anula automáticamente todos los actos firmes dictados en su aplicación.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Solo puede iniciarse por la propia Administración, con dictamen consultivo favorable.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G15 · dificultad alta. La opción indicada coincide con Ley 39/2015/artículo 106.2 y 106.4.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A efectos de aplicar correctamente la regla examinada, ¿Cuál de estas alegaciones es un motivo tasado de oposición a la providencia de apremio?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petición genérica de clemencia.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disconformidad con una norma ya aplicada por acto firme.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pago de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futura intención de pedir un préstamo.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S06 · dificultad básica. La opción indicada coincide con TRLGSS, artículo 38.3; RGRSS, artículo 86.1.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Conforme al ordenamiento vigente a la fecha de corte, ¿Qué deudas son inaplazables a 30 de julio de 2026?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Las cuotas por accidentes de trabajo y enfermedades profesionales y la aportación de los trabajadores correspondiente a las cuotas aplazadas.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Todas las cuotas empresariales por contingencias comunes.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Cualquier deuda inferior a 150.000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Los recargos de prestaciones aun cuando se garanticen íntegramente con aval.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S05 · dificultad media. La opción indicada coincide con TRLGSS, artículo 23.2; RGRSS, artículo 32.1.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Conforme al ordenamiento vigente a la fecha de corte, la gestión recaudatoria de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ejercicio de la actividad administrativa conducente a la realización de sus créditos y derechos.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potestad de crear tributos estatales.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gestión exclusiva de pensiones contributivas.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actividad privada de las entidades financieras.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S05 · dificultad básica. La opción indicada coincide con RGRSS, artículo 1.1.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Conforme al ordenamiento vigente a la fecha de corte, como regla general, los actos que incurran en cualquier infracción del ordenamiento, incluso desviación de poder, son: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Inexistentes.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Siempre nulos de pleno derecho.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Anulables, salvo que concurra una causa de nulidad.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Irrecurribles si son favorables.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G15 · dificultad media. La opción indicada coincide con Ley 39/2015/artículo 48.1.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A efectos de aplicar correctamente la regla examinada, ¿En qué consiste la potestad jurisdiccional?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nombrar jueces y magistrados.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En elaborar las leyes procesales.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En juzgar y hacer ejecutar lo juzgado.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dirigir la política criminal.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G06 · dificultad básica. La opción indicada coincide con Constitución Española, art. 117.3; LOPJ, art. 2.1.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A efectos de aplicar correctamente la regla examinada, desde el 1 de agosto de 2026, las variaciones de datos de trabajadores deben comunicarse,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Dentro de los tres días naturales siguientes, sin que la reforma altere el plazo.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al finalizar el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Dentro de los seis días naturales siguientes a aquel en que se produzcan.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Antes del cambio, con sesenta días de antelación.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S03 · dificultad media. La opción indicada coincide con RD 84/1996, artículo 32.3.2.º según RD 643/2026, vigente desde 01-08-2026.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En una comprobación jurídica del expediente, diagnosticada la enfermedad antes de los 18, la protección puede alcanzar: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hasta los 18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Hasta 21 años sin excepciones.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Hasta 23 años y hasta 26 si antes de 23 acredita discapacidad de al menos 65 por ciento.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Hasta 30 años en todo caso.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S09 · dificultad media. La opción indicada coincide con TRLGSS/artículo 190.3.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A efectos de aplicar correctamente la regla examinada, en procedimientos iniciados a solicitud, el silencio administrativo es,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Desestimatorio.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Inexistente.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Caducidad.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G16 · dificultad media. La opción indicada coincide con Ley 39/2015/artículo 24.1.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A efectos de aplicar correctamente la regla examinada, ¿Qué órganos deben determinarse especialmente en una actuación automatizada?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el proveedor privado de internet.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Los responsables de especificación, programación, mantenimiento, supervisión y calidad, y el responsable de impugnación.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el archivo histórico.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Ninguno, porque no interviene un empleado.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G23 · dificultad alta. La opción indicada coincide con Ley 40/2015/artículo 41.2.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Conforme al ordenamiento vigente a la fecha de corte, ¿Cuál es el máximo del beneficio contributivo por cuidado de hijos o menores del artículo 236?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270 días por hijo, sin superar la interrupción real ni cinco años por beneficiario, y no sirve para completar la carencia mínima.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112 días por unidad familiar y sirve para completar carencia.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Tres años por hijo sin límite total.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365 días por hijo, siempre completos.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S12 · dificultad alta. La opción indicada coincide con TRLGSS, artículo 236.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En una comprobación jurídica del expediente, la orientación administrativa del Real Decreto 208/1996: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Ofrece aclaraciones prácticas, pero no interpretación normativa ni opinión jurídica o económica profesional.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Incluye defensa jurídica de la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Permite garantizar el resultado de un recurso.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Sustituye al órgano competente para resolver.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G20 · dificultad media. La opción indicada coincide con Real Decreto 208/1996/artículo 4.b.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A efectos de aplicar correctamente la regla examinada, cuando una empresa contrata a una persona que nunca estuvo afiliada, está obligada: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 solicitar su afiliación y su alta antes del inicio de la prestación.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a solicitar el alta, pues la afiliación se presume.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esperar a que la persona se afilie por sí misma.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 comunicar primero la baja y después la afiliación.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S03 · dificultad media. La opción indicada coincide con TRLGSS, artículos 16.2 y 139.1; RD 84/1996, artículos 24 y 29.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A efectos de aplicar correctamente la regla examinada, la cuestión de confianza se entiende otorgada cuando vota a favor: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mayoría absoluta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mayoría simple de cada Cámara.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La mayoría simple de los diputados.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Tres quintos de los diputados.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G07 · dificultad media. La opción indicada coincide con Constitución Española/artículo 112.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A efectos de aplicar correctamente la regla examinada, el derecho a solicitar la devolución de ingresos indebidos prescribe,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 los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los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 los cuatro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S05 · dificultad alta. La opción indicada coincide con TRLGSS, artículo 44.3.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19. A efectos de aplicar correctamente la regla examinada, ¿Cuál es la afirmación correcta sobre la competencia legislativa plena de las Comisiones?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vez delegada, el Pleno nunca puede recabar la iniciativa.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Pleno puede recabar el debate y votación, y la delegación no alcanza, entre otras, a leyes orgánicas ni Presupuestos.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se permite para leyes orgánicas.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Incluye necesariamente la reforma constitucional.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G05 · dificultad alta. La opción indicada coincide con Constitución Española, art. 75.2 y 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20. A efectos de aplicar correctamente la regla examinada, para acreditar una pareja de hecho a efectos de viudedad se requiere, con carácter general: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declaración unilateral posterior al fallecimiento.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empadronamiento durante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Haber otorgado testamento recíproco.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Inscripción registral o documento público con una antelación mínima de dos años al fallecimiento.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S11 · dificultad media. La opción indicada coincide con TRLGSS, artículo 221.2.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21. Conforme al ordenamiento vigente a la fecha de corte, la Declaración del Tribunal Constitucional 1/2004 diferencia primacía y supremacía porque: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primacía solo se aplica a normas europeas originarias.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primacía opera en la aplicación preferente, mientras la supremacía se refiere a jerarquía y validez.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supremacía constitucional ha sido derogada por el artículo 93 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Toda infracción del Derecho de la Unión es automáticamente una inconstitucionalidad.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G11 · dificultad alta. La opción indicada coincide con Tribunal Constitucional/Declaración 1/2004, fundamento jurídico 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22. A efectos de aplicar correctamente la regla examinada, la incapacidad temporal ordinaria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un diagnóstico médico.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reducción definitiva de capacidad.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Tener reconocida discapacidad.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Asistencia sanitaria e impedimento para el trabajo.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S08 · dificultad básica. La opción indicada coincide con TRLGSS/artículo 169.1.a.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23. Conforme al ordenamiento vigente a la fecha de corte, una directiva fija un plazo de transposición todavía no vencido. Durante ese plazo, el Estado: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Debe abstenerse de adoptar medidas que puedan comprometer gravemente el resultado prescrito.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Está plenamente obligado a aplicar verticalmente cada disposición.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Puede adoptar cualquier norma aunque frustre definitivamente el resultado.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 perdido toda facultad de elección de forma y medios.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G11 · dificultad alta. La opción indicada coincide con TUE/artículo 4.3; TJUE/Sentencia Inter-Environnement Wallonie, asunto C-129/96, apartado 45.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24. Sin añadir circunstancias distintas de las indicadas, si el fallecimiento deriva de accidente, laboral o no, o de enfermedad profesional: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exigen siempre 500 días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se exige período previo de cotización.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exigen quince años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Solo puede reconocerse el auxilio por defunción.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S11 · dificultad básica. La opción indicada coincide con TRLGSS, artículo 219.1 y remisiones de los artículos 224 y 226.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25. Conforme al ordenamiento vigente a la fecha de corte, para declarar de oficio la nulidad de una disposición administrativa, el artículo 106.2 LPAC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Autorización por mayoría absoluta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Sentencia penal firme contra el autor.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Dictamen favorable previo del Consejo de Estado u órgano consultivo autonómico equivalente.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 no hayan transcurrido cuatro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G13 · dificultad alta. La opción indicada coincide con Ley 39/2015/artículo 106.2.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26. A efectos de aplicar correctamente la regla examinada, la incompetencia determina nulidad de pleno derecho cuando sea: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Jerárquica, aunque no resulte patente.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Funcional y pueda convalidarla el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Manifiesta por razón de materia o territorio.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Temporal, cualquiera que sea su incidencia.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G15 · dificultad media. La opción indicada coincide con Ley 39/2015/artículo 47.1.b.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27. A efectos de aplicar correctamente la regla examinada, los subsecretarios son nombrados y separados: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Por real decreto del Consejo de Ministros, a propuesta del titular del ministerio.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el ministro mediante orden.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el presidente mediante real decreto propio.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secretario de Estado del que dependan.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G08 · dificultad media. La opción indicada coincide con Ley 40/2015/artículo 63.3.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28. A efectos de aplicar correctamente la regla examinada, la corresponsabilidad en el cuidado del lactante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Reducción solo de quien solicita.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Suspensión completa desde el nacimiento.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Que uno de los progenitores no trabaje.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Reducción de media hora por ambos, con igual duración y régimen, de 9 a 12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S09 · dificultad media. La opción indicada coincide con TRLGSS/artículo 183.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29. Conforme al ordenamiento vigente a la fecha de corte, un ministro dicta una resolución singular dispensando a una empresa de cumplir un real decreto, sin habilitación para excepciones. La resolución: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Vulnera la inderogabilidad singular de las disposiciones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válida porque el ministro es órgano superior.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Deroga parcialmente el real decreto.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Vale si la empresa presta consentimiento.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G14 · dificultad alta. La opción indicada coincide con Ley 39/2015/artículo 37.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 xml:space="preserve">30. A efectos de aplicar correctamente la regla examinada, la doctrina </w:t>
      </w:r>
      <w:r>
        <w:rPr>
          <w:rFonts w:ascii="Arial" w:hAnsi="Arial" w:cs="Arial"/>
          <w:i/>
          <w:sz w:val="22"/>
        </w:rPr>
        <w:t>Grimaldi</w:t>
      </w:r>
      <w:r>
        <w:rPr>
          <w:rFonts w:ascii="Arial" w:hAnsi="Arial" w:cs="Arial"/>
          <w:sz w:val="22"/>
        </w:rPr>
        <w:t xml:space="preserve"> atribuye a las recomendaciones: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Efecto directo horizontal.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Relevancia para que los jueces nacionales las tomen en consideración al interpretar.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misma fuerza que un reglamento.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Nulidad si no se transponen.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G11 · dificultad media. La opción indicada coincide con TJUE/Sentencia Grimaldi, asunto C-322/88, apartados 18-19.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31. A efectos de aplicar correctamente la regla examinada, producido silencio desestimatorio, la resolución expresa posterior: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Solo puede confirmar la desestimación.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jurídicamente imposible.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Puede adoptarse sin vinculación al sentido negativo del silencio.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declarar la caducidad.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G16 · dificultad media. La opción indicada coincide con Ley 39/2015/artículo 24.3.b.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32. A efectos de aplicar correctamente la regla examinada, cuando el Consejo no actúa a propuesta de la Comisión ni del Alto Representante, la mayoría cualificada reforzada exige: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55 % de Estados y 55 % de población.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Mayoría simple de catorce Estados.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Unanimidad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Al menos 72 % de Estados —20 de 27— y 65 % de población.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G10 · dificultad media. La opción indicada coincide con TFUE/artículo 238.2.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33. A efectos de aplicar correctamente la regla examinada, en la IT especial por donación de órganos o tejidos, el subsidio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60 por ciento desde el cuarto día.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75 por ciento desde el día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100 por ciento de la base reguladora común desde el día de la baja.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indemnización de 24 mensualidades.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S08 · dificultad básica. La opción indicada coincide con TRLGSS/artículos 171, 172 y 173.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34. A efectos de aplicar correctamente la regla examinada, el seguimiento de la evolución del coste y calidad de programas y prestaciones gestionados por la Secretaría de Estado de Migraciones corresponde: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 OBERAXE.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Al Consejo General de la Ciudadanía Española en el Exterior.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 la IGSS.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Al Observatorio Permanente de la Inmigración.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G12 · dificultad media. La opción indicada coincide con Real Decreto 501/2024/artículo 5.4.b.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35. A efectos de aplicar correctamente la regla examinada, una persona demora un año el acceso después de reunir edad ordinaria y carencia y comienza una actividad compatible en jubilación activa. Con carácter general, el porcentaje inicial compatible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25 % de la pensión, incluido siempre el complemento a mínimos.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50 % invariable cualquiera que sea la demora.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45 % de la pensión, sin complemento a mínimos durante la compatibilidad.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100 % desde el primer año en todos los casos.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S10 · dificultad alta. La opción indicada coincide con TRLGSS, artículo 214, redacción del Real Decreto-ley 11/2024.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36. A efectos de aplicar correctamente la regla examinada, el plazo máximo para dictar y notificar la resolución del recurso de alzada es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Dos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G18 · dificultad básica. La opción indicada coincide con Ley 39/2015/artículo 122.2.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37. A efectos de aplicar correctamente la regla examinada, ¿Cuál de los siguientes colectivos no aparece en el artículo 10 TRLGSS como grupo susceptible de constituir un régimen especial?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Trabajadores por cuenta propia o autónomos.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Trabajadores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Trabajadores ordinarios por cuenta ajena de la industria y los servicios.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Estudiantes.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S02 · dificultad media. La opción indicada coincide con TRLGSS, artículo 10.2.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38. En una comprobación jurídica del expediente, ¿Qué finalidad tiene el ingreso mínimo vital?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Garantizar un nivel mínimo de renta a personas solas o unidades de convivencia en situación de vulnerabilidad económica.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Sustituir cualquier salario inferior al promedio nacional.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Financiar exclusivamente los gastos de vivienda.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Premiar una carrera mínima de quince años de cotización.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S12 · dificultad básica. La opción indicada coincide con Ley 19/2021, artículos 1 y 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39. A efectos de aplicar correctamente la regla examinada, en un estado de excepción autorizado con suspensión del artículo 17, la Ley Orgánica 4/1981 permite: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Detener durante treinta días sin comunicación judicial.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Detener indefinidamente mientras dure 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Detener hasta diez días y comunicar la detención al juez en veinticuatro horas.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Detener durante quince días y comunicarlo al juez al finalizar.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G02 · dificultad alta. La opción indicada coincide con Ley Orgánica 4/1981/artículo 16.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40. A efectos de aplicar correctamente la regla examinada, según el artículo 97 de la Constitución, el Gobierno: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Ejerce en exclusiva la potestad legislativa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Dirige únicamente la Administración civil.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Depende políticamente del Congreso y del Senado por igual.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Dirige la política interior y exterior, la Administración civil y militar y la defensa del Estado.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G07 · dificultad básica. La opción indicada coincide con Constitución Española/artículo 97.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41. A efectos de aplicar correctamente la regla examinada, si coinciden dos pensiones incompatibles del Régimen General, la entidad: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Extingue siempre ambas.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Abona por defecto la de mayor cuantía anual y suspende la otra.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Abona automáticamente la más antigua.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Divide ambas por mitad.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S07 · dificultad media. La opción indicada coincide con TRLGSS/artículo 163.1.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42. En una comprobación jurídica del expediente, ¿Qué rasgo distingue la jubilación flexible de la parcial?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flexible solo puede iniciarse antes de la edad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flexible parte de una pensión ya causada y permite un trabajo a tiempo parcial con reducción proporcional.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flexible exige siempre contrato de relevo.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flexible impide toda nueva cotización.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S10 · dificultad básica. La opción indicada coincide con Real Decreto 1132/2002, artículos 4 a 9.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43. Conforme al ordenamiento vigente a la fecha de corte, el plazo máximo fijado por la norma de un procedimiento no podrá exceder, como regla general,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Seis meses, salvo plazo mayor establecido por ley o por el Derecho de la Unión Europea.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G16 · dificultad media. La opción indicada coincide con Ley 39/2015/artículo 21.2.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44. A efectos de aplicar correctamente la regla examinada, la providencia de apremio se impugna mediante: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Recurso de alzada.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Recurso potestativo de reposición.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Reclamación económico-administrativa.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Recurso de casación directo.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S06 · dificultad básica. La opción indicada coincide con RGRSS, artículo 86.1.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45. Conforme al ordenamiento vigente a la fecha de corte, el presidente del Gobierno en funciones no puede: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Coordinar el traspaso de poderes.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Despachar asuntos ordinarios.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Plantear una cuestión de confianza.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Presidir una reunión del Consejo de Ministros.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G07 · dificultad media. La opción indicada coincide con Ley 50/1997/artículo 21.4.b.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46. Conforme al ordenamiento vigente a la fecha de corte, ¿Qué número de diputados permite el artículo 68.1 de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Exactamente 350.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 mínimo de 300 y un máximo de 400.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Entre 250 y 350.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Entre 300 y 350.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G05 · dificultad media. La opción indicada coincide con Constitución Española, art. 68.1.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47. A efectos de aplicar correctamente la regla examinada, el plazo del recurso de anulación del artículo 263 TFUE es, con arreglo a la forma de conocimiento prevista: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año.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Dos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G11 · dificultad media. La opción indicada coincide con TFUE/artículo 263, párrafo sexto.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48. A efectos de aplicar correctamente la regla examinada, el artículo 49 vigente de la Constitución ordena impulsar políticas que garanticen: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Únicamente prestaciones económicas.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Plena autonomía personal e inclusión social en entornos universalmente accesibles.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Sustitución general de la voluntad de la persona.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Atención separada en entornos especiales como regla.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G21 · dificultad básica. La opción indicada coincide con CE/artículo 49.2.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49. Conforme al ordenamiento vigente a la fecha de corte, el reglamento administrativo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Una ley aprobada por el Gobierno.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sentencia de efectos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Una norma subordinada a la ley dictada por órgano con potestad reglamentaria.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acto singular que agota siempre sus efectos.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G14 · dificultad básica. La opción indicada coincide con Constitución Española/artículo 97; Ley 39/2015/artículo 128.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50. Conforme al ordenamiento vigente a la fecha de corte, en los procedimientos iniciados a solicitud, el plazo máximo comienza: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Al redactarse la solicitud.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Cuando el instructor abre materialmente el expediente.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Diez días después de presentarla.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Cuando entra en el registro electrónico de la Administración u organismo competente para su tramitación.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G16 · dificultad media. La opción indicada coincide con Ley 39/2015/artículo 21.3.b.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51. A efectos de aplicar correctamente la regla examinada, contra la resolución de un recurso de alzada: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Cabe otra alzada ante el superior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No cabe otro recurso administrativo, salvo el extraordinario de revisión en los casos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Cabe siempre reposición.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No cabe ningún tipo de impugnación.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G18 · dificultad media. La opción indicada coincide con Ley 39/2015/artículo 122.3.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52. En una comprobación jurídica del expediente, la reclamación administrativa de tercería la resuelve: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recaudador ejecutivo en un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INSS en seis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banco depositario en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director provincial de la TGSS en el plazo máximo de tres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S06 · dificultad media. La opción indicada coincide con RGRSS, artículo 135.1.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53. Conforme al ordenamiento vigente a la fecha de corte, ¿Cuál es una entidad gestora enumerada en el artículo 66 TRLGSS?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Tesorería General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Instituto Nacional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Gerencia de Informática de la Seguridad Social.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mutua colaboradora.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S01 · dificultad media. La opción indicada coincide con TRLGSS/artículo 66.1.a.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54. Conforme al ordenamiento vigente a la fecha de corte, la afiliación a la Seguridad Social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Obligatoria, única para todo el sistema y vitalicia.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Voluntaria y renovable cada vez que cambia el régimen.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 del Régimen General y temporal.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Una opción del empresario cuando el contrato es breve.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S03 · dificultad básica. La opción indicada coincide con TRLGSS, artículo 15; RD 84/1996, artículo 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55. Conforme al ordenamiento vigente a la fecha de corte, la excepción constitucional a la reserva de los derechos del artículo 23 a los españoles permite reconocer a extranjeros: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Sufragio activo en elecciones generales.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Sufragio activo y pasivo en elecciones municipales bajo reciprocidad por tratado o ley.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Acceso general a cualquier función que implique autoridad.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Sufragio pasivo en elecciones autonómicas sin reciprocidad.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G02 · dificultad media. La opción indicada coincide con Constitución Española/artículo 13.2.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56. Conforme al ordenamiento vigente a la fecha de corte, el Consejo de Asuntos Exteriores es presidido: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Por el Alto Representante de la Unión para Asuntos Exteriores y Política de Seguridad.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Por el presidente del Consejo Europeo.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Por el Estado que ejerce la presidencia rotatoria.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Por el presidente de la Comisión.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G10 · dificultad básica. La opción indicada coincide con TUE/artículo 18.3.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57. A efectos de aplicar correctamente la regla examinada, el Sistema Especial para Trabajadores por Cuenta Propia Agrarios se integra: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En el Régimen General.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En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En el Régimen Especial del Mar.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el Régimen Especial de la Minería del Carbón.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S02 · dificultad media. La opción indicada coincide con TRLGSS, artículos 305.2.a y 323.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58. Conforme al ordenamiento vigente a la fecha de corte, cumplidas en plazo las obligaciones de liquidación, el ingreso de cuotas desde el segundo mes natural siguiente al vencimiento lleva un recargo del: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10 %.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20 %.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25 %.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35 %.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S05 · dificultad media. La opción indicada coincide con TRLGSS, artículo 30.1.a.2.º.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59. Conforme al ordenamiento vigente a la fecha de corte, ¿Qué procedimiento de reforma se aplica si se pretende modificar el título II de la Constitución?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procedimiento ordinario del artículo 167 sin referéndum obligatorio.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Una ley orgánica aprobada por mayoría absoluta del Congreso.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reforma por tres quintos de las Cortes reunidas conjuntamente.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El procedimiento agravado del artículo 168, con disolución, nuevas Cámaras y referéndum.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G04 · dificultad alta. La opción indicada coincide con Constitución Española, art. 168.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60. Conforme al ordenamiento vigente a la fecha de corte, en la primera votación para elegir al Presidente del Tribunal Constitucional, ¿qué mayoría se requiere?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Tres quintos.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Dos tercios.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Mayoría simple.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Mayoría absoluta.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G03 · dificultad media. La opción indicada coincide con LOTC, art. 9.2.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61. Conforme al ordenamiento vigente a la fecha de corte, la eficacia de la separación de Ibiza y Formentera como circunscripciones senatoriales: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produjo respecto de elecciones ya convocadas antes de la reforma.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 aplazó hasta una reforma posterior de la Constitución.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pospuso hasta la convocatoria de las primeras elecciones al Senado que se celebren tras la entrada en vigor de la reforma.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Quedó condicionada a un referéndum autonómico.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G01 · dificultad alta. La opción indicada coincide con Reforma constitucional de 19-05-2026/disposición transitoria única.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62. Conforme al ordenamiento vigente a la fecha de corte, ¿Quién refrenda con carácter general los actos del Rey?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El Presidente del Gobierno y, en su caso, los ministros competentes.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Presidente del Congreso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El Presidente del Tribunal Supremo.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Consejo de Ministros colegiadamente mediante acuerdo secreto.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G04 · dificultad media. La opción indicada coincide con Constitución Española, art. 64.1.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63. Conforme al ordenamiento vigente a la fecha de corte, el período máximo de validez de un poder inscrito en el registro electrónico de apoderamientos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Diez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Indefinido en todos los casos.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Cinco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G16 · dificultad media. La opción indicada coincide con Ley 39/2015/artículo 6.6.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64. Conforme al ordenamiento vigente a la fecha de corte, la inamovilidad reconocida por el TREBEP es un derecho individual 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Todo personal laboral temporal.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Todo personal eventual.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Los funcionarios interinos respecto de la plaza concreta.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Los funcionarios de carrera en su condición.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G19 · dificultad básica. La opción indicada coincide con TREBEP/artículo 14.a.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65. Conforme al ordenamiento vigente a la fecha de corte, la comunicación de una brecha al interesado procede: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Sin dilación indebida cuando sea probable un alto riesgo, salvo las excepciones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Ante cualquier incidencia menor.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después de una sanción firme.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Siempre dentro de 72 horas exactas.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G22 · dificultad alta. La opción indicada coincide con RGPD/artículo 34.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66. De acuerdo con la regulación aplicable, ¿Cuál de los siguientes conceptos constituye un recurso general de la Seguridad Social?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Las cuotas de las personas obligadas y los recargos y sanciones que procedan.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los rendimientos de bienes inmuebles.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Exclusivamente las aportaciones del Estado.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Únicamente los ingresos obtenidos por el INSS.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S13 · dificultad básica. La opción indicada coincide con TRLGSS, artículo 109.1.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67. Conforme al ordenamiento vigente a la fecha de corte, en el marco del régimen jurídico de la discapacidad, ¿qué se entiende por ajuste razonable?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Cualquier reforma, aunque imponga una carga indebida.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Una modificación necesaria y adecuada para un caso particular que no imponga carga desproporcionada.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Una prestación económica de dependencia.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diseño reservado exclusivamente a edificios nuevos.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G21 · dificultad media. La opción indicada coincide con RDL 1/2013/artículo 2.m.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68. En una comprobación jurídica del expediente, en un pago mediante transferencia bancaria, se toma como fecha de ingreso: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fecha de entrada de los fondos en la cuenta de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fecha en que se redacta la orden.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La fecha valor que elija unilateralmente el deudor.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último día del periodo liquidado.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S05 · dificultad básica. La opción indicada coincide con RGRSS, artículo 23.5.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69. Conforme al ordenamiento vigente a la fecha de corte, en responsabilidad patrimonial, el dictamen del Consejo de Estado u órgano consultivo es preceptivo, entre otros casos, cuando la indemnización reclamada sea: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Superior a 6.000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Igual o superior a 50.000 euros, o a la cuantía autonómica aplicable.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Igual o superior a 30.000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Superior a 100.000 euros exclusivamente.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G17 · dificultad media. La opción indicada coincide con Ley 39/2015/artículo 81.2.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70. En una comprobación jurídica del expediente, una reclamación de deuda se notifica el día 12 de octubre. Salvo regla especial, podrá pagarse: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Hasta el 20 de octubre.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Hasta el día 20 del segundo mes siguiente.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el mismo día de la notificación.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Hasta el día 5 del mes siguiente o el inmediato hábil posterior.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S05 · dificultad media. La opción indicada coincide con RGRSS, artículo 30.3.a. Las demás alternativas alteran el órgano, el plazo, el requisito, el efecto o la excepción aplicable.</w:t>
      </w:r>
    </w:p>
    <w:p>
      <w:pPr>
        <w:pStyle w:val="Heading2"/>
      </w:pPr>
      <w:r>
        <w:t>Reservas de la primera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71. Conforme al ordenamiento vigente a la fecha de corte, en 2026, la base máxima mensual del RETA: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Depende sin límite de los rendimientos.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Es 1.424,40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Coincide con el SMI mensual.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Es 5.101,20 euros cualquiera que sea el tramo.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S04 · dificultad alta. La opción indicada coincide con Orden PJC/297/2026/cotización RETA.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72. A efectos de aplicar correctamente la regla examinada, la duración inicial máxima del estado de alarma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Diez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Veinte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Quince días.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Treinta días.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G02 · dificultad básica. La opción indicada coincide con Constitución Española/artículo 116.2. Las demás alternativas alteran el órgano, el plazo, el requisito, el efecto o la excepción aplicable.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73. A efectos de aplicar correctamente la regla examinada, un beneficiario recibió indebidamente cantidades por error exclusivo de la entidad y actuó de buena fe: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debe devolverlas.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Debe reintegrarlas, dentro del plazo de cuatro años y por el cauce procedente.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devuelve si hubo delito.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plazo de reintegro es de cinco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S07 · dificultad alta. La opción indicada coincide con TRLGSS/artículo 55. Las demás alternativas alteran el órgano, el plazo, el requisito, el efecto o la excepción aplicable.</w:t>
      </w:r>
    </w:p>
    <w:p>
      <w:r>
        <w:br w:type="page"/>
      </w:r>
    </w:p>
    <w:p>
      <w:pPr>
        <w:pStyle w:val="Heading1"/>
      </w:pPr>
      <w:r>
        <w:t>Segunda parte · solución razonada del supuesto</w:t>
      </w:r>
    </w:p>
    <w:p>
      <w:pPr>
        <w:shd w:fill="EAF2F8"/>
      </w:pPr>
      <w:r>
        <w:t>La unidad conjunta de encuadramiento y prestaciones contrasta datos declarados con la información obrante en el sistema. Salvo indicación expresa en una pregunta, cada subexpediente es independiente y solo deben utilizarse los datos facilitados. Resuelva las preguntas aplicando el programa específico de Seguridad Social y la normativa vigente a 30 de julio de 2026.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1. La unidad competente debe resolver la siguiente cuestión: Una persona con IPT para conducción comienza un trabajo administrativo: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La pensión puede ser compatible si las funciones no coinciden con las incapacitantes.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La pensión se extingue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puede trabajar en otra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Debe renunciar definitivamente a la pensión.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S08 · dificultad alta. Fundamento: TRLGSS/artículo 198.1.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2. La unidad competente debe resolver la siguiente cuestión: En pluriactividad: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Se distribuye siempre un único tope entre todas las empresas.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puede mantenerse un alta.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Concurren altas obligatorias en regímenes distintos.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Todas las cotizaciones se ingresan por el empresario principal.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S04 · dificultad media. Fundamento: Real Decreto 2064/1995/artículo 9 y TRLGSS.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3. En el subexpediente descrito y con los únicos datos facilitados, en el Régimen General, la solicitud de alta debe presentarse, como regla: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Antes del comienzo de la prestación de servicios.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Dentro de los tres días naturales posteriores al comienzo.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Antes de terminar el primer día trabajado.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En los diez primeros días del mes siguiente.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S03 · dificultad básica. Fundamento: RD 84/1996, artículo 32.3.1.º.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4. En el subexpediente descrito y con los únicos datos facilitados, el pago único por nacimiento o adopción en familia numerosa, monoparental o con progenitor con discapacidad es: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525 euros.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1.000 euros, sujeto a los límites y reglas legales.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Cuatro veces el SMI anual.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8.803,20 euros.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S12 · dificultad media. Fundamento: TRLGSS, artículos 357 y 358.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5. En el subexpediente descrito y con los únicos datos facilitados, una persona incluida en el Seguro Escolar cumple 28 años durante el curso académico. Conforme a la regla de edad: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Pierde la cobertura el mismo día de su cumpleaños.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Queda integrada automáticamente en el RETA.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Mantiene el Seguro Escolar de forma indefinida.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Conserva la cobertura hasta que finalice ese curso académico.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S02 · dificultad alta. Fundamento: Ley de 17 de julio de 1953 sobre Seguro Escolar, artículo 3, y normativa de desarrollo.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6. En el subexpediente descrito y con los únicos datos facilitados, entre 21 y menos de 26 años se exigen: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90 días en siete años o 180 en toda la vida laboral.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180 días en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180 días en siete años o 360 totales.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Ninguna carencia.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S09 · dificultad básica. Fundamento: TRLGSS/artículo 178.1.b.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7. Al comprobar el encuadramiento y sus efectos, ¿Hasta qué edad se reconoce ordinariamente la orfandad cuando no existe incapacidad?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Hasta los 18 años sin excepción.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Hasta los 23 años en todo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Hasta los 21 años, sin perjuicio de la posible prolongación hasta los 25.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Hasta los 30 años si no se trabaja.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S11 · dificultad básica. Fundamento: TRLGSS, artículo 224.1 y 224.2.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8. En el subexpediente descrito y con los únicos datos facilitados, una percepción por vacaciones devengadas y no disfrutadas al extinguirse el contrato: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Nunca cotiza porque el contrato ha terminado.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Solo cotiza por desempleo.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Se liquida y cotiza por los días a los que corresponde.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Se integra únicamente en IRPF.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S04 · dificultad media. Fundamento: Real Decreto 2064/1995/artículo 28 y Orden PJC/297/2026.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9. La unidad competente debe resolver la siguiente cuestión: Si antes de solicitar un alta tardía se ingresaron cuotas en plazo reglamentario correspondientes al trabajador: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pago carece siempre de cualquier efecto.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El alta puede retrotraer sus efectos al periodo al que corresponda la primera cuota ingresada, en los términos reglamentarios.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Se transforma automáticamente en afiliación a otro régimen.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 TGSS debe devolver de oficio todas las cuotas.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S03 · dificultad media. Fundamento: RD 84/1996, artículo 35.1.1.º.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10. La unidad competente debe resolver la siguiente cuestión: ¿Qué período mínimo de cotización exige la jubilación anticipada voluntaria?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Treinta y cinco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Treinta y tres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Treinta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Quince años.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S10 · dificultad media. Fundamento: TRLGSS, artículo 208.1.b.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11. En el subexpediente descrito y con los únicos datos facilitados, la prestación por riesgo durante la lactancia natural se extingue, como máximo, cuando el hijo cumple: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Doce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Dieciocho meses.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Ocho años.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Nueve meses.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S09 · dificultad media. Fundamento: TRLGSS/artículo 189.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12. En el subexpediente descrito y con los únicos datos facilitados, respecto del pago de una deuda de Seguridad Social por un tercero: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Está prohibido en cualquier caso.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Puede extinguir la deuda por la cuantía ingresada, pero no subroga por sí solo al tercero en los derechos del obligado frente a la TGSS.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Convierte al tercero en afiliado.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Exige siempre autorización judicial previa.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S05 · dificultad básica. Fundamento: RGRSS, artículo 17.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13. En el subexpediente descrito y con los únicos datos facilitados, en cada nueva subasta, el tipo puede reducirse mediante resolución motivada hasta: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Un 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Un 15 %.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Un 25 %.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Un 50 %.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S13 · dificultad media. Fundamento: Real Decreto 1221/1992, artículo 20.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14. La unidad competente debe resolver la siguiente cuestión: Si no hubiera podido tramitarse antes del comienzo una alta agraria por cuenta ajena correspondiente a una contratación iniciada el mismo día: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A) Puede presentarse hasta las 12:00 horas de ese día; si la jornada termina antes, debe hacerse antes de que finalice.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Puede presentarse siempre hasta el último día del mes.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Solo será válida si se presenta dentro de los treinta días siguientes.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Nunca puede tramitarse el mismo día, aunque exista causa material que impidiera anticiparla.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A · </w:t>
      </w:r>
      <w:r>
        <w:rPr>
          <w:rFonts w:ascii="Arial" w:hAnsi="Arial" w:cs="Arial"/>
          <w:color w:val="333333"/>
          <w:sz w:val="17"/>
        </w:rPr>
        <w:t>Tema S02 · dificultad alta. Fundamento: TRLGSS, artículo 254.1.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15. La persona funcionaria responsable necesita determinar si para que una enfermedad sea profesional conforme al artículo 157 debe: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Haber causado necesariamente incapacidad permanente.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Ser diagnosticada por un médico de empresa.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Deberse solo a una jornada extensa.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Encajar en actividad y agente del cuadro oficial.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S07 · dificultad media. Fundamento: TRLGSS/artículo 157 y Real Decreto 1299/2006. La solución respeta la distribución competencial y las condiciones del supuesto; no se presumen datos no facilitados.</w:t>
      </w:r>
    </w:p>
    <w:p>
      <w:pPr>
        <w:pStyle w:val="Heading2"/>
      </w:pPr>
      <w:r>
        <w:t>Reservas de la segunda parte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16. La unidad competente debe resolver la siguiente cuestión: Respecto de otras deudas de Seguridad Social, es correcto que: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La TGSS reconoce todas las pensiones antes de recaudarlas.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B) La entidad gestora puede declarar un cobro indebido y la TGSS recaudarlo.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Todo capital coste se calcula como una cuota mensual ordinaria.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Las sanciones nacen del sistema de liquidación directa.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B · </w:t>
      </w:r>
      <w:r>
        <w:rPr>
          <w:rFonts w:ascii="Arial" w:hAnsi="Arial" w:cs="Arial"/>
          <w:color w:val="333333"/>
          <w:sz w:val="17"/>
        </w:rPr>
        <w:t>Tema S04 · dificultad alta. Fundamento: TRLGSS y Real Decreto 1415/2004/competencias de liquidación y recaudación.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17. La unidad competente debe resolver la siguiente cuestión: ¿En qué supuesto puede autorizarse la enajenación por concurso?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Para cualquier inmueble, como modalidad ordinaria y obligatoria.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Únicamente cuando ya prescribió la deuda.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C) Para salarios y pensiones, sin respetar límites de embargo.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D) Para bienes muebles o semovientes cuando sus circunstancias, volumen o valor lo aconsejen.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D · </w:t>
      </w:r>
      <w:r>
        <w:rPr>
          <w:rFonts w:ascii="Arial" w:hAnsi="Arial" w:cs="Arial"/>
          <w:color w:val="333333"/>
          <w:sz w:val="17"/>
        </w:rPr>
        <w:t>Tema S06 · dificultad alta. Fundamento: RGRSS, artículos 113.1.b y 113 bis. La solución respeta la distribución competencial y las condiciones del supuesto; no se presumen datos no facilitados.</w:t>
      </w:r>
    </w:p>
    <w:p>
      <w:pPr>
        <w:pStyle w:val="Question"/>
        <w:keepNext/>
      </w:pPr>
      <w:r>
        <w:rPr>
          <w:rFonts w:ascii="Arial" w:hAnsi="Arial" w:cs="Arial"/>
          <w:sz w:val="22"/>
        </w:rPr>
        <w:t>18. En el subexpediente descrito y con los únicos datos facilitados, la participación de los interesados en la Seguridad Social se conecta con: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A) El artículo 18 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B) El artículo 25 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/>
          <w:sz w:val="21"/>
        </w:rPr>
        <w:t>C) El artículo 129.1 CE.</w:t>
      </w:r>
    </w:p>
    <w:p>
      <w:pPr>
        <w:keepNext/>
        <w:keepLines/>
        <w:spacing w:after="40"/>
        <w:ind w:left="369" w:hanging="198"/>
      </w:pPr>
      <w:r>
        <w:rPr>
          <w:rFonts w:ascii="Arial" w:hAnsi="Arial" w:cs="Arial"/>
          <w:b w:val="0"/>
          <w:sz w:val="21"/>
        </w:rPr>
        <w:t>D) El artículo 117 CE.</w:t>
      </w:r>
    </w:p>
    <w:p>
      <w:pPr>
        <w:keepLines/>
        <w:spacing w:before="40" w:after="140"/>
        <w:ind w:left="198" w:right="113"/>
        <w:shd w:fill="F2F4F7"/>
      </w:pPr>
      <w:r>
        <w:rPr>
          <w:rFonts w:ascii="Arial" w:hAnsi="Arial" w:cs="Arial"/>
          <w:b/>
          <w:color w:val="1F4E79"/>
          <w:sz w:val="17"/>
        </w:rPr>
        <w:t xml:space="preserve">Respuesta C · </w:t>
      </w:r>
      <w:r>
        <w:rPr>
          <w:rFonts w:ascii="Arial" w:hAnsi="Arial" w:cs="Arial"/>
          <w:color w:val="333333"/>
          <w:sz w:val="17"/>
        </w:rPr>
        <w:t>Tema S01 · dificultad media. Fundamento: Constitución Española/artículo 129.1 y TRLGSS/artículo 69. La solución respeta la distribución competencial y las condiciones del supuesto; no se presumen datos no facilitados.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footerReference w:type="first" r:id="rId12"/>
      <w:pgSz w:w="11906" w:h="16838"/>
      <w:pgMar w:top="1440" w:right="1440" w:bottom="1440" w:left="1440" w:header="709" w:footer="567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20"/>
      <w:jc w:val="both"/>
    </w:pPr>
    <w:r>
      <w:rPr>
        <w:rFonts w:ascii="Arial" w:hAnsi="Arial" w:cs="Arial"/>
        <w:color w:val="666666"/>
        <w:sz w:val="13"/>
      </w:rPr>
      <w:t>© 2026 ACADEMIA LORMAN. Todos los derechos reservados. Material protegido por el Real Decreto Legislativo 1/1996. Prohibida su reproducción, distribución, comunicación pública, modificación, venta, cesión, publicación o difusión total o parcial sin autorización escrita. No se permite su publicación en webs, plataformas, redes, mensajería, aplicaciones, repositorios ni servicios de intercambio.</w:t>
    </w:r>
  </w:p>
  <w:p>
    <w:pPr>
      <w:spacing w:before="0" w:after="0"/>
      <w:jc w:val="right"/>
    </w:pPr>
    <w:r>
      <w:rPr>
        <w:rFonts w:ascii="Arial" w:hAnsi="Arial" w:cs="Arial"/>
        <w:color w:val="666666"/>
        <w:sz w:val="14"/>
      </w:rPr>
      <w:t xml:space="preserve">Página </w:t>
    </w:r>
    <w:r>
      <w:rPr>
        <w:rFonts w:ascii="Arial" w:hAnsi="Arial" w:cs="Arial"/>
        <w:color w:val="666666"/>
        <w:sz w:val="14"/>
      </w:rP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cs="Arial"/>
        <w:color w:val="666666"/>
        <w:sz w:val="14"/>
      </w:rPr>
      <w:t>© 2026 ACADEMIA LORMAN. Todos los derechos reservados.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1" w:color="B4C7E7"/>
      </w:pBdr>
    </w:pPr>
    <w:r>
      <w:rPr>
        <w:rFonts w:ascii="Arial" w:hAnsi="Arial" w:cs="Arial"/>
        <w:b/>
        <w:color w:val="1F4E79"/>
        <w:sz w:val="16"/>
      </w:rPr>
      <w:t>Profesorado · Simulacro 09 · 30-07-2026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80" w:line="269" w:lineRule="auto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2F75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333333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 w:line="269" w:lineRule="auto"/>
      <w:ind w:left="539" w:hanging="272"/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Next/>
      <w:spacing w:before="200" w:after="80"/>
    </w:pPr>
    <w:rPr>
      <w:rFonts w:ascii="Arial" w:hAnsi="Arial"/>
      <w:b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Simulacro 09 - nivel oficial - versión razonada profesorado</dc:title>
  <dc:subject>Cuerpo Administrativo de la Administración de la Seguridad Social, subgrupo C1, acceso libre</dc:subject>
  <dc:creator>ACADEMIA LORMAN</dc:creator>
  <cp:keywords/>
  <dc:description>generated by python-docx</dc:description>
  <cp:lastModifiedBy>ACADEMIA LORMAN</cp:lastModifiedBy>
  <cp:revision>1</cp:revision>
  <dcterms:created xsi:type="dcterms:W3CDTF">2013-12-23T23:15:00Z</dcterms:created>
  <dcterms:modified xsi:type="dcterms:W3CDTF">2013-12-23T23:15:00Z</dcterms:modified>
  <cp:category/>
</cp:coreProperties>
</file>