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11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De acuerdo con la regulación aplicable, si el fallecimiento deriva de accidente, laboral o no, o de enfermedad profesional: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500 días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quince años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reconocerse el auxilio por defunción.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se exige período previo de cotización.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219.1 y remisiones de los artículos 224 y 226.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para causar una prestación del Régimen General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Residencia de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Tener 21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mínimo universal de 180 días cotizados.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Afiliación y alta o situación asimilada al sobrevenir la contingencia.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165.1.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¿Qué entidad reconoce y controla el ingreso mínimo vital?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Servicio Público de Empleo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Estatal de Administración Tributaria.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básica. La opción indicada coincide con Ley 19/2021, artículo 25.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aplicar correctamente la regla examinada, la mayoría simple del Consejo, con la composición actual,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15 Estados y 65 %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13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14 de los 27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20 Estados.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G10 · dificultad media. La opción indicada coincide con TFUE/artículo 238.1.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efectos de aplicar correctamente la regla examinada, los actos de instrucción necesarios para determinar y comprobar los hechos se realizan: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a instancia de los interesados.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por el órgano que vaya 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 oficio y por medios electrónicos por el órgano que tramite.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forma oral y sin constancia en el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75.1.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al finalizar el plazo de una cesión gratuita: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cesionario adquiere siempre el dominio por usucapión.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 debe indemnizar todas las mejoras.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inmueble revierte automáticamente con sus mejoras y accesiones, sin indemnización, sin perjuicio de responsabilidades por deterioro.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cesión se prorroga de oficio de forma indefinida.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S13 · dificultad alta. La opción indicada coincide con Real Decreto 1221/1992, artículos 32 y 33.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A efectos de aplicar correctamente la regla examinada, una directiva fija un plazo de transposición todavía no vencido. Durante ese plazo, el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plenamente obligado a aplicar verticalmente cada disposición.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adoptar cualquier norma aunque frustre definitivamente el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Debe abstenerse de adoptar medidas que puedan comprometer gravemente el resultado prescrito.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perdido toda facultad de elección de forma y medios.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G11 · dificultad alta. La opción indicada coincide con TUE/artículo 4.3; TJUE/Sentencia Inter-Environnement Wallonie, asunto C-129/96, apartado 45.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el recurso de anulación del artículo 263 TFUE permite: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Revisar cualquier sentencia nacional como una apelación.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Sancionar penalmente a un comisario.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Controlar la legalidad de actos de la Unión destinados a producir efectos jurídicos, por los motivos y con la legitimación previstos.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Reformar los Tratados mediante sentencia.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G10 · dificultad alta. La opción indicada coincide con TFUE/artículo 263.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una comprobación jurídica del expediente, la IT especial desde el primer día de la semana 39 de gestación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Ninguna carencia en cualquier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1.800 días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carencia de nacimiento y cuidado según la 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media. La opción indicada coincide con TRLGSS/artículo 172.a, remisión al 178.1.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el tope máximo general de cotización mensual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4.909,50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1.424,40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5.500,00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5.101,20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básica. La opción indicada coincide con Orden PJC/297/2026/artículo 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 efectos de aplicar correctamente la regla examinada, de la Subsecretaría depende directamente, con rango de Dirección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Secretaría de Estado de Migraciones.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Secretaría General de Inclusión.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Secretaría General Técnica.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10.4.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una comprobación jurídica del expediente, el artículo 149.1.17.ª atribuye al Estado competencia exclusiva sobre: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Legislación básica y régimen económico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asistencia social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 prestación sanitaria material.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la gestión de centros locales.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S01 · dificultad media. La opción indicada coincide con Constitución Española/artículo 149.1.17.ª.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 efectos de aplicar correctamente la regla examinada, una empresa transmitió correctamente la liquidación de 10.000 euros, cuyo plazo terminó el 30 de abril, y paga el 20 de mayo. Sin considerar intereses ni costas, ¿qué importe debe ingresar?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11.000 euros, al aplicarse el recargo del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12.000 euros, por un recargo del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13.500 euros, por un recargo del 35 %.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10.000 euros, porque todavía no se emitió providencia.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alta. La opción indicada coincide con TRLGSS, artículo 30.1.a.1.º.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¿Cuántos miembros integran 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Doce.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Veinte.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G03 · dificultad básica. La opción indicada coincide con Constitución Española, art. 159.1, y LOTC, art. 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la suspensión provisional durante un expediente disciplinario: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Carece de límite temporal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Suprime siempre las retribuciones básicas.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ya una sanción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puede exceder, como regla, de seis meses, salvo paralización imputable al interesado y otros supuestos legales.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G19 · dificultad alta. La opción indicada coincide con TREBEP/artículo 98.3.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 efectos de aplicar correctamente la regla examinada, el Gabinete de asistencia inmediata a la persona titular del Ministerio tiene rango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Secretaría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Subsecretaría.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Subdirección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G12 · dificultad básica. La opción indicada coincide con Real Decreto 501/2024/artículo 1.4.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A efectos de aplicar correctamente la regla examinada, como regla general, una persona física no obligada: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relacionarse siempre electrónicamente.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presentar documentos por correo.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utilizar el canal que prefiera el 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elegir si se comunica por medios electrónicos o no y cambiar su elección.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G20 · dificultad básica. La opción indicada coincide con Ley 39/2015/artículo 14.1.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una moción de censura debe ser propuesta, al menos,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quinta parte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grupos parlamentarios.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Una décima parte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mayoría simple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G07 · dificultad media. La opción indicada coincide con Constitución Española/artículo 113.2.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A efectos de aplicar correctamente la regla examinada, el real decreto-ley debe someterse al Congreso para convalidación o derogación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 desde su aprobación.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Treinta días desde su promulgación.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desde su entrada en vigor.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G14 · dificultad básica. La opción indicada coincide con Constitución Española/artículo 86.2.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En una comprobación jurídica del expediente, a requerimiento de una persona con discapacidad, el Real Decreto 366/2007 prevé que los documentos puedan ofrecerse: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en papel ordinario.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mediante comparecencia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Sin instrucciones para preservar neutralidad.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 formatos alternativos como letra grande o braille, o con apoyo para cumplimentarlos.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G20 · dificultad media. La opción indicada coincide con Real Decreto 366/2007/artículo 12.2.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En una comprobación jurídica del expediente, ¿Cuántas Subdirecciones Generales dependen de la Dirección General de Atención Humanitaria y del Sistema de Acogida de Protección Internacional?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En una comprobación jurídica del expediente, desde los 26 años se exigen: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90 días en siete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180 días en cinco años únicamente.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180 días en siete años o 360 en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en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S09 · dificultad básica. La opción indicada coincide con TRLGSS/artículo 178.1.c.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conforme al artículo 13 de la Ley 39/2015, las personas tienen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ser asistidas en el uso de medios electrónicos en sus relaciones con las Administraciones.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omitir siempre su identidad en cualquier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recibir datos personales de terceros.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no cumplir ningún requisito procedimental.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G20 · dificultad básica. La opción indicada coincide con Ley 39/2015/artículo 13.b.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En una comprobación jurídica del expediente, en el sistema de liquidación directa, las cuotas por trabajador las calcula: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Inspección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Tributaria.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S04 · dificultad básica. La opción indicada coincide con TRLGSS/artículo 22.1.b.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A efectos de aplicar correctamente la regla examinada, como regla general, un proyecto de reforma del artículo 167 debe aprobarse: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mayoría absoluta del Congreso y simple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dos tercios del Congreso y mayoría absoluta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mayoría absoluta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tres quintos de cada Cámara.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G01 · dificultad media. La opción indicada coincide con Constitución Española/artículo 167.1.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A efectos de aplicar correctamente la regla examinada, en la primera propuesta, ¿qué mayoría exige la elección del Defensor del Pueblo?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quintos del Congreso y posterior ratificación por tres quintos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Mayoría absoluta del Congreso y simple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tercios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quintos del Congreso, sin intervención del Senado.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G05 · dificultad media. La opción indicada coincide con Ley Orgánica 3/1981, art. 2.4.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una lesión se debe a una máquina sin resguardo, pero la empresa está al corriente en cotización: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imponerse recargo si hay nexo causal con la infracción preventiva.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cabe recargo porque no existe deuda de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mutua asegura obligatoriamente el recargo.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contingencia pasa a ser común.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alta. La opción indicada coincide con TRLGSS/artículo 164.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ordenamiento vigente a la fecha de corte, una disposición de la Carta se invoca contra una empresa privada para obtener la inaplicación de una ley nacional. El análisis correcto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Aplicarla siempre porque toda la Carta tiene efecto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Comprobar que el caso entra en el ámbito del Derecho de la Unión y que la disposición invocada es, por sí misma, imperativa y apta.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Rechazarla siempre porque la Carta solo vincula a instituciones europeas.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Convertir previamente la Carta en una directiva.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G11 · dificultad alta. La opción indicada coincide con Carta/artículos 51 y 52.5; TJUE/Sentencias Egenberger, C-414/16, y Bauer, C-569/16 y C-570/16.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el Fondo de Reserva de la Seguridad Social se constituye: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INSS para financiar cualquier gasto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Banco de España como fondo privado.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la TGSS para atender necesidades financieras en materia de prestaciones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cada mutua de forma separada.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S13 · dificultad básica. La opción indicada coincide con TRLGSS, artículo 117.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la resolución de un recurso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pronunciarse sobre lo solicitado literalmente.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agravar la situación inicial del recurrente si aprecia un vicio distinto.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Resolverá todas las cuestiones planteadas por el procedimiento, sin que pueda agravarse la situación inicial del recurrente.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devolver siempre el asunto al órgano de origen.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G18 · dificultad alta. La opción indicada coincide con Ley 39/2015/artículo 119.3.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Conforme al ordenamiento vigente a la fecha de corte, el Defensor del Pueblo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órgano dependiente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órgano jurisdiccional especializado.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comisionado del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alto comisionado de las Cortes Generales para defender los derechos del título I.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G02 · dificultad básica. La opción indicada coincide con Constitución Española/artículo 54.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Conforme al ordenamiento vigente a la fecha de corte, en el sistema de dependencia, la regla general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Prioridad de la prestación familiar.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Prioridad de los servicios del catálogo sobre las prestaciones económicas.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Libertad de acumular todas las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Sustitución de todo servicio por una cantidad económica.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G21 · dificultad media. La opción indicada coincide con Ley 39/2006/artículos 14.2 y 18.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En una comprobación jurídica del expediente, ¿Cuál de estos es un órgano superior de la organización central?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secretario general técnico.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secretario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director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G08 · dificultad básica. La opción indicada coincide con Ley 40/2015/artículo 55.3.a.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interpuesto un recurso potestativo de reposición: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interponerse simultáneamente el recurso contencioso contra el mismo acto.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podrá acudirse a la vía contenciosa hasta que la reposición sea resuelta expresamente o se produzca su desestimación presunta.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abre un nuevo plazo para formular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acto impugnado queda automáticamente suspendido.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123.2; Ley 29/1998/artículo 46.4.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Conforme al ordenamiento vigente a la fecha de corte, una pensión de 1.200 euros en 14 pagas y otra de 1.350 en 12 pagas son incompatibles. En cuantía anual, se abona por defecto: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segunda, porque tiene mayor mensualidad.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primera, porque suma 16.800 frente a 16.200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mitad de cada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causada más recientemente.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alta. La opción indicada coincide con TRLGSS/artículo 163.1; cálculo anual.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los órganos de nivel inferior a subdirección general se crean: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acuerdo de la Comisión Delegada correspondiente.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resolución del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mediante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orden del ministro respectivo, previa autorización del ministerio competente en organización.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G08 · dificultad media. La opción indicada coincide con Ley 40/2015/artículo 59.2.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si ningún candidato obtiene la confianza del Congreso, ¿cuándo y con qué alcance actúa la disolución del artículo 99.5?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mes de la primera propuesta, y afecta solo al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tres meses de la primera consulta, y afecta solo al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dos meses de la última votación, y puede afectar a una sola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los dos meses desde la primera votación de investidura, y se disuelven ambas Cámaras.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G04 · dificultad alta. La opción indicada coincide con Constitución Española, art. 99.5.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A efectos de aplicar correctamente la regla examinada, el organismo competente para reconocer la afiliación y las altas y bajas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Servicio Público de Empleo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Instituto Nacional de Seguridad y Salud en el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básica. La opción indicada coincide con TRLGSS, artículo 16; RD 84/1996, artículos 3 y 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En una comprobación jurídica del expediente, ¿Cuál es la duración ordinaria del mandato del Congreso y del Senado?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G05 · dificultad básica. La opción indicada coincide con Constitución Española, arts. 68.4 y 69.6.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Conforme al ordenamiento vigente a la fecha de corte, la sede electrónica se caracteriza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Ser una simple página informativa sin titular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Ser una dirección electrónica de titularidad pública para actuaciones y servicios con las garantías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Carecer de responsabilidad sobre sus contenidos.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Existir solo para relaciones entre empresas privadas.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G23 · dificultad media. La opción indicada coincide con Ley 40/2015/artículo 38.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Conforme al ordenamiento vigente a la fecha de corte, ¿Qué consecuencia produce, como regla, la falta de refrendo de un acto del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acto carece de validez, salvo lo dispuesto en el artículo 65.2.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acto es anulable durante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acto queda pendiente de ratificación por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Rey asume personalmente la responsabilidad del acto.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G04 · dificultad alta. La opción indicada coincide con Constitución Española, art. 56.3.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Conforme al ordenamiento vigente a la fecha de corte, a efectos del Real Decreto Legislativo 1/2013, la discapacidad resulta: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 la interacción entre deficiencias previsiblemente permanentes y barreras que limitan la participación plena y efectiva.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de un diagnóstico médico.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 barreras arquitectónicas.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la falta de capacidad jurídica.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G20 · dificultad media. La opción indicada coincide con Real Decreto Legislativo 1/2013/artículo 2.a.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entre 21 y menos de 26 años se exigen: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90 días en siete años o 180 en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180 días en siete años o 360 totales.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Ninguna carencia.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S09 · dificultad básica. La opción indicada coincide con TRLGSS/artículo 178.1.b.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¿Cómo se abona normalmente una pensión contributiva de jubilación?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catorce pagas, salvo reglas específicas de devengo de extraordinarias.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doce pagas sin extraordinarias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trece pagas, con una extraordinaria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un pago único al inicio de cada ejercicio.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S10 · dificultad básica. La opción indicada coincide con TRLGSS, artículo 46.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la duración ordinaria del mandato de jueces y abogados generales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 no renovables.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años, coincidente con la Comisión.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Nueve años sin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Seis años renovables, con renovación parcial cada tres.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G10 · dificultad media. La opción indicada coincide con TFUE/artículos 253 y 254.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Conforme al ordenamiento vigente a la fecha de corte, es nulo de pleno derecho el acto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Contenga cualquier error aritmético.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Lesione un derecho o libertad susceptible de amparo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dicte un día después del plazo,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Tenga un defecto formal que no cause indefensión.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47.1.a.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Conforme al ordenamiento vigente a la fecha de corte, la Administración exige firma obligatoriamente para: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Consultar el estado de tramitación.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Formular solicitudes.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Recibir orientación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Acceder a información pública.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G16 · dificultad básica. La opción indicada coincide con Ley 39/2015/artículo 11.2.a.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A efectos de aplicar correctamente la regla examinada, la Ley de Presupuestos Generales del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puede crear tributos, aunque puede modificarlos si una ley tributaria sustantiva lo prevé.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crear cualquier tributo por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 vigencia indefinida por regla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elabora el Congreso sin intervención gubernamental.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G14 · dificultad media. La opción indicada coincide con Constitución Española/artículo 134.7.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¿Qué combinación de plazos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Inactividad por prestación concreta: esperar diez días y recurrir en uno; vía de hecho sin requerimiento: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Inactividad: no exige reclamación previa en ningún caso; vía de hecho: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Inactividad por incumplimiento de una prestación concreta: esperar tres meses y recurrir en dos; vía de hecho sin requerimiento: veinte días desde su inicio.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Inactividad: esperar siempre un año; vía de hecho sin requerimiento: diez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G18 · dificultad alta. La opción indicada coincide con Ley 29/1998/artículos 29.1, 30, 46.2 y 46.3.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la Dirección General de Gestión Migratoria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Secretaría General y una División.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Subdirecciones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Gabinete sin más unidades.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Las Subdirecciones Generales de Inmigración y Movilidad Internacional y de Estrategia Migratoria.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6.2, redacción del Real Decreto 689/2025.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Conforme al ordenamiento vigente a la fecha de corte, ¿Qué experiencia se exige a quienes sean nombrados magistrados del Tribunal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Más de quince años de ejercicio profesional o en activo en la función correspondiente.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 exactos de ejercicio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años de pertenencia obligatoria a la carrera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de mandato representativo.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G03 · dificultad media. La opción indicada coincide con Constitución Española, art. 159.2, y LOTC, art. 18.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En una comprobación jurídica del expediente, si una notificación se pone a disposición a la vez en sede y DEHú: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 acceder a las dos para que sea eficaz.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prevalece la sede, aunque se acceda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Produce efectos la fecha y hora del primer acceso o rechazo.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Siempre prevalece DEHú, aunque no se abra.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G23 · dificultad alta. La opción indicada coincide con Real Decreto 203/2021/régimen de notificación por sede y DEHú.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Sin añadir circunstancias distintas de las indicadas, ¿Cuál es el plazo ordinario para interponer el recurso de inconstitucionalidad desde la publicación de la norma?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G03 · dificultad media. La opción indicada coincide con LOTC, art. 33.1.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el comportamiento de naturaleza sexual que atenta contra la dignidad y crea un entorno intimidatorio constituye: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discriminación indirecta.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Acoso por razón de sexo, pero nunca acoso sexual.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Acoso sexual.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Acción positiva.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G21 · dificultad básica. La opción indicada coincide con LO 3/2007/artículo 7.1.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A efectos de aplicar correctamente la regla examinada, una persona percibe incapacidad no contributiva y cumple 65 años: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Pasa a denominarse jubilación no contributiva sin alterar por ello sus condiciones ni cuantía.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extingue y debe esperar diez años para pedir otra pensión.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transforma automáticamente en jubilación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abona simultáneamente con una nueva PNC completa.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alta. La opción indicada coincide con TRLGSS, artículo 367.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A efectos de aplicar correctamente la regla examinada, según la LOPDGDD, el acceso puede considerarse repetitivo, salvo causa legítima, si se ejerce: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Más de una vez durante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veces en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vez cada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Después de una rectificación.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G22 · dificultad media. La opción indicada coincide con LOPDGDD/artículo 13.3.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A efectos de aplicar correctamente la regla examinada, en menstruación incapacitante secundaria: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 siempre carencia de 180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empresario paga del día 4 al 15.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 nueva baja es recaída.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Cada baja es proceso nuevo y la entidad paga desde el mismo día.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media. La opción indicada coincide con TRLGSS/artículos 169.2, 172 y 173.1.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A efectos de aplicar correctamente la regla examinada, el control de constitucionalidad de las disposiciones autonómicas con fuerza de ley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Gobierno, previo dictamen del Consejo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jurisdicción contencioso-administrativa.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Al Tribunal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G09 · dificultad media. La opción indicada coincide con Constitución Española/artículo 153.a.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el TRLGSS se estructura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Seis títulos.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títulos.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Ocho libros.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Doce títulos.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S01 · dificultad media. La opción indicada coincide con TRLGSS/estructura.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¿Cómo se integra 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veinte miembros, incluido su Presidente.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el Presidente del Tribunal Supremo, que lo preside, y veinte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Ministro de Justicia y veinte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Presidente del Tribunal Constitucional y veinte vocales.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G06 · dificultad básica. La opción indicada coincide con Constitución Española, art. 122.3; LOPJ, art. 566.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A efectos de aplicar correctamente la regla examinada, ¿En qué condición puede el Rey presidir una sesión del Consejo de Ministros?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lo solicite una quinta parte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durante el estado de sitio.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Cuando lo estime oportuno, a petición del Presidente del Gobierno, para ser informado de asuntos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lo convoque el Presidente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G04 · dificultad media. La opción indicada coincide con Constitución Española, art. 62.g, y Ley 50/1997, art. 2.2.g.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en un parto de trillizos, la prestación de parto múltiple equivale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8 veces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4 veces el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12 veces el IPREM.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S09 · dificultad alta. La opción indicada coincide con TRLGSS/artículo 360.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¿Por qué la reforma constitucional del artículo 49 de 2024 no exigió el procedimiento agravado?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Porque los derechos de personas con discapacidad están fuera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Porque el artículo 49 está en el capítulo III, no en la sección 1.ª del capítulo II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Porque ninguna reforma parcial puede seguir el artículo 168.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Porque el artículo 49 tiene rango legal y no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G02 · dificultad alta. La opción indicada coincide con Constitución Española/artículos 49, 167 y 168.1.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Sin añadir circunstancias distintas de las indicadas, la excepción de ilegalidad del artículo 277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siempre el acto con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Sustituye al recurso por incumplimiento.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Permite alegar incidentalmente la inaplicabilidad de un acto de alcance general en un litigio.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ser invocada por Estados miembros.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G11 · dificultad media. La opción indicada coincide con TFUE/artículo 277.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A efectos de aplicar correctamente la regla examinada, ¿Cuál es la causa ordinaria de extinción de la pensión de jubilación?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cambio de domicilio.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realización de cualquier trabajo de un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matrimonio del pensionista.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fallecimiento del titular.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S10 · dificultad media. La opción indicada coincide con TRLGSS, naturaleza vitalicia de la prestación y artículo 213.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En una comprobación jurídica del expediente, ¿Cuál de los siguientes colectivos no aparece en el artículo 10 TRLGSS como grupo susceptible de constituir un régimen especial?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Trabajadores por cuenta propia o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Estudiantes.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Trabajadores ordinarios por cuenta ajena de la industria y los servicios.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 10.2.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la ampliación ordinaria de un plazo de trámite: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duplicar siempre el plazo y acordarse después de vencer.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necesita respetar derechos de terceros.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excederá de la mitad del plazo inicial y debe acordarse antes de su vencimiento.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Admite recurso autónomo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G16 · dificultad alta. La opción indicada coincide con Ley 39/2015/artículo 32.1 y 32.3.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el derecho laboral a la suspensión por nacimiento: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Es individual e intransferible.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transferirse íntegramente al otro progenitor.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Pertenece únicamente a la madre.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de acuerdo colectivo para las seis semanas.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S09 · dificultad media. La opción indicada coincide con Estatuto de los Trabajadores/artículo 48.4.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Conforme al ordenamiento vigente a la fecha de corte, en la jerarquía reglamentaria estatal del artículo 24 de la Ley del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orden ministerial prevalece sobre el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Las disposiciones aprobadas por real decreto ocupan nivel superior a las aprobadas por orden ministerial.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Ambas formas poseen rango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Todo acuerdo del Consejo de Ministros es ley.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G14 · dificultad media. La opción indicada coincide con Ley 50/1997/artículo 24.2.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A efectos de aplicar correctamente la regla examinada, el instructor puede rechazar las pruebas propuestas por el interesado: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no coincidan con su criterio.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Solo si son manifiestamente improcedentes o innecesarias, mediante resolución motivada.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Sin motivación si retrasan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sean simplemente costosas para la Administración.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77.3.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ante una contradicción entre una ley estatal y una autonómica válidamente promulgadas, el criterio inicial decisivo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distribución de competencias según Constitución, estatuto y bloque de constitucionalidad.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población del territorio que aprobó cada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antigüedad del estatuto de autonomía.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superioridad jerárquica universal de toda ley estatal.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G13 · dificultad media. La opción indicada coincide con Constitución Española/artículos 147 a 149.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Conforme al ordenamiento vigente a la fecha de corte, ¿Qué aval necesita un juez o magistrado que presenta candidatura al turno judicial del CGPJ?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Cincuenta jueces y una asociación, acumulativamente.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Veinticinco miembros de la carrera judicial en activo o una asociación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Gobierno o el Ministerio Fiscal.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jueces exclusivamente.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574.1.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A efectos de aplicar correctamente la regla examinada, en una tercería de mejor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devolverse inmediatamente el bien al tercerista.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ejecución continúa hasta la realización del bien y el producto queda sujeto a la decisión sobre la preferencia.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extinguen todos los créditos concurrentes.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TGSS no puede recibir alegaciones del apremiado.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S06 · dificultad media. La opción indicada coincide con RGRSS, artículo 134.1.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Dirección Provincial integrada tramita una serie de subexpedientes independientes que deben resolverse con la normativa vigente.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la tramitación del expediente de Seguridad Social, la forma ordinaria de enajenación de inmuebles del patrimonio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concurso de proyectos.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cesión gratuita.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sorteo entre las entidades interesadas.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subasta pública, sin perjuicio de los supuestos de adjudicación directa.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S13 · dificultad básica. Fundamento: Real Decreto 1221/1992, artículos 18 a 24.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Del MEI del 0,90 por ciento aplicable en 2026, corresponde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0,15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0,10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0,75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0,90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S04 · dificultad media. Fundamento: Orden PJC/297/2026/artículo 4 y DT 43.ª TRLGSS.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unidad competente debe resolver la siguiente cuestión: ¿Qué sucede con el período de cotización si el causante no estaba en alta ni en situación asimilada?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 causar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Basta un año cotizado.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 500 días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exigen quince años de cotización para las prestaciones legalmente previstas.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básica. Fundamento: TRLGSS, artículos 219.1, 224.1 y 226.1.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Al comprobar el encuadramiento y sus efectos, la carencia general exigida para suscribir el convenio especial ordinario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360 días dentro de los seis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1.080 días dentro de los doce años inmediatamente anteriores a la baja o situación determinante.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500 días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a lo largo de toda la vida laboral.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S03 · dificultad media. Fundamento: Orden TAS/2865/2003, artículo 3.2.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la incapacidad no contributiva exige residencia legal en España durante: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Cinco años, dos de ellos inmediatamente anteriores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años, cinco inmediatamente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 sin continuidad.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de residencia y cotización.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media. Fundamento: TRLGSS, artículo 363.1.b.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subexpediente descrito y con los únicos datos facilitados, una empresa omitió el alta y el trabajador sufre accidente en tiempo y lugar de trabajo. La solución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existe prestación hasta que la empresa pague.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trata necesariamente de accidente no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Opera el alta de pleno derecho, sin perjuicio de responsabilidad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asistencia sanitaria común.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S07 · dificultad alta. Fundamento: TRLGSS/artículos 156.3, 166.4 y 167.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unidad competente debe resolver la siguiente cuestión: Una persona de 44 años causa pensión de IP por enfermedad común desde alta. Su carencia genérica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tercera parte desde los 16.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1.800 días en diez años para cualquier grado.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cuarta parte desde los 20, mínimo cinco años, con una quinta parte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 sin distribución.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S08 · dificultad alta. Fundamento: TRLGSS/artículo 195.3.b.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unidad competente debe resolver la siguiente cuestión: La TGSS pretende vender un inmueble tasado en 25 millones de euros. ¿Qué solución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Basta autorización de la dirección provincial y venta verbal.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Debe autorizar el Consejo de Ministros y la subasta es la forma ordinaria, salvo causa legal de adjudicación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Autoriza el INSS por usar el inmueble.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cuantía obliga a una cesión gratuita.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S13 · dificultad alta. Fundamento: TRLGSS, artículo 104.3, y Real Decreto 1221/1992, artículos 18 a 24.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subexpediente descrito y con los únicos datos facilitados, la mera presentación de una solicitud de aplazamiento: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Extingue la providencia ya dictada.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Obliga a levantar todos los embargos.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suspende por sí sola el procedimiento recaudatorio.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Equivale a pago.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media. Fundamento: RGRSS, artículos 32 y 86.1.d.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Al comprobar el encuadramiento y sus efectos, las mutuas colaboradoras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Entidades gestoras estatales.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Asociaciones privadas de empresarios sin ánimo de lucro que colaboran bajo tutela pública.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Sociedades aseguradoras que reparten cuotas como beneficios.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Órganos dependientes de los ayuntamientos.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media. Fundamento: TRLGSS/artículos 80 y siguientes.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Al comprobar el encuadramiento y sus efectos, concedido un aplazamiento que incluye cuotas inaplazables aún no ingresadas, estas deben abonarse,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final de los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seis meses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Dentro del mes siguiente a la notificación de la resolución de concesión.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se cancele la garantía.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S05 · dificultad alta. Fundamento: RGRSS, artículo 32.1.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para un hecho causante producido en 2026, ¿qué regla se aplica a la base reguladora?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toman siempre las 324 mejores bases de los últimos 348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compara de oficio el cálculo 300/350 con el de las 302 bases más altas de una ventana de 304, dividido entre 352,33, y se aplica el más 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utilizan necesariamente los últimos quince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interesado elige libremente una de cuatro fórmulas sin comparación administrativa.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S10 · dificultad media. Fundamento: TRLGSS, artículo 209 y disposiciones transitorias cuarta.7 y cuadragésima.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Al comprobar el encuadramiento y sus efectos, ¿En qué supuesto puede autorizarse la enajenación por concurso?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Para bienes muebles o semovientes cuando sus circunstancias, volumen o valor lo aconsejen.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Para cualquier inmueble, como modalidad ordinaria y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cuando ya prescribió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salarios y pensiones, sin respetar límites de embargo.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S06 · dificultad alta. Fundamento: RGRSS, artículos 113.1.b y 113 bis.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existe pluriactividad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 para dos empresarios dentro del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Tiene dos contratos sucesivos en el mismo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Cambia de grupo profesional dentro de una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Realiza actividades que dan lugar a altas obligatorias en dos o más regímenes distintos del sistema.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S02 · dificultad media. Fundamento: RD 84/1996, artículo 7.4.1.º.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La persona funcionaria responsable necesita determinar si respecto del trabajo del pensionista, ¿cuál es la regla general?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compatibilidad plena sin obligación de comunicar.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incompatibilidad, sin perjuicio de las excepciones expresamente previstas.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extinción automática de la pensión por cualquier actividad.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compatibilidad solo cuando el trabajo sea por cuenta ajena.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S10 · dificultad básica. Fundamento: TRLGSS, artículo 213.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en la interrupción del embarazo por contingencia común: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subsidio nace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180 días cotizados.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cuantía es siempre 100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entidad paga desde el día siguiente y la empresa el salario del día de baja.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media. Fundamento: TRLGSS/artículos 172.a y 173.1.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unidad competente debe resolver la siguiente cuestión: ¿Cuál es la carencia general exigida para la jubilación ordinaria?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Quince años, de los que dos deben estar comprendidos dentro de los quince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años, uno de ellos dentro de los cinco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años, sin carencia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y tres años, de los que cinco deben ser inmediatamente anteriores.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S10 · dificultad básica. Fundamento: TRLGSS, artículo 205.1.b.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unidad competente debe resolver la siguiente cuestión: El subsidio por cuidado de un hijo con cáncer exige una reducción de jornada mínima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50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33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75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S09 · dificultad media. Fundamento: TRLGSS/artículo 190.1.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11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11 - nivel oficial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