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Versión razonada del profesorado · Simulacro 12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oficial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shd w:fill="EAF2F8"/>
      </w:pPr>
      <w:r>
        <w:rPr>
          <w:rFonts w:ascii="Arial" w:hAnsi="Arial" w:cs="Arial"/>
          <w:sz w:val="20"/>
        </w:rPr>
        <w:t>Cada respuesta incorpora el tema de procedencia y la norma o precepto que la justifica. La explicación se refiere a la fecha de corte 30-07-2026.</w:t>
      </w:r>
    </w:p>
    <w:p>
      <w:pPr>
        <w:pStyle w:val="Heading1"/>
      </w:pPr>
      <w:r>
        <w:t>Primera parte · solución razonada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Conforme al ordenamiento vigente a la fecha de corte, ¿Cuál es el número mínimo constitucional de miembros de la Diputación Permanente de cada Cámara?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Quince.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Veintiuno.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Veinte.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G05 · dificultad básica. La opción indicada coincide con Constitución Española, art. 78.1.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Conforme al ordenamiento vigente a la fecha de corte, una persona presenta una queja de calidad dentro del último día del plazo para recurrir una resolución. La queja: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convierte automáticamente en recurso.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No interrumpe el plazo del recurso, por lo que debe utilizar además la vía impugnatoria procedente si quiere combatir el acto.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Suspende el acto y amplía un mes el recurso.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Impide interponer después cualquier recurso.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G20 · dificultad alta. La opción indicada coincide con Real Decreto 951/2005/artículo 19.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En una comprobación jurídica del expediente, según el artículo 22 TRLGSS, uno de los sistemas legales de liquidación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sistema de compensación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sistema de capitalización individual.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El sistema de autoliquidación.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sistema de estimación tributaria.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S04 · dificultad básica. La opción indicada coincide con TRLGSS/artículo 22.1.a.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A efectos de aplicar correctamente la regla examinada, el derecho de supresión no obliga a borrar cuando el tratamiento es necesario: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Para formular, ejercer o defender reclamaciones.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Para publicidad no consentida.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Porque el responsable quiere conservar indefinidamente.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Para una finalidad incompatible sin base.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G22 · dificultad media. La opción indicada coincide con RGPD/artículo 17.3.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Conforme al ordenamiento vigente a la fecha de corte, ¿Cuál de estas personas queda fuera del RETA por la actividad descrita?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Quien explota habitualmente un comercio individual.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familiar que colabora habitualmente con un autónomo y reúne los requisitos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socio que presta servicios y posee el control efectivo de una sociedad de capital.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socio cuya actividad se limita a la mera administración del patrimonio social.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S02 · dificultad básica. La opción indicada coincide con TRLGSS, artículo 305.2.b.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A efectos de aplicar correctamente la regla examinada, una moción de censura debe ser propuesta, al menos, por: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Una décima parte de los diputados.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quinta parte de los diputados.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Dos grupos parlamentarios.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mayoría simple del Congreso.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G07 · dificultad media. La opción indicada coincide con Constitución Española/artículo 113.2.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A efectos de aplicar correctamente la regla examinada, una percepción mensual equivale a 2,5 veces el SMI y se aplica la escala general sin reducciones familiares. La cuantía embargable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50 % de toda la percepción, es decir, 1,25 SMI.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30 % de todo lo que excede de un SMI, es decir, 0,45 SMI.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0,55 SMI: el 30 % del segundo SMI y el 50 % del medio SMI restante.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1,5 SMI, porque solo queda protegida la primera unidad.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S06 · dificultad alta. La opción indicada coincide con LEC, artículo 607.2; cálculo por tramos 0,30 × 1 SMI + 0,50 × 0,5 SMI.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Conforme al ordenamiento vigente a la fecha de corte, se exceptúa de la obligación de resolución expresa: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Todo procedimiento con silencio negativo.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Todo recurso administrativo.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terminación por pacto o convenio y el ejercicio de derechos sometido solo a declaración responsable o comunicación.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Cualquier procedimiento iniciado de oficio.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G16 · dificultad media. La opción indicada coincide con Ley 39/2015/artículo 21.1.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Conforme al ordenamiento vigente a la fecha de corte, el recargo de prestaciones: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Recae directamente en el empresario infractor y no puede asegurarse.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Lo paga siempre la mutua.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Sustituye toda responsabilidad penal.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aplica también a contingencias comunes.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S07 · dificultad media. La opción indicada coincide con TRLGSS/artículo 164.2 y 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Conforme al ordenamiento vigente a la fecha de corte, el programa individual de atención: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Reconoce por primera vez la nacionalidad.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Determina las modalidades de intervención más adecuadas entre las compatibles con el grado reconocido.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Sustituye el baremo estatal.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revisarse por orden judicial.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G21 · dificultad media. La opción indicada coincide con Ley 39/2006/artículo 29.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En una comprobación jurídica del expediente, en 2026, ¿qué edad ordinaria corresponde a quien acredita 38 años y 3 meses cotizados?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64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66 años y 8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65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66 años y 10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S10 · dificultad básica. La opción indicada coincide con TRLGSS, disposición transitoria séptima.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Conforme al ordenamiento vigente a la fecha de corte, con carácter general, el teletrabajo en el TREBEP: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Es voluntario y reversible, salvo supuestos excepcionales justificados.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 obligatorio e irreversible.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Elimina los derechos vinculados al 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 precisa autorización expresa.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G19 · dificultad media. La opción indicada coincide con TREBEP/artículo 47 bis.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Conforme al ordenamiento vigente a la fecha de corte, el periodo ejecutivo de recaudación se inicia: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primer día del periodo reglamentario de ingreso.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Cuando el deudor recibe un recordatorio informal.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Con la emisión de la providencia de apremio.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 la primera diligencia de embargo, aunque falte providencia.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S06 · dificultad básica. La opción indicada coincide con RGRSS, artículo 6.2.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Conforme al ordenamiento vigente a la fecha de corte, si el interesado solicita la tramitación simplificada y el órgano no resuelve su solicitud en cinco días: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entiende estimada.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transforma automáticamente el procedimiento.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Caduca el procedimiento principal.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Se entiende desestimada y no cabe recurso contra esa decisión.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G17 · dificultad alta. La opción indicada coincide con Ley 39/2015/artículo 96.3.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Conforme al ordenamiento vigente a la fecha de corte, según la Constitución, los españoles son mayores de edad: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los dieciséis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A los dieciocho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los veintiún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la edad que establezca cada comunidad autónoma.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G02 · dificultad básica. La opción indicada coincide con Constitución Española/artículo 12.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Conforme al ordenamiento vigente a la fecha de corte, la revisión de oficio de un acto nulo exige, con carácter previo: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Dictamen facultativo del órgano instructor.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Dictamen favorable del Consejo de Estado u órgano consultivo autonómico equivalente.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Autorización del interesado beneficiado.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Sentencia firme que declare la nulidad.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G15 · dificultad media. La opción indicada coincide con Ley 39/2015/artículo 106.1.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De acuerdo con la regulación aplicable, ¿Qué rasgo distingue la jubilación flexible de la parcial?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flexible solo puede iniciarse antes de la edad ordinaria.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flexible exige siempre contrato de relevo.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flexible parte de una pensión ya causada y permite un trabajo a tiempo parcial con reducción proporcional.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flexible impide toda nueva cotización.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S10 · dificultad básica. La opción indicada coincide con Real Decreto 1132/2002, artículos 4 a 9.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Conforme al ordenamiento vigente a la fecha de corte, si una reforma de la estructura se publicara el 30 de julio de 2026 pero fijara su entrada en vigor el 1 de agosto, para una fotografía jurídica a 29 de julio debería: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Integrarse como plenamente vigente por estar publicada.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Aplicarse solo a órganos con rango de Dirección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Considerarse retroactiva automáticamente.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Identificarse como norma publicada de eficacia futura, sin incorporarla al organigrama vigente.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G12 · dificultad alta. La opción indicada coincide con Código Civil/artículo 2.1; criterio temporal de vigencia y fecha de corte.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Conforme al ordenamiento vigente a la fecha de corte, la participación en capital de una empresa concesionaria o contratista relacionada queda prohibida cuando sea: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Superior al diez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Igual o superior al cinco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Igual al diez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Superior al veinticinco por ciento.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G19 · dificultad media. La opción indicada coincide con Ley 53/1984/artículo 12.1.d.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Conforme al ordenamiento vigente a la fecha de corte, en las pensiones derivadas de accidente de trabajo o enfermedad profesional: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Las extraordinarias están prorrateadas en las doce mensualidades ordinarias porque se integran en la base reguladora.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abonan catorce mensualidades más dos extraordinarias adicionales.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No existen pagas extraordinarias ni prorrateo.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excluyen del cálculo los salarios reales.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S11 · dificultad alta. La opción indicada coincide con TRLGSS, artículo 46 y normativa de cálculo de contingencias profesionales.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Conforme al ordenamiento vigente a la fecha de corte, la asistencia mediante firma de funcionario habilitado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Que el interesado sea una persona jurídica.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Resolución judicial previa.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Que el funcionario asuma la representación.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Identificación del interesado y consentimiento expreso.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G23 · dificultad media. La opción indicada coincide con Ley 39/2015/artículo 12.2.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A efectos de aplicar correctamente la regla examinada, ¿Qué afirmación describe correctamente el artículo 148 de la Constitución?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Atribuye automáticamente todas sus materias a cada Comunidad.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Enumera materias que las Comunidades podían asumir, pero la asunción efectiva depende del Estatuto.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Contiene únicamente competencias exclusivas e indelegables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Regula los controles económico-presupuestarios sobre las Comunidades.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G09 · dificultad media. La opción indicada coincide con Constitución Española/artículos 148.1 y 147.2.d.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Conforme al ordenamiento vigente a la fecha de corte, ¿Por cuánto tiempo eligen las Cortes Generales al Defensor del Pueblo?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Seis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G05 · dificultad básica. La opción indicada coincide con Ley Orgánica 3/1981, del Defensor del Pueblo, art. 2.1.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En una comprobación jurídica del expediente, el real decreto-ley debe someterse al Congreso para convalidación o derogación dentro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Treinta días desde su promulgación.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Quince días desde su publicación.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Dos meses desde su aprobación.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año desde su entrada en vigor.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G14 · dificultad básica. La opción indicada coincide con Constitución Española/artículo 86.2.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En una comprobación jurídica del expediente, además de 33 años cotizados y una causa legal de cese, la jubilación anticipada involuntaria exige, con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Haber cumplido necesariamente 65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Haber agotado siempre una incapacidad temporal.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Que el último contrato fuera a tiempo completo durante diez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Estar inscrito como demandante de empleo durante al menos los seis meses inmediatamente anteriores a la solicitud.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S10 · dificultad media. La opción indicada coincide con TRLGSS, artículo 207.1.b.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A efectos de aplicar correctamente la regla examinada, ¿Cuál de estas funciones corresponde al presidente del Gobierno?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Resolver los conflictos de atribuciones entre ministerios.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Aprobar por sí solo los proyectos de ley.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Nombrar directamente a los ministros sin intervención del Rey.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Declarar el estado de sitio.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G07 · dificultad media. La opción indicada coincide con Ley 50/1997/artículo 2.2.l.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A efectos de aplicar correctamente la regla examinada, si una ley no fija otra fecha, entra en vigor: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día de su aprobación parlamentaria.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A los veinte días de su completa publicación en el BOE.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los quince días de su sanción.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Al mes de su publicación parcial.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G13 · dificultad media. La opción indicada coincide con Código Civil/artículo 2.1.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A efectos de aplicar correctamente la regla examinada, respecto de programas que afectan a sus competencias, la GISS depende funcionalmente: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 DGOSS, cada entidad gestora, IGSS, SJASS y TGSS.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de la DGOSS.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de TGSS e INSS.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Exclusivamente de la persona titular del Ministerio.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G12 · dificultad alta. La opción indicada coincide con Real Decreto 501/2024/disposición adicional segunda.1.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En una comprobación jurídica del expediente, el TRLGSS vigente fue aprobado por: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Ley Orgánica 8/2015.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Real Decreto 8/2015, de 1 de enero.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Ley 8/1980.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Real Decreto Legislativo 8/2015, de 30 de octubre.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S01 · dificultad básica. La opción indicada coincide con Real Decreto Legislativo 8/2015/artículo único.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Conforme al ordenamiento vigente a la fecha de corte, la información particular sobre el estado de un procedimiento se facilita: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 quienes tengan condición de interesados o a sus representantes.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cualquier persona que conozca el número de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a medios de comunicación.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al órgano judicial.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G20 · dificultad básica. La opción indicada coincide con Real Decreto 208/1996/artículo 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31. A efectos de aplicar correctamente la regla examinada, ¿Cómo se produce la renovación ordinaria del Tribunal Constitucional?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Íntegramente cada nueve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mitades cada cuatro años y medio.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cuartas partes cada dos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Por terceras partes cada tres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G03 · dificultad media. La opción indicada coincide con Constitución Española, art. 159.3, y LOTC, art. 16.3.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32. A efectos de aplicar correctamente la regla examinada, ¿Qué conjunto recoge los tres órganos específicos de gobernanza del Fondo de Reserva?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INSS, IMSERSO y TGSS.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Congreso, Senado y Tribunal de Cuentas.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Consejo Económico y Social, Banco de España e Intervención.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Comité de Gestión, Comisión Asesora de Inversiones y Comisión de Seguimiento.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S13 · dificultad media. La opción indicada coincide con TRLGSS, artículos 122 a 124, y Real Decreto 337/2004.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33. En una comprobación jurídica del expediente, el subsidio por cuidado de menor con enfermedad grave lo gestiona: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Exclusivamente el servicio público de salud.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empresa mediante pago delegado.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mutua o entidad con la que se cubren los riesgos profesionales.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Agencia Tributaria.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S09 · dificultad alta. La opción indicada coincide con TRLGSS/artículo 192.3.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34. Conforme al ordenamiento vigente a la fecha de corte, el recurso extraordinario de revisión procede: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Contra cualquier acto de trámite, aunque no sea cualificado.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Contra disposiciones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Contra sentencias judiciales firmes.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Contra actos firmes en vía administrativa y por alguna de las causas legalmente tasadas.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G18 · dificultad media. La opción indicada coincide con Ley 39/2015/artículo 125.1.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35. A efectos de aplicar correctamente la regla examinada, debe motivarse el acto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Mantenga exactamente un criterio precedente.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Se separe del criterio seguido en actuaciones precedentes o del dictamen de un órgano consultivo.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Admita toda la prueba propuesta.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Sea favorable y enteramente reglado en todos los casos.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G15 · dificultad media. La opción indicada coincide con Ley 39/2015/artículo 35.1.c.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36. Conforme al ordenamiento vigente a la fecha de corte, ¿Cuándo entra en vigor la reforma del artículo 23 del Reglamento del Congreso publicada el 28 de julio de 2026?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mismo día de su publicación.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En la XVI Legislatura.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concluir el segundo período de sesiones de 2026.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Cuando la ratifique el Senado.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G05 · dificultad media. La opción indicada coincide con Reforma del Reglamento del Congreso de 23 de julio de 2026, disposición final, BOE-A-2026-16353.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37. Conforme al ordenamiento vigente a la fecha de corte, el Servicio Exterior del Estado se rige, en primer término, por: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Ley 39/2015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legislación autonómica de acción exterior.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Reglamento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Ley 2/2014, de la Acción y del Servicio Exterior del Estado.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G08 · dificultad básica. La opción indicada coincide con Ley 40/2015/artículo 80.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38. A efectos de aplicar correctamente la regla examinada, ¿Cuál es una entidad gestora enumerada en el artículo 66 TRLGSS?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Tesorería General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Instituto Nacional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Gerencia de Informática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mutua colaboradora.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S01 · dificultad media. La opción indicada coincide con TRLGSS/artículo 66.1.a.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39. A efectos de aplicar correctamente la regla examinada, existe pluriempleo cuando una persona: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Trabaja para dos o más empresas con inclusión en el mismo régimen.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Trabaja en dos actividades incluidas en regímenes distintos.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Cotiza simultáneamente por convenio especial y 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Tiene dos categorías en una sola empresa.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S04 · dificultad media. La opción indicada coincide con Real Decreto 2064/1995/artículo 9.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40. En una comprobación jurídica del expediente, si ambos reúnen requisitos para la prestación de corresponsabilidad: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Cobran ambos el subsidio completo.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No cobra ninguno.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Deben transferir el derecho a la empresa.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Solo uno puede ser beneficiario económico.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S09 · dificultad media. La opción indicada coincide con TRLGSS/artículo 184.2.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41. En una comprobación jurídica del expediente, de la Subsecretaría depende directamente, con rango de Dirección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Secretaría de Estado de Migraciones.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TGSS.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Secretaría General de Inclusión.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Secretaría General Técnica.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G12 · dificultad media. La opción indicada coincide con Real Decreto 501/2024/artículo 10.4.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42. A efectos de aplicar correctamente la regla examinada, si durante un expediente disciplinario aparecen indicios fundados de criminalidad: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Se suspende la tramitación y se pone el hecho en conocimiento del Ministerio Fiscal.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Administración debe sancionar antes de comunicarlo.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instructor puede ignorarlos si la falta es grave.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procedimiento continúa necesariamente hasta resolución.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G19 · dificultad alta. La opción indicada coincide con TREBEP/artículo 94.3.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43. A efectos de aplicar correctamente la regla examinada, la imprudencia profesional derivada de la confianza habitual en el trabajo: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Convierte siempre el accidente en común.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Excluye la asistencia sanitaria.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Equivale a dolo.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No impide por sí sola la calificación laboral.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S07 · dificultad media. La opción indicada coincide con TRLGSS/artículo 156.4.a.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44. Sin añadir circunstancias distintas de las indicadas, respecto de otras deudas de Seguridad Social, es correcto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TGSS reconoce todas las pensiones antes de recaudarlas.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Todo capital coste se calcula como una cuota mensual ordinaria.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entidad gestora puede declarar un cobro indebido y la TGSS recaudarlo.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Las sanciones nacen del sistema de liquidación directa.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S04 · dificultad alta. La opción indicada coincide con TRLGSS y Real Decreto 1415/2004/competencias de liquidación y recaudación.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45. En una comprobación jurídica del expediente, el titular del IMV debe comunicar los cambios que puedan afectar al derecho: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finalizar el año natural.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diez días hábiles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cuando la Administración los desconozca.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En el plazo de treinta días naturales desde que se produzcan.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S12 · dificultad media. La opción indicada coincide con Ley 19/2021, artículo 36.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46. A efectos de aplicar correctamente la regla examinada, durante una huelga legal, el trabajador permanece: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baja ordinaria.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situación de desempleo total.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En situación de alta especial.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excedencia forzosa.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S03 · dificultad básica. La opción indicada coincide con TRLGSS, artículo 166.7; RD 84/1996, artículo 35.6.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 xml:space="preserve">47. Conforme al ordenamiento vigente a la fecha de corte, según la doctrina </w:t>
      </w:r>
      <w:r>
        <w:rPr>
          <w:rFonts w:ascii="Arial" w:hAnsi="Arial" w:cs="Arial"/>
          <w:i/>
          <w:sz w:val="22"/>
        </w:rPr>
        <w:t>Simmenthal</w:t>
      </w:r>
      <w:r>
        <w:rPr>
          <w:rFonts w:ascii="Arial" w:hAnsi="Arial" w:cs="Arial"/>
          <w:sz w:val="22"/>
        </w:rPr>
        <w:t>, ante una ley nacional incompatible con una norma de la Unión aplicable, el juez nacional debe: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Esperar necesariamente a que el legislador la derogue.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Declarar la nulidad general de la ley.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Dejar inaplicada por propia autoridad la ley incompatible, sea anterior o posterior.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Solicitar autorización al Tribunal Constitucional.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G11 · dificultad media. La opción indicada coincide con TJUE/Sentencia Simmenthal, asunto 106/77, apartados 21-24.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48. A efectos de aplicar correctamente la regla examinada, la duración ordinaria del mandato de jueces y abogados generales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años no renovables.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Cinco años, coincidente con la Comisión.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Nueve años sin renovación.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Seis años renovables, con renovación parcial cada tres.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G10 · dificultad media. La opción indicada coincide con TFUE/artículos 253 y 254.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49. Conforme al ordenamiento vigente a la fecha de corte, si los datos no se obtuvieron del interesado, la información debe facilitarse, con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72 horas.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después de dos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Nunca.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Dentro de un plazo razonable y, como máximo, en un mes, sin perjuicio de una primera comunicación o cesión anterior.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G22 · dificultad media. La opción indicada coincide con RGPD/artículo 14.3.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50. Conforme al ordenamiento vigente a la fecha de corte, una persona formula como derecho de petición una solicitud para la que existe un procedimiento administrativo específico. Procede: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Admitirla siempre por ser derecho fundamental.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Resolver el fondo sin aplicar el procedimiento específico.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Inadmitir motivadamente e indicar, cuando corresponda, la norma y el órgano del procedimiento específico.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Tratarla como sugerencia anónima.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G20 · dificultad alta. La opción indicada coincide con Ley Orgánica 4/2001/artículos 3, 8 y 9.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51. En una comprobación jurídica del expediente, el derecho a solicitar la devolución de ingresos indebidos prescribe, con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A los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los dos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los diez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S05 · dificultad alta. La opción indicada coincide con TRLGSS, artículo 44.3.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52. Conforme al ordenamiento vigente a la fecha de corte, el segundo intento de notificación domiciliaria en papel, tras uno fallido antes de las 15:00, debe hacerse: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Después de las 15:00, dentro de los tres días siguientes y dejando al menos tres horas.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También antes de las 15:00 y al día siguiente exacto.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Dentro de diez días naturales, a cualquier hora.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mediante anuncio en el ayuntamiento.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G23 · dificultad alta. La opción indicada coincide con Ley 39/2015/artículo 42.2.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53. Conforme al ordenamiento vigente a la fecha de corte, el período ordinario de prueba tendrá una duración: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No inferior a diez ni superior a treinta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Exacta de veinte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No inferior a cinco ni superior a veinte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 superior a tres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G17 · dificultad media. La opción indicada coincide con Ley 39/2015/artículo 77.2.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54. Conforme al ordenamiento vigente a la fecha de corte, ¿Qué Salas integran la Audiencia Nacional?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Civil, Penal, Contencioso-Administrativo y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Instrucción, Penal, Menores y Vigilancia Penitenciaria.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Apelación, Penal, Contencioso-Administrativo y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Civil y Penal, Contencioso-Administrativo y Social.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G06 · dificultad media. La opción indicada coincide con LOPJ, art. 64.1.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55. Conforme al ordenamiento vigente a la fecha de corte, a efectos de cotización en el Régimen Especial del Mar, la clasificación legal distingue: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Dos grupos, A y B.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Tres grupos: I, II y III, subdividiéndose el II en II A y II B.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Cuatro grupos sin subdivisiones.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único grupo con una base común estatal.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S02 · dificultad media. La opción indicada coincide con Ley 47/2015, artículo 10.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56. Conforme al ordenamiento vigente a la fecha de corte, el número, denominación y ámbito de competencia de los ministerios se establece: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ley orgánica.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Por real decreto del presidente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orden del ministro de la Presidencia.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acuerdo de la Comisión General de Secretarios de Estado y Subsecretarios.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G08 · dificultad básica. La opción indicada coincide con Ley 40/2015/artículo 57.3.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57. A efectos de aplicar correctamente la regla examinada, el artículo 216.2 TFUE establece que los acuerdos celebrados por la Unión: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Vinculan solo a terceros Estados.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Vinculan a las instituciones de la Unión y a los Estados miembros.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Tienen rango superior a los Tratados.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Nunca forman parte del ordenamiento de la Unión.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G11 · dificultad media. La opción indicada coincide con TFUE/artículo 216.2.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58. Conforme al ordenamiento vigente a la fecha de corte, en el ámbito estatal del Real Decreto 1112/2018, la reclamación posterior de accesibilidad debe resolverse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Veinte días naturales.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Dos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Cuarenta y cinco días hábiles.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G20 · dificultad alta. La opción indicada coincide con Real Decreto 1112/2018/artículo 13.4.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59. A efectos de aplicar correctamente la regla examinada, ¿Qué servicio se añade para los municipios con población superior a 20.000 habitantes?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Transporte colectivo urbano de viajeros.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Prevención y extinción de incendios.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Medio ambiente urbano.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Biblioteca pública por primera vez.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G09 · dificultad alta. La opción indicada coincide con Ley 7/1985/artículo 26.1.c.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60. Conforme al ordenamiento vigente a la fecha de corte, además de las Secciones Civil y de Instrucción, ¿cuál puede integrar un Tribunal de Instancia?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Una Sección de Violencia contra la Infancia y la Adolescencia.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Sala de Apelación.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Sala de lo Militar.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Sección Constitucional.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G06 · dificultad media. La opción indicada coincide con LOPJ, art. 84.2.d.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61. Conforme al ordenamiento vigente a la fecha de corte, la personalidad jurídica única de la Administración General del Estado implica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Los ministerios y sus órganos actúan imputando sus efectos a la misma Administración.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Cada ministerio tiene personalidad jurídica independiente.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Cada dirección general es una entidad de derecho público.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la organización territorial tiene personalidad jurídica.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G08 · dificultad media. La opción indicada coincide con Ley 40/2015/artículo 3.4.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62. A efectos de aplicar correctamente la regla examinada, el reglamento administrativo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ley aprobada por 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Una norma subordinada a la ley dictada por órgano con potestad reglamentaria.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sentencia de efectos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acto singular que agota siempre sus efectos.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G14 · dificultad básica. La opción indicada coincide con Constitución Española/artículo 97; Ley 39/2015/artículo 128.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63. A efectos de aplicar correctamente la regla examinada, ¿Cuál es la afirmación correcta sobre acto definitivo y acto firme?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Todo acto definitivo es firme desde que se firma.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definitivo resuelve el procedimiento; el firme ya no admite los recursos ordinarios correspondientes.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los actos de trámite pueden adquirir firmeza.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Son dos denominaciones legales equivalentes.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G15 · dificultad media. La opción indicada coincide con Ley 39/2015/artículos 84, 112 y 114.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64. En una comprobación jurídica del expediente, una persona con IPT para conducción comienza un trabajo administrativo: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pensión puede ser compatible si las funciones no coinciden con las incapacitantes.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pensión se extingue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 trabajar en otra empresa.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Debe renunciar definitivamente a la pensión.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S08 · dificultad alta. La opción indicada coincide con TRLGSS/artículo 198.1.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65. A efectos de aplicar correctamente la regla examinada, ¿Cuál de las siguientes series recoge los valores superiores del ordenamiento jurídico?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Legalidad, jerarquía, publicidad y seguridad.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Unidad, autonomía, solidaridad y pluralismo.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Libertad, justicia, igualdad y pluralismo político.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Dignidad, participación, responsabilidad y legalidad.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G01 · dificultad básica. La opción indicada coincide con Constitución Española/artículo 1.1.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66. Conforme al ordenamiento vigente a la fecha de corte, ¿Qué conjunto de actos regios refrenda el Presidente del Congreso?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Sanción de leyes, convocatoria de referéndum y nombramiento de ministros.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Toda disolución de las Cámaras y todo nombramiento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Propuesta y nombramiento del Presidente del Gobierno y disolución prevista en el artículo 99.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Nombramiento del Presidente del Tribunal Constitucional y declaración de guerra.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G04 · dificultad alta. La opción indicada coincide con Constitución Española, art. 64.1.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67. A efectos de aplicar correctamente la regla examinada, el sistema de Seguridad Social se integra por: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regímenes especiales.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el Régimen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Régimen General y regímenes especiales.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Exclusivamente sistemas autonómicos.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S01 · dificultad básica. La opción indicada coincide con TRLGSS/artículo 9.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68. En una comprobación jurídica del expediente, según la Ley 39/2015, los actos administrativos se producirán: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Por el órgano competente, de oficio o a instancia del interesado, con sujeción al procedimiento y requisitos establecidos.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Exclusivamente de oficio y por el superior jerárquico.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a instancia de persona con un derecho subjetivo.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cualquier unidad administrativa que haya instruido el expediente.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G15 · dificultad básica. La opción indicada coincide con Ley 39/2015/artículo 34.1.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69. En una comprobación jurídica del expediente, ¿En qué plazo debe el Rey sancionar las leyes aprobadas por las Cortes Generales?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veinte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En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dos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G04 · dificultad básica. La opción indicada coincide con Constitución Española, art. 91.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70. Conforme al ordenamiento vigente a la fecha de corte, una trabajadora está en IT y solicita riesgo durante el embarazo: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Cobra simultáneamente ambos subsidios.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IT se convierte automáticamente en profesional.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riesgo nace antes que la IT.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riesgo no se reconoce hasta que se extinga la IT.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S09 · dificultad alta. La opción indicada coincide con Real Decreto 295/2009/artículo 37.1. Las demás alternativas alteran el órgano, el plazo, el requisito, el efecto o la excepción aplicable.</w:t>
      </w:r>
    </w:p>
    <w:p>
      <w:pPr>
        <w:pStyle w:val="Heading2"/>
      </w:pPr>
      <w:r>
        <w:t>Reservas de la primera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71. Conforme al ordenamiento vigente a la fecha de corte, el plazo máximo general para resolver y notificar procedimientos de afiliación, altas, bajas y variaciones es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Cuarenta y cinco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meses exactos.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Seis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S03 · dificultad media. La opción indicada coincide con RD 84/1996, artículo 63.1.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72. Conforme al ordenamiento vigente a la fecha de corte, en la primera votación de investidura, el candidato necesita: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Mayoría simple de las Cortes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 quintos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Mayoría absoluta del Congreso y del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Mayoría absoluta del Congreso.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G07 · dificultad básica. La opción indicada coincide con Constitución Española/artículo 99.3.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73. A efectos de aplicar correctamente la regla examinada, ante una instrucción profesional manifiestamente ilegal, el empleado público debe: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Cumplirla siempre y recurrir después.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Publicarla en redes sociales.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Ponerla inmediatamente en conocimiento de los órganos de inspección procedentes.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Destruirla sin dejar constancia.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G19 · dificultad media. La opción indicada coincide con TREBEP/artículo 54.3. Las demás alternativas alteran el órgano, el plazo, el requisito, el efecto o la excepción aplicable.</w:t>
      </w:r>
    </w:p>
    <w:p>
      <w:r>
        <w:br w:type="page"/>
      </w:r>
    </w:p>
    <w:p>
      <w:pPr>
        <w:pStyle w:val="Heading1"/>
      </w:pPr>
      <w:r>
        <w:t>Segunda parte · solución razonada del supuesto</w:t>
      </w:r>
    </w:p>
    <w:p>
      <w:pPr>
        <w:shd w:fill="EAF2F8"/>
      </w:pPr>
      <w:r>
        <w:t>La Administración de la Tesorería General debe informar y proponer resolución sin atribuir al INSS funciones de la TGSS ni a la inversa. Salvo indicación expresa en una pregunta, cada subexpediente es independiente y solo deben utilizarse los datos facilitados. Resuelva las preguntas aplicando el programa específico de Seguridad Social y la normativa vigente a 30 de julio de 2026.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Al comprobar el encuadramiento y sus efectos, en el Régimen General, el responsable de ingresar tanto la aportación propia como la descontada al trabajador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trabajador.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INSS.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El empresario.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SEPE.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S04 · dificultad básica. Fundamento: TRLGSS/artículo 142.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La unidad competente debe resolver la siguiente cuestión: Una lesión se debe a una máquina sin resguardo, pero la empresa está al corriente en cotización: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No cabe recargo porque no existe deuda de cuotas.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mutua asegura obligatoriamente el recargo.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contingencia pasa a ser común.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Puede imponerse recargo si hay nexo causal con la infracción preventiva.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S07 · dificultad alta. Fundamento: TRLGSS/artículo 164.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La unidad competente debe resolver la siguiente cuestión: El plazo máximo reglamentario para resolver una solicitud de aplazamiento es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Seis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Tres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S05 · dificultad media. Fundamento: RGRSS, artículo 35.4.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Antes de dictar resolución, debe aplicarse la regla según la cual ¿Cuál de los siguientes conceptos constituye un recurso general de la Seguridad Social?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los rendimientos de bienes inmuebles.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Exclusivamente las aportaciones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Las cuotas de las personas obligadas y los recargos y sanciones que procedan.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los ingresos obtenidos por el INSS.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S13 · dificultad básica. Fundamento: TRLGSS, artículo 109.1.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En el subexpediente descrito y con los únicos datos facilitados, ¿Cuánto puede anticiparse, como máximo, la jubilación anticipada por voluntad del interesado?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Seis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Dos años respecto de la edad ordinaria que corresponda.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Cuatro años respecto de una edad fija de 65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S10 · dificultad media. Fundamento: TRLGSS, artículo 208.1.a.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En la tramitación del expediente de Seguridad Social, por su ubicación constitucional, el artículo 41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Un principio rector de la política social y económica.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derecho fundamental de la sección primera.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garantía institucional fuera del título 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regla sobre reforma constitucional.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S01 · dificultad media. Fundamento: Constitución Española/título I, capítulo III.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La unidad competente debe resolver la siguiente cuestión: La providencia de apremio: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Constituye título ejecutivo suficiente y tiene la misma fuerza ejecutiva que una sentencia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 una sentencia dictada por la jurisdicción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Es una mera invitación al pago sin eficacia ejecutiva.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sirve para cobrar sanciones.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S06 · dificultad básica. Fundamento: TRLGSS, artículo 38; RGRSS, artículo 84.1.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Al comprobar el encuadramiento y sus efectos, una lesión profesional definitiva incluida en baremo, que no alcanza IP: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Puede dar lugar a indemnización única por lesión permanente no incapacitante.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Genera siempre una pensión del 55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Impide continuar en la empresa.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califica como accidente no laboral.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S08 · dificultad alta. Fundamento: TRLGSS/artículos 201 y 202.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En el subexpediente descrito y con los únicos datos facilitados, una unidad individual tiene renta computable mensual de 500 euros y renta garantizada de 733,60 euros. Sin otros ajustes, el IMV mensual sería: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500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233,60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733,60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1.233,60 euros.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S12 · dificultad alta. Fundamento: Ley 19/2021, artículo 13.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La unidad competente debe resolver la siguiente cuestión: El presupuesto del Servicio Jurídico, tras la reforma de 2026: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integra en el de INSS sin diferenciación.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Pertenece al presupuesto de una mutua.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Se integra en el de TGSS como centro de gestión independiente.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Desaparece por carecer de personalidad.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S01 · dificultad alta. Fundamento: Real Decreto 501/2024/disposición adicional primera.3.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En el subexpediente descrito y con los únicos datos facilitados, la prestación de incapacidad permanente absoluta consiste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55 por ciento de la base reguladora.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Pensión vitalicia del 100 por ciento de la base reguladora.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Indemnización a tanto alzado.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Complemento sin pensión.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S08 · dificultad media. Fundamento: TRLGSS/artículo 196.3 y normativa de desarrollo.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En el subexpediente descrito y con los únicos datos facilitados, el IMSERSO gestiona, según el artículo 66: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recaudación ejecutiva.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Pensiones no contributivas de incapacidad y jubilación y servicios complementarios.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Exclusivamente prestaciones por desempleo.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Afiliación y altas del Régimen General.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S01 · dificultad media. Fundamento: TRLGSS/artículo 66.1.c.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En el subexpediente descrito y con los únicos datos facilitados, la asistencia y las prestaciones complementarias son, según la Constitución: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Obligatorias y exclusivamente públicas.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Libres.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Incompatibles con el sistema público.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Competencia exclusiva municipal.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S01 · dificultad básica. Fundamento: Constitución Española/artículo 41.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En la tramitación del expediente de Seguridad Social, si el empresario incumple su obligación de solicitar el alta, el trabajador por cuenta ajena: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Debe esperar necesariamente a una actuación inspectora.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Puede instar directamente su alta ante la TGSS, sin perjuicio de las responsabilidades empresariales.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Pierde de forma definitiva toda posibilidad de alta.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demandar al INSS para obtener un nuevo número.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S03 · dificultad media. Fundamento: TRLGSS, artículo 139.2; RD 84/1996, artículo 29.1.1.º.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En la tramitación del expediente de Seguridad Social, las 2 semanas añadidas hasta los ocho años se aplican a hechos desde: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2 de agosto de 2024, solicitables desde 1 de enero de 2026.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31 de julio de 2025, sin excepción.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 de enero de 2026.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8 de marzo de 2019.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S09 · dificultad media. Fundamento: Real Decreto-ley 9/2025/disposición transitoria única. La solución respeta la distribución competencial y las condiciones del supuesto; no se presumen datos no facilitados.</w:t>
      </w:r>
    </w:p>
    <w:p>
      <w:pPr>
        <w:pStyle w:val="Heading2"/>
      </w:pPr>
      <w:r>
        <w:t>Reservas de la segunda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En la tramitación del expediente de Seguridad Social, el Sistema Especial para Trabajadores por Cuenta Propia Agrarios se integra: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el Régimen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el Régimen Especial del Mar.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el Régimen Especial de la Minería del Carbón.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En el RETA.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S02 · dificultad media. Fundamento: TRLGSS, artículos 305.2.a y 323.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En el subexpediente descrito y con los únicos datos facilitados, el plazo máximo general para solicitar la suscripción del convenio especial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Un año desde el hecho causante previsto en la norma.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Treinta días 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años desde la última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 existe plazo alguno.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S03 · dificultad media. Fundamento: Orden TAS/2865/2003, artículo 4.1.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La unidad competente debe resolver la siguiente cuestión: Cuando la muerte deriva de accidente de trabajo, el cónyuge o pareja de hecho con derecho recibe además: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Doce mensualidades de la pensión máxima.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mensualidad del salario mínimo.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Veinticuatro mensualidades de la base de orfandad.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Una indemnización a tanto alzado equivalente, como regla, a seis mensualidades de la base reguladora de viudedad.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S11 · dificultad alta. Fundamento: TRLGSS, artículo 227 y Orden de 13 de febrero de 1967, artículo 35. La solución respeta la distribución competencial y las condiciones del supuesto; no se presumen datos no facilitados.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Profesorado · Simulacro 12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Simulacro 12 - nivel oficial - versión razonada profesorado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