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6F6" w:rsidRPr="00E609FE" w:rsidRDefault="000566F6" w:rsidP="000566F6">
      <w:pPr>
        <w:spacing w:before="100" w:beforeAutospacing="1" w:after="100" w:afterAutospacing="1"/>
        <w:outlineLvl w:val="2"/>
        <w:rPr>
          <w:rFonts w:ascii="Times New Roman" w:eastAsia="Times New Roman" w:hAnsi="Times New Roman" w:cs="Times New Roman"/>
          <w:b/>
          <w:bCs/>
          <w:color w:val="000000"/>
          <w:kern w:val="0"/>
          <w:lang w:val="en-CO"/>
          <w14:ligatures w14:val="none"/>
        </w:rPr>
      </w:pPr>
      <w:r w:rsidRPr="00E609FE">
        <w:rPr>
          <w:rFonts w:ascii="Times New Roman" w:eastAsia="Times New Roman" w:hAnsi="Times New Roman" w:cs="Times New Roman"/>
          <w:b/>
          <w:bCs/>
          <w:color w:val="000000"/>
          <w:kern w:val="0"/>
          <w:lang w:val="en-CO"/>
          <w14:ligatures w14:val="none"/>
        </w:rPr>
        <w:t>Contexto Médico: Fragilidad Ósea y Carga de Vitamina D en Pacientes con y sin Enfermedad Renal Crónica</w:t>
      </w:r>
    </w:p>
    <w:p w:rsidR="000566F6" w:rsidRPr="00E609FE" w:rsidRDefault="000566F6" w:rsidP="000566F6">
      <w:p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b/>
          <w:bCs/>
          <w:color w:val="000000"/>
          <w:kern w:val="0"/>
          <w:lang w:val="en-CO"/>
          <w14:ligatures w14:val="none"/>
        </w:rPr>
        <w:t>Escenario Clínico:</w:t>
      </w:r>
    </w:p>
    <w:p w:rsidR="000566F6" w:rsidRPr="00E609FE" w:rsidRDefault="000566F6" w:rsidP="000566F6">
      <w:p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color w:val="000000"/>
          <w:kern w:val="0"/>
          <w:lang w:val="en-CO"/>
          <w14:ligatures w14:val="none"/>
        </w:rPr>
        <w:t>Un equipo de nefrología y endocrinología investiga cómo los niveles de Vitamina D en sangre afectan la densidad mineral ósea. Es bien sabido que niveles bajos de Vitamina D pueden llevar a huesos más débiles.</w:t>
      </w:r>
    </w:p>
    <w:p w:rsidR="000566F6" w:rsidRPr="00E609FE" w:rsidRDefault="000566F6" w:rsidP="000566F6">
      <w:p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color w:val="000000"/>
          <w:kern w:val="0"/>
          <w:lang w:val="en-CO"/>
          <w14:ligatures w14:val="none"/>
        </w:rPr>
        <w:t>Sin embargo, el equipo tiene una hipótesis más específica: el impacto de la Vitamina D en la salud ósea es mucho más pronunciado en pacientes que </w:t>
      </w:r>
      <w:r w:rsidRPr="00E609FE">
        <w:rPr>
          <w:rFonts w:ascii="Times New Roman" w:eastAsia="Times New Roman" w:hAnsi="Times New Roman" w:cs="Times New Roman"/>
          <w:b/>
          <w:bCs/>
          <w:color w:val="000000"/>
          <w:kern w:val="0"/>
          <w:lang w:val="en-CO"/>
          <w14:ligatures w14:val="none"/>
        </w:rPr>
        <w:t>no tienen Enfermedad Renal Crónica (ERC)</w:t>
      </w:r>
      <w:r w:rsidRPr="00E609FE">
        <w:rPr>
          <w:rFonts w:ascii="Times New Roman" w:eastAsia="Times New Roman" w:hAnsi="Times New Roman" w:cs="Times New Roman"/>
          <w:color w:val="000000"/>
          <w:kern w:val="0"/>
          <w:lang w:val="en-CO"/>
          <w14:ligatures w14:val="none"/>
        </w:rPr>
        <w:t>. En pacientes con ERC, los riñones no pueden convertir eficientemente la Vitamina D a su forma activa (calcitriol), y además, existen otros desórdenes hormonales (como el hiperparatiroidismo secundario) que afectan directamente a los huesos.</w:t>
      </w:r>
    </w:p>
    <w:p w:rsidR="000566F6" w:rsidRPr="00E609FE" w:rsidRDefault="000566F6" w:rsidP="000566F6">
      <w:p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color w:val="000000"/>
          <w:kern w:val="0"/>
          <w:lang w:val="en-CO"/>
          <w14:ligatures w14:val="none"/>
        </w:rPr>
        <w:t>Por lo tanto, la hipótesis es que la relación entre la Vitamina D y la densidad ósea será </w:t>
      </w:r>
      <w:r w:rsidRPr="00E609FE">
        <w:rPr>
          <w:rFonts w:ascii="Times New Roman" w:eastAsia="Times New Roman" w:hAnsi="Times New Roman" w:cs="Times New Roman"/>
          <w:b/>
          <w:bCs/>
          <w:color w:val="000000"/>
          <w:kern w:val="0"/>
          <w:lang w:val="en-CO"/>
          <w14:ligatures w14:val="none"/>
        </w:rPr>
        <w:t>fuerte y significativa en el grupo sano</w:t>
      </w:r>
      <w:r w:rsidRPr="00E609FE">
        <w:rPr>
          <w:rFonts w:ascii="Times New Roman" w:eastAsia="Times New Roman" w:hAnsi="Times New Roman" w:cs="Times New Roman"/>
          <w:color w:val="000000"/>
          <w:kern w:val="0"/>
          <w:lang w:val="en-CO"/>
          <w14:ligatures w14:val="none"/>
        </w:rPr>
        <w:t>, pero </w:t>
      </w:r>
      <w:r w:rsidRPr="00E609FE">
        <w:rPr>
          <w:rFonts w:ascii="Times New Roman" w:eastAsia="Times New Roman" w:hAnsi="Times New Roman" w:cs="Times New Roman"/>
          <w:b/>
          <w:bCs/>
          <w:color w:val="000000"/>
          <w:kern w:val="0"/>
          <w:lang w:val="en-CO"/>
          <w14:ligatures w14:val="none"/>
        </w:rPr>
        <w:t>débil o casi inexistente en el grupo con ERC</w:t>
      </w:r>
      <w:r w:rsidRPr="00E609FE">
        <w:rPr>
          <w:rFonts w:ascii="Times New Roman" w:eastAsia="Times New Roman" w:hAnsi="Times New Roman" w:cs="Times New Roman"/>
          <w:color w:val="000000"/>
          <w:kern w:val="0"/>
          <w:lang w:val="en-CO"/>
          <w14:ligatures w14:val="none"/>
        </w:rPr>
        <w:t>, ya que en este último, la enfermedad renal es el factor dominante que daña los huesos, independientemente de los niveles de Vitamina D.</w:t>
      </w:r>
    </w:p>
    <w:p w:rsidR="000566F6" w:rsidRPr="00E609FE" w:rsidRDefault="000566F6" w:rsidP="000566F6">
      <w:pPr>
        <w:numPr>
          <w:ilvl w:val="0"/>
          <w:numId w:val="1"/>
        </w:num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b/>
          <w:bCs/>
          <w:color w:val="000000"/>
          <w:kern w:val="0"/>
          <w:lang w:val="en-CO"/>
          <w14:ligatures w14:val="none"/>
        </w:rPr>
        <w:t>Variable Independiente (Predictora):</w:t>
      </w:r>
      <w:r w:rsidRPr="00E609FE">
        <w:rPr>
          <w:rFonts w:ascii="Times New Roman" w:eastAsia="Times New Roman" w:hAnsi="Times New Roman" w:cs="Times New Roman"/>
          <w:color w:val="000000"/>
          <w:kern w:val="0"/>
          <w:lang w:val="en-CO"/>
          <w14:ligatures w14:val="none"/>
        </w:rPr>
        <w:t> Nivel de 25-hidroxivitamina D en sangre (en ng/mL).</w:t>
      </w:r>
    </w:p>
    <w:p w:rsidR="000566F6" w:rsidRPr="00E609FE" w:rsidRDefault="000566F6" w:rsidP="000566F6">
      <w:pPr>
        <w:numPr>
          <w:ilvl w:val="0"/>
          <w:numId w:val="1"/>
        </w:num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b/>
          <w:bCs/>
          <w:color w:val="000000"/>
          <w:kern w:val="0"/>
          <w:lang w:val="en-CO"/>
          <w14:ligatures w14:val="none"/>
        </w:rPr>
        <w:t>Variable Dependiente (Respuesta):</w:t>
      </w:r>
      <w:r w:rsidRPr="00E609FE">
        <w:rPr>
          <w:rFonts w:ascii="Times New Roman" w:eastAsia="Times New Roman" w:hAnsi="Times New Roman" w:cs="Times New Roman"/>
          <w:color w:val="000000"/>
          <w:kern w:val="0"/>
          <w:lang w:val="en-CO"/>
          <w14:ligatures w14:val="none"/>
        </w:rPr>
        <w:t> Densidad Mineral Ósea (DMO), medida con un T-score de densitometría ósea (DEXA). Valores más bajos indican huesos más frágiles.</w:t>
      </w:r>
    </w:p>
    <w:p w:rsidR="000566F6" w:rsidRPr="00E609FE" w:rsidRDefault="000566F6" w:rsidP="000566F6">
      <w:pPr>
        <w:numPr>
          <w:ilvl w:val="0"/>
          <w:numId w:val="1"/>
        </w:num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b/>
          <w:bCs/>
          <w:color w:val="000000"/>
          <w:kern w:val="0"/>
          <w:lang w:val="en-CO"/>
          <w14:ligatures w14:val="none"/>
        </w:rPr>
        <w:t>Subgrupos a Comparar:</w:t>
      </w:r>
    </w:p>
    <w:p w:rsidR="000566F6" w:rsidRPr="00E609FE" w:rsidRDefault="000566F6" w:rsidP="000566F6">
      <w:pPr>
        <w:numPr>
          <w:ilvl w:val="1"/>
          <w:numId w:val="1"/>
        </w:num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color w:val="000000"/>
          <w:kern w:val="0"/>
          <w:lang w:val="en-CO"/>
          <w14:ligatures w14:val="none"/>
        </w:rPr>
        <w:t>Pacientes </w:t>
      </w:r>
      <w:r w:rsidRPr="00E609FE">
        <w:rPr>
          <w:rFonts w:ascii="Times New Roman" w:eastAsia="Times New Roman" w:hAnsi="Times New Roman" w:cs="Times New Roman"/>
          <w:b/>
          <w:bCs/>
          <w:color w:val="000000"/>
          <w:kern w:val="0"/>
          <w:lang w:val="en-CO"/>
          <w14:ligatures w14:val="none"/>
        </w:rPr>
        <w:t>sin</w:t>
      </w:r>
      <w:r w:rsidRPr="00E609FE">
        <w:rPr>
          <w:rFonts w:ascii="Times New Roman" w:eastAsia="Times New Roman" w:hAnsi="Times New Roman" w:cs="Times New Roman"/>
          <w:color w:val="000000"/>
          <w:kern w:val="0"/>
          <w:lang w:val="en-CO"/>
          <w14:ligatures w14:val="none"/>
        </w:rPr>
        <w:t> Enfermedad Renal Crónica (Controles Sanos).</w:t>
      </w:r>
    </w:p>
    <w:p w:rsidR="000566F6" w:rsidRPr="00E609FE" w:rsidRDefault="000566F6" w:rsidP="000566F6">
      <w:pPr>
        <w:numPr>
          <w:ilvl w:val="1"/>
          <w:numId w:val="1"/>
        </w:numPr>
        <w:spacing w:before="100" w:beforeAutospacing="1" w:after="100" w:afterAutospacing="1"/>
        <w:rPr>
          <w:rFonts w:ascii="Times New Roman" w:eastAsia="Times New Roman" w:hAnsi="Times New Roman" w:cs="Times New Roman"/>
          <w:color w:val="000000"/>
          <w:kern w:val="0"/>
          <w:lang w:val="en-CO"/>
          <w14:ligatures w14:val="none"/>
        </w:rPr>
      </w:pPr>
      <w:r w:rsidRPr="00E609FE">
        <w:rPr>
          <w:rFonts w:ascii="Times New Roman" w:eastAsia="Times New Roman" w:hAnsi="Times New Roman" w:cs="Times New Roman"/>
          <w:color w:val="000000"/>
          <w:kern w:val="0"/>
          <w:lang w:val="en-CO"/>
          <w14:ligatures w14:val="none"/>
        </w:rPr>
        <w:t>Pacientes </w:t>
      </w:r>
      <w:r w:rsidRPr="00E609FE">
        <w:rPr>
          <w:rFonts w:ascii="Times New Roman" w:eastAsia="Times New Roman" w:hAnsi="Times New Roman" w:cs="Times New Roman"/>
          <w:b/>
          <w:bCs/>
          <w:color w:val="000000"/>
          <w:kern w:val="0"/>
          <w:lang w:val="en-CO"/>
          <w14:ligatures w14:val="none"/>
        </w:rPr>
        <w:t>con</w:t>
      </w:r>
      <w:r w:rsidRPr="00E609FE">
        <w:rPr>
          <w:rFonts w:ascii="Times New Roman" w:eastAsia="Times New Roman" w:hAnsi="Times New Roman" w:cs="Times New Roman"/>
          <w:color w:val="000000"/>
          <w:kern w:val="0"/>
          <w:lang w:val="en-CO"/>
          <w14:ligatures w14:val="none"/>
        </w:rPr>
        <w:t> Enfermedad Renal Crónica (Grupo de Enfermedad).</w:t>
      </w:r>
    </w:p>
    <w:p w:rsidR="00404993" w:rsidRPr="00E609FE" w:rsidRDefault="00404993" w:rsidP="000566F6">
      <w:pPr>
        <w:rPr>
          <w:rFonts w:ascii="Times New Roman" w:hAnsi="Times New Roman" w:cs="Times New Roman"/>
          <w:lang w:val="es-CO"/>
        </w:rPr>
      </w:pPr>
    </w:p>
    <w:p w:rsidR="000566F6" w:rsidRPr="00E609FE" w:rsidRDefault="000566F6" w:rsidP="000566F6">
      <w:pPr>
        <w:rPr>
          <w:rFonts w:ascii="Times New Roman" w:hAnsi="Times New Roman" w:cs="Times New Roman"/>
          <w:lang w:val="es-CO"/>
        </w:rPr>
      </w:pPr>
    </w:p>
    <w:p w:rsidR="000566F6" w:rsidRPr="00E609FE" w:rsidRDefault="000566F6" w:rsidP="000566F6">
      <w:pPr>
        <w:rPr>
          <w:rFonts w:ascii="Times New Roman" w:hAnsi="Times New Roman" w:cs="Times New Roman"/>
          <w:lang w:val="es-CO"/>
        </w:rPr>
      </w:pPr>
    </w:p>
    <w:p w:rsidR="000566F6" w:rsidRPr="00E609FE" w:rsidRDefault="000566F6" w:rsidP="000566F6">
      <w:pPr>
        <w:pStyle w:val="NormalWeb"/>
      </w:pPr>
      <w:r w:rsidRPr="00E609FE">
        <w:rPr>
          <w:rStyle w:val="Strong"/>
        </w:rPr>
        <w:t>Interpretación:</w:t>
      </w:r>
    </w:p>
    <w:p w:rsidR="000566F6" w:rsidRPr="00E609FE" w:rsidRDefault="000566F6" w:rsidP="000566F6">
      <w:pPr>
        <w:pStyle w:val="NormalWeb"/>
        <w:numPr>
          <w:ilvl w:val="0"/>
          <w:numId w:val="2"/>
        </w:numPr>
      </w:pPr>
      <w:r w:rsidRPr="00E609FE">
        <w:rPr>
          <w:rStyle w:val="Strong"/>
        </w:rPr>
        <w:t>En el grupo de Controles Sanos:</w:t>
      </w:r>
      <w:r w:rsidRPr="00E609FE">
        <w:t xml:space="preserve"> "Observamos una relación fuerte y estadísticamente significativa. El coeficiente de </w:t>
      </w:r>
      <w:r w:rsidR="002D05BD" w:rsidRPr="00E609FE">
        <w:rPr>
          <w:rStyle w:val="HTMLCode"/>
          <w:rFonts w:ascii="Times New Roman" w:hAnsi="Times New Roman" w:cs="Times New Roman"/>
          <w:sz w:val="24"/>
          <w:szCs w:val="24"/>
          <w:shd w:val="clear" w:color="auto" w:fill="FFFF00"/>
          <w:lang w:val="es-CO"/>
        </w:rPr>
        <w:t>XXX</w:t>
      </w:r>
      <w:r w:rsidRPr="00E609FE">
        <w:t xml:space="preserve"> significa que, por cada aumento de 1 ng/mL en el nivel de Vitamina D, la densidad mineral ósea (T-score) aumenta en promedio 0.08 puntos. Esto confirma la importancia de la Vitamina D para la salud ósea en la población general."</w:t>
      </w:r>
    </w:p>
    <w:p w:rsidR="000566F6" w:rsidRPr="0027423E" w:rsidRDefault="000566F6" w:rsidP="002E3EDB">
      <w:pPr>
        <w:pStyle w:val="NormalWeb"/>
        <w:numPr>
          <w:ilvl w:val="0"/>
          <w:numId w:val="2"/>
        </w:numPr>
      </w:pPr>
      <w:r w:rsidRPr="0027423E">
        <w:rPr>
          <w:rStyle w:val="Strong"/>
        </w:rPr>
        <w:t>En el grupo con Enfermedad Renal Crónica:</w:t>
      </w:r>
      <w:r w:rsidRPr="0027423E">
        <w:t xml:space="preserve"> "En contraste, en los pacientes con ERC, el coeficiente es de solo </w:t>
      </w:r>
      <w:r w:rsidR="00CD304C" w:rsidRPr="0027423E">
        <w:rPr>
          <w:rStyle w:val="HTMLCode"/>
          <w:rFonts w:ascii="Times New Roman" w:eastAsiaTheme="minorHAnsi" w:hAnsi="Times New Roman" w:cs="Times New Roman"/>
          <w:sz w:val="24"/>
          <w:szCs w:val="24"/>
          <w:shd w:val="clear" w:color="auto" w:fill="FFFF00"/>
          <w:lang w:val="es-CO"/>
        </w:rPr>
        <w:t>XXX</w:t>
      </w:r>
      <w:r w:rsidRPr="0027423E">
        <w:t xml:space="preserve"> y es estadísticamente significativo. Esto nos dice que la relación entre la Vitamina D en sangre y la densidad ósea prácticamente desaparece. Aunque un paciente con ERC aumente sus niveles de Vitamina D, esto no se traduce en una mejora sustancial de sus huesos. La conclusión clínica es que en estos pacientes, el tratamiento de la salud ósea debe enfocarse en otros mecanismos alterados por la propia enfermedad renal, no solo en suplementar Vitamina D."</w:t>
      </w:r>
      <w:r w:rsidRPr="0027423E">
        <w:rPr>
          <w:lang w:val="es-CO"/>
        </w:rPr>
        <w:br w:type="page"/>
      </w:r>
    </w:p>
    <w:p w:rsidR="000566F6" w:rsidRPr="00E609FE" w:rsidRDefault="000566F6" w:rsidP="000566F6">
      <w:pPr>
        <w:spacing w:before="100" w:beforeAutospacing="1" w:after="100" w:afterAutospacing="1"/>
        <w:outlineLvl w:val="2"/>
        <w:rPr>
          <w:rFonts w:ascii="Times New Roman" w:eastAsia="Times New Roman" w:hAnsi="Times New Roman" w:cs="Times New Roman"/>
          <w:b/>
          <w:bCs/>
          <w:kern w:val="0"/>
          <w:lang w:val="en-CO"/>
          <w14:ligatures w14:val="none"/>
        </w:rPr>
      </w:pPr>
      <w:r w:rsidRPr="00E609FE">
        <w:rPr>
          <w:rFonts w:ascii="Times New Roman" w:eastAsia="Times New Roman" w:hAnsi="Times New Roman" w:cs="Times New Roman"/>
          <w:b/>
          <w:bCs/>
          <w:kern w:val="0"/>
          <w:lang w:val="en-CO"/>
          <w14:ligatures w14:val="none"/>
        </w:rPr>
        <w:lastRenderedPageBreak/>
        <w:t>Contexto Médico: Factores de Riesgo para el Infarto Agudo de Miocardio (IAM)</w:t>
      </w:r>
    </w:p>
    <w:p w:rsidR="000566F6" w:rsidRPr="00E609FE" w:rsidRDefault="000566F6" w:rsidP="000566F6">
      <w:p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b/>
          <w:bCs/>
          <w:kern w:val="0"/>
          <w:lang w:val="en-CO"/>
          <w14:ligatures w14:val="none"/>
        </w:rPr>
        <w:t>Escenario Clínico:</w:t>
      </w:r>
    </w:p>
    <w:p w:rsidR="000566F6" w:rsidRPr="00E609FE" w:rsidRDefault="000566F6" w:rsidP="000566F6">
      <w:p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kern w:val="0"/>
          <w:lang w:val="en-CO"/>
          <w14:ligatures w14:val="none"/>
        </w:rPr>
        <w:t>Un cardiólogo está realizando un estudio de casos y controles para identificar los factores de riesgo asociados a sufrir un primer Infarto Agudo de Miocardio (IAM). Para ello, recluta a un grupo de pacientes que acaban de ser diagnosticados con un IAM ("casos") y a un grupo de personas de características demográficas similares pero sin historial de enfermedad coronaria ("controles").</w:t>
      </w:r>
    </w:p>
    <w:p w:rsidR="000566F6" w:rsidRPr="00E609FE" w:rsidRDefault="000566F6" w:rsidP="000566F6">
      <w:p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kern w:val="0"/>
          <w:lang w:val="en-CO"/>
          <w14:ligatures w14:val="none"/>
        </w:rPr>
        <w:t xml:space="preserve">El objetivo es determinar cómo la </w:t>
      </w:r>
      <w:r w:rsidRPr="00E609FE">
        <w:rPr>
          <w:rFonts w:ascii="Times New Roman" w:eastAsia="Times New Roman" w:hAnsi="Times New Roman" w:cs="Times New Roman"/>
          <w:b/>
          <w:bCs/>
          <w:kern w:val="0"/>
          <w:lang w:val="en-CO"/>
          <w14:ligatures w14:val="none"/>
        </w:rPr>
        <w:t>edad</w:t>
      </w:r>
      <w:r w:rsidRPr="00E609FE">
        <w:rPr>
          <w:rFonts w:ascii="Times New Roman" w:eastAsia="Times New Roman" w:hAnsi="Times New Roman" w:cs="Times New Roman"/>
          <w:kern w:val="0"/>
          <w:lang w:val="en-CO"/>
          <w14:ligatures w14:val="none"/>
        </w:rPr>
        <w:t xml:space="preserve"> y el </w:t>
      </w:r>
      <w:r w:rsidRPr="00E609FE">
        <w:rPr>
          <w:rFonts w:ascii="Times New Roman" w:eastAsia="Times New Roman" w:hAnsi="Times New Roman" w:cs="Times New Roman"/>
          <w:b/>
          <w:bCs/>
          <w:kern w:val="0"/>
          <w:lang w:val="en-CO"/>
          <w14:ligatures w14:val="none"/>
        </w:rPr>
        <w:t>hábito de fumar</w:t>
      </w:r>
      <w:r w:rsidRPr="00E609FE">
        <w:rPr>
          <w:rFonts w:ascii="Times New Roman" w:eastAsia="Times New Roman" w:hAnsi="Times New Roman" w:cs="Times New Roman"/>
          <w:kern w:val="0"/>
          <w:lang w:val="en-CO"/>
          <w14:ligatures w14:val="none"/>
        </w:rPr>
        <w:t xml:space="preserve"> se asocian con la probabilidad de haber sufrido un infarto.</w:t>
      </w:r>
    </w:p>
    <w:p w:rsidR="000566F6" w:rsidRPr="00E609FE" w:rsidRDefault="000566F6" w:rsidP="000566F6">
      <w:pPr>
        <w:numPr>
          <w:ilvl w:val="0"/>
          <w:numId w:val="3"/>
        </w:num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b/>
          <w:bCs/>
          <w:kern w:val="0"/>
          <w:lang w:val="en-CO"/>
          <w14:ligatures w14:val="none"/>
        </w:rPr>
        <w:t>Variable Dependiente (Resultado Binario):</w:t>
      </w:r>
      <w:r w:rsidRPr="00E609FE">
        <w:rPr>
          <w:rFonts w:ascii="Times New Roman" w:eastAsia="Times New Roman" w:hAnsi="Times New Roman" w:cs="Times New Roman"/>
          <w:kern w:val="0"/>
          <w:lang w:val="en-CO"/>
          <w14:ligatures w14:val="none"/>
        </w:rPr>
        <w:t xml:space="preserve"> Haber sufrido un IAM (Sí/No). Esta es la variable que queremos predecir.</w:t>
      </w:r>
    </w:p>
    <w:p w:rsidR="000566F6" w:rsidRPr="00E609FE" w:rsidRDefault="000566F6" w:rsidP="000566F6">
      <w:pPr>
        <w:numPr>
          <w:ilvl w:val="0"/>
          <w:numId w:val="3"/>
        </w:num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b/>
          <w:bCs/>
          <w:kern w:val="0"/>
          <w:lang w:val="en-CO"/>
          <w14:ligatures w14:val="none"/>
        </w:rPr>
        <w:t>Variables Independientes (Predictoras/Factores de Riesgo):</w:t>
      </w:r>
      <w:r w:rsidRPr="00E609FE">
        <w:rPr>
          <w:rFonts w:ascii="Times New Roman" w:eastAsia="Times New Roman" w:hAnsi="Times New Roman" w:cs="Times New Roman"/>
          <w:kern w:val="0"/>
          <w:lang w:val="en-CO"/>
          <w14:ligatures w14:val="none"/>
        </w:rPr>
        <w:t xml:space="preserve"> </w:t>
      </w:r>
    </w:p>
    <w:p w:rsidR="000566F6" w:rsidRPr="00E609FE" w:rsidRDefault="000566F6" w:rsidP="000566F6">
      <w:pPr>
        <w:numPr>
          <w:ilvl w:val="1"/>
          <w:numId w:val="3"/>
        </w:num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b/>
          <w:bCs/>
          <w:kern w:val="0"/>
          <w:lang w:val="en-CO"/>
          <w14:ligatures w14:val="none"/>
        </w:rPr>
        <w:t>Edad</w:t>
      </w:r>
      <w:r w:rsidRPr="00E609FE">
        <w:rPr>
          <w:rFonts w:ascii="Times New Roman" w:eastAsia="Times New Roman" w:hAnsi="Times New Roman" w:cs="Times New Roman"/>
          <w:kern w:val="0"/>
          <w:lang w:val="en-CO"/>
          <w14:ligatures w14:val="none"/>
        </w:rPr>
        <w:t xml:space="preserve"> (continua): Medida en años.</w:t>
      </w:r>
    </w:p>
    <w:p w:rsidR="000566F6" w:rsidRPr="00E609FE" w:rsidRDefault="000566F6" w:rsidP="000566F6">
      <w:pPr>
        <w:numPr>
          <w:ilvl w:val="1"/>
          <w:numId w:val="3"/>
        </w:numPr>
        <w:spacing w:before="100" w:beforeAutospacing="1" w:after="100" w:afterAutospacing="1"/>
        <w:rPr>
          <w:rFonts w:ascii="Times New Roman" w:eastAsia="Times New Roman" w:hAnsi="Times New Roman" w:cs="Times New Roman"/>
          <w:kern w:val="0"/>
          <w:lang w:val="en-CO"/>
          <w14:ligatures w14:val="none"/>
        </w:rPr>
      </w:pPr>
      <w:r w:rsidRPr="00E609FE">
        <w:rPr>
          <w:rFonts w:ascii="Times New Roman" w:eastAsia="Times New Roman" w:hAnsi="Times New Roman" w:cs="Times New Roman"/>
          <w:b/>
          <w:bCs/>
          <w:kern w:val="0"/>
          <w:lang w:val="en-CO"/>
          <w14:ligatures w14:val="none"/>
        </w:rPr>
        <w:t>Hábito de Fumar</w:t>
      </w:r>
      <w:r w:rsidRPr="00E609FE">
        <w:rPr>
          <w:rFonts w:ascii="Times New Roman" w:eastAsia="Times New Roman" w:hAnsi="Times New Roman" w:cs="Times New Roman"/>
          <w:kern w:val="0"/>
          <w:lang w:val="en-CO"/>
          <w14:ligatures w14:val="none"/>
        </w:rPr>
        <w:t xml:space="preserve"> (Es_Fumador, categórica): "Sí" o "No".</w:t>
      </w:r>
    </w:p>
    <w:p w:rsidR="000566F6" w:rsidRPr="00E609FE" w:rsidRDefault="000566F6" w:rsidP="000566F6">
      <w:pPr>
        <w:spacing w:before="100" w:beforeAutospacing="1" w:after="100" w:afterAutospacing="1"/>
        <w:rPr>
          <w:rFonts w:ascii="Times New Roman" w:eastAsia="Times New Roman" w:hAnsi="Times New Roman" w:cs="Times New Roman"/>
          <w:kern w:val="0"/>
          <w:lang w:val="es-CO"/>
          <w14:ligatures w14:val="none"/>
        </w:rPr>
      </w:pPr>
      <w:r w:rsidRPr="00E609FE">
        <w:rPr>
          <w:rFonts w:ascii="Times New Roman" w:eastAsia="Times New Roman" w:hAnsi="Times New Roman" w:cs="Times New Roman"/>
          <w:b/>
          <w:bCs/>
          <w:kern w:val="0"/>
          <w:lang w:val="en-CO"/>
          <w14:ligatures w14:val="none"/>
        </w:rPr>
        <w:t>Hipótesis de Investigación:</w:t>
      </w:r>
      <w:r w:rsidRPr="00E609FE">
        <w:rPr>
          <w:rFonts w:ascii="Times New Roman" w:eastAsia="Times New Roman" w:hAnsi="Times New Roman" w:cs="Times New Roman"/>
          <w:kern w:val="0"/>
          <w:lang w:val="en-CO"/>
          <w14:ligatures w14:val="none"/>
        </w:rPr>
        <w:t xml:space="preserve"> Una mayor edad y el ser fumador aumentan las "odds" (las posibilidades) de sufrir un IAM.</w:t>
      </w:r>
      <w:r w:rsidR="00EA02AA" w:rsidRPr="00E609FE">
        <w:rPr>
          <w:rFonts w:ascii="Times New Roman" w:eastAsia="Times New Roman" w:hAnsi="Times New Roman" w:cs="Times New Roman"/>
          <w:kern w:val="0"/>
          <w:lang w:val="es-CO"/>
          <w14:ligatures w14:val="none"/>
        </w:rPr>
        <w:t xml:space="preserve"> </w:t>
      </w:r>
      <w:proofErr w:type="spellStart"/>
      <w:r w:rsidR="00EA02AA" w:rsidRPr="00E609FE">
        <w:rPr>
          <w:rFonts w:ascii="Times New Roman" w:eastAsia="Times New Roman" w:hAnsi="Times New Roman" w:cs="Times New Roman"/>
          <w:kern w:val="0"/>
          <w:lang w:val="es-CO"/>
          <w14:ligatures w14:val="none"/>
        </w:rPr>
        <w:t>Odds</w:t>
      </w:r>
      <w:proofErr w:type="spellEnd"/>
      <w:r w:rsidR="00EA02AA" w:rsidRPr="00E609FE">
        <w:rPr>
          <w:rFonts w:ascii="Times New Roman" w:eastAsia="Times New Roman" w:hAnsi="Times New Roman" w:cs="Times New Roman"/>
          <w:kern w:val="0"/>
          <w:lang w:val="es-CO"/>
          <w14:ligatures w14:val="none"/>
        </w:rPr>
        <w:t xml:space="preserve"> Ratio (OR)</w:t>
      </w:r>
    </w:p>
    <w:p w:rsidR="000566F6" w:rsidRPr="00E609FE" w:rsidRDefault="000566F6" w:rsidP="000566F6">
      <w:pPr>
        <w:pStyle w:val="NormalWeb"/>
      </w:pPr>
    </w:p>
    <w:p w:rsidR="000566F6" w:rsidRPr="00E609FE" w:rsidRDefault="000566F6" w:rsidP="000566F6">
      <w:pPr>
        <w:pStyle w:val="NormalWeb"/>
        <w:numPr>
          <w:ilvl w:val="0"/>
          <w:numId w:val="4"/>
        </w:numPr>
      </w:pPr>
      <w:r w:rsidRPr="00E609FE">
        <w:rPr>
          <w:rStyle w:val="Strong"/>
        </w:rPr>
        <w:t xml:space="preserve">Edad (OR ≈ </w:t>
      </w:r>
      <w:proofErr w:type="spellStart"/>
      <w:r w:rsidRPr="00E609FE">
        <w:rPr>
          <w:rStyle w:val="Strong"/>
          <w:shd w:val="clear" w:color="auto" w:fill="FFFF00"/>
          <w:lang w:val="es-CO"/>
        </w:rPr>
        <w:t>xxx</w:t>
      </w:r>
      <w:proofErr w:type="spellEnd"/>
      <w:r w:rsidRPr="00E609FE">
        <w:rPr>
          <w:rStyle w:val="Strong"/>
        </w:rPr>
        <w:t>):</w:t>
      </w:r>
      <w:r w:rsidRPr="00E609FE">
        <w:t xml:space="preserve"> Por cada </w:t>
      </w:r>
      <w:r w:rsidRPr="00E609FE">
        <w:rPr>
          <w:rStyle w:val="Strong"/>
        </w:rPr>
        <w:t>año adicional</w:t>
      </w:r>
      <w:r w:rsidRPr="00E609FE">
        <w:t xml:space="preserve"> de edad de una persona, sus "odds" (posibilidades) de tener un infarto </w:t>
      </w:r>
      <w:r w:rsidRPr="00E609FE">
        <w:rPr>
          <w:rStyle w:val="Strong"/>
        </w:rPr>
        <w:t xml:space="preserve">aumentan en un </w:t>
      </w:r>
      <w:proofErr w:type="spellStart"/>
      <w:r w:rsidR="0057335E" w:rsidRPr="00E609FE">
        <w:rPr>
          <w:rStyle w:val="Strong"/>
          <w:highlight w:val="yellow"/>
          <w:lang w:val="es-CO"/>
        </w:rPr>
        <w:t>xx</w:t>
      </w:r>
      <w:r w:rsidR="007F3609" w:rsidRPr="00E609FE">
        <w:rPr>
          <w:rStyle w:val="Strong"/>
          <w:highlight w:val="yellow"/>
          <w:lang w:val="es-CO"/>
        </w:rPr>
        <w:t>x</w:t>
      </w:r>
      <w:proofErr w:type="spellEnd"/>
      <w:r w:rsidRPr="00E609FE">
        <w:rPr>
          <w:rStyle w:val="Strong"/>
          <w:highlight w:val="yellow"/>
          <w:lang w:val="es-CO"/>
        </w:rPr>
        <w:t>%</w:t>
      </w:r>
      <w:r w:rsidRPr="00E609FE">
        <w:t>.</w:t>
      </w:r>
    </w:p>
    <w:p w:rsidR="000566F6" w:rsidRPr="00E609FE" w:rsidRDefault="000566F6" w:rsidP="000566F6">
      <w:pPr>
        <w:pStyle w:val="NormalWeb"/>
        <w:numPr>
          <w:ilvl w:val="0"/>
          <w:numId w:val="4"/>
        </w:numPr>
      </w:pPr>
      <w:r w:rsidRPr="00E609FE">
        <w:rPr>
          <w:rStyle w:val="Strong"/>
        </w:rPr>
        <w:t>Ser Fumador (OR ≈</w:t>
      </w:r>
      <w:r w:rsidR="00F60481" w:rsidRPr="00E609FE">
        <w:rPr>
          <w:rStyle w:val="Strong"/>
          <w:lang w:val="es-CO"/>
        </w:rPr>
        <w:t xml:space="preserve"> 5.9</w:t>
      </w:r>
      <w:r w:rsidRPr="00E609FE">
        <w:rPr>
          <w:rStyle w:val="Strong"/>
        </w:rPr>
        <w:t>):</w:t>
      </w:r>
      <w:r w:rsidRPr="00E609FE">
        <w:t xml:space="preserve"> Ser fumador es un factor de riesgo muy potente. Las "odds" de tener un infarto son </w:t>
      </w:r>
      <w:r w:rsidRPr="00E609FE">
        <w:rPr>
          <w:rStyle w:val="Strong"/>
        </w:rPr>
        <w:t xml:space="preserve">casi </w:t>
      </w:r>
      <w:r w:rsidR="00F60481" w:rsidRPr="00E609FE">
        <w:rPr>
          <w:rStyle w:val="Strong"/>
          <w:lang w:val="es-CO"/>
        </w:rPr>
        <w:t>6</w:t>
      </w:r>
      <w:r w:rsidRPr="00E609FE">
        <w:rPr>
          <w:rStyle w:val="Strong"/>
        </w:rPr>
        <w:t xml:space="preserve"> veces mayores</w:t>
      </w:r>
      <w:r w:rsidRPr="00E609FE">
        <w:t xml:space="preserve"> en un fumador en comparación con un no fumador, después de ajustar por la edad.</w:t>
      </w:r>
    </w:p>
    <w:p w:rsidR="000566F6" w:rsidRPr="00E609FE" w:rsidRDefault="000566F6" w:rsidP="000566F6">
      <w:pPr>
        <w:rPr>
          <w:rFonts w:ascii="Times New Roman" w:hAnsi="Times New Roman" w:cs="Times New Roman"/>
          <w:lang w:val="en-CO"/>
        </w:rPr>
      </w:pPr>
    </w:p>
    <w:sectPr w:rsidR="000566F6" w:rsidRPr="00E60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964"/>
    <w:multiLevelType w:val="multilevel"/>
    <w:tmpl w:val="51A20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64B74"/>
    <w:multiLevelType w:val="multilevel"/>
    <w:tmpl w:val="E0EA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6365"/>
    <w:multiLevelType w:val="multilevel"/>
    <w:tmpl w:val="D6DA2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E6A6A"/>
    <w:multiLevelType w:val="multilevel"/>
    <w:tmpl w:val="40A0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09789">
    <w:abstractNumId w:val="2"/>
  </w:num>
  <w:num w:numId="2" w16cid:durableId="801772742">
    <w:abstractNumId w:val="3"/>
  </w:num>
  <w:num w:numId="3" w16cid:durableId="1624538476">
    <w:abstractNumId w:val="0"/>
  </w:num>
  <w:num w:numId="4" w16cid:durableId="1917277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6"/>
    <w:rsid w:val="000566F6"/>
    <w:rsid w:val="00193EB0"/>
    <w:rsid w:val="0027423E"/>
    <w:rsid w:val="002D05BD"/>
    <w:rsid w:val="003B3BF1"/>
    <w:rsid w:val="003D10F7"/>
    <w:rsid w:val="00404993"/>
    <w:rsid w:val="005324CB"/>
    <w:rsid w:val="0057335E"/>
    <w:rsid w:val="007670C0"/>
    <w:rsid w:val="00782F31"/>
    <w:rsid w:val="007F3609"/>
    <w:rsid w:val="00CC4E07"/>
    <w:rsid w:val="00CD304C"/>
    <w:rsid w:val="00E609FE"/>
    <w:rsid w:val="00EA02AA"/>
    <w:rsid w:val="00F6048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51EC3CB"/>
  <w15:chartTrackingRefBased/>
  <w15:docId w15:val="{5C7B542E-5718-284F-A437-E2F719F2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0566F6"/>
    <w:pPr>
      <w:spacing w:before="100" w:beforeAutospacing="1" w:after="100" w:afterAutospacing="1"/>
      <w:outlineLvl w:val="2"/>
    </w:pPr>
    <w:rPr>
      <w:rFonts w:ascii="Times New Roman" w:eastAsia="Times New Roman" w:hAnsi="Times New Roman" w:cs="Times New Roman"/>
      <w:b/>
      <w:bCs/>
      <w:kern w:val="0"/>
      <w:sz w:val="27"/>
      <w:szCs w:val="27"/>
      <w:lang w:val="en-C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6F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566F6"/>
    <w:rPr>
      <w:b/>
      <w:bCs/>
    </w:rPr>
  </w:style>
  <w:style w:type="paragraph" w:styleId="NormalWeb">
    <w:name w:val="Normal (Web)"/>
    <w:basedOn w:val="Normal"/>
    <w:uiPriority w:val="99"/>
    <w:unhideWhenUsed/>
    <w:rsid w:val="000566F6"/>
    <w:pPr>
      <w:spacing w:before="100" w:beforeAutospacing="1" w:after="100" w:afterAutospacing="1"/>
    </w:pPr>
    <w:rPr>
      <w:rFonts w:ascii="Times New Roman" w:eastAsia="Times New Roman" w:hAnsi="Times New Roman" w:cs="Times New Roman"/>
      <w:kern w:val="0"/>
      <w:lang w:val="en-CO"/>
      <w14:ligatures w14:val="none"/>
    </w:rPr>
  </w:style>
  <w:style w:type="character" w:styleId="HTMLCode">
    <w:name w:val="HTML Code"/>
    <w:basedOn w:val="DefaultParagraphFont"/>
    <w:uiPriority w:val="99"/>
    <w:semiHidden/>
    <w:unhideWhenUsed/>
    <w:rsid w:val="00056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1532">
      <w:bodyDiv w:val="1"/>
      <w:marLeft w:val="0"/>
      <w:marRight w:val="0"/>
      <w:marTop w:val="0"/>
      <w:marBottom w:val="0"/>
      <w:divBdr>
        <w:top w:val="none" w:sz="0" w:space="0" w:color="auto"/>
        <w:left w:val="none" w:sz="0" w:space="0" w:color="auto"/>
        <w:bottom w:val="none" w:sz="0" w:space="0" w:color="auto"/>
        <w:right w:val="none" w:sz="0" w:space="0" w:color="auto"/>
      </w:divBdr>
    </w:div>
    <w:div w:id="495151235">
      <w:bodyDiv w:val="1"/>
      <w:marLeft w:val="0"/>
      <w:marRight w:val="0"/>
      <w:marTop w:val="0"/>
      <w:marBottom w:val="0"/>
      <w:divBdr>
        <w:top w:val="none" w:sz="0" w:space="0" w:color="auto"/>
        <w:left w:val="none" w:sz="0" w:space="0" w:color="auto"/>
        <w:bottom w:val="none" w:sz="0" w:space="0" w:color="auto"/>
        <w:right w:val="none" w:sz="0" w:space="0" w:color="auto"/>
      </w:divBdr>
    </w:div>
    <w:div w:id="584994096">
      <w:bodyDiv w:val="1"/>
      <w:marLeft w:val="0"/>
      <w:marRight w:val="0"/>
      <w:marTop w:val="0"/>
      <w:marBottom w:val="0"/>
      <w:divBdr>
        <w:top w:val="none" w:sz="0" w:space="0" w:color="auto"/>
        <w:left w:val="none" w:sz="0" w:space="0" w:color="auto"/>
        <w:bottom w:val="none" w:sz="0" w:space="0" w:color="auto"/>
        <w:right w:val="none" w:sz="0" w:space="0" w:color="auto"/>
      </w:divBdr>
    </w:div>
    <w:div w:id="17918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Arturo Hernandez Paez</dc:creator>
  <cp:keywords/>
  <dc:description/>
  <cp:lastModifiedBy>David Arturo Hernandez Paez</cp:lastModifiedBy>
  <cp:revision>2</cp:revision>
  <dcterms:created xsi:type="dcterms:W3CDTF">2025-08-16T14:51:00Z</dcterms:created>
  <dcterms:modified xsi:type="dcterms:W3CDTF">2025-08-16T14:51:00Z</dcterms:modified>
</cp:coreProperties>
</file>