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601DE" w14:textId="77777777" w:rsidR="00295C79" w:rsidRPr="00B620CF" w:rsidRDefault="00295C79" w:rsidP="00295C79">
      <w:pPr>
        <w:pStyle w:val="Heading2"/>
      </w:pPr>
      <w:r>
        <w:t>k</w:t>
      </w:r>
    </w:p>
    <w:p w14:paraId="7FE28646" w14:textId="77777777" w:rsidR="00295C79" w:rsidRDefault="00295C79" w:rsidP="00295C79">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30462976" w14:textId="77777777" w:rsidR="00295C79" w:rsidRPr="00A6708D" w:rsidRDefault="00295C79" w:rsidP="00295C79">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0EB15B6D" w14:textId="77777777" w:rsidR="00295C79" w:rsidRPr="000C6BDF" w:rsidRDefault="00295C79" w:rsidP="00295C79">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proofErr w:type="gramStart"/>
      <w:r w:rsidRPr="006D3DCB">
        <w:rPr>
          <w:rStyle w:val="Emphasis"/>
          <w:highlight w:val="green"/>
        </w:rPr>
        <w:t>moral</w:t>
      </w:r>
      <w:proofErr w:type="gramEnd"/>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450D29FB" w14:textId="77777777" w:rsidR="00295C79" w:rsidRPr="00B610D7" w:rsidRDefault="00295C79" w:rsidP="00295C79">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251063AB" w14:textId="77777777" w:rsidR="00295C79" w:rsidRPr="00852FA0" w:rsidRDefault="00295C79" w:rsidP="00295C79">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00CC56AA" w14:textId="77777777" w:rsidR="00295C79" w:rsidRPr="00852FA0" w:rsidRDefault="00295C79" w:rsidP="00295C79">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w:t>
      </w:r>
      <w:proofErr w:type="gramStart"/>
      <w:r w:rsidRPr="00852FA0">
        <w:rPr>
          <w:sz w:val="8"/>
          <w:szCs w:val="8"/>
        </w:rPr>
        <w:t>emblematic</w:t>
      </w:r>
      <w:proofErr w:type="gramEnd"/>
      <w:r w:rsidRPr="00852FA0">
        <w:rPr>
          <w:sz w:val="8"/>
          <w:szCs w:val="8"/>
        </w:rPr>
        <w:t xml:space="preserve">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w:t>
      </w:r>
      <w:proofErr w:type="spellStart"/>
      <w:r w:rsidRPr="00852FA0">
        <w:rPr>
          <w:sz w:val="8"/>
          <w:szCs w:val="8"/>
        </w:rPr>
        <w:t>Guattari’s</w:t>
      </w:r>
      <w:proofErr w:type="spellEnd"/>
      <w:r w:rsidRPr="00852FA0">
        <w:rPr>
          <w:sz w:val="8"/>
          <w:szCs w:val="8"/>
        </w:rPr>
        <w:t xml:space="preserve">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3A256C6F" w14:textId="77777777" w:rsidR="00295C79" w:rsidRPr="00852FA0" w:rsidRDefault="00295C79" w:rsidP="00295C79">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w:t>
      </w:r>
      <w:proofErr w:type="gramStart"/>
      <w:r w:rsidRPr="00852FA0">
        <w:rPr>
          <w:sz w:val="8"/>
          <w:szCs w:val="8"/>
        </w:rPr>
        <w:t>sex</w:t>
      </w:r>
      <w:proofErr w:type="gramEnd"/>
      <w:r w:rsidRPr="00852FA0">
        <w:rPr>
          <w:sz w:val="8"/>
          <w:szCs w:val="8"/>
        </w:rPr>
        <w:t xml:space="preserve">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48BDAC67" w14:textId="77777777" w:rsidR="00295C79" w:rsidRPr="009266A8" w:rsidRDefault="00295C79" w:rsidP="00295C79">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 xml:space="preserve">the increasing use of housing as collateral for education, </w:t>
      </w:r>
      <w:proofErr w:type="gramStart"/>
      <w:r w:rsidRPr="00021BB9">
        <w:rPr>
          <w:rStyle w:val="StyleUnderline"/>
        </w:rPr>
        <w:t>health</w:t>
      </w:r>
      <w:proofErr w:type="gramEnd"/>
      <w:r w:rsidRPr="00021BB9">
        <w:rPr>
          <w:rStyle w:val="StyleUnderline"/>
        </w:rPr>
        <w:t xml:space="preserve">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2F8BB4B3" w14:textId="77777777" w:rsidR="00295C79" w:rsidRPr="00A10A4D" w:rsidRDefault="00295C79" w:rsidP="00295C79">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w:t>
      </w:r>
      <w:proofErr w:type="gramStart"/>
      <w:r w:rsidRPr="00472165">
        <w:rPr>
          <w:rStyle w:val="StyleUnderline"/>
        </w:rPr>
        <w:t>race</w:t>
      </w:r>
      <w:proofErr w:type="gramEnd"/>
      <w:r w:rsidRPr="00472165">
        <w:rPr>
          <w:rStyle w:val="StyleUnderline"/>
        </w:rPr>
        <w:t xml:space="preserv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 xml:space="preserve">the nexus of race, gender, class, </w:t>
      </w:r>
      <w:proofErr w:type="gramStart"/>
      <w:r w:rsidRPr="00472165">
        <w:rPr>
          <w:rStyle w:val="Emphasis"/>
        </w:rPr>
        <w:t>sexuality</w:t>
      </w:r>
      <w:proofErr w:type="gramEnd"/>
      <w:r w:rsidRPr="00472165">
        <w:rPr>
          <w:rStyle w:val="Emphasis"/>
        </w:rPr>
        <w:t xml:space="preserve">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w:t>
      </w:r>
      <w:proofErr w:type="gramStart"/>
      <w:r w:rsidRPr="00C252B9">
        <w:rPr>
          <w:sz w:val="12"/>
        </w:rPr>
        <w:t>particular forms</w:t>
      </w:r>
      <w:proofErr w:type="gramEnd"/>
      <w:r w:rsidRPr="00C252B9">
        <w:rPr>
          <w:sz w:val="12"/>
        </w:rPr>
        <w:t xml:space="preserve">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1DA0033B" w14:textId="77777777" w:rsidR="00295C79" w:rsidRPr="00C252B9" w:rsidRDefault="00295C79" w:rsidP="00295C79">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1EA8BDDC" w14:textId="77777777" w:rsidR="00295C79" w:rsidRPr="00C252B9" w:rsidRDefault="00295C79" w:rsidP="00295C79">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w:t>
      </w:r>
      <w:proofErr w:type="gramStart"/>
      <w:r w:rsidRPr="00C252B9">
        <w:rPr>
          <w:sz w:val="12"/>
        </w:rPr>
        <w:t>measured</w:t>
      </w:r>
      <w:proofErr w:type="gramEnd"/>
      <w:r w:rsidRPr="00C252B9">
        <w:rPr>
          <w:sz w:val="12"/>
        </w:rPr>
        <w:t xml:space="preserve">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4A886914" w14:textId="77777777" w:rsidR="00295C79" w:rsidRPr="0038219E" w:rsidRDefault="00295C79" w:rsidP="00295C79">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 xml:space="preserve">moment’s inflection – an authorial, voluntarist, egalitarian, liberal, </w:t>
      </w:r>
      <w:proofErr w:type="gramStart"/>
      <w:r w:rsidRPr="002E597C">
        <w:rPr>
          <w:rStyle w:val="StyleUnderline"/>
        </w:rPr>
        <w:t>willful</w:t>
      </w:r>
      <w:proofErr w:type="gramEnd"/>
      <w:r w:rsidRPr="002E597C">
        <w:rPr>
          <w:rStyle w:val="StyleUnderline"/>
        </w:rPr>
        <w:t xml:space="preserve">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6E33FB08" w14:textId="77777777" w:rsidR="00295C79" w:rsidRPr="00852FA0" w:rsidRDefault="00295C79" w:rsidP="00295C79">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5B3248C8" w14:textId="77777777" w:rsidR="00295C79" w:rsidRPr="00C252B9" w:rsidRDefault="00295C79" w:rsidP="00295C79">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proofErr w:type="gramStart"/>
      <w:r w:rsidRPr="00C252B9">
        <w:rPr>
          <w:sz w:val="12"/>
        </w:rPr>
        <w:t>mean time</w:t>
      </w:r>
      <w:proofErr w:type="spellEnd"/>
      <w:proofErr w:type="gram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331F09A2" w14:textId="77777777" w:rsidR="00295C79" w:rsidRPr="00852FA0" w:rsidRDefault="00295C79" w:rsidP="00295C79">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48C151AF" w14:textId="77777777" w:rsidR="00295C79" w:rsidRDefault="00295C79" w:rsidP="00295C79">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3B678B81" w14:textId="77777777" w:rsidR="00295C79" w:rsidRDefault="00295C79" w:rsidP="00295C79">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0E5FA10B" w14:textId="77777777" w:rsidR="00295C79" w:rsidRDefault="00295C79" w:rsidP="00295C79">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05B1D9EC" w14:textId="77777777" w:rsidR="00295C79" w:rsidRPr="006D4450" w:rsidRDefault="00295C79" w:rsidP="00295C79">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proofErr w:type="gramStart"/>
      <w:r w:rsidRPr="00EA6BA1">
        <w:rPr>
          <w:rStyle w:val="StyleUnderline"/>
          <w:highlight w:val="green"/>
        </w:rPr>
        <w:t>is</w:t>
      </w:r>
      <w:proofErr w:type="gramEnd"/>
      <w:r w:rsidRPr="00EA6BA1">
        <w:rPr>
          <w:rStyle w:val="StyleUnderline"/>
          <w:highlight w:val="green"/>
        </w:rPr>
        <w:t xml:space="preserve">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1301EBAF" w14:textId="77777777" w:rsidR="00295C79" w:rsidRPr="00354C8A" w:rsidRDefault="00295C79" w:rsidP="00295C79">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proofErr w:type="gramStart"/>
      <w:r w:rsidRPr="005F6B38">
        <w:rPr>
          <w:rStyle w:val="StyleUnderline"/>
        </w:rPr>
        <w:t>domestic</w:t>
      </w:r>
      <w:proofErr w:type="gramEnd"/>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4BBB4DD9" w14:textId="77777777" w:rsidR="00295C79" w:rsidRPr="000248C9" w:rsidRDefault="00295C79" w:rsidP="00295C79">
      <w:pPr>
        <w:pStyle w:val="Heading4"/>
      </w:pPr>
      <w:r>
        <w:t>The demand for labor reform – even when written in anti-capitalist language – reflects and extends a nationalist nostalgia for protection of land and family.</w:t>
      </w:r>
    </w:p>
    <w:p w14:paraId="6BA65D4A" w14:textId="77777777" w:rsidR="00295C79" w:rsidRPr="00C16B4D" w:rsidRDefault="00295C79" w:rsidP="00295C79">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w:t>
      </w:r>
      <w:proofErr w:type="gramStart"/>
      <w:r w:rsidRPr="00C16B4D">
        <w:rPr>
          <w:sz w:val="12"/>
        </w:rPr>
        <w:t>)./</w:t>
      </w:r>
      <w:proofErr w:type="gramEnd"/>
      <w:r w:rsidRPr="00C16B4D">
        <w:rPr>
          <w:sz w:val="12"/>
        </w:rPr>
        <w:t>/Spence]</w:t>
      </w:r>
    </w:p>
    <w:p w14:paraId="6855C974" w14:textId="77777777" w:rsidR="00295C79" w:rsidRPr="00105035" w:rsidRDefault="00295C79" w:rsidP="00295C79">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w:t>
      </w:r>
      <w:r w:rsidRPr="006F1933">
        <w:rPr>
          <w:rStyle w:val="StyleUnderline"/>
        </w:rPr>
        <w:t>me external form of social protectionism</w:t>
      </w:r>
      <w:r w:rsidRPr="006F1933">
        <w:rPr>
          <w:sz w:val="12"/>
        </w:rPr>
        <w:t xml:space="preserve">. When implemented as an economic ideal, the self- regulating market unleashes destructive forces that threaten the very existence of the market system. Pushed to the limit, then, </w:t>
      </w:r>
      <w:r w:rsidRPr="006F1933">
        <w:rPr>
          <w:rStyle w:val="StyleUnderline"/>
        </w:rPr>
        <w:t xml:space="preserve">the individualizing excesses of </w:t>
      </w:r>
      <w:r w:rsidRPr="00A657AE">
        <w:rPr>
          <w:rStyle w:val="StyleUnderline"/>
          <w:highlight w:val="green"/>
        </w:rPr>
        <w:t xml:space="preserve">liberal </w:t>
      </w:r>
      <w:proofErr w:type="spellStart"/>
      <w:r w:rsidRPr="00A657AE">
        <w:rPr>
          <w:rStyle w:val="StyleUnderline"/>
          <w:highlight w:val="green"/>
        </w:rPr>
        <w:t>contractualism</w:t>
      </w:r>
      <w:proofErr w:type="spellEnd"/>
      <w:r w:rsidRPr="00A657AE">
        <w:rPr>
          <w:rStyle w:val="StyleUnderline"/>
          <w:highlight w:val="green"/>
        </w:rPr>
        <w:t xml:space="preserve">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3E1E64CC" w14:textId="77777777" w:rsidR="00295C79" w:rsidRPr="00467A82" w:rsidRDefault="00295C79" w:rsidP="00295C79">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w:t>
      </w:r>
      <w:r w:rsidRPr="00CC1781">
        <w:rPr>
          <w:sz w:val="12"/>
        </w:rPr>
        <w:t xml:space="preserve">ideological formation is reducible to the tenets of economic liberalism, and if market freedom tends inexorably to disintegrate, </w:t>
      </w:r>
      <w:proofErr w:type="spellStart"/>
      <w:r w:rsidRPr="00CC1781">
        <w:rPr>
          <w:sz w:val="12"/>
        </w:rPr>
        <w:t>disembed</w:t>
      </w:r>
      <w:proofErr w:type="spellEnd"/>
      <w:r w:rsidRPr="00CC1781">
        <w:rPr>
          <w:sz w:val="12"/>
        </w:rPr>
        <w:t xml:space="preserve">, and homogenize social existence, then any viable countermovement must seek to </w:t>
      </w:r>
      <w:proofErr w:type="spellStart"/>
      <w:r w:rsidRPr="00CC1781">
        <w:rPr>
          <w:sz w:val="12"/>
        </w:rPr>
        <w:t>reanchor</w:t>
      </w:r>
      <w:proofErr w:type="spellEnd"/>
      <w:r w:rsidRPr="00CC1781">
        <w:rPr>
          <w:sz w:val="12"/>
        </w:rPr>
        <w:t xml:space="preserve"> value as a way of arresting these trends. This imperative applies not only to the “fictitious commodities” of land, labor, and money — which the social protectionist movement seeks to “</w:t>
      </w:r>
      <w:proofErr w:type="spellStart"/>
      <w:r w:rsidRPr="00CC1781">
        <w:rPr>
          <w:sz w:val="12"/>
        </w:rPr>
        <w:t>decommodify</w:t>
      </w:r>
      <w:proofErr w:type="spellEnd"/>
      <w:r w:rsidRPr="00CC1781">
        <w:rPr>
          <w:sz w:val="12"/>
        </w:rPr>
        <w:t xml:space="preserve">” and restore to a position of fundamental value — but also to </w:t>
      </w:r>
      <w:r w:rsidRPr="00CC1781">
        <w:rPr>
          <w:rStyle w:val="StyleUnderline"/>
        </w:rPr>
        <w:t>social life more widely,</w:t>
      </w:r>
      <w:r w:rsidRPr="00CC1781">
        <w:rPr>
          <w:sz w:val="12"/>
        </w:rPr>
        <w:t xml:space="preserve"> which ultimately </w:t>
      </w:r>
      <w:r w:rsidRPr="00CC1781">
        <w:rPr>
          <w:rStyle w:val="StyleUnderline"/>
        </w:rPr>
        <w:t xml:space="preserve">demands to be stabilized and </w:t>
      </w:r>
      <w:proofErr w:type="spellStart"/>
      <w:r w:rsidRPr="00CC1781">
        <w:rPr>
          <w:rStyle w:val="StyleUnderline"/>
        </w:rPr>
        <w:t>re</w:t>
      </w:r>
      <w:r w:rsidRPr="00FA2860">
        <w:rPr>
          <w:rStyle w:val="StyleUnderline"/>
          <w:highlight w:val="green"/>
        </w:rPr>
        <w:t>embedded</w:t>
      </w:r>
      <w:proofErr w:type="spellEnd"/>
      <w:r w:rsidRPr="00FA2860">
        <w:rPr>
          <w:rStyle w:val="StyleUnderline"/>
          <w:highlight w:val="green"/>
        </w:rPr>
        <w:t xml:space="preserve"> within </w:t>
      </w:r>
      <w:r w:rsidRPr="004264B5">
        <w:rPr>
          <w:rStyle w:val="StyleUnderline"/>
        </w:rPr>
        <w:t xml:space="preserve">the institution of </w:t>
      </w:r>
      <w:r w:rsidRPr="00FA2860">
        <w:rPr>
          <w:rStyle w:val="StyleUnderline"/>
          <w:highlight w:val="green"/>
        </w:rPr>
        <w:t>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67A82">
        <w:rPr>
          <w:rStyle w:val="StyleUnderline"/>
        </w:rPr>
        <w:t xml:space="preserve">an unmistakable </w:t>
      </w:r>
      <w:r w:rsidRPr="00467A82">
        <w:rPr>
          <w:rStyle w:val="Emphasis"/>
        </w:rPr>
        <w:t>nostalgia</w:t>
      </w:r>
      <w:r w:rsidRPr="00467A82">
        <w:rPr>
          <w:rStyle w:val="StyleUnderline"/>
        </w:rPr>
        <w:t xml:space="preserve"> for the old territorial order</w:t>
      </w:r>
      <w:r w:rsidRPr="00467A82">
        <w:rPr>
          <w:sz w:val="12"/>
        </w:rPr>
        <w:t xml:space="preserve"> of feudal England, where (he imagines) aristocrats and peasants shared a common </w:t>
      </w:r>
      <w:r w:rsidRPr="00467A82">
        <w:rPr>
          <w:rStyle w:val="StyleUnderline"/>
        </w:rPr>
        <w:t>attachment to land, family, and community.</w:t>
      </w:r>
    </w:p>
    <w:p w14:paraId="2F0DB10A" w14:textId="77777777" w:rsidR="00295C79" w:rsidRPr="00551D49" w:rsidRDefault="00295C79" w:rsidP="00295C79">
      <w:pPr>
        <w:rPr>
          <w:rStyle w:val="StyleUnderline"/>
        </w:rPr>
      </w:pPr>
      <w:r w:rsidRPr="00467A82">
        <w:rPr>
          <w:sz w:val="12"/>
        </w:rPr>
        <w:t xml:space="preserve">Polanyi himself was </w:t>
      </w:r>
      <w:proofErr w:type="gramStart"/>
      <w:r w:rsidRPr="00467A82">
        <w:rPr>
          <w:sz w:val="12"/>
        </w:rPr>
        <w:t>well aware</w:t>
      </w:r>
      <w:proofErr w:type="gramEnd"/>
      <w:r w:rsidRPr="00467A82">
        <w:rPr>
          <w:sz w:val="12"/>
        </w:rPr>
        <w:t xml:space="preserv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w:t>
      </w:r>
      <w:r w:rsidRPr="00384C6D">
        <w:rPr>
          <w:sz w:val="12"/>
        </w:rPr>
        <w:t xml:space="preserv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6C01DB">
        <w:rPr>
          <w:rStyle w:val="Emphasis"/>
          <w:highlight w:val="green"/>
        </w:rPr>
        <w:t>nostalgia</w:t>
      </w:r>
      <w:r w:rsidRPr="000812B7">
        <w:rPr>
          <w:rStyle w:val="StyleUnderline"/>
          <w:highlight w:val="green"/>
        </w:rPr>
        <w:t xml:space="preserve">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w:t>
      </w:r>
      <w:r w:rsidRPr="006B5342">
        <w:rPr>
          <w:rStyle w:val="StyleUnderline"/>
          <w:highlight w:val="green"/>
        </w:rPr>
        <w:t>seeks to transform</w:t>
      </w:r>
      <w:r w:rsidRPr="00A8226A">
        <w:rPr>
          <w:rStyle w:val="StyleUnderline"/>
        </w:rPr>
        <w:t xml:space="preserve"> these </w:t>
      </w:r>
      <w:r w:rsidRPr="006B5342">
        <w:rPr>
          <w:rStyle w:val="StyleUnderline"/>
          <w:highlight w:val="green"/>
        </w:rPr>
        <w:t>institutions</w:t>
      </w:r>
      <w:r w:rsidRPr="00A8226A">
        <w:rPr>
          <w:rStyle w:val="StyleUnderline"/>
        </w:rPr>
        <w:t xml:space="preserve"> into conduits for state- based forms of social protection</w:t>
      </w:r>
      <w:r w:rsidRPr="00A8226A">
        <w:rPr>
          <w:sz w:val="12"/>
        </w:rPr>
        <w:t>. Where the</w:t>
      </w:r>
      <w:r w:rsidRPr="00384C6D">
        <w:rPr>
          <w:sz w:val="12"/>
        </w:rPr>
        <w:t xml:space="preserve"> </w:t>
      </w:r>
      <w:proofErr w:type="spellStart"/>
      <w:r w:rsidRPr="00384C6D">
        <w:rPr>
          <w:sz w:val="12"/>
        </w:rPr>
        <w:t>Burkean</w:t>
      </w:r>
      <w:proofErr w:type="spellEnd"/>
      <w:r w:rsidRPr="00384C6D">
        <w:rPr>
          <w:sz w:val="12"/>
        </w:rPr>
        <w:t xml:space="preserve">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w:t>
      </w:r>
      <w:r w:rsidRPr="00A87A81">
        <w:rPr>
          <w:rStyle w:val="StyleUnderline"/>
        </w:rPr>
        <w:t xml:space="preserve">encourage them through the redistribution of social wealth. </w:t>
      </w:r>
      <w:r w:rsidRPr="00A87A81">
        <w:rPr>
          <w:sz w:val="12"/>
        </w:rPr>
        <w:t xml:space="preserve">Polanyi, it might be said, </w:t>
      </w:r>
      <w:r w:rsidRPr="00A87A81">
        <w:rPr>
          <w:rStyle w:val="StyleUnderline"/>
        </w:rPr>
        <w:t>replaces</w:t>
      </w:r>
      <w:r w:rsidRPr="00A87A81">
        <w:rPr>
          <w:sz w:val="12"/>
        </w:rPr>
        <w:t xml:space="preserve"> the </w:t>
      </w:r>
      <w:r w:rsidRPr="00A87A81">
        <w:rPr>
          <w:rStyle w:val="StyleUnderline"/>
        </w:rPr>
        <w:t>private family values</w:t>
      </w:r>
      <w:r w:rsidRPr="00A87A81">
        <w:rPr>
          <w:sz w:val="12"/>
        </w:rPr>
        <w:t xml:space="preserve"> of the old Elizabethan poor- law tradition </w:t>
      </w:r>
      <w:r w:rsidRPr="00A87A81">
        <w:rPr>
          <w:rStyle w:val="StyleUnderline"/>
        </w:rPr>
        <w:t>with</w:t>
      </w:r>
      <w:r w:rsidRPr="00A87A81">
        <w:rPr>
          <w:sz w:val="12"/>
        </w:rPr>
        <w:t xml:space="preserve"> the </w:t>
      </w:r>
      <w:r w:rsidRPr="00A87A81">
        <w:rPr>
          <w:rStyle w:val="StyleUnderline"/>
        </w:rPr>
        <w:t>redistributive family values of a cert</w:t>
      </w:r>
      <w:r w:rsidRPr="00A943AC">
        <w:rPr>
          <w:rStyle w:val="StyleUnderline"/>
        </w:rPr>
        <w: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3B4D98B0" w14:textId="77777777" w:rsidR="00295C79" w:rsidRPr="00384C6D" w:rsidRDefault="00295C79" w:rsidP="00295C79">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 xml:space="preserve">even when the latter speaks the language of </w:t>
      </w:r>
      <w:proofErr w:type="spellStart"/>
      <w:r w:rsidRPr="00CF12A9">
        <w:rPr>
          <w:rStyle w:val="Emphasis"/>
          <w:sz w:val="28"/>
          <w:szCs w:val="28"/>
          <w:highlight w:val="green"/>
        </w:rPr>
        <w:t>anticapitalist</w:t>
      </w:r>
      <w:proofErr w:type="spellEnd"/>
      <w:r w:rsidRPr="00CF12A9">
        <w:rPr>
          <w:rStyle w:val="Emphasis"/>
          <w:sz w:val="28"/>
          <w:szCs w:val="28"/>
          <w:highlight w:val="green"/>
        </w:rPr>
        <w:t xml:space="preserve">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 xml:space="preserve">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w:t>
      </w:r>
      <w:proofErr w:type="spellStart"/>
      <w:r w:rsidRPr="00384C6D">
        <w:rPr>
          <w:sz w:val="12"/>
        </w:rPr>
        <w:t>defl</w:t>
      </w:r>
      <w:proofErr w:type="spellEnd"/>
      <w:r w:rsidRPr="00384C6D">
        <w:rPr>
          <w:sz w:val="12"/>
        </w:rPr>
        <w:t xml:space="preserve"> </w:t>
      </w:r>
      <w:proofErr w:type="spellStart"/>
      <w:r w:rsidRPr="00384C6D">
        <w:rPr>
          <w:sz w:val="12"/>
        </w:rPr>
        <w:t>ect</w:t>
      </w:r>
      <w:proofErr w:type="spellEnd"/>
      <w:r w:rsidRPr="00384C6D">
        <w:rPr>
          <w:sz w:val="12"/>
        </w:rPr>
        <w:t xml:space="preserve">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w:t>
      </w:r>
      <w:proofErr w:type="spellStart"/>
      <w:r w:rsidRPr="00384C6D">
        <w:rPr>
          <w:sz w:val="12"/>
        </w:rPr>
        <w:t>confi</w:t>
      </w:r>
      <w:proofErr w:type="spellEnd"/>
      <w:r w:rsidRPr="00384C6D">
        <w:rPr>
          <w:sz w:val="12"/>
        </w:rPr>
        <w:t xml:space="preserve"> </w:t>
      </w:r>
      <w:proofErr w:type="spellStart"/>
      <w:r w:rsidRPr="00384C6D">
        <w:rPr>
          <w:sz w:val="12"/>
        </w:rPr>
        <w:t>ned</w:t>
      </w:r>
      <w:proofErr w:type="spellEnd"/>
      <w:r w:rsidRPr="00384C6D">
        <w:rPr>
          <w:sz w:val="12"/>
        </w:rPr>
        <w:t>, complacent, encrusted satisfactions of present needs, and reproductions of old ways of life,”26 at the same time that it calls for the reaffirmation of such limits as a way of channeling and restricting the actual realization of wealth.</w:t>
      </w:r>
    </w:p>
    <w:p w14:paraId="2AE7596D" w14:textId="77777777" w:rsidR="00295C79" w:rsidRPr="004C1F33" w:rsidRDefault="00295C79" w:rsidP="00295C79">
      <w:pPr>
        <w:rPr>
          <w:sz w:val="12"/>
        </w:rPr>
      </w:pPr>
      <w:r w:rsidRPr="004C1F33">
        <w:rPr>
          <w:sz w:val="12"/>
        </w:rPr>
        <w:t xml:space="preserve">Yet, while Marx recognized that </w:t>
      </w:r>
      <w:r w:rsidRPr="004C1F33">
        <w:rPr>
          <w:rStyle w:val="StyleUnderline"/>
        </w:rPr>
        <w:t>the restoration of fundamental value could be accomplished through</w:t>
      </w:r>
      <w:r w:rsidRPr="004C1F33">
        <w:rPr>
          <w:sz w:val="12"/>
        </w:rPr>
        <w:t xml:space="preserve"> any number of </w:t>
      </w:r>
      <w:r w:rsidRPr="004C1F33">
        <w:rPr>
          <w:rStyle w:val="StyleUnderline"/>
        </w:rPr>
        <w:t>institutional and juridical</w:t>
      </w:r>
      <w:r w:rsidRPr="004C1F33">
        <w:rPr>
          <w:sz w:val="12"/>
        </w:rPr>
        <w:t xml:space="preserve"> means — from the gold standard to private property in land to vagrancy laws limiting the mobility of workers — his analysis does not extend to </w:t>
      </w:r>
      <w:r w:rsidRPr="004C1F33">
        <w:rPr>
          <w:rStyle w:val="StyleUnderline"/>
        </w:rPr>
        <w:t>the intimate, reproductive dimensions of this process</w:t>
      </w:r>
      <w:r w:rsidRPr="004C1F33">
        <w:rPr>
          <w:sz w:val="12"/>
        </w:rPr>
        <w:t xml:space="preserve">.27 In its efforts to overcome all quantitative barriers to the generation of wealth, Marx observed, </w:t>
      </w:r>
      <w:r w:rsidRPr="004C1F33">
        <w:rPr>
          <w:rStyle w:val="StyleUnderline"/>
        </w:rPr>
        <w:t>capital</w:t>
      </w:r>
      <w:r w:rsidRPr="004C1F33">
        <w:rPr>
          <w:sz w:val="12"/>
        </w:rPr>
        <w:t xml:space="preserve"> </w:t>
      </w:r>
      <w:r w:rsidRPr="004C1F33">
        <w:rPr>
          <w:rStyle w:val="StyleUnderline"/>
        </w:rPr>
        <w:t>transgresses</w:t>
      </w:r>
      <w:r w:rsidRPr="004C1F33">
        <w:rPr>
          <w:sz w:val="12"/>
        </w:rPr>
        <w:t xml:space="preserve"> all established forms of </w:t>
      </w:r>
      <w:r w:rsidRPr="004C1F33">
        <w:rPr>
          <w:rStyle w:val="StyleUnderline"/>
        </w:rPr>
        <w:t>reproduction</w:t>
      </w:r>
      <w:r w:rsidRPr="004C1F33">
        <w:rPr>
          <w:sz w:val="12"/>
        </w:rPr>
        <w:t xml:space="preserve"> — that is, all customary or religious strictures on the organization of gender, all status- like constraints on social mobility, and all national restrictions on the circulation of money.28 But </w:t>
      </w:r>
      <w:r w:rsidRPr="004C1F33">
        <w:rPr>
          <w:rStyle w:val="StyleUnderline"/>
        </w:rPr>
        <w:t>is</w:t>
      </w:r>
      <w:r w:rsidRPr="004C1F33">
        <w:rPr>
          <w:sz w:val="12"/>
        </w:rPr>
        <w:t xml:space="preserve"> it not also </w:t>
      </w:r>
      <w:r w:rsidRPr="004C1F33">
        <w:rPr>
          <w:rStyle w:val="StyleUnderline"/>
        </w:rPr>
        <w:t>compelled to reassert the reproductive institutions of race, family, and nation as a way of ensuring the unequal distribution of wealth and income across time</w:t>
      </w:r>
      <w:r w:rsidRPr="004C1F33">
        <w:rPr>
          <w:sz w:val="12"/>
        </w:rPr>
        <w:t xml:space="preserve">? Isn’t it compelled, in the last instance, </w:t>
      </w:r>
      <w:r w:rsidRPr="004C1F33">
        <w:rPr>
          <w:rStyle w:val="StyleUnderline"/>
        </w:rPr>
        <w:t>to</w:t>
      </w:r>
      <w:r w:rsidRPr="004C1F33">
        <w:rPr>
          <w:rStyle w:val="Emphasis"/>
        </w:rPr>
        <w:t xml:space="preserve"> reinstate the family as the elementary legal form </w:t>
      </w:r>
      <w:r w:rsidRPr="004C1F33">
        <w:rPr>
          <w:rStyle w:val="StyleUnderline"/>
        </w:rPr>
        <w:t>of private wealth accumulation</w:t>
      </w:r>
      <w:r w:rsidRPr="004C1F33">
        <w:rPr>
          <w:sz w:val="12"/>
        </w:rPr>
        <w:t>?</w:t>
      </w:r>
    </w:p>
    <w:p w14:paraId="085E7B00" w14:textId="77777777" w:rsidR="00295C79" w:rsidRPr="00384C6D" w:rsidRDefault="00295C79" w:rsidP="00295C79">
      <w:pPr>
        <w:rPr>
          <w:sz w:val="12"/>
        </w:rPr>
      </w:pPr>
      <w:r w:rsidRPr="004C1F33">
        <w:rPr>
          <w:sz w:val="12"/>
        </w:rPr>
        <w:t xml:space="preserve">On this point, Marx’s thinking must be radicalized.29 </w:t>
      </w:r>
      <w:r w:rsidRPr="004C1F33">
        <w:rPr>
          <w:rStyle w:val="StyleUnderline"/>
        </w:rPr>
        <w:t>The assertion of foundation is never merely “economic”</w:t>
      </w:r>
      <w:r w:rsidRPr="004C1F33">
        <w:rPr>
          <w:sz w:val="12"/>
        </w:rPr>
        <w:t xml:space="preserve"> in character </w:t>
      </w:r>
      <w:r w:rsidRPr="004C1F33">
        <w:rPr>
          <w:rStyle w:val="StyleUnderline"/>
        </w:rPr>
        <w:t>since it must</w:t>
      </w:r>
      <w:r w:rsidRPr="004C1F33">
        <w:rPr>
          <w:sz w:val="12"/>
        </w:rPr>
        <w:t xml:space="preserve"> ultimately </w:t>
      </w:r>
      <w:r w:rsidRPr="004C1F33">
        <w:rPr>
          <w:rStyle w:val="StyleUnderline"/>
        </w:rPr>
        <w:t>incorporate the “social and cultural” conditions under which value is to be reproduced and reappropriated in private form — kinship, lineage, and inheritance</w:t>
      </w:r>
      <w:r w:rsidRPr="004C1F33">
        <w:rPr>
          <w:rStyle w:val="Emphasis"/>
        </w:rPr>
        <w:t>.</w:t>
      </w:r>
      <w:r w:rsidRPr="004C1F33">
        <w:rPr>
          <w:sz w:val="12"/>
        </w:rPr>
        <w:t xml:space="preserve"> If the history</w:t>
      </w:r>
      <w:r w:rsidRPr="000775E7">
        <w:rPr>
          <w:sz w:val="12"/>
        </w:rPr>
        <w:t xml:space="preserve">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2BA15EA8" w14:textId="77777777" w:rsidR="00295C79" w:rsidRPr="00040771" w:rsidRDefault="00295C79" w:rsidP="00295C79">
      <w:pPr>
        <w:rPr>
          <w:sz w:val="12"/>
        </w:rPr>
      </w:pPr>
      <w:r w:rsidRPr="00384C6D">
        <w:rPr>
          <w:sz w:val="12"/>
        </w:rPr>
        <w:t>What Eric Hobsbawm refers to a</w:t>
      </w:r>
      <w:r w:rsidRPr="00040771">
        <w:rPr>
          <w:sz w:val="12"/>
        </w:rPr>
        <w:t xml:space="preserve">s </w:t>
      </w:r>
      <w:r w:rsidRPr="00040771">
        <w:rPr>
          <w:rStyle w:val="StyleUnderline"/>
        </w:rPr>
        <w:t>the “</w:t>
      </w:r>
      <w:r w:rsidRPr="00040771">
        <w:rPr>
          <w:rStyle w:val="Emphasis"/>
        </w:rPr>
        <w:t>reinvention of tradition</w:t>
      </w:r>
      <w:r w:rsidRPr="00040771">
        <w:rPr>
          <w:rStyle w:val="StyleUnderline"/>
        </w:rPr>
        <w:t xml:space="preserve">” </w:t>
      </w:r>
      <w:r w:rsidRPr="00040771">
        <w:rPr>
          <w:sz w:val="12"/>
        </w:rPr>
        <w:t xml:space="preserve">can usefully be understood as the expression of this double movement, provided that we accord no prior stability to tradition as such and recognize the very historicity of the term as an invention of </w:t>
      </w:r>
      <w:proofErr w:type="spellStart"/>
      <w:r w:rsidRPr="00040771">
        <w:rPr>
          <w:sz w:val="12"/>
        </w:rPr>
        <w:t>nineteenthcentury</w:t>
      </w:r>
      <w:proofErr w:type="spellEnd"/>
      <w:r w:rsidRPr="00040771">
        <w:rPr>
          <w:sz w:val="12"/>
        </w:rPr>
        <w:t xml:space="preserve"> industrial capitalism.31 Translating these insights into a general reflection on the philosophy of history, Peter Osborne argues that the peculiar temporality of modern capitalism is defined by </w:t>
      </w:r>
      <w:r w:rsidRPr="00040771">
        <w:rPr>
          <w:rStyle w:val="StyleUnderline"/>
        </w:rPr>
        <w:t>the oscillation of tendencies that are alternatively self- revolutionizing and restorative, speculative and radically nostalgic</w:t>
      </w:r>
      <w:r w:rsidRPr="00040771">
        <w:rPr>
          <w:sz w:val="12"/>
        </w:rPr>
        <w:t xml:space="preserve">. For Osborne, both these orientations “may be regarded as temporally integral political forms of capitalist societies, alternative political articulations of the social form of capitalist accumulation itself: that ‘constant revolutionizing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w:t>
      </w:r>
      <w:proofErr w:type="spellStart"/>
      <w:r w:rsidRPr="00040771">
        <w:rPr>
          <w:sz w:val="12"/>
        </w:rPr>
        <w:t>reembed</w:t>
      </w:r>
      <w:proofErr w:type="spellEnd"/>
      <w:r w:rsidRPr="00040771">
        <w:rPr>
          <w:sz w:val="12"/>
        </w:rPr>
        <w:t xml:space="preserve">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68B91A96" w14:textId="77777777" w:rsidR="00295C79" w:rsidRPr="00260D70" w:rsidRDefault="00295C79" w:rsidP="00295C79">
      <w:pPr>
        <w:rPr>
          <w:sz w:val="12"/>
        </w:rPr>
      </w:pPr>
      <w:r w:rsidRPr="00040771">
        <w:rPr>
          <w:sz w:val="12"/>
        </w:rPr>
        <w:t xml:space="preserve">Accordingly, this book takes neoliberalism and the new social conservatism as the contemporary expression of capital’s double movement. In doing so, I follow Wendy Brown, whose seminal essay “American Nightmare” argues that </w:t>
      </w:r>
      <w:r w:rsidRPr="00040771">
        <w:rPr>
          <w:rStyle w:val="StyleUnderline"/>
        </w:rPr>
        <w:t xml:space="preserve">neoliberalism and neoconservatism must be thought together — in their convergences, collisions, and symbioses </w:t>
      </w:r>
      <w:r w:rsidRPr="00040771">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203DD83E" w14:textId="77777777" w:rsidR="00295C79" w:rsidRPr="00C70D9D" w:rsidRDefault="00295C79" w:rsidP="00295C79"/>
    <w:p w14:paraId="7F9D7DA3" w14:textId="77777777" w:rsidR="00295C79" w:rsidRPr="004E72DD" w:rsidRDefault="00295C79" w:rsidP="00295C79">
      <w:pPr>
        <w:pStyle w:val="Heading4"/>
      </w:pPr>
      <w:r w:rsidRPr="004E72DD">
        <w:t xml:space="preserve">The 1AC is bound up in an ideology of </w:t>
      </w:r>
      <w:proofErr w:type="spellStart"/>
      <w:r w:rsidRPr="004E72DD">
        <w:rPr>
          <w:u w:val="single"/>
        </w:rPr>
        <w:t>transmedicalism</w:t>
      </w:r>
      <w:proofErr w:type="spellEnd"/>
      <w:r w:rsidRPr="004E72DD">
        <w:t xml:space="preserve"> –</w:t>
      </w:r>
      <w:r>
        <w:t xml:space="preserve"> making recourse to science and doctors as experts is an epistemic basis that gatekeeps transition</w:t>
      </w:r>
      <w:r w:rsidRPr="004E72DD">
        <w:t>.</w:t>
      </w:r>
    </w:p>
    <w:p w14:paraId="57E9E27B" w14:textId="77777777" w:rsidR="00295C79" w:rsidRPr="00464AE7" w:rsidRDefault="00295C79" w:rsidP="00295C79">
      <w:pPr>
        <w:rPr>
          <w:rFonts w:cstheme="minorHAnsi"/>
          <w:b/>
          <w:bCs/>
          <w:sz w:val="26"/>
        </w:rPr>
      </w:pPr>
      <w:r w:rsidRPr="004E72DD">
        <w:rPr>
          <w:rStyle w:val="Style13ptBold"/>
          <w:rFonts w:cstheme="minorHAnsi"/>
        </w:rPr>
        <w:t>Gill-Peterson, 22</w:t>
      </w:r>
      <w:r>
        <w:rPr>
          <w:rStyle w:val="Style13ptBold"/>
          <w:rFonts w:cstheme="minorHAnsi"/>
        </w:rPr>
        <w:t xml:space="preserve"> </w:t>
      </w:r>
      <w:r w:rsidRPr="004E72DD">
        <w:rPr>
          <w:rFonts w:cstheme="minorHAnsi"/>
        </w:rPr>
        <w:t>[Jules, associate prof. history @ Johns Hopkins: “Doctors Who?” The Baffler no. 65 (October 2022). https://thebaffler.com/salvos/doctors-who-gill-peterson]//AD</w:t>
      </w:r>
    </w:p>
    <w:p w14:paraId="42A263B9" w14:textId="77777777" w:rsidR="00295C79" w:rsidRPr="004E72DD" w:rsidRDefault="00295C79" w:rsidP="00295C79">
      <w:pPr>
        <w:rPr>
          <w:rFonts w:cstheme="minorHAnsi"/>
          <w:sz w:val="16"/>
        </w:rPr>
      </w:pPr>
      <w:r w:rsidRPr="004E72DD">
        <w:rPr>
          <w:rFonts w:cstheme="minorHAnsi"/>
          <w:sz w:val="16"/>
        </w:rPr>
        <w:t>Alternative to What?</w:t>
      </w:r>
    </w:p>
    <w:p w14:paraId="6AD87E48" w14:textId="77777777" w:rsidR="00295C79" w:rsidRPr="004E72DD" w:rsidRDefault="00295C79" w:rsidP="00295C79">
      <w:pPr>
        <w:rPr>
          <w:rStyle w:val="Emphasis"/>
          <w:rFonts w:cstheme="minorHAnsi"/>
        </w:rPr>
      </w:pPr>
      <w:r w:rsidRPr="004E72DD">
        <w:rPr>
          <w:rStyle w:val="StyleUnderline"/>
          <w:rFonts w:cstheme="minorHAnsi"/>
        </w:rPr>
        <w:t xml:space="preserve">Institutional </w:t>
      </w:r>
      <w:r w:rsidRPr="00B41320">
        <w:rPr>
          <w:rStyle w:val="StyleUnderline"/>
          <w:rFonts w:cstheme="minorHAnsi"/>
          <w:highlight w:val="green"/>
        </w:rPr>
        <w:t xml:space="preserve">trans health care came </w:t>
      </w:r>
      <w:r w:rsidRPr="004E72DD">
        <w:rPr>
          <w:rStyle w:val="StyleUnderline"/>
          <w:rFonts w:cstheme="minorHAnsi"/>
        </w:rPr>
        <w:t>about</w:t>
      </w:r>
      <w:r w:rsidRPr="004E72DD">
        <w:rPr>
          <w:rFonts w:cstheme="minorHAnsi"/>
          <w:sz w:val="16"/>
        </w:rPr>
        <w:t xml:space="preserve"> in the late 1950s and early 1960s, </w:t>
      </w:r>
      <w:r w:rsidRPr="00B41320">
        <w:rPr>
          <w:rStyle w:val="StyleUnderline"/>
          <w:rFonts w:cstheme="minorHAnsi"/>
          <w:highlight w:val="green"/>
        </w:rPr>
        <w:t>when</w:t>
      </w:r>
      <w:r w:rsidRPr="004E72DD">
        <w:rPr>
          <w:rStyle w:val="StyleUnderline"/>
          <w:rFonts w:cstheme="minorHAnsi"/>
        </w:rPr>
        <w:t xml:space="preserve"> a cohort of endocrinologists, psychiatrists, surgeons, and social </w:t>
      </w:r>
      <w:r w:rsidRPr="00B41320">
        <w:rPr>
          <w:rStyle w:val="StyleUnderline"/>
          <w:rFonts w:cstheme="minorHAnsi"/>
          <w:highlight w:val="green"/>
        </w:rPr>
        <w:t>scientists</w:t>
      </w:r>
      <w:r w:rsidRPr="004E72DD">
        <w:rPr>
          <w:rStyle w:val="StyleUnderline"/>
          <w:rFonts w:cstheme="minorHAnsi"/>
        </w:rPr>
        <w:t xml:space="preserve"> in the United States and Eur</w:t>
      </w:r>
      <w:r w:rsidRPr="00B0479B">
        <w:rPr>
          <w:rStyle w:val="StyleUnderline"/>
          <w:rFonts w:cstheme="minorHAnsi"/>
        </w:rPr>
        <w:t xml:space="preserve">ope </w:t>
      </w:r>
      <w:r w:rsidRPr="00B0479B">
        <w:rPr>
          <w:rStyle w:val="Emphasis"/>
          <w:rFonts w:cstheme="minorHAnsi"/>
        </w:rPr>
        <w:t>united around the diagnostic term transsexuality</w:t>
      </w:r>
      <w:r w:rsidRPr="00B0479B">
        <w:rPr>
          <w:rStyle w:val="StyleUnderline"/>
          <w:rFonts w:cstheme="minorHAnsi"/>
        </w:rPr>
        <w:t xml:space="preserve"> to describe those asking for hormones and surgeries to </w:t>
      </w:r>
      <w:r w:rsidRPr="00020462">
        <w:rPr>
          <w:rStyle w:val="StyleUnderline"/>
          <w:rFonts w:cstheme="minorHAnsi"/>
        </w:rPr>
        <w:t xml:space="preserve">transition. </w:t>
      </w:r>
      <w:r w:rsidRPr="00020462">
        <w:rPr>
          <w:rFonts w:cstheme="minorHAnsi"/>
          <w:sz w:val="16"/>
        </w:rPr>
        <w:t xml:space="preserve">Although </w:t>
      </w:r>
      <w:r w:rsidRPr="00020462">
        <w:rPr>
          <w:rStyle w:val="StyleUnderline"/>
          <w:rFonts w:cstheme="minorHAnsi"/>
        </w:rPr>
        <w:t>trans people</w:t>
      </w:r>
      <w:r w:rsidRPr="00020462">
        <w:rPr>
          <w:rFonts w:cstheme="minorHAnsi"/>
          <w:sz w:val="16"/>
        </w:rPr>
        <w:t xml:space="preserve"> were hardly new, and neither were the medical procedures they were requesting, they </w:t>
      </w:r>
      <w:r w:rsidRPr="00020462">
        <w:rPr>
          <w:rStyle w:val="StyleUnderline"/>
          <w:rFonts w:cstheme="minorHAnsi"/>
        </w:rPr>
        <w:t>faced almost universal hostility for asserting themselves.</w:t>
      </w:r>
      <w:r w:rsidRPr="00020462">
        <w:rPr>
          <w:rFonts w:cstheme="minorHAnsi"/>
          <w:sz w:val="16"/>
        </w:rPr>
        <w:t xml:space="preserve"> </w:t>
      </w:r>
      <w:r w:rsidRPr="00020462">
        <w:rPr>
          <w:rStyle w:val="StyleUnderline"/>
          <w:rFonts w:cstheme="minorHAnsi"/>
        </w:rPr>
        <w:t xml:space="preserve">The medical establishment, </w:t>
      </w:r>
      <w:r w:rsidRPr="00020462">
        <w:rPr>
          <w:rStyle w:val="Emphasis"/>
          <w:rFonts w:cstheme="minorHAnsi"/>
        </w:rPr>
        <w:t>unwilling to fathom why people without any medical conditions would want to transition, viewed them as sexual deviants</w:t>
      </w:r>
      <w:r w:rsidRPr="00020462">
        <w:rPr>
          <w:rFonts w:cstheme="minorHAnsi"/>
          <w:sz w:val="16"/>
        </w:rPr>
        <w:t xml:space="preserve">—in the words of endocrinologist Harry Benjamin, “among the most miserable people I have ever met.” </w:t>
      </w:r>
      <w:r w:rsidRPr="00020462">
        <w:rPr>
          <w:rStyle w:val="Emphasis"/>
          <w:rFonts w:cstheme="minorHAnsi"/>
        </w:rPr>
        <w:t>Doctors thus</w:t>
      </w:r>
      <w:r w:rsidRPr="004E72DD">
        <w:rPr>
          <w:rStyle w:val="Emphasis"/>
          <w:rFonts w:cstheme="minorHAnsi"/>
        </w:rPr>
        <w:t xml:space="preserve"> </w:t>
      </w:r>
      <w:r w:rsidRPr="00B41320">
        <w:rPr>
          <w:rStyle w:val="Emphasis"/>
          <w:rFonts w:cstheme="minorHAnsi"/>
          <w:highlight w:val="green"/>
        </w:rPr>
        <w:t>styled</w:t>
      </w:r>
      <w:r w:rsidRPr="004E72DD">
        <w:rPr>
          <w:rStyle w:val="Emphasis"/>
          <w:rFonts w:cstheme="minorHAnsi"/>
        </w:rPr>
        <w:t xml:space="preserve"> the provision of </w:t>
      </w:r>
      <w:r w:rsidRPr="00B41320">
        <w:rPr>
          <w:rStyle w:val="Emphasis"/>
          <w:rFonts w:cstheme="minorHAnsi"/>
          <w:highlight w:val="green"/>
        </w:rPr>
        <w:t>care as a paternalistic errand of mercy.</w:t>
      </w:r>
    </w:p>
    <w:p w14:paraId="0E717457" w14:textId="77777777" w:rsidR="00295C79" w:rsidRPr="004E72DD" w:rsidRDefault="00295C79" w:rsidP="00295C79">
      <w:pPr>
        <w:rPr>
          <w:rStyle w:val="StyleUnderline"/>
          <w:rFonts w:cstheme="minorHAnsi"/>
        </w:rPr>
      </w:pPr>
      <w:r w:rsidRPr="00B0479B">
        <w:rPr>
          <w:rStyle w:val="StyleUnderline"/>
          <w:rFonts w:cstheme="minorHAnsi"/>
        </w:rPr>
        <w:t xml:space="preserve">The </w:t>
      </w:r>
      <w:r w:rsidRPr="00B41320">
        <w:rPr>
          <w:rStyle w:val="Emphasis"/>
          <w:rFonts w:cstheme="minorHAnsi"/>
          <w:highlight w:val="green"/>
        </w:rPr>
        <w:t>diagnosis</w:t>
      </w:r>
      <w:r w:rsidRPr="00B0479B">
        <w:rPr>
          <w:rStyle w:val="StyleUnderline"/>
          <w:rFonts w:cstheme="minorHAnsi"/>
        </w:rPr>
        <w:t xml:space="preserve"> of transsexuality</w:t>
      </w:r>
      <w:r w:rsidRPr="00B0479B">
        <w:rPr>
          <w:rFonts w:cstheme="minorHAnsi"/>
          <w:sz w:val="16"/>
        </w:rPr>
        <w:t xml:space="preserve"> came with a particularly cruel twist: it </w:t>
      </w:r>
      <w:r w:rsidRPr="00B41320">
        <w:rPr>
          <w:rStyle w:val="Emphasis"/>
          <w:rFonts w:cstheme="minorHAnsi"/>
          <w:highlight w:val="green"/>
        </w:rPr>
        <w:t xml:space="preserve">was explicitly designed to restrict </w:t>
      </w:r>
      <w:r w:rsidRPr="004E72DD">
        <w:rPr>
          <w:rStyle w:val="Emphasis"/>
          <w:rFonts w:cstheme="minorHAnsi"/>
        </w:rPr>
        <w:t xml:space="preserve">access to </w:t>
      </w:r>
      <w:r w:rsidRPr="00B41320">
        <w:rPr>
          <w:rStyle w:val="Emphasis"/>
          <w:rFonts w:cstheme="minorHAnsi"/>
          <w:highlight w:val="green"/>
        </w:rPr>
        <w:t>transition.</w:t>
      </w:r>
      <w:r w:rsidRPr="004E72DD">
        <w:rPr>
          <w:rFonts w:cstheme="minorHAnsi"/>
          <w:sz w:val="16"/>
        </w:rPr>
        <w:t xml:space="preserve"> </w:t>
      </w:r>
      <w:r w:rsidRPr="004E72DD">
        <w:rPr>
          <w:rStyle w:val="StyleUnderline"/>
          <w:rFonts w:cstheme="minorHAnsi"/>
        </w:rPr>
        <w:t xml:space="preserve">By </w:t>
      </w:r>
      <w:r w:rsidRPr="00020462">
        <w:rPr>
          <w:rStyle w:val="StyleUnderline"/>
          <w:rFonts w:cstheme="minorHAnsi"/>
        </w:rPr>
        <w:t>establishing</w:t>
      </w:r>
      <w:r w:rsidRPr="00020462">
        <w:rPr>
          <w:rFonts w:cstheme="minorHAnsi"/>
          <w:sz w:val="16"/>
        </w:rPr>
        <w:t xml:space="preserve"> extremely </w:t>
      </w:r>
      <w:r w:rsidRPr="00020462">
        <w:rPr>
          <w:rStyle w:val="StyleUnderline"/>
          <w:rFonts w:cstheme="minorHAnsi"/>
        </w:rPr>
        <w:t xml:space="preserve">narrow diagnostic criteria, doctors were able to reject </w:t>
      </w:r>
      <w:proofErr w:type="gramStart"/>
      <w:r w:rsidRPr="00020462">
        <w:rPr>
          <w:rStyle w:val="StyleUnderline"/>
          <w:rFonts w:cstheme="minorHAnsi"/>
        </w:rPr>
        <w:t>the vast majority of</w:t>
      </w:r>
      <w:proofErr w:type="gramEnd"/>
      <w:r w:rsidRPr="00020462">
        <w:rPr>
          <w:rStyle w:val="StyleUnderline"/>
          <w:rFonts w:cstheme="minorHAnsi"/>
        </w:rPr>
        <w:t xml:space="preserve"> potential patients from their clinics: either they did not perfectly “pass” </w:t>
      </w:r>
      <w:r w:rsidRPr="00020462">
        <w:rPr>
          <w:rFonts w:cstheme="minorHAnsi"/>
          <w:sz w:val="16"/>
        </w:rPr>
        <w:t>as generic women or men</w:t>
      </w:r>
      <w:r w:rsidRPr="00020462">
        <w:rPr>
          <w:rStyle w:val="StyleUnderline"/>
          <w:rFonts w:cstheme="minorHAnsi"/>
        </w:rPr>
        <w:t>; they were not heterosexual enough; they did not dress in a conservative fashion; or they weren’t white, didn’t have blue- or white-collar jobs, and were therefore broadly undeserving.</w:t>
      </w:r>
      <w:r w:rsidRPr="00020462">
        <w:rPr>
          <w:rFonts w:cstheme="minorHAnsi"/>
          <w:sz w:val="16"/>
        </w:rPr>
        <w:t xml:space="preserve"> </w:t>
      </w:r>
      <w:r w:rsidRPr="00020462">
        <w:rPr>
          <w:rStyle w:val="StyleUnderline"/>
          <w:rFonts w:cstheme="minorHAnsi"/>
        </w:rPr>
        <w:t xml:space="preserve">While clinicians </w:t>
      </w:r>
      <w:r w:rsidRPr="00020462">
        <w:rPr>
          <w:rStyle w:val="Emphasis"/>
          <w:rFonts w:cstheme="minorHAnsi"/>
        </w:rPr>
        <w:t xml:space="preserve">pretended outwardly that their self-appointed role was to make sure no one who wasn’t </w:t>
      </w:r>
      <w:proofErr w:type="gramStart"/>
      <w:r w:rsidRPr="00020462">
        <w:rPr>
          <w:rStyle w:val="Emphasis"/>
          <w:rFonts w:cstheme="minorHAnsi"/>
        </w:rPr>
        <w:t>really trans</w:t>
      </w:r>
      <w:proofErr w:type="gramEnd"/>
      <w:r w:rsidRPr="00020462">
        <w:rPr>
          <w:rStyle w:val="Emphasis"/>
          <w:rFonts w:cstheme="minorHAnsi"/>
        </w:rPr>
        <w:t xml:space="preserve"> made a decision they might later regret</w:t>
      </w:r>
      <w:r w:rsidRPr="00020462">
        <w:rPr>
          <w:rStyle w:val="StyleUnderline"/>
          <w:rFonts w:cstheme="minorHAnsi"/>
        </w:rPr>
        <w:t xml:space="preserve">, in private </w:t>
      </w:r>
      <w:r w:rsidRPr="00020462">
        <w:rPr>
          <w:rStyle w:val="Emphasis"/>
          <w:rFonts w:cstheme="minorHAnsi"/>
        </w:rPr>
        <w:t>they admitted to one another that there was no test that could determine who was or wasn’t trans</w:t>
      </w:r>
      <w:r w:rsidRPr="004E72DD">
        <w:rPr>
          <w:rStyle w:val="StyleUnderline"/>
          <w:rFonts w:cstheme="minorHAnsi"/>
        </w:rPr>
        <w:t>.</w:t>
      </w:r>
      <w:r w:rsidRPr="004E72DD">
        <w:rPr>
          <w:rFonts w:cstheme="minorHAnsi"/>
          <w:sz w:val="16"/>
        </w:rPr>
        <w:t xml:space="preserve"> </w:t>
      </w:r>
      <w:r w:rsidRPr="00B41320">
        <w:rPr>
          <w:rStyle w:val="StyleUnderline"/>
          <w:rFonts w:cstheme="minorHAnsi"/>
          <w:highlight w:val="green"/>
        </w:rPr>
        <w:t>By making trans</w:t>
      </w:r>
      <w:r w:rsidRPr="004E72DD">
        <w:rPr>
          <w:rStyle w:val="StyleUnderline"/>
          <w:rFonts w:cstheme="minorHAnsi"/>
        </w:rPr>
        <w:t xml:space="preserve">sexuality </w:t>
      </w:r>
      <w:r w:rsidRPr="00B41320">
        <w:rPr>
          <w:rStyle w:val="StyleUnderline"/>
          <w:rFonts w:cstheme="minorHAnsi"/>
          <w:highlight w:val="green"/>
        </w:rPr>
        <w:t>a</w:t>
      </w:r>
      <w:r w:rsidRPr="004E72DD">
        <w:rPr>
          <w:rStyle w:val="StyleUnderline"/>
          <w:rFonts w:cstheme="minorHAnsi"/>
        </w:rPr>
        <w:t xml:space="preserve">n exceptionally difficult </w:t>
      </w:r>
      <w:r w:rsidRPr="00020462">
        <w:rPr>
          <w:rStyle w:val="StyleUnderline"/>
          <w:rFonts w:cstheme="minorHAnsi"/>
          <w:highlight w:val="green"/>
        </w:rPr>
        <w:t>diagnosis to qualify for,</w:t>
      </w:r>
      <w:r w:rsidRPr="004E72DD">
        <w:rPr>
          <w:rStyle w:val="StyleUnderline"/>
          <w:rFonts w:cstheme="minorHAnsi"/>
        </w:rPr>
        <w:t xml:space="preserve"> Benjamin and his </w:t>
      </w:r>
      <w:r w:rsidRPr="00B41320">
        <w:rPr>
          <w:rStyle w:val="StyleUnderline"/>
          <w:rFonts w:cstheme="minorHAnsi"/>
          <w:highlight w:val="green"/>
        </w:rPr>
        <w:t xml:space="preserve">cohort </w:t>
      </w:r>
      <w:r w:rsidRPr="00B41320">
        <w:rPr>
          <w:rStyle w:val="Emphasis"/>
          <w:rFonts w:cstheme="minorHAnsi"/>
          <w:sz w:val="28"/>
          <w:highlight w:val="green"/>
        </w:rPr>
        <w:t xml:space="preserve">were protecting </w:t>
      </w:r>
      <w:r w:rsidRPr="004E72DD">
        <w:rPr>
          <w:rStyle w:val="Emphasis"/>
          <w:rFonts w:cstheme="minorHAnsi"/>
          <w:sz w:val="28"/>
        </w:rPr>
        <w:t xml:space="preserve">themselves </w:t>
      </w:r>
      <w:r w:rsidRPr="00B41320">
        <w:rPr>
          <w:rStyle w:val="Emphasis"/>
          <w:rFonts w:cstheme="minorHAnsi"/>
          <w:sz w:val="28"/>
          <w:highlight w:val="green"/>
        </w:rPr>
        <w:t xml:space="preserve">from patients who might regret </w:t>
      </w:r>
      <w:r w:rsidRPr="004E72DD">
        <w:rPr>
          <w:rStyle w:val="Emphasis"/>
          <w:rFonts w:cstheme="minorHAnsi"/>
          <w:sz w:val="28"/>
        </w:rPr>
        <w:t xml:space="preserve">the </w:t>
      </w:r>
      <w:r w:rsidRPr="00B41320">
        <w:rPr>
          <w:rStyle w:val="Emphasis"/>
          <w:rFonts w:cstheme="minorHAnsi"/>
          <w:sz w:val="28"/>
          <w:highlight w:val="green"/>
        </w:rPr>
        <w:t>poor quality of their care</w:t>
      </w:r>
      <w:r w:rsidRPr="004E72DD">
        <w:rPr>
          <w:rStyle w:val="StyleUnderline"/>
          <w:rFonts w:cstheme="minorHAnsi"/>
        </w:rPr>
        <w:t>, particularly when it came to surgery.</w:t>
      </w:r>
      <w:r w:rsidRPr="004E72DD">
        <w:rPr>
          <w:rFonts w:cstheme="minorHAnsi"/>
          <w:sz w:val="16"/>
        </w:rPr>
        <w:t xml:space="preserve"> </w:t>
      </w:r>
      <w:r w:rsidRPr="00552ED9">
        <w:rPr>
          <w:rStyle w:val="StyleUnderline"/>
          <w:rFonts w:cstheme="minorHAnsi"/>
        </w:rPr>
        <w:t>This</w:t>
      </w:r>
      <w:r w:rsidRPr="004E72DD">
        <w:rPr>
          <w:rStyle w:val="StyleUnderline"/>
          <w:rFonts w:cstheme="minorHAnsi"/>
        </w:rPr>
        <w:t xml:space="preserve"> regime of </w:t>
      </w:r>
      <w:r w:rsidRPr="00B41320">
        <w:rPr>
          <w:rStyle w:val="Emphasis"/>
          <w:rFonts w:cstheme="minorHAnsi"/>
          <w:highlight w:val="green"/>
        </w:rPr>
        <w:t>medical gatekeeping</w:t>
      </w:r>
      <w:r w:rsidRPr="00B41320">
        <w:rPr>
          <w:rStyle w:val="StyleUnderline"/>
          <w:rFonts w:cstheme="minorHAnsi"/>
          <w:highlight w:val="green"/>
        </w:rPr>
        <w:t xml:space="preserve"> made transition</w:t>
      </w:r>
      <w:r w:rsidRPr="004E72DD">
        <w:rPr>
          <w:rStyle w:val="StyleUnderline"/>
          <w:rFonts w:cstheme="minorHAnsi"/>
        </w:rPr>
        <w:t xml:space="preserve"> through official means inaccessible to most and </w:t>
      </w:r>
      <w:r w:rsidRPr="00B41320">
        <w:rPr>
          <w:rStyle w:val="Emphasis"/>
          <w:rFonts w:cstheme="minorHAnsi"/>
          <w:highlight w:val="green"/>
        </w:rPr>
        <w:t xml:space="preserve">miserable </w:t>
      </w:r>
      <w:r w:rsidRPr="004E72DD">
        <w:rPr>
          <w:rStyle w:val="Emphasis"/>
          <w:rFonts w:cstheme="minorHAnsi"/>
        </w:rPr>
        <w:t>for the few willing to attempt it</w:t>
      </w:r>
      <w:r w:rsidRPr="00B41320">
        <w:rPr>
          <w:rStyle w:val="StyleUnderline"/>
          <w:rFonts w:cstheme="minorHAnsi"/>
          <w:highlight w:val="green"/>
        </w:rPr>
        <w:t>.</w:t>
      </w:r>
    </w:p>
    <w:p w14:paraId="3188DB8A" w14:textId="77777777" w:rsidR="00295C79" w:rsidRPr="004E72DD" w:rsidRDefault="00295C79" w:rsidP="00295C79">
      <w:pPr>
        <w:rPr>
          <w:rFonts w:cstheme="minorHAnsi"/>
          <w:sz w:val="16"/>
        </w:rPr>
      </w:pPr>
      <w:r w:rsidRPr="004E72DD">
        <w:rPr>
          <w:rFonts w:cstheme="minorHAnsi"/>
          <w:sz w:val="16"/>
        </w:rPr>
        <w:t>What has long been overlooked, at least outside of trans circles, is that there were always other options—and most trans people tried every avenue at their disposal. But the history of DIY trans care doesn’t leave behind the written records, research data, and publications that form conventional medical science, forcing researchers to rely on community newsletters, personal archives, and interviews to reveal the punk sensibility and medical ingenuity of those determined to provide care for themselves and their community.</w:t>
      </w:r>
    </w:p>
    <w:p w14:paraId="6A5AFDDE" w14:textId="77777777" w:rsidR="00295C79" w:rsidRPr="00020462" w:rsidRDefault="00295C79" w:rsidP="00295C79">
      <w:pPr>
        <w:rPr>
          <w:rFonts w:cstheme="minorHAnsi"/>
          <w:sz w:val="16"/>
        </w:rPr>
      </w:pPr>
      <w:r w:rsidRPr="00020462">
        <w:rPr>
          <w:rStyle w:val="StyleUnderline"/>
          <w:rFonts w:cstheme="minorHAnsi"/>
        </w:rPr>
        <w:t xml:space="preserve">One of the most democratic forms of DIY has always been the self-administration of hormones, which are identical to the hormones prescribed to non-trans people. </w:t>
      </w:r>
      <w:r w:rsidRPr="00020462">
        <w:rPr>
          <w:rFonts w:cstheme="minorHAnsi"/>
          <w:sz w:val="16"/>
        </w:rPr>
        <w:t xml:space="preserve">Today, they are also chemically equivalent to endogenous hormones, making the management of their effects and health risks predictable and straightforward. </w:t>
      </w:r>
      <w:r w:rsidRPr="00020462">
        <w:rPr>
          <w:rStyle w:val="StyleUnderline"/>
          <w:rFonts w:cstheme="minorHAnsi"/>
        </w:rPr>
        <w:t xml:space="preserve">Synthetic hormone medications were first developed and brought to market in the 1940s, and trans people were among their earliest adopters, though they were mostly purchased by </w:t>
      </w:r>
      <w:r w:rsidRPr="00020462">
        <w:rPr>
          <w:rStyle w:val="Emphasis"/>
          <w:rFonts w:cstheme="minorHAnsi"/>
        </w:rPr>
        <w:t>middle-class</w:t>
      </w:r>
      <w:r w:rsidRPr="00020462">
        <w:rPr>
          <w:rStyle w:val="StyleUnderline"/>
          <w:rFonts w:cstheme="minorHAnsi"/>
        </w:rPr>
        <w:t xml:space="preserve"> American homes, </w:t>
      </w:r>
      <w:r w:rsidRPr="00020462">
        <w:rPr>
          <w:rStyle w:val="Emphasis"/>
          <w:rFonts w:cstheme="minorHAnsi"/>
        </w:rPr>
        <w:t>promising a chemical solution to every conceivable problem</w:t>
      </w:r>
      <w:r w:rsidRPr="00020462">
        <w:rPr>
          <w:rStyle w:val="StyleUnderline"/>
          <w:rFonts w:cstheme="minorHAnsi"/>
        </w:rPr>
        <w:t>.</w:t>
      </w:r>
      <w:r w:rsidRPr="00020462">
        <w:rPr>
          <w:rFonts w:cstheme="minorHAnsi"/>
          <w:sz w:val="16"/>
        </w:rPr>
        <w:t xml:space="preserve"> In the burgeoning trans print culture of the 1960s and 1970s—the same time the women from San Francisco were making their trips to Tijuana—we get a sense of both the popularity of DIY hormones and the class conflicts they raised.</w:t>
      </w:r>
    </w:p>
    <w:p w14:paraId="3FCA2B74" w14:textId="77777777" w:rsidR="00295C79" w:rsidRPr="00020462" w:rsidRDefault="00295C79" w:rsidP="00295C79">
      <w:pPr>
        <w:rPr>
          <w:rStyle w:val="StyleUnderline"/>
          <w:rFonts w:cstheme="minorHAnsi"/>
        </w:rPr>
      </w:pPr>
      <w:r w:rsidRPr="00020462">
        <w:rPr>
          <w:rFonts w:cstheme="minorHAnsi"/>
          <w:sz w:val="16"/>
        </w:rPr>
        <w:t xml:space="preserve">In 1963, </w:t>
      </w:r>
      <w:r w:rsidRPr="00020462">
        <w:rPr>
          <w:rStyle w:val="StyleUnderline"/>
          <w:rFonts w:cstheme="minorHAnsi"/>
        </w:rPr>
        <w:t>rumors sourced from “the grapevine” swirled</w:t>
      </w:r>
      <w:r w:rsidRPr="00020462">
        <w:rPr>
          <w:rFonts w:cstheme="minorHAnsi"/>
          <w:sz w:val="16"/>
        </w:rPr>
        <w:t xml:space="preserve"> in the newsletter Turnabout </w:t>
      </w:r>
      <w:r w:rsidRPr="00020462">
        <w:rPr>
          <w:rStyle w:val="StyleUnderline"/>
          <w:rFonts w:cstheme="minorHAnsi"/>
        </w:rPr>
        <w:t xml:space="preserve">that some trans women were obtaining </w:t>
      </w:r>
      <w:r w:rsidRPr="00020462">
        <w:rPr>
          <w:rFonts w:cstheme="minorHAnsi"/>
          <w:sz w:val="16"/>
        </w:rPr>
        <w:t xml:space="preserve">the </w:t>
      </w:r>
      <w:r w:rsidRPr="00020462">
        <w:rPr>
          <w:rStyle w:val="StyleUnderline"/>
          <w:rFonts w:cstheme="minorHAnsi"/>
        </w:rPr>
        <w:t>livestock hormone</w:t>
      </w:r>
      <w:r w:rsidRPr="00020462">
        <w:rPr>
          <w:rFonts w:cstheme="minorHAnsi"/>
          <w:sz w:val="16"/>
        </w:rPr>
        <w:t xml:space="preserve"> diethylstilbestrol “by ordering them from Sears Roebuck’s animal nutrition</w:t>
      </w:r>
      <w:r w:rsidRPr="004E72DD">
        <w:rPr>
          <w:rFonts w:cstheme="minorHAnsi"/>
          <w:sz w:val="16"/>
        </w:rPr>
        <w:t xml:space="preserve"> department.” </w:t>
      </w:r>
      <w:r w:rsidRPr="004E72DD">
        <w:rPr>
          <w:rStyle w:val="StyleUnderline"/>
          <w:rFonts w:cstheme="minorHAnsi"/>
        </w:rPr>
        <w:t>To the middle-class writers of Turnabout, this veterinarian “scheme” was “foolish” not only on medical grounds but because it ran afoul of the Food and Drug Administration.</w:t>
      </w:r>
      <w:r w:rsidRPr="004E72DD">
        <w:rPr>
          <w:rFonts w:cstheme="minorHAnsi"/>
          <w:sz w:val="16"/>
        </w:rPr>
        <w:t xml:space="preserve"> </w:t>
      </w:r>
      <w:r w:rsidRPr="00B41320">
        <w:rPr>
          <w:rStyle w:val="Emphasis"/>
          <w:rFonts w:cstheme="minorHAnsi"/>
          <w:highlight w:val="green"/>
        </w:rPr>
        <w:t>“Don’t try to be your own doctor,” warned</w:t>
      </w:r>
      <w:r w:rsidRPr="004E72DD">
        <w:rPr>
          <w:rStyle w:val="Emphasis"/>
          <w:rFonts w:cstheme="minorHAnsi"/>
        </w:rPr>
        <w:t xml:space="preserve"> Virginia Prince</w:t>
      </w:r>
      <w:r w:rsidRPr="004E72DD">
        <w:rPr>
          <w:rStyle w:val="StyleUnderline"/>
          <w:rFonts w:cstheme="minorHAnsi"/>
        </w:rPr>
        <w:t>, a prominent transvestite—a term that predates transsexuality and often referred to people who did not want to medically transition—</w:t>
      </w:r>
      <w:r w:rsidRPr="004E72DD">
        <w:rPr>
          <w:rFonts w:cstheme="minorHAnsi"/>
          <w:sz w:val="16"/>
        </w:rPr>
        <w:t xml:space="preserve">a year earlier in her newsletter </w:t>
      </w:r>
      <w:proofErr w:type="spellStart"/>
      <w:r w:rsidRPr="004E72DD">
        <w:rPr>
          <w:rFonts w:cstheme="minorHAnsi"/>
          <w:sz w:val="16"/>
        </w:rPr>
        <w:t>Transvestia</w:t>
      </w:r>
      <w:proofErr w:type="spellEnd"/>
      <w:r w:rsidRPr="004E72DD">
        <w:rPr>
          <w:rFonts w:cstheme="minorHAnsi"/>
          <w:sz w:val="16"/>
        </w:rPr>
        <w:t xml:space="preserve">. In a 1971 column for the newsletter New </w:t>
      </w:r>
      <w:proofErr w:type="spellStart"/>
      <w:r w:rsidRPr="004E72DD">
        <w:rPr>
          <w:rFonts w:cstheme="minorHAnsi"/>
          <w:sz w:val="16"/>
        </w:rPr>
        <w:t>Trenns</w:t>
      </w:r>
      <w:proofErr w:type="spellEnd"/>
      <w:r w:rsidRPr="004E72DD">
        <w:rPr>
          <w:rFonts w:cstheme="minorHAnsi"/>
          <w:sz w:val="16"/>
        </w:rPr>
        <w:t xml:space="preserve">, Sally Ann </w:t>
      </w:r>
      <w:r w:rsidRPr="00020462">
        <w:rPr>
          <w:rFonts w:cstheme="minorHAnsi"/>
          <w:sz w:val="16"/>
        </w:rPr>
        <w:t xml:space="preserve">Douglas, </w:t>
      </w:r>
      <w:r w:rsidRPr="00020462">
        <w:rPr>
          <w:rStyle w:val="StyleUnderline"/>
          <w:rFonts w:cstheme="minorHAnsi"/>
        </w:rPr>
        <w:t>a trans woman embedded in an especially well-connected social network</w:t>
      </w:r>
      <w:r w:rsidRPr="00020462">
        <w:rPr>
          <w:rFonts w:cstheme="minorHAnsi"/>
          <w:sz w:val="16"/>
        </w:rPr>
        <w:t>, remarked that “everywhere I go these days, I bump into gals who seem to be getting hormones from somewhere”—somewhere other than a doctor’s office, that is. Calling it a trend, she wrote that “most of them seem to be pursuing a ‘do-it-yourself’ program of experimentation with v</w:t>
      </w:r>
      <w:r w:rsidRPr="004E72DD">
        <w:rPr>
          <w:rFonts w:cstheme="minorHAnsi"/>
          <w:sz w:val="16"/>
        </w:rPr>
        <w:t xml:space="preserve">arious formulations” of estrogen on the market. Trans women often wrote into such newsletters looking for advice on this subject, but Douglas, like many of her peers, </w:t>
      </w:r>
      <w:r w:rsidRPr="00B41320">
        <w:rPr>
          <w:rStyle w:val="Emphasis"/>
          <w:rFonts w:cstheme="minorHAnsi"/>
          <w:highlight w:val="green"/>
        </w:rPr>
        <w:t xml:space="preserve">dismissed DIY </w:t>
      </w:r>
      <w:r w:rsidRPr="00020462">
        <w:rPr>
          <w:rStyle w:val="Emphasis"/>
          <w:rFonts w:cstheme="minorHAnsi"/>
        </w:rPr>
        <w:t>approaches as reflecting a lack of courage</w:t>
      </w:r>
      <w:r w:rsidRPr="00020462">
        <w:rPr>
          <w:rFonts w:cstheme="minorHAnsi"/>
          <w:sz w:val="16"/>
        </w:rPr>
        <w:t>—</w:t>
      </w:r>
      <w:r w:rsidRPr="00020462">
        <w:rPr>
          <w:rStyle w:val="StyleUnderline"/>
          <w:rFonts w:cstheme="minorHAnsi"/>
        </w:rPr>
        <w:t>being too “shy” to go to a doctor</w:t>
      </w:r>
      <w:r w:rsidRPr="00020462">
        <w:rPr>
          <w:rFonts w:cstheme="minorHAnsi"/>
          <w:sz w:val="16"/>
        </w:rPr>
        <w:t>—</w:t>
      </w:r>
      <w:r w:rsidRPr="00020462">
        <w:rPr>
          <w:rStyle w:val="StyleUnderline"/>
          <w:rFonts w:cstheme="minorHAnsi"/>
        </w:rPr>
        <w:t>rather than problems of finances and gatekeeping.</w:t>
      </w:r>
    </w:p>
    <w:p w14:paraId="49F1DA01" w14:textId="77777777" w:rsidR="00295C79" w:rsidRPr="00020462" w:rsidRDefault="00295C79" w:rsidP="00295C79">
      <w:pPr>
        <w:rPr>
          <w:rFonts w:cstheme="minorHAnsi"/>
          <w:sz w:val="16"/>
        </w:rPr>
      </w:pPr>
      <w:r w:rsidRPr="00020462">
        <w:rPr>
          <w:rFonts w:cstheme="minorHAnsi"/>
          <w:sz w:val="16"/>
        </w:rPr>
        <w:t>Birth control pills, which were flooding the U.S. market by the end of the 1960s, became an attractive alternative because of their availability—even though their hormonal composition proved mostly ineffective for trans women and came with a high risk of blood clots (as they did for non-trans women) because the dosage was quite high. In the newsletter Empathy Forum, columnist Jessie Collins summed up the risks in 1975: “There’s not any reason to take more chances than necessary, so stick to ‘nature’s own’ estrogens!” by which she meant hormones like Premarin, the most common estrogen then prescribed, which was derived from horse urine. In 1978, when Douglas was serving as an editor of All the Social Femmes, she replied to a letter from a reader asking about the pill: “I don’t have access to un-prescribed hormones myself, and I wouldn’t put you in touch with the underground, even if I knew who the girls were . . . because they all cheat.” By “cheat,” Douglas may have meant that the “underground” stood to profit off desperate trans women—but that was the central worry about most legitimate doctors, too.</w:t>
      </w:r>
    </w:p>
    <w:p w14:paraId="5E454289" w14:textId="77777777" w:rsidR="00295C79" w:rsidRPr="00020462" w:rsidRDefault="00295C79" w:rsidP="00295C79">
      <w:pPr>
        <w:rPr>
          <w:rFonts w:cstheme="minorHAnsi"/>
          <w:sz w:val="16"/>
        </w:rPr>
      </w:pPr>
      <w:r w:rsidRPr="00020462">
        <w:rPr>
          <w:rStyle w:val="StyleUnderline"/>
          <w:rFonts w:cstheme="minorHAnsi"/>
        </w:rPr>
        <w:t xml:space="preserve">It was easy for Prince, who publicly maintained she did not want to transition through surgery, or Douglas, who had the means to navigate the transsexual medical model successfully, </w:t>
      </w:r>
      <w:r w:rsidRPr="00020462">
        <w:rPr>
          <w:rStyle w:val="Emphasis"/>
          <w:rFonts w:cstheme="minorHAnsi"/>
        </w:rPr>
        <w:t>to chastise anyone who found DIY more practical or the only option within reach</w:t>
      </w:r>
      <w:r w:rsidRPr="00020462">
        <w:rPr>
          <w:rStyle w:val="StyleUnderline"/>
          <w:rFonts w:cstheme="minorHAnsi"/>
        </w:rPr>
        <w:t xml:space="preserve">. The </w:t>
      </w:r>
      <w:r w:rsidRPr="00020462">
        <w:rPr>
          <w:rStyle w:val="Emphasis"/>
          <w:rFonts w:cstheme="minorHAnsi"/>
        </w:rPr>
        <w:t>written historical record skews in favor of DIY’s critics</w:t>
      </w:r>
      <w:r w:rsidRPr="00020462">
        <w:rPr>
          <w:rFonts w:cstheme="minorHAnsi"/>
          <w:sz w:val="16"/>
        </w:rPr>
        <w:t xml:space="preserve">; the trans women of color who ran the black markets didn’t have newsletters in which they could publish their side of the story. (And considering what they were doing was to varying degrees illegal, they had little reason to leave traces of their work behind.) Yet DIY was straightforward and unapologetic in neighborhoods that relied on it. Angie </w:t>
      </w:r>
      <w:proofErr w:type="spellStart"/>
      <w:r w:rsidRPr="00020462">
        <w:rPr>
          <w:rFonts w:cstheme="minorHAnsi"/>
          <w:sz w:val="16"/>
        </w:rPr>
        <w:t>Xtravaganza</w:t>
      </w:r>
      <w:proofErr w:type="spellEnd"/>
      <w:r w:rsidRPr="00020462">
        <w:rPr>
          <w:rFonts w:cstheme="minorHAnsi"/>
          <w:sz w:val="16"/>
        </w:rPr>
        <w:t xml:space="preserve">, one of the New York City ballroom performers made famous by Jennie Livingston’s documentary Paris is Burning, started hormones that way at fifteen. The “doctor” selling them went by Jimmy Treetop, and he hung out at the clubs where drag queens and femme queens gathered, offering syringes of estrogen and vitamin B-12 for $15 a pop. </w:t>
      </w:r>
      <w:proofErr w:type="spellStart"/>
      <w:r w:rsidRPr="00020462">
        <w:rPr>
          <w:rFonts w:cstheme="minorHAnsi"/>
          <w:sz w:val="16"/>
        </w:rPr>
        <w:t>Xtravaganza</w:t>
      </w:r>
      <w:proofErr w:type="spellEnd"/>
      <w:r w:rsidRPr="00020462">
        <w:rPr>
          <w:rFonts w:cstheme="minorHAnsi"/>
          <w:sz w:val="16"/>
        </w:rPr>
        <w:t xml:space="preserve"> supplemented these injections with progesterone in the form of birth control—a savvy molecular combination that many doctors still fail to recognize when providing hormone replacement therapy.</w:t>
      </w:r>
    </w:p>
    <w:p w14:paraId="22166A5F" w14:textId="77777777" w:rsidR="00295C79" w:rsidRPr="004E72DD" w:rsidRDefault="00295C79" w:rsidP="00295C79">
      <w:pPr>
        <w:rPr>
          <w:rFonts w:cstheme="minorHAnsi"/>
          <w:sz w:val="16"/>
        </w:rPr>
      </w:pPr>
      <w:r w:rsidRPr="00020462">
        <w:rPr>
          <w:rFonts w:cstheme="minorHAnsi"/>
          <w:sz w:val="16"/>
        </w:rPr>
        <w:t xml:space="preserve">DIY doctors who weren’t trans were viewed with suspicion by their customers, but for Black and brown trans women already facing chronic police violence, becoming an entrepreneurial smuggler or ad hoc doctor was not always an appealing alternative. Stonewall veteran Miss Major, who came of age in Chicago in the late 1950s, remembered a doctor like </w:t>
      </w:r>
      <w:proofErr w:type="spellStart"/>
      <w:r w:rsidRPr="00020462">
        <w:rPr>
          <w:rFonts w:cstheme="minorHAnsi"/>
          <w:sz w:val="16"/>
        </w:rPr>
        <w:t>Xtravaganza’s</w:t>
      </w:r>
      <w:proofErr w:type="spellEnd"/>
      <w:r w:rsidRPr="00020462">
        <w:rPr>
          <w:rFonts w:cstheme="minorHAnsi"/>
          <w:sz w:val="16"/>
        </w:rPr>
        <w:t xml:space="preserve"> who cornered the DIY market for Black trans women across the upper Midwest at a time when racism precluded getting a legitimate prescription. “He used these shots,” she told historian Susan Stryker in an interview in the 1990s, “his shots were so potent, that after he shot you in the arm you went out to sit in his waiting room and would just fall asleep.” Although she and her fellow customers were skeptical of the safety, she explained that “at the time you didn’t ask questions . . . And to this day</w:t>
      </w:r>
      <w:r w:rsidRPr="004E72DD">
        <w:rPr>
          <w:rFonts w:cstheme="minorHAnsi"/>
          <w:sz w:val="16"/>
        </w:rPr>
        <w:t xml:space="preserve"> I don’t know what was in it, but I know that at the time it made me feel like a femme fatale!”</w:t>
      </w:r>
    </w:p>
    <w:p w14:paraId="50FB87DE" w14:textId="77777777" w:rsidR="00295C79" w:rsidRPr="004E72DD" w:rsidRDefault="00295C79" w:rsidP="00295C79">
      <w:pPr>
        <w:rPr>
          <w:rStyle w:val="StyleUnderline"/>
          <w:rFonts w:cstheme="minorHAnsi"/>
        </w:rPr>
      </w:pPr>
      <w:r w:rsidRPr="004E72DD">
        <w:rPr>
          <w:rFonts w:cstheme="minorHAnsi"/>
          <w:sz w:val="16"/>
        </w:rPr>
        <w:t xml:space="preserve">What I have been able to reconstruct of the </w:t>
      </w:r>
      <w:r w:rsidRPr="00020462">
        <w:rPr>
          <w:rFonts w:cstheme="minorHAnsi"/>
          <w:sz w:val="16"/>
        </w:rPr>
        <w:t xml:space="preserve">seriousness of this lay medical expertise has come through these sorts of personal testimonies. </w:t>
      </w:r>
      <w:r w:rsidRPr="00020462">
        <w:rPr>
          <w:rStyle w:val="StyleUnderline"/>
          <w:rFonts w:cstheme="minorHAnsi"/>
        </w:rPr>
        <w:t>When I asked one trans woman of color who participated in this underground</w:t>
      </w:r>
      <w:r w:rsidRPr="00020462">
        <w:rPr>
          <w:rFonts w:cstheme="minorHAnsi"/>
          <w:sz w:val="16"/>
        </w:rPr>
        <w:t xml:space="preserve"> in the 1960s and 1970s </w:t>
      </w:r>
      <w:r w:rsidRPr="00020462">
        <w:rPr>
          <w:rStyle w:val="StyleUnderline"/>
          <w:rFonts w:cstheme="minorHAnsi"/>
        </w:rPr>
        <w:t xml:space="preserve">to reconstruct the medical knowledge possessed by DIY practitioners, she put it as </w:t>
      </w:r>
      <w:r w:rsidRPr="00020462">
        <w:rPr>
          <w:rStyle w:val="Emphasis"/>
          <w:rFonts w:cstheme="minorHAnsi"/>
        </w:rPr>
        <w:t>common sense born of necessity</w:t>
      </w:r>
      <w:r w:rsidRPr="00020462">
        <w:rPr>
          <w:rStyle w:val="StyleUnderline"/>
          <w:rFonts w:cstheme="minorHAnsi"/>
        </w:rPr>
        <w:t>: “Everybody knows. Everybody</w:t>
      </w:r>
      <w:r w:rsidRPr="00BC78DD">
        <w:rPr>
          <w:rStyle w:val="StyleUnderline"/>
          <w:rFonts w:cstheme="minorHAnsi"/>
        </w:rPr>
        <w:t xml:space="preserve"> knows. </w:t>
      </w:r>
      <w:r w:rsidRPr="00B41320">
        <w:rPr>
          <w:rStyle w:val="Emphasis"/>
          <w:rFonts w:cstheme="minorHAnsi"/>
          <w:highlight w:val="green"/>
        </w:rPr>
        <w:t>We knew more than our doctors</w:t>
      </w:r>
      <w:r w:rsidRPr="00BC78DD">
        <w:rPr>
          <w:rStyle w:val="Emphasis"/>
          <w:rFonts w:cstheme="minorHAnsi"/>
        </w:rPr>
        <w:t>.</w:t>
      </w:r>
      <w:r w:rsidRPr="00BC78DD">
        <w:rPr>
          <w:rStyle w:val="StyleUnderline"/>
          <w:rFonts w:cstheme="minorHAnsi"/>
        </w:rPr>
        <w:t>”</w:t>
      </w:r>
      <w:r w:rsidRPr="00BC78DD">
        <w:rPr>
          <w:rFonts w:cstheme="minorHAnsi"/>
          <w:sz w:val="16"/>
        </w:rPr>
        <w:t xml:space="preserve"> My follow-up questions about the types of estrogen, dosage, and the effects went unanswered because</w:t>
      </w:r>
      <w:r w:rsidRPr="004E72DD">
        <w:rPr>
          <w:rFonts w:cstheme="minorHAnsi"/>
          <w:sz w:val="16"/>
        </w:rPr>
        <w:t xml:space="preserve">, as I learned in the interview, that just wasn’t what mattered to her. Or perhaps I had come across too critical, like I was more interested in the risks than the rewards of DIY. My interviewee reminded me that the one doctor in town offering hormones was, in her words, “making money hand over fist. He was so cheap he, instead of the regular medical scale, he had a bathroom scale. Instead of ashtrays in his waiting room, he had coffee cups. Instead of furniture he had, like, you go to the drugstore and get cheap lawn furniture. Plastic furniture, that’s what he had.” </w:t>
      </w:r>
      <w:r w:rsidRPr="004E72DD">
        <w:rPr>
          <w:rStyle w:val="StyleUnderline"/>
          <w:rFonts w:cstheme="minorHAnsi"/>
        </w:rPr>
        <w:t xml:space="preserve">It’s not hard to imagine why </w:t>
      </w:r>
      <w:r w:rsidRPr="00B41320">
        <w:rPr>
          <w:rStyle w:val="StyleUnderline"/>
          <w:rFonts w:cstheme="minorHAnsi"/>
          <w:highlight w:val="green"/>
        </w:rPr>
        <w:t>trans women</w:t>
      </w:r>
      <w:r w:rsidRPr="004E72DD">
        <w:rPr>
          <w:rStyle w:val="StyleUnderline"/>
          <w:rFonts w:cstheme="minorHAnsi"/>
        </w:rPr>
        <w:t xml:space="preserve"> would have </w:t>
      </w:r>
      <w:r w:rsidRPr="00B41320">
        <w:rPr>
          <w:rStyle w:val="StyleUnderline"/>
          <w:rFonts w:cstheme="minorHAnsi"/>
          <w:highlight w:val="green"/>
        </w:rPr>
        <w:t>trusted</w:t>
      </w:r>
      <w:r w:rsidRPr="004E72DD">
        <w:rPr>
          <w:rStyle w:val="StyleUnderline"/>
          <w:rFonts w:cstheme="minorHAnsi"/>
        </w:rPr>
        <w:t xml:space="preserve"> one of </w:t>
      </w:r>
      <w:r w:rsidRPr="00B41320">
        <w:rPr>
          <w:rStyle w:val="StyleUnderline"/>
          <w:rFonts w:cstheme="minorHAnsi"/>
          <w:highlight w:val="green"/>
        </w:rPr>
        <w:t>their own</w:t>
      </w:r>
      <w:r w:rsidRPr="004E72DD">
        <w:rPr>
          <w:rStyle w:val="StyleUnderline"/>
          <w:rFonts w:cstheme="minorHAnsi"/>
        </w:rPr>
        <w:t xml:space="preserve"> with DIY hormones </w:t>
      </w:r>
      <w:r w:rsidRPr="00B41320">
        <w:rPr>
          <w:rStyle w:val="StyleUnderline"/>
          <w:rFonts w:cstheme="minorHAnsi"/>
          <w:highlight w:val="green"/>
        </w:rPr>
        <w:t xml:space="preserve">over a doctor </w:t>
      </w:r>
      <w:r w:rsidRPr="00B41320">
        <w:rPr>
          <w:rStyle w:val="Emphasis"/>
          <w:rFonts w:cstheme="minorHAnsi"/>
          <w:highlight w:val="green"/>
        </w:rPr>
        <w:t>preying on</w:t>
      </w:r>
      <w:r w:rsidRPr="004E72DD">
        <w:rPr>
          <w:rStyle w:val="Emphasis"/>
          <w:rFonts w:cstheme="minorHAnsi"/>
        </w:rPr>
        <w:t xml:space="preserve"> their </w:t>
      </w:r>
      <w:r w:rsidRPr="00B41320">
        <w:rPr>
          <w:rStyle w:val="Emphasis"/>
          <w:rFonts w:cstheme="minorHAnsi"/>
          <w:highlight w:val="green"/>
        </w:rPr>
        <w:t>vulnerability</w:t>
      </w:r>
      <w:r w:rsidRPr="00B41320">
        <w:rPr>
          <w:rStyle w:val="StyleUnderline"/>
          <w:rFonts w:cstheme="minorHAnsi"/>
          <w:highlight w:val="green"/>
        </w:rPr>
        <w:t xml:space="preserve"> for </w:t>
      </w:r>
      <w:r w:rsidRPr="00B41320">
        <w:rPr>
          <w:rStyle w:val="Emphasis"/>
          <w:rFonts w:cstheme="minorHAnsi"/>
          <w:highlight w:val="green"/>
        </w:rPr>
        <w:t>maximum profit</w:t>
      </w:r>
      <w:r w:rsidRPr="004E72DD">
        <w:rPr>
          <w:rStyle w:val="StyleUnderline"/>
          <w:rFonts w:cstheme="minorHAnsi"/>
        </w:rPr>
        <w:t xml:space="preserve">, </w:t>
      </w:r>
      <w:r w:rsidRPr="00B41320">
        <w:rPr>
          <w:rStyle w:val="StyleUnderline"/>
          <w:rFonts w:cstheme="minorHAnsi"/>
          <w:highlight w:val="green"/>
        </w:rPr>
        <w:t>with little regard for medical ethics</w:t>
      </w:r>
      <w:r w:rsidRPr="004E72DD">
        <w:rPr>
          <w:rStyle w:val="StyleUnderline"/>
          <w:rFonts w:cstheme="minorHAnsi"/>
        </w:rPr>
        <w:t>.</w:t>
      </w:r>
    </w:p>
    <w:p w14:paraId="5C9822D1" w14:textId="77777777" w:rsidR="00295C79" w:rsidRPr="004E72DD" w:rsidRDefault="00295C79" w:rsidP="00295C79">
      <w:pPr>
        <w:rPr>
          <w:rFonts w:cstheme="minorHAnsi"/>
          <w:sz w:val="16"/>
        </w:rPr>
      </w:pPr>
      <w:r w:rsidRPr="004E72DD">
        <w:rPr>
          <w:rFonts w:cstheme="minorHAnsi"/>
          <w:sz w:val="16"/>
        </w:rPr>
        <w:t>The TAO of Liberation</w:t>
      </w:r>
    </w:p>
    <w:p w14:paraId="537C9D97" w14:textId="77777777" w:rsidR="00295C79" w:rsidRPr="004E72DD" w:rsidRDefault="00295C79" w:rsidP="00295C79">
      <w:pPr>
        <w:rPr>
          <w:rFonts w:cstheme="minorHAnsi"/>
          <w:sz w:val="16"/>
        </w:rPr>
      </w:pPr>
      <w:r w:rsidRPr="004E72DD">
        <w:rPr>
          <w:rFonts w:cstheme="minorHAnsi"/>
          <w:sz w:val="16"/>
        </w:rPr>
        <w:t xml:space="preserve">Do-it-yourself hormones are in many ways the focal point of DIY transition, but the history of DIY surgery adds another dimension to the story. In the </w:t>
      </w:r>
      <w:proofErr w:type="spellStart"/>
      <w:r w:rsidRPr="004E72DD">
        <w:rPr>
          <w:rFonts w:cstheme="minorHAnsi"/>
          <w:sz w:val="16"/>
        </w:rPr>
        <w:t>mid 1950s</w:t>
      </w:r>
      <w:proofErr w:type="spellEnd"/>
      <w:r w:rsidRPr="004E72DD">
        <w:rPr>
          <w:rFonts w:cstheme="minorHAnsi"/>
          <w:sz w:val="16"/>
        </w:rPr>
        <w:t>, after former soldier Christine Jorgensen’s trip to Denmark for surgery made the front page of the New York Daily News, rumors began to circulate in private correspondence among trans women that some were willing to do anything to get what Jorgensen had. On paper, there was nowhere in the United States to get surgery because it was considered legally dubious to perform, although a few cavalier surgeons, like Elmer Belt in Los Angeles, tried until peer and financial pressures built up and local hospital boards blocked procedures.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6EB698BF" w14:textId="77777777" w:rsidR="00295C79" w:rsidRPr="004E72DD" w:rsidRDefault="00295C79" w:rsidP="00295C79">
      <w:pPr>
        <w:rPr>
          <w:rFonts w:cstheme="minorHAnsi"/>
          <w:sz w:val="16"/>
        </w:rPr>
      </w:pPr>
      <w:r w:rsidRPr="004E72DD">
        <w:rPr>
          <w:rFonts w:cstheme="minorHAnsi"/>
          <w:sz w:val="16"/>
        </w:rPr>
        <w:t>Behind the rumors of self-castration, or the occasional report like one from a 1974 activist newsletter that “two men” in San Francisco had been arrested for performing “ersatz sex change ops,” lies a fascinating but much less dramatic story. Although many gender-affirming surgeries are too technical to attempt outside of a hospital setting,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6E0ED0FE" w14:textId="77777777" w:rsidR="00295C79" w:rsidRPr="004E72DD" w:rsidRDefault="00295C79" w:rsidP="00295C79">
      <w:pPr>
        <w:rPr>
          <w:rFonts w:cstheme="minorHAnsi"/>
          <w:sz w:val="16"/>
        </w:rPr>
      </w:pPr>
      <w:r w:rsidRPr="004E72DD">
        <w:rPr>
          <w:rFonts w:cstheme="minorHAnsi"/>
          <w:sz w:val="16"/>
        </w:rPr>
        <w:t>Trans women could learn the surgical technique for an orchiectomy from a textbook, but more often they had the tacit assistance of a sympathetic doctor. Aleshia Brevard Crenshaw, who got her start as a performer at San Francisco’s famous drag club Finocchio’s in the 1950s, teamed up with her roommate to do orchiectomies on each another around 1960. As Crenshaw put it in an interview decades later, she went to visit a doctor named Styles who was already prescribing her hormones and told him that she wanted to castrate her cat. “Now whether he knew or not” what she was really planning, he drew a diagram of how to complete an orchiectomy 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Crenshaw took a painkiller, and they followed the doctor’s advice to complete the surgery with the stolen medical materials. After recovering for a day, they went back to the office and informed him what they had done. Styles “acted shocked,” gave the pair some penicillin, and told Crenshaw, “Of course you can’t breathe a word of this, I can’t put this in the record.”</w:t>
      </w:r>
    </w:p>
    <w:p w14:paraId="497498FC" w14:textId="77777777" w:rsidR="00295C79" w:rsidRPr="004E72DD" w:rsidRDefault="00295C79" w:rsidP="00295C79">
      <w:pPr>
        <w:rPr>
          <w:rFonts w:cstheme="minorHAnsi"/>
          <w:sz w:val="16"/>
        </w:rPr>
      </w:pPr>
      <w:r w:rsidRPr="004E72DD">
        <w:rPr>
          <w:rFonts w:cstheme="minorHAnsi"/>
          <w:sz w:val="16"/>
        </w:rPr>
        <w:t>The risk of performing a surgery at home wasn’t lost on Crenshaw. If something had gone seriously wrong, she and her roommate would have had to show up at a hospital,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191DC701" w14:textId="77777777" w:rsidR="00295C79" w:rsidRPr="004E72DD" w:rsidRDefault="00295C79" w:rsidP="00295C79">
      <w:pPr>
        <w:rPr>
          <w:rFonts w:cstheme="minorHAnsi"/>
          <w:sz w:val="16"/>
        </w:rPr>
      </w:pPr>
      <w:r w:rsidRPr="004E72DD">
        <w:rPr>
          <w:rFonts w:cstheme="minorHAnsi"/>
          <w:sz w:val="16"/>
        </w:rPr>
        <w:t>This underground scene of self-taught surgeons was transitory compared to later efforts of activists to found and operate free clinics, most of which never got off the ground. The Transsexual Action Organization (TAO)—based in Miami but with affiliates throughout the United States, the Caribbean, Latin America, the United Kingdom, and Europe—announced in 1974 that it planned to open a pilot clinic in San Francisco. Trans women would be offered gender-affirming surgery “at a cost of around $4,000” based on a new technique that promised much better results than university gender clinics, which despite their long waiting lists and byzantine gatekeeping still claimed to be the proper venue for transition.</w:t>
      </w:r>
    </w:p>
    <w:p w14:paraId="26682178" w14:textId="77777777" w:rsidR="00295C79" w:rsidRPr="004E72DD" w:rsidRDefault="00295C79" w:rsidP="00295C79">
      <w:pPr>
        <w:rPr>
          <w:rFonts w:cstheme="minorHAnsi"/>
          <w:sz w:val="16"/>
        </w:rPr>
      </w:pPr>
      <w:r w:rsidRPr="004E72DD">
        <w:rPr>
          <w:rFonts w:cstheme="minorHAnsi"/>
          <w:sz w:val="16"/>
        </w:rPr>
        <w:t>Like many trans liberation groups, the TAO saw gender clinics as crass opportunists out to make money off desperate people instead of prioritizing good surgical outcomes. But their dream was never realized beyond the initial stages, in part because the surgeon they planned to hire turned out to have a litany of serious malpractice complaints against him—and later ended up in prison. More importantly, TAO was run entirely on the labor and ingenuity of trans women for whom almost every dimension of life called for urgent activism. TAO spent much of its energy focused on police brutality, especially the police practice of raping trans women in local jails. Although the trans-run clinic lost priority among competing issues, long-term initiatives were always the hardest for a perpetually under-resourced organization to realize. But TAO’s vision for expanding freedom through mutual aid and DIY transition was archived in the pages of their monthly newsletter for future generations.</w:t>
      </w:r>
    </w:p>
    <w:p w14:paraId="03D8C39A" w14:textId="77777777" w:rsidR="00295C79" w:rsidRPr="004E72DD" w:rsidRDefault="00295C79" w:rsidP="00295C79">
      <w:pPr>
        <w:rPr>
          <w:rFonts w:cstheme="minorHAnsi"/>
          <w:sz w:val="16"/>
        </w:rPr>
      </w:pPr>
      <w:r w:rsidRPr="004E72DD">
        <w:rPr>
          <w:rFonts w:cstheme="minorHAnsi"/>
          <w:sz w:val="16"/>
        </w:rPr>
        <w:t>Autonomous Zones</w:t>
      </w:r>
    </w:p>
    <w:p w14:paraId="2DD4979B" w14:textId="77777777" w:rsidR="00295C79" w:rsidRPr="004E72DD" w:rsidRDefault="00295C79" w:rsidP="00295C79">
      <w:pPr>
        <w:rPr>
          <w:rFonts w:cstheme="minorHAnsi"/>
          <w:sz w:val="16"/>
        </w:rPr>
      </w:pPr>
      <w:r w:rsidRPr="004E72DD">
        <w:rPr>
          <w:rFonts w:cstheme="minorHAnsi"/>
          <w:sz w:val="16"/>
        </w:rPr>
        <w:t xml:space="preserve">Today, an internet search for “trans DIY” opens onto vast networks of lay experts who gather everywhere from Reddit to Facebook to Discord to share their expertise. On smaller scales, most </w:t>
      </w:r>
      <w:r w:rsidRPr="00B41320">
        <w:rPr>
          <w:rStyle w:val="StyleUnderline"/>
          <w:rFonts w:cstheme="minorHAnsi"/>
          <w:highlight w:val="green"/>
        </w:rPr>
        <w:t>trans people</w:t>
      </w:r>
      <w:r w:rsidRPr="004E72DD">
        <w:rPr>
          <w:rFonts w:cstheme="minorHAnsi"/>
          <w:sz w:val="16"/>
        </w:rPr>
        <w:t xml:space="preserve"> share tips, advice, and consult with their close friends, lovers, and social networks when it comes to transition and health care. The </w:t>
      </w:r>
      <w:r w:rsidRPr="004E72DD">
        <w:rPr>
          <w:rStyle w:val="StyleUnderline"/>
          <w:rFonts w:cstheme="minorHAnsi"/>
        </w:rPr>
        <w:t xml:space="preserve">motives that bring people from around the world to DIY vary. Some, like youth in Alabama, </w:t>
      </w:r>
      <w:r w:rsidRPr="00020462">
        <w:rPr>
          <w:rStyle w:val="StyleUnderline"/>
          <w:rFonts w:cstheme="minorHAnsi"/>
          <w:highlight w:val="green"/>
        </w:rPr>
        <w:t>may</w:t>
      </w:r>
      <w:r w:rsidRPr="004E72DD">
        <w:rPr>
          <w:rStyle w:val="StyleUnderline"/>
          <w:rFonts w:cstheme="minorHAnsi"/>
        </w:rPr>
        <w:t xml:space="preserve"> </w:t>
      </w:r>
      <w:r w:rsidRPr="00B41320">
        <w:rPr>
          <w:rStyle w:val="Emphasis"/>
          <w:rFonts w:cstheme="minorHAnsi"/>
          <w:highlight w:val="green"/>
        </w:rPr>
        <w:t>soon have their doctors criminalized</w:t>
      </w:r>
      <w:r w:rsidRPr="004E72DD">
        <w:rPr>
          <w:rStyle w:val="StyleUnderline"/>
          <w:rFonts w:cstheme="minorHAnsi"/>
        </w:rPr>
        <w:t>.</w:t>
      </w:r>
      <w:r w:rsidRPr="004E72DD">
        <w:rPr>
          <w:rFonts w:cstheme="minorHAnsi"/>
          <w:sz w:val="16"/>
        </w:rPr>
        <w:t xml:space="preserve"> </w:t>
      </w:r>
      <w:r w:rsidRPr="00B41320">
        <w:rPr>
          <w:rStyle w:val="StyleUnderline"/>
          <w:rFonts w:cstheme="minorHAnsi"/>
          <w:highlight w:val="green"/>
        </w:rPr>
        <w:t>Others</w:t>
      </w:r>
      <w:r w:rsidRPr="004E72DD">
        <w:rPr>
          <w:rFonts w:cstheme="minorHAnsi"/>
          <w:sz w:val="16"/>
        </w:rPr>
        <w:t xml:space="preserve">, in the United Kingdom for instance, </w:t>
      </w:r>
      <w:r w:rsidRPr="00B41320">
        <w:rPr>
          <w:rStyle w:val="StyleUnderline"/>
          <w:rFonts w:cstheme="minorHAnsi"/>
          <w:highlight w:val="green"/>
        </w:rPr>
        <w:t>face</w:t>
      </w:r>
      <w:r w:rsidRPr="004E72DD">
        <w:rPr>
          <w:rStyle w:val="StyleUnderline"/>
          <w:rFonts w:cstheme="minorHAnsi"/>
        </w:rPr>
        <w:t xml:space="preserve"> a National Health Service that has effectively sabotaged publicly funded trans health care by extending wait times </w:t>
      </w:r>
      <w:r w:rsidRPr="004E72DD">
        <w:rPr>
          <w:rFonts w:cstheme="minorHAnsi"/>
          <w:sz w:val="16"/>
        </w:rPr>
        <w:t xml:space="preserve">so far as to make them untenable. </w:t>
      </w:r>
      <w:r w:rsidRPr="004E72DD">
        <w:rPr>
          <w:rStyle w:val="StyleUnderline"/>
          <w:rFonts w:cstheme="minorHAnsi"/>
        </w:rPr>
        <w:t xml:space="preserve">Across much of Europe, </w:t>
      </w:r>
      <w:r w:rsidRPr="00B41320">
        <w:rPr>
          <w:rStyle w:val="StyleUnderline"/>
          <w:rFonts w:cstheme="minorHAnsi"/>
          <w:highlight w:val="green"/>
        </w:rPr>
        <w:t xml:space="preserve">a </w:t>
      </w:r>
      <w:r w:rsidRPr="00B41320">
        <w:rPr>
          <w:rStyle w:val="Emphasis"/>
          <w:rFonts w:cstheme="minorHAnsi"/>
          <w:highlight w:val="green"/>
        </w:rPr>
        <w:t>eugenic legacy of sterilizing trans people as a condition of legal recognition</w:t>
      </w:r>
      <w:r w:rsidRPr="004E72DD">
        <w:rPr>
          <w:rStyle w:val="StyleUnderline"/>
          <w:rFonts w:cstheme="minorHAnsi"/>
        </w:rPr>
        <w:t xml:space="preserve"> has characterized state-funded medicine until as recently as the past five years.</w:t>
      </w:r>
      <w:r w:rsidRPr="004E72DD">
        <w:rPr>
          <w:rFonts w:cstheme="minorHAnsi"/>
          <w:sz w:val="16"/>
        </w:rPr>
        <w:t xml:space="preserve"> </w:t>
      </w:r>
      <w:r w:rsidRPr="004E72DD">
        <w:rPr>
          <w:rStyle w:val="StyleUnderline"/>
          <w:rFonts w:cstheme="minorHAnsi"/>
        </w:rPr>
        <w:t xml:space="preserve">And in many other places around the world, there are </w:t>
      </w:r>
      <w:r w:rsidRPr="004E72DD">
        <w:rPr>
          <w:rStyle w:val="Emphasis"/>
          <w:rFonts w:cstheme="minorHAnsi"/>
        </w:rPr>
        <w:t>no formal barriers</w:t>
      </w:r>
      <w:r w:rsidRPr="004E72DD">
        <w:rPr>
          <w:rStyle w:val="StyleUnderline"/>
          <w:rFonts w:cstheme="minorHAnsi"/>
        </w:rPr>
        <w:t xml:space="preserve"> but a </w:t>
      </w:r>
      <w:r w:rsidRPr="004E72DD">
        <w:rPr>
          <w:rStyle w:val="Emphasis"/>
          <w:rFonts w:cstheme="minorHAnsi"/>
        </w:rPr>
        <w:t>dearth of affordable, competent providers</w:t>
      </w:r>
      <w:r w:rsidRPr="004E72DD">
        <w:rPr>
          <w:rStyle w:val="StyleUnderline"/>
          <w:rFonts w:cstheme="minorHAnsi"/>
        </w:rPr>
        <w:t>.</w:t>
      </w:r>
      <w:r w:rsidRPr="004E72DD">
        <w:rPr>
          <w:rFonts w:cstheme="minorHAnsi"/>
          <w:sz w:val="16"/>
        </w:rPr>
        <w:t xml:space="preserve"> In Thailand, for example, famous for welcoming Western medical tourists seeking gender-affirming care, the average Thai person rarely has the financial means to transition through the same channels.</w:t>
      </w:r>
    </w:p>
    <w:p w14:paraId="4FC8D2AD" w14:textId="77777777" w:rsidR="00295C79" w:rsidRPr="004E72DD" w:rsidRDefault="00295C79" w:rsidP="00295C79">
      <w:pPr>
        <w:rPr>
          <w:rFonts w:cstheme="minorHAnsi"/>
          <w:sz w:val="16"/>
        </w:rPr>
      </w:pPr>
      <w:r w:rsidRPr="004E72DD">
        <w:rPr>
          <w:rStyle w:val="StyleUnderline"/>
          <w:rFonts w:cstheme="minorHAnsi"/>
        </w:rPr>
        <w:t xml:space="preserve">There are </w:t>
      </w:r>
      <w:r w:rsidRPr="004E72DD">
        <w:rPr>
          <w:rFonts w:cstheme="minorHAnsi"/>
          <w:sz w:val="16"/>
        </w:rPr>
        <w:t xml:space="preserve">also </w:t>
      </w:r>
      <w:r w:rsidRPr="004E72DD">
        <w:rPr>
          <w:rStyle w:val="StyleUnderline"/>
          <w:rFonts w:cstheme="minorHAnsi"/>
        </w:rPr>
        <w:t>broader reasons for</w:t>
      </w:r>
      <w:r w:rsidRPr="004E72DD">
        <w:rPr>
          <w:rFonts w:cstheme="minorHAnsi"/>
          <w:sz w:val="16"/>
        </w:rPr>
        <w:t xml:space="preserve"> the </w:t>
      </w:r>
      <w:r w:rsidRPr="004E72DD">
        <w:rPr>
          <w:rStyle w:val="StyleUnderline"/>
          <w:rFonts w:cstheme="minorHAnsi"/>
        </w:rPr>
        <w:t>popularity of DIY that have</w:t>
      </w:r>
      <w:r w:rsidRPr="004E72DD">
        <w:rPr>
          <w:rFonts w:cstheme="minorHAnsi"/>
          <w:sz w:val="16"/>
        </w:rPr>
        <w:t xml:space="preserve"> less to do with scarcity and more </w:t>
      </w:r>
      <w:r w:rsidRPr="004E72DD">
        <w:rPr>
          <w:rStyle w:val="StyleUnderline"/>
          <w:rFonts w:cstheme="minorHAnsi"/>
        </w:rPr>
        <w:t xml:space="preserve">to do with </w:t>
      </w:r>
      <w:r w:rsidRPr="004E72DD">
        <w:rPr>
          <w:rStyle w:val="Emphasis"/>
          <w:rFonts w:cstheme="minorHAnsi"/>
        </w:rPr>
        <w:t xml:space="preserve">institutional </w:t>
      </w:r>
      <w:r w:rsidRPr="0030082A">
        <w:rPr>
          <w:rStyle w:val="Emphasis"/>
          <w:rFonts w:cstheme="minorHAnsi"/>
        </w:rPr>
        <w:t>neglect</w:t>
      </w:r>
      <w:r w:rsidRPr="0030082A">
        <w:rPr>
          <w:rStyle w:val="StyleUnderline"/>
          <w:rFonts w:cstheme="minorHAnsi"/>
        </w:rPr>
        <w:t>.</w:t>
      </w:r>
      <w:r w:rsidRPr="0030082A">
        <w:rPr>
          <w:rFonts w:cstheme="minorHAnsi"/>
          <w:sz w:val="16"/>
        </w:rPr>
        <w:t xml:space="preserve"> </w:t>
      </w:r>
      <w:proofErr w:type="gramStart"/>
      <w:r w:rsidRPr="0030082A">
        <w:rPr>
          <w:rStyle w:val="StyleUnderline"/>
          <w:rFonts w:cstheme="minorHAnsi"/>
        </w:rPr>
        <w:t>In light of</w:t>
      </w:r>
      <w:proofErr w:type="gramEnd"/>
      <w:r w:rsidRPr="0030082A">
        <w:rPr>
          <w:rStyle w:val="StyleUnderline"/>
          <w:rFonts w:cstheme="minorHAnsi"/>
        </w:rPr>
        <w:t xml:space="preserve"> the longstanding absence of peer-reviewed studies on matters beyond surgery and hormones, as well as a lack of resources for researching what is perceived as a very small populatio</w:t>
      </w:r>
      <w:r w:rsidRPr="004E72DD">
        <w:rPr>
          <w:rStyle w:val="StyleUnderline"/>
          <w:rFonts w:cstheme="minorHAnsi"/>
        </w:rPr>
        <w:t xml:space="preserve">n, many </w:t>
      </w:r>
      <w:r w:rsidRPr="00B41320">
        <w:rPr>
          <w:rStyle w:val="Emphasis"/>
          <w:rFonts w:cstheme="minorHAnsi"/>
          <w:highlight w:val="green"/>
        </w:rPr>
        <w:t>clinicians are unable to answer trans people’s basic questions</w:t>
      </w:r>
      <w:r w:rsidRPr="004E72DD">
        <w:rPr>
          <w:rStyle w:val="Emphasis"/>
          <w:rFonts w:cstheme="minorHAnsi"/>
        </w:rPr>
        <w:t xml:space="preserve"> about their health</w:t>
      </w:r>
      <w:r w:rsidRPr="004E72DD">
        <w:rPr>
          <w:rFonts w:cstheme="minorHAnsi"/>
          <w:sz w:val="16"/>
        </w:rPr>
        <w:t>—</w:t>
      </w:r>
      <w:r w:rsidRPr="00B41320">
        <w:rPr>
          <w:rStyle w:val="StyleUnderline"/>
          <w:rFonts w:cstheme="minorHAnsi"/>
          <w:highlight w:val="green"/>
        </w:rPr>
        <w:t xml:space="preserve">and </w:t>
      </w:r>
      <w:r w:rsidRPr="00B41320">
        <w:rPr>
          <w:rStyle w:val="Emphasis"/>
          <w:rFonts w:cstheme="minorHAnsi"/>
          <w:highlight w:val="green"/>
        </w:rPr>
        <w:t xml:space="preserve">use </w:t>
      </w:r>
      <w:r w:rsidRPr="0030082A">
        <w:rPr>
          <w:rStyle w:val="Emphasis"/>
          <w:rFonts w:cstheme="minorHAnsi"/>
        </w:rPr>
        <w:t xml:space="preserve">that </w:t>
      </w:r>
      <w:r w:rsidRPr="00B41320">
        <w:rPr>
          <w:rStyle w:val="Emphasis"/>
          <w:rFonts w:cstheme="minorHAnsi"/>
          <w:highlight w:val="green"/>
        </w:rPr>
        <w:t>uncertainty as</w:t>
      </w:r>
      <w:r w:rsidRPr="006B19AF">
        <w:rPr>
          <w:rStyle w:val="Emphasis"/>
          <w:rFonts w:cstheme="minorHAnsi"/>
        </w:rPr>
        <w:t xml:space="preserve"> a </w:t>
      </w:r>
      <w:r w:rsidRPr="00B41320">
        <w:rPr>
          <w:rStyle w:val="Emphasis"/>
          <w:rFonts w:cstheme="minorHAnsi"/>
          <w:highlight w:val="green"/>
        </w:rPr>
        <w:t>reason to withhold care</w:t>
      </w:r>
      <w:r w:rsidRPr="004E72DD">
        <w:rPr>
          <w:rStyle w:val="StyleUnderline"/>
          <w:rFonts w:cstheme="minorHAnsi"/>
        </w:rPr>
        <w:t>.</w:t>
      </w:r>
      <w:r w:rsidRPr="004E72DD">
        <w:rPr>
          <w:rFonts w:cstheme="minorHAnsi"/>
          <w:sz w:val="16"/>
        </w:rPr>
        <w:t xml:space="preserve"> </w:t>
      </w:r>
      <w:r w:rsidRPr="004E72DD">
        <w:rPr>
          <w:rStyle w:val="StyleUnderline"/>
          <w:rFonts w:cstheme="minorHAnsi"/>
        </w:rPr>
        <w:t xml:space="preserve">In other words, </w:t>
      </w:r>
      <w:r w:rsidRPr="00B41320">
        <w:rPr>
          <w:rStyle w:val="Emphasis"/>
          <w:rFonts w:cstheme="minorHAnsi"/>
          <w:highlight w:val="green"/>
        </w:rPr>
        <w:t>doctors punish their trans patients for the legacy of institutional neglect</w:t>
      </w:r>
      <w:r w:rsidRPr="006B19AF">
        <w:rPr>
          <w:rStyle w:val="StyleUnderline"/>
          <w:rFonts w:cstheme="minorHAnsi"/>
        </w:rPr>
        <w:t>.</w:t>
      </w:r>
      <w:r w:rsidRPr="006B19AF">
        <w:rPr>
          <w:rFonts w:cstheme="minorHAnsi"/>
          <w:sz w:val="16"/>
        </w:rPr>
        <w:t xml:space="preserve"> According to a 2021 U.S. survey, </w:t>
      </w:r>
      <w:r w:rsidRPr="006B19AF">
        <w:rPr>
          <w:rStyle w:val="StyleUnderline"/>
          <w:rFonts w:cstheme="minorHAnsi"/>
        </w:rPr>
        <w:t>nearly half of trans people reported experiencing explicit discrimination in health care in the previous year.</w:t>
      </w:r>
      <w:r w:rsidRPr="006B19AF">
        <w:rPr>
          <w:rFonts w:cstheme="minorHAnsi"/>
          <w:sz w:val="16"/>
        </w:rPr>
        <w:t xml:space="preserve"> And that, once again, is only among those people who have some access to a</w:t>
      </w:r>
      <w:r w:rsidRPr="004E72DD">
        <w:rPr>
          <w:rFonts w:cstheme="minorHAnsi"/>
          <w:sz w:val="16"/>
        </w:rPr>
        <w:t xml:space="preserve"> doctor in the first place. Institutional trans health care has roundly failed to resolve any of the basic inequities it created so many decades ago—and with the tidal wave of anti-trans legislation sweeping the states, the situation is deteriorating at a breakneck pace.</w:t>
      </w:r>
    </w:p>
    <w:p w14:paraId="6647079E" w14:textId="77777777" w:rsidR="00295C79" w:rsidRPr="000D5CA4" w:rsidRDefault="00295C79" w:rsidP="00295C79">
      <w:pPr>
        <w:pStyle w:val="Heading4"/>
      </w:pPr>
      <w:r>
        <w:t xml:space="preserve">Their populist fantasy of restraining Trump to make America great again but for real this time taps into a </w:t>
      </w:r>
      <w:r w:rsidRPr="00C70D9D">
        <w:rPr>
          <w:u w:val="single"/>
        </w:rPr>
        <w:t>fascist affective metabolism</w:t>
      </w:r>
      <w:r w:rsidRPr="00A5382B">
        <w:t xml:space="preserve"> that converts lives into energy and grievance </w:t>
      </w:r>
      <w:r>
        <w:t>against authoritarian control back towards its preservation</w:t>
      </w:r>
      <w:r w:rsidRPr="00A5382B">
        <w:t>.</w:t>
      </w:r>
    </w:p>
    <w:p w14:paraId="4DFC3142" w14:textId="77777777" w:rsidR="00295C79" w:rsidRPr="00AD6F29" w:rsidRDefault="00295C79" w:rsidP="00295C79">
      <w:pPr>
        <w:rPr>
          <w:sz w:val="12"/>
        </w:rPr>
      </w:pPr>
      <w:r w:rsidRPr="00AD6F29">
        <w:rPr>
          <w:rStyle w:val="Style13ptBold"/>
        </w:rPr>
        <w:t xml:space="preserve">Cram 24 </w:t>
      </w:r>
      <w:r w:rsidRPr="00AD6F29">
        <w:rPr>
          <w:sz w:val="12"/>
        </w:rPr>
        <w:t xml:space="preserve">[Fascist energizing: </w:t>
      </w:r>
      <w:proofErr w:type="spellStart"/>
      <w:r w:rsidRPr="00AD6F29">
        <w:rPr>
          <w:sz w:val="12"/>
        </w:rPr>
        <w:t>rhetorics</w:t>
      </w:r>
      <w:proofErr w:type="spellEnd"/>
      <w:r w:rsidRPr="00AD6F29">
        <w:rPr>
          <w:sz w:val="12"/>
        </w:rPr>
        <w:t xml:space="preserve"> of transantagonism as affective metabolism, Quarterly Journal of Speech, 110:3, 442-459, DOI: 10.1080/00335630.2024.2368572 Dr. Emerson Cram is professor of Communication Studies at the University of Iowa (ca-caw!</w:t>
      </w:r>
      <w:proofErr w:type="gramStart"/>
      <w:r w:rsidRPr="00AD6F29">
        <w:rPr>
          <w:sz w:val="12"/>
        </w:rPr>
        <w:t>)./</w:t>
      </w:r>
      <w:proofErr w:type="gramEnd"/>
      <w:r w:rsidRPr="00AD6F29">
        <w:rPr>
          <w:sz w:val="12"/>
        </w:rPr>
        <w:t>/Spence]</w:t>
      </w:r>
    </w:p>
    <w:p w14:paraId="5EFA8A4A" w14:textId="77777777" w:rsidR="00295C79" w:rsidRPr="00F7295D" w:rsidRDefault="00295C79" w:rsidP="00295C79">
      <w:pPr>
        <w:rPr>
          <w:sz w:val="14"/>
        </w:rPr>
      </w:pPr>
      <w:r w:rsidRPr="00F7295D">
        <w:rPr>
          <w:sz w:val="14"/>
        </w:rPr>
        <w:t xml:space="preserve">Building on the metaphors of drift and resonance, </w:t>
      </w:r>
      <w:r w:rsidRPr="00E54063">
        <w:rPr>
          <w:rStyle w:val="StyleUnderline"/>
          <w:highlight w:val="green"/>
        </w:rPr>
        <w:t>affective metabolism</w:t>
      </w:r>
      <w:r w:rsidRPr="00F7295D">
        <w:rPr>
          <w:sz w:val="14"/>
        </w:rPr>
        <w:t xml:space="preserve"> conceptually </w:t>
      </w:r>
      <w:r w:rsidRPr="00E54063">
        <w:rPr>
          <w:rStyle w:val="StyleUnderline"/>
          <w:highlight w:val="green"/>
        </w:rPr>
        <w:t xml:space="preserve">tracks the material consequences of </w:t>
      </w:r>
      <w:r w:rsidRPr="00E54063">
        <w:rPr>
          <w:rStyle w:val="Emphasis"/>
          <w:highlight w:val="green"/>
        </w:rPr>
        <w:t>weaponized fear</w:t>
      </w:r>
      <w:r w:rsidRPr="00F7295D">
        <w:rPr>
          <w:sz w:val="14"/>
        </w:rPr>
        <w:t xml:space="preserve"> by following </w:t>
      </w:r>
      <w:r w:rsidRPr="002D30A5">
        <w:rPr>
          <w:rStyle w:val="StyleUnderline"/>
        </w:rPr>
        <w:t>affective relations of energy, including</w:t>
      </w:r>
      <w:r w:rsidRPr="00F7295D">
        <w:rPr>
          <w:sz w:val="14"/>
        </w:rPr>
        <w:t xml:space="preserve"> but not limited to resource mentalities, ignition/</w:t>
      </w:r>
      <w:r w:rsidRPr="00E54063">
        <w:rPr>
          <w:rStyle w:val="StyleUnderline"/>
        </w:rPr>
        <w:t>combustion, and</w:t>
      </w:r>
      <w:r w:rsidRPr="00F7295D">
        <w:rPr>
          <w:sz w:val="14"/>
        </w:rPr>
        <w:t xml:space="preserve"> </w:t>
      </w:r>
      <w:r w:rsidRPr="002D30A5">
        <w:rPr>
          <w:rStyle w:val="StyleUnderline"/>
        </w:rPr>
        <w:t>exhaustion and expendability</w:t>
      </w:r>
      <w:r w:rsidRPr="00F7295D">
        <w:rPr>
          <w:sz w:val="14"/>
        </w:rPr>
        <w:t xml:space="preserve">. First, </w:t>
      </w:r>
      <w:r w:rsidRPr="005B20E7">
        <w:rPr>
          <w:rStyle w:val="StyleUnderline"/>
        </w:rPr>
        <w:t xml:space="preserve">affective metabolism </w:t>
      </w:r>
      <w:r w:rsidRPr="00B04383">
        <w:rPr>
          <w:rStyle w:val="StyleUnderline"/>
          <w:highlight w:val="green"/>
        </w:rPr>
        <w:t xml:space="preserve">requires contextualizing </w:t>
      </w:r>
      <w:r w:rsidRPr="00E54063">
        <w:rPr>
          <w:rStyle w:val="StyleUnderline"/>
          <w:highlight w:val="green"/>
        </w:rPr>
        <w:t>transantagonism as</w:t>
      </w:r>
      <w:r w:rsidRPr="005B20E7">
        <w:rPr>
          <w:rStyle w:val="StyleUnderline"/>
        </w:rPr>
        <w:t xml:space="preserve"> one vehicle of </w:t>
      </w:r>
      <w:r w:rsidRPr="00F7295D">
        <w:rPr>
          <w:sz w:val="14"/>
        </w:rPr>
        <w:t xml:space="preserve">class </w:t>
      </w:r>
      <w:r w:rsidRPr="00E54063">
        <w:rPr>
          <w:rStyle w:val="Emphasis"/>
          <w:highlight w:val="green"/>
        </w:rPr>
        <w:t>war</w:t>
      </w:r>
      <w:r w:rsidRPr="00F7295D">
        <w:rPr>
          <w:sz w:val="14"/>
        </w:rPr>
        <w:t xml:space="preserve"> and austerity. These frames have been less robust in trans rhetorical critique but are nonetheless championed by scholars such as </w:t>
      </w:r>
      <w:proofErr w:type="spellStart"/>
      <w:r w:rsidRPr="00F7295D">
        <w:rPr>
          <w:sz w:val="14"/>
        </w:rPr>
        <w:t>GillPeterson</w:t>
      </w:r>
      <w:proofErr w:type="spellEnd"/>
      <w:r w:rsidRPr="00F7295D">
        <w:rPr>
          <w:sz w:val="14"/>
        </w:rPr>
        <w:t xml:space="preserve"> and those writing under the umbrella of transgender Marxism.39 Austerity’s consequences include (among others) the privatization and increasingly inaccessibility of trans medicine for the poor and those in care “deserts,” entrenched labor surveillance, and impact on the particular care economies in which trans people of all genders do work. Amplifying the assault on public education and trans youth, Kay Gabriel zeroes in on the right wing’s fetishization of teacher unions as a culprit in the spread of “gender ideology,” as pawns in the “woke agenda,” even going so far as to frame teachers as predators. By strategically mapping examples of teacher unions fighting bans of all kinds, Gabriel identifies how “the right’s machinations have outlined the shape of a powerful coalition between organized workers and fighters for trans liberation.” </w:t>
      </w:r>
      <w:proofErr w:type="gramStart"/>
      <w:r w:rsidRPr="00F7295D">
        <w:rPr>
          <w:sz w:val="14"/>
        </w:rPr>
        <w:t>40</w:t>
      </w:r>
      <w:proofErr w:type="gramEnd"/>
    </w:p>
    <w:p w14:paraId="4C982681" w14:textId="77777777" w:rsidR="00295C79" w:rsidRPr="00F7295D" w:rsidRDefault="00295C79" w:rsidP="00295C79">
      <w:pPr>
        <w:rPr>
          <w:sz w:val="14"/>
        </w:rPr>
      </w:pPr>
      <w:r w:rsidRPr="00633EB9">
        <w:rPr>
          <w:rStyle w:val="StyleUnderline"/>
        </w:rPr>
        <w:t xml:space="preserve">Grounded </w:t>
      </w:r>
      <w:r w:rsidRPr="00F7295D">
        <w:rPr>
          <w:sz w:val="14"/>
        </w:rPr>
        <w:t xml:space="preserve">from this purview of building solidarities against austerity measures, </w:t>
      </w:r>
      <w:r w:rsidRPr="00633EB9">
        <w:rPr>
          <w:rStyle w:val="StyleUnderline"/>
        </w:rPr>
        <w:t>affective metabolism helps us grapple with the material conditions underlying the weaponization of fear. “</w:t>
      </w:r>
      <w:r w:rsidRPr="00256A31">
        <w:rPr>
          <w:rStyle w:val="StyleUnderline"/>
        </w:rPr>
        <w:t>Metabolism,”</w:t>
      </w:r>
      <w:r w:rsidRPr="00256A31">
        <w:rPr>
          <w:sz w:val="14"/>
        </w:rPr>
        <w:t xml:space="preserve"> loosely borrowed from Green </w:t>
      </w:r>
      <w:proofErr w:type="spellStart"/>
      <w:r w:rsidRPr="00256A31">
        <w:rPr>
          <w:sz w:val="14"/>
        </w:rPr>
        <w:t>Marxisms</w:t>
      </w:r>
      <w:proofErr w:type="spellEnd"/>
      <w:r w:rsidRPr="00256A31">
        <w:rPr>
          <w:sz w:val="14"/>
        </w:rPr>
        <w:t xml:space="preserve">, </w:t>
      </w:r>
      <w:r w:rsidRPr="00256A31">
        <w:rPr>
          <w:rStyle w:val="StyleUnderline"/>
        </w:rPr>
        <w:t>imagines how materials (like water, trees, land) are transformed through labor to produce the means of survival.</w:t>
      </w:r>
      <w:r w:rsidRPr="00256A31">
        <w:rPr>
          <w:sz w:val="14"/>
        </w:rPr>
        <w:t>41</w:t>
      </w:r>
      <w:r w:rsidRPr="00F7295D">
        <w:rPr>
          <w:sz w:val="14"/>
        </w:rPr>
        <w:t xml:space="preserve"> </w:t>
      </w:r>
      <w:r w:rsidRPr="00CE0A27">
        <w:rPr>
          <w:rStyle w:val="StyleUnderline"/>
        </w:rPr>
        <w:t xml:space="preserve">The histories that inform the capture of “nature” for the development of capital </w:t>
      </w:r>
      <w:r w:rsidRPr="00F963CF">
        <w:rPr>
          <w:rStyle w:val="StyleUnderline"/>
        </w:rPr>
        <w:t>accumulation are at the root of</w:t>
      </w:r>
      <w:r w:rsidRPr="00F963CF">
        <w:rPr>
          <w:sz w:val="14"/>
        </w:rPr>
        <w:t xml:space="preserve"> “the </w:t>
      </w:r>
      <w:proofErr w:type="spellStart"/>
      <w:r w:rsidRPr="00F963CF">
        <w:rPr>
          <w:sz w:val="14"/>
        </w:rPr>
        <w:t>Capitalocene</w:t>
      </w:r>
      <w:proofErr w:type="spellEnd"/>
      <w:r w:rsidRPr="00F963CF">
        <w:rPr>
          <w:sz w:val="14"/>
        </w:rPr>
        <w:t xml:space="preserve">,” a periodization that closely tracks </w:t>
      </w:r>
      <w:r w:rsidRPr="00F963CF">
        <w:rPr>
          <w:rStyle w:val="StyleUnderline"/>
        </w:rPr>
        <w:t>ecological crisis</w:t>
      </w:r>
      <w:r w:rsidRPr="00F963CF">
        <w:rPr>
          <w:sz w:val="14"/>
        </w:rPr>
        <w:t xml:space="preserve"> alongside the emergence and intensification of capitalis</w:t>
      </w:r>
      <w:r w:rsidRPr="00CE0A27">
        <w:rPr>
          <w:sz w:val="14"/>
        </w:rPr>
        <w:t xml:space="preserve">t regimes.42 </w:t>
      </w:r>
      <w:r w:rsidRPr="00CE0A27">
        <w:rPr>
          <w:rStyle w:val="StyleUnderline"/>
        </w:rPr>
        <w:t>However</w:t>
      </w:r>
      <w:r w:rsidRPr="00CE0A27">
        <w:rPr>
          <w:sz w:val="14"/>
        </w:rPr>
        <w:t>, Marx and many others did not imagine the extent</w:t>
      </w:r>
      <w:r w:rsidRPr="00F7295D">
        <w:rPr>
          <w:sz w:val="14"/>
        </w:rPr>
        <w:t xml:space="preserve"> to which </w:t>
      </w:r>
      <w:r w:rsidRPr="009B1250">
        <w:rPr>
          <w:rStyle w:val="StyleUnderline"/>
          <w:highlight w:val="green"/>
        </w:rPr>
        <w:t>regimes of racialized labor</w:t>
      </w:r>
      <w:r w:rsidRPr="00F7295D">
        <w:rPr>
          <w:sz w:val="14"/>
        </w:rPr>
        <w:t xml:space="preserve"> would </w:t>
      </w:r>
      <w:r w:rsidRPr="00B22B85">
        <w:rPr>
          <w:rStyle w:val="StyleUnderline"/>
        </w:rPr>
        <w:t>themselves</w:t>
      </w:r>
      <w:r w:rsidRPr="009B1250">
        <w:rPr>
          <w:rStyle w:val="Emphasis"/>
          <w:highlight w:val="green"/>
        </w:rPr>
        <w:t xml:space="preserve"> render people as resou</w:t>
      </w:r>
      <w:r w:rsidRPr="00E2544A">
        <w:rPr>
          <w:rStyle w:val="Emphasis"/>
          <w:highlight w:val="green"/>
        </w:rPr>
        <w:t>rce</w:t>
      </w:r>
      <w:r w:rsidRPr="00E2544A">
        <w:rPr>
          <w:rStyle w:val="StyleUnderline"/>
        </w:rPr>
        <w:t>—literally or figuratively</w:t>
      </w:r>
      <w:r w:rsidRPr="00633EB9">
        <w:rPr>
          <w:rStyle w:val="StyleUnderline"/>
        </w:rPr>
        <w:t xml:space="preserve">, which necessitate engaging </w:t>
      </w:r>
      <w:r w:rsidRPr="00E2544A">
        <w:rPr>
          <w:rStyle w:val="StyleUnderline"/>
          <w:highlight w:val="green"/>
        </w:rPr>
        <w:t xml:space="preserve">the ecological dimensions of </w:t>
      </w:r>
      <w:r w:rsidRPr="00B22B85">
        <w:rPr>
          <w:rStyle w:val="StyleUnderline"/>
        </w:rPr>
        <w:t>both</w:t>
      </w:r>
      <w:r w:rsidRPr="00E2544A">
        <w:rPr>
          <w:rStyle w:val="StyleUnderline"/>
          <w:highlight w:val="green"/>
        </w:rPr>
        <w:t xml:space="preserve"> racial capitalism and settler colonialism</w:t>
      </w:r>
      <w:r w:rsidRPr="00F7295D">
        <w:rPr>
          <w:sz w:val="14"/>
        </w:rPr>
        <w:t xml:space="preserve">. </w:t>
      </w:r>
      <w:r w:rsidRPr="002854AF">
        <w:rPr>
          <w:rStyle w:val="StyleUnderline"/>
          <w:highlight w:val="green"/>
        </w:rPr>
        <w:t>As</w:t>
      </w:r>
      <w:r w:rsidRPr="00F7295D">
        <w:rPr>
          <w:sz w:val="14"/>
        </w:rPr>
        <w:t xml:space="preserve"> I discuss in my book </w:t>
      </w:r>
      <w:r w:rsidRPr="00E2544A">
        <w:rPr>
          <w:rStyle w:val="StyleUnderline"/>
          <w:highlight w:val="green"/>
        </w:rPr>
        <w:t>Violent Inheritance</w:t>
      </w:r>
      <w:r w:rsidRPr="00F7295D">
        <w:rPr>
          <w:sz w:val="14"/>
        </w:rPr>
        <w:t>: Sexuality, Land, and Energy in Making the North American West, racialized labor regimes—</w:t>
      </w:r>
      <w:r w:rsidRPr="002854AF">
        <w:rPr>
          <w:rStyle w:val="StyleUnderline"/>
        </w:rPr>
        <w:t>codified through the eugenic frames of racial science and sexuality</w:t>
      </w:r>
      <w:r w:rsidRPr="00633EB9">
        <w:rPr>
          <w:rStyle w:val="StyleUnderline"/>
        </w:rPr>
        <w:t>—</w:t>
      </w:r>
      <w:r w:rsidRPr="00E2544A">
        <w:rPr>
          <w:rStyle w:val="StyleUnderline"/>
          <w:highlight w:val="green"/>
        </w:rPr>
        <w:t xml:space="preserve">operated as </w:t>
      </w:r>
      <w:r w:rsidRPr="00E2544A">
        <w:rPr>
          <w:rStyle w:val="Emphasis"/>
          <w:highlight w:val="green"/>
        </w:rPr>
        <w:t>arrangements of extractivism</w:t>
      </w:r>
      <w:r w:rsidRPr="00E2544A">
        <w:rPr>
          <w:rStyle w:val="StyleUnderline"/>
          <w:highlight w:val="green"/>
        </w:rPr>
        <w:t>.</w:t>
      </w:r>
      <w:r w:rsidRPr="00F7295D">
        <w:rPr>
          <w:sz w:val="14"/>
        </w:rPr>
        <w:t xml:space="preserve">43 </w:t>
      </w:r>
      <w:r w:rsidRPr="003630EE">
        <w:rPr>
          <w:rStyle w:val="StyleUnderline"/>
        </w:rPr>
        <w:t>In other words,</w:t>
      </w:r>
      <w:r w:rsidRPr="003630EE">
        <w:rPr>
          <w:sz w:val="14"/>
        </w:rPr>
        <w:t xml:space="preserve"> </w:t>
      </w:r>
      <w:r w:rsidRPr="00E2544A">
        <w:rPr>
          <w:rStyle w:val="Emphasis"/>
          <w:highlight w:val="green"/>
        </w:rPr>
        <w:t>building the nation’s</w:t>
      </w:r>
      <w:r w:rsidRPr="00E2544A">
        <w:rPr>
          <w:rStyle w:val="StyleUnderline"/>
          <w:highlight w:val="green"/>
        </w:rPr>
        <w:t xml:space="preserve"> “</w:t>
      </w:r>
      <w:r w:rsidRPr="00E2544A">
        <w:rPr>
          <w:rStyle w:val="Emphasis"/>
          <w:highlight w:val="green"/>
        </w:rPr>
        <w:t>vitality</w:t>
      </w:r>
      <w:r w:rsidRPr="00E2544A">
        <w:rPr>
          <w:rStyle w:val="StyleUnderline"/>
          <w:highlight w:val="green"/>
        </w:rPr>
        <w:t xml:space="preserve">” </w:t>
      </w:r>
      <w:r w:rsidRPr="00E2544A">
        <w:rPr>
          <w:rStyle w:val="Emphasis"/>
          <w:highlight w:val="green"/>
        </w:rPr>
        <w:t xml:space="preserve">required decapacitating racialized </w:t>
      </w:r>
      <w:r w:rsidRPr="00553861">
        <w:rPr>
          <w:rStyle w:val="Emphasis"/>
          <w:highlight w:val="green"/>
        </w:rPr>
        <w:t>workers</w:t>
      </w:r>
      <w:r w:rsidRPr="00553861">
        <w:rPr>
          <w:sz w:val="14"/>
          <w:highlight w:val="green"/>
        </w:rPr>
        <w:t xml:space="preserve"> </w:t>
      </w:r>
      <w:r w:rsidRPr="00553861">
        <w:rPr>
          <w:rStyle w:val="StyleUnderline"/>
          <w:highlight w:val="green"/>
        </w:rPr>
        <w:t>to transfer their energetic capacity to the settler state</w:t>
      </w:r>
      <w:r w:rsidRPr="00892E52">
        <w:rPr>
          <w:rStyle w:val="StyleUnderline"/>
        </w:rPr>
        <w:t>.</w:t>
      </w:r>
      <w:r w:rsidRPr="00F7295D">
        <w:rPr>
          <w:sz w:val="14"/>
        </w:rPr>
        <w:t xml:space="preserve"> This claim is grounded in the work of Black Ecologies, </w:t>
      </w:r>
      <w:r w:rsidRPr="009B55A1">
        <w:rPr>
          <w:sz w:val="14"/>
        </w:rPr>
        <w:t xml:space="preserve">Abolition Ecologies, and the queer and feminist articulations mediating their connections. In all, </w:t>
      </w:r>
      <w:r w:rsidRPr="009B55A1">
        <w:rPr>
          <w:rStyle w:val="StyleUnderline"/>
        </w:rPr>
        <w:t>the production of new labor to exhaust and to transform as racial capitalist value is</w:t>
      </w:r>
      <w:r w:rsidRPr="00892E52">
        <w:rPr>
          <w:rStyle w:val="StyleUnderline"/>
        </w:rPr>
        <w:t xml:space="preserve"> </w:t>
      </w:r>
      <w:r w:rsidRPr="009B55A1">
        <w:rPr>
          <w:rStyle w:val="StyleUnderline"/>
        </w:rPr>
        <w:t xml:space="preserve">also a story of </w:t>
      </w:r>
      <w:r w:rsidRPr="00ED68FC">
        <w:rPr>
          <w:rStyle w:val="StyleUnderline"/>
          <w:highlight w:val="green"/>
        </w:rPr>
        <w:t>social reproduction through planetary capture.</w:t>
      </w:r>
      <w:r w:rsidRPr="00F7295D">
        <w:rPr>
          <w:sz w:val="14"/>
        </w:rPr>
        <w:t>44</w:t>
      </w:r>
    </w:p>
    <w:p w14:paraId="0409F2BE" w14:textId="77777777" w:rsidR="00295C79" w:rsidRPr="00F7295D" w:rsidRDefault="00295C79" w:rsidP="00295C79">
      <w:pPr>
        <w:rPr>
          <w:sz w:val="14"/>
        </w:rPr>
      </w:pPr>
      <w:r w:rsidRPr="00F7295D">
        <w:rPr>
          <w:sz w:val="14"/>
        </w:rPr>
        <w:t xml:space="preserve">As we encounter contexts of </w:t>
      </w:r>
      <w:r w:rsidRPr="008D03A1">
        <w:rPr>
          <w:rStyle w:val="StyleUnderline"/>
        </w:rPr>
        <w:t>transantagonism</w:t>
      </w:r>
      <w:r w:rsidRPr="00F7295D">
        <w:rPr>
          <w:sz w:val="14"/>
        </w:rPr>
        <w:t xml:space="preserve"> in 2024, those </w:t>
      </w:r>
      <w:r w:rsidRPr="008D03A1">
        <w:rPr>
          <w:rStyle w:val="StyleUnderline"/>
        </w:rPr>
        <w:t>defined as “</w:t>
      </w:r>
      <w:r w:rsidRPr="00352335">
        <w:rPr>
          <w:rStyle w:val="StyleUnderline"/>
        </w:rPr>
        <w:t xml:space="preserve">resource” for the </w:t>
      </w:r>
      <w:r w:rsidRPr="00352335">
        <w:rPr>
          <w:sz w:val="14"/>
        </w:rPr>
        <w:t>radical</w:t>
      </w:r>
      <w:r w:rsidRPr="00352335">
        <w:rPr>
          <w:rStyle w:val="StyleUnderline"/>
        </w:rPr>
        <w:t xml:space="preserve"> right </w:t>
      </w:r>
      <w:r w:rsidRPr="00352335">
        <w:rPr>
          <w:sz w:val="14"/>
        </w:rPr>
        <w:t xml:space="preserve">includes </w:t>
      </w:r>
      <w:r w:rsidRPr="00352335">
        <w:rPr>
          <w:rStyle w:val="StyleUnderline"/>
        </w:rPr>
        <w:t>trans</w:t>
      </w:r>
      <w:r w:rsidRPr="00352335">
        <w:rPr>
          <w:sz w:val="14"/>
        </w:rPr>
        <w:t xml:space="preserve"> and queer </w:t>
      </w:r>
      <w:r w:rsidRPr="00352335">
        <w:rPr>
          <w:rStyle w:val="StyleUnderline"/>
        </w:rPr>
        <w:t>folks, among a long list</w:t>
      </w:r>
      <w:r w:rsidRPr="00352335">
        <w:rPr>
          <w:sz w:val="14"/>
        </w:rPr>
        <w:t xml:space="preserve"> of “triggering” social identities. </w:t>
      </w:r>
      <w:r w:rsidRPr="00352335">
        <w:rPr>
          <w:rStyle w:val="StyleUnderline"/>
        </w:rPr>
        <w:t xml:space="preserve">Through the rhetoric of </w:t>
      </w:r>
      <w:proofErr w:type="spellStart"/>
      <w:r w:rsidRPr="00352335">
        <w:rPr>
          <w:rStyle w:val="StyleUnderline"/>
        </w:rPr>
        <w:t>transantagonist</w:t>
      </w:r>
      <w:proofErr w:type="spellEnd"/>
      <w:r w:rsidRPr="00352335">
        <w:rPr>
          <w:rStyle w:val="StyleUnderline"/>
        </w:rPr>
        <w:t xml:space="preserve"> grievance, or moral persecution, trans lives and needs are rendered as either “resource” (for disdain, disgust, or political scrutiny) or as “pirates” of the propertied relations of gender</w:t>
      </w:r>
      <w:r w:rsidRPr="00F018AA">
        <w:rPr>
          <w:rStyle w:val="StyleUnderline"/>
        </w:rPr>
        <w:t>.</w:t>
      </w:r>
      <w:r w:rsidRPr="00F7295D">
        <w:rPr>
          <w:sz w:val="14"/>
        </w:rPr>
        <w:t xml:space="preserve">45 </w:t>
      </w:r>
      <w:r w:rsidRPr="003A6862">
        <w:rPr>
          <w:rStyle w:val="Emphasis"/>
          <w:highlight w:val="green"/>
        </w:rPr>
        <w:t>This</w:t>
      </w:r>
      <w:r w:rsidRPr="00F7295D">
        <w:rPr>
          <w:sz w:val="14"/>
        </w:rPr>
        <w:t xml:space="preserve"> partly </w:t>
      </w:r>
      <w:r w:rsidRPr="003A6862">
        <w:rPr>
          <w:rStyle w:val="Emphasis"/>
          <w:highlight w:val="green"/>
        </w:rPr>
        <w:t xml:space="preserve">explains the </w:t>
      </w:r>
      <w:r w:rsidRPr="0032149E">
        <w:rPr>
          <w:rStyle w:val="StyleUnderline"/>
        </w:rPr>
        <w:t>role of</w:t>
      </w:r>
      <w:r w:rsidRPr="003A6862">
        <w:rPr>
          <w:rStyle w:val="Emphasis"/>
          <w:highlight w:val="green"/>
        </w:rPr>
        <w:t xml:space="preserve"> organic terms</w:t>
      </w:r>
      <w:r w:rsidRPr="003A6862">
        <w:rPr>
          <w:sz w:val="14"/>
          <w:highlight w:val="green"/>
        </w:rPr>
        <w:t xml:space="preserve"> </w:t>
      </w:r>
      <w:r w:rsidRPr="003A6862">
        <w:rPr>
          <w:rStyle w:val="Emphasis"/>
          <w:highlight w:val="green"/>
        </w:rPr>
        <w:t xml:space="preserve">favored by the </w:t>
      </w:r>
      <w:r w:rsidRPr="003A6862">
        <w:rPr>
          <w:rStyle w:val="StyleUnderline"/>
        </w:rPr>
        <w:t xml:space="preserve">radical </w:t>
      </w:r>
      <w:r w:rsidRPr="003A6862">
        <w:rPr>
          <w:rStyle w:val="Emphasis"/>
          <w:highlight w:val="green"/>
        </w:rPr>
        <w:t>right</w:t>
      </w:r>
      <w:r w:rsidRPr="003C370D">
        <w:rPr>
          <w:rStyle w:val="StyleUnderline"/>
        </w:rPr>
        <w:t xml:space="preserve">, </w:t>
      </w:r>
      <w:r w:rsidRPr="003C370D">
        <w:rPr>
          <w:rStyle w:val="StyleUnderline"/>
          <w:highlight w:val="green"/>
        </w:rPr>
        <w:t>who cast</w:t>
      </w:r>
      <w:r w:rsidRPr="0089533C">
        <w:rPr>
          <w:rStyle w:val="StyleUnderline"/>
        </w:rPr>
        <w:t xml:space="preserve"> their grievance against </w:t>
      </w:r>
      <w:r w:rsidRPr="003C370D">
        <w:rPr>
          <w:rStyle w:val="StyleUnderline"/>
          <w:highlight w:val="green"/>
        </w:rPr>
        <w:t>trans</w:t>
      </w:r>
      <w:r w:rsidRPr="0089533C">
        <w:rPr>
          <w:rStyle w:val="StyleUnderline"/>
        </w:rPr>
        <w:t xml:space="preserve"> and queer </w:t>
      </w:r>
      <w:r w:rsidRPr="003C370D">
        <w:rPr>
          <w:rStyle w:val="StyleUnderline"/>
          <w:highlight w:val="green"/>
        </w:rPr>
        <w:t>people as “crimes against nature,”</w:t>
      </w:r>
      <w:r w:rsidRPr="00F7295D">
        <w:rPr>
          <w:sz w:val="14"/>
        </w:rPr>
        <w:t xml:space="preserve"> and forward techno-dystopian narratives of medical </w:t>
      </w:r>
      <w:r w:rsidRPr="00D447D4">
        <w:rPr>
          <w:sz w:val="14"/>
        </w:rPr>
        <w:t xml:space="preserve">authority </w:t>
      </w:r>
      <w:r w:rsidRPr="00D447D4">
        <w:rPr>
          <w:rStyle w:val="StyleUnderline"/>
        </w:rPr>
        <w:t>“polluting” a so-called divine order.</w:t>
      </w:r>
      <w:r w:rsidRPr="00D447D4">
        <w:rPr>
          <w:sz w:val="14"/>
        </w:rPr>
        <w:t xml:space="preserve"> Many of </w:t>
      </w:r>
      <w:r w:rsidRPr="00D447D4">
        <w:rPr>
          <w:rStyle w:val="StyleUnderline"/>
        </w:rPr>
        <w:t xml:space="preserve">these pollution </w:t>
      </w:r>
      <w:r w:rsidRPr="00256606">
        <w:rPr>
          <w:rStyle w:val="StyleUnderline"/>
          <w:highlight w:val="green"/>
        </w:rPr>
        <w:t>narratives</w:t>
      </w:r>
      <w:r w:rsidRPr="00D447D4">
        <w:rPr>
          <w:rStyle w:val="StyleUnderline"/>
        </w:rPr>
        <w:t xml:space="preserve"> also </w:t>
      </w:r>
      <w:r w:rsidRPr="00256606">
        <w:rPr>
          <w:rStyle w:val="StyleUnderline"/>
          <w:highlight w:val="green"/>
        </w:rPr>
        <w:t xml:space="preserve">draw on emerging </w:t>
      </w:r>
      <w:r w:rsidRPr="003C370D">
        <w:rPr>
          <w:rStyle w:val="StyleUnderline"/>
          <w:highlight w:val="green"/>
        </w:rPr>
        <w:t>eco-anxieties, in which the ecological and</w:t>
      </w:r>
      <w:r w:rsidRPr="0089533C">
        <w:rPr>
          <w:rStyle w:val="StyleUnderline"/>
        </w:rPr>
        <w:t xml:space="preserve"> permeable human </w:t>
      </w:r>
      <w:r w:rsidRPr="003C370D">
        <w:rPr>
          <w:rStyle w:val="StyleUnderline"/>
          <w:highlight w:val="green"/>
        </w:rPr>
        <w:t xml:space="preserve">body is a site </w:t>
      </w:r>
      <w:r w:rsidRPr="00D05CB1">
        <w:rPr>
          <w:rStyle w:val="StyleUnderline"/>
          <w:highlight w:val="green"/>
        </w:rPr>
        <w:t xml:space="preserve">of </w:t>
      </w:r>
      <w:r w:rsidRPr="00401EEE">
        <w:rPr>
          <w:rStyle w:val="StyleUnderline"/>
        </w:rPr>
        <w:t xml:space="preserve">toxic </w:t>
      </w:r>
      <w:r w:rsidRPr="00D05CB1">
        <w:rPr>
          <w:rStyle w:val="StyleUnderline"/>
          <w:highlight w:val="green"/>
        </w:rPr>
        <w:t>assault</w:t>
      </w:r>
      <w:r w:rsidRPr="0089533C">
        <w:rPr>
          <w:rStyle w:val="StyleUnderline"/>
        </w:rPr>
        <w:t>.</w:t>
      </w:r>
      <w:r w:rsidRPr="00F7295D">
        <w:rPr>
          <w:sz w:val="14"/>
        </w:rPr>
        <w:t xml:space="preserve"> Examples </w:t>
      </w:r>
      <w:proofErr w:type="gramStart"/>
      <w:r w:rsidRPr="00F7295D">
        <w:rPr>
          <w:sz w:val="14"/>
        </w:rPr>
        <w:t>abound:</w:t>
      </w:r>
      <w:proofErr w:type="gramEnd"/>
      <w:r w:rsidRPr="00F7295D">
        <w:rPr>
          <w:sz w:val="14"/>
        </w:rPr>
        <w:t xml:space="preserve"> </w:t>
      </w:r>
      <w:r w:rsidRPr="003C370D">
        <w:rPr>
          <w:rStyle w:val="Emphasis"/>
          <w:highlight w:val="green"/>
        </w:rPr>
        <w:t xml:space="preserve">herbicides </w:t>
      </w:r>
      <w:r w:rsidRPr="002176E5">
        <w:rPr>
          <w:rStyle w:val="StyleUnderline"/>
        </w:rPr>
        <w:t>circulate</w:t>
      </w:r>
      <w:r w:rsidRPr="003C370D">
        <w:rPr>
          <w:rStyle w:val="Emphasis"/>
          <w:highlight w:val="green"/>
        </w:rPr>
        <w:t xml:space="preserve"> chemicals</w:t>
      </w:r>
      <w:r w:rsidRPr="003C370D">
        <w:rPr>
          <w:rStyle w:val="StyleUnderline"/>
        </w:rPr>
        <w:t xml:space="preserve"> such as Atrazine in waterways,</w:t>
      </w:r>
      <w:r w:rsidRPr="00F7295D">
        <w:rPr>
          <w:sz w:val="14"/>
        </w:rPr>
        <w:t xml:space="preserve"> </w:t>
      </w:r>
      <w:r w:rsidRPr="003C370D">
        <w:rPr>
          <w:rStyle w:val="Emphasis"/>
          <w:highlight w:val="green"/>
        </w:rPr>
        <w:t>microplastics</w:t>
      </w:r>
      <w:r w:rsidRPr="0089533C">
        <w:rPr>
          <w:rStyle w:val="Emphasis"/>
        </w:rPr>
        <w:t xml:space="preserve"> </w:t>
      </w:r>
      <w:r w:rsidRPr="003C370D">
        <w:rPr>
          <w:rStyle w:val="StyleUnderline"/>
          <w:sz w:val="14"/>
          <w:szCs w:val="14"/>
          <w:u w:val="none"/>
        </w:rPr>
        <w:t>are</w:t>
      </w:r>
      <w:r w:rsidRPr="003C370D">
        <w:rPr>
          <w:sz w:val="6"/>
          <w:szCs w:val="14"/>
        </w:rPr>
        <w:t xml:space="preserve"> </w:t>
      </w:r>
      <w:r w:rsidRPr="00F7295D">
        <w:rPr>
          <w:sz w:val="14"/>
        </w:rPr>
        <w:t xml:space="preserve">now detected in testicles and other bodily organs, </w:t>
      </w:r>
      <w:r w:rsidRPr="003C370D">
        <w:rPr>
          <w:rStyle w:val="Emphasis"/>
          <w:highlight w:val="green"/>
        </w:rPr>
        <w:t>endocrine disruptors</w:t>
      </w:r>
      <w:r w:rsidRPr="0089533C">
        <w:rPr>
          <w:rStyle w:val="Emphasis"/>
        </w:rPr>
        <w:t xml:space="preserve"> </w:t>
      </w:r>
      <w:r w:rsidRPr="00F7295D">
        <w:rPr>
          <w:sz w:val="14"/>
        </w:rPr>
        <w:t xml:space="preserve">lead the way in reconstituting discourses about hormonal composition and gender alignments. </w:t>
      </w:r>
      <w:r w:rsidRPr="0089533C">
        <w:rPr>
          <w:rStyle w:val="StyleUnderline"/>
        </w:rPr>
        <w:t xml:space="preserve">Eco-anxiety—the fears connected to human and non-human bodily integrity—is </w:t>
      </w:r>
      <w:r w:rsidRPr="002176E5">
        <w:rPr>
          <w:rStyle w:val="StyleUnderline"/>
          <w:highlight w:val="green"/>
        </w:rPr>
        <w:t xml:space="preserve">a potent </w:t>
      </w:r>
      <w:r w:rsidRPr="002176E5">
        <w:rPr>
          <w:rStyle w:val="Emphasis"/>
          <w:highlight w:val="green"/>
        </w:rPr>
        <w:t>rhetorical reservoir</w:t>
      </w:r>
      <w:r w:rsidRPr="002176E5">
        <w:rPr>
          <w:rStyle w:val="StyleUnderline"/>
          <w:highlight w:val="green"/>
        </w:rPr>
        <w:t xml:space="preserve"> of</w:t>
      </w:r>
      <w:r w:rsidRPr="002176E5">
        <w:rPr>
          <w:rStyle w:val="StyleUnderline"/>
        </w:rPr>
        <w:t xml:space="preserve"> competing politics. These</w:t>
      </w:r>
      <w:r w:rsidRPr="0089533C">
        <w:rPr>
          <w:rStyle w:val="StyleUnderline"/>
        </w:rPr>
        <w:t xml:space="preserve"> </w:t>
      </w:r>
      <w:r w:rsidRPr="003C370D">
        <w:rPr>
          <w:rStyle w:val="StyleUnderline"/>
          <w:highlight w:val="green"/>
        </w:rPr>
        <w:t xml:space="preserve">currents circulate the </w:t>
      </w:r>
      <w:r w:rsidRPr="00352335">
        <w:rPr>
          <w:rStyle w:val="Emphasis"/>
          <w:highlight w:val="green"/>
        </w:rPr>
        <w:t>political affects</w:t>
      </w:r>
      <w:r w:rsidRPr="003C370D">
        <w:rPr>
          <w:rStyle w:val="StyleUnderline"/>
          <w:highlight w:val="green"/>
        </w:rPr>
        <w:t xml:space="preserve"> </w:t>
      </w:r>
      <w:r w:rsidRPr="00352335">
        <w:rPr>
          <w:rStyle w:val="StyleUnderline"/>
        </w:rPr>
        <w:t>connected to white supremacist calls of “white genocide,”</w:t>
      </w:r>
      <w:r w:rsidRPr="00352335">
        <w:rPr>
          <w:sz w:val="14"/>
        </w:rPr>
        <w:t xml:space="preserve"> queer and trans ecology’s critique of “eco-normativity,” reproductive justice calls of “toxic assault,” and disability justice calls of “ecological dis</w:t>
      </w:r>
      <w:r w:rsidRPr="00F7295D">
        <w:rPr>
          <w:sz w:val="14"/>
        </w:rPr>
        <w:t>ablement” and eco-ableism.46</w:t>
      </w:r>
    </w:p>
    <w:p w14:paraId="0CB20844" w14:textId="77777777" w:rsidR="00295C79" w:rsidRPr="005F011D" w:rsidRDefault="00295C79" w:rsidP="00295C79">
      <w:pPr>
        <w:rPr>
          <w:rStyle w:val="StyleUnderline"/>
        </w:rPr>
      </w:pPr>
      <w:r w:rsidRPr="008C5C79">
        <w:rPr>
          <w:rStyle w:val="StyleUnderline"/>
          <w:highlight w:val="green"/>
        </w:rPr>
        <w:t>Turned resource</w:t>
      </w:r>
      <w:r w:rsidRPr="005F011D">
        <w:rPr>
          <w:rStyle w:val="StyleUnderline"/>
        </w:rPr>
        <w:t xml:space="preserve"> in a broader web of political and material relations, </w:t>
      </w:r>
      <w:r w:rsidRPr="008C5C79">
        <w:rPr>
          <w:rStyle w:val="StyleUnderline"/>
          <w:highlight w:val="green"/>
        </w:rPr>
        <w:t xml:space="preserve">trans people’s exhaustion </w:t>
      </w:r>
      <w:r w:rsidRPr="008C5C79">
        <w:rPr>
          <w:rStyle w:val="Emphasis"/>
          <w:highlight w:val="green"/>
        </w:rPr>
        <w:t>metabolizes grievance</w:t>
      </w:r>
      <w:r w:rsidRPr="008C5C79">
        <w:rPr>
          <w:rStyle w:val="StyleUnderline"/>
          <w:highlight w:val="green"/>
        </w:rPr>
        <w:t xml:space="preserve"> into </w:t>
      </w:r>
      <w:r w:rsidRPr="008C5C79">
        <w:rPr>
          <w:rStyle w:val="Emphasis"/>
          <w:highlight w:val="green"/>
        </w:rPr>
        <w:t>authoritarian control.</w:t>
      </w:r>
      <w:r w:rsidRPr="008C5C79">
        <w:rPr>
          <w:rStyle w:val="StyleUnderline"/>
          <w:highlight w:val="green"/>
        </w:rPr>
        <w:t xml:space="preserve"> Affective metabolism</w:t>
      </w:r>
      <w:r w:rsidRPr="005F011D">
        <w:rPr>
          <w:rStyle w:val="StyleUnderline"/>
        </w:rPr>
        <w:t xml:space="preserve">, then, </w:t>
      </w:r>
      <w:r w:rsidRPr="003118C0">
        <w:rPr>
          <w:rStyle w:val="StyleUnderline"/>
        </w:rPr>
        <w:t xml:space="preserve">tries </w:t>
      </w:r>
      <w:r w:rsidRPr="003118C0">
        <w:rPr>
          <w:rStyle w:val="StyleUnderline"/>
          <w:highlight w:val="green"/>
        </w:rPr>
        <w:t xml:space="preserve">to account for how new </w:t>
      </w:r>
      <w:r w:rsidRPr="003118C0">
        <w:rPr>
          <w:rStyle w:val="Emphasis"/>
          <w:highlight w:val="green"/>
        </w:rPr>
        <w:t xml:space="preserve">political </w:t>
      </w:r>
      <w:r w:rsidRPr="00E9460F">
        <w:rPr>
          <w:rStyle w:val="Emphasis"/>
          <w:highlight w:val="green"/>
        </w:rPr>
        <w:t>alignments emerge</w:t>
      </w:r>
      <w:r w:rsidRPr="00E9460F">
        <w:rPr>
          <w:rStyle w:val="StyleUnderline"/>
          <w:highlight w:val="green"/>
        </w:rPr>
        <w:t xml:space="preserve"> through the </w:t>
      </w:r>
      <w:r w:rsidRPr="00E9460F">
        <w:rPr>
          <w:rStyle w:val="Emphasis"/>
          <w:highlight w:val="green"/>
        </w:rPr>
        <w:t>energizing</w:t>
      </w:r>
      <w:r w:rsidRPr="00E9460F">
        <w:rPr>
          <w:rStyle w:val="StyleUnderline"/>
          <w:highlight w:val="green"/>
        </w:rPr>
        <w:t xml:space="preserve"> </w:t>
      </w:r>
      <w:r w:rsidRPr="00E9460F">
        <w:rPr>
          <w:rStyle w:val="Emphasis"/>
          <w:highlight w:val="green"/>
        </w:rPr>
        <w:t>capacities</w:t>
      </w:r>
      <w:r w:rsidRPr="00E9460F">
        <w:rPr>
          <w:rStyle w:val="StyleUnderline"/>
          <w:highlight w:val="green"/>
        </w:rPr>
        <w:t xml:space="preserve"> of </w:t>
      </w:r>
      <w:r w:rsidRPr="00E9460F">
        <w:rPr>
          <w:rStyle w:val="Emphasis"/>
          <w:highlight w:val="green"/>
        </w:rPr>
        <w:t>fascism</w:t>
      </w:r>
      <w:r w:rsidRPr="005F011D">
        <w:rPr>
          <w:rStyle w:val="StyleUnderline"/>
        </w:rPr>
        <w:t>.</w:t>
      </w:r>
      <w:r w:rsidRPr="00F7295D">
        <w:rPr>
          <w:sz w:val="14"/>
        </w:rPr>
        <w:t xml:space="preserve"> But to do this term justice, </w:t>
      </w:r>
      <w:r w:rsidRPr="005F011D">
        <w:rPr>
          <w:rStyle w:val="StyleUnderline"/>
        </w:rPr>
        <w:t>we need to track communicative registers of resource and energy relations</w:t>
      </w:r>
      <w:r w:rsidRPr="00F7295D">
        <w:rPr>
          <w:sz w:val="14"/>
        </w:rPr>
        <w:t xml:space="preserve"> rather than (or in addition to) viral metaphors of social contagion. In V. Jo Hsu’s essay, for instance, they track inflammation as one of the many ways </w:t>
      </w:r>
      <w:r w:rsidRPr="005F011D">
        <w:rPr>
          <w:rStyle w:val="StyleUnderline"/>
        </w:rPr>
        <w:t xml:space="preserve">white supremacy’s energy dynamics erode time and </w:t>
      </w:r>
      <w:r w:rsidRPr="009A7889">
        <w:rPr>
          <w:rStyle w:val="StyleUnderline"/>
        </w:rPr>
        <w:t>capacity. Energy brings multi-scalar flexibility,</w:t>
      </w:r>
      <w:r w:rsidRPr="009A7889">
        <w:rPr>
          <w:sz w:val="14"/>
        </w:rPr>
        <w:t xml:space="preserve"> a perspective necessary to grapple with the magnitude of convergence points. </w:t>
      </w:r>
      <w:r w:rsidRPr="009A7889">
        <w:rPr>
          <w:rStyle w:val="StyleUnderline"/>
        </w:rPr>
        <w:t>The conversion of resource into new life and vitality for fascist worlds,</w:t>
      </w:r>
      <w:r w:rsidRPr="009A7889">
        <w:rPr>
          <w:sz w:val="14"/>
        </w:rPr>
        <w:t xml:space="preserve"> then, </w:t>
      </w:r>
      <w:r w:rsidRPr="009A7889">
        <w:rPr>
          <w:rStyle w:val="StyleUnderline"/>
        </w:rPr>
        <w:t>gives us a material basis for the weaponization of fear as a means of ongoing accumulation and austerity.</w:t>
      </w:r>
    </w:p>
    <w:p w14:paraId="24F3D6BF" w14:textId="77777777" w:rsidR="00295C79" w:rsidRDefault="00295C79" w:rsidP="00295C79">
      <w:pPr>
        <w:rPr>
          <w:sz w:val="14"/>
        </w:rPr>
      </w:pPr>
      <w:r w:rsidRPr="00F7295D">
        <w:rPr>
          <w:sz w:val="14"/>
        </w:rPr>
        <w:t xml:space="preserve">Alongside their depiction of trans life and politics under authoritarianism, these forum essays also highlight varying rhetorical methods for mapping contemporary </w:t>
      </w:r>
      <w:r w:rsidRPr="005C5F4F">
        <w:rPr>
          <w:rStyle w:val="StyleUnderline"/>
          <w:highlight w:val="green"/>
        </w:rPr>
        <w:t>fascist arrangements</w:t>
      </w:r>
      <w:r w:rsidRPr="00F7295D">
        <w:rPr>
          <w:sz w:val="14"/>
        </w:rPr>
        <w:t xml:space="preserve">. They </w:t>
      </w:r>
      <w:r w:rsidRPr="00154246">
        <w:rPr>
          <w:sz w:val="14"/>
        </w:rPr>
        <w:t xml:space="preserve">turn to, among other sites, the </w:t>
      </w:r>
      <w:r w:rsidRPr="00154246">
        <w:rPr>
          <w:rStyle w:val="StyleUnderline"/>
        </w:rPr>
        <w:t xml:space="preserve">residual </w:t>
      </w:r>
      <w:proofErr w:type="gramStart"/>
      <w:r w:rsidRPr="00154246">
        <w:rPr>
          <w:rStyle w:val="StyleUnderline"/>
        </w:rPr>
        <w:t>linkages</w:t>
      </w:r>
      <w:proofErr w:type="gramEnd"/>
      <w:r w:rsidRPr="00154246">
        <w:rPr>
          <w:rStyle w:val="StyleUnderline"/>
        </w:rPr>
        <w:t xml:space="preserve"> and emergent </w:t>
      </w:r>
      <w:r w:rsidRPr="005C5F4F">
        <w:rPr>
          <w:rStyle w:val="StyleUnderline"/>
          <w:highlight w:val="green"/>
        </w:rPr>
        <w:t>configur</w:t>
      </w:r>
      <w:r w:rsidRPr="005C5F4F">
        <w:rPr>
          <w:rStyle w:val="StyleUnderline"/>
        </w:rPr>
        <w:t>ations</w:t>
      </w:r>
      <w:r w:rsidRPr="00154246">
        <w:rPr>
          <w:rStyle w:val="StyleUnderline"/>
        </w:rPr>
        <w:t xml:space="preserve"> to grapple with contradictions </w:t>
      </w:r>
      <w:r w:rsidRPr="005C5F4F">
        <w:rPr>
          <w:rStyle w:val="StyleUnderline"/>
        </w:rPr>
        <w:t>across</w:t>
      </w:r>
      <w:r w:rsidRPr="00154246">
        <w:rPr>
          <w:sz w:val="14"/>
        </w:rPr>
        <w:t xml:space="preserve"> disability, </w:t>
      </w:r>
      <w:r w:rsidRPr="005C5F4F">
        <w:rPr>
          <w:rStyle w:val="StyleUnderline"/>
          <w:highlight w:val="green"/>
        </w:rPr>
        <w:t>climate</w:t>
      </w:r>
      <w:r w:rsidRPr="00154246">
        <w:rPr>
          <w:sz w:val="14"/>
        </w:rPr>
        <w:t xml:space="preserve">, reproductive justice, </w:t>
      </w:r>
      <w:r w:rsidRPr="005C5F4F">
        <w:rPr>
          <w:rStyle w:val="StyleUnderline"/>
          <w:highlight w:val="green"/>
        </w:rPr>
        <w:t>and</w:t>
      </w:r>
      <w:r w:rsidRPr="00154246">
        <w:rPr>
          <w:rStyle w:val="StyleUnderline"/>
        </w:rPr>
        <w:t xml:space="preserve"> the labor conditions of </w:t>
      </w:r>
      <w:r w:rsidRPr="005C5F4F">
        <w:rPr>
          <w:rStyle w:val="StyleUnderline"/>
          <w:highlight w:val="green"/>
        </w:rPr>
        <w:t>higher education</w:t>
      </w:r>
      <w:r w:rsidRPr="00154246">
        <w:rPr>
          <w:sz w:val="14"/>
        </w:rPr>
        <w:t xml:space="preserve">. Mapping these broad </w:t>
      </w:r>
      <w:r w:rsidRPr="005C5F4F">
        <w:rPr>
          <w:rStyle w:val="StyleUnderline"/>
          <w:highlight w:val="green"/>
        </w:rPr>
        <w:t>contexts</w:t>
      </w:r>
      <w:r w:rsidRPr="00154246">
        <w:rPr>
          <w:sz w:val="14"/>
        </w:rPr>
        <w:t xml:space="preserve"> contributes</w:t>
      </w:r>
      <w:r w:rsidRPr="00F7295D">
        <w:rPr>
          <w:sz w:val="14"/>
        </w:rPr>
        <w:t xml:space="preserve"> to efforts to find material and symbolic resources of struggle and resistance. As I have argued </w:t>
      </w:r>
      <w:r w:rsidRPr="00FA40AA">
        <w:rPr>
          <w:sz w:val="14"/>
          <w:szCs w:val="14"/>
        </w:rPr>
        <w:t>elsewhere, expanding queer and trans politics beyond animus can reenergize our own movements and attendant coalitions, particularly to critical environmental justice.47 As much as fascist energizing accumulates and exhausts, its</w:t>
      </w:r>
      <w:r w:rsidRPr="00FA40AA">
        <w:rPr>
          <w:sz w:val="6"/>
          <w:szCs w:val="14"/>
        </w:rPr>
        <w:t xml:space="preserve"> </w:t>
      </w:r>
      <w:r w:rsidRPr="00F7295D">
        <w:rPr>
          <w:sz w:val="14"/>
        </w:rPr>
        <w:t>expansive scope necessitates a robust political imagination in defense of all life otherwise imagined as disposable.</w:t>
      </w:r>
    </w:p>
    <w:p w14:paraId="39822026" w14:textId="77777777" w:rsidR="00295C79" w:rsidRPr="001463C7" w:rsidRDefault="00295C79" w:rsidP="00295C79"/>
    <w:p w14:paraId="50182593" w14:textId="77777777" w:rsidR="00295C79" w:rsidRDefault="00295C79" w:rsidP="00295C79">
      <w:pPr>
        <w:pStyle w:val="Heading4"/>
      </w:pPr>
      <w:r>
        <w:t>“</w:t>
      </w:r>
      <w:proofErr w:type="gramStart"/>
      <w:r>
        <w:t>trust</w:t>
      </w:r>
      <w:proofErr w:type="gramEnd"/>
      <w:r>
        <w:t xml:space="preserve"> the science” is not as neutral as they claim.</w:t>
      </w:r>
    </w:p>
    <w:p w14:paraId="49665517" w14:textId="77777777" w:rsidR="00295C79" w:rsidRPr="00AB4FFB" w:rsidRDefault="00295C79" w:rsidP="00295C79">
      <w:r w:rsidRPr="00AB4FFB">
        <w:rPr>
          <w:rStyle w:val="Style13ptBold"/>
        </w:rPr>
        <w:t>Gill-Peterson 24</w:t>
      </w:r>
      <w:r>
        <w:t>, prof of history @ JHU. (Jules, 2024, “Detransition is a Mythology,” Sad Brown Girl, luna)</w:t>
      </w:r>
    </w:p>
    <w:p w14:paraId="75DB2147" w14:textId="77777777" w:rsidR="00295C79" w:rsidRPr="00F8469C" w:rsidRDefault="00295C79" w:rsidP="00295C79">
      <w:pPr>
        <w:rPr>
          <w:rStyle w:val="StyleUnderline"/>
        </w:rPr>
      </w:pPr>
      <w:r w:rsidRPr="007726AD">
        <w:rPr>
          <w:sz w:val="16"/>
        </w:rPr>
        <w:t xml:space="preserve">This is not an imaginary story. It is a step-by-step summary of the procedures of the Gender Identity Clinic of New England, a multidisciplinary health center that opened in 1975 in Connecticut. In 1978, Michael </w:t>
      </w:r>
      <w:proofErr w:type="spellStart"/>
      <w:r w:rsidRPr="007726AD">
        <w:rPr>
          <w:sz w:val="16"/>
        </w:rPr>
        <w:t>Baggish</w:t>
      </w:r>
      <w:proofErr w:type="spellEnd"/>
      <w:r w:rsidRPr="007726AD">
        <w:rPr>
          <w:sz w:val="16"/>
        </w:rPr>
        <w:t>, one of its staff members, published an article in a gynecological journal extolling the virtues of how difficult it was to medically transition there.</w:t>
      </w:r>
      <w:hyperlink r:id="rId8" w:anchor="footnote-1-141439642" w:tgtFrame="_self" w:history="1">
        <w:r w:rsidRPr="007726AD">
          <w:rPr>
            <w:rStyle w:val="Hyperlink"/>
            <w:vertAlign w:val="superscript"/>
          </w:rPr>
          <w:t>1</w:t>
        </w:r>
      </w:hyperlink>
      <w:r w:rsidRPr="007726AD">
        <w:rPr>
          <w:sz w:val="16"/>
        </w:rPr>
        <w:t> He and his colleagues did not invent this baroque and punishing system out of thin air, but rather adopted the prevailing norms of the field of trans healthcare, particularly those developed at Stanford University. There, at a symposium held in 1973, psychiatrist Norman Fisk proposed the “rehabilitation” program that stretched on, sometimes for five years, before surgery.</w:t>
      </w:r>
      <w:hyperlink r:id="rId9" w:anchor="footnote-2-141439642" w:tgtFrame="_self" w:history="1">
        <w:r w:rsidRPr="007726AD">
          <w:rPr>
            <w:rStyle w:val="Hyperlink"/>
            <w:vertAlign w:val="superscript"/>
          </w:rPr>
          <w:t>2</w:t>
        </w:r>
      </w:hyperlink>
      <w:r w:rsidRPr="007726AD">
        <w:rPr>
          <w:sz w:val="16"/>
        </w:rPr>
        <w:t xml:space="preserve"> The </w:t>
      </w:r>
      <w:r w:rsidRPr="007726AD">
        <w:rPr>
          <w:rStyle w:val="StyleUnderline"/>
        </w:rPr>
        <w:t xml:space="preserve">full-panel trial and unanimous vote threshold, however, was a point of pride in New England’s unique approach. “Many clients who are easily discouraged or not seriously committed to the reassignment process are self-eliminated by these extensive preadmission procedures,” explained </w:t>
      </w:r>
      <w:proofErr w:type="spellStart"/>
      <w:r w:rsidRPr="007726AD">
        <w:rPr>
          <w:rStyle w:val="StyleUnderline"/>
        </w:rPr>
        <w:t>Baggish</w:t>
      </w:r>
      <w:proofErr w:type="spellEnd"/>
      <w:r w:rsidRPr="007726AD">
        <w:rPr>
          <w:rStyle w:val="StyleUnderline"/>
        </w:rPr>
        <w:t xml:space="preserve">. </w:t>
      </w:r>
      <w:r w:rsidRPr="007726AD">
        <w:rPr>
          <w:rStyle w:val="StyleUnderline"/>
          <w:highlight w:val="green"/>
        </w:rPr>
        <w:t>The goal</w:t>
      </w:r>
      <w:r w:rsidRPr="007726AD">
        <w:rPr>
          <w:rStyle w:val="StyleUnderline"/>
        </w:rPr>
        <w:t xml:space="preserve"> of the trans healthcare clinic </w:t>
      </w:r>
      <w:r w:rsidRPr="007726AD">
        <w:rPr>
          <w:rStyle w:val="StyleUnderline"/>
          <w:highlight w:val="green"/>
        </w:rPr>
        <w:t>was</w:t>
      </w:r>
      <w:r w:rsidRPr="007726AD">
        <w:rPr>
          <w:rStyle w:val="StyleUnderline"/>
        </w:rPr>
        <w:t xml:space="preserve"> simple: to </w:t>
      </w:r>
      <w:r w:rsidRPr="007726AD">
        <w:rPr>
          <w:rStyle w:val="StyleUnderline"/>
          <w:highlight w:val="green"/>
        </w:rPr>
        <w:t xml:space="preserve">stop as many people as possible from </w:t>
      </w:r>
      <w:r w:rsidRPr="00F8469C">
        <w:rPr>
          <w:rStyle w:val="StyleUnderline"/>
        </w:rPr>
        <w:t>transitioning. All other outcomes were subsidiary.</w:t>
      </w:r>
    </w:p>
    <w:p w14:paraId="72989D65" w14:textId="77777777" w:rsidR="00295C79" w:rsidRPr="007D0BF9" w:rsidRDefault="00295C79" w:rsidP="00295C79">
      <w:pPr>
        <w:rPr>
          <w:u w:val="single"/>
        </w:rPr>
      </w:pPr>
      <w:r w:rsidRPr="00F8469C">
        <w:rPr>
          <w:rStyle w:val="StyleUnderline"/>
        </w:rPr>
        <w:t>Lest there be any doubt, this is the fundamental premise of medicalizing transition to the present day</w:t>
      </w:r>
      <w:r w:rsidRPr="00F8469C">
        <w:rPr>
          <w:sz w:val="16"/>
        </w:rPr>
        <w:t xml:space="preserve">. Fisk and his colleagues at Stanford played a founding role in the Harry Benjamin International Gender Dysphoria Association (HBIGDA), which is today called the World Professional Association for Transgender Health (WPATH). In 1979, HBIGDA published the first “Standards of Care” in the field, codifying the psychiatric approval system and “real life test” as the cornerstone of the rehabilitation consensus. </w:t>
      </w:r>
      <w:r w:rsidRPr="00F8469C">
        <w:rPr>
          <w:rStyle w:val="StyleUnderline"/>
        </w:rPr>
        <w:t>While the standards have been revised several times in the intervening decades, the root function of psychiatric diagnosis and the delay of transition for as long as tolerable remain firmly in place, now codified under many</w:t>
      </w:r>
      <w:r w:rsidRPr="007D0BF9">
        <w:rPr>
          <w:rStyle w:val="StyleUnderline"/>
        </w:rPr>
        <w:t xml:space="preserve"> state laws and private insurance plans.</w:t>
      </w:r>
    </w:p>
    <w:p w14:paraId="63DB2E97" w14:textId="77777777" w:rsidR="00295C79" w:rsidRPr="003B43C4" w:rsidRDefault="00295C79" w:rsidP="00295C79">
      <w:pPr>
        <w:rPr>
          <w:sz w:val="16"/>
        </w:rPr>
      </w:pPr>
      <w:r w:rsidRPr="007726AD">
        <w:rPr>
          <w:rStyle w:val="Emphasis"/>
          <w:highlight w:val="green"/>
        </w:rPr>
        <w:t>Trans healthcare</w:t>
      </w:r>
      <w:r w:rsidRPr="003B43C4">
        <w:rPr>
          <w:sz w:val="16"/>
        </w:rPr>
        <w:t xml:space="preserve">, in other words, </w:t>
      </w:r>
      <w:r w:rsidRPr="007726AD">
        <w:rPr>
          <w:rStyle w:val="Emphasis"/>
          <w:highlight w:val="green"/>
        </w:rPr>
        <w:t>has never been</w:t>
      </w:r>
      <w:r w:rsidRPr="007D0BF9">
        <w:rPr>
          <w:rStyle w:val="Emphasis"/>
        </w:rPr>
        <w:t xml:space="preserve"> an </w:t>
      </w:r>
      <w:r w:rsidRPr="007726AD">
        <w:rPr>
          <w:rStyle w:val="Emphasis"/>
          <w:highlight w:val="green"/>
        </w:rPr>
        <w:t>honest</w:t>
      </w:r>
      <w:r w:rsidRPr="007D0BF9">
        <w:rPr>
          <w:rStyle w:val="Emphasis"/>
        </w:rPr>
        <w:t xml:space="preserve"> endeavor</w:t>
      </w:r>
      <w:r w:rsidRPr="00F8469C">
        <w:rPr>
          <w:sz w:val="16"/>
        </w:rPr>
        <w:t xml:space="preserve">. </w:t>
      </w:r>
      <w:r w:rsidRPr="00F8469C">
        <w:rPr>
          <w:rStyle w:val="StyleUnderline"/>
        </w:rPr>
        <w:t xml:space="preserve">It places overwhelming, social manifestations of moral judgement and disapproval in front of the actual medical procedures and medications it offers, designed to pressure as many people as possible to wash out before getting what they want, and forcing the rest to “rehabilitate” themselves into </w:t>
      </w:r>
      <w:r w:rsidRPr="00F8469C">
        <w:rPr>
          <w:rStyle w:val="Emphasis"/>
        </w:rPr>
        <w:t>productive, docile subjects of gender</w:t>
      </w:r>
      <w:r w:rsidRPr="00F8469C">
        <w:rPr>
          <w:sz w:val="16"/>
        </w:rPr>
        <w:t>. This is because medicalization is premised on the idea that it is irrational and disgusting to transition, so no rational doctor would permit it except as a last resort. “Surgery is but an adjunct to successful treatment for those who present themselves</w:t>
      </w:r>
      <w:r w:rsidRPr="003B43C4">
        <w:rPr>
          <w:sz w:val="16"/>
        </w:rPr>
        <w:t xml:space="preserve"> as transsexuals,” said Dr. Ira </w:t>
      </w:r>
      <w:proofErr w:type="spellStart"/>
      <w:r w:rsidRPr="003B43C4">
        <w:rPr>
          <w:sz w:val="16"/>
        </w:rPr>
        <w:t>Dushoff</w:t>
      </w:r>
      <w:proofErr w:type="spellEnd"/>
      <w:r w:rsidRPr="003B43C4">
        <w:rPr>
          <w:sz w:val="16"/>
        </w:rPr>
        <w:t xml:space="preserve">, head of a private gender clinic in Florida, to the Boston Globe in 1977. “Stringent psychiatric screening is the key. It is my hands that will </w:t>
      </w:r>
      <w:proofErr w:type="spellStart"/>
      <w:r w:rsidRPr="003B43C4">
        <w:rPr>
          <w:sz w:val="16"/>
        </w:rPr>
        <w:t>effect</w:t>
      </w:r>
      <w:proofErr w:type="spellEnd"/>
      <w:r w:rsidRPr="003B43C4">
        <w:rPr>
          <w:sz w:val="16"/>
        </w:rPr>
        <w:t xml:space="preserve"> the change, and I insist on being as certain as possible that the operation is appropriate.” </w:t>
      </w:r>
      <w:r w:rsidRPr="003323FF">
        <w:rPr>
          <w:rStyle w:val="StyleUnderline"/>
          <w:highlight w:val="green"/>
        </w:rPr>
        <w:t>To grant transition because a trans person</w:t>
      </w:r>
      <w:r w:rsidRPr="0078648C">
        <w:rPr>
          <w:rStyle w:val="StyleUnderline"/>
        </w:rPr>
        <w:t xml:space="preserve"> has determined they </w:t>
      </w:r>
      <w:r w:rsidRPr="003323FF">
        <w:rPr>
          <w:rStyle w:val="StyleUnderline"/>
          <w:highlight w:val="green"/>
        </w:rPr>
        <w:t>would like it</w:t>
      </w:r>
      <w:r w:rsidRPr="0078648C">
        <w:rPr>
          <w:rStyle w:val="StyleUnderline"/>
        </w:rPr>
        <w:t xml:space="preserve">, </w:t>
      </w:r>
      <w:proofErr w:type="spellStart"/>
      <w:r w:rsidRPr="0078648C">
        <w:rPr>
          <w:rStyle w:val="StyleUnderline"/>
        </w:rPr>
        <w:t>Dushoff</w:t>
      </w:r>
      <w:proofErr w:type="spellEnd"/>
      <w:r w:rsidRPr="0078648C">
        <w:rPr>
          <w:rStyle w:val="StyleUnderline"/>
        </w:rPr>
        <w:t xml:space="preserve"> emphasized, </w:t>
      </w:r>
      <w:r w:rsidRPr="003323FF">
        <w:rPr>
          <w:rStyle w:val="StyleUnderline"/>
          <w:highlight w:val="green"/>
        </w:rPr>
        <w:t>was “‘</w:t>
      </w:r>
      <w:r w:rsidRPr="003323FF">
        <w:rPr>
          <w:rStyle w:val="Emphasis"/>
          <w:highlight w:val="green"/>
        </w:rPr>
        <w:t>equivalent to manslaughter</w:t>
      </w:r>
      <w:r w:rsidRPr="003323FF">
        <w:rPr>
          <w:rStyle w:val="StyleUnderline"/>
          <w:highlight w:val="green"/>
        </w:rPr>
        <w:t>.’”</w:t>
      </w:r>
      <w:proofErr w:type="gramStart"/>
      <w:r w:rsidRPr="003323FF">
        <w:rPr>
          <w:sz w:val="16"/>
        </w:rPr>
        <w:t>3</w:t>
      </w:r>
      <w:proofErr w:type="gramEnd"/>
    </w:p>
    <w:p w14:paraId="6A973D48" w14:textId="77777777" w:rsidR="00295C79" w:rsidRPr="007679BC" w:rsidRDefault="00295C79" w:rsidP="00295C79">
      <w:pPr>
        <w:rPr>
          <w:rStyle w:val="StyleUnderline"/>
        </w:rPr>
      </w:pPr>
      <w:r w:rsidRPr="003B43C4">
        <w:rPr>
          <w:sz w:val="16"/>
        </w:rPr>
        <w:t xml:space="preserve">A field in which the helping professions see their role as tantamount to killing someone because transition is so reprehensible is the same field that we are told today by pundits is too naïve, too liberal, and too freewheeling, letting trans people do nearly whatever they wish with no guardrails. </w:t>
      </w:r>
      <w:r w:rsidRPr="007679BC">
        <w:rPr>
          <w:rStyle w:val="StyleUnderline"/>
        </w:rPr>
        <w:t>As Pamela Paul would have it, in a recent column, there is not enough attention given to the problem of “detransition,” the person who would regret undergoing this grueling process after realizing, belatedly, that they never really wanted to alter their body</w:t>
      </w:r>
      <w:r w:rsidRPr="003B43C4">
        <w:rPr>
          <w:sz w:val="16"/>
        </w:rPr>
        <w:t xml:space="preserve">. The problem is that this was precisely the central preoccupation of the founding clinicians in trans medicine, constituting its core mission. Preventing detransition was the entire point of the Gender Identity Clinic of New England’s cruel process: </w:t>
      </w:r>
      <w:r w:rsidRPr="007679BC">
        <w:rPr>
          <w:rStyle w:val="StyleUnderline"/>
        </w:rPr>
        <w:t>the “</w:t>
      </w:r>
      <w:r w:rsidRPr="007679BC">
        <w:rPr>
          <w:rStyle w:val="Emphasis"/>
        </w:rPr>
        <w:t>irreversibility</w:t>
      </w:r>
      <w:r w:rsidRPr="007679BC">
        <w:rPr>
          <w:rStyle w:val="StyleUnderline"/>
        </w:rPr>
        <w:t>” of exactly the things people wanted to be irreversible meant that only those who could endure years of psychiatric interference, peer pressure, and afford thousands of dollars of bills would be granted minimal dominion over their own bodies.</w:t>
      </w:r>
    </w:p>
    <w:p w14:paraId="4716D89C" w14:textId="77777777" w:rsidR="00295C79" w:rsidRPr="007679BC" w:rsidRDefault="00295C79" w:rsidP="00295C79">
      <w:pPr>
        <w:rPr>
          <w:u w:val="single"/>
        </w:rPr>
      </w:pPr>
      <w:r w:rsidRPr="007679BC">
        <w:rPr>
          <w:rStyle w:val="StyleUnderline"/>
        </w:rPr>
        <w:t>Documented regret rates for medical transition are so unbelievably low compared to all other fields of medicine precisely because most people who have wanted to have never successfully obtained hormones and surgery at formal clinics.</w:t>
      </w:r>
    </w:p>
    <w:p w14:paraId="5280B043" w14:textId="77777777" w:rsidR="00295C79" w:rsidRDefault="00295C79" w:rsidP="00295C79">
      <w:pPr>
        <w:rPr>
          <w:rStyle w:val="StyleUnderline"/>
        </w:rPr>
      </w:pPr>
      <w:r w:rsidRPr="003323FF">
        <w:rPr>
          <w:rStyle w:val="StyleUnderline"/>
          <w:highlight w:val="green"/>
        </w:rPr>
        <w:t>At the origin of trans medicalization lies</w:t>
      </w:r>
      <w:r w:rsidRPr="00292225">
        <w:rPr>
          <w:rStyle w:val="StyleUnderline"/>
        </w:rPr>
        <w:t xml:space="preserve"> what remains </w:t>
      </w:r>
      <w:r w:rsidRPr="003323FF">
        <w:rPr>
          <w:rStyle w:val="StyleUnderline"/>
          <w:highlight w:val="green"/>
        </w:rPr>
        <w:t>a fatal flaw</w:t>
      </w:r>
      <w:r w:rsidRPr="00292225">
        <w:rPr>
          <w:rStyle w:val="StyleUnderline"/>
        </w:rPr>
        <w:t xml:space="preserve">: </w:t>
      </w:r>
      <w:r w:rsidRPr="003323FF">
        <w:rPr>
          <w:rStyle w:val="StyleUnderline"/>
          <w:highlight w:val="green"/>
        </w:rPr>
        <w:t>there</w:t>
      </w:r>
      <w:r w:rsidRPr="00292225">
        <w:rPr>
          <w:rStyle w:val="StyleUnderline"/>
        </w:rPr>
        <w:t xml:space="preserve"> was, and </w:t>
      </w:r>
      <w:r w:rsidRPr="003323FF">
        <w:rPr>
          <w:rStyle w:val="StyleUnderline"/>
          <w:highlight w:val="green"/>
        </w:rPr>
        <w:t>is</w:t>
      </w:r>
      <w:r w:rsidRPr="00292225">
        <w:rPr>
          <w:rStyle w:val="StyleUnderline"/>
        </w:rPr>
        <w:t xml:space="preserve">, </w:t>
      </w:r>
      <w:r w:rsidRPr="003323FF">
        <w:rPr>
          <w:rStyle w:val="StyleUnderline"/>
          <w:highlight w:val="green"/>
        </w:rPr>
        <w:t>no way to</w:t>
      </w:r>
      <w:r w:rsidRPr="00292225">
        <w:rPr>
          <w:rStyle w:val="StyleUnderline"/>
        </w:rPr>
        <w:t xml:space="preserve"> objectively </w:t>
      </w:r>
      <w:r w:rsidRPr="003323FF">
        <w:rPr>
          <w:rStyle w:val="StyleUnderline"/>
          <w:highlight w:val="green"/>
        </w:rPr>
        <w:t>diagnose someone as trans</w:t>
      </w:r>
      <w:r w:rsidRPr="00292225">
        <w:rPr>
          <w:rStyle w:val="StyleUnderline"/>
        </w:rPr>
        <w:t xml:space="preserve">, </w:t>
      </w:r>
      <w:r w:rsidRPr="003323FF">
        <w:rPr>
          <w:rStyle w:val="StyleUnderline"/>
          <w:highlight w:val="green"/>
        </w:rPr>
        <w:t xml:space="preserve">except if you </w:t>
      </w:r>
      <w:r w:rsidRPr="003323FF">
        <w:rPr>
          <w:rStyle w:val="Emphasis"/>
          <w:highlight w:val="green"/>
        </w:rPr>
        <w:t>accept</w:t>
      </w:r>
      <w:r w:rsidRPr="00292225">
        <w:rPr>
          <w:rStyle w:val="Emphasis"/>
        </w:rPr>
        <w:t xml:space="preserve"> that </w:t>
      </w:r>
      <w:r w:rsidRPr="003323FF">
        <w:rPr>
          <w:rStyle w:val="Emphasis"/>
          <w:highlight w:val="green"/>
        </w:rPr>
        <w:t>they want to transition</w:t>
      </w:r>
      <w:r w:rsidRPr="003B43C4">
        <w:rPr>
          <w:sz w:val="16"/>
        </w:rPr>
        <w:t xml:space="preserve">.4 </w:t>
      </w:r>
      <w:r w:rsidRPr="00292225">
        <w:rPr>
          <w:rStyle w:val="StyleUnderline"/>
        </w:rPr>
        <w:t xml:space="preserve">The problem of </w:t>
      </w:r>
      <w:r w:rsidRPr="003323FF">
        <w:rPr>
          <w:rStyle w:val="StyleUnderline"/>
          <w:highlight w:val="green"/>
        </w:rPr>
        <w:t>detransition is therefore</w:t>
      </w:r>
      <w:r w:rsidRPr="00292225">
        <w:rPr>
          <w:rStyle w:val="StyleUnderline"/>
        </w:rPr>
        <w:t xml:space="preserve"> a </w:t>
      </w:r>
      <w:r w:rsidRPr="003323FF">
        <w:rPr>
          <w:rStyle w:val="StyleUnderline"/>
          <w:highlight w:val="green"/>
        </w:rPr>
        <w:t>mythology</w:t>
      </w:r>
      <w:r w:rsidRPr="003B43C4">
        <w:rPr>
          <w:sz w:val="16"/>
        </w:rPr>
        <w:t xml:space="preserve">, </w:t>
      </w:r>
      <w:r w:rsidRPr="003323FF">
        <w:rPr>
          <w:rStyle w:val="Emphasis"/>
          <w:highlight w:val="green"/>
        </w:rPr>
        <w:t>the accumulated effect of decades of storytelling to justify why doctors</w:t>
      </w:r>
      <w:r w:rsidRPr="00292225">
        <w:rPr>
          <w:rStyle w:val="Emphasis"/>
        </w:rPr>
        <w:t xml:space="preserve"> and psychiatrists </w:t>
      </w:r>
      <w:r w:rsidRPr="003323FF">
        <w:rPr>
          <w:rStyle w:val="Emphasis"/>
          <w:highlight w:val="green"/>
        </w:rPr>
        <w:t>had to reject trans people</w:t>
      </w:r>
      <w:r w:rsidRPr="00292225">
        <w:rPr>
          <w:rStyle w:val="Emphasis"/>
        </w:rPr>
        <w:t xml:space="preserve"> without being able to say it was because they aren’t objectively trans</w:t>
      </w:r>
      <w:r w:rsidRPr="003B43C4">
        <w:rPr>
          <w:sz w:val="16"/>
        </w:rPr>
        <w:t xml:space="preserve">. </w:t>
      </w:r>
      <w:r w:rsidRPr="003323FF">
        <w:rPr>
          <w:rStyle w:val="Emphasis"/>
          <w:highlight w:val="green"/>
        </w:rPr>
        <w:t>Detransition</w:t>
      </w:r>
      <w:r w:rsidRPr="003B43C4">
        <w:rPr>
          <w:sz w:val="16"/>
        </w:rPr>
        <w:t xml:space="preserve">, much like its cousin, medicalization, are mythologies that </w:t>
      </w:r>
      <w:r w:rsidRPr="003323FF">
        <w:rPr>
          <w:rStyle w:val="StyleUnderline"/>
          <w:highlight w:val="green"/>
        </w:rPr>
        <w:t>rationalize</w:t>
      </w:r>
      <w:r w:rsidRPr="003B43C4">
        <w:rPr>
          <w:sz w:val="16"/>
        </w:rPr>
        <w:t xml:space="preserve"> the </w:t>
      </w:r>
      <w:r w:rsidRPr="003323FF">
        <w:rPr>
          <w:rStyle w:val="Emphasis"/>
          <w:highlight w:val="green"/>
        </w:rPr>
        <w:t>intense social hatred of transition</w:t>
      </w:r>
      <w:r w:rsidRPr="003B43C4">
        <w:rPr>
          <w:sz w:val="16"/>
        </w:rPr>
        <w:t xml:space="preserve"> </w:t>
      </w:r>
      <w:r w:rsidRPr="00292225">
        <w:rPr>
          <w:rStyle w:val="StyleUnderline"/>
        </w:rPr>
        <w:t xml:space="preserve">acted out by clinicians, </w:t>
      </w:r>
      <w:r w:rsidRPr="003323FF">
        <w:rPr>
          <w:rStyle w:val="StyleUnderline"/>
          <w:highlight w:val="green"/>
        </w:rPr>
        <w:t>dressing it up as sober caution</w:t>
      </w:r>
      <w:r w:rsidRPr="00292225">
        <w:rPr>
          <w:rStyle w:val="StyleUnderline"/>
        </w:rPr>
        <w:t>.</w:t>
      </w:r>
    </w:p>
    <w:p w14:paraId="2DF6E125" w14:textId="77777777" w:rsidR="00295C79" w:rsidRPr="00953A8F" w:rsidRDefault="00295C79" w:rsidP="00295C79">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rsidRPr="00F60480">
        <w:t xml:space="preserve"> and </w:t>
      </w:r>
      <w:r>
        <w:rPr>
          <w:u w:val="single"/>
        </w:rPr>
        <w:t>scientific proof</w:t>
      </w:r>
      <w:r>
        <w:t xml:space="preserve">, vote negative to catch the </w:t>
      </w:r>
      <w:r w:rsidRPr="00322EAC">
        <w:rPr>
          <w:u w:val="single"/>
        </w:rPr>
        <w:t>contagion</w:t>
      </w:r>
      <w:r>
        <w:t xml:space="preserve">. </w:t>
      </w:r>
      <w:r w:rsidRPr="00322EAC">
        <w:t>Transition now</w:t>
      </w:r>
      <w:r>
        <w:t>!</w:t>
      </w:r>
    </w:p>
    <w:p w14:paraId="73280402" w14:textId="77777777" w:rsidR="00295C79" w:rsidRPr="00E40074" w:rsidRDefault="00295C79" w:rsidP="00295C79">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612EAA13" w14:textId="77777777" w:rsidR="00295C79" w:rsidRPr="00844470" w:rsidRDefault="00295C79" w:rsidP="00295C79">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563F83BA" w14:textId="77777777" w:rsidR="00295C79" w:rsidRPr="00B54B99" w:rsidRDefault="00295C79" w:rsidP="00295C79">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5DAD54D4" w14:textId="77777777" w:rsidR="00295C79" w:rsidRPr="00B54B99" w:rsidRDefault="00295C79" w:rsidP="00295C79">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5D9C362F" w14:textId="77777777" w:rsidR="00295C79" w:rsidRPr="00B54B99" w:rsidRDefault="00295C79" w:rsidP="00295C79">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w:t>
      </w:r>
      <w:proofErr w:type="spellStart"/>
      <w:r w:rsidRPr="00B54B99">
        <w:rPr>
          <w:sz w:val="12"/>
        </w:rPr>
        <w:t>Hil</w:t>
      </w:r>
      <w:proofErr w:type="spellEnd"/>
      <w:r w:rsidRPr="00B54B99">
        <w:rPr>
          <w:sz w:val="12"/>
        </w:rPr>
        <w:t xml:space="preserve">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w:t>
      </w:r>
      <w:proofErr w:type="spellStart"/>
      <w:r w:rsidRPr="00B54B99">
        <w:rPr>
          <w:sz w:val="12"/>
        </w:rPr>
        <w:t>Peters’s</w:t>
      </w:r>
      <w:proofErr w:type="spellEnd"/>
      <w:r w:rsidRPr="00B54B99">
        <w:rPr>
          <w:sz w:val="12"/>
        </w:rPr>
        <w:t xml:space="preserve">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proofErr w:type="gramStart"/>
      <w:r w:rsidRPr="00B54B99">
        <w:rPr>
          <w:sz w:val="12"/>
        </w:rPr>
        <w:t>cunts</w:t>
      </w:r>
      <w:proofErr w:type="spellEnd"/>
      <w:proofErr w:type="gramEnd"/>
      <w:r w:rsidRPr="00B54B99">
        <w:rPr>
          <w:sz w:val="12"/>
        </w:rPr>
        <w:t xml:space="preserve"> of Pat’s protoftm4ftm encounter with Mike? </w:t>
      </w:r>
    </w:p>
    <w:p w14:paraId="4CD79BDD" w14:textId="77777777" w:rsidR="00295C79" w:rsidRPr="00B54B99" w:rsidRDefault="00295C79" w:rsidP="00295C79">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0683519E" w14:textId="77777777" w:rsidR="00295C79" w:rsidRPr="00C15320" w:rsidRDefault="00295C79" w:rsidP="00295C79">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76DED630" w14:textId="77777777" w:rsidR="00295C79" w:rsidRPr="007A1417" w:rsidRDefault="00295C79" w:rsidP="00295C79">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w:t>
      </w:r>
      <w:proofErr w:type="gramStart"/>
      <w:r w:rsidRPr="00B54B99">
        <w:rPr>
          <w:sz w:val="12"/>
        </w:rPr>
        <w:t>fucking</w:t>
      </w:r>
      <w:proofErr w:type="gramEnd"/>
      <w:r w:rsidRPr="00B54B99">
        <w:rPr>
          <w:sz w:val="12"/>
        </w:rPr>
        <w:t xml:space="preserve">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5DCBEDB1" w14:textId="77777777" w:rsidR="00295C79" w:rsidRPr="00B54B99" w:rsidRDefault="00295C79" w:rsidP="00295C79">
      <w:pPr>
        <w:rPr>
          <w:sz w:val="12"/>
        </w:rPr>
      </w:pPr>
      <w:r w:rsidRPr="00B54B99">
        <w:rPr>
          <w:sz w:val="12"/>
        </w:rPr>
        <w:t xml:space="preserve">“The Transgender Craze Seducing Your [Son]” / The Trans Erotic as Social Contagion </w:t>
      </w:r>
    </w:p>
    <w:p w14:paraId="736A7BAF" w14:textId="77777777" w:rsidR="00295C79" w:rsidRPr="00B54B99" w:rsidRDefault="00295C79" w:rsidP="00295C79">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5717E75A" w14:textId="77777777" w:rsidR="00295C79" w:rsidRPr="00B54B99" w:rsidRDefault="00295C79" w:rsidP="00295C79">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4B134E6C" w14:textId="77777777" w:rsidR="00295C79" w:rsidRPr="00B54B99" w:rsidRDefault="00295C79" w:rsidP="00295C79">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3EB46033" w14:textId="77777777" w:rsidR="00295C79" w:rsidRPr="00CF28DF" w:rsidRDefault="00295C79" w:rsidP="00295C79">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28DB4BA3" w14:textId="77777777" w:rsidR="00295C79" w:rsidRPr="00B54B99" w:rsidRDefault="00295C79" w:rsidP="00295C79">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7FF16E26" w14:textId="77777777" w:rsidR="00295C79" w:rsidRDefault="00295C79" w:rsidP="00295C79">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6C1BA203" w14:textId="77777777" w:rsidR="00295C79" w:rsidRPr="005D0D1D" w:rsidRDefault="00295C79" w:rsidP="00295C79">
      <w:pPr>
        <w:rPr>
          <w:u w:val="single"/>
        </w:rPr>
      </w:pPr>
    </w:p>
    <w:p w14:paraId="7B2330D1" w14:textId="77777777" w:rsidR="00295C79" w:rsidRPr="005D388F" w:rsidRDefault="00295C79" w:rsidP="00295C79"/>
    <w:p w14:paraId="450A965A" w14:textId="1223427F" w:rsidR="005D388F" w:rsidRDefault="003469C8" w:rsidP="003469C8">
      <w:pPr>
        <w:pStyle w:val="Heading2"/>
      </w:pPr>
      <w:r>
        <w:t>Case</w:t>
      </w:r>
    </w:p>
    <w:p w14:paraId="5D2320E0" w14:textId="5EE66B89" w:rsidR="001A60E2" w:rsidRPr="00975515" w:rsidRDefault="001A60E2" w:rsidP="001A60E2">
      <w:pPr>
        <w:pStyle w:val="Heading4"/>
      </w:pPr>
      <w:proofErr w:type="spellStart"/>
      <w:r>
        <w:t>Aff</w:t>
      </w:r>
      <w:proofErr w:type="spellEnd"/>
      <w:r>
        <w:t xml:space="preserve"> def can’t solve- if anything magnifies </w:t>
      </w:r>
      <w:proofErr w:type="gramStart"/>
      <w:r>
        <w:t>crackdown</w:t>
      </w:r>
      <w:proofErr w:type="gramEnd"/>
      <w:r>
        <w:t xml:space="preserve"> </w:t>
      </w:r>
    </w:p>
    <w:p w14:paraId="27B119E7" w14:textId="2D04E4A7" w:rsidR="001A60E2" w:rsidRDefault="001A60E2" w:rsidP="001A60E2">
      <w:r>
        <w:t xml:space="preserve">Liz </w:t>
      </w:r>
      <w:r>
        <w:rPr>
          <w:rStyle w:val="Style13ptBold"/>
        </w:rPr>
        <w:t>1AC S</w:t>
      </w:r>
      <w:r w:rsidRPr="00C67786">
        <w:rPr>
          <w:rStyle w:val="Style13ptBold"/>
        </w:rPr>
        <w:t>huler 25</w:t>
      </w:r>
      <w:r>
        <w:t xml:space="preserve">. BA, Oregon; President of the AFL-CIO; “AFL-CIO President on Trump’s First 100 Days: ‘The Labor Movement Does Not Fall in Line for Autocrats.’” </w:t>
      </w:r>
    </w:p>
    <w:p w14:paraId="503B754E" w14:textId="77777777" w:rsidR="001A60E2" w:rsidRPr="005833AF" w:rsidRDefault="001A60E2" w:rsidP="001A60E2">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41008A1" w14:textId="77777777" w:rsidR="001A60E2" w:rsidRPr="001A60E2" w:rsidRDefault="001A60E2" w:rsidP="001A60E2">
      <w:pPr>
        <w:rPr>
          <w:sz w:val="28"/>
          <w:szCs w:val="40"/>
        </w:rPr>
      </w:pPr>
      <w:r w:rsidRPr="001A60E2">
        <w:rPr>
          <w:sz w:val="28"/>
          <w:szCs w:val="40"/>
          <w:highlight w:val="yellow"/>
        </w:rPr>
        <w:t>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w:t>
      </w:r>
      <w:r w:rsidRPr="001A60E2">
        <w:rPr>
          <w:sz w:val="28"/>
          <w:szCs w:val="40"/>
        </w:rPr>
        <w:t xml:space="preserve"> </w:t>
      </w:r>
    </w:p>
    <w:p w14:paraId="4627D36B" w14:textId="77777777" w:rsidR="001A60E2" w:rsidRPr="005833AF" w:rsidRDefault="001A60E2" w:rsidP="001A60E2">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E183CB9" w14:textId="77777777" w:rsidR="001A60E2" w:rsidRDefault="001A60E2" w:rsidP="001A60E2"/>
    <w:p w14:paraId="1A6984A8" w14:textId="77777777" w:rsidR="001A60E2" w:rsidRDefault="001A60E2" w:rsidP="001A60E2"/>
    <w:p w14:paraId="3985CD56" w14:textId="77777777" w:rsidR="001A60E2" w:rsidRPr="001A60E2" w:rsidRDefault="001A60E2" w:rsidP="001A60E2"/>
    <w:p w14:paraId="1B363EF1" w14:textId="77777777" w:rsidR="003469C8" w:rsidRDefault="003469C8" w:rsidP="003469C8">
      <w:pPr>
        <w:pStyle w:val="Heading4"/>
      </w:pPr>
      <w:r>
        <w:t xml:space="preserve">The </w:t>
      </w:r>
      <w:proofErr w:type="spellStart"/>
      <w:r>
        <w:t>aff</w:t>
      </w:r>
      <w:proofErr w:type="spellEnd"/>
      <w:r>
        <w:t xml:space="preserve"> grants CBR to fun folks like:</w:t>
      </w:r>
    </w:p>
    <w:p w14:paraId="0B1950F6" w14:textId="77777777" w:rsidR="003469C8" w:rsidRPr="00631BBF" w:rsidRDefault="003469C8" w:rsidP="003469C8">
      <w:r>
        <w:t xml:space="preserve">Office of the President 4/3 [4/3/25, Office of the US Executive, </w:t>
      </w:r>
      <w:r w:rsidRPr="00631BBF">
        <w:rPr>
          <w:b/>
          <w:bCs/>
          <w:i/>
          <w:iCs/>
        </w:rPr>
        <w:t xml:space="preserve">Executive Order </w:t>
      </w:r>
      <w:proofErr w:type="gramStart"/>
      <w:r w:rsidRPr="00631BBF">
        <w:rPr>
          <w:b/>
          <w:bCs/>
          <w:i/>
          <w:iCs/>
        </w:rPr>
        <w:t>14343</w:t>
      </w:r>
      <w:proofErr w:type="gramEnd"/>
      <w:r w:rsidRPr="00631BBF">
        <w:rPr>
          <w:b/>
          <w:bCs/>
          <w:i/>
          <w:iCs/>
        </w:rPr>
        <w:t xml:space="preserve"> and Executive Order 14251 Sections 1-401 through 1-406 and 1-408 through 1-419.</w:t>
      </w:r>
      <w:r>
        <w:rPr>
          <w:b/>
          <w:bCs/>
          <w:i/>
          <w:iCs/>
        </w:rPr>
        <w:t xml:space="preserve"> </w:t>
      </w:r>
      <w:hyperlink r:id="rId10" w:history="1">
        <w:r w:rsidRPr="00631BBF">
          <w:rPr>
            <w:rStyle w:val="Hyperlink"/>
          </w:rPr>
          <w:t>https://www.federalregister.gov/documents/2025/04/03/2025-05836/exclusions-from-federal-labor-management-relations-programs</w:t>
        </w:r>
      </w:hyperlink>
      <w:r w:rsidRPr="00631BBF">
        <w:t xml:space="preserve"> </w:t>
      </w:r>
      <w:r>
        <w:rPr>
          <w:b/>
          <w:bCs/>
          <w:i/>
          <w:iCs/>
        </w:rPr>
        <w:t>//KL</w:t>
      </w:r>
    </w:p>
    <w:p w14:paraId="6543A3B0" w14:textId="77777777" w:rsidR="003469C8" w:rsidRPr="00631BBF" w:rsidRDefault="003469C8" w:rsidP="003469C8">
      <w:pPr>
        <w:rPr>
          <w:sz w:val="8"/>
          <w:szCs w:val="8"/>
        </w:rPr>
      </w:pPr>
      <w:r w:rsidRPr="00631BBF">
        <w:rPr>
          <w:b/>
          <w:bCs/>
          <w:sz w:val="8"/>
          <w:szCs w:val="8"/>
        </w:rPr>
        <w:t>Exclusions From Federal Labor-Management Relations Programs</w:t>
      </w:r>
      <w:r>
        <w:rPr>
          <w:b/>
          <w:bCs/>
          <w:sz w:val="8"/>
          <w:szCs w:val="8"/>
        </w:rPr>
        <w:t xml:space="preserve"> </w:t>
      </w:r>
      <w:r w:rsidRPr="00631BBF">
        <w:rPr>
          <w:sz w:val="8"/>
          <w:szCs w:val="8"/>
        </w:rPr>
        <w:t>By the authority vested in me as President by the Constitution and the laws of the United States of America, including sections 7103(b)(1) of title 5 and 4103(b) of title 22, United States Code, to enhance the national security of the United States, it is hereby ordered:</w:t>
      </w:r>
      <w:r>
        <w:rPr>
          <w:sz w:val="8"/>
          <w:szCs w:val="8"/>
        </w:rPr>
        <w:t xml:space="preserve"> </w:t>
      </w:r>
      <w:r w:rsidRPr="00631BBF">
        <w:rPr>
          <w:b/>
          <w:bCs/>
          <w:sz w:val="8"/>
          <w:szCs w:val="8"/>
        </w:rPr>
        <w:t xml:space="preserve">Section </w:t>
      </w:r>
      <w:proofErr w:type="gramStart"/>
      <w:r w:rsidRPr="00631BBF">
        <w:rPr>
          <w:b/>
          <w:bCs/>
          <w:sz w:val="8"/>
          <w:szCs w:val="8"/>
        </w:rPr>
        <w:t>1</w:t>
      </w:r>
      <w:r w:rsidRPr="00631BBF">
        <w:rPr>
          <w:sz w:val="8"/>
          <w:szCs w:val="8"/>
        </w:rPr>
        <w:t xml:space="preserve"> .</w:t>
      </w:r>
      <w:proofErr w:type="gramEnd"/>
      <w:r w:rsidRPr="00631BBF">
        <w:rPr>
          <w:sz w:val="8"/>
          <w:szCs w:val="8"/>
        </w:rPr>
        <w:t xml:space="preserve"> </w:t>
      </w:r>
      <w:r w:rsidRPr="00631BBF">
        <w:rPr>
          <w:i/>
          <w:iCs/>
          <w:sz w:val="8"/>
          <w:szCs w:val="8"/>
        </w:rPr>
        <w:t>Determinations.</w:t>
      </w:r>
      <w:r w:rsidRPr="00631BBF">
        <w:rPr>
          <w:sz w:val="8"/>
          <w:szCs w:val="8"/>
        </w:rPr>
        <w:t xml:space="preserve"> (a) The agencies and agency subdivisions set forth in section 2 of this order are hereby determined to have as a primary function intelligence, counterintelligence, investigative, or national security work. It is also hereby determined that </w:t>
      </w:r>
      <w:hyperlink r:id="rId11" w:tgtFrame="_blank" w:history="1">
        <w:r w:rsidRPr="00631BBF">
          <w:rPr>
            <w:rStyle w:val="Hyperlink"/>
            <w:sz w:val="8"/>
            <w:szCs w:val="8"/>
          </w:rPr>
          <w:t>Chapter 71 of title 5, United States Code</w:t>
        </w:r>
      </w:hyperlink>
      <w:r w:rsidRPr="00631BBF">
        <w:rPr>
          <w:sz w:val="8"/>
          <w:szCs w:val="8"/>
        </w:rPr>
        <w:t>, cannot be applied to these agencies and agency subdivisions in a manner consistent with national security requirements and considerations.</w:t>
      </w:r>
      <w:r>
        <w:rPr>
          <w:sz w:val="8"/>
          <w:szCs w:val="8"/>
        </w:rPr>
        <w:t xml:space="preserve"> </w:t>
      </w:r>
      <w:r w:rsidRPr="00631BBF">
        <w:rPr>
          <w:sz w:val="8"/>
          <w:szCs w:val="8"/>
        </w:rPr>
        <w:t xml:space="preserve">(b) The agency subdivisions set forth in section 3 of this order are hereby determined to have as a primary function intelligence, counterintelligence, investigative, or national security work. It is also hereby determined that </w:t>
      </w:r>
      <w:hyperlink r:id="rId12" w:tgtFrame="_blank" w:history="1">
        <w:r w:rsidRPr="00631BBF">
          <w:rPr>
            <w:rStyle w:val="Hyperlink"/>
            <w:sz w:val="8"/>
            <w:szCs w:val="8"/>
          </w:rPr>
          <w:t>Subchapter X of Chapter 52 of title 22, United States Code</w:t>
        </w:r>
      </w:hyperlink>
      <w:r w:rsidRPr="00631BBF">
        <w:rPr>
          <w:sz w:val="8"/>
          <w:szCs w:val="8"/>
        </w:rPr>
        <w:t>, cannot be applied to these subdivisions in a manner consistent with national security requirements and considerations.</w:t>
      </w:r>
      <w:r>
        <w:rPr>
          <w:sz w:val="8"/>
          <w:szCs w:val="8"/>
        </w:rPr>
        <w:t xml:space="preserve"> </w:t>
      </w:r>
      <w:r w:rsidRPr="00631BBF">
        <w:rPr>
          <w:b/>
          <w:bCs/>
          <w:sz w:val="8"/>
          <w:szCs w:val="8"/>
        </w:rPr>
        <w:t xml:space="preserve">Sec. </w:t>
      </w:r>
      <w:proofErr w:type="gramStart"/>
      <w:r w:rsidRPr="00631BBF">
        <w:rPr>
          <w:b/>
          <w:bCs/>
          <w:sz w:val="8"/>
          <w:szCs w:val="8"/>
        </w:rPr>
        <w:t>2</w:t>
      </w:r>
      <w:r w:rsidRPr="00631BBF">
        <w:rPr>
          <w:sz w:val="8"/>
          <w:szCs w:val="8"/>
        </w:rPr>
        <w:t xml:space="preserve"> .</w:t>
      </w:r>
      <w:proofErr w:type="gramEnd"/>
      <w:r w:rsidRPr="00631BBF">
        <w:rPr>
          <w:sz w:val="8"/>
          <w:szCs w:val="8"/>
        </w:rPr>
        <w:t xml:space="preserve"> </w:t>
      </w:r>
      <w:r w:rsidRPr="00631BBF">
        <w:rPr>
          <w:i/>
          <w:iCs/>
          <w:sz w:val="8"/>
          <w:szCs w:val="8"/>
        </w:rPr>
        <w:t xml:space="preserve">Additional National Security </w:t>
      </w:r>
      <w:proofErr w:type="spellStart"/>
      <w:r w:rsidRPr="00631BBF">
        <w:rPr>
          <w:i/>
          <w:iCs/>
          <w:sz w:val="8"/>
          <w:szCs w:val="8"/>
        </w:rPr>
        <w:t>Exclusions.</w:t>
      </w:r>
      <w:hyperlink r:id="rId13" w:history="1">
        <w:r w:rsidRPr="00631BBF">
          <w:rPr>
            <w:rStyle w:val="Hyperlink"/>
            <w:sz w:val="8"/>
            <w:szCs w:val="8"/>
          </w:rPr>
          <w:t>Executive</w:t>
        </w:r>
        <w:proofErr w:type="spellEnd"/>
        <w:r w:rsidRPr="00631BBF">
          <w:rPr>
            <w:rStyle w:val="Hyperlink"/>
            <w:sz w:val="8"/>
            <w:szCs w:val="8"/>
          </w:rPr>
          <w:t xml:space="preserve"> Order 12171</w:t>
        </w:r>
      </w:hyperlink>
      <w:r w:rsidRPr="00631BBF">
        <w:rPr>
          <w:sz w:val="8"/>
          <w:szCs w:val="8"/>
        </w:rPr>
        <w:t xml:space="preserve"> of November 19, 1979, as amended, is further amended by:</w:t>
      </w:r>
      <w:r>
        <w:rPr>
          <w:sz w:val="8"/>
          <w:szCs w:val="8"/>
        </w:rPr>
        <w:t xml:space="preserve"> </w:t>
      </w:r>
      <w:r w:rsidRPr="00631BBF">
        <w:rPr>
          <w:sz w:val="8"/>
          <w:szCs w:val="8"/>
        </w:rPr>
        <w:t>(a) In section 1-101, adding “and Section 1-4” after “Section 1-2” in both places that term appears.</w:t>
      </w:r>
      <w:r>
        <w:rPr>
          <w:sz w:val="8"/>
          <w:szCs w:val="8"/>
        </w:rPr>
        <w:t xml:space="preserve"> </w:t>
      </w:r>
      <w:r w:rsidRPr="00631BBF">
        <w:rPr>
          <w:sz w:val="8"/>
          <w:szCs w:val="8"/>
        </w:rPr>
        <w:t>(b) Adding after section 1-3 a new section 1-4 that reads:</w:t>
      </w:r>
    </w:p>
    <w:p w14:paraId="6EEB8B39" w14:textId="77777777" w:rsidR="003469C8" w:rsidRPr="00631BBF" w:rsidRDefault="003469C8" w:rsidP="003469C8">
      <w:pPr>
        <w:rPr>
          <w:u w:val="single"/>
        </w:rPr>
      </w:pPr>
      <w:r w:rsidRPr="00631BBF">
        <w:t xml:space="preserve">“1-4. </w:t>
      </w:r>
      <w:r w:rsidRPr="00631BBF">
        <w:rPr>
          <w:i/>
          <w:iCs/>
          <w:highlight w:val="cyan"/>
          <w:u w:val="single"/>
        </w:rPr>
        <w:t>Additional Exclusions.</w:t>
      </w:r>
    </w:p>
    <w:p w14:paraId="5D490650" w14:textId="77777777" w:rsidR="003469C8" w:rsidRPr="00631BBF" w:rsidRDefault="003469C8" w:rsidP="003469C8">
      <w:r w:rsidRPr="00631BBF">
        <w:t>1-401. The Department of State.</w:t>
      </w:r>
    </w:p>
    <w:p w14:paraId="55840799" w14:textId="77777777" w:rsidR="003469C8" w:rsidRPr="00631BBF" w:rsidRDefault="003469C8" w:rsidP="003469C8">
      <w:r w:rsidRPr="00631BBF">
        <w:t xml:space="preserve">1-402. The </w:t>
      </w:r>
      <w:r w:rsidRPr="00631BBF">
        <w:rPr>
          <w:highlight w:val="cyan"/>
          <w:u w:val="single"/>
        </w:rPr>
        <w:t>Department of Defense,</w:t>
      </w:r>
      <w:r w:rsidRPr="00631BBF">
        <w:rPr>
          <w:u w:val="single"/>
        </w:rPr>
        <w:t xml:space="preserve"> </w:t>
      </w:r>
      <w:r w:rsidRPr="00631BBF">
        <w:t>except for any subdivisions excluded pursuant to section 4 of the Executive Order of March 27, 2025, entitled ‘Exclusions from Federal Labor-Management Relations Programs.'</w:t>
      </w:r>
    </w:p>
    <w:p w14:paraId="45245EEF" w14:textId="77777777" w:rsidR="003469C8" w:rsidRPr="00631BBF" w:rsidRDefault="003469C8" w:rsidP="003469C8">
      <w:r w:rsidRPr="00631BBF">
        <w:t>1-403. The Department of the Treasury, except the Bureau of Engraving and Printing.</w:t>
      </w:r>
    </w:p>
    <w:p w14:paraId="1F5AD550" w14:textId="77777777" w:rsidR="003469C8" w:rsidRPr="00631BBF" w:rsidRDefault="003469C8" w:rsidP="003469C8">
      <w:r w:rsidRPr="00631BBF">
        <w:t>1-404. The Department of Veterans Affairs.</w:t>
      </w:r>
    </w:p>
    <w:p w14:paraId="7AB61368" w14:textId="77777777" w:rsidR="003469C8" w:rsidRPr="00631BBF" w:rsidRDefault="003469C8" w:rsidP="003469C8">
      <w:r w:rsidRPr="00631BBF">
        <w:t>1-405. The Department of Justice.</w:t>
      </w:r>
    </w:p>
    <w:p w14:paraId="36138993" w14:textId="77777777" w:rsidR="003469C8" w:rsidRPr="00631BBF" w:rsidRDefault="003469C8" w:rsidP="003469C8">
      <w:r w:rsidRPr="00631BBF">
        <w:t xml:space="preserve">1-406. Agencies or subdivisions of the </w:t>
      </w:r>
      <w:r w:rsidRPr="00631BBF">
        <w:rPr>
          <w:highlight w:val="cyan"/>
          <w:u w:val="single"/>
        </w:rPr>
        <w:t>Department of Health and Human Services:</w:t>
      </w:r>
    </w:p>
    <w:p w14:paraId="26918B92" w14:textId="77777777" w:rsidR="003469C8" w:rsidRPr="00631BBF" w:rsidRDefault="003469C8" w:rsidP="003469C8">
      <w:r w:rsidRPr="00631BBF">
        <w:t>(a) Office of the Secretary.</w:t>
      </w:r>
    </w:p>
    <w:p w14:paraId="38A4183C" w14:textId="77777777" w:rsidR="003469C8" w:rsidRPr="00631BBF" w:rsidRDefault="003469C8" w:rsidP="003469C8">
      <w:r w:rsidRPr="00631BBF">
        <w:t>(b) Food and Drug Administration.</w:t>
      </w:r>
    </w:p>
    <w:p w14:paraId="0A42987B" w14:textId="77777777" w:rsidR="003469C8" w:rsidRPr="00631BBF" w:rsidRDefault="003469C8" w:rsidP="003469C8">
      <w:r w:rsidRPr="00631BBF">
        <w:t xml:space="preserve">(c) </w:t>
      </w:r>
      <w:r w:rsidRPr="00631BBF">
        <w:rPr>
          <w:highlight w:val="cyan"/>
          <w:u w:val="single"/>
        </w:rPr>
        <w:t>Centers for Disease Control and Prevention.</w:t>
      </w:r>
    </w:p>
    <w:p w14:paraId="37E062A1" w14:textId="77777777" w:rsidR="003469C8" w:rsidRPr="00631BBF" w:rsidRDefault="003469C8" w:rsidP="003469C8">
      <w:r w:rsidRPr="00631BBF">
        <w:t>(d) Administration for Strategic Preparedness and Response.</w:t>
      </w:r>
    </w:p>
    <w:p w14:paraId="363479F4" w14:textId="77777777" w:rsidR="003469C8" w:rsidRPr="00631BBF" w:rsidRDefault="003469C8" w:rsidP="003469C8">
      <w:r w:rsidRPr="00631BBF">
        <w:t>(e) Office of the General Counsel.</w:t>
      </w:r>
    </w:p>
    <w:p w14:paraId="163759B7" w14:textId="77777777" w:rsidR="003469C8" w:rsidRPr="00631BBF" w:rsidRDefault="003469C8" w:rsidP="003469C8">
      <w:r w:rsidRPr="00631BBF">
        <w:t>(f) Office of Refugee Resettlement, Administration for Children and Families.</w:t>
      </w:r>
    </w:p>
    <w:p w14:paraId="64796D50" w14:textId="77777777" w:rsidR="003469C8" w:rsidRPr="00631BBF" w:rsidRDefault="003469C8" w:rsidP="003469C8">
      <w:r w:rsidRPr="00631BBF">
        <w:t xml:space="preserve">(g) </w:t>
      </w:r>
      <w:r w:rsidRPr="00631BBF">
        <w:rPr>
          <w:highlight w:val="cyan"/>
          <w:u w:val="single"/>
        </w:rPr>
        <w:t>National Institute of Allergy and Infectious Diseases, National Institutes of Health.</w:t>
      </w:r>
    </w:p>
    <w:p w14:paraId="216379DF" w14:textId="77777777" w:rsidR="003469C8" w:rsidRPr="00631BBF" w:rsidRDefault="003469C8" w:rsidP="003469C8">
      <w:pPr>
        <w:rPr>
          <w:u w:val="single"/>
        </w:rPr>
      </w:pPr>
      <w:r w:rsidRPr="00631BBF">
        <w:t xml:space="preserve">1-407. Agencies or subdivisions of the </w:t>
      </w:r>
      <w:r w:rsidRPr="00631BBF">
        <w:rPr>
          <w:highlight w:val="cyan"/>
          <w:u w:val="single"/>
        </w:rPr>
        <w:t>Department of Homeland Security:</w:t>
      </w:r>
      <w:r w:rsidRPr="00631BBF">
        <w:rPr>
          <w:u w:val="single"/>
        </w:rPr>
        <w:t xml:space="preserve"> </w:t>
      </w:r>
    </w:p>
    <w:p w14:paraId="00471165" w14:textId="77777777" w:rsidR="003469C8" w:rsidRPr="00631BBF" w:rsidRDefault="003469C8" w:rsidP="003469C8">
      <w:pPr>
        <w:rPr>
          <w:sz w:val="6"/>
          <w:szCs w:val="6"/>
        </w:rPr>
      </w:pPr>
      <w:r w:rsidRPr="00631BBF">
        <w:rPr>
          <w:sz w:val="6"/>
          <w:szCs w:val="6"/>
        </w:rPr>
        <w:t>(a) Office of the Secretary. (b) Office of the General Counsel. (c) Office of Strategy, Policy, and Plans. (d) Management Directorate. (e) Science and Technology Directorate. (f) Office of Health Security. (g) Office of Homeland Security Situational Awareness. (h) U.S. Citizenship and Immigration Services. (</w:t>
      </w:r>
      <w:proofErr w:type="spellStart"/>
      <w:r w:rsidRPr="00631BBF">
        <w:rPr>
          <w:sz w:val="6"/>
          <w:szCs w:val="6"/>
        </w:rPr>
        <w:t>i</w:t>
      </w:r>
      <w:proofErr w:type="spellEnd"/>
      <w:r w:rsidRPr="00631BBF">
        <w:rPr>
          <w:sz w:val="6"/>
          <w:szCs w:val="6"/>
        </w:rPr>
        <w:t xml:space="preserve">) United States Immigration and Customs Enforcement. (j) United States Coast Guard. (k) Cybersecurity and Infrastructure Security Agency. (l) Federal Emergency Management Agency. 1-408. Agencies or subdivisions of the Department of the Interior: (a) Office of the Secretary. (b) Bureau of Land Management. (c) Bureau of Safety and Environmental Enforcement. (d) Bureau of Ocean Energy Management. 1-409. The Department of Energy, except for the Federal Energy Regulatory Commission. 1-410. The following agencies or subdivisions of the Department of Agriculture: (a) Food Safety and Inspection Service. (b) Animal and Plant Health Inspection Service. 1-411. The International Trade Administration, Department of Commerce. 1-412. The Environmental Protection Agency. 1-413. The United States Agency for International Development. 1-414. The Nuclear Regulatory Commission. 1-415. The National Science Foundation. 1-416. The United States International Trade Commission. 1-417. The Federal Communications Commission. 1-418. The General Services Administration. 1-419. The following agencies or subdivisions of each Executive department listed in </w:t>
      </w:r>
      <w:hyperlink r:id="rId14" w:tgtFrame="_blank" w:history="1">
        <w:r w:rsidRPr="00631BBF">
          <w:rPr>
            <w:rStyle w:val="Hyperlink"/>
            <w:sz w:val="6"/>
            <w:szCs w:val="6"/>
          </w:rPr>
          <w:t>section 101 of title 5, United States Code</w:t>
        </w:r>
      </w:hyperlink>
      <w:r w:rsidRPr="00631BBF">
        <w:rPr>
          <w:sz w:val="6"/>
          <w:szCs w:val="6"/>
        </w:rPr>
        <w:t xml:space="preserve">, the Social Security Administration, and the Office of Personnel Management: (a) Office of the Chief Information Officer. (b) any other agency or subdivision that has information resources management duties as the agency or subdivision's primary duty. 1-499. Notwithstanding the forgoing, nothing in this section shall exempt from the coverage of </w:t>
      </w:r>
      <w:hyperlink r:id="rId15" w:tgtFrame="_blank" w:history="1">
        <w:r w:rsidRPr="00631BBF">
          <w:rPr>
            <w:rStyle w:val="Hyperlink"/>
            <w:sz w:val="6"/>
            <w:szCs w:val="6"/>
          </w:rPr>
          <w:t>Chapter 71 of title 5, United States Code</w:t>
        </w:r>
      </w:hyperlink>
      <w:r w:rsidRPr="00631BBF">
        <w:rPr>
          <w:sz w:val="6"/>
          <w:szCs w:val="6"/>
        </w:rPr>
        <w:t xml:space="preserv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4172F7B4" w14:textId="77777777" w:rsidR="003469C8" w:rsidRDefault="003469C8" w:rsidP="003469C8"/>
    <w:p w14:paraId="101F6AEA" w14:textId="77777777" w:rsidR="001A60E2" w:rsidRDefault="001A60E2" w:rsidP="003469C8"/>
    <w:p w14:paraId="76DF7159" w14:textId="1059C0D1" w:rsidR="001A60E2" w:rsidRPr="00562435" w:rsidRDefault="001A60E2" w:rsidP="001A60E2">
      <w:pPr>
        <w:pStyle w:val="Heading4"/>
        <w:rPr>
          <w:rStyle w:val="Style13ptBold"/>
          <w:b/>
          <w:bCs w:val="0"/>
        </w:rPr>
      </w:pPr>
      <w:r w:rsidRPr="00562435">
        <w:rPr>
          <w:rStyle w:val="Style13ptBold"/>
          <w:b/>
        </w:rPr>
        <w:t xml:space="preserve">The </w:t>
      </w:r>
      <w:proofErr w:type="spellStart"/>
      <w:r w:rsidRPr="00562435">
        <w:rPr>
          <w:rStyle w:val="Style13ptBold"/>
          <w:b/>
        </w:rPr>
        <w:t>cdc</w:t>
      </w:r>
      <w:proofErr w:type="spellEnd"/>
      <w:r w:rsidRPr="00562435">
        <w:rPr>
          <w:rStyle w:val="Style13ptBold"/>
          <w:b/>
        </w:rPr>
        <w:t xml:space="preserve"> doesn’t give a fuck about diseases</w:t>
      </w:r>
      <w:r>
        <w:rPr>
          <w:rStyle w:val="Style13ptBold"/>
          <w:b/>
        </w:rPr>
        <w:t xml:space="preserve"> and specifically doesn’t give a fuck about black trans </w:t>
      </w:r>
      <w:proofErr w:type="gramStart"/>
      <w:r>
        <w:rPr>
          <w:rStyle w:val="Style13ptBold"/>
          <w:b/>
        </w:rPr>
        <w:t>people</w:t>
      </w:r>
      <w:proofErr w:type="gramEnd"/>
      <w:r>
        <w:rPr>
          <w:rStyle w:val="Style13ptBold"/>
          <w:b/>
        </w:rPr>
        <w:t xml:space="preserve">  </w:t>
      </w:r>
      <w:r w:rsidRPr="00562435">
        <w:rPr>
          <w:rStyle w:val="Style13ptBold"/>
          <w:b/>
        </w:rPr>
        <w:t xml:space="preserve"> </w:t>
      </w:r>
    </w:p>
    <w:p w14:paraId="750C52BF" w14:textId="77777777" w:rsidR="001A60E2" w:rsidRPr="00903F80" w:rsidRDefault="001A60E2" w:rsidP="001A60E2">
      <w:r w:rsidRPr="00562435">
        <w:rPr>
          <w:rStyle w:val="Style13ptBold"/>
        </w:rPr>
        <w:t xml:space="preserve">Randall L. </w:t>
      </w:r>
      <w:proofErr w:type="spellStart"/>
      <w:r w:rsidRPr="00562435">
        <w:rPr>
          <w:rStyle w:val="Style13ptBold"/>
        </w:rPr>
        <w:t>Sellscd</w:t>
      </w:r>
      <w:proofErr w:type="spellEnd"/>
      <w:r w:rsidRPr="00562435">
        <w:rPr>
          <w:rStyle w:val="Style13ptBold"/>
        </w:rPr>
        <w:t xml:space="preserve"> </w:t>
      </w:r>
      <w:r>
        <w:rPr>
          <w:rStyle w:val="Style13ptBold"/>
        </w:rPr>
        <w:t xml:space="preserve">et al. </w:t>
      </w:r>
      <w:r w:rsidRPr="00562435">
        <w:rPr>
          <w:rStyle w:val="Style13ptBold"/>
        </w:rPr>
        <w:t>'21</w:t>
      </w:r>
      <w:r w:rsidRPr="00903F80">
        <w:t xml:space="preserve"> - Randall L. </w:t>
      </w:r>
      <w:proofErr w:type="spellStart"/>
      <w:r w:rsidRPr="00903F80">
        <w:t>Sellscd</w:t>
      </w:r>
      <w:proofErr w:type="spellEnd"/>
      <w:r w:rsidRPr="00903F80">
        <w:t xml:space="preserve">, Ma, Ms, and Elise I. </w:t>
      </w:r>
      <w:proofErr w:type="spellStart"/>
      <w:r w:rsidRPr="00903F80">
        <w:t>Krimsba</w:t>
      </w:r>
      <w:proofErr w:type="spellEnd"/>
      <w:r w:rsidRPr="00903F80">
        <w:t>, 3-11-2021, American Journal of Public Health, "Structural Transphobia, Homophobia, and Biphobia in Public Health Practice: The Example of COVID-19 Surveillance," https://ajph.aphapublications.org/doi/abs/10.2105/AJPH.2021.306277 [Yehezkel]</w:t>
      </w:r>
    </w:p>
    <w:p w14:paraId="74CF6D7B" w14:textId="77777777" w:rsidR="001A60E2" w:rsidRPr="001A60E2" w:rsidRDefault="001A60E2" w:rsidP="001A60E2">
      <w:pPr>
        <w:rPr>
          <w:color w:val="000000" w:themeColor="text1"/>
          <w:sz w:val="8"/>
          <w:szCs w:val="12"/>
        </w:rPr>
      </w:pPr>
      <w:r w:rsidRPr="001A60E2">
        <w:rPr>
          <w:color w:val="000000" w:themeColor="text1"/>
          <w:sz w:val="8"/>
          <w:szCs w:val="12"/>
        </w:rPr>
        <w:t xml:space="preserve">Structural Transphobia, Homophobia, and Biphobia in Public Health Practice: The Example of COVID-19 Surveillance Randall L. Sell, ScD, MA, MS, and Elise I. Krims, BA See also Bowleg and Landers, p. 1604. Public health surveillance can have profound impacts on the health of populations, with COVID-19 surveillance offering an illuminating example. Surveillance surrounding COVID-19 testing, confirmed cases, and deaths has provided essential information to public health professionals about how to minimize morbidity and mortality. In the United States, surveillance has also pointed out how populations, </w:t>
      </w:r>
      <w:proofErr w:type="gramStart"/>
      <w:r w:rsidRPr="001A60E2">
        <w:rPr>
          <w:color w:val="000000" w:themeColor="text1"/>
          <w:sz w:val="8"/>
          <w:szCs w:val="12"/>
        </w:rPr>
        <w:t>on the basis of</w:t>
      </w:r>
      <w:proofErr w:type="gramEnd"/>
      <w:r w:rsidRPr="001A60E2">
        <w:rPr>
          <w:color w:val="000000" w:themeColor="text1"/>
          <w:sz w:val="8"/>
          <w:szCs w:val="12"/>
        </w:rPr>
        <w:t xml:space="preserve"> geography, age, and race and ethnicity, are being impacted disproportionately, allowing targeted intervention and evaluation. However</w:t>
      </w:r>
      <w:r w:rsidRPr="001A60E2">
        <w:rPr>
          <w:rStyle w:val="StyleUnderline"/>
          <w:color w:val="000000" w:themeColor="text1"/>
        </w:rPr>
        <w:t xml:space="preserve">, </w:t>
      </w:r>
      <w:r w:rsidRPr="001A60E2">
        <w:rPr>
          <w:rStyle w:val="StyleUnderline"/>
          <w:bCs/>
          <w:color w:val="000000" w:themeColor="text1"/>
          <w:highlight w:val="green"/>
        </w:rPr>
        <w:t>COVID</w:t>
      </w:r>
      <w:r w:rsidRPr="001A60E2">
        <w:rPr>
          <w:rStyle w:val="StyleUnderline"/>
          <w:color w:val="000000" w:themeColor="text1"/>
        </w:rPr>
        <w:t xml:space="preserve">-19 </w:t>
      </w:r>
      <w:r w:rsidRPr="001A60E2">
        <w:rPr>
          <w:rStyle w:val="StyleUnderline"/>
          <w:bCs/>
          <w:color w:val="000000" w:themeColor="text1"/>
          <w:highlight w:val="green"/>
        </w:rPr>
        <w:t>surveillance</w:t>
      </w:r>
      <w:r w:rsidRPr="001A60E2">
        <w:rPr>
          <w:rStyle w:val="StyleUnderline"/>
          <w:bCs/>
          <w:color w:val="000000" w:themeColor="text1"/>
        </w:rPr>
        <w:t xml:space="preserve"> </w:t>
      </w:r>
      <w:r w:rsidRPr="001A60E2">
        <w:rPr>
          <w:rStyle w:val="StyleUnderline"/>
          <w:color w:val="000000" w:themeColor="text1"/>
        </w:rPr>
        <w:t xml:space="preserve">has also </w:t>
      </w:r>
      <w:r w:rsidRPr="001A60E2">
        <w:rPr>
          <w:rStyle w:val="StyleUnderline"/>
          <w:bCs/>
          <w:color w:val="000000" w:themeColor="text1"/>
          <w:highlight w:val="green"/>
        </w:rPr>
        <w:t>highlighted how</w:t>
      </w:r>
      <w:r w:rsidRPr="001A60E2">
        <w:rPr>
          <w:rStyle w:val="StyleUnderline"/>
          <w:bCs/>
          <w:color w:val="000000" w:themeColor="text1"/>
        </w:rPr>
        <w:t xml:space="preserve"> </w:t>
      </w:r>
      <w:r w:rsidRPr="001A60E2">
        <w:rPr>
          <w:rStyle w:val="StyleUnderline"/>
          <w:color w:val="000000" w:themeColor="text1"/>
        </w:rPr>
        <w:t xml:space="preserve">the </w:t>
      </w:r>
      <w:r w:rsidRPr="001A60E2">
        <w:rPr>
          <w:rStyle w:val="StyleUnderline"/>
          <w:bCs/>
          <w:color w:val="000000" w:themeColor="text1"/>
          <w:highlight w:val="green"/>
        </w:rPr>
        <w:t>public health</w:t>
      </w:r>
      <w:r w:rsidRPr="001A60E2">
        <w:rPr>
          <w:rStyle w:val="StyleUnderline"/>
          <w:bCs/>
          <w:color w:val="000000" w:themeColor="text1"/>
        </w:rPr>
        <w:t xml:space="preserve"> </w:t>
      </w:r>
      <w:r w:rsidRPr="001A60E2">
        <w:rPr>
          <w:rStyle w:val="StyleUnderline"/>
          <w:color w:val="000000" w:themeColor="text1"/>
        </w:rPr>
        <w:t xml:space="preserve">surveillance system </w:t>
      </w:r>
      <w:r w:rsidRPr="001A60E2">
        <w:rPr>
          <w:rStyle w:val="StyleUnderline"/>
          <w:bCs/>
          <w:color w:val="000000" w:themeColor="text1"/>
          <w:highlight w:val="green"/>
        </w:rPr>
        <w:t>fails</w:t>
      </w:r>
      <w:r w:rsidRPr="001A60E2">
        <w:rPr>
          <w:b/>
          <w:bCs/>
          <w:color w:val="000000" w:themeColor="text1"/>
          <w:sz w:val="8"/>
          <w:szCs w:val="12"/>
        </w:rPr>
        <w:t xml:space="preserve"> </w:t>
      </w:r>
      <w:r w:rsidRPr="001A60E2">
        <w:rPr>
          <w:color w:val="000000" w:themeColor="text1"/>
          <w:sz w:val="8"/>
          <w:szCs w:val="12"/>
        </w:rPr>
        <w:t xml:space="preserve">some communities, including </w:t>
      </w:r>
      <w:r w:rsidRPr="001A60E2">
        <w:rPr>
          <w:rStyle w:val="StyleUnderline"/>
          <w:bCs/>
          <w:color w:val="000000" w:themeColor="text1"/>
          <w:highlight w:val="green"/>
        </w:rPr>
        <w:t>sexual and gender minoritie</w:t>
      </w:r>
      <w:r w:rsidRPr="001A60E2">
        <w:rPr>
          <w:rStyle w:val="StyleUnderline"/>
          <w:bCs/>
          <w:color w:val="000000" w:themeColor="text1"/>
        </w:rPr>
        <w:t>s</w:t>
      </w:r>
      <w:r w:rsidRPr="001A60E2">
        <w:rPr>
          <w:rStyle w:val="StyleUnderline"/>
          <w:color w:val="000000" w:themeColor="text1"/>
        </w:rPr>
        <w:t>.</w:t>
      </w:r>
      <w:r w:rsidRPr="001A60E2">
        <w:rPr>
          <w:color w:val="000000" w:themeColor="text1"/>
          <w:sz w:val="8"/>
          <w:szCs w:val="12"/>
        </w:rPr>
        <w:t xml:space="preserve"> This failure has come about </w:t>
      </w:r>
      <w:r w:rsidRPr="001A60E2">
        <w:rPr>
          <w:rStyle w:val="StyleUnderline"/>
          <w:bCs/>
          <w:color w:val="000000" w:themeColor="text1"/>
          <w:highlight w:val="green"/>
        </w:rPr>
        <w:t>because</w:t>
      </w:r>
      <w:r w:rsidRPr="001A60E2">
        <w:rPr>
          <w:rStyle w:val="StyleUnderline"/>
          <w:bCs/>
          <w:color w:val="000000" w:themeColor="text1"/>
        </w:rPr>
        <w:t xml:space="preserve"> </w:t>
      </w:r>
      <w:r w:rsidRPr="001A60E2">
        <w:rPr>
          <w:rStyle w:val="StyleUnderline"/>
          <w:bCs/>
          <w:color w:val="000000" w:themeColor="text1"/>
          <w:highlight w:val="green"/>
        </w:rPr>
        <w:t>of</w:t>
      </w:r>
      <w:r w:rsidRPr="001A60E2">
        <w:rPr>
          <w:rStyle w:val="StyleUnderline"/>
          <w:color w:val="000000" w:themeColor="text1"/>
        </w:rPr>
        <w:t xml:space="preserve"> the </w:t>
      </w:r>
      <w:r w:rsidRPr="001A60E2">
        <w:rPr>
          <w:rStyle w:val="StyleUnderline"/>
          <w:bCs/>
          <w:color w:val="000000" w:themeColor="text1"/>
          <w:highlight w:val="green"/>
        </w:rPr>
        <w:t>haphazard and disorganized</w:t>
      </w:r>
      <w:r w:rsidRPr="001A60E2">
        <w:rPr>
          <w:rStyle w:val="StyleUnderline"/>
          <w:bCs/>
          <w:color w:val="000000" w:themeColor="text1"/>
        </w:rPr>
        <w:t xml:space="preserve"> </w:t>
      </w:r>
      <w:r w:rsidRPr="001A60E2">
        <w:rPr>
          <w:rStyle w:val="StyleUnderline"/>
          <w:color w:val="000000" w:themeColor="text1"/>
        </w:rPr>
        <w:t xml:space="preserve">way disease </w:t>
      </w:r>
      <w:r w:rsidRPr="001A60E2">
        <w:rPr>
          <w:rStyle w:val="StyleUnderline"/>
          <w:bCs/>
          <w:color w:val="000000" w:themeColor="text1"/>
          <w:highlight w:val="green"/>
        </w:rPr>
        <w:t>reporting data</w:t>
      </w:r>
      <w:r w:rsidRPr="001A60E2">
        <w:rPr>
          <w:rStyle w:val="StyleUnderline"/>
          <w:bCs/>
          <w:color w:val="000000" w:themeColor="text1"/>
        </w:rPr>
        <w:t xml:space="preserve"> </w:t>
      </w:r>
      <w:r w:rsidRPr="001A60E2">
        <w:rPr>
          <w:rStyle w:val="StyleUnderline"/>
          <w:color w:val="000000" w:themeColor="text1"/>
        </w:rPr>
        <w:t xml:space="preserve">are </w:t>
      </w:r>
      <w:r w:rsidRPr="001A60E2">
        <w:rPr>
          <w:rStyle w:val="StyleUnderline"/>
          <w:bCs/>
          <w:color w:val="000000" w:themeColor="text1"/>
          <w:highlight w:val="green"/>
        </w:rPr>
        <w:t>collected, analyzed, and reported</w:t>
      </w:r>
      <w:r w:rsidRPr="001A60E2">
        <w:rPr>
          <w:rStyle w:val="StyleUnderline"/>
          <w:bCs/>
          <w:color w:val="000000" w:themeColor="text1"/>
        </w:rPr>
        <w:t xml:space="preserve"> </w:t>
      </w:r>
      <w:r w:rsidRPr="001A60E2">
        <w:rPr>
          <w:rStyle w:val="StyleUnderline"/>
          <w:color w:val="000000" w:themeColor="text1"/>
        </w:rPr>
        <w:t>in the United States</w:t>
      </w:r>
      <w:r w:rsidRPr="001A60E2">
        <w:rPr>
          <w:color w:val="000000" w:themeColor="text1"/>
          <w:sz w:val="8"/>
          <w:szCs w:val="12"/>
        </w:rPr>
        <w:t xml:space="preserve">, </w:t>
      </w:r>
      <w:r w:rsidRPr="001A60E2">
        <w:rPr>
          <w:rStyle w:val="StyleUnderline"/>
          <w:color w:val="000000" w:themeColor="text1"/>
        </w:rPr>
        <w:t xml:space="preserve">and </w:t>
      </w:r>
      <w:r w:rsidRPr="001A60E2">
        <w:rPr>
          <w:rStyle w:val="StyleUnderline"/>
          <w:bCs/>
          <w:color w:val="000000" w:themeColor="text1"/>
          <w:highlight w:val="green"/>
        </w:rPr>
        <w:t>the structural homophobia, transphobia, and biphobia acting within these systems</w:t>
      </w:r>
      <w:r w:rsidRPr="001A60E2">
        <w:rPr>
          <w:color w:val="000000" w:themeColor="text1"/>
          <w:sz w:val="8"/>
          <w:szCs w:val="12"/>
        </w:rPr>
        <w:t xml:space="preserve">. We provide recommendations for addressing these concerns after examining experiences collecting race data in COVID-19 surveillance and attempts in Pennsylvania and California to incorporate sexual orientation and gender identity variables into their pandemic surveillance efforts. (Am J Public Health. 2021;111(9):1620–1626. https://doi.org/10.2105/AJPH.2021.306277) At the time of this writing, after having reviewed publications and public health and press Web sites, and after discussions with experts in the field, we can report that not a single public health surveillance reporting system at any level (e.g., local, state, or federal) in the United States has publicly reported the impact of COVID-19 on sexual or gender minorities (SGMs). This is more than a year since the first-reported COVID-19 case in the United States and despite literature documenting higher rates of COVID-19 risk factors among SGM communities providing a compelling argument that SGM people may be disproportionately burdened by COVID-19. SGM communities have consequently had to estimate the impact of COVID-19 by extrapolating from data in other studies on the prevalence of underlying risk factors for COVID-19 infection. This extrapolation process, which requires major assumptions, is how SGM communities have had to confront every public health emergency they have faced in the past 50 years. Of the 10 medical conditions identified by the Centers for Disease Control and Prevention (CDC) as risk factors for severe illness from the virus that causes COVID-19, there is evidence that lesbian, gay, bisexual, and transgender (LGBT) people are at higher risk than the general population for nearly all of them.1 These risk factors include smoking; lung, anal, and breast cancer; chronic obstructive pulmonary disease; heart conditions; obesity; type 2 diabetes mellitus; and immunocompromised state.2–9 Despite documented higher rates of these risk factors among SGM communities, federal, state, and local agencies in charge of monitoring infectious diseases have almost universally failed to collect the data necessary to determine and lessen the impact of COVID-19 infection in these 1620 Analytic Essay Peer Reviewed Sell and Krims INTERSECTIONAL INVISIBILITY OF LGBTQ AND COVID-19 AJPH September 2021, Vol 111, No. 9 communities. Excluding SGM communities from public health data collection has previously been identified as public health malpractice.10 The spread of COVID-19 in these communities provides a tangible case study of the consequences of this continuing malpractice. The influence data can have on policies, programs, and funding is evidenced in our response to COVID-19 for populations for which data are available. Race, ethnicity, age, and socioeconomic status have all been shown to be independently and together associated with COVID-19–related infections and deaths.11 While these data are often incomplete, existing data have brought a spotlight on how some populations are differentially impacted and interrelated. However, for SGMs, these data are not just incomplete, they are nonexistent. The need to determine the toll of COVID-19 on SGM communities is pressing, as well as a determination of how these population characteristics interact and compound with each other. For example, </w:t>
      </w:r>
      <w:r w:rsidRPr="001A60E2">
        <w:rPr>
          <w:rStyle w:val="StyleUnderline"/>
          <w:color w:val="000000" w:themeColor="text1"/>
          <w:highlight w:val="green"/>
        </w:rPr>
        <w:t>Black transgender individuals</w:t>
      </w:r>
      <w:r w:rsidRPr="001A60E2">
        <w:rPr>
          <w:rStyle w:val="StyleUnderline"/>
          <w:color w:val="000000" w:themeColor="text1"/>
        </w:rPr>
        <w:t xml:space="preserve"> are almost certainly likely to </w:t>
      </w:r>
      <w:r w:rsidRPr="001A60E2">
        <w:rPr>
          <w:rStyle w:val="StyleUnderline"/>
          <w:color w:val="000000" w:themeColor="text1"/>
          <w:highlight w:val="green"/>
        </w:rPr>
        <w:t>experience COVID-19 very differently</w:t>
      </w:r>
      <w:r w:rsidRPr="001A60E2">
        <w:rPr>
          <w:rStyle w:val="StyleUnderline"/>
          <w:color w:val="000000" w:themeColor="text1"/>
        </w:rPr>
        <w:t xml:space="preserve"> </w:t>
      </w:r>
      <w:r w:rsidRPr="001A60E2">
        <w:rPr>
          <w:rStyle w:val="StyleUnderline"/>
          <w:color w:val="000000" w:themeColor="text1"/>
          <w:highlight w:val="green"/>
        </w:rPr>
        <w:t>from White cisgender</w:t>
      </w:r>
      <w:r w:rsidRPr="001A60E2">
        <w:rPr>
          <w:rStyle w:val="StyleUnderline"/>
          <w:color w:val="000000" w:themeColor="text1"/>
        </w:rPr>
        <w:t xml:space="preserve"> </w:t>
      </w:r>
      <w:r w:rsidRPr="001A60E2">
        <w:rPr>
          <w:rStyle w:val="StyleUnderline"/>
          <w:color w:val="000000" w:themeColor="text1"/>
          <w:highlight w:val="green"/>
        </w:rPr>
        <w:t>g</w:t>
      </w:r>
      <w:r w:rsidRPr="001A60E2">
        <w:rPr>
          <w:rStyle w:val="StyleUnderline"/>
          <w:color w:val="000000" w:themeColor="text1"/>
        </w:rPr>
        <w:t xml:space="preserve">ay, </w:t>
      </w:r>
      <w:r w:rsidRPr="001A60E2">
        <w:rPr>
          <w:rStyle w:val="StyleUnderline"/>
          <w:color w:val="000000" w:themeColor="text1"/>
          <w:highlight w:val="green"/>
        </w:rPr>
        <w:t>l</w:t>
      </w:r>
      <w:r w:rsidRPr="001A60E2">
        <w:rPr>
          <w:rStyle w:val="StyleUnderline"/>
          <w:color w:val="000000" w:themeColor="text1"/>
        </w:rPr>
        <w:t xml:space="preserve">esbian, and </w:t>
      </w:r>
      <w:r w:rsidRPr="001A60E2">
        <w:rPr>
          <w:rStyle w:val="StyleUnderline"/>
          <w:color w:val="000000" w:themeColor="text1"/>
          <w:highlight w:val="green"/>
        </w:rPr>
        <w:t>b</w:t>
      </w:r>
      <w:r w:rsidRPr="001A60E2">
        <w:rPr>
          <w:rStyle w:val="StyleUnderline"/>
          <w:color w:val="000000" w:themeColor="text1"/>
        </w:rPr>
        <w:t xml:space="preserve">isexual </w:t>
      </w:r>
      <w:r w:rsidRPr="001A60E2">
        <w:rPr>
          <w:rStyle w:val="StyleUnderline"/>
          <w:color w:val="000000" w:themeColor="text1"/>
          <w:highlight w:val="green"/>
        </w:rPr>
        <w:t>people because of systemic racism and transphobia</w:t>
      </w:r>
      <w:r w:rsidRPr="001A60E2">
        <w:rPr>
          <w:rStyle w:val="StyleUnderline"/>
          <w:color w:val="000000" w:themeColor="text1"/>
        </w:rPr>
        <w:t>.</w:t>
      </w:r>
      <w:r w:rsidRPr="001A60E2">
        <w:rPr>
          <w:color w:val="000000" w:themeColor="text1"/>
          <w:sz w:val="8"/>
          <w:szCs w:val="12"/>
        </w:rPr>
        <w:t xml:space="preserve">1 At the beginning of the pandemic, more than 100 lesbian, gay, bisexual, transgender, and queer (LGBTQ) and ally organizations, including the Gay and Lesbian Medical Association, Fenway Health, Whitman Walker Health, SAGE, the New York Transgender Advocacy Group, and the National Queer Asian Pacific Islander Alliance signed an open letter aimed at health professionals and the media highlighting the increased risks of COVID-19 infection in SGMs. The letter writers provided extensive suggestions for </w:t>
      </w:r>
      <w:proofErr w:type="spellStart"/>
      <w:r w:rsidRPr="001A60E2">
        <w:rPr>
          <w:color w:val="000000" w:themeColor="text1"/>
          <w:sz w:val="8"/>
          <w:szCs w:val="12"/>
        </w:rPr>
        <w:t>communitybased</w:t>
      </w:r>
      <w:proofErr w:type="spellEnd"/>
      <w:r w:rsidRPr="001A60E2">
        <w:rPr>
          <w:color w:val="000000" w:themeColor="text1"/>
          <w:sz w:val="8"/>
          <w:szCs w:val="12"/>
        </w:rPr>
        <w:t xml:space="preserve"> organizations, health care centers, medical professionals, and the media that have not been met, including “Ensuring surveillance efforts capture sexual orientation and gender identity as part of routine demographics.” 12 A second letter was issued in April 2020 with 170 allied organizations urging the collection of sexual orientation and gender identity (SOGI) data, yet SOGI data collection is still barely occurring.13 Because SOGI variables are rarely ever included in public health data collection efforts, public health experts investigating the health of these communities are almost always left to make conjectures about diseases such as COVID-19 on the basis of limited information about these communities in other areas of health. The concern expressed in the letter described previously is one such instance in which community members, knowing the risk factors for a new disease, surmised a need to respond. For example, one risk factor that disproportionately affects SGM communities is smoking. COVID-19 is a respiratory infection, and smoking increases the likelihood of severe COVID-19. Lesbian, gay, and bisexual (LGB) people in the United States are 1.52 times more likely to report current cigarette use than non-LGB people.14 This not only places LGB persons at elevated risk for severe COVID-19 infection, but also for lung cancer, liver cancer, colorectal cancer, prostate cancer, breast cancer, cardiovascular disease, chronic obstructive pulmonary disease, and type 2 diabetes, which are further risk factors for severe COVID-19 infection.15 LGBT people also have higher rates of asthma, another respiratory condition that may increase risk of severe COVID-19 infection (21% in LGBT adults vs 14% in non-LGBT adults).16,17 Very few studies have been conducted on HIV-infected individuals with COVID-19. However, people with HIV infection are more likely to have serious chronic medical issues, including cardiovascular and lung disease, immune suppression, and other chronic conditions that arise with old age.18,19 All of these medical conditions place one at higher risk for severe COVID-19 infection. Mirzaei et al. note that while </w:t>
      </w:r>
      <w:proofErr w:type="spellStart"/>
      <w:r w:rsidRPr="001A60E2">
        <w:rPr>
          <w:color w:val="000000" w:themeColor="text1"/>
          <w:sz w:val="8"/>
          <w:szCs w:val="12"/>
        </w:rPr>
        <w:t>HIVpositive</w:t>
      </w:r>
      <w:proofErr w:type="spellEnd"/>
      <w:r w:rsidRPr="001A60E2">
        <w:rPr>
          <w:color w:val="000000" w:themeColor="text1"/>
          <w:sz w:val="8"/>
          <w:szCs w:val="12"/>
        </w:rPr>
        <w:t xml:space="preserve"> people had similar risk factors to HIV-negative people for COVID-19 infection, severe morbidity and mortality co-occurring in HIV and COVID-19 infection were most affected by the presence of multiple diseases and age.20 A second 2020 study found that severe clinical outcomes were common among patients with HIV diagnosed with COVID-19. Risk for severe COVID19 infection among HIV-positive individuals was higher for those with comorbidities and low CD4 cell counts18 </w:t>
      </w:r>
      <w:proofErr w:type="gramStart"/>
      <w:r w:rsidRPr="001A60E2">
        <w:rPr>
          <w:color w:val="000000" w:themeColor="text1"/>
          <w:sz w:val="8"/>
          <w:szCs w:val="12"/>
        </w:rPr>
        <w:t>In</w:t>
      </w:r>
      <w:proofErr w:type="gramEnd"/>
      <w:r w:rsidRPr="001A60E2">
        <w:rPr>
          <w:color w:val="000000" w:themeColor="text1"/>
          <w:sz w:val="8"/>
          <w:szCs w:val="12"/>
        </w:rPr>
        <w:t xml:space="preserve"> addition to the previously mentioned concerns, sexual minorities are at greater risk for hypertension and cardiovascular disease. A review conducted by Caceres et al. on cardiovascular disease in SGMs found that sexual-minority men and women are at elevated risk for heart disease.5 Heart conditions and hypertension are other medical conditions identified by the CDC that </w:t>
      </w:r>
      <w:proofErr w:type="gramStart"/>
      <w:r w:rsidRPr="001A60E2">
        <w:rPr>
          <w:color w:val="000000" w:themeColor="text1"/>
          <w:sz w:val="8"/>
          <w:szCs w:val="12"/>
        </w:rPr>
        <w:t>lead</w:t>
      </w:r>
      <w:proofErr w:type="gramEnd"/>
      <w:r w:rsidRPr="001A60E2">
        <w:rPr>
          <w:color w:val="000000" w:themeColor="text1"/>
          <w:sz w:val="8"/>
          <w:szCs w:val="12"/>
        </w:rPr>
        <w:t xml:space="preserve"> to increased risk of severe COVID-19 infection. Furthermore, there are also social determinants and inequities that put SGM people at higher risk for infection and other harms during the COVID-19 pandemic. These social determinants and social inequities faced by SGM people are clear, obvious, and have been well documented for decades. For example, SGMs are health insured at AJPH September 2021, Vol 111, No. 9 INTERSECTIONAL INVISIBILITY OF LGBTQ AND COVID-19 Analytic Essay Peer Reviewed Sell and Krims 1621 lower rates than cisgender heterosexual people and have higher poverty rates, and nearly 1 in 10 LGBT individuals are unemployed.16,21–23 This results in decreased access to lifesaving care such as HIV medications and </w:t>
      </w:r>
      <w:proofErr w:type="spellStart"/>
      <w:r w:rsidRPr="001A60E2">
        <w:rPr>
          <w:color w:val="000000" w:themeColor="text1"/>
          <w:sz w:val="8"/>
          <w:szCs w:val="12"/>
        </w:rPr>
        <w:t>genderconfirming</w:t>
      </w:r>
      <w:proofErr w:type="spellEnd"/>
      <w:r w:rsidRPr="001A60E2">
        <w:rPr>
          <w:color w:val="000000" w:themeColor="text1"/>
          <w:sz w:val="8"/>
          <w:szCs w:val="12"/>
        </w:rPr>
        <w:t xml:space="preserve"> surgery for transgender individuals.8 Another cause for concern is that 40% of LGBT people work in service jobs as opposed to 22% of cisgender heterosexuals.23 LGBT persons are more likely to lose their jobs as industries shut down, putting them at greater risk for job insecurity and poverty.8 In addition, LGBT individuals that have remained in the workforce during the pandemic are more likely to be in physical contact with people during the pandemic, which places them at higher risk for COVID-19 infection. Furthermore, transphobia, homophobia, and biphobia in the workplace decreases access to social services and fosters an unsupportive environment, which can lead to poor health outcomes.8,24 Social isolation and parental and family rejection are also potential COVID-19 risk factors disproportionately affecting SGMs. These problems can lead to a cascade of negative mental health effects, especially in younger populations and the elderly.22,25 Because many schools have closed, SGM youths are forced home to live with often unsupportive families and lose access to various school supports. It has been estimated that one third of LGBT youths experience parental rejection.23 LGBT youths who are rejected by their families are 8 times more likely to attempt suicide and 6 times more likely to have depression.23 Parental rejection often forces youths out of their homes, which we see reflected in rates of homelessness, which disproportionately affects SGMs.8,25 In addition, LGB adults have 3 times greater risk for opioid use disorder than heterosexual adults.26 Older LGBT individuals are more likely to be single, living alone, and estranged from their biological families. It has been estimated that there are 2.7 million LGBT adults aged older than 50 years in the United States.27 Isolation and lack of familial and social support are all significant burdens facing older LGBT people.23 In addition, older lesbian, gay, bisexual, transgender, and queer plus (LGBTQ1) individuals are less likely to seek medical attention, are less likely to have a primary care provider, and may fear discrimination from health care providers—all of which present significant barriers to accessing health care.28 It is also important to note the lack of homogeneity among SMG populations to understand how LGBT individuals experience various health outcomes. Not only are cisgender lesbians likely to have different health experiences than transgender lesbians, but there will also be differences across other characteristics such as race and ethnicity. For example, gay and bisexual men are the population most heavily impacted by HIV and made up 69% of new HIV infections in 2018.6 When broken down by race/ethnicity, Black/African American gay and bisexual men made up 37% of new diagnosis, followed by Hispanic/Latino gay and bisexual men at 30%, followed by White gay and bisexual men at 27%. Having </w:t>
      </w:r>
      <w:proofErr w:type="gramStart"/>
      <w:r w:rsidRPr="001A60E2">
        <w:rPr>
          <w:color w:val="000000" w:themeColor="text1"/>
          <w:sz w:val="8"/>
          <w:szCs w:val="12"/>
        </w:rPr>
        <w:t>all of</w:t>
      </w:r>
      <w:proofErr w:type="gramEnd"/>
      <w:r w:rsidRPr="001A60E2">
        <w:rPr>
          <w:color w:val="000000" w:themeColor="text1"/>
          <w:sz w:val="8"/>
          <w:szCs w:val="12"/>
        </w:rPr>
        <w:t xml:space="preserve"> the aforementioned variables would illuminate COVID-19–related health disparities by SGM status and race and ethnicity. We could easily expand upon this brief review of risk factors for contracting COVID-19 and for worse outcomes resulting from COVID-19 infections in SGMs, but the indirect evidence presented here should engender tremendous concern among all public health professionals. It certainly has incited intense concern among public health professionals who focus on the health of SGMs, as well as within these communities. Unfortunately, as is most often the case for investigating the health of SGMs, in this review, we have had to rely on indirect data and deductive reasoning to understand an emerging health concern. But deductive reasoning only gives us a blurry window into actual concerns and needs. We are left wondering, once again, how our response to an epic public health tragedy would have played out if better data were available. The absence of SOGI variables in public health surveillance systems is public health malpractice that was predicted and should have been averted. COVID-19 SURVEILLANCE IN THE UNITED STATES Summarizing the current COVID-19 data collection and surveillance system is no easy task. The public health surveillance system in the United States was constructed in a piecemeal manner over the past century as technology, culture, and public health needs shifted, resulting in multiple data collection channels and reporting pathways. While case and mortality data for COVID-19 are reported to the CDC through separate surveillance systems (National Notifiable Disease Surveillance System and the National Vital Statistics System, respectively), laboratories are required to report data to the Department of Health and Human Services (HHS).29,30 Although data can be submitted directly to HHS, data can also be sent to state health departments or officials first, adding a second step. Data can also be AJPH September 2021, Vol 111, No. 9 INTERSECTIONAL INVISIBILITY OF LGBTQ AND COVID-19 1622 Analytic Essay Peer Reviewed Sell and Krims submitted through </w:t>
      </w:r>
      <w:proofErr w:type="spellStart"/>
      <w:r w:rsidRPr="001A60E2">
        <w:rPr>
          <w:color w:val="000000" w:themeColor="text1"/>
          <w:sz w:val="8"/>
          <w:szCs w:val="12"/>
        </w:rPr>
        <w:t>Teletracking</w:t>
      </w:r>
      <w:proofErr w:type="spellEnd"/>
      <w:r w:rsidRPr="001A60E2">
        <w:rPr>
          <w:color w:val="000000" w:themeColor="text1"/>
          <w:sz w:val="8"/>
          <w:szCs w:val="12"/>
        </w:rPr>
        <w:t xml:space="preserve">, a patient flow automation system.31 Clearly, the current system allows substantial room for error, being decentralized across 50 states and territories, and with no centralized data collection pathway. Other limitations include incomplete case reporting data, incomplete laboratory data streams with diagnostic data compiled from a variety of sources, and critical information missing in mortality data, including race and ethnicity data.30 THE EXAMPLE OF RACE AND ETHNICITY DATA Previous research on health inequities for Black Americans and other race and ethnicity groups in the United States combined with data on race and ethnicity reported during the COVID-19 pandemic has led researchers and academics to conclude that Black Americans in particular are at higher risk for COVID-19 infection and death because of factors such as racism, housing inequities (i.e., crowding housing conditions where people cannot socially distance), lack of access to health care, and higher rates of employment in the service industry. Given past atrocities perpetrated by some within the medical community and the current negative effects of systemic racism on Black health, it is imperative that the medical community earn the trust of Black Americans seeking care and continue education and outreach. The COVID-19 vaccination campaign provides an opportune moment to do so. For example, concordant messaging from Black doctors increases </w:t>
      </w:r>
      <w:proofErr w:type="spellStart"/>
      <w:r w:rsidRPr="001A60E2">
        <w:rPr>
          <w:color w:val="000000" w:themeColor="text1"/>
          <w:sz w:val="8"/>
          <w:szCs w:val="12"/>
        </w:rPr>
        <w:t>informationseeking</w:t>
      </w:r>
      <w:proofErr w:type="spellEnd"/>
      <w:r w:rsidRPr="001A60E2">
        <w:rPr>
          <w:color w:val="000000" w:themeColor="text1"/>
          <w:sz w:val="8"/>
          <w:szCs w:val="12"/>
        </w:rPr>
        <w:t xml:space="preserve"> behavior among Black communities.32 As a result of these findings, research has been conducted to increase our knowledge of COVID-19 infection in Black Americans in the United States, and there are health and policy recommendations to reduce COVID-19 infection in this population, as well as efforts to foster education and provide resources at the local and the national level among the Black population.33,34 Ethnicity is another important social determinant of health, as Hispanic/Latinx individuals in the United States are hospitalized at more than 3 times the rate as White individuals for COVID-19 infection and experience an infection rate that is 1.3 times higher. This is of concern given the growing Hispanic/Latinx population in the United States. The guidance, policies, and laws that dictate the collection of race and ethnicity data in existing systems are helpful models for understanding how SOGI data can also be collected and reported. Numerous guidelines pertain to the collection of race data in public health surveillance with the most recent, in relationship to COVID-19, being issued on June 4, 2020. This guidance requires the collection of demographic data including race “to ensure that all groups have equitable access to </w:t>
      </w:r>
      <w:proofErr w:type="gramStart"/>
      <w:r w:rsidRPr="001A60E2">
        <w:rPr>
          <w:color w:val="000000" w:themeColor="text1"/>
          <w:sz w:val="8"/>
          <w:szCs w:val="12"/>
        </w:rPr>
        <w:t>testing, and</w:t>
      </w:r>
      <w:proofErr w:type="gramEnd"/>
      <w:r w:rsidRPr="001A60E2">
        <w:rPr>
          <w:color w:val="000000" w:themeColor="text1"/>
          <w:sz w:val="8"/>
          <w:szCs w:val="12"/>
        </w:rPr>
        <w:t xml:space="preserve"> allow us to accurately determine the burden of infection on vulnerable groups.” 35 Despite guidance and years of efforts to include valid and reliable measures of race and ethnicity in surveillance data, the systems used to monitor disease in the United States are failing. As has been historically the case with the reporting of other diseases, race data are frequently missing, and, when collected, they are not collected in standard categories or using methods that have been evaluated to minimize error. </w:t>
      </w:r>
      <w:r w:rsidRPr="001A60E2">
        <w:rPr>
          <w:rStyle w:val="StyleUnderline"/>
          <w:color w:val="000000" w:themeColor="text1"/>
        </w:rPr>
        <w:t xml:space="preserve">Krieger et al. reported that </w:t>
      </w:r>
      <w:r w:rsidRPr="001A60E2">
        <w:rPr>
          <w:rStyle w:val="StyleUnderline"/>
          <w:color w:val="000000" w:themeColor="text1"/>
          <w:highlight w:val="green"/>
        </w:rPr>
        <w:t>data on race were missing for 50% of individuals included in the CDC</w:t>
      </w:r>
      <w:r w:rsidRPr="001A60E2">
        <w:rPr>
          <w:rStyle w:val="StyleUnderline"/>
          <w:color w:val="000000" w:themeColor="text1"/>
        </w:rPr>
        <w:t xml:space="preserve"> COVID Data Tracker as of September 16, 2020.36 Reporting of race data has only improved slightly in the 5 months since then, with 48% of cases missing race/ ethnicity data at the beginning of March 2021</w:t>
      </w:r>
      <w:r w:rsidRPr="001A60E2">
        <w:rPr>
          <w:color w:val="000000" w:themeColor="text1"/>
          <w:sz w:val="8"/>
          <w:szCs w:val="12"/>
        </w:rPr>
        <w:t xml:space="preserve">. Furthermore, data reporting from The COVID Tracking Project indicates that some of the states with the most missing data might have higher concentrations of racial and ethnic minorities, indicating that the impact of COVID-19 in Black communities might be underestimated.37 It is imperative to examine effects of COVID-19 for those marginalized by race in addition to their SGM status, as there is evidence that individuals with double or triple minority status experience disproportionate morbidity. Data from The Williams Institute at the University of California, Los Angeles found that LGBT people of color are twice as likely as White LGBT individuals to test positive for COVID-19, highlighting the increased risk for those who live at the intersection of racial minority and SGM status.38 In addition, </w:t>
      </w:r>
      <w:r w:rsidRPr="001A60E2">
        <w:rPr>
          <w:rStyle w:val="StyleUnderline"/>
          <w:color w:val="000000" w:themeColor="text1"/>
          <w:highlight w:val="green"/>
        </w:rPr>
        <w:t>the CDC’s</w:t>
      </w:r>
      <w:r w:rsidRPr="001A60E2">
        <w:rPr>
          <w:rStyle w:val="StyleUnderline"/>
          <w:color w:val="000000" w:themeColor="text1"/>
        </w:rPr>
        <w:t xml:space="preserve"> Morbidity and Mortality Weekly </w:t>
      </w:r>
      <w:r w:rsidRPr="001A60E2">
        <w:rPr>
          <w:rStyle w:val="StyleUnderline"/>
          <w:color w:val="000000" w:themeColor="text1"/>
          <w:highlight w:val="green"/>
        </w:rPr>
        <w:t>Report</w:t>
      </w:r>
      <w:r w:rsidRPr="001A60E2">
        <w:rPr>
          <w:rStyle w:val="StyleUnderline"/>
          <w:color w:val="000000" w:themeColor="text1"/>
        </w:rPr>
        <w:t xml:space="preserve"> published an analysis </w:t>
      </w:r>
      <w:r w:rsidRPr="001A60E2">
        <w:rPr>
          <w:rStyle w:val="StyleUnderline"/>
          <w:color w:val="000000" w:themeColor="text1"/>
          <w:highlight w:val="green"/>
        </w:rPr>
        <w:t>on COVID-19</w:t>
      </w:r>
      <w:r w:rsidRPr="001A60E2">
        <w:rPr>
          <w:rStyle w:val="StyleUnderline"/>
          <w:color w:val="000000" w:themeColor="text1"/>
        </w:rPr>
        <w:t xml:space="preserve"> </w:t>
      </w:r>
      <w:r w:rsidRPr="001A60E2">
        <w:rPr>
          <w:rStyle w:val="StyleUnderline"/>
          <w:color w:val="000000" w:themeColor="text1"/>
          <w:highlight w:val="green"/>
        </w:rPr>
        <w:t>in February</w:t>
      </w:r>
      <w:r w:rsidRPr="001A60E2">
        <w:rPr>
          <w:rStyle w:val="StyleUnderline"/>
          <w:color w:val="000000" w:themeColor="text1"/>
        </w:rPr>
        <w:t xml:space="preserve"> of </w:t>
      </w:r>
      <w:r w:rsidRPr="001A60E2">
        <w:rPr>
          <w:rStyle w:val="StyleUnderline"/>
          <w:color w:val="000000" w:themeColor="text1"/>
          <w:highlight w:val="green"/>
        </w:rPr>
        <w:t>2021</w:t>
      </w:r>
      <w:r w:rsidRPr="001A60E2">
        <w:rPr>
          <w:rStyle w:val="StyleUnderline"/>
          <w:color w:val="000000" w:themeColor="text1"/>
        </w:rPr>
        <w:t xml:space="preserve"> on outcomes for SGM by race/ethnicity. The authors </w:t>
      </w:r>
      <w:r w:rsidRPr="001A60E2">
        <w:rPr>
          <w:rStyle w:val="StyleUnderline"/>
          <w:color w:val="000000" w:themeColor="text1"/>
          <w:highlight w:val="green"/>
        </w:rPr>
        <w:t>concluded that risk for COVID-19 may be magnified for non-White SGMs</w:t>
      </w:r>
      <w:r w:rsidRPr="001A60E2">
        <w:rPr>
          <w:rStyle w:val="StyleUnderline"/>
          <w:color w:val="000000" w:themeColor="text1"/>
        </w:rPr>
        <w:t>. Furthermore, they acknowledged that t</w:t>
      </w:r>
      <w:r w:rsidRPr="001A60E2">
        <w:rPr>
          <w:rStyle w:val="StyleUnderline"/>
          <w:color w:val="000000" w:themeColor="text1"/>
          <w:highlight w:val="green"/>
        </w:rPr>
        <w:t>he data are not being collected</w:t>
      </w:r>
      <w:r w:rsidRPr="001A60E2">
        <w:rPr>
          <w:rStyle w:val="StyleUnderline"/>
          <w:color w:val="000000" w:themeColor="text1"/>
        </w:rPr>
        <w:t>, and emphasized the need for intersectional SGM data to improve health equity.</w:t>
      </w:r>
      <w:r w:rsidRPr="001A60E2">
        <w:rPr>
          <w:color w:val="000000" w:themeColor="text1"/>
          <w:sz w:val="8"/>
          <w:szCs w:val="12"/>
        </w:rPr>
        <w:t xml:space="preserve">1 INADEQUATE PROGRESS IN DATA COLLECTION Because years of </w:t>
      </w:r>
      <w:r w:rsidRPr="001A60E2">
        <w:rPr>
          <w:rStyle w:val="StyleUnderline"/>
          <w:bCs/>
          <w:color w:val="000000" w:themeColor="text1"/>
          <w:highlight w:val="green"/>
        </w:rPr>
        <w:t>systemic discrimination and oppression in the United States are reflected in our health care and medical system</w:t>
      </w:r>
      <w:r w:rsidRPr="001A60E2">
        <w:rPr>
          <w:b/>
          <w:bCs/>
          <w:color w:val="000000" w:themeColor="text1"/>
          <w:sz w:val="8"/>
          <w:szCs w:val="12"/>
          <w:highlight w:val="green"/>
        </w:rPr>
        <w:t xml:space="preserve">, </w:t>
      </w:r>
      <w:r w:rsidRPr="001A60E2">
        <w:rPr>
          <w:rStyle w:val="StyleUnderline"/>
          <w:bCs/>
          <w:color w:val="000000" w:themeColor="text1"/>
          <w:highlight w:val="green"/>
        </w:rPr>
        <w:t>there are currently no data being collected on COVID-19 AJPH</w:t>
      </w:r>
      <w:r w:rsidRPr="001A60E2">
        <w:rPr>
          <w:color w:val="000000" w:themeColor="text1"/>
          <w:sz w:val="8"/>
          <w:szCs w:val="12"/>
        </w:rPr>
        <w:t xml:space="preserve"> September 2021, Vol 111, No. 9 INTERSECTIONAL INVISIBILITY OF LGBTQ AND COVID-19 Analytic Essay Peer Reviewed Sell and Krims 1623 testing, infection rates, or deaths among SGMs, with the exception of Pennsylvania, California, District of Columbia, and Illinois, whose efforts have not yielded publicly reported findings at the time of this writing. </w:t>
      </w:r>
      <w:r w:rsidRPr="001A60E2">
        <w:rPr>
          <w:rStyle w:val="StyleUnderline"/>
          <w:color w:val="000000" w:themeColor="text1"/>
          <w:highlight w:val="green"/>
        </w:rPr>
        <w:t>More than 500 000 people have died from COVID-19</w:t>
      </w:r>
      <w:r w:rsidRPr="001A60E2">
        <w:rPr>
          <w:rStyle w:val="StyleUnderline"/>
          <w:color w:val="000000" w:themeColor="text1"/>
        </w:rPr>
        <w:t xml:space="preserve"> infection to date, yet </w:t>
      </w:r>
      <w:r w:rsidRPr="001A60E2">
        <w:rPr>
          <w:rStyle w:val="StyleUnderline"/>
          <w:color w:val="000000" w:themeColor="text1"/>
          <w:highlight w:val="green"/>
        </w:rPr>
        <w:t>we have no information regarding how many of them were SGM individual</w:t>
      </w:r>
      <w:r w:rsidRPr="001A60E2">
        <w:rPr>
          <w:color w:val="000000" w:themeColor="text1"/>
          <w:sz w:val="8"/>
          <w:szCs w:val="12"/>
          <w:highlight w:val="green"/>
        </w:rPr>
        <w:t>s.</w:t>
      </w:r>
      <w:r w:rsidRPr="001A60E2">
        <w:rPr>
          <w:color w:val="000000" w:themeColor="text1"/>
          <w:sz w:val="8"/>
          <w:szCs w:val="12"/>
        </w:rPr>
        <w:t xml:space="preserve">11 The federal </w:t>
      </w:r>
      <w:r w:rsidRPr="001A60E2">
        <w:rPr>
          <w:rStyle w:val="Emphasis"/>
          <w:color w:val="000000" w:themeColor="text1"/>
        </w:rPr>
        <w:t xml:space="preserve">government’s </w:t>
      </w:r>
      <w:r w:rsidRPr="001A60E2">
        <w:rPr>
          <w:rStyle w:val="Emphasis"/>
          <w:color w:val="000000" w:themeColor="text1"/>
          <w:highlight w:val="green"/>
        </w:rPr>
        <w:t xml:space="preserve">lack of initiative and action </w:t>
      </w:r>
      <w:proofErr w:type="gramStart"/>
      <w:r w:rsidRPr="001A60E2">
        <w:rPr>
          <w:rStyle w:val="Emphasis"/>
          <w:color w:val="000000" w:themeColor="text1"/>
          <w:highlight w:val="green"/>
        </w:rPr>
        <w:t>in regard to</w:t>
      </w:r>
      <w:proofErr w:type="gramEnd"/>
      <w:r w:rsidRPr="001A60E2">
        <w:rPr>
          <w:rStyle w:val="Emphasis"/>
          <w:color w:val="000000" w:themeColor="text1"/>
          <w:highlight w:val="green"/>
        </w:rPr>
        <w:t xml:space="preserve"> collecting SGM data in COVID-19–infected patients as well as through contact tracing demonstrates negligence</w:t>
      </w:r>
      <w:r w:rsidRPr="001A60E2">
        <w:rPr>
          <w:color w:val="000000" w:themeColor="text1"/>
          <w:sz w:val="8"/>
          <w:szCs w:val="12"/>
        </w:rPr>
        <w:t xml:space="preserve"> given the concerns described previously. Only Pennsylvania, California, Illinois, and the District of Columbia have made attempts to collect SOGI data in any part of their COVID-19 surveillance systems. The Illinois Behavioral Risk Factor Surveillance System survey had existing questions on SOGI, and, in 2020, a module on COVID-19 was added. While the District of Columbia is said to be collecting SOGI data, there is little evidence of this, and no data are available.1 These limited attempts provide models that can be evaluated and potentially used elsewhere. Pennsylvania initiated a systematic data collection process through </w:t>
      </w:r>
      <w:proofErr w:type="gramStart"/>
      <w:r w:rsidRPr="001A60E2">
        <w:rPr>
          <w:color w:val="000000" w:themeColor="text1"/>
          <w:sz w:val="8"/>
          <w:szCs w:val="12"/>
        </w:rPr>
        <w:t>governor</w:t>
      </w:r>
      <w:proofErr w:type="gramEnd"/>
      <w:r w:rsidRPr="001A60E2">
        <w:rPr>
          <w:color w:val="000000" w:themeColor="text1"/>
          <w:sz w:val="8"/>
          <w:szCs w:val="12"/>
        </w:rPr>
        <w:t xml:space="preserve"> Tom Wolf’s orders. The state acted swiftly and announced the data collection program on March 13, 2020.39 The Pennsylvania Department of Health, which uses Sara Alert for case surveillance, case investigation, and contract tracing, has been modified to include questions on SOGI.40 In addition, the Pennsylvania Department of Health requested that the eHealth Authority Board of Pennsylvania require the state’s 6 health information centers to gather data on SOGI by using electronic medical records. We could not find any publicly reported results from these data collection efforts. Nonetheless, Pennsylvania’s commitment and eventual success in gathering SOGI data should be evaluated as a possible model for other states. In California, we see a second strategy—the introduction of SOGI data collection through state-level legislation. California Governor Gavin Newsom signed Senate Bill 932 on September 26, 2020. The bill requires an option to collect data on sexual orientation and gender minority status when gathering data and reporting cases of communicable diseases, including COVID-19.41 This is an important success as California is the first state to pass a law that requires SGM data collection for all communicable diseases. Still, there are major concerns with waiting for legislation to be passed to address SOGI data collection. In addition, in July of 2020, Health and Human Services of California set forth emergency legislation that required local health departments and providers to collect SOGI data given voluntarily to understand the effects of COVID-19 on SGM populations.1 California State Senator Scott Weiner expressed his frustrations with needing legislation in California to start SOGI data collection saying: I wish I had not been forced to introduce this legislation . . . . I usually don’t say that. This is frankly an issue that should’ve been taken care of already </w:t>
      </w:r>
      <w:proofErr w:type="gramStart"/>
      <w:r w:rsidRPr="001A60E2">
        <w:rPr>
          <w:color w:val="000000" w:themeColor="text1"/>
          <w:sz w:val="8"/>
          <w:szCs w:val="12"/>
        </w:rPr>
        <w:t>. . . .</w:t>
      </w:r>
      <w:proofErr w:type="gramEnd"/>
      <w:r w:rsidRPr="001A60E2">
        <w:rPr>
          <w:color w:val="000000" w:themeColor="text1"/>
          <w:sz w:val="8"/>
          <w:szCs w:val="12"/>
        </w:rPr>
        <w:t xml:space="preserve"> Frankly, even without the law, or a law, the State of California and our counties, and our healthcare providers should already be collecting this data.42 Senator Weiner brings up 2 key points: (1) the importance of collecting SGM data has been made clear by empirical evidence and human rights organizations, and it should be a given that these data would be collected during the COVID-19 pandemic, and (2) that there can and should be local efforts in a state to collect SOGI data even when we do not see movement at the state or federal level. Unfortunately, despite clear need for SOGI data, New York, California, Oregon, New Jersey, and the District of Columbia are the only places where SOGI data collection is mandated for any purpose other than hate crimes.1,43 Weiner also commented that there is also no data collection around hospitalization and death rates for LGBT people. Furthermore, he concluded that </w:t>
      </w:r>
      <w:r w:rsidRPr="001A60E2">
        <w:rPr>
          <w:rStyle w:val="StyleUnderline"/>
          <w:color w:val="000000" w:themeColor="text1"/>
        </w:rPr>
        <w:t>SGMs are often an afterthought even though we have the means and resources to collect these important data</w:t>
      </w:r>
      <w:r w:rsidRPr="001A60E2">
        <w:rPr>
          <w:color w:val="000000" w:themeColor="text1"/>
          <w:sz w:val="8"/>
          <w:szCs w:val="12"/>
        </w:rPr>
        <w:t xml:space="preserve">.42 We note here that executive orders (as in Pennsylvania) and legislation (as in California) are only the first step toward data collection. The process of implementing questions on sexuality and gender, training health professionals, and monitoring data for accuracy and quality is not an insignificant undertaking as is evidenced in the collection of race and ethnicity data which has not fulfilled existing recommendations. RECOMMENDATIONS </w:t>
      </w:r>
      <w:r w:rsidRPr="001A60E2">
        <w:rPr>
          <w:rStyle w:val="StyleUnderline"/>
          <w:color w:val="000000" w:themeColor="text1"/>
        </w:rPr>
        <w:t xml:space="preserve">The public health surveillance system’s </w:t>
      </w:r>
      <w:proofErr w:type="spellStart"/>
      <w:r w:rsidRPr="001A60E2">
        <w:rPr>
          <w:rStyle w:val="StyleUnderline"/>
          <w:color w:val="000000" w:themeColor="text1"/>
          <w:highlight w:val="green"/>
        </w:rPr>
        <w:t>noncollection</w:t>
      </w:r>
      <w:proofErr w:type="spellEnd"/>
      <w:r w:rsidRPr="001A60E2">
        <w:rPr>
          <w:rStyle w:val="StyleUnderline"/>
          <w:color w:val="000000" w:themeColor="text1"/>
          <w:highlight w:val="green"/>
        </w:rPr>
        <w:t xml:space="preserve"> of SOGI data is</w:t>
      </w:r>
      <w:r w:rsidRPr="001A60E2">
        <w:rPr>
          <w:rStyle w:val="StyleUnderline"/>
          <w:color w:val="000000" w:themeColor="text1"/>
        </w:rPr>
        <w:t xml:space="preserve"> public health </w:t>
      </w:r>
      <w:r w:rsidRPr="001A60E2">
        <w:rPr>
          <w:rStyle w:val="StyleUnderline"/>
          <w:color w:val="000000" w:themeColor="text1"/>
          <w:highlight w:val="green"/>
        </w:rPr>
        <w:t xml:space="preserve">malpractice </w:t>
      </w:r>
      <w:proofErr w:type="gramStart"/>
      <w:r w:rsidRPr="001A60E2">
        <w:rPr>
          <w:rStyle w:val="StyleUnderline"/>
          <w:color w:val="000000" w:themeColor="text1"/>
          <w:highlight w:val="green"/>
        </w:rPr>
        <w:t>and</w:t>
      </w:r>
      <w:r w:rsidRPr="001A60E2">
        <w:rPr>
          <w:rStyle w:val="StyleUnderline"/>
          <w:color w:val="000000" w:themeColor="text1"/>
        </w:rPr>
        <w:t xml:space="preserve"> also</w:t>
      </w:r>
      <w:proofErr w:type="gramEnd"/>
      <w:r w:rsidRPr="001A60E2">
        <w:rPr>
          <w:rStyle w:val="StyleUnderline"/>
          <w:color w:val="000000" w:themeColor="text1"/>
        </w:rPr>
        <w:t xml:space="preserve"> </w:t>
      </w:r>
      <w:r w:rsidRPr="001A60E2">
        <w:rPr>
          <w:rStyle w:val="StyleUnderline"/>
          <w:color w:val="000000" w:themeColor="text1"/>
          <w:highlight w:val="green"/>
        </w:rPr>
        <w:t>evidence of structural homophobia</w:t>
      </w:r>
      <w:r w:rsidRPr="001A60E2">
        <w:rPr>
          <w:color w:val="000000" w:themeColor="text1"/>
          <w:sz w:val="8"/>
          <w:szCs w:val="12"/>
        </w:rPr>
        <w:t xml:space="preserve">, biphobia, </w:t>
      </w:r>
      <w:r w:rsidRPr="001A60E2">
        <w:rPr>
          <w:rStyle w:val="StyleUnderline"/>
          <w:color w:val="000000" w:themeColor="text1"/>
        </w:rPr>
        <w:t xml:space="preserve">and </w:t>
      </w:r>
      <w:r w:rsidRPr="001A60E2">
        <w:rPr>
          <w:rStyle w:val="StyleUnderline"/>
          <w:color w:val="000000" w:themeColor="text1"/>
          <w:highlight w:val="green"/>
        </w:rPr>
        <w:t>transphobia</w:t>
      </w:r>
      <w:r w:rsidRPr="001A60E2">
        <w:rPr>
          <w:color w:val="000000" w:themeColor="text1"/>
          <w:sz w:val="8"/>
          <w:szCs w:val="12"/>
        </w:rPr>
        <w:t xml:space="preserve">. These concerns were identified long before </w:t>
      </w:r>
      <w:r w:rsidRPr="001A60E2">
        <w:rPr>
          <w:rStyle w:val="StyleUnderline"/>
          <w:color w:val="000000" w:themeColor="text1"/>
        </w:rPr>
        <w:t>the emergence of COVID-19</w:t>
      </w:r>
      <w:r w:rsidRPr="001A60E2">
        <w:rPr>
          <w:color w:val="000000" w:themeColor="text1"/>
          <w:sz w:val="8"/>
          <w:szCs w:val="12"/>
        </w:rPr>
        <w:t xml:space="preserve">, which </w:t>
      </w:r>
      <w:r w:rsidRPr="001A60E2">
        <w:rPr>
          <w:rStyle w:val="StyleUnderline"/>
          <w:color w:val="000000" w:themeColor="text1"/>
        </w:rPr>
        <w:t>emphasizes the harmful impact these problems can have on SGM communities</w:t>
      </w:r>
      <w:r w:rsidRPr="001A60E2">
        <w:rPr>
          <w:color w:val="000000" w:themeColor="text1"/>
          <w:sz w:val="8"/>
          <w:szCs w:val="12"/>
        </w:rPr>
        <w:t xml:space="preserve"> when not addressed or even publicly recognized by the people and agencies that control public health surveillance systems. AJPH September 2021, Vol 111, No. 9 INTERSECTIONAL INVISIBILITY OF LGBTQ AND COVID-19 1624 Analytic Essay Peer Reviewed Sell and Krims There are not easy fixes to these problems because the system itself is broken, as evidenced by the haphazard and incomplete collection of race data. However, steps must be taken to begin recognizing the concerns of SGMs. While we recommend that the CDC and other public health surveillance experts begin to think about modern ways to overhaul the systems that are failing so many marginalized communities, steps can be taken within the confines of the existing system to right some historic wrongs. First, we recommend that HHS and CDC issue guidance about the collection of SOGI data like their guidance on race and ethnicity data in relationship to COVID-19. We also recommend that research be funded to further the development of valid and reliable measures of sexual orientation identity and gender identity, as well as pilot studies testing the collection of these data in surveillance systems that can eventually be scaled up to the federal level. In the meantime, states, like Pennsylvania and California, can take the lead by implementing SOGI data collection efforts, and consequently serve as examples for other states and the federal government as they develop models to ensure the next public health emergency fully addresses the concerns of SGM populations otherwise overlooked. ABOUT THE AUTHORS Randall L. Sell and Elise I. Krims are at The Dornsife School of Public Health, Drexel University, Philadelphia, PA. CORRESPONDENCE </w:t>
      </w:r>
      <w:proofErr w:type="spellStart"/>
      <w:r w:rsidRPr="001A60E2">
        <w:rPr>
          <w:color w:val="000000" w:themeColor="text1"/>
          <w:sz w:val="8"/>
          <w:szCs w:val="12"/>
        </w:rPr>
        <w:t>Correspondence</w:t>
      </w:r>
      <w:proofErr w:type="spellEnd"/>
      <w:r w:rsidRPr="001A60E2">
        <w:rPr>
          <w:color w:val="000000" w:themeColor="text1"/>
          <w:sz w:val="8"/>
          <w:szCs w:val="12"/>
        </w:rPr>
        <w:t xml:space="preserve"> should be sent to Randall L. Sell, 350 Bleecker St, 3R, New York, NY 10014 (email: randy@drexel.edu). Reprints can be ordered at http://www.ajph.org by clicking the “Reprints” link. PUBLICATION INFORMATION Full Citation: Sell RL, Krims El. Structural transphobia, homophobia, and biphobia in public health practice: the example of COVID-19 surveillance. Am J Public Health. 2021; 111(9):1620–1626. Acceptance Date: March 11, 2021. DOI: https://doi.org/10.2105/AJPH.2021.306277 CONTRIBUTORS R. Sell originated the idea for the article, and both authors contributed to the research and writing. CONFLICTS OF INTEREST The authors have no conflicts of interest. HUMAN PARTICIPANT PROTECTION This study was not human participant research. </w:t>
      </w:r>
    </w:p>
    <w:p w14:paraId="04A2DC05" w14:textId="77777777" w:rsidR="001A60E2" w:rsidRDefault="001A60E2" w:rsidP="003469C8"/>
    <w:p w14:paraId="3273B011" w14:textId="77777777" w:rsidR="003469C8" w:rsidRDefault="003469C8" w:rsidP="003469C8"/>
    <w:p w14:paraId="63D28F8E" w14:textId="77777777" w:rsidR="00AC47AE" w:rsidRPr="001F5A1F" w:rsidRDefault="00AC47AE" w:rsidP="00AC47AE">
      <w:pPr>
        <w:pStyle w:val="Heading4"/>
      </w:pPr>
      <w:r>
        <w:t>Unions can’t change minds of members.</w:t>
      </w:r>
    </w:p>
    <w:p w14:paraId="1FDA2A28" w14:textId="77777777" w:rsidR="00AC47AE" w:rsidRPr="00941073" w:rsidRDefault="00AC47AE" w:rsidP="00AC47AE">
      <w:pPr>
        <w:rPr>
          <w:sz w:val="12"/>
        </w:rPr>
      </w:pPr>
      <w:proofErr w:type="spellStart"/>
      <w:r w:rsidRPr="00941073">
        <w:rPr>
          <w:rStyle w:val="Style13ptBold"/>
        </w:rPr>
        <w:t>Hadziabdic</w:t>
      </w:r>
      <w:proofErr w:type="spellEnd"/>
      <w:r w:rsidRPr="00941073">
        <w:rPr>
          <w:rStyle w:val="Style13ptBold"/>
        </w:rPr>
        <w:t xml:space="preserve"> 25</w:t>
      </w:r>
      <w:r w:rsidRPr="00941073">
        <w:rPr>
          <w:sz w:val="12"/>
        </w:rPr>
        <w:t xml:space="preserve"> [The wind of no change: union effects on partisan preferences and the working-class metamorphosis. (2025). West European Politics, 48:7, 1573-1598, DOI: 10.1080/01402382.2024.2388481. Sinisa </w:t>
      </w:r>
      <w:proofErr w:type="spellStart"/>
      <w:r w:rsidRPr="00941073">
        <w:rPr>
          <w:sz w:val="12"/>
        </w:rPr>
        <w:t>Hadziabdic</w:t>
      </w:r>
      <w:proofErr w:type="spellEnd"/>
      <w:r w:rsidRPr="00941073">
        <w:rPr>
          <w:sz w:val="12"/>
        </w:rPr>
        <w:t>, Max Planck Institute for the Study of Societies (</w:t>
      </w:r>
      <w:proofErr w:type="spellStart"/>
      <w:r w:rsidRPr="00941073">
        <w:rPr>
          <w:sz w:val="12"/>
        </w:rPr>
        <w:t>MPIfG</w:t>
      </w:r>
      <w:proofErr w:type="spellEnd"/>
      <w:r w:rsidRPr="00941073">
        <w:rPr>
          <w:sz w:val="12"/>
        </w:rPr>
        <w:t xml:space="preserve">), Cologne, </w:t>
      </w:r>
      <w:proofErr w:type="gramStart"/>
      <w:r w:rsidRPr="00941073">
        <w:rPr>
          <w:sz w:val="12"/>
        </w:rPr>
        <w:t>Germany./</w:t>
      </w:r>
      <w:proofErr w:type="gramEnd"/>
      <w:r w:rsidRPr="00941073">
        <w:rPr>
          <w:sz w:val="12"/>
        </w:rPr>
        <w:t>/Spence]</w:t>
      </w:r>
    </w:p>
    <w:p w14:paraId="0F9005C5" w14:textId="77777777" w:rsidR="00AC47AE" w:rsidRPr="002076CA" w:rsidRDefault="00AC47AE" w:rsidP="00AC47AE">
      <w:pPr>
        <w:rPr>
          <w:rStyle w:val="Emphasis"/>
        </w:rPr>
      </w:pPr>
      <w:r w:rsidRPr="000F4427">
        <w:rPr>
          <w:sz w:val="12"/>
        </w:rPr>
        <w:t xml:space="preserve">Focusing on Germany and the United Kingdom as two most dissimilar cases in terms of </w:t>
      </w:r>
      <w:proofErr w:type="spellStart"/>
      <w:r w:rsidRPr="000F4427">
        <w:rPr>
          <w:sz w:val="12"/>
        </w:rPr>
        <w:t>labour</w:t>
      </w:r>
      <w:proofErr w:type="spellEnd"/>
      <w:r w:rsidRPr="000F4427">
        <w:rPr>
          <w:sz w:val="12"/>
        </w:rPr>
        <w:t xml:space="preserve"> market and political institutions, the article examines the impact of trade union membership on partisan preferences. Leveraging panel data to control for time-invariant selection effects shows that </w:t>
      </w:r>
      <w:r w:rsidRPr="000F4427">
        <w:rPr>
          <w:rStyle w:val="StyleUnderline"/>
        </w:rPr>
        <w:t xml:space="preserve">trade </w:t>
      </w:r>
      <w:r w:rsidRPr="007C7393">
        <w:rPr>
          <w:rStyle w:val="StyleUnderline"/>
          <w:highlight w:val="green"/>
        </w:rPr>
        <w:t>unions</w:t>
      </w:r>
      <w:r w:rsidRPr="000F4427">
        <w:rPr>
          <w:sz w:val="12"/>
        </w:rPr>
        <w:t xml:space="preserve"> exert a small but consistent left-wing influence on wage earners who become affiliated, but they </w:t>
      </w:r>
      <w:r w:rsidRPr="007C7393">
        <w:rPr>
          <w:rStyle w:val="Emphasis"/>
          <w:highlight w:val="green"/>
        </w:rPr>
        <w:t xml:space="preserve">are no longer able to modify </w:t>
      </w:r>
      <w:r w:rsidRPr="004D0372">
        <w:rPr>
          <w:rStyle w:val="StyleUnderline"/>
        </w:rPr>
        <w:t>the</w:t>
      </w:r>
      <w:r w:rsidRPr="007C7393">
        <w:rPr>
          <w:rStyle w:val="Emphasis"/>
          <w:highlight w:val="green"/>
        </w:rPr>
        <w:t xml:space="preserve"> preferences of working-class members.</w:t>
      </w:r>
      <w:r w:rsidRPr="000F4427">
        <w:rPr>
          <w:sz w:val="12"/>
        </w:rPr>
        <w:t xml:space="preserve"> A longitudinal approach reveals that unions mainly attract individuals who already share the unions’ political inclinations before joining. The additional shift to the left experienced by already left-leaning new members is consistent with a value congruence mechanism triggered by interactions with even more left-leaning long-term union members. Symmetrically, working-class joiners exhibit less pronounced left-wing inclinations before becoming affiliated, a gap that widens further after they join. </w:t>
      </w:r>
      <w:r w:rsidRPr="002076CA">
        <w:rPr>
          <w:rStyle w:val="StyleUnderline"/>
        </w:rPr>
        <w:t xml:space="preserve">These findings imply that </w:t>
      </w:r>
      <w:r w:rsidRPr="00DA089E">
        <w:rPr>
          <w:rStyle w:val="StyleUnderline"/>
        </w:rPr>
        <w:t>unions’</w:t>
      </w:r>
      <w:r w:rsidRPr="007C7393">
        <w:rPr>
          <w:rStyle w:val="Emphasis"/>
          <w:highlight w:val="green"/>
        </w:rPr>
        <w:t xml:space="preserve"> political influen</w:t>
      </w:r>
      <w:r w:rsidRPr="009C5183">
        <w:rPr>
          <w:rStyle w:val="Emphasis"/>
          <w:highlight w:val="green"/>
        </w:rPr>
        <w:t>ce</w:t>
      </w:r>
      <w:r w:rsidRPr="009C5183">
        <w:rPr>
          <w:rStyle w:val="StyleUnderline"/>
        </w:rPr>
        <w:t xml:space="preserve"> </w:t>
      </w:r>
      <w:r w:rsidRPr="002076CA">
        <w:rPr>
          <w:rStyle w:val="StyleUnderline"/>
        </w:rPr>
        <w:t xml:space="preserve">and class allegiances </w:t>
      </w:r>
      <w:r w:rsidRPr="007C7393">
        <w:rPr>
          <w:rStyle w:val="Emphasis"/>
          <w:highlight w:val="green"/>
        </w:rPr>
        <w:t>have been</w:t>
      </w:r>
      <w:r w:rsidRPr="002076CA">
        <w:rPr>
          <w:rStyle w:val="Emphasis"/>
        </w:rPr>
        <w:t xml:space="preserve"> both </w:t>
      </w:r>
      <w:r w:rsidRPr="007C7393">
        <w:rPr>
          <w:rStyle w:val="Emphasis"/>
          <w:highlight w:val="green"/>
        </w:rPr>
        <w:t>eroded</w:t>
      </w:r>
      <w:r w:rsidRPr="002076CA">
        <w:rPr>
          <w:rStyle w:val="Emphasis"/>
        </w:rPr>
        <w:t xml:space="preserve"> </w:t>
      </w:r>
      <w:r w:rsidRPr="00605636">
        <w:rPr>
          <w:rStyle w:val="StyleUnderline"/>
        </w:rPr>
        <w:t>and altered</w:t>
      </w:r>
      <w:r w:rsidRPr="007C7393">
        <w:rPr>
          <w:rStyle w:val="Emphasis"/>
          <w:highlight w:val="green"/>
        </w:rPr>
        <w:t xml:space="preserve"> by changes in the</w:t>
      </w:r>
      <w:r w:rsidRPr="002076CA">
        <w:rPr>
          <w:rStyle w:val="StyleUnderline"/>
        </w:rPr>
        <w:t xml:space="preserve"> </w:t>
      </w:r>
      <w:proofErr w:type="spellStart"/>
      <w:r w:rsidRPr="002076CA">
        <w:rPr>
          <w:rStyle w:val="StyleUnderline"/>
        </w:rPr>
        <w:t>labour</w:t>
      </w:r>
      <w:proofErr w:type="spellEnd"/>
      <w:r w:rsidRPr="002076CA">
        <w:rPr>
          <w:rStyle w:val="StyleUnderline"/>
        </w:rPr>
        <w:t xml:space="preserve"> market and </w:t>
      </w:r>
      <w:r w:rsidRPr="007C7393">
        <w:rPr>
          <w:rStyle w:val="Emphasis"/>
          <w:highlight w:val="green"/>
        </w:rPr>
        <w:t>political landscape.</w:t>
      </w:r>
    </w:p>
    <w:p w14:paraId="233A03C0" w14:textId="77777777" w:rsidR="00AC47AE" w:rsidRPr="000F4427" w:rsidRDefault="00AC47AE" w:rsidP="00AC47AE">
      <w:pPr>
        <w:rPr>
          <w:sz w:val="12"/>
        </w:rPr>
      </w:pPr>
      <w:r w:rsidRPr="000F4427">
        <w:rPr>
          <w:sz w:val="12"/>
        </w:rPr>
        <w:t xml:space="preserve">Recent developments in the </w:t>
      </w:r>
      <w:proofErr w:type="spellStart"/>
      <w:r w:rsidRPr="000F4427">
        <w:rPr>
          <w:sz w:val="12"/>
        </w:rPr>
        <w:t>labour</w:t>
      </w:r>
      <w:proofErr w:type="spellEnd"/>
      <w:r w:rsidRPr="000F4427">
        <w:rPr>
          <w:sz w:val="12"/>
        </w:rPr>
        <w:t xml:space="preserve"> market and new partisan configurations call into question the ability of trade unions to act as intermediaries that influence the political preferences of their members in </w:t>
      </w:r>
      <w:proofErr w:type="spellStart"/>
      <w:r w:rsidRPr="000F4427">
        <w:rPr>
          <w:sz w:val="12"/>
        </w:rPr>
        <w:t>favour</w:t>
      </w:r>
      <w:proofErr w:type="spellEnd"/>
      <w:r w:rsidRPr="000F4427">
        <w:rPr>
          <w:sz w:val="12"/>
        </w:rPr>
        <w:t xml:space="preserve"> of mainstream left-wing parties. The ‘Third Way’ turn of social democracy, the emergence of new political parties, </w:t>
      </w:r>
      <w:r w:rsidRPr="000F4427">
        <w:rPr>
          <w:rStyle w:val="StyleUnderline"/>
        </w:rPr>
        <w:t>a heterogeneous membership with diverse economic and political interests, and a working class no longer naturally allied to pro-</w:t>
      </w:r>
      <w:proofErr w:type="spellStart"/>
      <w:r w:rsidRPr="000F4427">
        <w:rPr>
          <w:rStyle w:val="StyleUnderline"/>
        </w:rPr>
        <w:t>labour</w:t>
      </w:r>
      <w:proofErr w:type="spellEnd"/>
      <w:r w:rsidRPr="000F4427">
        <w:rPr>
          <w:rStyle w:val="StyleUnderline"/>
        </w:rPr>
        <w:t xml:space="preserve"> parties</w:t>
      </w:r>
      <w:r w:rsidRPr="000F4427">
        <w:rPr>
          <w:sz w:val="12"/>
        </w:rPr>
        <w:t xml:space="preserve"> have </w:t>
      </w:r>
      <w:r w:rsidRPr="000F4427">
        <w:rPr>
          <w:rStyle w:val="StyleUnderline"/>
        </w:rPr>
        <w:t>made</w:t>
      </w:r>
      <w:r w:rsidRPr="000F4427">
        <w:rPr>
          <w:sz w:val="12"/>
        </w:rPr>
        <w:t xml:space="preserve"> the positive </w:t>
      </w:r>
      <w:r w:rsidRPr="000F4427">
        <w:rPr>
          <w:rStyle w:val="StyleUnderline"/>
        </w:rPr>
        <w:t xml:space="preserve">influence of unions on the left-wing preferences of their members increasingly precarious. </w:t>
      </w:r>
      <w:r w:rsidRPr="000F4427">
        <w:rPr>
          <w:sz w:val="12"/>
        </w:rPr>
        <w:t xml:space="preserve">To what extent does joining a union still increase the likelihood of voting for the main left-wing parties? Are new political forces, </w:t>
      </w:r>
      <w:proofErr w:type="gramStart"/>
      <w:r w:rsidRPr="000F4427">
        <w:rPr>
          <w:sz w:val="12"/>
        </w:rPr>
        <w:t>in particular emerging</w:t>
      </w:r>
      <w:proofErr w:type="gramEnd"/>
      <w:r w:rsidRPr="000F4427">
        <w:rPr>
          <w:sz w:val="12"/>
        </w:rPr>
        <w:t xml:space="preserve"> left-wing and radical right-wing parties, gaining the support of union members?</w:t>
      </w:r>
    </w:p>
    <w:p w14:paraId="03AEA489" w14:textId="77777777" w:rsidR="00AC47AE" w:rsidRPr="000F4427" w:rsidRDefault="00AC47AE" w:rsidP="00AC47AE">
      <w:pPr>
        <w:rPr>
          <w:sz w:val="12"/>
        </w:rPr>
      </w:pPr>
      <w:r w:rsidRPr="000F4427">
        <w:rPr>
          <w:sz w:val="12"/>
        </w:rPr>
        <w:t xml:space="preserve">This article answers such questions by estimating the effect(s) unions have on their members’ propensity to support the main left-wing, right-wing, and green parties in Germany and the United Kingdom (UK). In the article, we both consider all wage earners becoming affiliated with unions and single out the peculiarities of the changes in partisan preferences experienced by the working class. </w:t>
      </w:r>
      <w:r w:rsidRPr="007C7393">
        <w:rPr>
          <w:rStyle w:val="StyleUnderline"/>
          <w:highlight w:val="green"/>
        </w:rPr>
        <w:t xml:space="preserve">We </w:t>
      </w:r>
      <w:proofErr w:type="spellStart"/>
      <w:r w:rsidRPr="00C67797">
        <w:rPr>
          <w:rStyle w:val="StyleUnderline"/>
        </w:rPr>
        <w:t>capitalise</w:t>
      </w:r>
      <w:proofErr w:type="spellEnd"/>
      <w:r w:rsidRPr="000F4427">
        <w:rPr>
          <w:rStyle w:val="StyleUnderline"/>
        </w:rPr>
        <w:t xml:space="preserve"> on the heterogeneity between Germany and the UK by </w:t>
      </w:r>
      <w:r w:rsidRPr="007C7393">
        <w:rPr>
          <w:rStyle w:val="StyleUnderline"/>
          <w:highlight w:val="green"/>
        </w:rPr>
        <w:t>adopt</w:t>
      </w:r>
      <w:r w:rsidRPr="00C67797">
        <w:rPr>
          <w:rStyle w:val="StyleUnderline"/>
        </w:rPr>
        <w:t>ing</w:t>
      </w:r>
      <w:r w:rsidRPr="000F4427">
        <w:rPr>
          <w:rStyle w:val="StyleUnderline"/>
        </w:rPr>
        <w:t xml:space="preserve"> </w:t>
      </w:r>
      <w:r w:rsidRPr="007C7393">
        <w:rPr>
          <w:rStyle w:val="StyleUnderline"/>
          <w:highlight w:val="green"/>
        </w:rPr>
        <w:t>a ‘most dissimilar cases’ research design</w:t>
      </w:r>
      <w:r w:rsidRPr="000F4427">
        <w:rPr>
          <w:rStyle w:val="StyleUnderline"/>
        </w:rPr>
        <w:t>.</w:t>
      </w:r>
      <w:r w:rsidRPr="000F4427">
        <w:rPr>
          <w:sz w:val="12"/>
        </w:rPr>
        <w:t xml:space="preserve"> Indeed, the two countries offer interesting heterogeneity in terms of economic and political institutions, </w:t>
      </w:r>
      <w:proofErr w:type="gramStart"/>
      <w:r w:rsidRPr="000F4427">
        <w:rPr>
          <w:sz w:val="12"/>
        </w:rPr>
        <w:t>in particular with</w:t>
      </w:r>
      <w:proofErr w:type="gramEnd"/>
      <w:r w:rsidRPr="000F4427">
        <w:rPr>
          <w:sz w:val="12"/>
        </w:rPr>
        <w:t xml:space="preserve"> different economic and political roles ascribed to their trade unions. </w:t>
      </w:r>
      <w:r w:rsidRPr="000F4427">
        <w:rPr>
          <w:rStyle w:val="StyleUnderline"/>
        </w:rPr>
        <w:t xml:space="preserve">Since our </w:t>
      </w:r>
      <w:r w:rsidRPr="007C7393">
        <w:rPr>
          <w:rStyle w:val="StyleUnderline"/>
          <w:highlight w:val="green"/>
        </w:rPr>
        <w:t>results point to similar relationships between union membership and political preferences in</w:t>
      </w:r>
      <w:r w:rsidRPr="000F4427">
        <w:rPr>
          <w:rStyle w:val="StyleUnderline"/>
        </w:rPr>
        <w:t xml:space="preserve"> two </w:t>
      </w:r>
      <w:r w:rsidRPr="007C7393">
        <w:rPr>
          <w:rStyle w:val="StyleUnderline"/>
          <w:highlight w:val="green"/>
        </w:rPr>
        <w:t xml:space="preserve">such different national contexts, </w:t>
      </w:r>
      <w:r w:rsidRPr="007C7393">
        <w:rPr>
          <w:rStyle w:val="Emphasis"/>
          <w:highlight w:val="green"/>
        </w:rPr>
        <w:t>we interpret this as strong evidence</w:t>
      </w:r>
      <w:r w:rsidRPr="008D6B6C">
        <w:rPr>
          <w:rStyle w:val="StyleUnderline"/>
        </w:rPr>
        <w:t xml:space="preserve"> </w:t>
      </w:r>
      <w:r w:rsidRPr="007C7393">
        <w:rPr>
          <w:rStyle w:val="StyleUnderline"/>
          <w:highlight w:val="green"/>
        </w:rPr>
        <w:t>that</w:t>
      </w:r>
      <w:r w:rsidRPr="000F4427">
        <w:rPr>
          <w:sz w:val="12"/>
        </w:rPr>
        <w:t xml:space="preserve"> the general economic and political changes of recent decades have had a decisive impact on the political role of unions, regardless of country-specific characteristics. At the same time, these two countries provide high-quality representative panel data with the variables necessary for our analyses.</w:t>
      </w:r>
    </w:p>
    <w:p w14:paraId="5DEACFB1" w14:textId="77777777" w:rsidR="00AC47AE" w:rsidRPr="000F4427" w:rsidRDefault="00AC47AE" w:rsidP="00AC47AE">
      <w:pPr>
        <w:rPr>
          <w:sz w:val="12"/>
        </w:rPr>
      </w:pPr>
      <w:r w:rsidRPr="000F4427">
        <w:rPr>
          <w:sz w:val="12"/>
        </w:rPr>
        <w:t xml:space="preserve">The article’s longitudinal approach is at the core of both its theoretical and empirical contributions. Theoretically we leverage a dynamic perspective to understand the role that membership heterogeneity may play in changes in partisan preferences. We provide empirical evidence consistent with the hypothesis that the degree of </w:t>
      </w:r>
      <w:proofErr w:type="spellStart"/>
      <w:r w:rsidRPr="000F4427">
        <w:rPr>
          <w:sz w:val="12"/>
        </w:rPr>
        <w:t>polarisation</w:t>
      </w:r>
      <w:proofErr w:type="spellEnd"/>
      <w:r w:rsidRPr="000F4427">
        <w:rPr>
          <w:sz w:val="12"/>
        </w:rPr>
        <w:t xml:space="preserve"> and the leeway for additional change </w:t>
      </w:r>
      <w:proofErr w:type="spellStart"/>
      <w:r w:rsidRPr="000F4427">
        <w:rPr>
          <w:sz w:val="12"/>
        </w:rPr>
        <w:t>characterising</w:t>
      </w:r>
      <w:proofErr w:type="spellEnd"/>
      <w:r w:rsidRPr="000F4427">
        <w:rPr>
          <w:sz w:val="12"/>
        </w:rPr>
        <w:t xml:space="preserve"> the interactions between individuals with divergent political views are crucial factors that influence the direction and importance of changes in political preferences. Methodologically </w:t>
      </w:r>
      <w:r w:rsidRPr="000F4427">
        <w:rPr>
          <w:rStyle w:val="StyleUnderline"/>
        </w:rPr>
        <w:t>we exploit panel data to provide more reliable estimates than those of the existing cross-sectional literature</w:t>
      </w:r>
      <w:r w:rsidRPr="000F4427">
        <w:rPr>
          <w:sz w:val="12"/>
        </w:rPr>
        <w:t xml:space="preserve"> by showing that time-invariant selection effects represent a serious source of bias that is responsible for an overestimation of the magnitude of union effects. We also illustrate how examining averages of the outcome variables at different moments of the membership trajectory can shed light on the underlying causal mechanisms. These micro-level union effects on partisan preferences are consistent with the presence of macro-level </w:t>
      </w:r>
      <w:proofErr w:type="spellStart"/>
      <w:r w:rsidRPr="000F4427">
        <w:rPr>
          <w:sz w:val="12"/>
        </w:rPr>
        <w:t>dualisation</w:t>
      </w:r>
      <w:proofErr w:type="spellEnd"/>
      <w:r w:rsidRPr="000F4427">
        <w:rPr>
          <w:sz w:val="12"/>
        </w:rPr>
        <w:t xml:space="preserve"> and skill-biased </w:t>
      </w:r>
      <w:proofErr w:type="spellStart"/>
      <w:r w:rsidRPr="000F4427">
        <w:rPr>
          <w:sz w:val="12"/>
        </w:rPr>
        <w:t>liberalisation</w:t>
      </w:r>
      <w:proofErr w:type="spellEnd"/>
      <w:r w:rsidRPr="000F4427">
        <w:rPr>
          <w:sz w:val="12"/>
        </w:rPr>
        <w:t xml:space="preserve"> patterns in the </w:t>
      </w:r>
      <w:proofErr w:type="spellStart"/>
      <w:r w:rsidRPr="000F4427">
        <w:rPr>
          <w:sz w:val="12"/>
        </w:rPr>
        <w:t>labour</w:t>
      </w:r>
      <w:proofErr w:type="spellEnd"/>
      <w:r w:rsidRPr="000F4427">
        <w:rPr>
          <w:sz w:val="12"/>
        </w:rPr>
        <w:t xml:space="preserve"> market (Diessner </w:t>
      </w:r>
      <w:proofErr w:type="gramStart"/>
      <w:r w:rsidRPr="000F4427">
        <w:rPr>
          <w:sz w:val="12"/>
        </w:rPr>
        <w:t>et  al.</w:t>
      </w:r>
      <w:proofErr w:type="gramEnd"/>
      <w:r w:rsidRPr="000F4427">
        <w:rPr>
          <w:sz w:val="12"/>
        </w:rPr>
        <w:t xml:space="preserve"> 2022; Rueda 2008).</w:t>
      </w:r>
    </w:p>
    <w:p w14:paraId="142EB4C9" w14:textId="77777777" w:rsidR="00AC47AE" w:rsidRPr="000F4427" w:rsidRDefault="00AC47AE" w:rsidP="00AC47AE">
      <w:pPr>
        <w:rPr>
          <w:rStyle w:val="StyleUnderline"/>
        </w:rPr>
      </w:pPr>
      <w:r w:rsidRPr="000F4427">
        <w:rPr>
          <w:rStyle w:val="StyleUnderline"/>
        </w:rPr>
        <w:t xml:space="preserve">The empirical findings first show that the differences in </w:t>
      </w:r>
      <w:r w:rsidRPr="007C7393">
        <w:rPr>
          <w:rStyle w:val="StyleUnderline"/>
          <w:highlight w:val="green"/>
        </w:rPr>
        <w:t>partisan preferences</w:t>
      </w:r>
      <w:r w:rsidRPr="000F4427">
        <w:rPr>
          <w:rStyle w:val="StyleUnderline"/>
        </w:rPr>
        <w:t xml:space="preserve"> between members and non-members are </w:t>
      </w:r>
      <w:proofErr w:type="gramStart"/>
      <w:r w:rsidRPr="000F4427">
        <w:rPr>
          <w:rStyle w:val="StyleUnderline"/>
        </w:rPr>
        <w:t>to a large extent related</w:t>
      </w:r>
      <w:proofErr w:type="gramEnd"/>
      <w:r w:rsidRPr="000F4427">
        <w:rPr>
          <w:rStyle w:val="StyleUnderline"/>
        </w:rPr>
        <w:t xml:space="preserve"> to pre-existing differences tied to unobservable, time-invariant characteristics that cannot be controlled for</w:t>
      </w:r>
      <w:r w:rsidRPr="000F4427">
        <w:rPr>
          <w:sz w:val="12"/>
        </w:rPr>
        <w:t xml:space="preserve"> in the cross-sectional design prevailing in existing research. Despite the smaller magnitude of the effects than usually described, unions still consistently increase the propensity of wage earners who become affiliated to support mainstream and emerging left-wing parties. However, this</w:t>
      </w:r>
      <w:r w:rsidRPr="000F4427">
        <w:rPr>
          <w:rStyle w:val="StyleUnderline"/>
        </w:rPr>
        <w:t xml:space="preserve"> </w:t>
      </w:r>
      <w:r w:rsidRPr="007C7393">
        <w:rPr>
          <w:rStyle w:val="StyleUnderline"/>
          <w:highlight w:val="green"/>
        </w:rPr>
        <w:t>influence no longer spills over t</w:t>
      </w:r>
      <w:r w:rsidRPr="000F4427">
        <w:rPr>
          <w:rStyle w:val="StyleUnderline"/>
        </w:rPr>
        <w:t>o working-class members,</w:t>
      </w:r>
      <w:r w:rsidRPr="000F4427">
        <w:rPr>
          <w:sz w:val="12"/>
        </w:rPr>
        <w:t xml:space="preserve"> who either exhibit significantly less pronounced left-wing shifts than the average member or become even more likely to support (radical) right-wing parties. We explain these contrasting effects by focusing on the attitudinal heterogeneity of union members and applying the value congruence mechanism described by Hooghe (2003) to unions. Both patterns can be reconciled with the attitudes exhibited by these workers immediately before they join a union and with the attitudes of the long-term members they interact with after joining. Even before joining, wage earners who are about to become union members show left-wing tendencies, which are then likely to be reinforced by interactions with long-term members who are even more left-wing oriented. In contrast, </w:t>
      </w:r>
      <w:r w:rsidRPr="007C7393">
        <w:rPr>
          <w:rStyle w:val="StyleUnderline"/>
          <w:highlight w:val="green"/>
        </w:rPr>
        <w:t>working-class members show</w:t>
      </w:r>
      <w:r w:rsidRPr="000F4427">
        <w:rPr>
          <w:rStyle w:val="StyleUnderline"/>
        </w:rPr>
        <w:t xml:space="preserve"> </w:t>
      </w:r>
      <w:r w:rsidRPr="007C7393">
        <w:rPr>
          <w:rStyle w:val="StyleUnderline"/>
          <w:highlight w:val="green"/>
        </w:rPr>
        <w:t>less pronounced left-wing tendencies</w:t>
      </w:r>
      <w:r w:rsidRPr="000F4427">
        <w:rPr>
          <w:sz w:val="12"/>
        </w:rPr>
        <w:t xml:space="preserve"> before joining a union, </w:t>
      </w:r>
      <w:r w:rsidRPr="007C7393">
        <w:rPr>
          <w:rStyle w:val="StyleUnderline"/>
          <w:highlight w:val="green"/>
        </w:rPr>
        <w:t>and</w:t>
      </w:r>
      <w:r w:rsidRPr="000F4427">
        <w:rPr>
          <w:rStyle w:val="StyleUnderline"/>
        </w:rPr>
        <w:t xml:space="preserve">, in some cases, they </w:t>
      </w:r>
      <w:r w:rsidRPr="007C7393">
        <w:rPr>
          <w:rStyle w:val="Emphasis"/>
          <w:highlight w:val="green"/>
        </w:rPr>
        <w:t>even exhibit radical right-wing tendencies</w:t>
      </w:r>
      <w:r w:rsidRPr="000F4427">
        <w:rPr>
          <w:rStyle w:val="StyleUnderline"/>
        </w:rPr>
        <w:t xml:space="preserve"> that clash with the left-wing environment they encounter in unions.</w:t>
      </w:r>
    </w:p>
    <w:p w14:paraId="5EDA43AE" w14:textId="77777777" w:rsidR="00AC47AE" w:rsidRDefault="00AC47AE" w:rsidP="00AC47AE">
      <w:pPr>
        <w:rPr>
          <w:sz w:val="12"/>
        </w:rPr>
      </w:pPr>
      <w:r w:rsidRPr="000F4427">
        <w:rPr>
          <w:sz w:val="12"/>
        </w:rPr>
        <w:t xml:space="preserve">The remainder of the article is structured as follows. In the second section, we highlight how new developments in the </w:t>
      </w:r>
      <w:proofErr w:type="spellStart"/>
      <w:r w:rsidRPr="000F4427">
        <w:rPr>
          <w:sz w:val="12"/>
        </w:rPr>
        <w:t>labour</w:t>
      </w:r>
      <w:proofErr w:type="spellEnd"/>
      <w:r w:rsidRPr="000F4427">
        <w:rPr>
          <w:sz w:val="12"/>
        </w:rPr>
        <w:t xml:space="preserve"> market and the political arena affect the influence of unions on the political preferences of their members, illustrate the main mechanism of unions’ political influence that we can empirically test, and describe the contextual heterogeneity provided by the two countries we focus on. We then describe the data and our methodological approach, before presenting the results in the fourth section and discussing the empirical findings in the fifth. We conclude by describing the limitations and the avenues the article opens for future research.</w:t>
      </w:r>
    </w:p>
    <w:p w14:paraId="5D8EE658" w14:textId="77777777" w:rsidR="00AC47AE" w:rsidRPr="00F52CE3" w:rsidRDefault="00AC47AE" w:rsidP="00AC47AE">
      <w:pPr>
        <w:pStyle w:val="Heading4"/>
      </w:pPr>
      <w:r>
        <w:t xml:space="preserve">Insofar as they can, they certainly can’t make you </w:t>
      </w:r>
      <w:proofErr w:type="spellStart"/>
      <w:r>
        <w:t>leftier</w:t>
      </w:r>
      <w:proofErr w:type="spellEnd"/>
      <w:r>
        <w:t>.</w:t>
      </w:r>
    </w:p>
    <w:p w14:paraId="4E27A7D8" w14:textId="77777777" w:rsidR="00AC47AE" w:rsidRPr="008D2896" w:rsidRDefault="00AC47AE" w:rsidP="00AC47A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625ED632" w14:textId="77777777" w:rsidR="00AC47AE" w:rsidRPr="00C46923" w:rsidRDefault="00AC47AE" w:rsidP="00AC47AE">
      <w:pPr>
        <w:rPr>
          <w:sz w:val="12"/>
        </w:rPr>
      </w:pPr>
      <w:r w:rsidRPr="00C46923">
        <w:rPr>
          <w:sz w:val="12"/>
        </w:rPr>
        <w:t xml:space="preserve">I find </w:t>
      </w:r>
      <w:r w:rsidRPr="007C7393">
        <w:rPr>
          <w:rStyle w:val="StyleUnderline"/>
          <w:highlight w:val="green"/>
        </w:rPr>
        <w:t>the effect of</w:t>
      </w:r>
      <w:r w:rsidRPr="00C46923">
        <w:rPr>
          <w:sz w:val="12"/>
        </w:rPr>
        <w:t xml:space="preserve"> gaining </w:t>
      </w:r>
      <w:r w:rsidRPr="00FE0DA5">
        <w:rPr>
          <w:rStyle w:val="StyleUnderline"/>
        </w:rPr>
        <w:t>union membership is</w:t>
      </w:r>
      <w:r w:rsidRPr="008B2BDF">
        <w:rPr>
          <w:rStyle w:val="StyleUnderline"/>
        </w:rPr>
        <w:t xml:space="preserve"> substantively small and </w:t>
      </w:r>
      <w:r w:rsidRPr="007C7393">
        <w:rPr>
          <w:rStyle w:val="Emphasis"/>
          <w:highlight w:val="green"/>
        </w:rPr>
        <w:t>not meaningful</w:t>
      </w:r>
      <w:r w:rsidRPr="00C46923">
        <w:rPr>
          <w:sz w:val="12"/>
        </w:rPr>
        <w:t xml:space="preserve"> when I use research designs that isolate the causal effect of joining a union. First, </w:t>
      </w:r>
      <w:r w:rsidRPr="007C7393">
        <w:rPr>
          <w:rStyle w:val="StyleUnderline"/>
          <w:highlight w:val="green"/>
        </w:rPr>
        <w:t>I find little evidence that union membership</w:t>
      </w:r>
      <w:r w:rsidRPr="00FE0DA5">
        <w:rPr>
          <w:rStyle w:val="StyleUnderline"/>
        </w:rPr>
        <w:t xml:space="preserve"> consistently</w:t>
      </w:r>
      <w:r w:rsidRPr="007C7393">
        <w:rPr>
          <w:rStyle w:val="StyleUnderline"/>
          <w:highlight w:val="green"/>
        </w:rPr>
        <w:t xml:space="preserve"> liberalizes attitudes</w:t>
      </w:r>
      <w:r w:rsidRPr="00C46923">
        <w:rPr>
          <w:sz w:val="12"/>
        </w:rPr>
        <w:t xml:space="preserve">. Second, the overall effect of gaining union membership on political attitudes is precisely zero when I combine the estimates. Third, I show that </w:t>
      </w:r>
      <w:r w:rsidRPr="00731E05">
        <w:rPr>
          <w:rStyle w:val="StyleUnderline"/>
        </w:rPr>
        <w:t>there is little evidence of medium or long-term effects.</w:t>
      </w:r>
      <w:r w:rsidRPr="00C46923">
        <w:rPr>
          <w:sz w:val="12"/>
        </w:rPr>
        <w:t xml:space="preserve"> Finally, I show that the one previous study using panel data to study the effect of union membership on attitudes had fragile results.</w:t>
      </w:r>
    </w:p>
    <w:p w14:paraId="6B4C1600" w14:textId="77777777" w:rsidR="00AC47AE" w:rsidRPr="00282C94" w:rsidRDefault="00AC47AE" w:rsidP="00AC47AE">
      <w:pPr>
        <w:rPr>
          <w:sz w:val="12"/>
        </w:rPr>
      </w:pPr>
      <w:r w:rsidRPr="00C46923">
        <w:rPr>
          <w:sz w:val="12"/>
        </w:rPr>
        <w:t xml:space="preserve">I also address a range of potential limitations. First, I show unrepresentative panel surveys cannot explain the null. I replicate and extend existing cross-sectional results showing that union membership is correlated with liberal attitudes. Second, union membership misreporting, although a </w:t>
      </w:r>
      <w:proofErr w:type="gramStart"/>
      <w:r w:rsidRPr="00C46923">
        <w:rPr>
          <w:sz w:val="12"/>
        </w:rPr>
        <w:t>fairly rare</w:t>
      </w:r>
      <w:proofErr w:type="gramEnd"/>
      <w:r w:rsidRPr="00C46923">
        <w:rPr>
          <w:sz w:val="12"/>
        </w:rPr>
        <w:t xml:space="preserve"> phenomenon (Card 1996), may attenuate the effects downwards, but I argue this theoretically should not affect political outcomes. Third, I use a rolling first difference (RFD) estimator to allow respondents to flexibly enter and exit union membership across survey waves to better account for people who join and then </w:t>
      </w:r>
      <w:r w:rsidRPr="00282C94">
        <w:rPr>
          <w:sz w:val="12"/>
        </w:rPr>
        <w:t xml:space="preserve">leave their unions in panels with more than two waves. I still find little evidence of an effect. Fourth, I show my results are unchanged when I drop data from years when some unions staked out </w:t>
      </w:r>
      <w:proofErr w:type="gramStart"/>
      <w:r w:rsidRPr="00282C94">
        <w:rPr>
          <w:sz w:val="12"/>
        </w:rPr>
        <w:t>particular conservative</w:t>
      </w:r>
      <w:proofErr w:type="gramEnd"/>
      <w:r w:rsidRPr="00282C94">
        <w:rPr>
          <w:sz w:val="12"/>
        </w:rPr>
        <w:t xml:space="preserve"> positions.</w:t>
      </w:r>
    </w:p>
    <w:p w14:paraId="60F4F609" w14:textId="77777777" w:rsidR="00AC47AE" w:rsidRPr="00C46923" w:rsidRDefault="00AC47AE" w:rsidP="00AC47AE">
      <w:pPr>
        <w:rPr>
          <w:sz w:val="12"/>
        </w:rPr>
      </w:pPr>
      <w:r w:rsidRPr="00282C94">
        <w:rPr>
          <w:rStyle w:val="StyleUnderline"/>
        </w:rPr>
        <w:t>This</w:t>
      </w:r>
      <w:r w:rsidRPr="00282C94">
        <w:rPr>
          <w:sz w:val="12"/>
        </w:rPr>
        <w:t xml:space="preserve"> paper makes several contributions. First, it </w:t>
      </w:r>
      <w:r w:rsidRPr="00282C94">
        <w:rPr>
          <w:rStyle w:val="StyleUnderline"/>
        </w:rPr>
        <w:t>adds new evidence to the prominent claim in American politics that union membership liberalizes political attitudes.</w:t>
      </w:r>
      <w:r w:rsidRPr="00282C94">
        <w:rPr>
          <w:sz w:val="12"/>
        </w:rPr>
        <w:t xml:space="preserve"> American politics research has advanced this claim for over half a century (</w:t>
      </w:r>
      <w:proofErr w:type="spellStart"/>
      <w:r w:rsidRPr="00282C94">
        <w:rPr>
          <w:sz w:val="12"/>
        </w:rPr>
        <w:t>Berelson</w:t>
      </w:r>
      <w:proofErr w:type="spellEnd"/>
      <w:r w:rsidRPr="00282C94">
        <w:rPr>
          <w:sz w:val="12"/>
        </w:rPr>
        <w:t xml:space="preserve">, </w:t>
      </w:r>
      <w:proofErr w:type="spellStart"/>
      <w:r w:rsidRPr="00282C94">
        <w:rPr>
          <w:sz w:val="12"/>
        </w:rPr>
        <w:t>Lazarsfeld</w:t>
      </w:r>
      <w:proofErr w:type="spellEnd"/>
      <w:r w:rsidRPr="00282C94">
        <w:rPr>
          <w:sz w:val="12"/>
        </w:rPr>
        <w:t xml:space="preserve"> and McPhee 1954; Campbell et al. 1960; Miller, </w:t>
      </w:r>
      <w:proofErr w:type="gramStart"/>
      <w:r w:rsidRPr="00282C94">
        <w:rPr>
          <w:sz w:val="12"/>
        </w:rPr>
        <w:t>Shanks</w:t>
      </w:r>
      <w:proofErr w:type="gramEnd"/>
      <w:r w:rsidRPr="00282C94">
        <w:rPr>
          <w:sz w:val="12"/>
        </w:rPr>
        <w:t xml:space="preserve"> and Shapiro 1996; Lewis-Beck et al. 2009). I show that</w:t>
      </w:r>
      <w:r w:rsidRPr="00C46923">
        <w:rPr>
          <w:sz w:val="12"/>
        </w:rPr>
        <w:t xml:space="preserve"> there is little evidence to support the claim when more sophisticated tools of causal inference are used. While some unions may liberalize, </w:t>
      </w:r>
      <w:r w:rsidRPr="007C7393">
        <w:rPr>
          <w:rStyle w:val="Emphasis"/>
          <w:highlight w:val="green"/>
        </w:rPr>
        <w:t>the average effect of union membership is null.</w:t>
      </w:r>
    </w:p>
    <w:p w14:paraId="308F90CF" w14:textId="77777777" w:rsidR="00AC47AE" w:rsidRPr="00C46923" w:rsidRDefault="00AC47AE" w:rsidP="00AC47AE">
      <w:pPr>
        <w:rPr>
          <w:sz w:val="12"/>
        </w:rPr>
      </w:pPr>
      <w:r w:rsidRPr="00C46923">
        <w:rPr>
          <w:sz w:val="12"/>
        </w:rPr>
        <w:t xml:space="preserve">Second, my results point scholars to </w:t>
      </w:r>
      <w:proofErr w:type="gramStart"/>
      <w:r w:rsidRPr="00C46923">
        <w:rPr>
          <w:sz w:val="12"/>
        </w:rPr>
        <w:t>more carefully investigate the impact of unions</w:t>
      </w:r>
      <w:proofErr w:type="gramEnd"/>
      <w:r w:rsidRPr="00C46923">
        <w:rPr>
          <w:sz w:val="12"/>
        </w:rPr>
        <w:t xml:space="preserve"> through mechanisms other than their influence on their own members. Non-members are an especially important group to study as union coverage has declined. Some work has already started in this vein. Feigenbaum, Hertel-Fernandez and Williamson (2018) find that right-to-work (RTW) laws hurt support for the Democratic Party by reducing unions’ political spending. </w:t>
      </w:r>
      <w:proofErr w:type="spellStart"/>
      <w:r w:rsidRPr="00C46923">
        <w:rPr>
          <w:sz w:val="12"/>
        </w:rPr>
        <w:t>Leighley</w:t>
      </w:r>
      <w:proofErr w:type="spellEnd"/>
      <w:r w:rsidRPr="00C46923">
        <w:rPr>
          <w:sz w:val="12"/>
        </w:rPr>
        <w:t xml:space="preserve"> and Nagler (2007) show that more union density ensures legislators are more responsive to the materially disadvantaged groups in their district. More work should investigate how unions as organizations influence non-members. </w:t>
      </w:r>
    </w:p>
    <w:p w14:paraId="0EB3315D" w14:textId="77777777" w:rsidR="00AC47AE" w:rsidRDefault="00AC47AE" w:rsidP="00AC47AE">
      <w:pPr>
        <w:rPr>
          <w:sz w:val="12"/>
        </w:rPr>
      </w:pPr>
      <w:r w:rsidRPr="00C46923">
        <w:rPr>
          <w:sz w:val="12"/>
        </w:rPr>
        <w:t xml:space="preserve">Third, I show a potential limitation in the effect of gaining a common social identity. </w:t>
      </w:r>
      <w:r w:rsidRPr="007C7393">
        <w:rPr>
          <w:rStyle w:val="StyleUnderline"/>
          <w:highlight w:val="green"/>
        </w:rPr>
        <w:t xml:space="preserve">Unions try to imbue members with a common identity </w:t>
      </w:r>
      <w:r w:rsidRPr="008B78C9">
        <w:rPr>
          <w:rStyle w:val="StyleUnderline"/>
        </w:rPr>
        <w:t>as a union member</w:t>
      </w:r>
      <w:r w:rsidRPr="00C46923">
        <w:rPr>
          <w:sz w:val="12"/>
        </w:rPr>
        <w:t xml:space="preserve">. However, </w:t>
      </w:r>
      <w:r w:rsidRPr="007C7393">
        <w:rPr>
          <w:rStyle w:val="Emphasis"/>
          <w:highlight w:val="green"/>
        </w:rPr>
        <w:t>I find</w:t>
      </w:r>
      <w:r w:rsidRPr="00C46923">
        <w:rPr>
          <w:sz w:val="12"/>
        </w:rPr>
        <w:t xml:space="preserve"> that there is </w:t>
      </w:r>
      <w:r w:rsidRPr="007C7393">
        <w:rPr>
          <w:rStyle w:val="Emphasis"/>
          <w:highlight w:val="green"/>
        </w:rPr>
        <w:t>limited evidence</w:t>
      </w:r>
      <w:r w:rsidRPr="00C46923">
        <w:rPr>
          <w:sz w:val="12"/>
        </w:rPr>
        <w:t xml:space="preserve"> that </w:t>
      </w:r>
      <w:r w:rsidRPr="007C7393">
        <w:rPr>
          <w:rStyle w:val="Emphasis"/>
          <w:highlight w:val="green"/>
        </w:rPr>
        <w:t>this</w:t>
      </w:r>
      <w:r w:rsidRPr="00CF0FD5">
        <w:rPr>
          <w:rStyle w:val="Emphasis"/>
        </w:rPr>
        <w:t xml:space="preserve"> </w:t>
      </w:r>
      <w:r w:rsidRPr="004F6115">
        <w:rPr>
          <w:rStyle w:val="StyleUnderline"/>
        </w:rPr>
        <w:t>social identity</w:t>
      </w:r>
      <w:r w:rsidRPr="007C7393">
        <w:rPr>
          <w:rStyle w:val="Emphasis"/>
          <w:highlight w:val="green"/>
        </w:rPr>
        <w:t xml:space="preserve"> shifts politic</w:t>
      </w:r>
      <w:r w:rsidRPr="000D50D7">
        <w:rPr>
          <w:sz w:val="2"/>
          <w:szCs w:val="2"/>
        </w:rPr>
        <w:t>al attitude</w:t>
      </w:r>
      <w:r w:rsidRPr="007C7393">
        <w:rPr>
          <w:rStyle w:val="Emphasis"/>
          <w:highlight w:val="green"/>
        </w:rPr>
        <w:t>s.</w:t>
      </w:r>
      <w:r w:rsidRPr="00C46923">
        <w:rPr>
          <w:sz w:val="12"/>
        </w:rPr>
        <w:t xml:space="preserve"> This suggests that more work is needed to investigate whether organizations are successful at fostering a shared identity and under what conditions those identities can change minds in the real world.</w:t>
      </w:r>
    </w:p>
    <w:p w14:paraId="0B79804D" w14:textId="77777777" w:rsidR="00AC47AE" w:rsidRDefault="00AC47AE" w:rsidP="00AC47AE">
      <w:pPr>
        <w:pStyle w:val="Heading4"/>
      </w:pPr>
      <w:r>
        <w:t xml:space="preserve">Prefer neg studies – they encompass the </w:t>
      </w:r>
      <w:proofErr w:type="spellStart"/>
      <w:r>
        <w:t>aff’s</w:t>
      </w:r>
      <w:proofErr w:type="spellEnd"/>
      <w:r>
        <w:t>.</w:t>
      </w:r>
    </w:p>
    <w:p w14:paraId="4F3BB056" w14:textId="77777777" w:rsidR="00AC47AE" w:rsidRDefault="00AC47AE" w:rsidP="00AC47A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3FE8AD15" w14:textId="77777777" w:rsidR="00AC47AE" w:rsidRPr="00A82D0F" w:rsidRDefault="00AC47AE" w:rsidP="00AC47AE">
      <w:pPr>
        <w:rPr>
          <w:sz w:val="12"/>
        </w:rPr>
      </w:pPr>
      <w:r w:rsidRPr="00A00362">
        <w:rPr>
          <w:rStyle w:val="StyleUnderline"/>
        </w:rPr>
        <w:t>Union membership has long been believed to liberalize a range of political attitudes</w:t>
      </w:r>
      <w:r w:rsidRPr="00A82D0F">
        <w:rPr>
          <w:sz w:val="12"/>
        </w:rPr>
        <w:t xml:space="preserve"> from partisanship to racial prejudice. This paper argues that </w:t>
      </w:r>
      <w:r w:rsidRPr="0036720E">
        <w:rPr>
          <w:rStyle w:val="StyleUnderline"/>
        </w:rPr>
        <w:t xml:space="preserve">the </w:t>
      </w:r>
      <w:r w:rsidRPr="007C7393">
        <w:rPr>
          <w:rStyle w:val="Emphasis"/>
          <w:highlight w:val="green"/>
        </w:rPr>
        <w:t>theoretical preconditions</w:t>
      </w:r>
      <w:r w:rsidRPr="0036720E">
        <w:rPr>
          <w:rStyle w:val="StyleUnderline"/>
        </w:rPr>
        <w:t xml:space="preserve"> necessary for such influence </w:t>
      </w:r>
      <w:r w:rsidRPr="007C7393">
        <w:rPr>
          <w:rStyle w:val="StyleUnderline"/>
          <w:highlight w:val="green"/>
        </w:rPr>
        <w:t>are unlikely to hold.</w:t>
      </w:r>
      <w:r w:rsidRPr="00A82D0F">
        <w:rPr>
          <w:sz w:val="12"/>
        </w:rPr>
        <w:t xml:space="preserve"> </w:t>
      </w:r>
      <w:r w:rsidRPr="003D74FF">
        <w:rPr>
          <w:rStyle w:val="StyleUnderline"/>
        </w:rPr>
        <w:t>Union members may not receive, may ignore, and may deprioritize their union’s message</w:t>
      </w:r>
      <w:r w:rsidRPr="00A82D0F">
        <w:rPr>
          <w:sz w:val="12"/>
        </w:rPr>
        <w:t xml:space="preserve"> compared to other considerations. </w:t>
      </w:r>
      <w:r w:rsidRPr="003D74FF">
        <w:rPr>
          <w:rStyle w:val="StyleUnderline"/>
        </w:rPr>
        <w:t>Previous research faced empirical challenges with causal inference, limited sample sizes, and limited outcomes</w:t>
      </w:r>
      <w:r w:rsidRPr="00A82D0F">
        <w:rPr>
          <w:sz w:val="12"/>
        </w:rPr>
        <w:t xml:space="preserve">. </w:t>
      </w:r>
      <w:r w:rsidRPr="007C7393">
        <w:rPr>
          <w:rStyle w:val="Emphasis"/>
          <w:highlight w:val="green"/>
        </w:rPr>
        <w:t xml:space="preserve">My analysis is the first to bring together </w:t>
      </w:r>
      <w:proofErr w:type="gramStart"/>
      <w:r w:rsidRPr="007C7393">
        <w:rPr>
          <w:rStyle w:val="Emphasis"/>
          <w:highlight w:val="green"/>
        </w:rPr>
        <w:t>all</w:t>
      </w:r>
      <w:r w:rsidRPr="003D74FF">
        <w:rPr>
          <w:rStyle w:val="Emphasis"/>
        </w:rPr>
        <w:t xml:space="preserve"> of</w:t>
      </w:r>
      <w:proofErr w:type="gramEnd"/>
      <w:r w:rsidRPr="003D74FF">
        <w:rPr>
          <w:rStyle w:val="Emphasis"/>
        </w:rPr>
        <w:t xml:space="preserve"> the </w:t>
      </w:r>
      <w:r w:rsidRPr="007C7393">
        <w:rPr>
          <w:rStyle w:val="Emphasis"/>
          <w:highlight w:val="green"/>
        </w:rPr>
        <w:t>publicly available</w:t>
      </w:r>
      <w:r w:rsidRPr="003D74FF">
        <w:rPr>
          <w:rStyle w:val="Emphasis"/>
        </w:rPr>
        <w:t xml:space="preserve"> panel </w:t>
      </w:r>
      <w:r w:rsidRPr="007C7393">
        <w:rPr>
          <w:rStyle w:val="Emphasis"/>
          <w:highlight w:val="green"/>
        </w:rPr>
        <w:t>data</w:t>
      </w:r>
      <w:r w:rsidRPr="005F5FDC">
        <w:rPr>
          <w:rStyle w:val="StyleUnderline"/>
        </w:rPr>
        <w:t>. I analyze 13 panel surveys</w:t>
      </w:r>
      <w:r w:rsidRPr="00A82D0F">
        <w:rPr>
          <w:sz w:val="12"/>
        </w:rPr>
        <w:t xml:space="preserve"> from 1956 to 2020 </w:t>
      </w:r>
      <w:r w:rsidRPr="005F5FDC">
        <w:rPr>
          <w:rStyle w:val="StyleUnderline"/>
        </w:rPr>
        <w:t>with 37,621 respondents</w:t>
      </w:r>
      <w:r w:rsidRPr="00A82D0F">
        <w:rPr>
          <w:sz w:val="12"/>
        </w:rPr>
        <w:t xml:space="preserve"> using difference-in-differences designs</w:t>
      </w:r>
      <w:r w:rsidRPr="003D74FF">
        <w:rPr>
          <w:rStyle w:val="StyleUnderline"/>
        </w:rPr>
        <w:t xml:space="preserve"> </w:t>
      </w:r>
      <w:r w:rsidRPr="007C7393">
        <w:rPr>
          <w:rStyle w:val="StyleUnderline"/>
          <w:highlight w:val="green"/>
        </w:rPr>
        <w:t>to evaluate</w:t>
      </w:r>
      <w:r w:rsidRPr="003D74FF">
        <w:rPr>
          <w:rStyle w:val="StyleUnderline"/>
        </w:rPr>
        <w:t xml:space="preserve"> whether union membership causes </w:t>
      </w:r>
      <w:r w:rsidRPr="00A82D0F">
        <w:rPr>
          <w:sz w:val="12"/>
        </w:rPr>
        <w:t>political, economic, and social</w:t>
      </w:r>
      <w:r w:rsidRPr="003D74FF">
        <w:rPr>
          <w:rStyle w:val="StyleUnderline"/>
        </w:rPr>
        <w:t xml:space="preserve"> </w:t>
      </w:r>
      <w:r w:rsidRPr="007C7393">
        <w:rPr>
          <w:rStyle w:val="StyleUnderline"/>
          <w:highlight w:val="green"/>
        </w:rPr>
        <w:t xml:space="preserve">attitudes to liberalize across </w:t>
      </w:r>
      <w:r w:rsidRPr="007C7393">
        <w:rPr>
          <w:rStyle w:val="Emphasis"/>
          <w:highlight w:val="green"/>
        </w:rPr>
        <w:t>57 outcomes</w:t>
      </w:r>
      <w:r w:rsidRPr="00A82D0F">
        <w:rPr>
          <w:sz w:val="12"/>
        </w:rPr>
        <w:t xml:space="preserve">. </w:t>
      </w:r>
      <w:r w:rsidRPr="0060019D">
        <w:rPr>
          <w:rStyle w:val="Emphasis"/>
        </w:rPr>
        <w:t>I find</w:t>
      </w:r>
      <w:r w:rsidRPr="00A82D0F">
        <w:rPr>
          <w:sz w:val="12"/>
        </w:rPr>
        <w:t xml:space="preserve"> that gaining </w:t>
      </w:r>
      <w:r w:rsidRPr="0060019D">
        <w:rPr>
          <w:rStyle w:val="Emphasis"/>
        </w:rPr>
        <w:t>union membership</w:t>
      </w:r>
      <w:r w:rsidRPr="003D74FF">
        <w:rPr>
          <w:rStyle w:val="StyleUnderline"/>
        </w:rPr>
        <w:t xml:space="preserve"> has </w:t>
      </w:r>
      <w:r w:rsidRPr="007C7393">
        <w:rPr>
          <w:rStyle w:val="Emphasis"/>
          <w:highlight w:val="green"/>
        </w:rPr>
        <w:t>less</w:t>
      </w:r>
      <w:r w:rsidRPr="00257B37">
        <w:rPr>
          <w:rStyle w:val="Emphasis"/>
        </w:rPr>
        <w:t xml:space="preserve"> </w:t>
      </w:r>
      <w:r w:rsidRPr="007C7393">
        <w:rPr>
          <w:rStyle w:val="Emphasis"/>
          <w:highlight w:val="green"/>
        </w:rPr>
        <w:t>meaningful</w:t>
      </w:r>
      <w:r w:rsidRPr="003D74FF">
        <w:rPr>
          <w:rStyle w:val="StyleUnderline"/>
        </w:rPr>
        <w:t xml:space="preserve"> short-term, medium-term, and long-term</w:t>
      </w:r>
      <w:r w:rsidRPr="00A82D0F">
        <w:rPr>
          <w:sz w:val="12"/>
        </w:rPr>
        <w:t xml:space="preserve"> persuasive </w:t>
      </w:r>
      <w:r w:rsidRPr="007C7393">
        <w:rPr>
          <w:rStyle w:val="StyleUnderline"/>
          <w:highlight w:val="green"/>
        </w:rPr>
        <w:t>effects than previously believed.</w:t>
      </w:r>
      <w:r w:rsidRPr="00A82D0F">
        <w:rPr>
          <w:sz w:val="12"/>
        </w:rPr>
        <w:t xml:space="preserve"> These results suggest a reconsideration of the role of labor unions in political behavior.</w:t>
      </w:r>
    </w:p>
    <w:p w14:paraId="56F7F35C" w14:textId="77777777" w:rsidR="00AC47AE" w:rsidRPr="00117F03" w:rsidRDefault="00AC47AE" w:rsidP="00AC47AE">
      <w:pPr>
        <w:pStyle w:val="Heading4"/>
      </w:pPr>
      <w:r>
        <w:t>In fact, it’s equally likely to INCREASE polarization and conservatism – turns case.</w:t>
      </w:r>
    </w:p>
    <w:p w14:paraId="01400504" w14:textId="77777777" w:rsidR="00AC47AE" w:rsidRPr="00B12240" w:rsidRDefault="00AC47AE" w:rsidP="00AC47A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100D0FD8" w14:textId="77777777" w:rsidR="00AC47AE" w:rsidRPr="00284737" w:rsidRDefault="00AC47AE" w:rsidP="00AC47AE">
      <w:pPr>
        <w:rPr>
          <w:sz w:val="12"/>
        </w:rPr>
      </w:pPr>
      <w:r w:rsidRPr="00284737">
        <w:rPr>
          <w:sz w:val="12"/>
        </w:rPr>
        <w:t xml:space="preserve">This might be an unfair test because gaining union membership might have a larger effect on white union members who may be more conservative at baseline. Figure 2 shows </w:t>
      </w:r>
      <w:r w:rsidRPr="002D4DD3">
        <w:rPr>
          <w:rStyle w:val="StyleUnderline"/>
        </w:rPr>
        <w:t>union membership does not consistently liberalize white union members</w:t>
      </w:r>
      <w:r w:rsidRPr="00284737">
        <w:rPr>
          <w:sz w:val="12"/>
        </w:rPr>
        <w:t xml:space="preserve">. Five of the 64 estimates are statistically significant and about 52% of the estimates are in the positive direction. The precision-weighted estimate is -2.1pp (SE = 1.0) for Democratic ID, -0.5pp (SE = 1.3) for liberal ID, -2.1pp (SE = 2.5) for voting for Democratic congressional candidates, -1.3pp (SE = 0.9) for voting for Democratic presidential candidates, and 6.4pp (SE = 8.2) for voting for Democratic gubernatorial candidates. Like before, the precision-weighted estimate on economic liberalism was -2.4pp (SE = 0.9). Finally, the precision weighted estimate is 2.0pp (SE = 1.5) for racial resentment,12 1.6pp (SE = 1.5) for racial liberalism, and -6.0pp (SE = 4.0) for gender attitudes. These estimates suggest there is little evidence showing that gaining union membership consistently liberalizes white union members. </w:t>
      </w:r>
    </w:p>
    <w:p w14:paraId="60259D72" w14:textId="77777777" w:rsidR="00AC47AE" w:rsidRPr="00284737" w:rsidRDefault="00AC47AE" w:rsidP="00AC47AE">
      <w:pPr>
        <w:rPr>
          <w:sz w:val="12"/>
        </w:rPr>
      </w:pPr>
      <w:r w:rsidRPr="00284737">
        <w:rPr>
          <w:sz w:val="12"/>
        </w:rPr>
        <w:t xml:space="preserve">In sum, I have shown that there are minimal effects of gaining union membership on political attitudes after pooling all the available data to gain more precision. </w:t>
      </w:r>
      <w:r w:rsidRPr="007C7393">
        <w:rPr>
          <w:rStyle w:val="StyleUnderline"/>
          <w:highlight w:val="green"/>
        </w:rPr>
        <w:t xml:space="preserve">Union membership was </w:t>
      </w:r>
      <w:r w:rsidRPr="0097114F">
        <w:rPr>
          <w:rStyle w:val="StyleUnderline"/>
        </w:rPr>
        <w:t>about</w:t>
      </w:r>
      <w:r w:rsidRPr="007C7393">
        <w:rPr>
          <w:rStyle w:val="Emphasis"/>
          <w:highlight w:val="green"/>
        </w:rPr>
        <w:t xml:space="preserve"> </w:t>
      </w:r>
      <w:r w:rsidRPr="007C7393">
        <w:rPr>
          <w:rStyle w:val="Emphasis"/>
          <w:sz w:val="28"/>
          <w:szCs w:val="28"/>
          <w:highlight w:val="green"/>
        </w:rPr>
        <w:t>as likely</w:t>
      </w:r>
      <w:r w:rsidRPr="0097114F">
        <w:rPr>
          <w:rStyle w:val="StyleUnderline"/>
          <w:sz w:val="28"/>
          <w:szCs w:val="28"/>
        </w:rPr>
        <w:t xml:space="preserve"> </w:t>
      </w:r>
      <w:r w:rsidRPr="00063A50">
        <w:rPr>
          <w:rStyle w:val="StyleUnderline"/>
        </w:rPr>
        <w:t>to liberalize attitudes as it was</w:t>
      </w:r>
      <w:r w:rsidRPr="007C7393">
        <w:rPr>
          <w:rStyle w:val="StyleUnderline"/>
          <w:highlight w:val="green"/>
        </w:rPr>
        <w:t xml:space="preserve"> </w:t>
      </w:r>
      <w:r w:rsidRPr="007C7393">
        <w:rPr>
          <w:rStyle w:val="Emphasis"/>
          <w:sz w:val="32"/>
          <w:szCs w:val="32"/>
          <w:highlight w:val="green"/>
        </w:rPr>
        <w:t>to</w:t>
      </w:r>
      <w:r w:rsidRPr="007C7393">
        <w:rPr>
          <w:rStyle w:val="Emphasis"/>
          <w:highlight w:val="green"/>
        </w:rPr>
        <w:t xml:space="preserve"> </w:t>
      </w:r>
      <w:r w:rsidRPr="007C7393">
        <w:rPr>
          <w:rStyle w:val="Emphasis"/>
          <w:sz w:val="32"/>
          <w:szCs w:val="32"/>
          <w:highlight w:val="green"/>
        </w:rPr>
        <w:t>make them more conservative.</w:t>
      </w:r>
      <w:r w:rsidRPr="009D06D4">
        <w:rPr>
          <w:sz w:val="18"/>
          <w:szCs w:val="32"/>
        </w:rPr>
        <w:t xml:space="preserve"> </w:t>
      </w:r>
      <w:r w:rsidRPr="00284737">
        <w:rPr>
          <w:sz w:val="12"/>
        </w:rPr>
        <w:t xml:space="preserve">Union membership </w:t>
      </w:r>
      <w:r w:rsidRPr="007C7393">
        <w:rPr>
          <w:rStyle w:val="StyleUnderline"/>
          <w:highlight w:val="green"/>
        </w:rPr>
        <w:t xml:space="preserve">does not </w:t>
      </w:r>
      <w:r w:rsidRPr="00284737">
        <w:rPr>
          <w:sz w:val="12"/>
        </w:rPr>
        <w:t xml:space="preserve">consistently </w:t>
      </w:r>
      <w:r w:rsidRPr="007C7393">
        <w:rPr>
          <w:rStyle w:val="StyleUnderline"/>
          <w:highlight w:val="green"/>
        </w:rPr>
        <w:t>increase</w:t>
      </w:r>
      <w:r w:rsidRPr="00284737">
        <w:rPr>
          <w:sz w:val="12"/>
        </w:rPr>
        <w:t xml:space="preserve"> support for the Democratic Party and </w:t>
      </w:r>
      <w:r w:rsidRPr="007C7393">
        <w:rPr>
          <w:rStyle w:val="StyleUnderline"/>
          <w:highlight w:val="green"/>
        </w:rPr>
        <w:t>economic liberalism nor liberalize racial and gender attitudes.</w:t>
      </w:r>
      <w:r w:rsidRPr="00063A50">
        <w:rPr>
          <w:rStyle w:val="StyleUnderline"/>
        </w:rPr>
        <w:t xml:space="preserve"> </w:t>
      </w:r>
      <w:r w:rsidRPr="00284737">
        <w:rPr>
          <w:sz w:val="12"/>
        </w:rPr>
        <w:t xml:space="preserve">Additionally, I show that there is little evidence that union membership liberalizes white union members. Some unions may have liberalizing effects, but my results suggest that on average unions do not consistently liberalize. </w:t>
      </w:r>
    </w:p>
    <w:p w14:paraId="1E160ACD" w14:textId="77777777" w:rsidR="00AC47AE" w:rsidRDefault="00AC47AE" w:rsidP="00AC47AE">
      <w:pPr>
        <w:rPr>
          <w:sz w:val="12"/>
        </w:rPr>
      </w:pPr>
      <w:r w:rsidRPr="00621025">
        <w:rPr>
          <w:rStyle w:val="StyleUnderline"/>
        </w:rPr>
        <w:t xml:space="preserve">These </w:t>
      </w:r>
      <w:r w:rsidRPr="009D2C17">
        <w:rPr>
          <w:rStyle w:val="StyleUnderline"/>
        </w:rPr>
        <w:t xml:space="preserve">are surprising results </w:t>
      </w:r>
      <w:proofErr w:type="gramStart"/>
      <w:r w:rsidRPr="009D2C17">
        <w:rPr>
          <w:rStyle w:val="StyleUnderline"/>
        </w:rPr>
        <w:t>in light of</w:t>
      </w:r>
      <w:proofErr w:type="gramEnd"/>
      <w:r w:rsidRPr="009D2C17">
        <w:rPr>
          <w:rStyle w:val="StyleUnderline"/>
        </w:rPr>
        <w:t xml:space="preserve"> the long-held belief t</w:t>
      </w:r>
      <w:r w:rsidRPr="009D2C17">
        <w:rPr>
          <w:sz w:val="12"/>
        </w:rPr>
        <w:t xml:space="preserve">hat union membership liberalizes members’ political attitudes. The previous literature suggests that union membership should substantially liberalize their members, but I find much smaller and less consistent effects. For close to sixty years, the liberalizing effect of union membership was </w:t>
      </w:r>
      <w:r w:rsidRPr="009D2C17">
        <w:rPr>
          <w:rStyle w:val="StyleUnderline"/>
        </w:rPr>
        <w:t>taken as a fact</w:t>
      </w:r>
      <w:r w:rsidRPr="009D2C17">
        <w:rPr>
          <w:sz w:val="12"/>
        </w:rPr>
        <w:t>.13</w:t>
      </w:r>
    </w:p>
    <w:p w14:paraId="768F7EF8" w14:textId="77777777" w:rsidR="00AC47AE" w:rsidRPr="00A82D0F" w:rsidRDefault="00AC47AE" w:rsidP="00AC47AE">
      <w:pPr>
        <w:rPr>
          <w:sz w:val="12"/>
        </w:rPr>
      </w:pPr>
    </w:p>
    <w:p w14:paraId="47F044C9" w14:textId="77777777" w:rsidR="00AC47AE" w:rsidRPr="00E31F77" w:rsidRDefault="00AC47AE" w:rsidP="00AC47AE">
      <w:pPr>
        <w:pStyle w:val="Heading4"/>
      </w:pPr>
      <w:r>
        <w:t>Unions love Trump – they’ll abandon liberalism at the drop of a hat post-plan.</w:t>
      </w:r>
    </w:p>
    <w:p w14:paraId="678B9BFF" w14:textId="77777777" w:rsidR="00AC47AE" w:rsidRPr="00CD4AFE" w:rsidRDefault="00AC47AE" w:rsidP="00AC47AE">
      <w:pPr>
        <w:rPr>
          <w:sz w:val="12"/>
        </w:rPr>
      </w:pPr>
      <w:r w:rsidRPr="00CD4AFE">
        <w:rPr>
          <w:rStyle w:val="Style13ptBold"/>
        </w:rPr>
        <w:t xml:space="preserve">La Botz 18 </w:t>
      </w:r>
      <w:r w:rsidRPr="00CD4AFE">
        <w:rPr>
          <w:sz w:val="12"/>
        </w:rPr>
        <w:t xml:space="preserve">[Trump and the Labor Movement A Look Beyond the Immediate Damage. https://newpol.org/issue_post/trump-and-labor-movement/. Winter 2018 (New Politics Vol. XVI No. 4, Whole Number 64). Dan La Botz is a co-editor of New Politics and the author of several books about labor, social movements, and </w:t>
      </w:r>
      <w:proofErr w:type="gramStart"/>
      <w:r w:rsidRPr="00CD4AFE">
        <w:rPr>
          <w:sz w:val="12"/>
        </w:rPr>
        <w:t>politics./</w:t>
      </w:r>
      <w:proofErr w:type="gramEnd"/>
      <w:r w:rsidRPr="00CD4AFE">
        <w:rPr>
          <w:sz w:val="12"/>
        </w:rPr>
        <w:t>/Spence]</w:t>
      </w:r>
    </w:p>
    <w:p w14:paraId="71EC82B0" w14:textId="77777777" w:rsidR="00AC47AE" w:rsidRPr="00E31F77" w:rsidRDefault="00AC47AE" w:rsidP="00AC47AE">
      <w:pPr>
        <w:rPr>
          <w:sz w:val="12"/>
        </w:rPr>
      </w:pPr>
      <w:r w:rsidRPr="00E31F77">
        <w:rPr>
          <w:sz w:val="12"/>
        </w:rPr>
        <w:t xml:space="preserve">Trump has a shrewd strategy toward labor. He has put forward a program to win over some highly skilled, largely white workers while simultaneously attacking the unions that represent many </w:t>
      </w:r>
      <w:proofErr w:type="gramStart"/>
      <w:r w:rsidRPr="00E31F77">
        <w:rPr>
          <w:sz w:val="12"/>
        </w:rPr>
        <w:t>more black</w:t>
      </w:r>
      <w:proofErr w:type="gramEnd"/>
      <w:r w:rsidRPr="00E31F77">
        <w:rPr>
          <w:sz w:val="12"/>
        </w:rPr>
        <w:t xml:space="preserve">, Latino, and women workers. It is a strategy intended to solidify his base while dividing and weakening the labor movement. </w:t>
      </w:r>
      <w:r w:rsidRPr="007C7393">
        <w:rPr>
          <w:rStyle w:val="StyleUnderline"/>
          <w:highlight w:val="green"/>
        </w:rPr>
        <w:t>Trump’s</w:t>
      </w:r>
      <w:r w:rsidRPr="00E31F77">
        <w:rPr>
          <w:sz w:val="12"/>
        </w:rPr>
        <w:t xml:space="preserve"> initial </w:t>
      </w:r>
      <w:r w:rsidRPr="007C7393">
        <w:rPr>
          <w:rStyle w:val="StyleUnderline"/>
          <w:highlight w:val="green"/>
        </w:rPr>
        <w:t>meeting with labor</w:t>
      </w:r>
      <w:r w:rsidRPr="00577B02">
        <w:rPr>
          <w:rStyle w:val="StyleUnderline"/>
        </w:rPr>
        <w:t xml:space="preserve"> representatives</w:t>
      </w:r>
      <w:r w:rsidRPr="00E31F77">
        <w:rPr>
          <w:sz w:val="12"/>
        </w:rPr>
        <w:t xml:space="preserve"> on his first day in office </w:t>
      </w:r>
      <w:r w:rsidRPr="007C7393">
        <w:rPr>
          <w:rStyle w:val="StyleUnderline"/>
          <w:highlight w:val="green"/>
        </w:rPr>
        <w:t>was a coup.</w:t>
      </w:r>
      <w:r w:rsidRPr="00E31F77">
        <w:rPr>
          <w:sz w:val="12"/>
        </w:rPr>
        <w:t xml:space="preserve"> Meeting with building trades leaders, </w:t>
      </w:r>
      <w:r w:rsidRPr="00577B02">
        <w:rPr>
          <w:rStyle w:val="StyleUnderline"/>
        </w:rPr>
        <w:t>he told the union officials of his plans for vast infrastructure projects:</w:t>
      </w:r>
      <w:r w:rsidRPr="00E31F77">
        <w:rPr>
          <w:sz w:val="12"/>
        </w:rPr>
        <w:t xml:space="preserve"> highways, bridges, and, of course, the border wall. </w:t>
      </w:r>
    </w:p>
    <w:p w14:paraId="195EA036" w14:textId="77777777" w:rsidR="00AC47AE" w:rsidRPr="00EE648D" w:rsidRDefault="00AC47AE" w:rsidP="00AC47AE">
      <w:pPr>
        <w:rPr>
          <w:rStyle w:val="StyleUnderline"/>
        </w:rPr>
      </w:pPr>
      <w:r w:rsidRPr="00E31F77">
        <w:rPr>
          <w:sz w:val="12"/>
        </w:rPr>
        <w:t xml:space="preserve">The </w:t>
      </w:r>
      <w:r w:rsidRPr="007C7393">
        <w:rPr>
          <w:rStyle w:val="Emphasis"/>
          <w:highlight w:val="green"/>
        </w:rPr>
        <w:t>union leaders praised Trump</w:t>
      </w:r>
      <w:r w:rsidRPr="00E31F77">
        <w:rPr>
          <w:sz w:val="12"/>
        </w:rPr>
        <w:t>. Sean McGarvey, president of North America’s Building Trades Unions, sounded like Trump himself as he called it “an incredible meeting,” the best he “had ever had in Washington.” “</w:t>
      </w:r>
      <w:r w:rsidRPr="00577B02">
        <w:rPr>
          <w:rStyle w:val="StyleUnderline"/>
        </w:rPr>
        <w:t>We have a common bond with the president,” said Garvey.</w:t>
      </w:r>
      <w:r w:rsidRPr="00E31F77">
        <w:rPr>
          <w:sz w:val="12"/>
        </w:rPr>
        <w:t xml:space="preserve"> “We come from the same industry. He understands the value of </w:t>
      </w:r>
      <w:r w:rsidRPr="00A21AEF">
        <w:rPr>
          <w:sz w:val="12"/>
        </w:rPr>
        <w:t xml:space="preserve">driving development, moving people to the middle class.” </w:t>
      </w:r>
      <w:r w:rsidRPr="00A21AEF">
        <w:rPr>
          <w:rStyle w:val="StyleUnderline"/>
        </w:rPr>
        <w:t>Teamsters President</w:t>
      </w:r>
      <w:r w:rsidRPr="00A21AEF">
        <w:rPr>
          <w:sz w:val="12"/>
        </w:rPr>
        <w:t xml:space="preserve"> James P. Hoffa, </w:t>
      </w:r>
      <w:r w:rsidRPr="00A21AEF">
        <w:rPr>
          <w:rStyle w:val="StyleUnderline"/>
        </w:rPr>
        <w:t xml:space="preserve">whose union endorsed Hillary Clinton, </w:t>
      </w:r>
      <w:r w:rsidRPr="00A21AEF">
        <w:rPr>
          <w:rStyle w:val="Emphasis"/>
        </w:rPr>
        <w:t>has</w:t>
      </w:r>
      <w:r w:rsidRPr="00A21AEF">
        <w:rPr>
          <w:rStyle w:val="StyleUnderline"/>
        </w:rPr>
        <w:t xml:space="preserve"> also </w:t>
      </w:r>
      <w:r w:rsidRPr="00A21AEF">
        <w:rPr>
          <w:rStyle w:val="Emphasis"/>
        </w:rPr>
        <w:t>lauded Trump</w:t>
      </w:r>
      <w:r w:rsidRPr="00A21AEF">
        <w:rPr>
          <w:rStyle w:val="StyleUnderline"/>
        </w:rPr>
        <w:t>.</w:t>
      </w:r>
      <w:r w:rsidRPr="00A21AEF">
        <w:rPr>
          <w:sz w:val="12"/>
        </w:rPr>
        <w:t xml:space="preserve"> Many Teamsters work in the building trades, driving dump trucks, cement trucks, and delivering the steel beams to work sites. </w:t>
      </w:r>
      <w:r w:rsidRPr="00A21AEF">
        <w:rPr>
          <w:rStyle w:val="StyleUnderline"/>
        </w:rPr>
        <w:t xml:space="preserve">The Teamsters have praised Trump </w:t>
      </w:r>
      <w:r w:rsidRPr="007C7393">
        <w:rPr>
          <w:rStyle w:val="StyleUnderline"/>
          <w:highlight w:val="green"/>
        </w:rPr>
        <w:t xml:space="preserve">for what they call his “commonsense goal” </w:t>
      </w:r>
      <w:r w:rsidRPr="00EE648D">
        <w:rPr>
          <w:rStyle w:val="StyleUnderline"/>
        </w:rPr>
        <w:t>of infrastructure projects.</w:t>
      </w:r>
    </w:p>
    <w:p w14:paraId="5E34FE46" w14:textId="77777777" w:rsidR="00AC47AE" w:rsidRPr="00E31F77" w:rsidRDefault="00AC47AE" w:rsidP="00AC47AE">
      <w:pPr>
        <w:rPr>
          <w:sz w:val="12"/>
        </w:rPr>
      </w:pPr>
      <w:r w:rsidRPr="00EE648D">
        <w:rPr>
          <w:sz w:val="12"/>
        </w:rPr>
        <w:t xml:space="preserve">Hoffa also </w:t>
      </w:r>
      <w:r w:rsidRPr="00EE648D">
        <w:rPr>
          <w:rStyle w:val="StyleUnderline"/>
        </w:rPr>
        <w:t xml:space="preserve">praised Trump </w:t>
      </w:r>
      <w:r w:rsidRPr="007C7393">
        <w:rPr>
          <w:rStyle w:val="StyleUnderline"/>
          <w:highlight w:val="green"/>
        </w:rPr>
        <w:t>for withdrawing</w:t>
      </w:r>
      <w:r w:rsidRPr="00A21AEF">
        <w:rPr>
          <w:rStyle w:val="StyleUnderline"/>
        </w:rPr>
        <w:t xml:space="preserve"> the United States </w:t>
      </w:r>
      <w:r w:rsidRPr="007C7393">
        <w:rPr>
          <w:rStyle w:val="StyleUnderline"/>
          <w:highlight w:val="green"/>
        </w:rPr>
        <w:t>from</w:t>
      </w:r>
      <w:r w:rsidRPr="00A21AEF">
        <w:rPr>
          <w:rStyle w:val="StyleUnderline"/>
        </w:rPr>
        <w:t xml:space="preserve"> the Trans-Pacific Partnership</w:t>
      </w:r>
      <w:r w:rsidRPr="00A21AEF">
        <w:rPr>
          <w:sz w:val="12"/>
        </w:rPr>
        <w:t xml:space="preserve"> trade deal. He said, “With this decision, the president has taken the first step toward fixing thirty years of bad trade policies that have cost working Americans millions of good-paying jobs.” Hoffa told Fox News, “We’ve been talking about changing </w:t>
      </w:r>
      <w:r w:rsidRPr="007C7393">
        <w:rPr>
          <w:rStyle w:val="StyleUnderline"/>
          <w:highlight w:val="green"/>
        </w:rPr>
        <w:t>NAFTA</w:t>
      </w:r>
      <w:r w:rsidRPr="00A21AEF">
        <w:rPr>
          <w:sz w:val="12"/>
        </w:rPr>
        <w:t xml:space="preserve"> forever, and no one would ever do it. It can be done, and </w:t>
      </w:r>
      <w:r w:rsidRPr="00922896">
        <w:rPr>
          <w:rStyle w:val="StyleUnderline"/>
        </w:rPr>
        <w:t>I applaud the president for being so bold as to say we’ll just rip it up</w:t>
      </w:r>
      <w:r w:rsidRPr="00A21AEF">
        <w:rPr>
          <w:sz w:val="12"/>
        </w:rPr>
        <w:t xml:space="preserve"> and negotiate a new one. That’s unheard of. But it really is what needs to be done.” </w:t>
      </w:r>
      <w:r w:rsidRPr="00A21AEF">
        <w:rPr>
          <w:rStyle w:val="StyleUnderline"/>
        </w:rPr>
        <w:t>The Teamsters also want Trump to alter the NAFTA clause that permits Mexican truck drivers to cross the border</w:t>
      </w:r>
      <w:r w:rsidRPr="00A21AEF">
        <w:rPr>
          <w:sz w:val="12"/>
        </w:rPr>
        <w:t xml:space="preserve"> into the United States.</w:t>
      </w:r>
    </w:p>
    <w:p w14:paraId="320BA849" w14:textId="77777777" w:rsidR="00AC47AE" w:rsidRDefault="00AC47AE" w:rsidP="00AC47AE">
      <w:pPr>
        <w:rPr>
          <w:rStyle w:val="StyleUnderline"/>
        </w:rPr>
      </w:pPr>
      <w:r w:rsidRPr="00E31F77">
        <w:rPr>
          <w:sz w:val="12"/>
        </w:rPr>
        <w:t xml:space="preserve">Interestingly, </w:t>
      </w:r>
      <w:r w:rsidRPr="007C7393">
        <w:rPr>
          <w:rStyle w:val="Emphasis"/>
          <w:highlight w:val="green"/>
        </w:rPr>
        <w:t>though</w:t>
      </w:r>
      <w:r w:rsidRPr="00F70BBB">
        <w:rPr>
          <w:rStyle w:val="Emphasis"/>
        </w:rPr>
        <w:t xml:space="preserve"> Hoffa and the </w:t>
      </w:r>
      <w:r w:rsidRPr="007C7393">
        <w:rPr>
          <w:rStyle w:val="Emphasis"/>
          <w:highlight w:val="green"/>
        </w:rPr>
        <w:t>Teamsters have praised Trump, they remain active in the Democratic Party</w:t>
      </w:r>
      <w:r w:rsidRPr="00E31F77">
        <w:rPr>
          <w:sz w:val="12"/>
        </w:rPr>
        <w:t xml:space="preserve">, where they have endorsed Keith Ellison of Minnesota, candidate of the “Bernie Sanders wing” of the Democratic Party, for chairperson of the Democratic National Committee. </w:t>
      </w:r>
      <w:r w:rsidRPr="007C7393">
        <w:rPr>
          <w:rStyle w:val="StyleUnderline"/>
          <w:highlight w:val="green"/>
        </w:rPr>
        <w:t>The</w:t>
      </w:r>
      <w:r w:rsidRPr="006A0A79">
        <w:rPr>
          <w:rStyle w:val="StyleUnderline"/>
        </w:rPr>
        <w:t xml:space="preserve"> Teamsters’ </w:t>
      </w:r>
      <w:r w:rsidRPr="007C7393">
        <w:rPr>
          <w:rStyle w:val="StyleUnderline"/>
          <w:highlight w:val="green"/>
        </w:rPr>
        <w:t>contradictory stances on these issues are shared by many other unions.</w:t>
      </w:r>
    </w:p>
    <w:p w14:paraId="768E0D51" w14:textId="77777777" w:rsidR="00AC47AE" w:rsidRDefault="00AC47AE" w:rsidP="00AC47AE">
      <w:pPr>
        <w:rPr>
          <w:rStyle w:val="StyleUnderline"/>
        </w:rPr>
      </w:pPr>
    </w:p>
    <w:p w14:paraId="560FE471" w14:textId="77777777" w:rsidR="00AC47AE" w:rsidRPr="000C00EE" w:rsidRDefault="00AC47AE" w:rsidP="00AC47AE">
      <w:pPr>
        <w:rPr>
          <w:u w:val="single"/>
        </w:rPr>
      </w:pPr>
    </w:p>
    <w:p w14:paraId="35F8C6FA" w14:textId="77777777" w:rsidR="00AC47AE" w:rsidRPr="00C004D5" w:rsidRDefault="00AC47AE" w:rsidP="00AC47AE">
      <w:pPr>
        <w:pStyle w:val="Heading4"/>
      </w:pPr>
      <w:r>
        <w:t xml:space="preserve">The plan </w:t>
      </w:r>
      <w:r>
        <w:rPr>
          <w:u w:val="single"/>
        </w:rPr>
        <w:t>courts labor</w:t>
      </w:r>
      <w:r w:rsidRPr="00894800">
        <w:t xml:space="preserve"> </w:t>
      </w:r>
      <w:r>
        <w:t xml:space="preserve">into the MAGA court – that </w:t>
      </w:r>
      <w:r>
        <w:rPr>
          <w:u w:val="single"/>
        </w:rPr>
        <w:t>causes</w:t>
      </w:r>
      <w:r w:rsidRPr="00C90973">
        <w:t>,</w:t>
      </w:r>
      <w:r>
        <w:t xml:space="preserve"> not </w:t>
      </w:r>
      <w:r w:rsidRPr="008417C9">
        <w:rPr>
          <w:u w:val="single"/>
        </w:rPr>
        <w:t>solves</w:t>
      </w:r>
      <w:r>
        <w:t>, populism.</w:t>
      </w:r>
    </w:p>
    <w:p w14:paraId="23F643C2" w14:textId="77777777" w:rsidR="00AC47AE" w:rsidRPr="00507AFD" w:rsidRDefault="00AC47AE" w:rsidP="00AC47AE">
      <w:pPr>
        <w:rPr>
          <w:sz w:val="12"/>
        </w:rPr>
      </w:pPr>
      <w:r w:rsidRPr="00EF0E91">
        <w:rPr>
          <w:rStyle w:val="Style13ptBold"/>
        </w:rPr>
        <w:t>Greenhouse 25</w:t>
      </w:r>
      <w:r w:rsidRPr="00507AFD">
        <w:rPr>
          <w:sz w:val="12"/>
        </w:rPr>
        <w:t xml:space="preserve">, American labor and workplace journalist and writer (Steven, “America’s Labor Unions Are Souring on Trump: And they’re already planting seeds to help ensure the Democrats win back control of the House of Representatives.,” </w:t>
      </w:r>
      <w:r w:rsidRPr="00507AFD">
        <w:rPr>
          <w:i/>
          <w:iCs/>
          <w:sz w:val="12"/>
        </w:rPr>
        <w:t>Slate</w:t>
      </w:r>
      <w:r w:rsidRPr="00507AFD">
        <w:rPr>
          <w:sz w:val="12"/>
        </w:rPr>
        <w:t>, https://slate.com/news-and-politics/2025/05/unions-donald-trump-2026-election-kilmar-abrego-garcia.html)</w:t>
      </w:r>
    </w:p>
    <w:p w14:paraId="39922246" w14:textId="77777777" w:rsidR="00AC47AE" w:rsidRPr="0025327B" w:rsidRDefault="00AC47AE" w:rsidP="00AC47AE">
      <w:pPr>
        <w:rPr>
          <w:sz w:val="16"/>
        </w:rPr>
      </w:pPr>
      <w:r w:rsidRPr="0025327B">
        <w:rPr>
          <w:sz w:val="16"/>
        </w:rPr>
        <w:t xml:space="preserve">But now, five weeks later, it’s abundantly clear that most </w:t>
      </w:r>
      <w:r w:rsidRPr="007C7393">
        <w:rPr>
          <w:rStyle w:val="StyleUnderline"/>
          <w:highlight w:val="green"/>
        </w:rPr>
        <w:t>unions are angry</w:t>
      </w:r>
      <w:r w:rsidRPr="0025327B">
        <w:rPr>
          <w:rStyle w:val="StyleUnderline"/>
        </w:rPr>
        <w:t xml:space="preserve"> as hell </w:t>
      </w:r>
      <w:r w:rsidRPr="007C7393">
        <w:rPr>
          <w:rStyle w:val="StyleUnderline"/>
          <w:highlight w:val="gree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7C7393">
        <w:rPr>
          <w:rStyle w:val="StyleUnderline"/>
          <w:highlight w:val="gree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7C7393">
        <w:rPr>
          <w:rStyle w:val="StyleUnderline"/>
          <w:highlight w:val="green"/>
        </w:rPr>
        <w:t>ripping up</w:t>
      </w:r>
      <w:r w:rsidRPr="0025327B">
        <w:rPr>
          <w:rStyle w:val="StyleUnderline"/>
        </w:rPr>
        <w:t xml:space="preserve"> union </w:t>
      </w:r>
      <w:r w:rsidRPr="007C7393">
        <w:rPr>
          <w:rStyle w:val="StyleUnderline"/>
          <w:highlight w:val="gree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3639A522" w14:textId="77777777" w:rsidR="00AC47AE" w:rsidRPr="00F24323" w:rsidRDefault="00AC47AE" w:rsidP="00AC47AE">
      <w:pPr>
        <w:rPr>
          <w:sz w:val="12"/>
          <w:szCs w:val="12"/>
        </w:rPr>
      </w:pPr>
      <w:r w:rsidRPr="00F24323">
        <w:rPr>
          <w:sz w:val="12"/>
          <w:szCs w:val="12"/>
        </w:rPr>
        <w:t>Trump’s anti-union moves have come faster and been vaster than labor leaders had anticipated. He and Elon Musk have fired tens of thousands of federal workers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“That’s the biggest assault against labor in our history,” Shuler said.</w:t>
      </w:r>
    </w:p>
    <w:p w14:paraId="5C80CAB0" w14:textId="77777777" w:rsidR="00AC47AE" w:rsidRPr="00F24323" w:rsidRDefault="00AC47AE" w:rsidP="00AC47AE">
      <w:pPr>
        <w:rPr>
          <w:sz w:val="12"/>
          <w:szCs w:val="12"/>
        </w:rPr>
      </w:pPr>
      <w:r w:rsidRPr="00F24323">
        <w:rPr>
          <w:sz w:val="12"/>
          <w:szCs w:val="12"/>
        </w:rPr>
        <w:t>America’s labor unions—which represent 16 million workers—have responded to Trump’s blitz in several ways. First, they’ve mounted a huge defensive effort, largely through lawsuits, to save the jobs of fired federal employees and to preserve federal workers’ bargaining rights. (A federal judge ruled that Trump violated the law in terminating the bargaining rights of federal workers.)</w:t>
      </w:r>
    </w:p>
    <w:p w14:paraId="53ECAAC3" w14:textId="77777777" w:rsidR="00AC47AE" w:rsidRPr="0025327B" w:rsidRDefault="00AC47AE" w:rsidP="00AC47AE">
      <w:pPr>
        <w:rPr>
          <w:sz w:val="16"/>
        </w:rPr>
      </w:pPr>
      <w:r w:rsidRPr="00F24323">
        <w:rPr>
          <w:sz w:val="12"/>
          <w:szCs w:val="12"/>
        </w:rP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r w:rsidRPr="00F24323">
        <w:rPr>
          <w:sz w:val="16"/>
        </w:rPr>
        <w:t>.</w:t>
      </w:r>
    </w:p>
    <w:p w14:paraId="395FD91A" w14:textId="77777777" w:rsidR="00AC47AE" w:rsidRPr="00F47627" w:rsidRDefault="00AC47AE" w:rsidP="00AC47AE">
      <w:pPr>
        <w:rPr>
          <w:sz w:val="12"/>
          <w:szCs w:val="12"/>
        </w:rPr>
      </w:pPr>
      <w:r w:rsidRPr="00F47627">
        <w:rPr>
          <w:sz w:val="12"/>
        </w:rPr>
        <w:t xml:space="preserve">Shuler said a new AFL-CIO poll found that </w:t>
      </w:r>
      <w:r w:rsidRPr="00482D05">
        <w:rPr>
          <w:rStyle w:val="StyleUnderline"/>
        </w:rPr>
        <w:t>a majority</w:t>
      </w:r>
      <w:r w:rsidRPr="0025327B">
        <w:rPr>
          <w:rStyle w:val="StyleUnderline"/>
        </w:rPr>
        <w:t xml:space="preserve"> of </w:t>
      </w:r>
      <w:r w:rsidRPr="007C7393">
        <w:rPr>
          <w:rStyle w:val="Emphasis"/>
          <w:highlight w:val="green"/>
        </w:rPr>
        <w:t>union</w:t>
      </w:r>
      <w:r w:rsidRPr="0025327B">
        <w:rPr>
          <w:rStyle w:val="StyleUnderline"/>
        </w:rPr>
        <w:t xml:space="preserve"> member</w:t>
      </w:r>
      <w:r w:rsidRPr="007C7393">
        <w:rPr>
          <w:rStyle w:val="Emphasis"/>
          <w:highlight w:val="green"/>
        </w:rPr>
        <w:t>s</w:t>
      </w:r>
      <w:r w:rsidRPr="00F47627">
        <w:rPr>
          <w:sz w:val="12"/>
        </w:rPr>
        <w:t xml:space="preserve"> say the country is moving in the wrong direction, with many </w:t>
      </w:r>
      <w:r w:rsidRPr="007C7393">
        <w:rPr>
          <w:rStyle w:val="Emphasis"/>
          <w:highlight w:val="green"/>
        </w:rPr>
        <w:t>complain</w:t>
      </w:r>
      <w:r w:rsidRPr="00F47627">
        <w:rPr>
          <w:sz w:val="12"/>
        </w:rPr>
        <w:t xml:space="preserve">ing </w:t>
      </w:r>
      <w:r w:rsidRPr="0025327B">
        <w:rPr>
          <w:rStyle w:val="StyleUnderline"/>
        </w:rPr>
        <w:t xml:space="preserve">that </w:t>
      </w:r>
      <w:r w:rsidRPr="007C7393">
        <w:rPr>
          <w:rStyle w:val="StyleUnderline"/>
          <w:highlight w:val="green"/>
        </w:rPr>
        <w:t>Trump has done nothing</w:t>
      </w:r>
      <w:r w:rsidRPr="0025327B">
        <w:rPr>
          <w:rStyle w:val="StyleUnderline"/>
        </w:rPr>
        <w:t xml:space="preserve"> </w:t>
      </w:r>
      <w:r w:rsidRPr="00A16B88">
        <w:rPr>
          <w:sz w:val="14"/>
        </w:rPr>
        <w:t>to reduce inflation. “</w:t>
      </w:r>
      <w:r w:rsidRPr="00F47627">
        <w:rPr>
          <w:sz w:val="12"/>
          <w:szCs w:val="12"/>
        </w:rPr>
        <w:t>We’re seeing the most unified labor movement we’ve seen in a long time,” Shuler said. “The best organizer is a bad boss.”</w:t>
      </w:r>
    </w:p>
    <w:p w14:paraId="2D188141" w14:textId="77777777" w:rsidR="00AC47AE" w:rsidRPr="00A16B88" w:rsidRDefault="00AC47AE" w:rsidP="00AC47AE">
      <w:pPr>
        <w:rPr>
          <w:sz w:val="12"/>
          <w:szCs w:val="12"/>
        </w:rPr>
      </w:pPr>
      <w:r w:rsidRPr="00A16B88">
        <w:rPr>
          <w:sz w:val="12"/>
          <w:szCs w:val="12"/>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023670B" w14:textId="77777777" w:rsidR="00AC47AE" w:rsidRPr="0025327B" w:rsidRDefault="00AC47AE" w:rsidP="00AC47AE">
      <w:pPr>
        <w:rPr>
          <w:sz w:val="16"/>
        </w:rPr>
      </w:pPr>
      <w:r w:rsidRPr="001F57A2">
        <w:rPr>
          <w:sz w:val="12"/>
          <w:szCs w:val="12"/>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1F57A2">
        <w:rPr>
          <w:sz w:val="12"/>
          <w:szCs w:val="12"/>
        </w:rPr>
        <w:t>Kilmar</w:t>
      </w:r>
      <w:proofErr w:type="spellEnd"/>
      <w:r w:rsidRPr="001F57A2">
        <w:rPr>
          <w:sz w:val="12"/>
          <w:szCs w:val="12"/>
        </w:rPr>
        <w:t xml:space="preserve"> Abrego Garcia, a wrongly deported immigrant who was a member of the sheet metal workers’</w:t>
      </w:r>
      <w:r>
        <w:rPr>
          <w:sz w:val="12"/>
          <w:szCs w:val="12"/>
        </w:rPr>
        <w:t xml:space="preserve"> </w:t>
      </w:r>
      <w:r w:rsidRPr="001F57A2">
        <w:rPr>
          <w:sz w:val="12"/>
          <w:szCs w:val="12"/>
        </w:rPr>
        <w:t>union. “We demand” that he “be returned to us and his family now,” McGarvey said. “Bring him home.”</w:t>
      </w:r>
      <w:r>
        <w:rPr>
          <w:sz w:val="12"/>
          <w:szCs w:val="12"/>
        </w:rPr>
        <w:t xml:space="preserve"> </w:t>
      </w:r>
      <w:r w:rsidRPr="001F57A2">
        <w:rPr>
          <w:sz w:val="12"/>
          <w:szCs w:val="12"/>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1F57A2">
        <w:rPr>
          <w:sz w:val="12"/>
          <w:szCs w:val="12"/>
        </w:rPr>
        <w:t>a large number of</w:t>
      </w:r>
      <w:proofErr w:type="gramEnd"/>
      <w:r w:rsidRPr="001F57A2">
        <w:rPr>
          <w:sz w:val="12"/>
          <w:szCs w:val="12"/>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r>
        <w:rPr>
          <w:sz w:val="12"/>
          <w:szCs w:val="12"/>
        </w:rPr>
        <w:t xml:space="preserve"> </w:t>
      </w:r>
      <w:r w:rsidRPr="001F57A2">
        <w:rPr>
          <w:sz w:val="12"/>
          <w:szCs w:val="12"/>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r>
        <w:rPr>
          <w:sz w:val="12"/>
          <w:szCs w:val="12"/>
        </w:rPr>
        <w:t xml:space="preserve"> </w:t>
      </w:r>
      <w:r w:rsidRPr="001F57A2">
        <w:rPr>
          <w:sz w:val="12"/>
          <w:szCs w:val="12"/>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r>
        <w:rPr>
          <w:sz w:val="12"/>
          <w:szCs w:val="12"/>
        </w:rPr>
        <w:t xml:space="preserve"> </w:t>
      </w:r>
      <w:r w:rsidRPr="001F57A2">
        <w:rPr>
          <w:sz w:val="12"/>
          <w:szCs w:val="12"/>
        </w:rPr>
        <w:t>“There is a reason we campaigned aggressively against this vision of America in the last election, and we will continue to speak out against it and mobilize against it,” Fain said.</w:t>
      </w:r>
      <w:r>
        <w:rPr>
          <w:sz w:val="12"/>
          <w:szCs w:val="12"/>
        </w:rPr>
        <w:t xml:space="preserve"> </w:t>
      </w:r>
      <w:r w:rsidRPr="001F57A2">
        <w:rPr>
          <w:sz w:val="12"/>
          <w:szCs w:val="12"/>
        </w:rPr>
        <w:t xml:space="preserve">Although the 2026 elections are 18 months away, the union movement is already planting seeds to help ensure the Democrats win back control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w:t>
      </w:r>
      <w:r w:rsidRPr="007C7393">
        <w:rPr>
          <w:rStyle w:val="Emphasis"/>
          <w:highlight w:val="green"/>
        </w:rPr>
        <w:t>People</w:t>
      </w:r>
      <w:r w:rsidRPr="0025327B">
        <w:rPr>
          <w:sz w:val="16"/>
        </w:rPr>
        <w:t xml:space="preserve"> are frustrated, and they </w:t>
      </w:r>
      <w:r w:rsidRPr="007C7393">
        <w:rPr>
          <w:rStyle w:val="Emphasis"/>
          <w:sz w:val="30"/>
          <w:szCs w:val="30"/>
          <w:highlight w:val="green"/>
        </w:rPr>
        <w:t xml:space="preserve">want </w:t>
      </w:r>
      <w:r w:rsidRPr="00A10855">
        <w:rPr>
          <w:rStyle w:val="StyleUnderline"/>
        </w:rPr>
        <w:t>to channel that into</w:t>
      </w:r>
      <w:r w:rsidRPr="00CD6D65">
        <w:rPr>
          <w:rStyle w:val="Emphasis"/>
          <w:sz w:val="30"/>
          <w:szCs w:val="30"/>
        </w:rPr>
        <w:t xml:space="preserve"> </w:t>
      </w:r>
      <w:r w:rsidRPr="007C7393">
        <w:rPr>
          <w:rStyle w:val="Emphasis"/>
          <w:sz w:val="30"/>
          <w:szCs w:val="30"/>
          <w:highlight w:val="green"/>
        </w:rPr>
        <w:t>action</w:t>
      </w:r>
      <w:r w:rsidRPr="00CD6D65">
        <w:rPr>
          <w:sz w:val="16"/>
        </w:rPr>
        <w:t>.”</w:t>
      </w:r>
    </w:p>
    <w:p w14:paraId="0934CEF7" w14:textId="77777777" w:rsidR="00AC47AE" w:rsidRPr="00CB295B" w:rsidRDefault="00AC47AE" w:rsidP="00AC47AE">
      <w:pPr>
        <w:rPr>
          <w:sz w:val="12"/>
          <w:szCs w:val="12"/>
        </w:rPr>
      </w:pPr>
      <w:r w:rsidRPr="00CB295B">
        <w:rPr>
          <w:sz w:val="12"/>
          <w:szCs w:val="12"/>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9F49586" w14:textId="77777777" w:rsidR="00AC47AE" w:rsidRPr="00CB295B" w:rsidRDefault="00AC47AE" w:rsidP="00AC47AE">
      <w:pPr>
        <w:rPr>
          <w:sz w:val="12"/>
          <w:szCs w:val="12"/>
        </w:rPr>
      </w:pPr>
      <w:r w:rsidRPr="00CB295B">
        <w:rPr>
          <w:sz w:val="12"/>
          <w:szCs w:val="12"/>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CB295B">
        <w:rPr>
          <w:sz w:val="12"/>
          <w:szCs w:val="12"/>
        </w:rPr>
        <w:t>that current raises</w:t>
      </w:r>
      <w:proofErr w:type="gramEnd"/>
      <w:r w:rsidRPr="00CB295B">
        <w:rPr>
          <w:sz w:val="12"/>
          <w:szCs w:val="12"/>
        </w:rPr>
        <w:t xml:space="preserve"> serious questions.”</w:t>
      </w:r>
    </w:p>
    <w:p w14:paraId="47190D92" w14:textId="77777777" w:rsidR="00AC47AE" w:rsidRDefault="00AC47AE" w:rsidP="00AC47AE">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7C7393">
        <w:rPr>
          <w:rStyle w:val="StyleUnderline"/>
          <w:highlight w:val="green"/>
        </w:rPr>
        <w:t>Trump is</w:t>
      </w:r>
      <w:r w:rsidRPr="0025327B">
        <w:rPr>
          <w:sz w:val="16"/>
        </w:rPr>
        <w:t xml:space="preserve"> forever </w:t>
      </w:r>
      <w:r w:rsidRPr="007C7393">
        <w:rPr>
          <w:rStyle w:val="StyleUnderline"/>
          <w:highlight w:val="green"/>
        </w:rPr>
        <w:t>seeking</w:t>
      </w:r>
      <w:r w:rsidRPr="0025327B">
        <w:rPr>
          <w:rStyle w:val="StyleUnderline"/>
        </w:rPr>
        <w:t xml:space="preserve"> to</w:t>
      </w:r>
      <w:r w:rsidRPr="0025327B">
        <w:rPr>
          <w:sz w:val="16"/>
        </w:rPr>
        <w:t xml:space="preserve"> </w:t>
      </w:r>
      <w:r w:rsidRPr="0025327B">
        <w:rPr>
          <w:rStyle w:val="StyleUnderline"/>
        </w:rPr>
        <w:t xml:space="preserve">use his </w:t>
      </w:r>
      <w:r w:rsidRPr="007C7393">
        <w:rPr>
          <w:rStyle w:val="Emphasis"/>
          <w:highlight w:val="green"/>
        </w:rPr>
        <w:t>populist magic</w:t>
      </w:r>
      <w:r w:rsidRPr="007C7393">
        <w:rPr>
          <w:rStyle w:val="StyleUnderline"/>
          <w:highlight w:val="green"/>
        </w:rPr>
        <w:t xml:space="preserve"> to </w:t>
      </w:r>
      <w:r w:rsidRPr="007C7393">
        <w:rPr>
          <w:rStyle w:val="Emphasis"/>
          <w:sz w:val="40"/>
          <w:szCs w:val="40"/>
          <w:highlight w:val="green"/>
        </w:rPr>
        <w:t>woo blue-collar workers</w:t>
      </w:r>
      <w:r w:rsidRPr="0025327B">
        <w:rPr>
          <w:sz w:val="16"/>
        </w:rPr>
        <w:t>.</w:t>
      </w:r>
    </w:p>
    <w:p w14:paraId="272A765A" w14:textId="77777777" w:rsidR="00AC47AE" w:rsidRDefault="00AC47AE" w:rsidP="00AC47AE">
      <w:pPr>
        <w:rPr>
          <w:sz w:val="16"/>
        </w:rPr>
      </w:pPr>
    </w:p>
    <w:p w14:paraId="230B2C25" w14:textId="77777777" w:rsidR="00AC47AE" w:rsidRDefault="00AC47AE" w:rsidP="00AC47AE">
      <w:pPr>
        <w:pStyle w:val="Heading4"/>
      </w:pPr>
      <w:r>
        <w:t xml:space="preserve">The </w:t>
      </w:r>
      <w:proofErr w:type="spellStart"/>
      <w:r>
        <w:t>aff’s</w:t>
      </w:r>
      <w:proofErr w:type="spellEnd"/>
      <w:r>
        <w:t xml:space="preserve"> the </w:t>
      </w:r>
      <w:r w:rsidRPr="000C5B9D">
        <w:rPr>
          <w:u w:val="single"/>
        </w:rPr>
        <w:t>down payment</w:t>
      </w:r>
      <w:r>
        <w:t xml:space="preserve"> that crystallizes the alliance between labor and the right.</w:t>
      </w:r>
    </w:p>
    <w:p w14:paraId="7EA94BEC" w14:textId="77777777" w:rsidR="00AC47AE" w:rsidRPr="0044404B" w:rsidRDefault="00AC47AE" w:rsidP="00AC47AE">
      <w:pPr>
        <w:rPr>
          <w:sz w:val="12"/>
        </w:rPr>
      </w:pPr>
      <w:r w:rsidRPr="0044404B">
        <w:rPr>
          <w:sz w:val="12"/>
        </w:rPr>
        <w:t xml:space="preserve">Philip </w:t>
      </w:r>
      <w:r w:rsidRPr="005A39BA">
        <w:rPr>
          <w:rStyle w:val="Style13ptBold"/>
        </w:rPr>
        <w:t>Wegmann 25</w:t>
      </w:r>
      <w:r w:rsidRPr="0044404B">
        <w:rPr>
          <w:sz w:val="12"/>
        </w:rPr>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FD29DB0" w14:textId="77777777" w:rsidR="00AC47AE" w:rsidRPr="00A52F3B" w:rsidRDefault="00AC47AE" w:rsidP="00AC47AE">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7C7393">
        <w:rPr>
          <w:rStyle w:val="Emphasis"/>
          <w:highlight w:val="green"/>
        </w:rPr>
        <w:t>union members</w:t>
      </w:r>
      <w:r w:rsidRPr="00A52F3B">
        <w:rPr>
          <w:rStyle w:val="StyleUnderline"/>
        </w:rPr>
        <w:t>, from</w:t>
      </w:r>
      <w:r w:rsidRPr="00A52F3B">
        <w:rPr>
          <w:sz w:val="16"/>
        </w:rPr>
        <w:t xml:space="preserve"> </w:t>
      </w:r>
      <w:r w:rsidRPr="007C7393">
        <w:rPr>
          <w:rStyle w:val="Emphasis"/>
          <w:highlight w:val="green"/>
        </w:rPr>
        <w:t>flocking to</w:t>
      </w:r>
      <w:r w:rsidRPr="00A52F3B">
        <w:rPr>
          <w:sz w:val="16"/>
        </w:rPr>
        <w:t xml:space="preserve"> Donald </w:t>
      </w:r>
      <w:r w:rsidRPr="007C7393">
        <w:rPr>
          <w:rStyle w:val="Emphasis"/>
          <w:highlight w:val="green"/>
        </w:rPr>
        <w:t>Trump</w:t>
      </w:r>
      <w:r w:rsidRPr="00A52F3B">
        <w:rPr>
          <w:sz w:val="16"/>
        </w:rPr>
        <w:t>.</w:t>
      </w:r>
    </w:p>
    <w:p w14:paraId="0DF833A5" w14:textId="77777777" w:rsidR="00AC47AE" w:rsidRPr="00A52F3B" w:rsidRDefault="00AC47AE" w:rsidP="00AC47AE">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7C7393">
        <w:rPr>
          <w:rStyle w:val="StyleUnderline"/>
          <w:highlight w:val="green"/>
        </w:rPr>
        <w:t xml:space="preserve">wondered </w:t>
      </w:r>
      <w:r w:rsidRPr="007C7393">
        <w:rPr>
          <w:rStyle w:val="Emphasis"/>
          <w:highlight w:val="green"/>
        </w:rPr>
        <w:t>if it would endure</w:t>
      </w:r>
      <w:r w:rsidRPr="00A52F3B">
        <w:rPr>
          <w:sz w:val="16"/>
        </w:rPr>
        <w:t>.</w:t>
      </w:r>
    </w:p>
    <w:p w14:paraId="05E1F818" w14:textId="77777777" w:rsidR="00AC47AE" w:rsidRPr="003057CE" w:rsidRDefault="00AC47AE" w:rsidP="00AC47AE">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8F75835" w14:textId="77777777" w:rsidR="00AC47AE" w:rsidRPr="00A52F3B" w:rsidRDefault="00AC47AE" w:rsidP="00AC47AE">
      <w:pPr>
        <w:rPr>
          <w:sz w:val="16"/>
        </w:rPr>
      </w:pPr>
      <w:r w:rsidRPr="003057CE">
        <w:rPr>
          <w:sz w:val="16"/>
        </w:rPr>
        <w:t>“</w:t>
      </w:r>
      <w:r w:rsidRPr="003057CE">
        <w:rPr>
          <w:rStyle w:val="StyleUnderline"/>
        </w:rPr>
        <w:t xml:space="preserve">Right now, </w:t>
      </w:r>
      <w:r w:rsidRPr="007C7393">
        <w:rPr>
          <w:rStyle w:val="StyleUnderline"/>
          <w:highlight w:val="green"/>
        </w:rPr>
        <w:t>these Trump voters – the GOP is</w:t>
      </w:r>
      <w:r w:rsidRPr="007C7393">
        <w:rPr>
          <w:sz w:val="16"/>
          <w:highlight w:val="green"/>
        </w:rPr>
        <w:t xml:space="preserve"> </w:t>
      </w:r>
      <w:r w:rsidRPr="007C7393">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7C7393">
        <w:rPr>
          <w:rStyle w:val="StyleUnderline"/>
          <w:highlight w:val="green"/>
        </w:rPr>
        <w:t>Republicans</w:t>
      </w:r>
      <w:r w:rsidRPr="00A52F3B">
        <w:rPr>
          <w:rStyle w:val="StyleUnderline"/>
        </w:rPr>
        <w:t xml:space="preserve"> </w:t>
      </w:r>
      <w:r w:rsidRPr="007C7393">
        <w:rPr>
          <w:rStyle w:val="StyleUnderline"/>
          <w:highlight w:val="green"/>
        </w:rPr>
        <w:t>“need</w:t>
      </w:r>
      <w:r w:rsidRPr="00A52F3B">
        <w:rPr>
          <w:rStyle w:val="StyleUnderline"/>
        </w:rPr>
        <w:t xml:space="preserve"> </w:t>
      </w:r>
      <w:r w:rsidRPr="00F86E59">
        <w:rPr>
          <w:rStyle w:val="StyleUnderline"/>
        </w:rPr>
        <w:t>to make</w:t>
      </w:r>
      <w:r w:rsidRPr="00A52F3B">
        <w:rPr>
          <w:rStyle w:val="Emphasis"/>
        </w:rPr>
        <w:t xml:space="preserve"> </w:t>
      </w:r>
      <w:r w:rsidRPr="007C7393">
        <w:rPr>
          <w:rStyle w:val="Emphasis"/>
          <w:highlight w:val="green"/>
        </w:rPr>
        <w:t>a decision</w:t>
      </w:r>
      <w:r w:rsidRPr="00A52F3B">
        <w:rPr>
          <w:sz w:val="16"/>
        </w:rPr>
        <w:t xml:space="preserve"> </w:t>
      </w:r>
      <w:r w:rsidRPr="002D1FAF">
        <w:rPr>
          <w:rStyle w:val="StyleUnderline"/>
        </w:rPr>
        <w:t>if they’re going</w:t>
      </w:r>
      <w:r w:rsidRPr="00A52F3B">
        <w:rPr>
          <w:rStyle w:val="StyleUnderline"/>
        </w:rPr>
        <w:t xml:space="preserve"> </w:t>
      </w:r>
      <w:r w:rsidRPr="007C7393">
        <w:rPr>
          <w:rStyle w:val="StyleUnderline"/>
          <w:highlight w:val="green"/>
        </w:rPr>
        <w:t xml:space="preserve">to </w:t>
      </w:r>
      <w:r w:rsidRPr="007C7393">
        <w:rPr>
          <w:rStyle w:val="Emphasis"/>
          <w:highlight w:val="green"/>
        </w:rPr>
        <w:t>make them permanent</w:t>
      </w:r>
      <w:r w:rsidRPr="00A52F3B">
        <w:rPr>
          <w:sz w:val="16"/>
        </w:rPr>
        <w:t>.”</w:t>
      </w:r>
    </w:p>
    <w:p w14:paraId="53FFB887" w14:textId="77777777" w:rsidR="00AC47AE" w:rsidRPr="006150AD" w:rsidRDefault="00AC47AE" w:rsidP="00AC47AE">
      <w:pPr>
        <w:rPr>
          <w:sz w:val="16"/>
        </w:rPr>
      </w:pPr>
      <w:r w:rsidRPr="00A52F3B">
        <w:rPr>
          <w:rStyle w:val="StyleUnderline"/>
        </w:rPr>
        <w:t>Enter</w:t>
      </w:r>
      <w:r w:rsidRPr="00A52F3B">
        <w:rPr>
          <w:sz w:val="16"/>
        </w:rPr>
        <w:t xml:space="preserve"> Sen. Josh </w:t>
      </w:r>
      <w:r w:rsidRPr="00A52F3B">
        <w:rPr>
          <w:rStyle w:val="Emphasis"/>
        </w:rPr>
        <w:t>Hawley</w:t>
      </w:r>
      <w:r w:rsidRPr="006150AD">
        <w:rPr>
          <w:rStyle w:val="StyleUnderline"/>
        </w:rPr>
        <w:t>, the</w:t>
      </w:r>
      <w:r w:rsidRPr="006150AD">
        <w:rPr>
          <w:sz w:val="16"/>
        </w:rPr>
        <w:t xml:space="preserve"> Missouri </w:t>
      </w:r>
      <w:r w:rsidRPr="006150AD">
        <w:rPr>
          <w:rStyle w:val="StyleUnderline"/>
        </w:rPr>
        <w:t>Republican</w:t>
      </w:r>
      <w:r w:rsidRPr="006150AD">
        <w:rPr>
          <w:sz w:val="16"/>
        </w:rPr>
        <w:t xml:space="preserve"> emerging as the right-of-center </w:t>
      </w:r>
      <w:r w:rsidRPr="006150AD">
        <w:rPr>
          <w:rStyle w:val="StyleUnderline"/>
        </w:rPr>
        <w:t>pro-labor</w:t>
      </w:r>
      <w:r w:rsidRPr="006150AD">
        <w:rPr>
          <w:sz w:val="16"/>
        </w:rPr>
        <w:t xml:space="preserve"> leader.</w:t>
      </w:r>
    </w:p>
    <w:p w14:paraId="1456F3A1" w14:textId="77777777" w:rsidR="00AC47AE" w:rsidRPr="00A52F3B" w:rsidRDefault="00AC47AE" w:rsidP="00AC47AE">
      <w:pPr>
        <w:rPr>
          <w:sz w:val="16"/>
        </w:rPr>
      </w:pPr>
      <w:r w:rsidRPr="006150AD">
        <w:rPr>
          <w:sz w:val="16"/>
        </w:rPr>
        <w:t xml:space="preserve">“Look at what Donald Trump achieved. He achieved victory based on </w:t>
      </w:r>
      <w:r w:rsidRPr="006150AD">
        <w:rPr>
          <w:rStyle w:val="StyleUnderline"/>
        </w:rPr>
        <w:t xml:space="preserve">this </w:t>
      </w:r>
      <w:r w:rsidRPr="006150AD">
        <w:rPr>
          <w:rStyle w:val="Emphasis"/>
        </w:rPr>
        <w:t>coalition</w:t>
      </w:r>
      <w:r w:rsidRPr="006150AD">
        <w:rPr>
          <w:sz w:val="16"/>
        </w:rPr>
        <w:t xml:space="preserve">, and he deserves tremendous credit for making it possible, and he knows it,” Hawley said in an interview before picking up where Trump’s pollster left off. Hawley </w:t>
      </w:r>
      <w:r w:rsidRPr="006150AD">
        <w:rPr>
          <w:rStyle w:val="StyleUnderline"/>
        </w:rPr>
        <w:t>is asking</w:t>
      </w:r>
      <w:r w:rsidRPr="006150AD">
        <w:rPr>
          <w:sz w:val="16"/>
        </w:rPr>
        <w:t xml:space="preserve"> his Republican colleagues </w:t>
      </w:r>
      <w:r w:rsidRPr="006150AD">
        <w:rPr>
          <w:rStyle w:val="StyleUnderline"/>
        </w:rPr>
        <w:t>whether they</w:t>
      </w:r>
      <w:r w:rsidRPr="00A52F3B">
        <w:rPr>
          <w:rStyle w:val="StyleUnderline"/>
        </w:rPr>
        <w:t xml:space="preserve">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6CD2022" w14:textId="77777777" w:rsidR="00AC47AE" w:rsidRPr="00A52F3B" w:rsidRDefault="00AC47AE" w:rsidP="00AC47AE">
      <w:pPr>
        <w:rPr>
          <w:sz w:val="16"/>
        </w:rPr>
      </w:pPr>
      <w:r w:rsidRPr="00A52F3B">
        <w:rPr>
          <w:sz w:val="16"/>
        </w:rPr>
        <w:t xml:space="preserve">His framework </w:t>
      </w:r>
      <w:r w:rsidRPr="00136D33">
        <w:rPr>
          <w:rStyle w:val="StyleUnderline"/>
        </w:rPr>
        <w:t xml:space="preserve">for </w:t>
      </w:r>
      <w:r w:rsidRPr="007C7393">
        <w:rPr>
          <w:rStyle w:val="Emphasis"/>
          <w:sz w:val="32"/>
          <w:szCs w:val="32"/>
          <w:highlight w:val="green"/>
        </w:rPr>
        <w:t>pro-union legislation</w:t>
      </w:r>
      <w:r w:rsidRPr="007C7393">
        <w:rPr>
          <w:rStyle w:val="StyleUnderline"/>
          <w:sz w:val="32"/>
          <w:szCs w:val="32"/>
          <w:highlight w:val="green"/>
        </w:rPr>
        <w:t xml:space="preserve"> </w:t>
      </w:r>
      <w:r w:rsidRPr="007C7393">
        <w:rPr>
          <w:rStyle w:val="StyleUnderline"/>
          <w:highlight w:val="green"/>
        </w:rPr>
        <w:t>amounts to</w:t>
      </w:r>
      <w:r w:rsidRPr="003057CE">
        <w:rPr>
          <w:rStyle w:val="StyleUnderline"/>
        </w:rPr>
        <w:t xml:space="preserve"> something</w:t>
      </w:r>
      <w:r w:rsidRPr="00267622">
        <w:rPr>
          <w:rStyle w:val="StyleUnderline"/>
        </w:rPr>
        <w:t xml:space="preserve"> of </w:t>
      </w:r>
      <w:r w:rsidRPr="007C7393">
        <w:rPr>
          <w:rStyle w:val="StyleUnderline"/>
          <w:highlight w:val="green"/>
        </w:rPr>
        <w:t xml:space="preserve">a </w:t>
      </w:r>
      <w:r w:rsidRPr="007C7393">
        <w:rPr>
          <w:rStyle w:val="Emphasis"/>
          <w:sz w:val="32"/>
          <w:szCs w:val="32"/>
          <w:highlight w:val="green"/>
        </w:rPr>
        <w:t>downpayment</w:t>
      </w:r>
      <w:r w:rsidRPr="00A52F3B">
        <w:rPr>
          <w:sz w:val="16"/>
        </w:rPr>
        <w:t xml:space="preserve">. It is a set of proposals </w:t>
      </w:r>
      <w:r w:rsidRPr="007C7393">
        <w:rPr>
          <w:rStyle w:val="StyleUnderline"/>
          <w:highlight w:val="green"/>
        </w:rPr>
        <w:t>to</w:t>
      </w:r>
      <w:r w:rsidRPr="00A52F3B">
        <w:rPr>
          <w:sz w:val="16"/>
        </w:rPr>
        <w:t xml:space="preserve"> reform the way businesses interact with </w:t>
      </w:r>
      <w:r w:rsidRPr="007C7393">
        <w:rPr>
          <w:rStyle w:val="Emphasis"/>
          <w:highlight w:val="green"/>
        </w:rPr>
        <w:t>organized labor</w:t>
      </w:r>
      <w:r w:rsidRPr="007C7393">
        <w:rPr>
          <w:sz w:val="16"/>
          <w:highlight w:val="green"/>
        </w:rPr>
        <w:t>,</w:t>
      </w:r>
      <w:r w:rsidRPr="00A52F3B">
        <w:rPr>
          <w:sz w:val="16"/>
        </w:rPr>
        <w:t xml:space="preserve"> from requiring worker rights </w:t>
      </w:r>
      <w:r w:rsidRPr="00895454">
        <w:rPr>
          <w:rStyle w:val="StyleUnderline"/>
          <w:sz w:val="16"/>
          <w:szCs w:val="16"/>
          <w:u w:val="none"/>
        </w:rPr>
        <w:t>to</w:t>
      </w:r>
      <w:r w:rsidRPr="00895454">
        <w:rPr>
          <w:sz w:val="10"/>
          <w:szCs w:val="16"/>
        </w:rPr>
        <w:t xml:space="preserve"> </w:t>
      </w:r>
      <w:r w:rsidRPr="00A52F3B">
        <w:rPr>
          <w:sz w:val="16"/>
        </w:rPr>
        <w:t>be displayed on a job site to prohibiting “unsafe work speed quotas.” And soon Hawley will introduce legislation mandating accelerated negotiations between unions and employers.</w:t>
      </w:r>
    </w:p>
    <w:p w14:paraId="66569E7A" w14:textId="77777777" w:rsidR="00AC47AE" w:rsidRDefault="00AC47AE" w:rsidP="00AC47AE">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40A9E44" w14:textId="77777777" w:rsidR="00AC47AE" w:rsidRPr="0025327B" w:rsidRDefault="00AC47AE" w:rsidP="00AC47AE">
      <w:pPr>
        <w:rPr>
          <w:sz w:val="16"/>
        </w:rPr>
      </w:pPr>
    </w:p>
    <w:p w14:paraId="5DB12B74" w14:textId="77777777" w:rsidR="003469C8" w:rsidRPr="003469C8" w:rsidRDefault="003469C8" w:rsidP="003469C8"/>
    <w:sectPr w:rsidR="003469C8" w:rsidRPr="003469C8" w:rsidSect="00295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3B25E3" w14:textId="77777777" w:rsidR="00FB1704" w:rsidRDefault="00FB1704" w:rsidP="00066D2C">
      <w:pPr>
        <w:spacing w:after="0" w:line="240" w:lineRule="auto"/>
      </w:pPr>
      <w:r>
        <w:separator/>
      </w:r>
    </w:p>
  </w:endnote>
  <w:endnote w:type="continuationSeparator" w:id="0">
    <w:p w14:paraId="154A66BA" w14:textId="77777777" w:rsidR="00FB1704" w:rsidRDefault="00FB17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DAFCD" w14:textId="77777777" w:rsidR="00FB1704" w:rsidRDefault="00FB1704" w:rsidP="00066D2C">
      <w:pPr>
        <w:spacing w:after="0" w:line="240" w:lineRule="auto"/>
      </w:pPr>
      <w:r>
        <w:separator/>
      </w:r>
    </w:p>
  </w:footnote>
  <w:footnote w:type="continuationSeparator" w:id="0">
    <w:p w14:paraId="78DB08BA" w14:textId="77777777" w:rsidR="00FB1704" w:rsidRDefault="00FB1704" w:rsidP="00066D2C">
      <w:pPr>
        <w:spacing w:after="0" w:line="240" w:lineRule="auto"/>
      </w:pPr>
      <w:r>
        <w:continuationSeparator/>
      </w:r>
    </w:p>
  </w:footnote>
  <w:footnote w:id="1">
    <w:p w14:paraId="1014B924" w14:textId="77777777" w:rsidR="00295C79" w:rsidRDefault="00295C79" w:rsidP="00295C79">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060F4D42" w14:textId="77777777" w:rsidR="00295C79" w:rsidRDefault="00295C79" w:rsidP="00295C79">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141392C7" w14:textId="77777777" w:rsidR="00295C79" w:rsidRDefault="00295C79" w:rsidP="00295C7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3E05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E2"/>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C7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9C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51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7AE"/>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D5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70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F8921"/>
  <w15:chartTrackingRefBased/>
  <w15:docId w15:val="{05275A58-3B66-4BB9-8C8F-0574ABB3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5C79"/>
    <w:rPr>
      <w:rFonts w:ascii="Calibri" w:hAnsi="Calibri" w:cs="Calibri"/>
    </w:rPr>
  </w:style>
  <w:style w:type="paragraph" w:styleId="Heading1">
    <w:name w:val="heading 1"/>
    <w:aliases w:val="Pocket"/>
    <w:basedOn w:val="Normal"/>
    <w:next w:val="Normal"/>
    <w:link w:val="Heading1Char"/>
    <w:qFormat/>
    <w:rsid w:val="003E05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05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3E05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E05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05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05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51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3E05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051E"/>
    <w:rPr>
      <w:color w:val="auto"/>
      <w:u w:val="none"/>
    </w:rPr>
  </w:style>
  <w:style w:type="character" w:customStyle="1" w:styleId="Heading1Char">
    <w:name w:val="Heading 1 Char"/>
    <w:aliases w:val="Pocket Char"/>
    <w:basedOn w:val="DefaultParagraphFont"/>
    <w:link w:val="Heading1"/>
    <w:rsid w:val="003E05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051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Char1 Char Char,Char1 Char + Left:  2.54 cm Char,First line:  0 Heading 3 Char,First line:  0 cm Char,Char Char Char,Text 7 Char,Tag Char Char Char"/>
    <w:basedOn w:val="DefaultParagraphFont"/>
    <w:link w:val="Heading3"/>
    <w:uiPriority w:val="2"/>
    <w:rsid w:val="003E05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E05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3E051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9."/>
    <w:basedOn w:val="DefaultParagraphFont"/>
    <w:uiPriority w:val="1"/>
    <w:qFormat/>
    <w:rsid w:val="003E051E"/>
    <w:rPr>
      <w:b w:val="0"/>
      <w:sz w:val="22"/>
      <w:u w:val="single"/>
    </w:rPr>
  </w:style>
  <w:style w:type="character" w:styleId="Strong">
    <w:name w:val="Strong"/>
    <w:basedOn w:val="DefaultParagraphFont"/>
    <w:uiPriority w:val="22"/>
    <w:qFormat/>
    <w:rsid w:val="003E051E"/>
    <w:rPr>
      <w:b/>
      <w:bCs/>
    </w:rPr>
  </w:style>
  <w:style w:type="character" w:styleId="BookTitle">
    <w:name w:val="Book Title"/>
    <w:basedOn w:val="DefaultParagraphFont"/>
    <w:uiPriority w:val="33"/>
    <w:qFormat/>
    <w:rsid w:val="003E051E"/>
    <w:rPr>
      <w:b/>
      <w:bCs/>
      <w:i/>
      <w:iCs/>
      <w:spacing w:val="5"/>
    </w:rPr>
  </w:style>
  <w:style w:type="character" w:customStyle="1" w:styleId="Heading5Char">
    <w:name w:val="Heading 5 Char"/>
    <w:basedOn w:val="DefaultParagraphFont"/>
    <w:link w:val="Heading5"/>
    <w:uiPriority w:val="9"/>
    <w:semiHidden/>
    <w:rsid w:val="003E05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051E"/>
  </w:style>
  <w:style w:type="paragraph" w:styleId="Header">
    <w:name w:val="header"/>
    <w:basedOn w:val="Normal"/>
    <w:link w:val="HeaderChar"/>
    <w:uiPriority w:val="99"/>
    <w:semiHidden/>
    <w:rsid w:val="003E05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051E"/>
    <w:rPr>
      <w:rFonts w:ascii="Calibri" w:hAnsi="Calibri" w:cs="Calibri"/>
    </w:rPr>
  </w:style>
  <w:style w:type="paragraph" w:styleId="Footer">
    <w:name w:val="footer"/>
    <w:basedOn w:val="Normal"/>
    <w:link w:val="FooterChar"/>
    <w:uiPriority w:val="99"/>
    <w:semiHidden/>
    <w:rsid w:val="003E05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051E"/>
    <w:rPr>
      <w:rFonts w:ascii="Calibri" w:hAnsi="Calibri" w:cs="Calibri"/>
    </w:rPr>
  </w:style>
  <w:style w:type="paragraph" w:styleId="BodyText">
    <w:name w:val="Body Text"/>
    <w:basedOn w:val="Normal"/>
    <w:link w:val="BodyTextChar"/>
    <w:uiPriority w:val="99"/>
    <w:semiHidden/>
    <w:unhideWhenUsed/>
    <w:rsid w:val="003E051E"/>
    <w:pPr>
      <w:spacing w:after="120"/>
    </w:pPr>
  </w:style>
  <w:style w:type="character" w:customStyle="1" w:styleId="BodyTextChar">
    <w:name w:val="Body Text Char"/>
    <w:basedOn w:val="DefaultParagraphFont"/>
    <w:link w:val="BodyText"/>
    <w:uiPriority w:val="99"/>
    <w:semiHidden/>
    <w:rsid w:val="003E051E"/>
    <w:rPr>
      <w:rFonts w:ascii="Calibri" w:hAnsi="Calibri" w:cs="Calibri"/>
    </w:rPr>
  </w:style>
  <w:style w:type="paragraph" w:styleId="NoSpacing">
    <w:name w:val="No Spacing"/>
    <w:link w:val="NoSpacingChar"/>
    <w:uiPriority w:val="99"/>
    <w:unhideWhenUsed/>
    <w:qFormat/>
    <w:rsid w:val="003E05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051E"/>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E051E"/>
    <w:rPr>
      <w:color w:val="0563C1" w:themeColor="hyperlink"/>
      <w:u w:val="single"/>
    </w:rPr>
  </w:style>
  <w:style w:type="character" w:styleId="UnresolvedMention">
    <w:name w:val="Unresolved Mention"/>
    <w:basedOn w:val="DefaultParagraphFont"/>
    <w:uiPriority w:val="99"/>
    <w:semiHidden/>
    <w:unhideWhenUsed/>
    <w:rsid w:val="003E051E"/>
    <w:rPr>
      <w:color w:val="605E5C"/>
      <w:shd w:val="clear" w:color="auto" w:fill="E1DFDD"/>
    </w:rPr>
  </w:style>
  <w:style w:type="paragraph" w:customStyle="1" w:styleId="Undertag">
    <w:name w:val="Undertag"/>
    <w:link w:val="UndertagChar"/>
    <w:autoRedefine/>
    <w:uiPriority w:val="5"/>
    <w:qFormat/>
    <w:rsid w:val="00295C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5C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95C79"/>
    <w:rPr>
      <w:color w:val="1F3864" w:themeColor="accent1" w:themeShade="80"/>
    </w:rPr>
  </w:style>
  <w:style w:type="character" w:customStyle="1" w:styleId="AnalyticChar">
    <w:name w:val="Analytic Char"/>
    <w:basedOn w:val="DefaultParagraphFont"/>
    <w:link w:val="Analytic"/>
    <w:uiPriority w:val="5"/>
    <w:rsid w:val="00295C7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95C79"/>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Emphasis1">
    <w:name w:val="Emphasis1"/>
    <w:basedOn w:val="Normal"/>
    <w:autoRedefine/>
    <w:uiPriority w:val="8"/>
    <w:qFormat/>
    <w:rsid w:val="00295C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95C7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295C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5C79"/>
    <w:rPr>
      <w:rFonts w:ascii="Calibri" w:hAnsi="Calibri" w:cs="Calibri"/>
      <w:sz w:val="20"/>
      <w:szCs w:val="20"/>
    </w:rPr>
  </w:style>
  <w:style w:type="character" w:styleId="FootnoteReference">
    <w:name w:val="footnote reference"/>
    <w:basedOn w:val="DefaultParagraphFont"/>
    <w:uiPriority w:val="99"/>
    <w:semiHidden/>
    <w:unhideWhenUsed/>
    <w:rsid w:val="00295C79"/>
    <w:rPr>
      <w:vertAlign w:val="superscript"/>
    </w:rPr>
  </w:style>
  <w:style w:type="paragraph" w:customStyle="1" w:styleId="UnderlinePara">
    <w:name w:val="Underline Para"/>
    <w:basedOn w:val="Normal"/>
    <w:uiPriority w:val="7"/>
    <w:qFormat/>
    <w:rsid w:val="001A60E2"/>
    <w:pPr>
      <w:widowControl w:val="0"/>
      <w:suppressAutoHyphens/>
      <w:spacing w:after="200"/>
      <w:contextualSpacing/>
    </w:pPr>
    <w:rPr>
      <w:rFonts w:asciiTheme="minorHAnsi" w:eastAsiaTheme="minorEastAsia" w:hAnsiTheme="minorHAnsi" w:cstheme="minorBidi"/>
      <w:kern w:val="2"/>
      <w:szCs w:val="24"/>
      <w:u w:val="single"/>
      <w:lang w:eastAsia="ja-JP"/>
      <w14:ligatures w14:val="standardContextual"/>
    </w:rPr>
  </w:style>
  <w:style w:type="character" w:styleId="CommentReference">
    <w:name w:val="annotation reference"/>
    <w:basedOn w:val="DefaultParagraphFont"/>
    <w:uiPriority w:val="99"/>
    <w:semiHidden/>
    <w:unhideWhenUsed/>
    <w:rsid w:val="001A60E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dbrowngirl.substack.com/p/detransition-is-a-mythology" TargetMode="External"/><Relationship Id="rId13" Type="http://schemas.openxmlformats.org/officeDocument/2006/relationships/hyperlink" Target="https://www.federalregister.gov/executive-order/1217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info.gov/link/uscode/22/52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info.gov/link/uscode/5/7101" TargetMode="External"/><Relationship Id="rId5" Type="http://schemas.openxmlformats.org/officeDocument/2006/relationships/webSettings" Target="webSettings.xml"/><Relationship Id="rId15" Type="http://schemas.openxmlformats.org/officeDocument/2006/relationships/hyperlink" Target="https://www.govinfo.gov/link/uscode/5/7101" TargetMode="External"/><Relationship Id="rId10" Type="http://schemas.openxmlformats.org/officeDocument/2006/relationships/hyperlink" Target="https://www.federalregister.gov/documents/2025/04/03/2025-05836/exclusions-from-federal-labor-management-relations-programs" TargetMode="External"/><Relationship Id="rId4" Type="http://schemas.openxmlformats.org/officeDocument/2006/relationships/settings" Target="settings.xml"/><Relationship Id="rId9" Type="http://schemas.openxmlformats.org/officeDocument/2006/relationships/hyperlink" Target="https://sadbrowngirl.substack.com/p/detransition-is-a-mythology" TargetMode="External"/><Relationship Id="rId14" Type="http://schemas.openxmlformats.org/officeDocument/2006/relationships/hyperlink" Target="https://www.govinfo.gov/link/uscode/5/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22752</Words>
  <Characters>129687</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Peggy Parfenoff</cp:lastModifiedBy>
  <cp:revision>6</cp:revision>
  <dcterms:created xsi:type="dcterms:W3CDTF">2025-11-03T02:14:00Z</dcterms:created>
  <dcterms:modified xsi:type="dcterms:W3CDTF">2025-11-03T02:35:00Z</dcterms:modified>
</cp:coreProperties>
</file>