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9FAA" w14:textId="313BB6E1" w:rsidR="00980862" w:rsidRDefault="00980862" w:rsidP="00980862">
      <w:pPr>
        <w:pStyle w:val="Heading2"/>
      </w:pPr>
      <w:r>
        <w:t>Off Case</w:t>
      </w:r>
    </w:p>
    <w:p w14:paraId="35A670E7" w14:textId="6203C586" w:rsidR="00980862" w:rsidRPr="00980862" w:rsidRDefault="00980862" w:rsidP="00980862">
      <w:pPr>
        <w:pStyle w:val="Heading3"/>
      </w:pPr>
      <w:r>
        <w:lastRenderedPageBreak/>
        <w:t>OFF</w:t>
      </w:r>
    </w:p>
    <w:p w14:paraId="0D9A9F54" w14:textId="77777777" w:rsidR="00970EF2" w:rsidRDefault="00970EF2" w:rsidP="00970EF2">
      <w:pPr>
        <w:pStyle w:val="Heading4"/>
      </w:pPr>
      <w:r>
        <w:rPr>
          <w:u w:val="single"/>
        </w:rPr>
        <w:t>INTERPRETATION</w:t>
      </w:r>
      <w:r>
        <w:t xml:space="preserve">: Affirmatives must defend an </w:t>
      </w:r>
      <w:r w:rsidRPr="001D780A">
        <w:rPr>
          <w:u w:val="single"/>
        </w:rPr>
        <w:t>exportable political tactic</w:t>
      </w:r>
      <w:r>
        <w:t xml:space="preserve"> or </w:t>
      </w:r>
      <w:r w:rsidRPr="001D780A">
        <w:rPr>
          <w:u w:val="single"/>
        </w:rPr>
        <w:t>demand</w:t>
      </w:r>
      <w:r>
        <w:t xml:space="preserve"> for </w:t>
      </w:r>
      <w:r w:rsidRPr="001D780A">
        <w:rPr>
          <w:u w:val="single"/>
        </w:rPr>
        <w:t>workers</w:t>
      </w:r>
      <w:r>
        <w:t xml:space="preserve">. </w:t>
      </w:r>
    </w:p>
    <w:p w14:paraId="7FDF0D10" w14:textId="18C30118" w:rsidR="00970EF2" w:rsidRDefault="00970EF2" w:rsidP="00970EF2">
      <w:pPr>
        <w:pStyle w:val="Heading4"/>
      </w:pPr>
      <w:r>
        <w:t xml:space="preserve">They </w:t>
      </w:r>
      <w:r w:rsidRPr="001D780A">
        <w:rPr>
          <w:u w:val="single"/>
        </w:rPr>
        <w:t>don’t</w:t>
      </w:r>
      <w:r>
        <w:t xml:space="preserve"> – their method defends </w:t>
      </w:r>
      <w:r w:rsidR="00FE0409">
        <w:t>the rejection of distancing</w:t>
      </w:r>
      <w:r>
        <w:t xml:space="preserve">. </w:t>
      </w:r>
    </w:p>
    <w:p w14:paraId="2B051DD1" w14:textId="77777777" w:rsidR="00970EF2" w:rsidRDefault="00970EF2" w:rsidP="00970EF2">
      <w:pPr>
        <w:pStyle w:val="Heading4"/>
      </w:pPr>
      <w:r>
        <w:t>Reject any 2AC reclarification---the Aff has no stated advocacy statement and letting them reclarify after the 1NC already happened irrevocably skews Neg strategy.</w:t>
      </w:r>
    </w:p>
    <w:p w14:paraId="7E55B044" w14:textId="77777777" w:rsidR="00970EF2" w:rsidRDefault="00970EF2" w:rsidP="00970EF2"/>
    <w:p w14:paraId="38581CA3" w14:textId="77777777" w:rsidR="00970EF2" w:rsidRDefault="00970EF2" w:rsidP="00970EF2">
      <w:pPr>
        <w:pStyle w:val="Heading4"/>
      </w:pPr>
      <w:r>
        <w:t>Prefer it:</w:t>
      </w:r>
    </w:p>
    <w:p w14:paraId="274F5D54" w14:textId="77777777" w:rsidR="00970EF2" w:rsidRDefault="00970EF2" w:rsidP="00970EF2">
      <w:pPr>
        <w:pStyle w:val="Heading4"/>
      </w:pPr>
      <w:r>
        <w:t xml:space="preserve">A. </w:t>
      </w:r>
      <w:r>
        <w:rPr>
          <w:u w:val="single"/>
        </w:rPr>
        <w:t>ITERATIVE TESTING</w:t>
      </w:r>
      <w:r>
        <w:t xml:space="preserve"> – lack of a clear exportable demand or political tactic forecloses necessary controversy over political engagement and movement cohesion --- isolating individual demands creatives a dogmatic cycle incapable of testing specific mechanisms or confronting opposition.  </w:t>
      </w:r>
    </w:p>
    <w:p w14:paraId="2ABC1744" w14:textId="77777777" w:rsidR="00970EF2" w:rsidRDefault="00970EF2" w:rsidP="00970EF2">
      <w:pPr>
        <w:pStyle w:val="Heading4"/>
      </w:pPr>
      <w:r>
        <w:t xml:space="preserve">B. </w:t>
      </w:r>
      <w:r w:rsidRPr="00AA5617">
        <w:rPr>
          <w:u w:val="single"/>
        </w:rPr>
        <w:t>EDUCATION</w:t>
      </w:r>
      <w:r>
        <w:t xml:space="preserve"> – in depth debates around a demand or political tactic is key to generating portable skills like coalition-bu</w:t>
      </w:r>
      <w:r>
        <w:lastRenderedPageBreak/>
        <w:t xml:space="preserve">ilding, negotiation and collective strategy for Black and Brown debaters to resist and engage with the state -- foreclosing this engagement cedes the ability to analyze and intervene in institutions. </w:t>
      </w:r>
    </w:p>
    <w:p w14:paraId="0CD54494" w14:textId="77777777" w:rsidR="00970EF2" w:rsidRDefault="00970EF2" w:rsidP="00970EF2"/>
    <w:p w14:paraId="08EF81AE" w14:textId="73B3A39C" w:rsidR="00980862" w:rsidRDefault="00980862" w:rsidP="00980862">
      <w:pPr>
        <w:pStyle w:val="Heading3"/>
      </w:pPr>
      <w:r>
        <w:t>OFF</w:t>
      </w:r>
    </w:p>
    <w:p w14:paraId="674E9DFD" w14:textId="77777777" w:rsidR="00980862" w:rsidRPr="001160A7" w:rsidRDefault="00980862" w:rsidP="00980862">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4E0FF270" w14:textId="77777777" w:rsidR="00980862" w:rsidRPr="005B1373" w:rsidRDefault="00980862" w:rsidP="00980862">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54D4925F" w14:textId="77777777" w:rsidR="00980862" w:rsidRPr="005B1373" w:rsidRDefault="00980862" w:rsidP="00980862">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7A001EA0" w14:textId="77777777" w:rsidR="00980862" w:rsidRPr="005B1373" w:rsidRDefault="00980862" w:rsidP="00980862">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71A3D157" w14:textId="77777777" w:rsidR="00980862" w:rsidRPr="005B1373" w:rsidRDefault="00980862" w:rsidP="00980862">
      <w:pPr>
        <w:rPr>
          <w:sz w:val="16"/>
        </w:rPr>
      </w:pPr>
      <w:r w:rsidRPr="005B1373">
        <w:rPr>
          <w:sz w:val="16"/>
        </w:rPr>
        <w:t>I told you Ruckus wasn’t alone.</w:t>
      </w:r>
    </w:p>
    <w:p w14:paraId="34A2E221" w14:textId="77777777" w:rsidR="00980862" w:rsidRPr="005B1373" w:rsidRDefault="00980862" w:rsidP="00980862">
      <w:pPr>
        <w:rPr>
          <w:rStyle w:val="StyleUnderline"/>
        </w:rPr>
      </w:pPr>
      <w:r w:rsidRPr="005B1373">
        <w:rPr>
          <w:sz w:val="16"/>
        </w:rPr>
        <w:t xml:space="preserve">But also, I’m not sure he’s wrong. </w:t>
      </w:r>
      <w:r w:rsidRPr="005B1373">
        <w:rPr>
          <w:rStyle w:val="StyleUnderline"/>
          <w:highlight w:val="green"/>
        </w:rPr>
        <w:t>Perhaps we are cursed.</w:t>
      </w:r>
    </w:p>
    <w:p w14:paraId="67C9D8A3" w14:textId="77777777" w:rsidR="00980862" w:rsidRPr="005B1373" w:rsidRDefault="00980862" w:rsidP="00980862">
      <w:pPr>
        <w:rPr>
          <w:sz w:val="16"/>
        </w:rPr>
      </w:pPr>
      <w:r w:rsidRPr="005B1373">
        <w:rPr>
          <w:sz w:val="16"/>
        </w:rPr>
        <w:t>And perhaps that isn’t as bad as we think it is.</w:t>
      </w:r>
    </w:p>
    <w:p w14:paraId="4588DE73" w14:textId="77777777" w:rsidR="00980862" w:rsidRPr="005B1373" w:rsidRDefault="00980862" w:rsidP="00980862">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2ECAB792" w14:textId="77777777" w:rsidR="00980862" w:rsidRPr="005B1373" w:rsidRDefault="00980862" w:rsidP="00980862">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31F1350E" w14:textId="77777777" w:rsidR="00980862" w:rsidRPr="005B1373" w:rsidRDefault="00980862" w:rsidP="00980862">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0D8D2BD6" w14:textId="77777777" w:rsidR="00980862" w:rsidRPr="005B1373" w:rsidRDefault="00980862" w:rsidP="00980862">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7BD76ABC" w14:textId="77777777" w:rsidR="00980862" w:rsidRPr="005B1373" w:rsidRDefault="00980862" w:rsidP="00980862">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12269EC4" w14:textId="77777777" w:rsidR="00980862" w:rsidRPr="005B1373" w:rsidRDefault="00980862" w:rsidP="00980862">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6EA59167" w14:textId="77777777" w:rsidR="00980862" w:rsidRPr="005B1373" w:rsidRDefault="00980862" w:rsidP="00980862">
      <w:pPr>
        <w:rPr>
          <w:sz w:val="16"/>
        </w:rPr>
      </w:pPr>
      <w:r w:rsidRPr="005B1373">
        <w:rPr>
          <w:sz w:val="16"/>
        </w:rPr>
        <w:t xml:space="preserve">We are cursed, therefore, because we are a challenge to the world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60C81234" w14:textId="77777777" w:rsidR="00980862" w:rsidRPr="005B1373" w:rsidRDefault="00980862" w:rsidP="00980862">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766F4368" w14:textId="77777777" w:rsidR="00980862" w:rsidRPr="005B1373" w:rsidRDefault="00980862" w:rsidP="00980862">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2579E9EA" w14:textId="77777777" w:rsidR="00980862" w:rsidRPr="005B1373" w:rsidRDefault="00980862" w:rsidP="00980862">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510F7685" w14:textId="77777777" w:rsidR="00980862" w:rsidRPr="005B1373" w:rsidRDefault="00980862" w:rsidP="00980862">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5942B537" w14:textId="77777777" w:rsidR="00980862" w:rsidRPr="005B1373" w:rsidRDefault="00980862" w:rsidP="00980862">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6F2EE435" w14:textId="77777777" w:rsidR="00980862" w:rsidRPr="005B1373" w:rsidRDefault="00980862" w:rsidP="00980862">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74F5AE4D" w14:textId="77777777" w:rsidR="00980862" w:rsidRPr="005B1373" w:rsidRDefault="00980862" w:rsidP="00980862">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102CB324" w14:textId="77777777" w:rsidR="00980862" w:rsidRPr="005B1373" w:rsidRDefault="00980862" w:rsidP="00980862">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1DE12699" w14:textId="77777777" w:rsidR="00980862" w:rsidRPr="005B1373" w:rsidRDefault="00980862" w:rsidP="00980862">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61929019" w14:textId="77777777" w:rsidR="00980862" w:rsidRPr="005B1373" w:rsidRDefault="00980862" w:rsidP="00980862">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4EAF0B16" w14:textId="77777777" w:rsidR="00980862" w:rsidRPr="005B1373" w:rsidRDefault="00980862" w:rsidP="00980862">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2C493C6F" w14:textId="77777777" w:rsidR="00980862" w:rsidRPr="005B1373" w:rsidRDefault="00980862" w:rsidP="00980862">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10A04851" w14:textId="77777777" w:rsidR="00980862" w:rsidRPr="005B1373" w:rsidRDefault="00980862" w:rsidP="00980862">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700304AB" w14:textId="77777777" w:rsidR="00980862" w:rsidRPr="005B1373" w:rsidRDefault="00980862" w:rsidP="00980862">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3ED70BA2" w14:textId="77777777" w:rsidR="00980862" w:rsidRPr="005B1373" w:rsidRDefault="00980862" w:rsidP="00980862">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5AE614E6" w14:textId="77777777" w:rsidR="00980862" w:rsidRPr="005B1373" w:rsidRDefault="00980862" w:rsidP="00980862">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47BCAD98" w14:textId="77777777" w:rsidR="00980862" w:rsidRPr="005B1373" w:rsidRDefault="00980862" w:rsidP="00980862">
      <w:pPr>
        <w:rPr>
          <w:sz w:val="4"/>
          <w:szCs w:val="4"/>
        </w:rPr>
      </w:pPr>
      <w:r w:rsidRPr="005B1373">
        <w:rPr>
          <w:sz w:val="4"/>
          <w:szCs w:val="4"/>
        </w:rPr>
        <w:t>These essays do not cohere. They do not explicitly speak to each other.</w:t>
      </w:r>
    </w:p>
    <w:p w14:paraId="2C5C8B98" w14:textId="77777777" w:rsidR="00980862" w:rsidRPr="005B1373" w:rsidRDefault="00980862" w:rsidP="00980862">
      <w:pPr>
        <w:rPr>
          <w:sz w:val="4"/>
          <w:szCs w:val="4"/>
        </w:rPr>
      </w:pPr>
      <w:r w:rsidRPr="005B1373">
        <w:rPr>
          <w:sz w:val="4"/>
          <w:szCs w:val="4"/>
        </w:rPr>
        <w:t>And they shouldn’t.</w:t>
      </w:r>
    </w:p>
    <w:p w14:paraId="756404DB" w14:textId="77777777" w:rsidR="00980862" w:rsidRPr="005B1373" w:rsidRDefault="00980862" w:rsidP="00980862">
      <w:pPr>
        <w:rPr>
          <w:sz w:val="4"/>
          <w:szCs w:val="4"/>
        </w:rPr>
      </w:pPr>
      <w:r w:rsidRPr="005B1373">
        <w:rPr>
          <w:sz w:val="4"/>
          <w:szCs w:val="4"/>
        </w:rPr>
        <w:t>For they—</w:t>
      </w:r>
      <w:r w:rsidRPr="005B1373">
        <w:rPr>
          <w:i/>
          <w:iCs/>
          <w:sz w:val="4"/>
          <w:szCs w:val="4"/>
        </w:rPr>
        <w:t>we</w:t>
      </w:r>
      <w:r w:rsidRPr="005B1373">
        <w:rPr>
          <w:sz w:val="4"/>
          <w:szCs w:val="4"/>
        </w:rPr>
        <w:t>—are legion.</w:t>
      </w:r>
    </w:p>
    <w:p w14:paraId="191B4012" w14:textId="77777777" w:rsidR="00980862" w:rsidRDefault="00980862" w:rsidP="00980862">
      <w:pPr>
        <w:rPr>
          <w:sz w:val="4"/>
          <w:szCs w:val="4"/>
        </w:rPr>
      </w:pPr>
      <w:r w:rsidRPr="005B1373">
        <w:rPr>
          <w:sz w:val="4"/>
          <w:szCs w:val="4"/>
        </w:rPr>
        <w:t>And we will not be exorcized.</w:t>
      </w:r>
    </w:p>
    <w:p w14:paraId="413C7520" w14:textId="77777777" w:rsidR="00A7331C" w:rsidRPr="00EB73CB" w:rsidRDefault="00A7331C" w:rsidP="00A7331C">
      <w:pPr>
        <w:pStyle w:val="Heading4"/>
        <w:rPr>
          <w:u w:val="single"/>
        </w:rPr>
      </w:pPr>
      <w:r>
        <w:t xml:space="preserve">Thinking transness as a </w:t>
      </w:r>
      <w:r>
        <w:rPr>
          <w:u w:val="single"/>
        </w:rPr>
        <w:t>set of practices</w:t>
      </w:r>
      <w:r>
        <w:t xml:space="preserve"> that correspond to gender identitarian formation is parasitic on the non-signification of blackness which exists as the absolute index of otherness over which human traits like sexuality or gender are projected, ensuring an external impact of anti-black non-normativity – their </w:t>
      </w:r>
      <w:r>
        <w:rPr>
          <w:u w:val="single"/>
        </w:rPr>
        <w:t>humanism</w:t>
      </w:r>
      <w:r>
        <w:t xml:space="preserve"> is at the basis of trans violence that </w:t>
      </w:r>
      <w:r>
        <w:rPr>
          <w:u w:val="single"/>
        </w:rPr>
        <w:t>turns case</w:t>
      </w:r>
    </w:p>
    <w:p w14:paraId="476636E0" w14:textId="77777777" w:rsidR="00A7331C" w:rsidRPr="00D7713E" w:rsidRDefault="00A7331C" w:rsidP="00A7331C">
      <w:pPr>
        <w:jc w:val="both"/>
        <w:rPr>
          <w:sz w:val="16"/>
          <w:szCs w:val="16"/>
        </w:rPr>
      </w:pPr>
      <w:r>
        <w:rPr>
          <w:rStyle w:val="Style13ptBold"/>
        </w:rPr>
        <w:t xml:space="preserve">Jackson </w:t>
      </w:r>
      <w:r w:rsidRPr="00100970">
        <w:rPr>
          <w:rStyle w:val="Style13ptBold"/>
        </w:rPr>
        <w:t>11</w:t>
      </w:r>
      <w:r>
        <w:t xml:space="preserve"> </w:t>
      </w:r>
      <w:r w:rsidRPr="00D7713E">
        <w:rPr>
          <w:sz w:val="16"/>
          <w:szCs w:val="16"/>
        </w:rPr>
        <w:t xml:space="preserve">[Zakiyyah, PhD candidate in African diaspora studies in the African American studies department at the University of California, Berkeley, “Waking Nightmares,” </w:t>
      </w:r>
      <w:r w:rsidRPr="00D7713E">
        <w:rPr>
          <w:i/>
          <w:sz w:val="16"/>
          <w:szCs w:val="16"/>
        </w:rPr>
        <w:t>GLQ: A Journal of Lesbian and Gay Studies</w:t>
      </w:r>
      <w:r w:rsidRPr="00D7713E">
        <w:rPr>
          <w:sz w:val="16"/>
          <w:szCs w:val="16"/>
        </w:rPr>
        <w:t>, Vol. 17, No. 2-3]</w:t>
      </w:r>
    </w:p>
    <w:p w14:paraId="3753F895" w14:textId="77777777" w:rsidR="00A7331C" w:rsidRDefault="00A7331C" w:rsidP="00A7331C">
      <w:r w:rsidRPr="00D7713E">
        <w:rPr>
          <w:sz w:val="16"/>
          <w:szCs w:val="16"/>
        </w:rPr>
        <w:t>Marriott’s scholarship reminds</w:t>
      </w:r>
      <w:r w:rsidRPr="00737645">
        <w:rPr>
          <w:sz w:val="16"/>
          <w:szCs w:val="16"/>
        </w:rPr>
        <w:t xml:space="preserve"> us that</w:t>
      </w:r>
      <w:r>
        <w:t xml:space="preserve"> </w:t>
      </w:r>
      <w:r w:rsidRPr="008A4B5A">
        <w:rPr>
          <w:u w:val="single"/>
        </w:rPr>
        <w:t xml:space="preserve">queer theory may unwittingly diminish its criticality if it fails to acknowledge the role antiblack racism plays in shaping the discursive practices of gender and sexuality. </w:t>
      </w:r>
      <w:r w:rsidRPr="00F63ABC">
        <w:rPr>
          <w:highlight w:val="green"/>
          <w:u w:val="single"/>
        </w:rPr>
        <w:t>The violence that produces blackness necessitates that from the existential vantage point of black lived experience, gender and sexuality lose their coherence as normative categories</w:t>
      </w:r>
      <w:r w:rsidRPr="00737645">
        <w:rPr>
          <w:sz w:val="16"/>
          <w:szCs w:val="16"/>
        </w:rPr>
        <w:t xml:space="preserve">.8 Moreover, </w:t>
      </w:r>
      <w:r w:rsidRPr="008C5277">
        <w:rPr>
          <w:u w:val="single"/>
        </w:rPr>
        <w:t xml:space="preserve">as queer theory attempts to map a territory that encompasses an increasingly generalized </w:t>
      </w:r>
      <w:proofErr w:type="spellStart"/>
      <w:r w:rsidRPr="00F63ABC">
        <w:rPr>
          <w:highlight w:val="green"/>
          <w:u w:val="single"/>
        </w:rPr>
        <w:t>nonnormativity</w:t>
      </w:r>
      <w:proofErr w:type="spellEnd"/>
      <w:r w:rsidRPr="008A4B5A">
        <w:rPr>
          <w:u w:val="single"/>
        </w:rPr>
        <w:t xml:space="preserve">, </w:t>
      </w:r>
      <w:r w:rsidRPr="008C5277">
        <w:rPr>
          <w:u w:val="single"/>
        </w:rPr>
        <w:t xml:space="preserve">it </w:t>
      </w:r>
      <w:r w:rsidRPr="00F63ABC">
        <w:rPr>
          <w:highlight w:val="green"/>
          <w:u w:val="single"/>
        </w:rPr>
        <w:t>may</w:t>
      </w:r>
      <w:r w:rsidRPr="008A4B5A">
        <w:rPr>
          <w:u w:val="single"/>
        </w:rPr>
        <w:t xml:space="preserve"> unwittingly </w:t>
      </w:r>
      <w:r w:rsidRPr="00F63ABC">
        <w:rPr>
          <w:highlight w:val="green"/>
          <w:u w:val="single"/>
        </w:rPr>
        <w:t xml:space="preserve">overlook </w:t>
      </w:r>
      <w:r w:rsidRPr="008C5277">
        <w:rPr>
          <w:u w:val="single"/>
        </w:rPr>
        <w:t xml:space="preserve">the function of </w:t>
      </w:r>
      <w:r w:rsidRPr="00F63ABC">
        <w:rPr>
          <w:highlight w:val="green"/>
          <w:u w:val="single"/>
        </w:rPr>
        <w:t>blackness in modernity</w:t>
      </w:r>
      <w:r w:rsidRPr="00737645">
        <w:rPr>
          <w:sz w:val="16"/>
          <w:szCs w:val="16"/>
        </w:rPr>
        <w:t>, since the black body has been rendered the “absolute index of otherness.” 9 While particular nonblack sexual and gendered practices may be queered,</w:t>
      </w:r>
      <w:r>
        <w:t xml:space="preserve"> </w:t>
      </w:r>
      <w:r w:rsidRPr="00F63ABC">
        <w:rPr>
          <w:highlight w:val="green"/>
          <w:u w:val="single"/>
        </w:rPr>
        <w:t xml:space="preserve">blackness serves as an essential template of gendered and sexual “deviance” that is limited to the negation </w:t>
      </w:r>
      <w:r w:rsidRPr="00F63ABC">
        <w:rPr>
          <w:rStyle w:val="Emphasis"/>
          <w:highlight w:val="green"/>
        </w:rPr>
        <w:t>not of a particular practice</w:t>
      </w:r>
      <w:r w:rsidRPr="00F63ABC">
        <w:rPr>
          <w:highlight w:val="green"/>
          <w:u w:val="single"/>
        </w:rPr>
        <w:t xml:space="preserve"> but of a </w:t>
      </w:r>
      <w:r w:rsidRPr="00F63ABC">
        <w:rPr>
          <w:rStyle w:val="Emphasis"/>
          <w:highlight w:val="green"/>
        </w:rPr>
        <w:t>state of being</w:t>
      </w:r>
      <w:r w:rsidRPr="00737645">
        <w:rPr>
          <w:sz w:val="16"/>
          <w:szCs w:val="16"/>
        </w:rPr>
        <w:t>. In other words,</w:t>
      </w:r>
      <w:r>
        <w:t xml:space="preserve"> </w:t>
      </w:r>
      <w:r w:rsidRPr="00F63ABC">
        <w:rPr>
          <w:highlight w:val="green"/>
          <w:u w:val="single"/>
        </w:rPr>
        <w:t>there are no practices that a</w:t>
      </w:r>
      <w:r w:rsidRPr="008C5277">
        <w:rPr>
          <w:u w:val="single"/>
        </w:rPr>
        <w:t>n individua</w:t>
      </w:r>
      <w:r w:rsidRPr="00F63ABC">
        <w:rPr>
          <w:highlight w:val="green"/>
          <w:u w:val="single"/>
        </w:rPr>
        <w:t xml:space="preserve">l black person can take up that will settle </w:t>
      </w:r>
      <w:r w:rsidRPr="008C5277">
        <w:rPr>
          <w:u w:val="single"/>
        </w:rPr>
        <w:t xml:space="preserve">once and for all the </w:t>
      </w:r>
      <w:r w:rsidRPr="00F63ABC">
        <w:rPr>
          <w:highlight w:val="green"/>
          <w:u w:val="single"/>
        </w:rPr>
        <w:t>doubt that accompanies the assertion of a black humanity</w:t>
      </w:r>
      <w:r w:rsidRPr="00737645">
        <w:rPr>
          <w:sz w:val="16"/>
          <w:szCs w:val="16"/>
        </w:rPr>
        <w:t>. Marriott’s texts encourage us to interrogate the subject of feminist and queer theory rather than presume that a subject is always and already there.</w:t>
      </w:r>
      <w:r>
        <w:rPr>
          <w:sz w:val="16"/>
          <w:szCs w:val="16"/>
        </w:rPr>
        <w:t xml:space="preserve"> </w:t>
      </w:r>
      <w:r w:rsidRPr="00737645">
        <w:rPr>
          <w:sz w:val="16"/>
          <w:szCs w:val="16"/>
        </w:rPr>
        <w:t>Marriott’s writing invites us to reflect on aspects of gendered and sexualized racial experience that often go unaccounted for in scholarly work on race, despite the efforts of black feminism and its theories of intersectionality. Feminists of color have encouraged us to think about gender and sexuality as they intersect with the particularities of race and embodiment. In the context of blackness, gender oppression not only circumscribes the life chances of women but also stratifies or suspends the category of manhood.10 Black men are seen as “excessively male and insufficiently masculine.”11 Historically, black men’s “inversion” has served as an alibi for their rape and castration, painful reminders that rape is, as feminists state, “about power” rather than contingent on an essentialized female vulnerability or an inherent male power.</w:t>
      </w:r>
      <w:r>
        <w:t xml:space="preserve"> </w:t>
      </w:r>
      <w:r w:rsidRPr="00F63ABC">
        <w:rPr>
          <w:highlight w:val="green"/>
          <w:u w:val="single"/>
        </w:rPr>
        <w:t>Existential negation</w:t>
      </w:r>
      <w:r w:rsidRPr="008A4B5A">
        <w:rPr>
          <w:u w:val="single"/>
        </w:rPr>
        <w:t>, which we refer to as “race” in polite conversation</w:t>
      </w:r>
      <w:r w:rsidRPr="00737645">
        <w:rPr>
          <w:sz w:val="16"/>
          <w:szCs w:val="16"/>
        </w:rPr>
        <w:t>, substantially complicates our theorization of “black patriarchy” and “black sexuality.” It</w:t>
      </w:r>
      <w:r>
        <w:t xml:space="preserve"> </w:t>
      </w:r>
      <w:r w:rsidRPr="00F63ABC">
        <w:rPr>
          <w:highlight w:val="green"/>
          <w:u w:val="single"/>
        </w:rPr>
        <w:t>requires us to theorize gendered and sexual violence from the underside of “the human,” which</w:t>
      </w:r>
      <w:r w:rsidRPr="008A4B5A">
        <w:rPr>
          <w:u w:val="single"/>
        </w:rPr>
        <w:t xml:space="preserve"> arguably </w:t>
      </w:r>
      <w:r w:rsidRPr="00F63ABC">
        <w:rPr>
          <w:highlight w:val="green"/>
          <w:u w:val="single"/>
        </w:rPr>
        <w:t xml:space="preserve">necessitates that we think about queerness as something other than an identity, gender, or </w:t>
      </w:r>
      <w:r w:rsidRPr="008C5277">
        <w:rPr>
          <w:u w:val="single"/>
        </w:rPr>
        <w:t xml:space="preserve">even set of </w:t>
      </w:r>
      <w:r w:rsidRPr="00F63ABC">
        <w:rPr>
          <w:highlight w:val="green"/>
          <w:u w:val="single"/>
        </w:rPr>
        <w:t>sexual practices</w:t>
      </w:r>
      <w:r w:rsidRPr="008A4B5A">
        <w:rPr>
          <w:u w:val="single"/>
        </w:rPr>
        <w:t xml:space="preserve">. </w:t>
      </w:r>
      <w:r w:rsidRPr="008C5277">
        <w:rPr>
          <w:u w:val="single"/>
        </w:rPr>
        <w:t>We might think of black queerness as an existential matter rather than as an attribution that accompanies only some black subjectivities</w:t>
      </w:r>
      <w:r w:rsidRPr="008C5277">
        <w:t xml:space="preserve">. </w:t>
      </w:r>
      <w:r w:rsidRPr="008C5277">
        <w:rPr>
          <w:sz w:val="16"/>
          <w:szCs w:val="16"/>
        </w:rPr>
        <w:t>Marriott reminds us that nonbeing is the existential burden facing black people under the conditions of (post)modernity and also the specter that haunts queer subjectivity. This is fitting considering that</w:t>
      </w:r>
      <w:r w:rsidRPr="008C5277">
        <w:t xml:space="preserve"> </w:t>
      </w:r>
      <w:r w:rsidRPr="008C5277">
        <w:rPr>
          <w:u w:val="single"/>
        </w:rPr>
        <w:t>the birth of “homosexuality” is inextricable from the rise of scientific authority and its racism. Fantasies of blackness, particularly black female sexuality, are the gendered and racial specters that haunt queerness — that from which homonormative subjects must distance themselves in order to be properly recognized as humans, as citizens, as subjects</w:t>
      </w:r>
      <w:r w:rsidRPr="008C5277">
        <w:rPr>
          <w:sz w:val="16"/>
          <w:szCs w:val="16"/>
        </w:rPr>
        <w:t>. Despite prior interdic</w:t>
      </w:r>
      <w:r w:rsidRPr="00737645">
        <w:rPr>
          <w:sz w:val="16"/>
          <w:szCs w:val="16"/>
        </w:rPr>
        <w:t>tions on same-sex sexuality, it is only as recently as the late nineteenth century that sexual acts and desires became constitutive of identity: the homosexual becomes a type.12 In Siobhan Somerville’s “Scientific Racism and the Invention of the Homosexual Body,” she queries, “</w:t>
      </w:r>
      <w:r w:rsidRPr="00D7783B">
        <w:rPr>
          <w:u w:val="single"/>
        </w:rPr>
        <w:t>is it merely a historical coincidence that the classification of bodies as either ‘homosexual’ or ‘hete</w:t>
      </w:r>
      <w:r w:rsidRPr="00D7783B">
        <w:rPr>
          <w:u w:val="single"/>
        </w:rPr>
        <w:lastRenderedPageBreak/>
        <w:t>rosexual’ emerged at the same time that the United States was aggressively policing the imaginary boundary between ‘black’ and ‘white’ bodies</w:t>
      </w:r>
      <w:r w:rsidRPr="00737645">
        <w:rPr>
          <w:u w:val="single"/>
        </w:rPr>
        <w:t>?</w:t>
      </w:r>
      <w:r w:rsidRPr="00737645">
        <w:rPr>
          <w:sz w:val="16"/>
          <w:szCs w:val="16"/>
        </w:rPr>
        <w:t>”13 Somerville goes on to suggest the mutually constitutive effects of the bifurcated categories of race and sexuality, their structural interdependence and mutual production.</w:t>
      </w:r>
      <w:r>
        <w:t xml:space="preserve"> </w:t>
      </w:r>
      <w:r w:rsidRPr="00D7783B">
        <w:rPr>
          <w:u w:val="single"/>
        </w:rPr>
        <w:t>Structures and methodologies that drove dominant scientific ideologies of race were subsequently taken up in the scientific pursuit of an emerging discourse of sexuality</w:t>
      </w:r>
      <w:r w:rsidRPr="00737645">
        <w:rPr>
          <w:sz w:val="16"/>
          <w:szCs w:val="16"/>
        </w:rPr>
        <w:t xml:space="preserve">. Difference was thought to be a visualizable fact inscribed on the body; according to this logic, interiority could be read on the surface of the body’s anatomical markers. Racial difference seemed to hinge on and be most represented by the supposed differences of sexual appetites and anatomies, particularly those of the African female. </w:t>
      </w:r>
      <w:r w:rsidRPr="00D7783B">
        <w:rPr>
          <w:u w:val="single"/>
        </w:rPr>
        <w:t>Sexologists drew on fantasies of black female embodiment as their model of sexual deviancy and gender nonconformity. Racial comparative-anatomy methods were used to determine sexual definition, with a presumed similitude between “deviant” white bodies and the black body</w:t>
      </w:r>
      <w:r w:rsidRPr="00737645">
        <w:rPr>
          <w:sz w:val="16"/>
          <w:szCs w:val="16"/>
        </w:rPr>
        <w:t xml:space="preserve">. The word homosexual itself seemed to conjure some anxieties about miscegenation, as the “barbarously hybrid word” was a mix of Latin and Greek, even referring to “shades of gender” and “sexual half-breeds.” 14 Reading Marriott in the context of feminist and queer theory offers new insight into the gendered and sexualized nature of blackness’s ontological negation, particularly the </w:t>
      </w:r>
      <w:proofErr w:type="spellStart"/>
      <w:r w:rsidRPr="00737645">
        <w:rPr>
          <w:sz w:val="16"/>
          <w:szCs w:val="16"/>
        </w:rPr>
        <w:t>nonheteronormativity</w:t>
      </w:r>
      <w:proofErr w:type="spellEnd"/>
      <w:r w:rsidRPr="00737645">
        <w:rPr>
          <w:sz w:val="16"/>
          <w:szCs w:val="16"/>
        </w:rPr>
        <w:t xml:space="preserve"> of race’s reproduction.</w:t>
      </w:r>
      <w:r>
        <w:t xml:space="preserve"> </w:t>
      </w:r>
      <w:r w:rsidRPr="008C5277">
        <w:rPr>
          <w:u w:val="single"/>
        </w:rPr>
        <w:t>The negation of blackness is the foundation of ethics and politics</w:t>
      </w:r>
      <w:r w:rsidRPr="008C5277">
        <w:rPr>
          <w:sz w:val="16"/>
          <w:szCs w:val="16"/>
        </w:rPr>
        <w:t>, even</w:t>
      </w:r>
      <w:r w:rsidRPr="008C5277">
        <w:t xml:space="preserve"> </w:t>
      </w:r>
      <w:r w:rsidRPr="008C5277">
        <w:rPr>
          <w:u w:val="single"/>
        </w:rPr>
        <w:t xml:space="preserve">of modern sociality itself; this </w:t>
      </w:r>
      <w:r w:rsidRPr="00F63ABC">
        <w:rPr>
          <w:highlight w:val="green"/>
          <w:u w:val="single"/>
        </w:rPr>
        <w:t>negation overdetermines black practices as criminal</w:t>
      </w:r>
      <w:r w:rsidRPr="008C5277">
        <w:rPr>
          <w:u w:val="single"/>
        </w:rPr>
        <w:t xml:space="preserve">, queer, nationally polluting, </w:t>
      </w:r>
      <w:r w:rsidRPr="00F63ABC">
        <w:rPr>
          <w:highlight w:val="green"/>
          <w:u w:val="single"/>
        </w:rPr>
        <w:t>and pathological</w:t>
      </w:r>
      <w:r w:rsidRPr="00F63ABC">
        <w:rPr>
          <w:highlight w:val="green"/>
        </w:rPr>
        <w:t>.</w:t>
      </w:r>
      <w:r>
        <w:t>15</w:t>
      </w:r>
    </w:p>
    <w:p w14:paraId="3C60FBDE" w14:textId="77777777" w:rsidR="00980862" w:rsidRPr="00266E5C" w:rsidRDefault="00980862" w:rsidP="00980862">
      <w:pPr>
        <w:pStyle w:val="Heading4"/>
      </w:pPr>
      <w:r w:rsidRPr="00266E5C">
        <w:t xml:space="preserve">The 1AC erases how </w:t>
      </w:r>
      <w:r>
        <w:t>sickness</w:t>
      </w:r>
      <w:r w:rsidRPr="00266E5C">
        <w:t xml:space="preserve"> has always been racialized</w:t>
      </w:r>
      <w:r>
        <w:t xml:space="preserve">, </w:t>
      </w:r>
      <w:r w:rsidRPr="00266E5C">
        <w:t>Blackness itself was pathologized as disability to justify slavery and segregation. Centering ‘white disability’ discourse reproduces the same logics that medicalized Blackness, turning survival and resistance into pathology</w:t>
      </w:r>
      <w:r>
        <w:t xml:space="preserve"> that means the alt is not </w:t>
      </w:r>
      <w:r w:rsidRPr="00266E5C">
        <w:t>liberatory but anti-Black.</w:t>
      </w:r>
    </w:p>
    <w:p w14:paraId="6FAB3AFA" w14:textId="11077AE9" w:rsidR="00980862" w:rsidRPr="00266E5C" w:rsidRDefault="00980862" w:rsidP="00980862">
      <w:r w:rsidRPr="00266E5C">
        <w:rPr>
          <w:rFonts w:eastAsiaTheme="majorEastAsia" w:cstheme="majorBidi"/>
          <w:b/>
          <w:iCs/>
        </w:rPr>
        <w:t>Willoughby 21</w:t>
      </w:r>
      <w:r>
        <w:t xml:space="preserve"> [</w:t>
      </w:r>
      <w:r w:rsidRPr="00266E5C">
        <w:t>Willoughby, Christopher D. E</w:t>
      </w:r>
      <w:r>
        <w:t xml:space="preserve">, </w:t>
      </w:r>
      <w:r w:rsidRPr="00266E5C">
        <w:t xml:space="preserve">historian of Atlantic slavery, U.S. medicine, and racism and an Assistant Professor of African American and African Diaspora Studies at the University of Nevada, </w:t>
      </w:r>
      <w:r w:rsidRPr="00266E5C">
        <w:lastRenderedPageBreak/>
        <w:t xml:space="preserve">Las Vegas. “Slavery and Disability Discourse.” </w:t>
      </w:r>
      <w:r w:rsidRPr="00266E5C">
        <w:rPr>
          <w:i/>
          <w:iCs/>
        </w:rPr>
        <w:t>AAIHS</w:t>
      </w:r>
      <w:r w:rsidRPr="00266E5C">
        <w:t xml:space="preserve">, 16 Sept. 2021, </w:t>
      </w:r>
      <w:hyperlink r:id="rId21" w:history="1">
        <w:r w:rsidRPr="005E3725">
          <w:rPr>
            <w:rStyle w:val="Hyperlink"/>
          </w:rPr>
          <w:t>https://www.aaihs.org/slavery-and-disability-disourse/</w:t>
        </w:r>
      </w:hyperlink>
      <w:r w:rsidRPr="00266E5C">
        <w:t>.</w:t>
      </w:r>
      <w:r>
        <w:t xml:space="preserve">] </w:t>
      </w:r>
    </w:p>
    <w:p w14:paraId="17028607" w14:textId="77777777" w:rsidR="00980862" w:rsidRPr="00C53429" w:rsidRDefault="00980862" w:rsidP="00980862">
      <w:pPr>
        <w:rPr>
          <w:sz w:val="16"/>
        </w:rPr>
      </w:pPr>
      <w:r w:rsidRPr="00C53429">
        <w:rPr>
          <w:sz w:val="16"/>
        </w:rPr>
        <w:t xml:space="preserve">In an 1851 report to the Louisiana Medical Association, New Orleans physician Samuel Cartwright coined the </w:t>
      </w:r>
      <w:r w:rsidRPr="00C53429">
        <w:rPr>
          <w:rStyle w:val="StyleUnderline"/>
        </w:rPr>
        <w:t>term “</w:t>
      </w:r>
      <w:proofErr w:type="spellStart"/>
      <w:r w:rsidRPr="00B17B1C">
        <w:rPr>
          <w:rStyle w:val="StyleUnderline"/>
          <w:highlight w:val="green"/>
        </w:rPr>
        <w:fldChar w:fldCharType="begin"/>
      </w:r>
      <w:r w:rsidRPr="00B17B1C">
        <w:rPr>
          <w:rStyle w:val="StyleUnderline"/>
          <w:highlight w:val="green"/>
        </w:rPr>
        <w:instrText>HYPERLINK "https://www.aaihs.org/black-protest-white-backlash-and-the-history-of-scientific-racism/" \t "_blank"</w:instrText>
      </w:r>
      <w:r w:rsidRPr="00B17B1C">
        <w:rPr>
          <w:rStyle w:val="StyleUnderline"/>
          <w:highlight w:val="green"/>
        </w:rPr>
      </w:r>
      <w:r w:rsidRPr="00B17B1C">
        <w:rPr>
          <w:rStyle w:val="StyleUnderline"/>
          <w:highlight w:val="green"/>
        </w:rPr>
        <w:fldChar w:fldCharType="separate"/>
      </w:r>
      <w:r w:rsidRPr="00B17B1C">
        <w:rPr>
          <w:rStyle w:val="StyleUnderline"/>
          <w:highlight w:val="green"/>
        </w:rPr>
        <w:t>drapetomania</w:t>
      </w:r>
      <w:proofErr w:type="spellEnd"/>
      <w:r w:rsidRPr="00B17B1C">
        <w:rPr>
          <w:rStyle w:val="StyleUnderline"/>
          <w:highlight w:val="green"/>
        </w:rPr>
        <w:fldChar w:fldCharType="end"/>
      </w:r>
      <w:r w:rsidRPr="00B17B1C">
        <w:rPr>
          <w:rStyle w:val="StyleUnderline"/>
          <w:highlight w:val="green"/>
        </w:rPr>
        <w:t>”—the disease that supposedly caused the enslaved to run away.</w:t>
      </w:r>
      <w:r w:rsidRPr="00C53429">
        <w:rPr>
          <w:sz w:val="16"/>
        </w:rPr>
        <w:t xml:space="preserve"> At the time, Cartwright captured the attention of many white southerners, and for the last fifty years historians of antebellum U.S. slavery have regularly discussed his diagnosis. Cartwright </w:t>
      </w:r>
      <w:r w:rsidRPr="00C53429">
        <w:rPr>
          <w:rStyle w:val="StyleUnderline"/>
          <w:b/>
          <w:bCs/>
        </w:rPr>
        <w:t xml:space="preserve">had turned running away—a </w:t>
      </w:r>
      <w:r w:rsidRPr="00B17B1C">
        <w:rPr>
          <w:rStyle w:val="StyleUnderline"/>
          <w:b/>
          <w:bCs/>
          <w:highlight w:val="green"/>
        </w:rPr>
        <w:t>logical and reasoned response to chattel slavery—into a pathology. Rather than reacting to alienation and brutalization, self-liberating enslaved people, Cartwright explained, had a mental disability</w:t>
      </w:r>
      <w:r w:rsidRPr="00C53429">
        <w:rPr>
          <w:sz w:val="16"/>
        </w:rPr>
        <w:t xml:space="preserve">. This medical leap, as many historians have argued, represented the depths to which pro-slavery whites would go to protect slavery as the institution was challenged by antislavery agitation beginning in the late eighteenth century. </w:t>
      </w:r>
      <w:proofErr w:type="spellStart"/>
      <w:r w:rsidRPr="00C53429">
        <w:rPr>
          <w:u w:val="single"/>
        </w:rPr>
        <w:t>Drapetomania</w:t>
      </w:r>
      <w:proofErr w:type="spellEnd"/>
      <w:r w:rsidRPr="00C53429">
        <w:rPr>
          <w:u w:val="single"/>
        </w:rPr>
        <w:t xml:space="preserve"> and the medicalization of race in the United States more generally emerged out of a century of debates about abolition, as many historians</w:t>
      </w:r>
      <w:r w:rsidRPr="00C53429">
        <w:rPr>
          <w:sz w:val="16"/>
        </w:rPr>
        <w:t xml:space="preserve"> (including myself) have argued.</w:t>
      </w:r>
      <w:hyperlink r:id="rId22" w:anchor="fn-238288-1" w:history="1">
        <w:r w:rsidRPr="00266E5C">
          <w:rPr>
            <w:rStyle w:val="Hyperlink"/>
          </w:rPr>
          <w:t>1</w:t>
        </w:r>
      </w:hyperlink>
      <w:r w:rsidRPr="00C53429">
        <w:rPr>
          <w:sz w:val="16"/>
        </w:rPr>
        <w:t> Historian Stefanie Hunt-Kennedy’s new book encourages scholars to reach further into the past when considering the origins of this discourse.</w:t>
      </w:r>
    </w:p>
    <w:p w14:paraId="56DC8219" w14:textId="77777777" w:rsidR="00980862" w:rsidRPr="00C53429" w:rsidRDefault="00980862" w:rsidP="00980862">
      <w:pPr>
        <w:rPr>
          <w:u w:val="single"/>
        </w:rPr>
      </w:pPr>
      <w:r w:rsidRPr="00C53429">
        <w:rPr>
          <w:sz w:val="16"/>
        </w:rPr>
        <w:t>In</w:t>
      </w:r>
      <w:hyperlink r:id="rId23" w:tgtFrame="_blank" w:history="1">
        <w:r w:rsidRPr="00266E5C">
          <w:rPr>
            <w:rStyle w:val="Hyperlink"/>
          </w:rPr>
          <w:t> </w:t>
        </w:r>
        <w:r w:rsidRPr="00266E5C">
          <w:rPr>
            <w:rStyle w:val="Hyperlink"/>
            <w:i/>
            <w:iCs/>
          </w:rPr>
          <w:t>Between Fitness and Death: Disability and Slavery in the Caribbean</w:t>
        </w:r>
      </w:hyperlink>
      <w:r w:rsidRPr="00C53429">
        <w:rPr>
          <w:sz w:val="16"/>
        </w:rPr>
        <w:t xml:space="preserve">, Hunt-Kennedy draws attention to how English writers </w:t>
      </w:r>
      <w:r w:rsidRPr="00C53429">
        <w:rPr>
          <w:b/>
          <w:bCs/>
          <w:u w:val="single"/>
        </w:rPr>
        <w:t xml:space="preserve">used </w:t>
      </w:r>
      <w:r w:rsidRPr="00B17B1C">
        <w:rPr>
          <w:b/>
          <w:bCs/>
          <w:highlight w:val="green"/>
          <w:u w:val="single"/>
        </w:rPr>
        <w:t>disability to medicalize blackness dating back to the sixteenth century</w:t>
      </w:r>
      <w:r w:rsidRPr="00C53429">
        <w:rPr>
          <w:b/>
          <w:bCs/>
          <w:u w:val="single"/>
        </w:rPr>
        <w:t>.</w:t>
      </w:r>
      <w:r w:rsidRPr="00C53429">
        <w:rPr>
          <w:sz w:val="16"/>
        </w:rPr>
        <w:t xml:space="preserve"> Early modern </w:t>
      </w:r>
      <w:r w:rsidRPr="00C53429">
        <w:rPr>
          <w:u w:val="single"/>
        </w:rPr>
        <w:t>English commenters used much of the same language and medical principles to describe Black people and people with disabilities.</w:t>
      </w:r>
      <w:r w:rsidRPr="00C53429">
        <w:rPr>
          <w:sz w:val="16"/>
        </w:rPr>
        <w:t xml:space="preserve"> Both groups were described as monstrous and their supposed disfigurements were passed matrilineally. </w:t>
      </w:r>
      <w:r w:rsidRPr="00C53429">
        <w:rPr>
          <w:b/>
          <w:bCs/>
          <w:u w:val="single"/>
        </w:rPr>
        <w:t xml:space="preserve">Intersecting discourses of race and ability evolved through the history of slavery and by the age of </w:t>
      </w:r>
      <w:r w:rsidRPr="00B17B1C">
        <w:rPr>
          <w:b/>
          <w:bCs/>
          <w:highlight w:val="green"/>
          <w:u w:val="single"/>
        </w:rPr>
        <w:t>abolition, anti- and pro-slavery writers described enslaved people as disabled but along different lines. For abolitionists, disability was emblematic of slavery’s brutality and immorality</w:t>
      </w:r>
      <w:r w:rsidRPr="00C53429">
        <w:rPr>
          <w:b/>
          <w:bCs/>
          <w:u w:val="single"/>
        </w:rPr>
        <w:t>.</w:t>
      </w:r>
      <w:r w:rsidRPr="00C53429">
        <w:rPr>
          <w:sz w:val="16"/>
        </w:rPr>
        <w:t xml:space="preserve"> In contrast, </w:t>
      </w:r>
      <w:r w:rsidRPr="00C53429">
        <w:rPr>
          <w:u w:val="single"/>
        </w:rPr>
        <w:t>pro-slavery writers depicted Black people as animalistic and subhuman, well-suited for a system of bondage that their opponents attacked as inhuman. Utilizing a mix of printed works, colonial laws, and newspapers, Hunt-Kennedy, reveals how blackness became tied to concepts of disability.</w:t>
      </w:r>
    </w:p>
    <w:p w14:paraId="6477E4D4" w14:textId="77777777" w:rsidR="00980862" w:rsidRPr="00C53429" w:rsidRDefault="00980862" w:rsidP="00980862">
      <w:pPr>
        <w:rPr>
          <w:sz w:val="16"/>
        </w:rPr>
      </w:pPr>
      <w:r w:rsidRPr="00C53429">
        <w:rPr>
          <w:sz w:val="16"/>
        </w:rPr>
        <w:t xml:space="preserve">The book is organized </w:t>
      </w:r>
      <w:proofErr w:type="gramStart"/>
      <w:r w:rsidRPr="00C53429">
        <w:rPr>
          <w:sz w:val="16"/>
        </w:rPr>
        <w:t>chronologically</w:t>
      </w:r>
      <w:proofErr w:type="gramEnd"/>
      <w:r w:rsidRPr="00C53429">
        <w:rPr>
          <w:sz w:val="16"/>
        </w:rPr>
        <w:t xml:space="preserve"> and the first chapter is a particularly strong contribution, as it draws attention to </w:t>
      </w:r>
      <w:r w:rsidRPr="00C53429">
        <w:rPr>
          <w:u w:val="single"/>
        </w:rPr>
        <w:t>how concepts of disability informed slavery’s reliance on matrilineal descent</w:t>
      </w:r>
      <w:r w:rsidRPr="00C53429">
        <w:rPr>
          <w:sz w:val="16"/>
        </w:rPr>
        <w:t xml:space="preserve">. In particular, early modern </w:t>
      </w:r>
      <w:r w:rsidRPr="00C53429">
        <w:rPr>
          <w:u w:val="single"/>
        </w:rPr>
        <w:t xml:space="preserve">English thinkers understood the emergence of monstrosity and blackness through the shared mechanism of maternal imagination. Maternal imagination—literally the thoughts of a pregnant woman—was seen as capable of influencing the physical appearances and mental capacity of women’s progeny. Thus, women were responsible for the births of “monsters” or people with disabilities. This same mechanism imparted blackness and bolstered legal arguments for the status of the enslaved being passed through the mother’s line. “During the second half of the seventeenth century,” Hunt-Kennedy explains, “a variety of English writers insisted that black women passed on their monstrosity—and therefore their </w:t>
      </w:r>
      <w:proofErr w:type="spellStart"/>
      <w:r w:rsidRPr="00C53429">
        <w:rPr>
          <w:u w:val="single"/>
        </w:rPr>
        <w:t>enslaveability</w:t>
      </w:r>
      <w:proofErr w:type="spellEnd"/>
      <w:r w:rsidRPr="00C53429">
        <w:rPr>
          <w:u w:val="single"/>
        </w:rPr>
        <w:t>—to their children</w:t>
      </w:r>
      <w:r w:rsidRPr="00C53429">
        <w:rPr>
          <w:sz w:val="16"/>
        </w:rPr>
        <w:t>” (32). </w:t>
      </w:r>
    </w:p>
    <w:p w14:paraId="66927A7F" w14:textId="77777777" w:rsidR="00980862" w:rsidRPr="00C53429" w:rsidRDefault="00980862" w:rsidP="00980862">
      <w:pPr>
        <w:rPr>
          <w:sz w:val="16"/>
        </w:rPr>
      </w:pPr>
      <w:r w:rsidRPr="00C53429">
        <w:rPr>
          <w:sz w:val="16"/>
        </w:rPr>
        <w:t xml:space="preserve">The next two chapters reveal how the English could simultaneously frame </w:t>
      </w:r>
      <w:r w:rsidRPr="00B17B1C">
        <w:rPr>
          <w:b/>
          <w:bCs/>
          <w:highlight w:val="green"/>
          <w:u w:val="single"/>
        </w:rPr>
        <w:t>Black Africans as disabled and an ideal labor force.</w:t>
      </w:r>
      <w:r w:rsidRPr="00B17B1C">
        <w:rPr>
          <w:sz w:val="16"/>
          <w:highlight w:val="green"/>
        </w:rPr>
        <w:t xml:space="preserve"> </w:t>
      </w:r>
      <w:r w:rsidRPr="00B17B1C">
        <w:rPr>
          <w:sz w:val="16"/>
        </w:rPr>
        <w:t xml:space="preserve">Plantation </w:t>
      </w:r>
      <w:r w:rsidRPr="00B17B1C">
        <w:rPr>
          <w:b/>
          <w:bCs/>
          <w:highlight w:val="green"/>
          <w:u w:val="single"/>
        </w:rPr>
        <w:t>laborers existed in a disabled state, legally and physically</w:t>
      </w:r>
      <w:r w:rsidRPr="00B17B1C">
        <w:rPr>
          <w:b/>
          <w:bCs/>
          <w:u w:val="single"/>
        </w:rPr>
        <w:t>.</w:t>
      </w:r>
      <w:r w:rsidRPr="00B17B1C">
        <w:rPr>
          <w:sz w:val="16"/>
        </w:rPr>
        <w:t xml:space="preserve"> Elaborating on the relationship between monstrosity and slavery, chapter two shows how seventeenth-century colonial leaders legally justified</w:t>
      </w:r>
      <w:r w:rsidRPr="00C53429">
        <w:rPr>
          <w:sz w:val="16"/>
        </w:rPr>
        <w:t xml:space="preserve"> slavery as a natural system for punishing and managing a monstrous race. The concept of monstrosity also helps explain how elite English people were easily able to look past the logical fallacies inherent to racialized slavery. </w:t>
      </w:r>
      <w:r w:rsidRPr="00C53429">
        <w:rPr>
          <w:u w:val="single"/>
        </w:rPr>
        <w:t xml:space="preserve">Black people were disabled intellectually. They were barbarous and savage, yet they were ideal slaves. </w:t>
      </w:r>
      <w:r w:rsidRPr="00C53429">
        <w:rPr>
          <w:sz w:val="16"/>
        </w:rPr>
        <w:t xml:space="preserve">Monstrosity created an incredibly fertile race able to work in the field, but their monstrous status justified their brutal enslavement. They could even be treated as animals, forced into breeding and castrated as a means of domesticating them. Thus, monstrosity also located Black people as a link between animal and human. In chapter three, Hunt-Kennedy considers </w:t>
      </w:r>
      <w:r w:rsidRPr="00B17B1C">
        <w:rPr>
          <w:b/>
          <w:bCs/>
          <w:highlight w:val="green"/>
          <w:u w:val="single"/>
        </w:rPr>
        <w:t>disability as a feature of the material life of slavery</w:t>
      </w:r>
      <w:r w:rsidRPr="00C53429">
        <w:rPr>
          <w:b/>
          <w:bCs/>
          <w:u w:val="single"/>
        </w:rPr>
        <w:t>.</w:t>
      </w:r>
      <w:r w:rsidRPr="00C53429">
        <w:rPr>
          <w:u w:val="single"/>
        </w:rPr>
        <w:t xml:space="preserve"> </w:t>
      </w:r>
      <w:r w:rsidRPr="00B17B1C">
        <w:rPr>
          <w:highlight w:val="green"/>
          <w:u w:val="single"/>
        </w:rPr>
        <w:t>Enslavement made debilitation routine.</w:t>
      </w:r>
      <w:r w:rsidRPr="00C53429">
        <w:rPr>
          <w:u w:val="single"/>
        </w:rPr>
        <w:t xml:space="preserve"> Epidemic diseases like smallpox scarred bodies. Limbs could be lost in the process of sugar production, an early form of industrial labor. Everyday labor on plantations ailed backs, and pregnancies under malnutrition </w:t>
      </w:r>
      <w:r w:rsidRPr="00C53429">
        <w:rPr>
          <w:u w:val="single"/>
        </w:rPr>
        <w:lastRenderedPageBreak/>
        <w:t xml:space="preserve">reshaped people’s bodies. </w:t>
      </w:r>
      <w:r w:rsidRPr="00B17B1C">
        <w:rPr>
          <w:highlight w:val="green"/>
          <w:u w:val="single"/>
        </w:rPr>
        <w:t>The enslaved, then, lived in a liminal space “between fitness and death.”</w:t>
      </w:r>
      <w:r w:rsidRPr="00C53429">
        <w:rPr>
          <w:u w:val="single"/>
        </w:rPr>
        <w:t xml:space="preserve"> </w:t>
      </w:r>
      <w:r w:rsidRPr="00B17B1C">
        <w:rPr>
          <w:highlight w:val="green"/>
          <w:u w:val="single"/>
        </w:rPr>
        <w:t>No one’s body represented the ideal of fitness</w:t>
      </w:r>
      <w:proofErr w:type="gramStart"/>
      <w:r w:rsidRPr="00B17B1C">
        <w:rPr>
          <w:highlight w:val="green"/>
          <w:u w:val="single"/>
        </w:rPr>
        <w:t>—“</w:t>
      </w:r>
      <w:proofErr w:type="gramEnd"/>
      <w:r w:rsidRPr="00B17B1C">
        <w:rPr>
          <w:highlight w:val="green"/>
          <w:u w:val="single"/>
        </w:rPr>
        <w:t>young and free from disease, impairment, deformity, and other corporeal challenges that planters and traders desired”</w:t>
      </w:r>
      <w:r w:rsidRPr="00C53429">
        <w:rPr>
          <w:u w:val="single"/>
        </w:rPr>
        <w:t xml:space="preserve"> (</w:t>
      </w:r>
      <w:r w:rsidRPr="00C53429">
        <w:rPr>
          <w:sz w:val="16"/>
        </w:rPr>
        <w:t>71).</w:t>
      </w:r>
    </w:p>
    <w:p w14:paraId="1C72400B" w14:textId="77777777" w:rsidR="00980862" w:rsidRPr="00C53429" w:rsidRDefault="00980862" w:rsidP="00980862">
      <w:pPr>
        <w:rPr>
          <w:sz w:val="16"/>
        </w:rPr>
      </w:pPr>
      <w:r w:rsidRPr="00C53429">
        <w:rPr>
          <w:sz w:val="16"/>
        </w:rPr>
        <w:t xml:space="preserve">The last two chapters consider how concepts of disability and slavery evolved in the age of abolition. Chapter 4 asks how </w:t>
      </w:r>
      <w:r w:rsidRPr="00B17B1C">
        <w:rPr>
          <w:highlight w:val="green"/>
          <w:u w:val="single"/>
        </w:rPr>
        <w:t>runaway slave ads were “disabling” themselves through depictions of “slavery-induced disability” as displays of enslaver power</w:t>
      </w:r>
      <w:r w:rsidRPr="00C53429">
        <w:rPr>
          <w:sz w:val="16"/>
        </w:rPr>
        <w:t xml:space="preserve"> (96). Rather than the supposed natural monstrosity fetishized in the late seventeenth century, runaway ads at the turn of the eighteenth century emphasized how enslavers reshaped the bodies of enslaved people through corporal punishment. From whipping scars to labor-related injuries, “lawmakers and planters attempted to make black skin a living reflection of imperial and slaveholding power” (114). In the final chapter, Hunt-Kennedy interrogates how pro- and anti-slavery depictions of enslaved people as disabled were used “to maintain the social and racial hierarchy of the eighteenth-century British Atlantic World” (128). This was mostly true of enslaved laborers, though, and not enslaved rebels. For example, British anti-slavery artists depicted Black abolitionists and revolutionaries like Toussaint L’Ouverture as the ideal of able-bodied men. Even as the British metropole slowly lurched toward abolishing slavery in its colonies, disability shaped and informed the nature of this discourse.</w:t>
      </w:r>
    </w:p>
    <w:p w14:paraId="603D9581" w14:textId="77777777" w:rsidR="00980862" w:rsidRPr="005B1373" w:rsidRDefault="00980862" w:rsidP="00980862">
      <w:pPr>
        <w:rPr>
          <w:sz w:val="4"/>
          <w:szCs w:val="4"/>
        </w:rPr>
      </w:pPr>
    </w:p>
    <w:p w14:paraId="4575A56A" w14:textId="3488365B" w:rsidR="00980862" w:rsidRPr="00045F86" w:rsidRDefault="00980862" w:rsidP="00980862">
      <w:pPr>
        <w:pStyle w:val="Heading4"/>
      </w:pPr>
      <w:r w:rsidRPr="00045F86">
        <w:t xml:space="preserve">The </w:t>
      </w:r>
      <w:r w:rsidRPr="00045F86">
        <w:rPr>
          <w:u w:val="single"/>
        </w:rPr>
        <w:t>only</w:t>
      </w:r>
      <w:r w:rsidRPr="00045F86">
        <w:t xml:space="preserve"> reason we even recognize </w:t>
      </w:r>
      <w:r>
        <w:t>distancing</w:t>
      </w:r>
      <w:r w:rsidRPr="00045F86">
        <w:t xml:space="preserve"> is because </w:t>
      </w:r>
      <w:r>
        <w:t>people</w:t>
      </w:r>
      <w:r w:rsidRPr="00045F86">
        <w:t xml:space="preserve">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4D57BA29" w14:textId="1235D093" w:rsidR="00980862" w:rsidRPr="00BF771D" w:rsidRDefault="00980862" w:rsidP="00980862">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4" w:tgtFrame="_new" w:history="1">
        <w:r w:rsidRPr="00BF771D">
          <w:rPr>
            <w:rStyle w:val="Hyperlink"/>
          </w:rPr>
          <w:t>https://doi.org/10.1093/9780198945246.003.0078</w:t>
        </w:r>
      </w:hyperlink>
      <w:r>
        <w:t>]</w:t>
      </w:r>
    </w:p>
    <w:p w14:paraId="398D8AE4" w14:textId="77777777" w:rsidR="00980862" w:rsidRPr="00045F86" w:rsidRDefault="00980862" w:rsidP="00980862">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notions of domination and justice has been </w:t>
      </w:r>
      <w:r w:rsidRPr="00FF4C29">
        <w:rPr>
          <w:rStyle w:val="StyleUnderline"/>
        </w:rPr>
        <w:t>central to the ‘</w:t>
      </w:r>
      <w:r w:rsidRPr="008B23A9">
        <w:rPr>
          <w:rStyle w:val="StyleUnderline"/>
          <w:highlight w:val="green"/>
        </w:rPr>
        <w:t>cultural turn’</w:t>
      </w:r>
      <w:r w:rsidRPr="00500F4F">
        <w:rPr>
          <w:sz w:val="14"/>
        </w:rPr>
        <w:t xml:space="preserve"> in </w:t>
      </w:r>
      <w:proofErr w:type="spellStart"/>
      <w:r w:rsidRPr="00500F4F">
        <w:rPr>
          <w:sz w:val="14"/>
        </w:rPr>
        <w:t>labour</w:t>
      </w:r>
      <w:proofErr w:type="spellEnd"/>
      <w:r w:rsidRPr="00500F4F">
        <w:rPr>
          <w:sz w:val="14"/>
        </w:rPr>
        <w:t xml:space="preserve"> studies. Biernacki’s (1995) p</w:t>
      </w:r>
      <w:r w:rsidRPr="00FF4C29">
        <w:rPr>
          <w:rStyle w:val="StyleUnderline"/>
        </w:rPr>
        <w:t xml:space="preserve">ath-breaking work has </w:t>
      </w:r>
      <w:r w:rsidRPr="008B23A9">
        <w:rPr>
          <w:rStyle w:val="StyleUnderline"/>
          <w:highlight w:val="green"/>
        </w:rPr>
        <w:t>focused o</w:t>
      </w:r>
      <w:r w:rsidRPr="00FF4C29">
        <w:rPr>
          <w:rStyle w:val="StyleUnderline"/>
        </w:rPr>
        <w:t xml:space="preserve">n the point of production itself as the </w:t>
      </w:r>
      <w:r w:rsidRPr="008B23A9">
        <w:rPr>
          <w:rStyle w:val="StyleUnderline"/>
          <w:highlight w:val="green"/>
        </w:rPr>
        <w:t>site where</w:t>
      </w:r>
      <w:r w:rsidRPr="00FF4C29">
        <w:rPr>
          <w:rStyle w:val="StyleUnderline"/>
        </w:rPr>
        <w:t xml:space="preserve"> not only are </w:t>
      </w:r>
      <w:r w:rsidRPr="008B23A9">
        <w:rPr>
          <w:rStyle w:val="StyleUnderline"/>
          <w:highlight w:val="green"/>
        </w:rPr>
        <w:t xml:space="preserve">workers’ experiences of </w:t>
      </w:r>
      <w:proofErr w:type="spellStart"/>
      <w:r w:rsidRPr="008B23A9">
        <w:rPr>
          <w:rStyle w:val="StyleUnderline"/>
          <w:highlight w:val="green"/>
        </w:rPr>
        <w:t>labour</w:t>
      </w:r>
      <w:proofErr w:type="spellEnd"/>
      <w:r w:rsidRPr="008B23A9">
        <w:rPr>
          <w:rStyle w:val="StyleUnderline"/>
          <w:highlight w:val="green"/>
        </w:rPr>
        <w:t xml:space="preserve"> as a commodity</w:t>
      </w:r>
      <w:r w:rsidRPr="00FF4C29">
        <w:rPr>
          <w:rStyle w:val="StyleUnderline"/>
        </w:rPr>
        <w:t xml:space="preserve"> given meaning but also </w:t>
      </w:r>
      <w:proofErr w:type="spellStart"/>
      <w:r w:rsidRPr="00FF4C29">
        <w:rPr>
          <w:rStyle w:val="StyleUnderline"/>
        </w:rPr>
        <w:t>inuence</w:t>
      </w:r>
      <w:proofErr w:type="spellEnd"/>
      <w:r w:rsidRPr="00FF4C29">
        <w:rPr>
          <w:rStyle w:val="StyleUnderline"/>
        </w:rPr>
        <w:t xml:space="preserve"> intellectual or political critiques of capitalism.</w:t>
      </w:r>
      <w:r w:rsidRPr="00500F4F">
        <w:rPr>
          <w:sz w:val="14"/>
        </w:rPr>
        <w:t xml:space="preserve"> Biernacki’s </w:t>
      </w:r>
      <w:r w:rsidRPr="008B23A9">
        <w:rPr>
          <w:rStyle w:val="StyleUnderline"/>
          <w:highlight w:val="green"/>
        </w:rPr>
        <w:t>interchangeable use of ‘culture’ and ‘symbols’</w:t>
      </w:r>
      <w:r w:rsidRPr="0003165F">
        <w:rPr>
          <w:rStyle w:val="StyleUnderline"/>
        </w:rPr>
        <w:t xml:space="preserve"> is open to the objection </w:t>
      </w:r>
      <w:r w:rsidRPr="008B23A9">
        <w:rPr>
          <w:rStyle w:val="StyleUnderline"/>
          <w:highlight w:val="green"/>
        </w:rPr>
        <w:t>that 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w:t>
      </w:r>
      <w:proofErr w:type="spellStart"/>
      <w:r w:rsidRPr="008B23A9">
        <w:rPr>
          <w:rStyle w:val="StyleUnderline"/>
          <w:highlight w:val="green"/>
        </w:rPr>
        <w:t>dened</w:t>
      </w:r>
      <w:proofErr w:type="spellEnd"/>
      <w:r w:rsidRPr="008B23A9">
        <w:rPr>
          <w:rStyle w:val="StyleUnderline"/>
          <w:highlight w:val="green"/>
        </w:rPr>
        <w:t xml:space="preserve">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cannot appeal to prior notions of value to negotiate</w:t>
      </w:r>
      <w:r w:rsidRPr="0003165F">
        <w:rPr>
          <w:rStyle w:val="StyleUnderline"/>
        </w:rPr>
        <w:t xml:space="preserve"> the abstractness of capitalism because </w:t>
      </w:r>
      <w:r w:rsidRPr="00500F4F">
        <w:rPr>
          <w:rStyle w:val="StyleUnderline"/>
          <w:highlight w:val="green"/>
        </w:rPr>
        <w:t>enslavement</w:t>
      </w:r>
      <w:r w:rsidRPr="0003165F">
        <w:rPr>
          <w:rStyle w:val="StyleUnderline"/>
        </w:rPr>
        <w:t xml:space="preserve"> as a relation of </w:t>
      </w:r>
      <w:r w:rsidRPr="00500F4F">
        <w:rPr>
          <w:rStyle w:val="StyleUnderline"/>
          <w:highlight w:val="green"/>
        </w:rPr>
        <w:t>production is denied by the non-relationality</w:t>
      </w:r>
      <w:r w:rsidRPr="0003165F">
        <w:rPr>
          <w:rStyle w:val="StyleUnderline"/>
        </w:rPr>
        <w:t xml:space="preserve"> of </w:t>
      </w:r>
      <w:r w:rsidRPr="00500F4F">
        <w:rPr>
          <w:rStyle w:val="StyleUnderline"/>
          <w:highlight w:val="green"/>
        </w:rPr>
        <w:t>violence</w:t>
      </w:r>
      <w:r w:rsidRPr="0003165F">
        <w:rPr>
          <w:rStyle w:val="StyleUnderline"/>
        </w:rPr>
        <w:t>.</w:t>
      </w:r>
      <w:r w:rsidRPr="00500F4F">
        <w:rPr>
          <w:sz w:val="14"/>
        </w:rPr>
        <w:t xml:space="preserve"> If anything, at the height of abolitionist </w:t>
      </w:r>
      <w:proofErr w:type="spellStart"/>
      <w:r w:rsidRPr="00500F4F">
        <w:rPr>
          <w:sz w:val="14"/>
        </w:rPr>
        <w:t>fervour</w:t>
      </w:r>
      <w:proofErr w:type="spellEnd"/>
      <w:r w:rsidRPr="00500F4F">
        <w:rPr>
          <w:sz w:val="14"/>
        </w:rPr>
        <w:t>, some of Biernacki’s (1995, p. 192</w:t>
      </w:r>
      <w:r w:rsidRPr="0003165F">
        <w:rPr>
          <w:rStyle w:val="StyleUnderline"/>
        </w:rPr>
        <w:t xml:space="preserve">) </w:t>
      </w:r>
      <w:r w:rsidRPr="00500F4F">
        <w:rPr>
          <w:rStyle w:val="StyleUnderline"/>
          <w:highlight w:val="green"/>
        </w:rPr>
        <w:t>British workers caricatured as ‘slave drivers’</w:t>
      </w:r>
      <w:r w:rsidRPr="0003165F">
        <w:rPr>
          <w:rStyle w:val="StyleUnderline"/>
        </w:rPr>
        <w:t xml:space="preserve"> their authoritarian and unfair overlookers, presented with the </w:t>
      </w:r>
      <w:r w:rsidRPr="00500F4F">
        <w:rPr>
          <w:rStyle w:val="StyleUnderline"/>
          <w:highlight w:val="green"/>
        </w:rPr>
        <w:t>symbolic offering of a whip</w:t>
      </w:r>
      <w:r w:rsidRPr="0003165F">
        <w:rPr>
          <w:rStyle w:val="StyleUnderline"/>
        </w:rPr>
        <w:t>.</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 xml:space="preserve">potentials for workers’ agency in the tension between capital’s universalizing abstractions—including citizen-workers modelled alongside Western industrialization—and the play of </w:t>
      </w:r>
      <w:r w:rsidRPr="0003165F">
        <w:rPr>
          <w:rStyle w:val="StyleUnderline"/>
        </w:rPr>
        <w:lastRenderedPageBreak/>
        <w:t>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500F4F">
        <w:rPr>
          <w:rStyle w:val="StyleUnderline"/>
          <w:highlight w:val="green"/>
        </w:rPr>
        <w:t>structural power</w:t>
      </w:r>
      <w:r w:rsidRPr="00500F4F">
        <w:rPr>
          <w:sz w:val="14"/>
        </w:rPr>
        <w:t xml:space="preserve"> (Bhabha, 1994, p. 112). There is, therefore, nothing </w:t>
      </w:r>
      <w:proofErr w:type="spellStart"/>
      <w:r w:rsidRPr="00500F4F">
        <w:rPr>
          <w:sz w:val="14"/>
        </w:rPr>
        <w:t>specic</w:t>
      </w:r>
      <w:proofErr w:type="spellEnd"/>
      <w:r w:rsidRPr="00500F4F">
        <w:rPr>
          <w:sz w:val="14"/>
        </w:rPr>
        <w:t xml:space="preserve"> in antiblackness in those perspectives, or, more precisely, blackness is fully subsumed by analogic imagination. The insistence with which Bhabha refers to Fanon’s recollections of being racially </w:t>
      </w:r>
      <w:proofErr w:type="spellStart"/>
      <w:r w:rsidRPr="00500F4F">
        <w:rPr>
          <w:sz w:val="14"/>
        </w:rPr>
        <w:t>objectied</w:t>
      </w:r>
      <w:proofErr w:type="spellEnd"/>
      <w:r w:rsidRPr="00500F4F">
        <w:rPr>
          <w:sz w:val="14"/>
        </w:rPr>
        <w:t xml:space="preserve"> does indicate that something extreme and unique is at work, but he stops far short of confronting Fanon’s feeling of having human ontology forcefully ripped apar</w:t>
      </w:r>
      <w:r w:rsidRPr="00500F4F">
        <w:rPr>
          <w:sz w:val="14"/>
        </w:rPr>
        <w:lastRenderedPageBreak/>
        <w:t xml:space="preserve">t from his Black </w:t>
      </w:r>
      <w:proofErr w:type="spellStart"/>
      <w:r w:rsidRPr="00500F4F">
        <w:rPr>
          <w:sz w:val="14"/>
        </w:rPr>
        <w:t>esh</w:t>
      </w:r>
      <w:proofErr w:type="spellEnd"/>
      <w:r w:rsidRPr="00500F4F">
        <w:rPr>
          <w:sz w:val="14"/>
        </w:rPr>
        <w:t xml:space="preserve">. Suffering in Fanon’s account is instead used by Bhabha as a rhetorical device to highlight the </w:t>
      </w:r>
      <w:r w:rsidRPr="0003165F">
        <w:rPr>
          <w:rStyle w:val="StyleUnderline"/>
        </w:rPr>
        <w:t xml:space="preserve">trauma of a </w:t>
      </w:r>
      <w:r w:rsidRPr="00500F4F">
        <w:rPr>
          <w:rStyle w:val="StyleUnderline"/>
          <w:highlight w:val="green"/>
        </w:rPr>
        <w:t>range of subject positions</w:t>
      </w:r>
      <w:r w:rsidRPr="0003165F">
        <w:rPr>
          <w:rStyle w:val="StyleUnderline"/>
        </w:rPr>
        <w:t xml:space="preserve">, which, being primarily </w:t>
      </w:r>
      <w:proofErr w:type="spellStart"/>
      <w:r w:rsidRPr="00500F4F">
        <w:rPr>
          <w:rStyle w:val="StyleUnderline"/>
          <w:highlight w:val="green"/>
        </w:rPr>
        <w:t>dened</w:t>
      </w:r>
      <w:proofErr w:type="spellEnd"/>
      <w:r w:rsidRPr="00500F4F">
        <w:rPr>
          <w:rStyle w:val="StyleUnderline"/>
          <w:highlight w:val="green"/>
        </w:rPr>
        <w:t xml:space="preserve"> by social and cultural alienation</w:t>
      </w:r>
      <w:r w:rsidRPr="0003165F">
        <w:rPr>
          <w:rStyle w:val="StyleUnderline"/>
        </w:rPr>
        <w:t xml:space="preserve">, rather than objectifying violence,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03165F">
        <w:rPr>
          <w:rStyle w:val="StyleUnderline"/>
        </w:rPr>
        <w:t xml:space="preserve">the </w:t>
      </w:r>
      <w:r w:rsidRPr="00500F4F">
        <w:rPr>
          <w:rStyle w:val="StyleUnderline"/>
          <w:highlight w:val="green"/>
        </w:rPr>
        <w:t>devaluation of Black and Indigenous lives</w:t>
      </w:r>
      <w:r w:rsidRPr="0003165F">
        <w:rPr>
          <w:rStyle w:val="StyleUnderline"/>
        </w:rPr>
        <w:t xml:space="preserve"> in the age of neoliberal structural adjustment. </w:t>
      </w:r>
      <w:r w:rsidRPr="00500F4F">
        <w:rPr>
          <w:sz w:val="14"/>
        </w:rPr>
        <w:t>Persistent antiblackness, which Hartman (2007, p. 6) calls ‘</w:t>
      </w:r>
      <w:r w:rsidRPr="00500F4F">
        <w:rPr>
          <w:rStyle w:val="StyleUnderline"/>
          <w:highlight w:val="green"/>
        </w:rPr>
        <w:t>the afterlife of slavery’</w:t>
      </w:r>
      <w:r w:rsidRPr="0003165F">
        <w:rPr>
          <w:rStyle w:val="StyleUnderline"/>
        </w:rPr>
        <w:t xml:space="preserve"> </w:t>
      </w:r>
      <w:r w:rsidRPr="00500F4F">
        <w:rPr>
          <w:sz w:val="14"/>
        </w:rPr>
        <w:t xml:space="preserve">and Wilderson (2010, pp. 11– 25) analyses in the optic </w:t>
      </w:r>
      <w:r w:rsidRPr="0003165F">
        <w:rPr>
          <w:rStyle w:val="StyleUnderline"/>
        </w:rPr>
        <w:t>of ‘gratuitous violence’</w:t>
      </w:r>
      <w:r w:rsidRPr="00500F4F">
        <w:rPr>
          <w:sz w:val="14"/>
        </w:rPr>
        <w:t xml:space="preserve"> (or v</w:t>
      </w:r>
      <w:r w:rsidRPr="0003165F">
        <w:rPr>
          <w:rStyle w:val="StyleUnderline"/>
        </w:rPr>
        <w:t xml:space="preserve">iolence that is not necessarily occasioned by prior transgressions), </w:t>
      </w:r>
      <w:r w:rsidRPr="00500F4F">
        <w:rPr>
          <w:rStyle w:val="StyleUnderline"/>
          <w:highlight w:val="green"/>
        </w:rPr>
        <w:t>limits the scope of assumptions that possessing culture is a pathway to self-determined, admissible claims</w:t>
      </w:r>
      <w:r w:rsidRPr="0003165F">
        <w:rPr>
          <w:rStyle w:val="StyleUnderline"/>
        </w:rPr>
        <w:t xml:space="preserve"> to human status</w:t>
      </w:r>
      <w:r w:rsidRPr="00500F4F">
        <w:rPr>
          <w:sz w:val="14"/>
        </w:rPr>
        <w:t xml:space="preserve">. </w:t>
      </w:r>
    </w:p>
    <w:p w14:paraId="70F78491" w14:textId="77777777" w:rsidR="00980862" w:rsidRDefault="00980862" w:rsidP="00980862">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62A590AE" w14:textId="59D5278F" w:rsidR="00980862" w:rsidRPr="001E5283" w:rsidRDefault="00980862" w:rsidP="00980862">
      <w:r w:rsidRPr="001E5283">
        <w:rPr>
          <w:rFonts w:eastAsiaTheme="majorEastAsia" w:cstheme="majorBidi"/>
          <w:b/>
          <w:iCs/>
        </w:rPr>
        <w:t>Antavius 23</w:t>
      </w:r>
      <w:r>
        <w:t xml:space="preserve"> [</w:t>
      </w:r>
      <w:r w:rsidRPr="001E5283">
        <w:t>Franklin, Antavius</w:t>
      </w:r>
      <w:r>
        <w:t xml:space="preserve"> </w:t>
      </w:r>
      <w:r w:rsidRPr="00E71525">
        <w:rPr>
          <w:rStyle w:val="Heading4Char"/>
          <w:b w:val="0"/>
          <w:bCs/>
        </w:rPr>
        <w:t>is a Ph.D. Candidate in the Theology Department at Fordham University.</w:t>
      </w:r>
      <w:r w:rsidRPr="001E5283">
        <w:t xml:space="preserve"> “Blackness at the End of the World: A Theological Ungrounding.” Black Theology Papers Project 9, no. 1 (2023). </w:t>
      </w:r>
      <w:hyperlink r:id="rId25" w:history="1">
        <w:r w:rsidRPr="005D1EE8">
          <w:rPr>
            <w:rStyle w:val="Hyperlink"/>
          </w:rPr>
          <w:t>https://doi.org/10.7916/a08t-4747</w:t>
        </w:r>
      </w:hyperlink>
      <w:r>
        <w:t xml:space="preserve">] </w:t>
      </w:r>
    </w:p>
    <w:p w14:paraId="04AC5388" w14:textId="77777777" w:rsidR="00980862" w:rsidRDefault="00980862" w:rsidP="00980862">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w:t>
      </w:r>
      <w:r w:rsidRPr="001E5283">
        <w:rPr>
          <w:b/>
          <w:bCs/>
          <w:u w:val="single"/>
        </w:rPr>
        <w:lastRenderedPageBreak/>
        <w:t xml:space="preserve">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w:t>
      </w:r>
      <w:proofErr w:type="gramStart"/>
      <w:r w:rsidRPr="001E5283">
        <w:rPr>
          <w:sz w:val="6"/>
          <w:szCs w:val="6"/>
        </w:rPr>
        <w:t>after-life</w:t>
      </w:r>
      <w:proofErr w:type="gramEnd"/>
      <w:r w:rsidRPr="001E5283">
        <w:rPr>
          <w:sz w:val="6"/>
          <w:szCs w:val="6"/>
        </w:rPr>
        <w:t xml:space="preserv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34367575" w14:textId="77777777" w:rsidR="00E71525" w:rsidRDefault="00E71525" w:rsidP="00E71525">
      <w:pPr>
        <w:pStyle w:val="Heading4"/>
      </w:pPr>
      <w:r>
        <w:t xml:space="preserve">Their faith in the power of </w:t>
      </w:r>
      <w:r>
        <w:rPr>
          <w:u w:val="single"/>
        </w:rPr>
        <w:t>performativity</w:t>
      </w:r>
      <w:r>
        <w:t xml:space="preserve"> is a bankrupt </w:t>
      </w:r>
      <w:r>
        <w:rPr>
          <w:u w:val="single"/>
        </w:rPr>
        <w:t>cultural</w:t>
      </w:r>
      <w:r>
        <w:t xml:space="preserve"> politics that presumes the capacity to wield discursive weapons as </w:t>
      </w:r>
      <w:r>
        <w:rPr>
          <w:u w:val="single"/>
        </w:rPr>
        <w:t>empowering</w:t>
      </w:r>
      <w:r>
        <w:t xml:space="preserve"> – this strategy is </w:t>
      </w:r>
      <w:r>
        <w:rPr>
          <w:u w:val="single"/>
        </w:rPr>
        <w:t>severely wanting</w:t>
      </w:r>
      <w:r>
        <w:t xml:space="preserve"> in the face of black abjection and is parasitic off the fungibility of blackness </w:t>
      </w:r>
    </w:p>
    <w:p w14:paraId="2844E1C5" w14:textId="77777777" w:rsidR="00E71525" w:rsidRPr="000C34A3" w:rsidRDefault="00E71525" w:rsidP="00E71525">
      <w:pPr>
        <w:rPr>
          <w:sz w:val="16"/>
          <w:szCs w:val="16"/>
        </w:rPr>
      </w:pPr>
      <w:r w:rsidRPr="00DC5242">
        <w:rPr>
          <w:rStyle w:val="Style13ptBold"/>
        </w:rPr>
        <w:t>Wilderson 10</w:t>
      </w:r>
      <w:r w:rsidRPr="00DC5242">
        <w:rPr>
          <w:sz w:val="16"/>
          <w:szCs w:val="16"/>
        </w:rPr>
        <w:t xml:space="preserve"> (Frank B. III, </w:t>
      </w:r>
      <w:r w:rsidRPr="00C90338">
        <w:rPr>
          <w:sz w:val="16"/>
          <w:szCs w:val="16"/>
        </w:rPr>
        <w:t xml:space="preserve">MFA @ Columbia University in Fiction Writing, Ph.D. @ University of California, Berkeley in Rhetoric/Film Studies, Prof @ UC Irvine, </w:t>
      </w:r>
      <w:r w:rsidRPr="00C90338">
        <w:rPr>
          <w:i/>
          <w:sz w:val="16"/>
          <w:szCs w:val="16"/>
        </w:rPr>
        <w:t>Red, White, and Black: Cinema and the Structure of U.S. Antagonisms</w:t>
      </w:r>
      <w:r>
        <w:rPr>
          <w:i/>
          <w:sz w:val="16"/>
          <w:szCs w:val="16"/>
        </w:rPr>
        <w:t>.</w:t>
      </w:r>
      <w:r>
        <w:rPr>
          <w:sz w:val="16"/>
          <w:szCs w:val="16"/>
        </w:rPr>
        <w:t xml:space="preserve"> </w:t>
      </w:r>
      <w:r w:rsidRPr="00DC5242">
        <w:rPr>
          <w:sz w:val="16"/>
          <w:szCs w:val="16"/>
        </w:rPr>
        <w:t>//</w:t>
      </w:r>
      <w:proofErr w:type="spellStart"/>
      <w:r w:rsidRPr="00DC5242">
        <w:rPr>
          <w:sz w:val="16"/>
          <w:szCs w:val="16"/>
        </w:rPr>
        <w:t>shree</w:t>
      </w:r>
      <w:proofErr w:type="spellEnd"/>
      <w:r w:rsidRPr="00DC5242">
        <w:rPr>
          <w:sz w:val="16"/>
          <w:szCs w:val="16"/>
        </w:rPr>
        <w:t>)</w:t>
      </w:r>
    </w:p>
    <w:p w14:paraId="75961B5A" w14:textId="77777777" w:rsidR="00E71525" w:rsidRDefault="00E71525" w:rsidP="00E71525">
      <w:pPr>
        <w:rPr>
          <w:sz w:val="16"/>
          <w:szCs w:val="16"/>
        </w:rPr>
      </w:pPr>
      <w:r w:rsidRPr="00431858">
        <w:rPr>
          <w:sz w:val="16"/>
        </w:rPr>
        <w:t xml:space="preserve">Unfortunately, cultural studies that theorizes the interface between Blacks and Humans is hobbled in its attempts to (a) expose power relationships and (b) examine how relations of power influence and shape cultural practice. </w:t>
      </w:r>
      <w:r w:rsidRPr="00F63ABC">
        <w:rPr>
          <w:highlight w:val="green"/>
          <w:u w:val="single"/>
        </w:rPr>
        <w:t xml:space="preserve">Cultural studies </w:t>
      </w:r>
      <w:proofErr w:type="gramStart"/>
      <w:r w:rsidRPr="00832C08">
        <w:rPr>
          <w:u w:val="single"/>
        </w:rPr>
        <w:t>insists</w:t>
      </w:r>
      <w:proofErr w:type="gramEnd"/>
      <w:r w:rsidRPr="00832C08">
        <w:rPr>
          <w:u w:val="single"/>
        </w:rPr>
        <w:t xml:space="preserve"> on a grammar of suffering which </w:t>
      </w:r>
      <w:r w:rsidRPr="00F63ABC">
        <w:rPr>
          <w:highlight w:val="green"/>
          <w:u w:val="single"/>
        </w:rPr>
        <w:t>assumes</w:t>
      </w:r>
      <w:r w:rsidRPr="00832C08">
        <w:rPr>
          <w:u w:val="single"/>
        </w:rPr>
        <w:t xml:space="preserve"> that </w:t>
      </w:r>
      <w:r w:rsidRPr="00F63ABC">
        <w:rPr>
          <w:highlight w:val="green"/>
          <w:u w:val="single"/>
        </w:rPr>
        <w:t>we are</w:t>
      </w:r>
      <w:r w:rsidRPr="00832C08">
        <w:rPr>
          <w:u w:val="single"/>
        </w:rPr>
        <w:t xml:space="preserve"> all </w:t>
      </w:r>
      <w:r w:rsidRPr="00F63ABC">
        <w:rPr>
          <w:highlight w:val="green"/>
          <w:u w:val="single"/>
        </w:rPr>
        <w:t xml:space="preserve">positioned </w:t>
      </w:r>
      <w:r w:rsidRPr="00480FFB">
        <w:rPr>
          <w:u w:val="single"/>
        </w:rPr>
        <w:t xml:space="preserve">essentially </w:t>
      </w:r>
      <w:r w:rsidRPr="00F63ABC">
        <w:rPr>
          <w:highlight w:val="green"/>
          <w:u w:val="single"/>
        </w:rPr>
        <w:t>by way of the symbolic order</w:t>
      </w:r>
      <w:r w:rsidRPr="00431858">
        <w:rPr>
          <w:sz w:val="16"/>
        </w:rPr>
        <w:t>, what Lacan calls the wall of language—</w:t>
      </w:r>
      <w:r w:rsidRPr="00F63ABC">
        <w:rPr>
          <w:highlight w:val="green"/>
          <w:u w:val="single"/>
        </w:rPr>
        <w:t xml:space="preserve">and </w:t>
      </w:r>
      <w:r w:rsidRPr="00832C08">
        <w:rPr>
          <w:u w:val="single"/>
        </w:rPr>
        <w:t xml:space="preserve">as such </w:t>
      </w:r>
      <w:r w:rsidRPr="00F63ABC">
        <w:rPr>
          <w:highlight w:val="green"/>
          <w:u w:val="single"/>
        </w:rPr>
        <w:t>our potential for stasis or change</w:t>
      </w:r>
      <w:r w:rsidRPr="00431858">
        <w:rPr>
          <w:sz w:val="16"/>
        </w:rPr>
        <w:t xml:space="preserve"> (our capacity for being oppressed or free) </w:t>
      </w:r>
      <w:r w:rsidRPr="00F63ABC">
        <w:rPr>
          <w:highlight w:val="green"/>
          <w:u w:val="single"/>
        </w:rPr>
        <w:t xml:space="preserve">is overdetermined by our </w:t>
      </w:r>
      <w:r w:rsidRPr="00480FFB">
        <w:rPr>
          <w:u w:val="single"/>
        </w:rPr>
        <w:t xml:space="preserve">"universal" </w:t>
      </w:r>
      <w:r w:rsidRPr="00F63ABC">
        <w:rPr>
          <w:highlight w:val="green"/>
          <w:u w:val="single"/>
        </w:rPr>
        <w:t xml:space="preserve">ability </w:t>
      </w:r>
      <w:r w:rsidRPr="00832C08">
        <w:rPr>
          <w:u w:val="single"/>
        </w:rPr>
        <w:t xml:space="preserve">or inability </w:t>
      </w:r>
      <w:r w:rsidRPr="00F63ABC">
        <w:rPr>
          <w:highlight w:val="green"/>
          <w:u w:val="single"/>
        </w:rPr>
        <w:t xml:space="preserve">to seize </w:t>
      </w:r>
      <w:r w:rsidRPr="00480FFB">
        <w:rPr>
          <w:u w:val="single"/>
        </w:rPr>
        <w:t xml:space="preserve">and wield </w:t>
      </w:r>
      <w:r w:rsidRPr="00F63ABC">
        <w:rPr>
          <w:highlight w:val="green"/>
          <w:u w:val="single"/>
        </w:rPr>
        <w:t xml:space="preserve">discursive weapons. This idea corrupts </w:t>
      </w:r>
      <w:r w:rsidRPr="00480FFB">
        <w:rPr>
          <w:u w:val="single"/>
        </w:rPr>
        <w:t>the explanatory power of</w:t>
      </w:r>
      <w:r w:rsidRPr="00431858">
        <w:rPr>
          <w:sz w:val="16"/>
        </w:rPr>
        <w:t xml:space="preserve"> most socially engaged films and </w:t>
      </w:r>
      <w:r w:rsidRPr="00832C08">
        <w:rPr>
          <w:u w:val="single"/>
        </w:rPr>
        <w:t xml:space="preserve">even </w:t>
      </w:r>
      <w:r w:rsidRPr="00F63ABC">
        <w:rPr>
          <w:highlight w:val="green"/>
          <w:u w:val="single"/>
        </w:rPr>
        <w:t xml:space="preserve">the most radical </w:t>
      </w:r>
      <w:r w:rsidRPr="00480FFB">
        <w:rPr>
          <w:u w:val="single"/>
        </w:rPr>
        <w:t xml:space="preserve">line of political </w:t>
      </w:r>
      <w:r w:rsidRPr="00F63ABC">
        <w:rPr>
          <w:highlight w:val="green"/>
          <w:u w:val="single"/>
        </w:rPr>
        <w:t>action because</w:t>
      </w:r>
      <w:r w:rsidRPr="008643EC">
        <w:rPr>
          <w:u w:val="single"/>
        </w:rPr>
        <w:t xml:space="preserve"> </w:t>
      </w:r>
      <w:r w:rsidRPr="00431858">
        <w:rPr>
          <w:sz w:val="16"/>
        </w:rPr>
        <w:t xml:space="preserve">it produces a cinema and a politics that cannot account for the grammar of suffering of the Black—the Slave. To put it bluntly, the imaginative labor5 of cinema, political action, and cultural studies are all afflicted with the same theoretical aphasia. </w:t>
      </w:r>
      <w:r w:rsidRPr="00F63ABC">
        <w:rPr>
          <w:highlight w:val="green"/>
          <w:u w:val="single"/>
        </w:rPr>
        <w:t>They are speechless in the face of gratuitous violence</w:t>
      </w:r>
      <w:r w:rsidRPr="00431858">
        <w:rPr>
          <w:sz w:val="16"/>
        </w:rPr>
        <w:t xml:space="preserve">. </w:t>
      </w:r>
      <w:r w:rsidRPr="00F63ABC">
        <w:rPr>
          <w:highlight w:val="green"/>
          <w:u w:val="single"/>
        </w:rPr>
        <w:t xml:space="preserve">This </w:t>
      </w:r>
      <w:r w:rsidRPr="00F63ABC">
        <w:rPr>
          <w:rStyle w:val="Emphasis"/>
          <w:highlight w:val="green"/>
        </w:rPr>
        <w:t>theoretical aphasia</w:t>
      </w:r>
      <w:r w:rsidRPr="00F63ABC">
        <w:rPr>
          <w:highlight w:val="green"/>
          <w:u w:val="single"/>
        </w:rPr>
        <w:t xml:space="preserve"> is </w:t>
      </w:r>
      <w:r w:rsidRPr="00832C08">
        <w:rPr>
          <w:u w:val="single"/>
        </w:rPr>
        <w:t xml:space="preserve">symptomatic of </w:t>
      </w:r>
      <w:r w:rsidRPr="00F63ABC">
        <w:rPr>
          <w:highlight w:val="green"/>
          <w:u w:val="single"/>
        </w:rPr>
        <w:t xml:space="preserve">a debilitated </w:t>
      </w:r>
      <w:r w:rsidRPr="00480FFB">
        <w:rPr>
          <w:u w:val="single"/>
        </w:rPr>
        <w:t xml:space="preserve">ensemble of </w:t>
      </w:r>
      <w:r w:rsidRPr="00F63ABC">
        <w:rPr>
          <w:highlight w:val="green"/>
          <w:u w:val="single"/>
        </w:rPr>
        <w:t>question</w:t>
      </w:r>
      <w:r w:rsidRPr="00480FFB">
        <w:rPr>
          <w:u w:val="single"/>
        </w:rPr>
        <w:t xml:space="preserve">s </w:t>
      </w:r>
      <w:r w:rsidRPr="00F63ABC">
        <w:rPr>
          <w:highlight w:val="green"/>
          <w:u w:val="single"/>
        </w:rPr>
        <w:t>regarding political ontology</w:t>
      </w:r>
      <w:r w:rsidRPr="00431858">
        <w:rPr>
          <w:sz w:val="16"/>
        </w:rPr>
        <w:t xml:space="preserve">. At its heart are two registers of imaginative labor. The first register is that of description, the rhetorical labor aimed at explaining the way relations of power are named, categorized, and explored. The second register can be characterized as prescription, </w:t>
      </w:r>
      <w:r w:rsidRPr="00475D07">
        <w:rPr>
          <w:u w:val="single"/>
        </w:rPr>
        <w:t xml:space="preserve">the </w:t>
      </w:r>
      <w:r w:rsidRPr="00F63ABC">
        <w:rPr>
          <w:highlight w:val="green"/>
          <w:u w:val="single"/>
        </w:rPr>
        <w:t xml:space="preserve">rhetorical labor predicated on the notion that everyone can be emancipated through </w:t>
      </w:r>
      <w:r w:rsidRPr="00475D07">
        <w:rPr>
          <w:u w:val="single"/>
        </w:rPr>
        <w:t xml:space="preserve">some form of discursive, or </w:t>
      </w:r>
      <w:r w:rsidRPr="00F63ABC">
        <w:rPr>
          <w:highlight w:val="green"/>
          <w:u w:val="single"/>
        </w:rPr>
        <w:t>symbolic</w:t>
      </w:r>
      <w:r w:rsidRPr="00475D07">
        <w:rPr>
          <w:u w:val="single"/>
        </w:rPr>
        <w:t xml:space="preserve">, </w:t>
      </w:r>
      <w:r w:rsidRPr="00F63ABC">
        <w:rPr>
          <w:highlight w:val="green"/>
          <w:u w:val="single"/>
        </w:rPr>
        <w:t>intervention</w:t>
      </w:r>
      <w:r w:rsidRPr="00431858">
        <w:rPr>
          <w:sz w:val="16"/>
        </w:rPr>
        <w:t xml:space="preserve">. </w:t>
      </w:r>
      <w:r w:rsidRPr="00475D07">
        <w:rPr>
          <w:u w:val="single"/>
        </w:rPr>
        <w:t xml:space="preserve">But emancipation through some form of discursive or symbolic intervention </w:t>
      </w:r>
      <w:r w:rsidRPr="00F63ABC">
        <w:rPr>
          <w:highlight w:val="green"/>
          <w:u w:val="single"/>
        </w:rPr>
        <w:t xml:space="preserve">is wanting in the face of a </w:t>
      </w:r>
      <w:r w:rsidRPr="00475D07">
        <w:rPr>
          <w:u w:val="single"/>
        </w:rPr>
        <w:t xml:space="preserve">subject </w:t>
      </w:r>
      <w:r w:rsidRPr="00F63ABC">
        <w:rPr>
          <w:highlight w:val="green"/>
          <w:u w:val="single"/>
        </w:rPr>
        <w:t>position that is not a subject</w:t>
      </w:r>
      <w:r w:rsidRPr="00475D07">
        <w:rPr>
          <w:u w:val="single"/>
        </w:rPr>
        <w:t xml:space="preserve"> position</w:t>
      </w:r>
      <w:r w:rsidRPr="00475D07">
        <w:rPr>
          <w:sz w:val="16"/>
        </w:rPr>
        <w:t xml:space="preserve">—what Marx calls "a speaking implement" or what Ronald Judy calls "an interdiction against subjectivity." In other words, the Black has sentient capacity but no relational capacity. </w:t>
      </w:r>
      <w:r w:rsidRPr="00F63ABC">
        <w:rPr>
          <w:highlight w:val="green"/>
          <w:u w:val="single"/>
        </w:rPr>
        <w:t>As an accumulated</w:t>
      </w:r>
      <w:r w:rsidRPr="00480FFB">
        <w:rPr>
          <w:u w:val="single"/>
        </w:rPr>
        <w:t xml:space="preserve"> and </w:t>
      </w:r>
      <w:r w:rsidRPr="00F63ABC">
        <w:rPr>
          <w:highlight w:val="green"/>
          <w:u w:val="single"/>
        </w:rPr>
        <w:t xml:space="preserve">fungible object, rather than an </w:t>
      </w:r>
      <w:r w:rsidRPr="00475D07">
        <w:rPr>
          <w:u w:val="single"/>
        </w:rPr>
        <w:t xml:space="preserve">exploited and </w:t>
      </w:r>
      <w:r w:rsidRPr="00F63ABC">
        <w:rPr>
          <w:highlight w:val="green"/>
          <w:u w:val="single"/>
        </w:rPr>
        <w:t>alienated subject, the Black is</w:t>
      </w:r>
      <w:r w:rsidRPr="00475D07">
        <w:rPr>
          <w:u w:val="single"/>
        </w:rPr>
        <w:t xml:space="preserve"> openly </w:t>
      </w:r>
      <w:r w:rsidRPr="00F63ABC">
        <w:rPr>
          <w:highlight w:val="green"/>
          <w:u w:val="single"/>
        </w:rPr>
        <w:t>vulnerable to the whims of the world</w:t>
      </w:r>
      <w:r w:rsidRPr="00475D07">
        <w:rPr>
          <w:u w:val="single"/>
        </w:rPr>
        <w:t>, and so is his or her cultural "production." What does it mean—</w:t>
      </w:r>
      <w:r w:rsidRPr="00F63ABC">
        <w:rPr>
          <w:highlight w:val="green"/>
          <w:u w:val="single"/>
        </w:rPr>
        <w:t>what are the stakes</w:t>
      </w:r>
      <w:r w:rsidRPr="00475D07">
        <w:rPr>
          <w:u w:val="single"/>
        </w:rPr>
        <w:t>—</w:t>
      </w:r>
      <w:r w:rsidRPr="00F63ABC">
        <w:rPr>
          <w:highlight w:val="green"/>
          <w:u w:val="single"/>
        </w:rPr>
        <w:t xml:space="preserve">when the world can </w:t>
      </w:r>
      <w:r w:rsidRPr="00480FFB">
        <w:rPr>
          <w:u w:val="single"/>
        </w:rPr>
        <w:t xml:space="preserve">whimsically </w:t>
      </w:r>
      <w:r w:rsidRPr="00F63ABC">
        <w:rPr>
          <w:highlight w:val="green"/>
          <w:u w:val="single"/>
        </w:rPr>
        <w:t xml:space="preserve">transpose one's </w:t>
      </w:r>
      <w:r w:rsidRPr="00475D07">
        <w:rPr>
          <w:u w:val="single"/>
        </w:rPr>
        <w:t xml:space="preserve">cultural gestures, the stuff of </w:t>
      </w:r>
      <w:r w:rsidRPr="00F63ABC">
        <w:rPr>
          <w:highlight w:val="green"/>
          <w:u w:val="single"/>
        </w:rPr>
        <w:t>symbolic intervention</w:t>
      </w:r>
      <w:r w:rsidRPr="00475D07">
        <w:rPr>
          <w:u w:val="single"/>
        </w:rPr>
        <w:t xml:space="preserve">, </w:t>
      </w:r>
      <w:r w:rsidRPr="00F63ABC">
        <w:rPr>
          <w:highlight w:val="green"/>
          <w:u w:val="single"/>
        </w:rPr>
        <w:t xml:space="preserve">onto another </w:t>
      </w:r>
      <w:r w:rsidRPr="00F61583">
        <w:rPr>
          <w:u w:val="single"/>
        </w:rPr>
        <w:t xml:space="preserve">worldly </w:t>
      </w:r>
      <w:r w:rsidRPr="00F63ABC">
        <w:rPr>
          <w:highlight w:val="green"/>
          <w:u w:val="single"/>
        </w:rPr>
        <w:t>good</w:t>
      </w:r>
      <w:r w:rsidRPr="00475D07">
        <w:rPr>
          <w:u w:val="single"/>
        </w:rPr>
        <w:t xml:space="preserve">, </w:t>
      </w:r>
      <w:r w:rsidRPr="00F63ABC">
        <w:rPr>
          <w:highlight w:val="green"/>
          <w:u w:val="single"/>
        </w:rPr>
        <w:t xml:space="preserve">a </w:t>
      </w:r>
      <w:r w:rsidRPr="00F63ABC">
        <w:rPr>
          <w:rStyle w:val="Emphasis"/>
          <w:highlight w:val="green"/>
        </w:rPr>
        <w:t>commodity of style</w:t>
      </w:r>
      <w:r w:rsidRPr="00431858">
        <w:rPr>
          <w:sz w:val="16"/>
        </w:rPr>
        <w:t>? Frantz Fanon echoes this question when he writes, "I came into the world imbued with the will to find a meaning in things, my spirit filled with the desire to attain to the source of the world, and then I found that I was an object in the midst of other objects." He clarifies this assertion and alerts us to the stakes which the optimistic assumptions of film studies and cultural studies, the counterhegemonic promise of alternative cinema, and the emancipatory project of coalition politics cannot account for, when he writes: "</w:t>
      </w:r>
      <w:r w:rsidRPr="00F63ABC">
        <w:rPr>
          <w:rStyle w:val="StyleUnderline"/>
          <w:highlight w:val="green"/>
        </w:rPr>
        <w:t>Ontology</w:t>
      </w:r>
      <w:r w:rsidRPr="00431858">
        <w:rPr>
          <w:sz w:val="16"/>
        </w:rPr>
        <w:t xml:space="preserve">—once it is finally admitted as leaving existence by the wayside—does not permit us to understand the being of the black."6 This </w:t>
      </w:r>
      <w:r w:rsidRPr="00F63ABC">
        <w:rPr>
          <w:rStyle w:val="StyleUnderline"/>
          <w:highlight w:val="green"/>
        </w:rPr>
        <w:t>presents a challenge to</w:t>
      </w:r>
      <w:r w:rsidRPr="00431858">
        <w:rPr>
          <w:sz w:val="16"/>
        </w:rPr>
        <w:t xml:space="preserve"> film production and to film studies given their cultivation and elaboration by the </w:t>
      </w:r>
      <w:r w:rsidRPr="00F63ABC">
        <w:rPr>
          <w:rStyle w:val="StyleUnderline"/>
          <w:highlight w:val="green"/>
        </w:rPr>
        <w:t>imaginative labor</w:t>
      </w:r>
      <w:r w:rsidRPr="00431858">
        <w:rPr>
          <w:sz w:val="16"/>
        </w:rPr>
        <w:t xml:space="preserve"> of cultural studies, </w:t>
      </w:r>
      <w:r w:rsidRPr="00F63ABC">
        <w:rPr>
          <w:rStyle w:val="StyleUnderline"/>
          <w:highlight w:val="green"/>
        </w:rPr>
        <w:t>underwritten by</w:t>
      </w:r>
      <w:r w:rsidRPr="00431858">
        <w:rPr>
          <w:sz w:val="16"/>
        </w:rPr>
        <w:t xml:space="preserve"> the assumptive logic of Humanism; because if everyone does not possess the DNA of culture, that is, (a) </w:t>
      </w:r>
      <w:r w:rsidRPr="00F63ABC">
        <w:rPr>
          <w:rStyle w:val="StyleUnderline"/>
          <w:highlight w:val="green"/>
        </w:rPr>
        <w:t>time and space transformative capacity</w:t>
      </w:r>
      <w:r w:rsidRPr="00431858">
        <w:rPr>
          <w:sz w:val="16"/>
        </w:rPr>
        <w:t xml:space="preserve">, (b) </w:t>
      </w:r>
      <w:r w:rsidRPr="00F61583">
        <w:rPr>
          <w:rStyle w:val="StyleUnderline"/>
        </w:rPr>
        <w:t xml:space="preserve">a </w:t>
      </w:r>
      <w:r w:rsidRPr="00F63ABC">
        <w:rPr>
          <w:rStyle w:val="StyleUnderline"/>
          <w:highlight w:val="green"/>
        </w:rPr>
        <w:t>relational status with other Humans</w:t>
      </w:r>
      <w:r w:rsidRPr="00431858">
        <w:rPr>
          <w:sz w:val="16"/>
        </w:rPr>
        <w:t xml:space="preserve"> through which one's time- and space-transformative capacity is recognized and incorporated, </w:t>
      </w:r>
      <w:r w:rsidRPr="00F63ABC">
        <w:rPr>
          <w:rStyle w:val="StyleUnderline"/>
          <w:highlight w:val="green"/>
        </w:rPr>
        <w:t>and</w:t>
      </w:r>
      <w:r w:rsidRPr="00475D07">
        <w:rPr>
          <w:rStyle w:val="StyleUnderline"/>
        </w:rPr>
        <w:t xml:space="preserve"> </w:t>
      </w:r>
      <w:r w:rsidRPr="00431858">
        <w:rPr>
          <w:sz w:val="16"/>
        </w:rPr>
        <w:t xml:space="preserve">(c) </w:t>
      </w:r>
      <w:r w:rsidRPr="00F63ABC">
        <w:rPr>
          <w:rStyle w:val="StyleUnderline"/>
          <w:highlight w:val="green"/>
        </w:rPr>
        <w:t>a relation to violence that is contingent and not gratuitous</w:t>
      </w:r>
      <w:r w:rsidRPr="00431858">
        <w:rPr>
          <w:sz w:val="16"/>
        </w:rPr>
        <w:t xml:space="preserve">, then how do we theorize a sentient being who is positioned not by the DNA of culture but by the structure of gratuitous violence? How do we think outside of the conceptual framework of subalternity—that is, outside of the explanatory power of cultural studies—and think beyond the pale of </w:t>
      </w:r>
      <w:r w:rsidRPr="00475D07">
        <w:rPr>
          <w:sz w:val="16"/>
          <w:szCs w:val="16"/>
        </w:rPr>
        <w:t>emancipatory agency by way of symbolic intervention? I am calling for a different conceptual framework, predicated not on the subject-effect of cultural performance but on the structure of political ontology, a framework that allows us to substitute a culture of politics for a politics of culture. The value in this rests not simply in the way it would help us rethink cinema and performance, but in the way it can help us theorize what is at present only intuitive and anecdotal: the unbridgeable gap between Black being and Human life. To put a finer point on it, such a framework might enhance the explanatory power of theory, art, and politics by destroying and perhaps restructuring the ethical range of our current ensemble of questions. This has profound implications for non-Black film studies, Black film studies, and African American studies writ large because they are currently entangled in a multicultural paradigm that takes an interest in an insufficiently critical comparative analysis— that is, a comparative analysis in pursuit of a coalition politics (if not in practice then at least as a theorizing metaphor) which, by its very natu</w:t>
      </w:r>
      <w:r w:rsidRPr="00475D07">
        <w:rPr>
          <w:sz w:val="16"/>
          <w:szCs w:val="16"/>
        </w:rPr>
        <w:lastRenderedPageBreak/>
        <w:t>re, crowds out and forecloses the Slave's grammar of suffering.</w:t>
      </w:r>
    </w:p>
    <w:p w14:paraId="3232F483" w14:textId="77777777" w:rsidR="00980862" w:rsidRPr="001E5283" w:rsidRDefault="00980862" w:rsidP="00980862">
      <w:pPr>
        <w:rPr>
          <w:b/>
          <w:bCs/>
          <w:u w:val="single"/>
        </w:rPr>
      </w:pPr>
    </w:p>
    <w:p w14:paraId="79ABA31F" w14:textId="527EAD16" w:rsidR="005D388F" w:rsidRDefault="00980862" w:rsidP="00980862">
      <w:pPr>
        <w:pStyle w:val="Heading2"/>
      </w:pPr>
      <w:r>
        <w:lastRenderedPageBreak/>
        <w:t>Case</w:t>
      </w:r>
    </w:p>
    <w:p w14:paraId="552BF704" w14:textId="6ED39DED" w:rsidR="00980862" w:rsidRPr="00980862" w:rsidRDefault="00980862" w:rsidP="00980862">
      <w:pPr>
        <w:pStyle w:val="Heading3"/>
      </w:pPr>
      <w:r>
        <w:lastRenderedPageBreak/>
        <w:t>1NC---Backlash</w:t>
      </w:r>
    </w:p>
    <w:p w14:paraId="18A65DB6" w14:textId="77777777" w:rsidR="00A7331C" w:rsidRPr="00977766" w:rsidRDefault="00A7331C" w:rsidP="00A7331C">
      <w:pPr>
        <w:pStyle w:val="Heading4"/>
      </w:pPr>
      <w:r w:rsidRPr="00670D22">
        <w:t xml:space="preserve">The Great Replacement DA: Trumps presidency fueled white apocalyptic fears and vigilante violence. White nationalism, driven by “Great Replacement” fears, turns Black existence into a threat, justifying perpetual attacks from Reconstruction lynchings to Buffalo and Dylann Roof. </w:t>
      </w:r>
    </w:p>
    <w:p w14:paraId="4165C1FE" w14:textId="77777777" w:rsidR="00A7331C" w:rsidRDefault="00A7331C" w:rsidP="00A7331C">
      <w:r w:rsidRPr="00977766">
        <w:rPr>
          <w:rFonts w:eastAsiaTheme="majorEastAsia" w:cstheme="majorBidi"/>
          <w:b/>
          <w:iCs/>
        </w:rPr>
        <w:t>Tompson et El. 24</w:t>
      </w:r>
      <w:r>
        <w:t xml:space="preserve"> [</w:t>
      </w:r>
      <w:r w:rsidRPr="00977766">
        <w:t xml:space="preserve">Andrew Ifedapo Thompson, Maxwell Beveridge, Stefan </w:t>
      </w:r>
      <w:proofErr w:type="spellStart"/>
      <w:r w:rsidRPr="00977766">
        <w:t>Mccabe</w:t>
      </w:r>
      <w:proofErr w:type="spellEnd"/>
      <w:r w:rsidRPr="00977766">
        <w:t xml:space="preserve">, Molly Ahern, Fryda Cortes, Noah Axford and Jacqueline Martinez Franks, 4-9-2024, "Anti-Black Political Violence and the Historical Legacy of the Great Replacement Conspiracy", Cambridge Core, </w:t>
      </w:r>
      <w:hyperlink r:id="rId26" w:history="1">
        <w:r w:rsidRPr="00C664AE">
          <w:rPr>
            <w:rStyle w:val="Hyperlink"/>
          </w:rPr>
          <w:t>https://www.cambridge.org/core/journals/perspectives-on-politics/article/antiblack-political-violence-and-the-historical-legacy-of-the-great-replacement-conspiracy/7C6CF19E216CF5EE976E399342B1ACFD</w:t>
        </w:r>
      </w:hyperlink>
      <w:r>
        <w:t xml:space="preserve">] </w:t>
      </w:r>
      <w:proofErr w:type="spellStart"/>
      <w:r>
        <w:t>hs</w:t>
      </w:r>
      <w:proofErr w:type="spellEnd"/>
    </w:p>
    <w:p w14:paraId="77D013EC" w14:textId="77777777" w:rsidR="00A7331C" w:rsidRPr="00C840E5" w:rsidRDefault="00A7331C" w:rsidP="00A7331C">
      <w:pPr>
        <w:rPr>
          <w:b/>
          <w:bCs/>
          <w:sz w:val="16"/>
        </w:rPr>
      </w:pPr>
      <w:r w:rsidRPr="00C840E5">
        <w:rPr>
          <w:b/>
          <w:bCs/>
          <w:sz w:val="16"/>
        </w:rPr>
        <w:t>The Historical Relationship between Anti-Black Sentiments and Political Violence</w:t>
      </w:r>
    </w:p>
    <w:p w14:paraId="04993F19" w14:textId="77777777" w:rsidR="00A7331C" w:rsidRPr="00C840E5" w:rsidRDefault="00A7331C" w:rsidP="00A7331C">
      <w:pPr>
        <w:rPr>
          <w:sz w:val="16"/>
        </w:rPr>
      </w:pPr>
      <w:r w:rsidRPr="00C840E5">
        <w:rPr>
          <w:sz w:val="16"/>
        </w:rPr>
        <w:t xml:space="preserve">There is a strong sense of threat felt mostly by </w:t>
      </w:r>
      <w:r w:rsidRPr="00C840E5">
        <w:rPr>
          <w:rStyle w:val="StyleUnderline"/>
        </w:rPr>
        <w:t xml:space="preserve">white Americans about Black Americans’ status that begins as an outgrowth of the historic racial system in the United States. </w:t>
      </w:r>
      <w:r w:rsidRPr="00C840E5">
        <w:rPr>
          <w:rStyle w:val="StyleUnderline"/>
          <w:highlight w:val="green"/>
        </w:rPr>
        <w:t>Black slaves</w:t>
      </w:r>
      <w:r w:rsidRPr="00C840E5">
        <w:rPr>
          <w:rStyle w:val="StyleUnderline"/>
        </w:rPr>
        <w:t xml:space="preserve">, along with Native Americans, were </w:t>
      </w:r>
      <w:r w:rsidRPr="00C840E5">
        <w:rPr>
          <w:rStyle w:val="StyleUnderline"/>
          <w:highlight w:val="green"/>
        </w:rPr>
        <w:t>pushed to the bottom of the racial hierarchy</w:t>
      </w:r>
      <w:r w:rsidRPr="00C840E5">
        <w:rPr>
          <w:rStyle w:val="StyleUnderline"/>
        </w:rPr>
        <w:t xml:space="preserve"> in the United States through a series of institutional means.</w:t>
      </w:r>
      <w:r w:rsidRPr="00C840E5">
        <w:rPr>
          <w:sz w:val="16"/>
        </w:rPr>
        <w:t xml:space="preserve"> In one pertinent example, chattel slavery worked to set forth the racial hierarchy system in the </w:t>
      </w:r>
      <w:r w:rsidRPr="00C840E5">
        <w:rPr>
          <w:rStyle w:val="StyleUnderline"/>
        </w:rPr>
        <w:t>United States that persisted in a series of informal ways immediately following the eradication of the institution of slavery</w:t>
      </w:r>
      <w:r w:rsidRPr="00C840E5">
        <w:rPr>
          <w:sz w:val="16"/>
        </w:rPr>
        <w:t xml:space="preserve"> (Cunliffe </w:t>
      </w:r>
      <w:hyperlink r:id="rId27" w:anchor="r24" w:history="1">
        <w:r w:rsidRPr="00C840E5">
          <w:rPr>
            <w:rStyle w:val="Hyperlink"/>
          </w:rPr>
          <w:t>Reference Cunliffe2008</w:t>
        </w:r>
      </w:hyperlink>
      <w:r w:rsidRPr="00C840E5">
        <w:rPr>
          <w:sz w:val="16"/>
        </w:rPr>
        <w:t>; Echols </w:t>
      </w:r>
      <w:hyperlink r:id="rId28" w:anchor="r29" w:history="1">
        <w:r w:rsidRPr="00C840E5">
          <w:rPr>
            <w:rStyle w:val="Hyperlink"/>
          </w:rPr>
          <w:t>Reference Echols2022</w:t>
        </w:r>
      </w:hyperlink>
      <w:r w:rsidRPr="00C840E5">
        <w:rPr>
          <w:sz w:val="16"/>
        </w:rPr>
        <w:t>). U.S. democracy has long been described as “</w:t>
      </w:r>
      <w:r w:rsidRPr="00C840E5">
        <w:rPr>
          <w:rStyle w:val="StyleUnderline"/>
        </w:rPr>
        <w:t>The White Man’s Republic</w:t>
      </w:r>
      <w:r w:rsidRPr="00C840E5">
        <w:rPr>
          <w:sz w:val="16"/>
        </w:rPr>
        <w:t xml:space="preserve">,” which Jardina and Mickey describe as </w:t>
      </w:r>
      <w:r w:rsidRPr="00C840E5">
        <w:rPr>
          <w:rStyle w:val="StyleUnderline"/>
        </w:rPr>
        <w:t xml:space="preserve">being threatened by </w:t>
      </w:r>
      <w:r w:rsidRPr="00C840E5">
        <w:rPr>
          <w:rStyle w:val="StyleUnderline"/>
          <w:highlight w:val="green"/>
        </w:rPr>
        <w:t>Black encroachment on white power</w:t>
      </w:r>
      <w:r w:rsidRPr="00C840E5">
        <w:rPr>
          <w:rStyle w:val="StyleUnderline"/>
        </w:rPr>
        <w:t xml:space="preserve">: “Rather than rehearsing claims about Blacks’ racial inferiority, adherents to this vision instead argued that Black political equality </w:t>
      </w:r>
      <w:r w:rsidRPr="00C840E5">
        <w:rPr>
          <w:rStyle w:val="StyleUnderline"/>
          <w:highlight w:val="green"/>
        </w:rPr>
        <w:t>betrayed America’s purpose</w:t>
      </w:r>
      <w:r w:rsidRPr="00C840E5">
        <w:rPr>
          <w:rStyle w:val="StyleUnderline"/>
        </w:rPr>
        <w:t xml:space="preserve"> at the expense </w:t>
      </w:r>
      <w:r w:rsidRPr="00C840E5">
        <w:rPr>
          <w:rStyle w:val="StyleUnderline"/>
          <w:highlight w:val="green"/>
        </w:rPr>
        <w:t>of White group</w:t>
      </w:r>
      <w:r w:rsidRPr="00C840E5">
        <w:rPr>
          <w:rStyle w:val="StyleUnderline"/>
        </w:rPr>
        <w:t xml:space="preserve"> interests</w:t>
      </w:r>
      <w:r w:rsidRPr="00C840E5">
        <w:rPr>
          <w:sz w:val="16"/>
        </w:rPr>
        <w:t>” (Jardina and Mickey </w:t>
      </w:r>
      <w:hyperlink r:id="rId29" w:anchor="r41" w:history="1">
        <w:r w:rsidRPr="00C840E5">
          <w:rPr>
            <w:rStyle w:val="Hyperlink"/>
          </w:rPr>
          <w:t>Reference Jardina and Mickey2022</w:t>
        </w:r>
      </w:hyperlink>
      <w:r w:rsidRPr="00C840E5">
        <w:rPr>
          <w:sz w:val="16"/>
        </w:rPr>
        <w:t>, 82).</w:t>
      </w:r>
    </w:p>
    <w:p w14:paraId="06164707" w14:textId="77777777" w:rsidR="00A7331C" w:rsidRPr="00C840E5" w:rsidRDefault="00A7331C" w:rsidP="00A7331C">
      <w:pPr>
        <w:rPr>
          <w:sz w:val="16"/>
        </w:rPr>
      </w:pPr>
      <w:r w:rsidRPr="00C840E5">
        <w:rPr>
          <w:rStyle w:val="StyleUnderline"/>
        </w:rPr>
        <w:t xml:space="preserve">The significant white American publics’ anti-Black sentiment manifested in forms of violence as a direct reaction to Reconstruction in the South. To this point W.E.B. Du Bois writes that “the </w:t>
      </w:r>
      <w:r w:rsidRPr="00C840E5">
        <w:rPr>
          <w:rStyle w:val="StyleUnderline"/>
          <w:highlight w:val="green"/>
        </w:rPr>
        <w:t>South was impelled to</w:t>
      </w:r>
      <w:r w:rsidRPr="00C840E5">
        <w:rPr>
          <w:rStyle w:val="StyleUnderline"/>
        </w:rPr>
        <w:t xml:space="preserve"> brute </w:t>
      </w:r>
      <w:r w:rsidRPr="00C840E5">
        <w:rPr>
          <w:rStyle w:val="StyleUnderline"/>
          <w:highlight w:val="green"/>
        </w:rPr>
        <w:t>force</w:t>
      </w:r>
      <w:r w:rsidRPr="00C840E5">
        <w:rPr>
          <w:rStyle w:val="StyleUnderline"/>
        </w:rPr>
        <w:t xml:space="preserve"> and deliberate </w:t>
      </w:r>
      <w:r w:rsidRPr="00C840E5">
        <w:rPr>
          <w:rStyle w:val="StyleUnderline"/>
          <w:highlight w:val="green"/>
        </w:rPr>
        <w:t>deception in dealing with [Black Americans</w:t>
      </w:r>
      <w:r w:rsidRPr="00C840E5">
        <w:rPr>
          <w:rStyle w:val="StyleUnderline"/>
        </w:rPr>
        <w:t>] because it had been astonished and disappointed not by Black’s failure, but by his success and promise of greater success</w:t>
      </w:r>
      <w:r w:rsidRPr="00C840E5">
        <w:rPr>
          <w:sz w:val="16"/>
        </w:rPr>
        <w:t>” (</w:t>
      </w:r>
      <w:hyperlink r:id="rId30" w:anchor="r28" w:history="1">
        <w:r w:rsidRPr="00C840E5">
          <w:rPr>
            <w:rStyle w:val="Hyperlink"/>
          </w:rPr>
          <w:t>Reference Du Bois2017</w:t>
        </w:r>
      </w:hyperlink>
      <w:r w:rsidRPr="00C840E5">
        <w:rPr>
          <w:sz w:val="16"/>
        </w:rPr>
        <w:t>, 584).</w:t>
      </w:r>
    </w:p>
    <w:p w14:paraId="1FAF79B6" w14:textId="77777777" w:rsidR="00A7331C" w:rsidRPr="00C840E5" w:rsidRDefault="00A7331C" w:rsidP="00A7331C">
      <w:pPr>
        <w:rPr>
          <w:sz w:val="16"/>
        </w:rPr>
      </w:pPr>
      <w:r w:rsidRPr="00C840E5">
        <w:rPr>
          <w:sz w:val="16"/>
        </w:rPr>
        <w:t xml:space="preserve">In light of the Reconstruction Amendments to the Constitution—the Thirteenth through the Fifteenth Amendments—that followed the Civil War, </w:t>
      </w:r>
      <w:r w:rsidRPr="00C840E5">
        <w:rPr>
          <w:rStyle w:val="StyleUnderline"/>
        </w:rPr>
        <w:t xml:space="preserve">white </w:t>
      </w:r>
      <w:r w:rsidRPr="00C840E5">
        <w:rPr>
          <w:rStyle w:val="StyleUnderline"/>
          <w:highlight w:val="green"/>
        </w:rPr>
        <w:t>Americans</w:t>
      </w:r>
      <w:r w:rsidRPr="00C840E5">
        <w:rPr>
          <w:rStyle w:val="StyleUnderline"/>
        </w:rPr>
        <w:t xml:space="preserve"> generally </w:t>
      </w:r>
      <w:r w:rsidRPr="00C840E5">
        <w:rPr>
          <w:rStyle w:val="StyleUnderline"/>
          <w:highlight w:val="green"/>
        </w:rPr>
        <w:t>expressed</w:t>
      </w:r>
      <w:r w:rsidRPr="00C840E5">
        <w:rPr>
          <w:rStyle w:val="StyleUnderline"/>
        </w:rPr>
        <w:t xml:space="preserve"> a strong sense of racial </w:t>
      </w:r>
      <w:r w:rsidRPr="00C840E5">
        <w:rPr>
          <w:rStyle w:val="StyleUnderline"/>
          <w:highlight w:val="green"/>
        </w:rPr>
        <w:t>threat</w:t>
      </w:r>
      <w:r w:rsidRPr="00C840E5">
        <w:rPr>
          <w:rStyle w:val="StyleUnderline"/>
        </w:rPr>
        <w:t xml:space="preserve"> from Black Americans, the fear of Black Americans encroaching on whites’ status, a concept that has been evidenced in the centuries that followed</w:t>
      </w:r>
      <w:r w:rsidRPr="00C840E5">
        <w:rPr>
          <w:sz w:val="16"/>
        </w:rPr>
        <w:t xml:space="preserve"> (Blumer </w:t>
      </w:r>
      <w:hyperlink r:id="rId31" w:anchor="r11" w:history="1">
        <w:r w:rsidRPr="00C840E5">
          <w:rPr>
            <w:rStyle w:val="Hyperlink"/>
          </w:rPr>
          <w:t>Reference Blumer1958</w:t>
        </w:r>
      </w:hyperlink>
      <w:r w:rsidRPr="00C840E5">
        <w:rPr>
          <w:sz w:val="16"/>
        </w:rPr>
        <w:t>; Blalock </w:t>
      </w:r>
      <w:hyperlink r:id="rId32" w:anchor="r9" w:history="1">
        <w:r w:rsidRPr="00C840E5">
          <w:rPr>
            <w:rStyle w:val="Hyperlink"/>
          </w:rPr>
          <w:t>Reference Blalock1967</w:t>
        </w:r>
      </w:hyperlink>
      <w:r w:rsidRPr="00C840E5">
        <w:rPr>
          <w:sz w:val="16"/>
        </w:rPr>
        <w:t>; Key and Heard </w:t>
      </w:r>
      <w:hyperlink r:id="rId33" w:anchor="r46" w:history="1">
        <w:r w:rsidRPr="00C840E5">
          <w:rPr>
            <w:rStyle w:val="Hyperlink"/>
          </w:rPr>
          <w:t>Reference Key and Heard1984</w:t>
        </w:r>
      </w:hyperlink>
      <w:r w:rsidRPr="00C840E5">
        <w:rPr>
          <w:sz w:val="16"/>
        </w:rPr>
        <w:t>). R</w:t>
      </w:r>
      <w:r w:rsidRPr="00C840E5">
        <w:rPr>
          <w:rStyle w:val="StyleUnderline"/>
        </w:rPr>
        <w:t xml:space="preserve">acial threat was tied to Black Americans’ political enfranchisement through the Thirteenth, Fourteenth, and Fifteenth Amendments, as well as by the </w:t>
      </w:r>
      <w:r w:rsidRPr="00C840E5">
        <w:rPr>
          <w:rStyle w:val="StyleUnderline"/>
          <w:highlight w:val="green"/>
        </w:rPr>
        <w:t>shifting size of Black Americans</w:t>
      </w:r>
      <w:r w:rsidRPr="00C840E5">
        <w:rPr>
          <w:rStyle w:val="StyleUnderline"/>
        </w:rPr>
        <w:t xml:space="preserve"> as a group</w:t>
      </w:r>
      <w:r w:rsidRPr="00C840E5">
        <w:rPr>
          <w:sz w:val="16"/>
        </w:rPr>
        <w:t xml:space="preserve"> (Taylor </w:t>
      </w:r>
      <w:hyperlink r:id="rId34" w:anchor="r75" w:history="1">
        <w:r w:rsidRPr="00C840E5">
          <w:rPr>
            <w:rStyle w:val="Hyperlink"/>
          </w:rPr>
          <w:t>Reference Taylor1998</w:t>
        </w:r>
      </w:hyperlink>
      <w:r w:rsidRPr="00C840E5">
        <w:rPr>
          <w:sz w:val="16"/>
        </w:rPr>
        <w:t xml:space="preserve">; Behrens, </w:t>
      </w:r>
      <w:proofErr w:type="spellStart"/>
      <w:r w:rsidRPr="00C840E5">
        <w:rPr>
          <w:sz w:val="16"/>
        </w:rPr>
        <w:t>Uggen</w:t>
      </w:r>
      <w:proofErr w:type="spellEnd"/>
      <w:r w:rsidRPr="00C840E5">
        <w:rPr>
          <w:sz w:val="16"/>
        </w:rPr>
        <w:t>, and Manza </w:t>
      </w:r>
      <w:hyperlink r:id="rId35" w:anchor="r4" w:history="1">
        <w:r w:rsidRPr="00C840E5">
          <w:rPr>
            <w:rStyle w:val="Hyperlink"/>
          </w:rPr>
          <w:t xml:space="preserve">Reference Behrens, </w:t>
        </w:r>
        <w:proofErr w:type="spellStart"/>
        <w:r w:rsidRPr="00C840E5">
          <w:rPr>
            <w:rStyle w:val="Hyperlink"/>
          </w:rPr>
          <w:t>Uggen</w:t>
        </w:r>
        <w:proofErr w:type="spellEnd"/>
        <w:r w:rsidRPr="00C840E5">
          <w:rPr>
            <w:rStyle w:val="Hyperlink"/>
          </w:rPr>
          <w:t xml:space="preserve"> and Manza2003</w:t>
        </w:r>
      </w:hyperlink>
      <w:r w:rsidRPr="00C840E5">
        <w:rPr>
          <w:sz w:val="16"/>
        </w:rPr>
        <w:t>). Scholars have previously shown that threat from Black Americans, based on group size, functions uniquely in prompting prejudiced responses. Compared with Asian and Latino American populations, Taylor (</w:t>
      </w:r>
      <w:hyperlink r:id="rId36" w:anchor="r75" w:history="1">
        <w:r w:rsidRPr="00C840E5">
          <w:rPr>
            <w:rStyle w:val="Hyperlink"/>
          </w:rPr>
          <w:t>Reference Taylor1998</w:t>
        </w:r>
      </w:hyperlink>
      <w:r w:rsidRPr="00C840E5">
        <w:rPr>
          <w:sz w:val="16"/>
        </w:rPr>
        <w:t>) shows that Black increases in population size in local demographics lead to increased anti-Black threat.</w:t>
      </w:r>
    </w:p>
    <w:p w14:paraId="29DD0E5D" w14:textId="77777777" w:rsidR="00A7331C" w:rsidRPr="00C840E5" w:rsidRDefault="00A7331C" w:rsidP="00A7331C">
      <w:pPr>
        <w:rPr>
          <w:sz w:val="16"/>
        </w:rPr>
      </w:pPr>
      <w:r w:rsidRPr="00C840E5">
        <w:rPr>
          <w:sz w:val="16"/>
        </w:rPr>
        <w:t xml:space="preserve">In reaction to this threat, </w:t>
      </w:r>
      <w:r w:rsidRPr="00C840E5">
        <w:rPr>
          <w:rStyle w:val="StyleUnderline"/>
        </w:rPr>
        <w:t xml:space="preserve">white Americans historically have been willing to engage in violence and support it because they view Black Americans as existentially threatening to their way of life, due to the way that Blackness has been historically counterposed to whiteness. </w:t>
      </w:r>
      <w:r w:rsidRPr="00C840E5">
        <w:rPr>
          <w:sz w:val="16"/>
        </w:rPr>
        <w:t xml:space="preserve">The existential concern echoes the view of American democracy operating in a racialized manner in the minds of white Americans. </w:t>
      </w:r>
      <w:r w:rsidRPr="00C840E5">
        <w:rPr>
          <w:rStyle w:val="StyleUnderline"/>
        </w:rPr>
        <w:t xml:space="preserve">To this concern, Du Bois writes that “it had been insistently and firmly believed by the best thought of the South: that if political </w:t>
      </w:r>
      <w:r w:rsidRPr="00C840E5">
        <w:rPr>
          <w:rStyle w:val="StyleUnderline"/>
          <w:highlight w:val="green"/>
        </w:rPr>
        <w:t>power were given</w:t>
      </w:r>
      <w:r w:rsidRPr="00C840E5">
        <w:rPr>
          <w:rStyle w:val="StyleUnderline"/>
        </w:rPr>
        <w:t xml:space="preserve"> to Negroes it would </w:t>
      </w:r>
      <w:r w:rsidRPr="00C840E5">
        <w:rPr>
          <w:rStyle w:val="StyleUnderline"/>
          <w:highlight w:val="green"/>
        </w:rPr>
        <w:t>result virtually in the overthrow of civilization</w:t>
      </w:r>
      <w:r w:rsidRPr="00C840E5">
        <w:rPr>
          <w:rStyle w:val="StyleUnderline"/>
        </w:rPr>
        <w:t>”</w:t>
      </w:r>
      <w:r w:rsidRPr="00C840E5">
        <w:rPr>
          <w:sz w:val="16"/>
        </w:rPr>
        <w:t xml:space="preserve"> (</w:t>
      </w:r>
      <w:hyperlink r:id="rId37" w:anchor="r28" w:history="1">
        <w:r w:rsidRPr="00C840E5">
          <w:rPr>
            <w:rStyle w:val="Hyperlink"/>
          </w:rPr>
          <w:t>Reference Du Bois2017</w:t>
        </w:r>
      </w:hyperlink>
      <w:r w:rsidRPr="00C840E5">
        <w:rPr>
          <w:sz w:val="16"/>
        </w:rPr>
        <w:t>, 524). Benjamin Tillman, former Governor of South Carolina, described these anti-Black</w:t>
      </w:r>
      <w:r w:rsidRPr="00C840E5">
        <w:rPr>
          <w:sz w:val="16"/>
        </w:rPr>
        <w:lastRenderedPageBreak/>
        <w:t xml:space="preserve"> actions in depth, admitting that “we have scratched our heads to find out how we could eliminate the last one of them. We stuffed ballot boxes. We shot them. We are not ashamed of it” (Mackintosh </w:t>
      </w:r>
      <w:hyperlink r:id="rId38" w:anchor="r50" w:history="1">
        <w:r w:rsidRPr="00C840E5">
          <w:rPr>
            <w:rStyle w:val="Hyperlink"/>
          </w:rPr>
          <w:t>Reference Mackintosh2017</w:t>
        </w:r>
      </w:hyperlink>
      <w:r w:rsidRPr="00C840E5">
        <w:rPr>
          <w:sz w:val="16"/>
        </w:rPr>
        <w:t>, 2).</w:t>
      </w:r>
    </w:p>
    <w:p w14:paraId="207CD80F" w14:textId="77777777" w:rsidR="00A7331C" w:rsidRPr="00C840E5" w:rsidRDefault="00A7331C" w:rsidP="00A7331C">
      <w:pPr>
        <w:rPr>
          <w:sz w:val="16"/>
        </w:rPr>
      </w:pPr>
      <w:r w:rsidRPr="00C840E5">
        <w:rPr>
          <w:sz w:val="16"/>
        </w:rPr>
        <w:t>Of course, violent reactions to perceptions of Black encroachment on white supremacy did not end with the Black Nadir. They persisted on a mass public level (Schickler </w:t>
      </w:r>
      <w:hyperlink r:id="rId39" w:anchor="r69" w:history="1">
        <w:r w:rsidRPr="00C840E5">
          <w:rPr>
            <w:rStyle w:val="Hyperlink"/>
          </w:rPr>
          <w:t>Reference Schickler2016</w:t>
        </w:r>
      </w:hyperlink>
      <w:r w:rsidRPr="00C840E5">
        <w:rPr>
          <w:sz w:val="16"/>
        </w:rPr>
        <w:t>); materializing in the forms of lynching and other violent actions, then again in the midst of the Civil Rights Movement, which is often colloquially referred to as the </w:t>
      </w:r>
      <w:r w:rsidRPr="00C840E5">
        <w:rPr>
          <w:i/>
          <w:iCs/>
          <w:sz w:val="16"/>
        </w:rPr>
        <w:t>Second Reconstruction</w:t>
      </w:r>
      <w:r w:rsidRPr="00C840E5">
        <w:rPr>
          <w:sz w:val="16"/>
        </w:rPr>
        <w:t> (Marable </w:t>
      </w:r>
      <w:hyperlink r:id="rId40" w:anchor="r51" w:history="1">
        <w:r w:rsidRPr="00C840E5">
          <w:rPr>
            <w:rStyle w:val="Hyperlink"/>
          </w:rPr>
          <w:t>Reference Marable2007</w:t>
        </w:r>
      </w:hyperlink>
      <w:r w:rsidRPr="00C840E5">
        <w:rPr>
          <w:sz w:val="16"/>
        </w:rPr>
        <w:t>; Gaines </w:t>
      </w:r>
      <w:hyperlink r:id="rId41" w:anchor="r34" w:history="1">
        <w:r w:rsidRPr="00C840E5">
          <w:rPr>
            <w:rStyle w:val="Hyperlink"/>
          </w:rPr>
          <w:t>Reference Gaines2018</w:t>
        </w:r>
      </w:hyperlink>
      <w:r w:rsidRPr="00C840E5">
        <w:rPr>
          <w:sz w:val="16"/>
        </w:rPr>
        <w:t>). Anit-Black violence was accentuated and deepened when Black Americans pushed back against segregation.</w:t>
      </w:r>
    </w:p>
    <w:p w14:paraId="70797BDB" w14:textId="77777777" w:rsidR="00A7331C" w:rsidRPr="00C840E5" w:rsidRDefault="00A7331C" w:rsidP="00A7331C">
      <w:pPr>
        <w:rPr>
          <w:sz w:val="16"/>
        </w:rPr>
      </w:pPr>
      <w:r w:rsidRPr="00C840E5">
        <w:rPr>
          <w:sz w:val="16"/>
        </w:rPr>
        <w:t>Segregationist violence was a response to black protest, a realization that the traditional tactics of Southern whites could no longer keep blacks ‘in their place.’ Segregationists murdered individuals active in protest, in response to school integration efforts, and in reaction to numerous protest campaigns. (Santoro </w:t>
      </w:r>
      <w:hyperlink r:id="rId42" w:anchor="r68" w:history="1">
        <w:r w:rsidRPr="00C840E5">
          <w:rPr>
            <w:rStyle w:val="Hyperlink"/>
          </w:rPr>
          <w:t>Reference Santoro2008</w:t>
        </w:r>
      </w:hyperlink>
      <w:r w:rsidRPr="00C840E5">
        <w:rPr>
          <w:sz w:val="16"/>
        </w:rPr>
        <w:t>, 1394)</w:t>
      </w:r>
    </w:p>
    <w:p w14:paraId="7F917A8A" w14:textId="77777777" w:rsidR="00A7331C" w:rsidRPr="00C840E5" w:rsidRDefault="00A7331C" w:rsidP="00A7331C">
      <w:pPr>
        <w:rPr>
          <w:rStyle w:val="StyleUnderline"/>
        </w:rPr>
      </w:pPr>
      <w:r w:rsidRPr="00C840E5">
        <w:rPr>
          <w:rStyle w:val="StyleUnderline"/>
          <w:highlight w:val="green"/>
        </w:rPr>
        <w:t>Anti-Black violence occurred throughout the Civil Rights Movement</w:t>
      </w:r>
      <w:r w:rsidRPr="00C840E5">
        <w:rPr>
          <w:rStyle w:val="StyleUnderline"/>
        </w:rPr>
        <w:t xml:space="preserve">, and importantly, in a punctuated moment </w:t>
      </w:r>
      <w:r w:rsidRPr="00C840E5">
        <w:rPr>
          <w:rStyle w:val="StyleUnderline"/>
          <w:highlight w:val="green"/>
        </w:rPr>
        <w:t>following a victory of the movement after the Voting Rights</w:t>
      </w:r>
      <w:r w:rsidRPr="00C840E5">
        <w:rPr>
          <w:rStyle w:val="StyleUnderline"/>
        </w:rPr>
        <w:t xml:space="preserve"> and Civil Rights Acts were passed. Actors and </w:t>
      </w:r>
      <w:r w:rsidRPr="00C840E5">
        <w:rPr>
          <w:rStyle w:val="StyleUnderline"/>
          <w:highlight w:val="green"/>
        </w:rPr>
        <w:t>institutions ranging from the KKK to the FBI under</w:t>
      </w:r>
      <w:r w:rsidRPr="00C840E5">
        <w:rPr>
          <w:rStyle w:val="StyleUnderline"/>
        </w:rPr>
        <w:t xml:space="preserve"> J. Edgar </w:t>
      </w:r>
      <w:r w:rsidRPr="00C840E5">
        <w:rPr>
          <w:rStyle w:val="StyleUnderline"/>
          <w:highlight w:val="green"/>
        </w:rPr>
        <w:t>Hoover</w:t>
      </w:r>
      <w:r w:rsidRPr="00C840E5">
        <w:rPr>
          <w:rStyle w:val="StyleUnderline"/>
        </w:rPr>
        <w:t xml:space="preserve"> sought to undermine the Black freedom movement. Among the highest profile among these </w:t>
      </w:r>
      <w:r w:rsidRPr="00C840E5">
        <w:rPr>
          <w:rStyle w:val="StyleUnderline"/>
          <w:highlight w:val="green"/>
        </w:rPr>
        <w:t>anti-Black violent reactions were the assassinations of M</w:t>
      </w:r>
      <w:r w:rsidRPr="00C840E5">
        <w:rPr>
          <w:rStyle w:val="StyleUnderline"/>
        </w:rPr>
        <w:t xml:space="preserve">artin </w:t>
      </w:r>
      <w:r w:rsidRPr="00C840E5">
        <w:rPr>
          <w:rStyle w:val="StyleUnderline"/>
          <w:highlight w:val="green"/>
        </w:rPr>
        <w:t>L</w:t>
      </w:r>
      <w:r w:rsidRPr="00C840E5">
        <w:rPr>
          <w:rStyle w:val="StyleUnderline"/>
        </w:rPr>
        <w:t xml:space="preserve">uther </w:t>
      </w:r>
      <w:r w:rsidRPr="00C840E5">
        <w:rPr>
          <w:rStyle w:val="StyleUnderline"/>
          <w:highlight w:val="green"/>
        </w:rPr>
        <w:t>K</w:t>
      </w:r>
      <w:r w:rsidRPr="00C840E5">
        <w:rPr>
          <w:rStyle w:val="StyleUnderline"/>
        </w:rPr>
        <w:t>ing Jr. and of Fred Hampton</w:t>
      </w:r>
      <w:r w:rsidRPr="00C840E5">
        <w:rPr>
          <w:sz w:val="16"/>
        </w:rPr>
        <w:t xml:space="preserve"> (Chappell </w:t>
      </w:r>
      <w:hyperlink r:id="rId43" w:anchor="r18" w:history="1">
        <w:r w:rsidRPr="00C840E5">
          <w:rPr>
            <w:rStyle w:val="Hyperlink"/>
          </w:rPr>
          <w:t>Reference Chappell2014</w:t>
        </w:r>
      </w:hyperlink>
      <w:r w:rsidRPr="00C840E5">
        <w:rPr>
          <w:sz w:val="16"/>
        </w:rPr>
        <w:t>; Nimtz </w:t>
      </w:r>
      <w:hyperlink r:id="rId44" w:anchor="r60" w:history="1">
        <w:r w:rsidRPr="00C840E5">
          <w:rPr>
            <w:rStyle w:val="Hyperlink"/>
          </w:rPr>
          <w:t>Reference Nimtz2016</w:t>
        </w:r>
      </w:hyperlink>
      <w:r w:rsidRPr="00C840E5">
        <w:rPr>
          <w:sz w:val="16"/>
        </w:rPr>
        <w:t xml:space="preserve">). The manifestations of violence again came after the perceived gain of rights for Black Americans. </w:t>
      </w:r>
      <w:r w:rsidRPr="00C840E5">
        <w:rPr>
          <w:rStyle w:val="StyleUnderline"/>
        </w:rPr>
        <w:t xml:space="preserve">These perceptions were simple: Black Americans were encroaching on white </w:t>
      </w:r>
      <w:proofErr w:type="gramStart"/>
      <w:r w:rsidRPr="00C840E5">
        <w:rPr>
          <w:rStyle w:val="StyleUnderline"/>
        </w:rPr>
        <w:t>power</w:t>
      </w:r>
      <w:proofErr w:type="gramEnd"/>
      <w:r w:rsidRPr="00C840E5">
        <w:rPr>
          <w:rStyle w:val="StyleUnderline"/>
        </w:rPr>
        <w:t xml:space="preserve"> and it needed to be curbed at any cost. In light of the Civil Rights Era victories, Black leaders were killed as a means to tamp down the perceived threat of Black Americans. The modern white power movement began shortly after in the early 1970s, which subscribed to great replacement conspiracy theories that motivated acts of domestic terrorism:</w:t>
      </w:r>
    </w:p>
    <w:p w14:paraId="0B16F540" w14:textId="77777777" w:rsidR="00A7331C" w:rsidRPr="00C840E5" w:rsidRDefault="00A7331C" w:rsidP="00A7331C">
      <w:pPr>
        <w:rPr>
          <w:sz w:val="16"/>
        </w:rPr>
      </w:pPr>
      <w:r w:rsidRPr="00C840E5">
        <w:rPr>
          <w:sz w:val="16"/>
        </w:rPr>
        <w:t>White power activists claimed that the Zionist Occupational Government (ZOG) wanted to abort white babies, admit immigrants, allow people of color to have unlimited children on the government’s welfare dime, allow black men to rape white women, and encourage interracial marriages—all of this, they said, to destroy the white race. (Belew </w:t>
      </w:r>
      <w:hyperlink r:id="rId45" w:anchor="r5" w:history="1">
        <w:r w:rsidRPr="00C840E5">
          <w:rPr>
            <w:rStyle w:val="Hyperlink"/>
          </w:rPr>
          <w:t>Reference Belew2019</w:t>
        </w:r>
      </w:hyperlink>
      <w:r w:rsidRPr="00C840E5">
        <w:rPr>
          <w:sz w:val="16"/>
        </w:rPr>
        <w:t>, 159)</w:t>
      </w:r>
    </w:p>
    <w:p w14:paraId="0ACB4822" w14:textId="77777777" w:rsidR="00A7331C" w:rsidRPr="00C840E5" w:rsidRDefault="00A7331C" w:rsidP="00A7331C">
      <w:pPr>
        <w:rPr>
          <w:sz w:val="16"/>
        </w:rPr>
      </w:pPr>
      <w:r w:rsidRPr="00C840E5">
        <w:rPr>
          <w:sz w:val="16"/>
        </w:rPr>
        <w:t>A new era of mass incarceration followed, which ushered in other state-sanctioned violence through the police, somewhat mirroring the function of the system of Jim Crow in how Black Americans are relegated to second-class citizenry and are barred from a host of institutions (Alexander </w:t>
      </w:r>
      <w:hyperlink r:id="rId46" w:anchor="r3" w:history="1">
        <w:r w:rsidRPr="00C840E5">
          <w:rPr>
            <w:rStyle w:val="Hyperlink"/>
          </w:rPr>
          <w:t>Reference Alexander2012</w:t>
        </w:r>
      </w:hyperlink>
      <w:r w:rsidRPr="00C840E5">
        <w:rPr>
          <w:sz w:val="16"/>
        </w:rPr>
        <w:t>; Weaver and Lerman </w:t>
      </w:r>
      <w:hyperlink r:id="rId47" w:anchor="r83" w:history="1">
        <w:r w:rsidRPr="00C840E5">
          <w:rPr>
            <w:rStyle w:val="Hyperlink"/>
          </w:rPr>
          <w:t>Reference Weaver and Lerman2010</w:t>
        </w:r>
      </w:hyperlink>
      <w:r w:rsidRPr="00C840E5">
        <w:rPr>
          <w:sz w:val="16"/>
        </w:rPr>
        <w:t>; Weaver and Prowse </w:t>
      </w:r>
      <w:hyperlink r:id="rId48" w:anchor="r84" w:history="1">
        <w:r w:rsidRPr="00C840E5">
          <w:rPr>
            <w:rStyle w:val="Hyperlink"/>
          </w:rPr>
          <w:t>Reference Weaver and Prowse2020</w:t>
        </w:r>
      </w:hyperlink>
      <w:r w:rsidRPr="00C840E5">
        <w:rPr>
          <w:sz w:val="16"/>
        </w:rPr>
        <w:t>).</w:t>
      </w:r>
    </w:p>
    <w:p w14:paraId="339AF673" w14:textId="77777777" w:rsidR="00A7331C" w:rsidRPr="00C840E5" w:rsidRDefault="00A7331C" w:rsidP="00A7331C">
      <w:pPr>
        <w:rPr>
          <w:b/>
          <w:bCs/>
          <w:sz w:val="16"/>
        </w:rPr>
      </w:pPr>
      <w:r w:rsidRPr="00C840E5">
        <w:rPr>
          <w:b/>
          <w:bCs/>
          <w:sz w:val="16"/>
        </w:rPr>
        <w:t>The Long Arc of Anti-Black Motivated Violence</w:t>
      </w:r>
    </w:p>
    <w:p w14:paraId="5AED7929" w14:textId="77777777" w:rsidR="00A7331C" w:rsidRPr="00C840E5" w:rsidRDefault="00A7331C" w:rsidP="00A7331C">
      <w:pPr>
        <w:rPr>
          <w:sz w:val="16"/>
        </w:rPr>
      </w:pPr>
      <w:r w:rsidRPr="00C840E5">
        <w:rPr>
          <w:rStyle w:val="StyleUnderline"/>
        </w:rPr>
        <w:t>The connection between anti-Black sentiment and racial violence has long been institutionalized in American politics, and especially among the white American public. Recent examples of this abound in law enforcement, mass incarceration, higher education, and social media</w:t>
      </w:r>
      <w:r w:rsidRPr="00C840E5">
        <w:rPr>
          <w:sz w:val="16"/>
        </w:rPr>
        <w:t xml:space="preserve"> (</w:t>
      </w:r>
      <w:proofErr w:type="spellStart"/>
      <w:r w:rsidRPr="00C840E5">
        <w:rPr>
          <w:sz w:val="16"/>
        </w:rPr>
        <w:t>Entman</w:t>
      </w:r>
      <w:proofErr w:type="spellEnd"/>
      <w:r w:rsidRPr="00C840E5">
        <w:rPr>
          <w:sz w:val="16"/>
        </w:rPr>
        <w:t xml:space="preserve"> and Rojecki </w:t>
      </w:r>
      <w:hyperlink r:id="rId49" w:anchor="r31" w:history="1">
        <w:r w:rsidRPr="00C840E5">
          <w:rPr>
            <w:rStyle w:val="Hyperlink"/>
          </w:rPr>
          <w:t xml:space="preserve">Reference </w:t>
        </w:r>
        <w:proofErr w:type="spellStart"/>
        <w:r w:rsidRPr="00C840E5">
          <w:rPr>
            <w:rStyle w:val="Hyperlink"/>
          </w:rPr>
          <w:t>Entman</w:t>
        </w:r>
        <w:proofErr w:type="spellEnd"/>
        <w:r w:rsidRPr="00C840E5">
          <w:rPr>
            <w:rStyle w:val="Hyperlink"/>
          </w:rPr>
          <w:t xml:space="preserve"> and Rojecki2000</w:t>
        </w:r>
      </w:hyperlink>
      <w:r w:rsidRPr="00C840E5">
        <w:rPr>
          <w:sz w:val="16"/>
        </w:rPr>
        <w:t>; Wright </w:t>
      </w:r>
      <w:hyperlink r:id="rId50" w:anchor="r91" w:history="1">
        <w:r w:rsidRPr="00C840E5">
          <w:rPr>
            <w:rStyle w:val="Hyperlink"/>
          </w:rPr>
          <w:t>Reference Wright2021</w:t>
        </w:r>
      </w:hyperlink>
      <w:r w:rsidRPr="00C840E5">
        <w:rPr>
          <w:sz w:val="16"/>
        </w:rPr>
        <w:t>; Curtis et al. </w:t>
      </w:r>
      <w:hyperlink r:id="rId51" w:anchor="r25" w:history="1">
        <w:r w:rsidRPr="00C840E5">
          <w:rPr>
            <w:rStyle w:val="Hyperlink"/>
          </w:rPr>
          <w:t>Reference Curtis, Washburn, Lee, Smith, Kim, Martz, Kramer and Chae2021</w:t>
        </w:r>
      </w:hyperlink>
      <w:r w:rsidRPr="00C840E5">
        <w:rPr>
          <w:sz w:val="16"/>
        </w:rPr>
        <w:t>; Casellas Connors and McCoy </w:t>
      </w:r>
      <w:hyperlink r:id="rId52" w:anchor="r15" w:history="1">
        <w:r w:rsidRPr="00C840E5">
          <w:rPr>
            <w:rStyle w:val="Hyperlink"/>
          </w:rPr>
          <w:t>Reference Casellas Connors and McCoy2022</w:t>
        </w:r>
      </w:hyperlink>
      <w:r w:rsidRPr="00C840E5">
        <w:rPr>
          <w:sz w:val="16"/>
        </w:rPr>
        <w:t>). The core ideology that motivates these views—white supremacy or nationalism—is a set of beliefs that are wide ranging. They are not limited to the extreme wings of the American public because of the way that these ideas spread (Walters </w:t>
      </w:r>
      <w:hyperlink r:id="rId53" w:anchor="r82" w:history="1">
        <w:r w:rsidRPr="00C840E5">
          <w:rPr>
            <w:rStyle w:val="Hyperlink"/>
          </w:rPr>
          <w:t>Reference Walters2003</w:t>
        </w:r>
      </w:hyperlink>
      <w:r w:rsidRPr="00C840E5">
        <w:rPr>
          <w:sz w:val="16"/>
        </w:rPr>
        <w:t xml:space="preserve">). Walters writes that </w:t>
      </w:r>
      <w:r w:rsidRPr="00C840E5">
        <w:rPr>
          <w:rStyle w:val="StyleUnderline"/>
          <w:highlight w:val="green"/>
        </w:rPr>
        <w:t>white nationalism</w:t>
      </w:r>
      <w:r w:rsidRPr="00C840E5">
        <w:rPr>
          <w:rStyle w:val="StyleUnderline"/>
        </w:rPr>
        <w:t xml:space="preserve"> is “a brand of radical Conservatism that is nativistic and espouses community violence as well as the making of authoritative choices with respect to public policy … Radical Conservatism has expressed its nationalism in such a way as to clearly consider the question of radical advantage and the propagate actions which </w:t>
      </w:r>
      <w:r w:rsidRPr="00C840E5">
        <w:rPr>
          <w:rStyle w:val="StyleUnderline"/>
          <w:highlight w:val="green"/>
        </w:rPr>
        <w:t>have</w:t>
      </w:r>
      <w:r w:rsidRPr="00C840E5">
        <w:rPr>
          <w:rStyle w:val="StyleUnderline"/>
        </w:rPr>
        <w:t xml:space="preserve"> had a deleterious </w:t>
      </w:r>
      <w:r w:rsidRPr="00C840E5">
        <w:rPr>
          <w:rStyle w:val="StyleUnderline"/>
          <w:highlight w:val="green"/>
        </w:rPr>
        <w:t>impact</w:t>
      </w:r>
      <w:r w:rsidRPr="00C840E5">
        <w:rPr>
          <w:rStyle w:val="StyleUnderline"/>
        </w:rPr>
        <w:t xml:space="preserve"> upon Blacks and an </w:t>
      </w:r>
      <w:r w:rsidRPr="00C840E5">
        <w:rPr>
          <w:rStyle w:val="StyleUnderline"/>
          <w:highlight w:val="green"/>
        </w:rPr>
        <w:t>empowering impact on Whites</w:t>
      </w:r>
      <w:r w:rsidRPr="00C840E5">
        <w:rPr>
          <w:rStyle w:val="StyleUnderline"/>
        </w:rPr>
        <w:t xml:space="preserve">” </w:t>
      </w:r>
      <w:r w:rsidRPr="00C840E5">
        <w:rPr>
          <w:sz w:val="16"/>
        </w:rPr>
        <w:t>(Walters </w:t>
      </w:r>
      <w:hyperlink r:id="rId54" w:anchor="r82" w:history="1">
        <w:r w:rsidRPr="00C840E5">
          <w:rPr>
            <w:rStyle w:val="Hyperlink"/>
          </w:rPr>
          <w:t>Reference Walters2003</w:t>
        </w:r>
      </w:hyperlink>
      <w:r w:rsidRPr="00C840E5">
        <w:rPr>
          <w:sz w:val="16"/>
        </w:rPr>
        <w:t>, 20). Walters and other scholars of white nationalism articulate that these ideas pervade the public, existing within white Americans who either knowingly or unknowingly hold these views. White nationalist ideology seeks to maintain white dominance through any means necessary, including force and violence.</w:t>
      </w:r>
    </w:p>
    <w:p w14:paraId="634DFC80" w14:textId="77777777" w:rsidR="00A7331C" w:rsidRPr="00C840E5" w:rsidRDefault="00A7331C" w:rsidP="00A7331C">
      <w:pPr>
        <w:rPr>
          <w:sz w:val="16"/>
        </w:rPr>
      </w:pPr>
      <w:r w:rsidRPr="00C840E5">
        <w:rPr>
          <w:sz w:val="16"/>
        </w:rPr>
        <w:t>The main contextual condition where political violence emerges is when white Americans perceive that Black Americans are encroaching on their relative status (Peterson and Riley </w:t>
      </w:r>
      <w:hyperlink r:id="rId55" w:anchor="r65" w:history="1">
        <w:r w:rsidRPr="00C840E5">
          <w:rPr>
            <w:rStyle w:val="Hyperlink"/>
          </w:rPr>
          <w:t>Reference Peterson and Riley2022</w:t>
        </w:r>
      </w:hyperlink>
      <w:r w:rsidRPr="00C840E5">
        <w:rPr>
          <w:sz w:val="16"/>
        </w:rPr>
        <w:t>). Scholars have previously critiqued the way that racial violence has been defined by giving special and exclusive attention to the perpetrators, while failing to account for the historical legacies of violent tradition. That is, some general theory about instances of racial violence personalize the actions of perpetrators in ways that focus specifically on their intent: “Definitions [of racial violence] fail to encompass racial violence in which the perpetrators’ intent is unclear, such as violence that is institutionalized” (Blee </w:t>
      </w:r>
      <w:hyperlink r:id="rId56" w:anchor="r10" w:history="1">
        <w:r w:rsidRPr="00C840E5">
          <w:rPr>
            <w:rStyle w:val="Hyperlink"/>
          </w:rPr>
          <w:t>Reference Blee2005</w:t>
        </w:r>
      </w:hyperlink>
      <w:r w:rsidRPr="00C840E5">
        <w:rPr>
          <w:sz w:val="16"/>
        </w:rPr>
        <w:t>).</w:t>
      </w:r>
    </w:p>
    <w:p w14:paraId="41DC95D6" w14:textId="77777777" w:rsidR="00A7331C" w:rsidRPr="00C840E5" w:rsidRDefault="00A7331C" w:rsidP="00A7331C">
      <w:pPr>
        <w:rPr>
          <w:sz w:val="16"/>
        </w:rPr>
      </w:pPr>
      <w:r w:rsidRPr="00C840E5">
        <w:rPr>
          <w:sz w:val="16"/>
        </w:rPr>
        <w:t>In line with this criticism, we argue that anti-Black violent reactions are institutionalized in the American public because of the pervasiveness of white nationalism. Specifically, perceptions of racial demographic change in the United States tap into narratives of further political power of Black Americans and have increased violent sentiment across the mass public. Recent work has identified distinct anti-Black motivations in current American political attitudes (Mutz </w:t>
      </w:r>
      <w:hyperlink r:id="rId57" w:anchor="r57" w:history="1">
        <w:r w:rsidRPr="00C840E5">
          <w:rPr>
            <w:rStyle w:val="Hyperlink"/>
          </w:rPr>
          <w:t>Reference Mutz2018</w:t>
        </w:r>
      </w:hyperlink>
      <w:r w:rsidRPr="00C840E5">
        <w:rPr>
          <w:sz w:val="16"/>
        </w:rPr>
        <w:t>; Hopkins </w:t>
      </w:r>
      <w:hyperlink r:id="rId58" w:anchor="r40" w:history="1">
        <w:r w:rsidRPr="00C840E5">
          <w:rPr>
            <w:rStyle w:val="Hyperlink"/>
          </w:rPr>
          <w:t>Reference Hopkins2021</w:t>
        </w:r>
      </w:hyperlink>
      <w:r w:rsidRPr="00C840E5">
        <w:rPr>
          <w:sz w:val="16"/>
        </w:rPr>
        <w:t>). These ideas do well to explain some actions of recent mass shooters that have directly targeted Black Americans and have had their motives described as conspiratorial thinking about the “great replacement” because they connect to the historically deep anti-Black violence pervading U.S. history that we described earlier.</w:t>
      </w:r>
    </w:p>
    <w:p w14:paraId="466D1CB1" w14:textId="77777777" w:rsidR="00A7331C" w:rsidRPr="00C840E5" w:rsidRDefault="00A7331C" w:rsidP="00A7331C">
      <w:pPr>
        <w:rPr>
          <w:sz w:val="16"/>
        </w:rPr>
      </w:pPr>
      <w:r w:rsidRPr="00C840E5">
        <w:rPr>
          <w:rStyle w:val="StyleUnderline"/>
        </w:rPr>
        <w:t xml:space="preserve">Public discussions of recent anti-Black </w:t>
      </w:r>
      <w:r w:rsidRPr="00C840E5">
        <w:rPr>
          <w:rStyle w:val="StyleUnderline"/>
          <w:highlight w:val="green"/>
        </w:rPr>
        <w:t>mass shootings</w:t>
      </w:r>
      <w:r w:rsidRPr="00C840E5">
        <w:rPr>
          <w:rStyle w:val="StyleUnderline"/>
        </w:rPr>
        <w:t xml:space="preserve"> have often given attention to the general racial diversification of the country by </w:t>
      </w:r>
      <w:r w:rsidRPr="00C840E5">
        <w:rPr>
          <w:rStyle w:val="StyleUnderline"/>
          <w:highlight w:val="green"/>
        </w:rPr>
        <w:t>highlighting the “great replacement</w:t>
      </w:r>
      <w:r w:rsidRPr="00C840E5">
        <w:rPr>
          <w:rStyle w:val="StyleUnderline"/>
        </w:rPr>
        <w:t xml:space="preserve">” conspiracy as an idea of racial minorities replacing white Americans. Interestingly, even the shooters in their own words have articulated that they were primarily motivated by anti-Black views. Following the 2022 mass shooting in a </w:t>
      </w:r>
      <w:r w:rsidRPr="00C840E5">
        <w:rPr>
          <w:rStyle w:val="StyleUnderline"/>
          <w:highlight w:val="green"/>
        </w:rPr>
        <w:t>supermarket in Buffalo</w:t>
      </w:r>
      <w:r w:rsidRPr="00C840E5">
        <w:rPr>
          <w:rStyle w:val="StyleUnderline"/>
        </w:rPr>
        <w:t>, New York, strong attention was given to the “great replacement” conspiracy. It was described as a “</w:t>
      </w:r>
      <w:r w:rsidRPr="00C840E5">
        <w:rPr>
          <w:rStyle w:val="StyleUnderline"/>
          <w:highlight w:val="green"/>
        </w:rPr>
        <w:t>conspiracy theory that states that nonwhite individuals</w:t>
      </w:r>
      <w:r w:rsidRPr="00C840E5">
        <w:rPr>
          <w:rStyle w:val="StyleUnderline"/>
        </w:rPr>
        <w:t xml:space="preserve"> are being brought </w:t>
      </w:r>
      <w:r w:rsidRPr="00C840E5">
        <w:rPr>
          <w:rStyle w:val="StyleUnderline"/>
          <w:highlight w:val="green"/>
        </w:rPr>
        <w:t>into</w:t>
      </w:r>
      <w:r w:rsidRPr="00C840E5">
        <w:rPr>
          <w:rStyle w:val="StyleUnderline"/>
        </w:rPr>
        <w:t xml:space="preserve"> the </w:t>
      </w:r>
      <w:r w:rsidRPr="00C840E5">
        <w:rPr>
          <w:rStyle w:val="StyleUnderline"/>
          <w:highlight w:val="green"/>
        </w:rPr>
        <w:t>United States and</w:t>
      </w:r>
      <w:r w:rsidRPr="00C840E5">
        <w:rPr>
          <w:rStyle w:val="StyleUnderline"/>
        </w:rPr>
        <w:t xml:space="preserve"> other Western </w:t>
      </w:r>
      <w:r w:rsidRPr="00C840E5">
        <w:rPr>
          <w:rStyle w:val="StyleUnderline"/>
          <w:highlight w:val="green"/>
        </w:rPr>
        <w:t>countries to ‘replace’ White</w:t>
      </w:r>
      <w:r w:rsidRPr="00C840E5">
        <w:rPr>
          <w:rStyle w:val="StyleUnderline"/>
        </w:rPr>
        <w:t xml:space="preserve"> voters to achieve a political agenda”</w:t>
      </w:r>
      <w:r w:rsidRPr="00C840E5">
        <w:rPr>
          <w:sz w:val="16"/>
        </w:rPr>
        <w:t xml:space="preserve"> (Jones </w:t>
      </w:r>
      <w:hyperlink r:id="rId59" w:anchor="r44" w:history="1">
        <w:r w:rsidRPr="00C840E5">
          <w:rPr>
            <w:rStyle w:val="Hyperlink"/>
          </w:rPr>
          <w:t>Reference Jones2022</w:t>
        </w:r>
      </w:hyperlink>
      <w:r w:rsidRPr="00C840E5">
        <w:rPr>
          <w:sz w:val="16"/>
        </w:rPr>
        <w:t>, 1).</w:t>
      </w:r>
    </w:p>
    <w:p w14:paraId="62F285FE" w14:textId="77777777" w:rsidR="00A7331C" w:rsidRPr="00C840E5" w:rsidRDefault="00A7331C" w:rsidP="00A7331C">
      <w:pPr>
        <w:rPr>
          <w:sz w:val="16"/>
        </w:rPr>
      </w:pPr>
      <w:r w:rsidRPr="00C840E5">
        <w:rPr>
          <w:rStyle w:val="StyleUnderline"/>
        </w:rPr>
        <w:t xml:space="preserve">Another example of these same ideas among white supremacist mass shooters is </w:t>
      </w:r>
      <w:r w:rsidRPr="00C840E5">
        <w:rPr>
          <w:rStyle w:val="StyleUnderline"/>
          <w:highlight w:val="green"/>
        </w:rPr>
        <w:t>Dylann Roof</w:t>
      </w:r>
      <w:r w:rsidRPr="00C840E5">
        <w:rPr>
          <w:rStyle w:val="StyleUnderline"/>
        </w:rPr>
        <w:t xml:space="preserve">. In his manifesto he </w:t>
      </w:r>
      <w:r w:rsidRPr="00C840E5">
        <w:rPr>
          <w:rStyle w:val="StyleUnderline"/>
          <w:highlight w:val="green"/>
        </w:rPr>
        <w:t>wrote that Black Americans</w:t>
      </w:r>
      <w:r w:rsidRPr="00C840E5">
        <w:rPr>
          <w:rStyle w:val="StyleUnderline"/>
        </w:rPr>
        <w:t xml:space="preserve"> were the “the </w:t>
      </w:r>
      <w:r w:rsidRPr="00C840E5">
        <w:rPr>
          <w:rStyle w:val="StyleUnderline"/>
          <w:highlight w:val="green"/>
        </w:rPr>
        <w:t>biggest problem</w:t>
      </w:r>
      <w:r w:rsidRPr="00C840E5">
        <w:rPr>
          <w:rStyle w:val="StyleUnderline"/>
        </w:rPr>
        <w:t xml:space="preserve"> for Americans.” He also went on to assert that “segregation was not a bad thing. It was a defensive measure. Segregation did not exist to hold back negroes. It existed to protect us from them”</w:t>
      </w:r>
      <w:r w:rsidRPr="00C840E5">
        <w:rPr>
          <w:sz w:val="16"/>
        </w:rPr>
        <w:t xml:space="preserve"> (Bernstein, Horwitz, and Holley </w:t>
      </w:r>
      <w:hyperlink r:id="rId60" w:anchor="r6" w:history="1">
        <w:r w:rsidRPr="00C840E5">
          <w:rPr>
            <w:rStyle w:val="Hyperlink"/>
          </w:rPr>
          <w:t>Reference Bernstein, Horwitz and Holley2015</w:t>
        </w:r>
      </w:hyperlink>
      <w:r w:rsidRPr="00C840E5">
        <w:rPr>
          <w:sz w:val="16"/>
        </w:rPr>
        <w:t>, 2).</w:t>
      </w:r>
    </w:p>
    <w:p w14:paraId="0D0B5D5C" w14:textId="77777777" w:rsidR="00A7331C" w:rsidRPr="00C840E5" w:rsidRDefault="00A7331C" w:rsidP="00A7331C">
      <w:pPr>
        <w:rPr>
          <w:rStyle w:val="StyleUnderline"/>
        </w:rPr>
      </w:pPr>
      <w:r w:rsidRPr="00C840E5">
        <w:rPr>
          <w:rStyle w:val="StyleUnderline"/>
        </w:rPr>
        <w:t xml:space="preserve">The </w:t>
      </w:r>
      <w:r w:rsidRPr="00C840E5">
        <w:rPr>
          <w:rStyle w:val="StyleUnderline"/>
          <w:highlight w:val="green"/>
        </w:rPr>
        <w:t>Buffalo mass shooter</w:t>
      </w:r>
      <w:r w:rsidRPr="00C840E5">
        <w:rPr>
          <w:rStyle w:val="StyleUnderline"/>
        </w:rPr>
        <w:t xml:space="preserve"> specified his anti-Black intentions in a screed he posted online:</w:t>
      </w:r>
    </w:p>
    <w:p w14:paraId="08093E1C" w14:textId="77777777" w:rsidR="00A7331C" w:rsidRPr="00C840E5" w:rsidRDefault="00A7331C" w:rsidP="00A7331C">
      <w:pPr>
        <w:rPr>
          <w:sz w:val="16"/>
        </w:rPr>
      </w:pPr>
      <w:r w:rsidRPr="00C840E5">
        <w:rPr>
          <w:rStyle w:val="StyleUnderline"/>
        </w:rPr>
        <w:t xml:space="preserve">[Black Americans] are an obvious, visible, and large group of replacers. From a culture with higher fertility rates and strong, robust traditions that seek to occupy my peoples [sic] lands and ethnically replace my own people. It would have eased me if I knew all the blacks </w:t>
      </w:r>
      <w:proofErr w:type="gramStart"/>
      <w:r w:rsidRPr="00C840E5">
        <w:rPr>
          <w:rStyle w:val="StyleUnderline"/>
        </w:rPr>
        <w:t>[sic]</w:t>
      </w:r>
      <w:proofErr w:type="gramEnd"/>
      <w:r w:rsidRPr="00C840E5">
        <w:rPr>
          <w:rStyle w:val="StyleUnderline"/>
        </w:rPr>
        <w:t xml:space="preserve"> I would be killing were criminals or future criminals, but then I realized all black people are replacers just by existing in White countries.</w:t>
      </w:r>
      <w:r w:rsidRPr="00C840E5">
        <w:rPr>
          <w:sz w:val="16"/>
        </w:rPr>
        <w:t xml:space="preserve"> (NPR </w:t>
      </w:r>
      <w:hyperlink r:id="rId61" w:anchor="r58" w:history="1">
        <w:r w:rsidRPr="00C840E5">
          <w:rPr>
            <w:rStyle w:val="Hyperlink"/>
          </w:rPr>
          <w:t>2022</w:t>
        </w:r>
      </w:hyperlink>
      <w:r w:rsidRPr="00C840E5">
        <w:rPr>
          <w:sz w:val="16"/>
        </w:rPr>
        <w:t>, 3; see also McCaskill and Sheets </w:t>
      </w:r>
      <w:hyperlink r:id="rId62" w:anchor="r52" w:history="1">
        <w:r w:rsidRPr="00C840E5">
          <w:rPr>
            <w:rStyle w:val="Hyperlink"/>
          </w:rPr>
          <w:t>Reference McCaskill and Sheets2022</w:t>
        </w:r>
      </w:hyperlink>
      <w:r w:rsidRPr="00C840E5">
        <w:rPr>
          <w:sz w:val="16"/>
        </w:rPr>
        <w:t>)</w:t>
      </w:r>
    </w:p>
    <w:p w14:paraId="65A067AD" w14:textId="77777777" w:rsidR="00A7331C" w:rsidRPr="00670D22" w:rsidRDefault="00A7331C" w:rsidP="00A7331C">
      <w:pPr>
        <w:rPr>
          <w:sz w:val="16"/>
        </w:rPr>
      </w:pPr>
      <w:r w:rsidRPr="00C840E5">
        <w:rPr>
          <w:rStyle w:val="StyleUnderline"/>
        </w:rPr>
        <w:t xml:space="preserve">Both of these white supremacists described the racial demographic changes underway in the United States, white Americans decreasing in population size and Americans of color increasing in size, to be a dynamic predominantly driven by Black Americans. They both asserted ideas that </w:t>
      </w:r>
      <w:r w:rsidRPr="00C840E5">
        <w:rPr>
          <w:rStyle w:val="StyleUnderline"/>
          <w:highlight w:val="green"/>
        </w:rPr>
        <w:t>they had “no choice”</w:t>
      </w:r>
      <w:r w:rsidRPr="00C840E5">
        <w:rPr>
          <w:rStyle w:val="StyleUnderline"/>
        </w:rPr>
        <w:t xml:space="preserve"> </w:t>
      </w:r>
      <w:r w:rsidRPr="00C840E5">
        <w:rPr>
          <w:rStyle w:val="StyleUnderline"/>
          <w:highlight w:val="green"/>
        </w:rPr>
        <w:t>but to kill Black Americans in order to prevent a “white genocide</w:t>
      </w:r>
      <w:r w:rsidRPr="00C840E5">
        <w:rPr>
          <w:rStyle w:val="StyleUnderline"/>
        </w:rPr>
        <w:t>,” which has gone mainstream in recent years</w:t>
      </w:r>
      <w:r w:rsidRPr="00C840E5">
        <w:rPr>
          <w:sz w:val="16"/>
        </w:rPr>
        <w:t xml:space="preserve"> (Clark </w:t>
      </w:r>
      <w:hyperlink r:id="rId63" w:anchor="r19" w:history="1">
        <w:r w:rsidRPr="00C840E5">
          <w:rPr>
            <w:rStyle w:val="Hyperlink"/>
          </w:rPr>
          <w:t>Reference Clark2020</w:t>
        </w:r>
      </w:hyperlink>
      <w:r w:rsidRPr="00C840E5">
        <w:rPr>
          <w:sz w:val="16"/>
        </w:rPr>
        <w:t>). These are two clear validations of the Black replacement misperception.</w:t>
      </w:r>
    </w:p>
    <w:p w14:paraId="117C536E" w14:textId="23697B8B" w:rsidR="00980862" w:rsidRDefault="00980862" w:rsidP="00980862">
      <w:pPr>
        <w:pStyle w:val="Heading3"/>
      </w:pPr>
      <w:r>
        <w:t>1NC---Imago DA</w:t>
      </w:r>
    </w:p>
    <w:p w14:paraId="746C7AF6" w14:textId="475E8E0D" w:rsidR="00980862" w:rsidRPr="00B43FC6" w:rsidRDefault="00980862" w:rsidP="00980862">
      <w:pPr>
        <w:pStyle w:val="Heading4"/>
        <w:rPr>
          <w:rFonts w:cs="Calibri"/>
        </w:rPr>
      </w:pPr>
      <w:r w:rsidRPr="00B43FC6">
        <w:rPr>
          <w:rFonts w:cs="Calibri"/>
          <w:u w:val="single"/>
        </w:rPr>
        <w:t xml:space="preserve">Black female imago </w:t>
      </w:r>
      <w:proofErr w:type="spellStart"/>
      <w:r w:rsidRPr="00B43FC6">
        <w:rPr>
          <w:rFonts w:cs="Calibri"/>
          <w:u w:val="single"/>
        </w:rPr>
        <w:t>disad</w:t>
      </w:r>
      <w:proofErr w:type="spellEnd"/>
      <w:r w:rsidRPr="00B43FC6">
        <w:rPr>
          <w:rFonts w:cs="Calibri"/>
        </w:rPr>
        <w:t xml:space="preserve">— gender is the presence absence of the 1NC. Their theory of power is complicit in violent affective investments that reproduce black women’s death. </w:t>
      </w:r>
    </w:p>
    <w:p w14:paraId="00B632F2" w14:textId="77777777" w:rsidR="00980862" w:rsidRPr="00B43FC6" w:rsidRDefault="00980862" w:rsidP="00980862">
      <w:pPr>
        <w:rPr>
          <w:rStyle w:val="Style13ptBold"/>
        </w:rPr>
      </w:pPr>
      <w:proofErr w:type="spellStart"/>
      <w:r w:rsidRPr="00B43FC6">
        <w:rPr>
          <w:rStyle w:val="Style13ptBold"/>
        </w:rPr>
        <w:t>Terrefe</w:t>
      </w:r>
      <w:proofErr w:type="spellEnd"/>
      <w:r w:rsidRPr="00B43FC6">
        <w:rPr>
          <w:rStyle w:val="Style13ptBold"/>
        </w:rPr>
        <w:t xml:space="preserve"> 18 </w:t>
      </w:r>
      <w:r w:rsidRPr="00B43FC6">
        <w:t xml:space="preserve">[Selamawit D. </w:t>
      </w:r>
      <w:proofErr w:type="spellStart"/>
      <w:r w:rsidRPr="00B43FC6">
        <w:t>Terrefe</w:t>
      </w:r>
      <w:proofErr w:type="spellEnd"/>
      <w:r w:rsidRPr="00B43FC6">
        <w:t>, Assistant Professor of African American literature and culture in the Department of English and a Fellow at the Newcomb College, Speaking the Hieroglyph Theory &amp; Event, Volume 21, Number 1, January 2018, pp. 124-147, JKS]</w:t>
      </w:r>
    </w:p>
    <w:p w14:paraId="68CD1FE4" w14:textId="77777777" w:rsidR="00980862" w:rsidRPr="00B43FC6" w:rsidRDefault="00980862" w:rsidP="00980862">
      <w:pPr>
        <w:rPr>
          <w:sz w:val="14"/>
        </w:rPr>
      </w:pPr>
      <w:r w:rsidRPr="00B43FC6">
        <w:rPr>
          <w:sz w:val="14"/>
        </w:rPr>
        <w:t xml:space="preserve">Intramurally, </w:t>
      </w:r>
      <w:r w:rsidRPr="001F4825">
        <w:rPr>
          <w:rStyle w:val="StyleUnderline"/>
          <w:highlight w:val="green"/>
        </w:rPr>
        <w:t>we are fixated on the broken, wounded “flesh” of Black men</w:t>
      </w:r>
      <w:r w:rsidRPr="00B43FC6">
        <w:rPr>
          <w:rStyle w:val="StyleUnderline"/>
        </w:rPr>
        <w:t xml:space="preserve">, gazing upon contemporary images of their bullet ridden bodies as though these corpses were conduits </w:t>
      </w:r>
      <w:r w:rsidRPr="00B43FC6">
        <w:rPr>
          <w:rStyle w:val="Emphasis"/>
        </w:rPr>
        <w:t xml:space="preserve">for </w:t>
      </w:r>
      <w:r w:rsidRPr="001F4825">
        <w:rPr>
          <w:rStyle w:val="Emphasis"/>
          <w:highlight w:val="green"/>
        </w:rPr>
        <w:t>a mourning we refuse for Black women</w:t>
      </w:r>
      <w:r w:rsidRPr="00B43FC6">
        <w:rPr>
          <w:rStyle w:val="Emphasis"/>
        </w:rPr>
        <w:t xml:space="preserve">, </w:t>
      </w:r>
      <w:r w:rsidRPr="00B43FC6">
        <w:rPr>
          <w:sz w:val="14"/>
        </w:rPr>
        <w:t xml:space="preserve">cis and trans. </w:t>
      </w:r>
      <w:r w:rsidRPr="00B43FC6">
        <w:rPr>
          <w:rStyle w:val="StyleUnderline"/>
        </w:rPr>
        <w:t>Our affective relations and empathic visual identifications have rested with Black men,</w:t>
      </w:r>
      <w:r w:rsidRPr="00B43FC6">
        <w:rPr>
          <w:sz w:val="14"/>
        </w:rPr>
        <w:t xml:space="preserve"> especially with the explosion of literary and visual culture from the early 20th through the first decades of the 21st century. </w:t>
      </w:r>
      <w:r w:rsidRPr="00B43FC6">
        <w:rPr>
          <w:rStyle w:val="Emphasis"/>
        </w:rPr>
        <w:t xml:space="preserve">But </w:t>
      </w:r>
      <w:r w:rsidRPr="001F4825">
        <w:rPr>
          <w:rStyle w:val="Emphasis"/>
          <w:highlight w:val="green"/>
        </w:rPr>
        <w:t>has the Black female imago experienced an erasure, or something more insidious</w:t>
      </w:r>
      <w:r w:rsidRPr="00B43FC6">
        <w:rPr>
          <w:rStyle w:val="Emphasis"/>
        </w:rPr>
        <w:t>?</w:t>
      </w:r>
      <w:r w:rsidRPr="00B43FC6">
        <w:rPr>
          <w:sz w:val="14"/>
        </w:rPr>
        <w:t xml:space="preserve"> Undoubtedly, work on the spectral parameters of antiblack violence against Black men from theorists such as David Marriott, among others, is crucial for understanding and arguing the extent to how normalized and normalizing white violent fantasies are to our psychic edifice. But </w:t>
      </w:r>
      <w:r w:rsidRPr="001F4825">
        <w:rPr>
          <w:rStyle w:val="StyleUnderline"/>
          <w:highlight w:val="green"/>
        </w:rPr>
        <w:t>how has the absented imago of the Black female</w:t>
      </w:r>
      <w:r w:rsidRPr="00B43FC6">
        <w:rPr>
          <w:rStyle w:val="StyleUnderline"/>
        </w:rPr>
        <w:t xml:space="preserve"> body </w:t>
      </w:r>
      <w:r w:rsidRPr="001F4825">
        <w:rPr>
          <w:rStyle w:val="StyleUnderline"/>
          <w:highlight w:val="green"/>
        </w:rPr>
        <w:t>aided in the construction of this phantasmatic and material violence</w:t>
      </w:r>
      <w:r w:rsidRPr="00B43FC6">
        <w:rPr>
          <w:rStyle w:val="StyleUnderline"/>
        </w:rPr>
        <w:t xml:space="preserve"> when the pleasure derived from the Black woman’s abjection travels to the space of one’s negated psyche?</w:t>
      </w:r>
      <w:r w:rsidRPr="00B43FC6">
        <w:rPr>
          <w:sz w:val="14"/>
        </w:rPr>
        <w:t xml:space="preserve"> How does one elaborate, convey, confront, mourn or bury the traveling of that impulse? An impulse that is the drive and/or desire to mete out a suffering you can only bear when it is upon the flesh of one whose annihilation you meet with ambivalence: </w:t>
      </w:r>
      <w:r w:rsidRPr="001F4825">
        <w:rPr>
          <w:rStyle w:val="StyleUnderline"/>
          <w:highlight w:val="green"/>
        </w:rPr>
        <w:t>the Black woman who bears the blame</w:t>
      </w:r>
      <w:r w:rsidRPr="00B43FC6">
        <w:rPr>
          <w:sz w:val="14"/>
        </w:rPr>
        <w:t>—</w:t>
      </w:r>
      <w:proofErr w:type="spellStart"/>
      <w:r w:rsidRPr="00B43FC6">
        <w:rPr>
          <w:sz w:val="14"/>
        </w:rPr>
        <w:t>partus</w:t>
      </w:r>
      <w:proofErr w:type="spellEnd"/>
      <w:r w:rsidRPr="00B43FC6">
        <w:rPr>
          <w:sz w:val="14"/>
        </w:rPr>
        <w:t xml:space="preserve"> sequitur </w:t>
      </w:r>
      <w:proofErr w:type="spellStart"/>
      <w:r w:rsidRPr="00B43FC6">
        <w:rPr>
          <w:sz w:val="14"/>
        </w:rPr>
        <w:t>ventrum</w:t>
      </w:r>
      <w:proofErr w:type="spellEnd"/>
      <w:r w:rsidRPr="00B43FC6">
        <w:rPr>
          <w:sz w:val="14"/>
        </w:rPr>
        <w:t>—</w:t>
      </w:r>
      <w:r w:rsidRPr="001F4825">
        <w:rPr>
          <w:rStyle w:val="StyleUnderline"/>
          <w:highlight w:val="green"/>
        </w:rPr>
        <w:t>for determining Blackness?</w:t>
      </w:r>
      <w:r w:rsidRPr="00B43FC6">
        <w:rPr>
          <w:sz w:val="14"/>
        </w:rPr>
        <w:t xml:space="preserve"> Black rupture, absence and loss engenders not only the temporal aphasia3 structuring Black waking life throughout the globe, but also haunts interpretations of the psyche itself, including its dreams. Freud, in Interpretation of Dreams, renders them as follows: The dream-thoughts are immediately comprehensible, as soon as we have learnt them. The dream-content, on the other hand, is expressed as it were in a pictograph script, the characters of which have to be transposed individually into the language of the dream-thoughts. If we attempted to read these characters according to their pictorial value instead of according to their symbolic relation, we should clearly be led into error. …But obviously we can only form a proper judgment of the rebus if we put aside criticisms. …The words which are put together in this way are no longer nonsensical but may form a poetical phrase of the greatest beauty and significance. A dream is a picture-puzzle of this sort and our predecessors in the field of dream-interpretation have made the mistake of treating the rebus as a pictorial composition: and as such it has seemed to them nonsensical and worthless.4 </w:t>
      </w:r>
      <w:r w:rsidRPr="001F4825">
        <w:rPr>
          <w:rStyle w:val="StyleUnderline"/>
        </w:rPr>
        <w:t>What if we were to shift our</w:t>
      </w:r>
      <w:r w:rsidRPr="00B43FC6">
        <w:rPr>
          <w:rStyle w:val="StyleUnderline"/>
        </w:rPr>
        <w:t xml:space="preserve"> </w:t>
      </w:r>
      <w:proofErr w:type="spellStart"/>
      <w:r w:rsidRPr="00B43FC6">
        <w:rPr>
          <w:rStyle w:val="StyleUnderline"/>
        </w:rPr>
        <w:t>ethico</w:t>
      </w:r>
      <w:proofErr w:type="spellEnd"/>
      <w:r w:rsidRPr="00B43FC6">
        <w:rPr>
          <w:rStyle w:val="StyleUnderline"/>
        </w:rPr>
        <w:t xml:space="preserve">-political and theoretical orientations concerning the bodies and </w:t>
      </w:r>
      <w:proofErr w:type="spellStart"/>
      <w:r w:rsidRPr="00B43FC6">
        <w:rPr>
          <w:rStyle w:val="StyleUnderline"/>
        </w:rPr>
        <w:t>imagos</w:t>
      </w:r>
      <w:proofErr w:type="spellEnd"/>
      <w:r w:rsidRPr="00B43FC6">
        <w:rPr>
          <w:rStyle w:val="StyleUnderline"/>
        </w:rPr>
        <w:t xml:space="preserve"> of Black women, perhaps reading both their construction and our libidinal responses to them as a rebus for the psychic life of slavery?</w:t>
      </w:r>
      <w:r w:rsidRPr="00B43FC6">
        <w:rPr>
          <w:sz w:val="14"/>
        </w:rPr>
        <w:t xml:space="preserve"> Freud adopted a term of translation and descriptive transference—the metaphor of the rebus—to describe the language of dreams, and similar to Freud’s elaboration of the “error” in interpreting meaning from “these characters according to their pictorial value instead of according to their symbolic relation,” we must do the same with respect to reading the processes and ramifications of Black people’s “</w:t>
      </w:r>
      <w:proofErr w:type="spellStart"/>
      <w:r w:rsidRPr="00B43FC6">
        <w:rPr>
          <w:sz w:val="14"/>
        </w:rPr>
        <w:t>ungendering</w:t>
      </w:r>
      <w:proofErr w:type="spellEnd"/>
      <w:r w:rsidRPr="00B43FC6">
        <w:rPr>
          <w:sz w:val="14"/>
        </w:rPr>
        <w:t xml:space="preserve">” via racial slavery: “the commanding terms of the dehumanizing, </w:t>
      </w:r>
      <w:proofErr w:type="spellStart"/>
      <w:r w:rsidRPr="00B43FC6">
        <w:rPr>
          <w:sz w:val="14"/>
        </w:rPr>
        <w:t>ungendering</w:t>
      </w:r>
      <w:proofErr w:type="spellEnd"/>
      <w:r w:rsidRPr="00B43FC6">
        <w:rPr>
          <w:sz w:val="14"/>
        </w:rPr>
        <w:t xml:space="preserve">, and defacing project of African persons.”5 Operating as a “metaphor of social and cultural management”6 both internal and external to the Black intramural, </w:t>
      </w:r>
      <w:r w:rsidRPr="001F4825">
        <w:rPr>
          <w:rStyle w:val="Emphasis"/>
          <w:highlight w:val="green"/>
        </w:rPr>
        <w:t>gender acts as</w:t>
      </w:r>
      <w:r w:rsidRPr="00B43FC6">
        <w:rPr>
          <w:rStyle w:val="Emphasis"/>
        </w:rPr>
        <w:t xml:space="preserve"> both </w:t>
      </w:r>
      <w:r w:rsidRPr="001F4825">
        <w:rPr>
          <w:rStyle w:val="Emphasis"/>
          <w:highlight w:val="green"/>
        </w:rPr>
        <w:t>a mode of violence and a manner through</w:t>
      </w:r>
      <w:r w:rsidRPr="00B43FC6">
        <w:rPr>
          <w:rStyle w:val="Emphasis"/>
        </w:rPr>
        <w:t xml:space="preserve"> which </w:t>
      </w:r>
      <w:r w:rsidRPr="001F4825">
        <w:rPr>
          <w:rStyle w:val="Emphasis"/>
          <w:highlight w:val="green"/>
        </w:rPr>
        <w:t>our understanding of Black suffering</w:t>
      </w:r>
      <w:r w:rsidRPr="00B43FC6">
        <w:rPr>
          <w:rStyle w:val="Emphasis"/>
        </w:rPr>
        <w:t xml:space="preserve"> writ large </w:t>
      </w:r>
      <w:r w:rsidRPr="001F4825">
        <w:rPr>
          <w:rStyle w:val="Emphasis"/>
          <w:highlight w:val="green"/>
        </w:rPr>
        <w:t>affects the deepest levels of the psyche.</w:t>
      </w:r>
      <w:r w:rsidRPr="00B43FC6">
        <w:rPr>
          <w:rStyle w:val="Emphasis"/>
        </w:rPr>
        <w:t xml:space="preserve"> </w:t>
      </w:r>
      <w:r w:rsidRPr="00B43FC6">
        <w:rPr>
          <w:sz w:val="14"/>
        </w:rPr>
        <w:t xml:space="preserve">Hence, our political, ethical, and libidinal investments appear to focus primarily on Black male abjection—as both spectacle and spectacular—for like dream-thoughts, they are “immediately comprehensible, as soon as we have learnt them.” However, </w:t>
      </w:r>
      <w:r w:rsidRPr="00B43FC6">
        <w:rPr>
          <w:rStyle w:val="StyleUnderline"/>
        </w:rPr>
        <w:t>reading the psychic life of slavery through both the rebus of Black female flesh as “a text for living and for dying,” and a primitive language without a grammar—the latent content of dreams, the dream-content itself— we could practice a mode of thinking with and through the untranslatable in both Black life and death</w:t>
      </w:r>
      <w:r w:rsidRPr="00B43FC6">
        <w:rPr>
          <w:sz w:val="14"/>
        </w:rPr>
        <w:t xml:space="preserve">, social or otherwise. In similar fashion to Freud’s dream-content, </w:t>
      </w:r>
      <w:r w:rsidRPr="001F4825">
        <w:rPr>
          <w:rStyle w:val="StyleUnderline"/>
          <w:highlight w:val="green"/>
        </w:rPr>
        <w:t>Black women’s suffering operates as invisibly</w:t>
      </w:r>
      <w:r w:rsidRPr="00B43FC6">
        <w:rPr>
          <w:rStyle w:val="StyleUnderline"/>
        </w:rPr>
        <w:t xml:space="preserve"> as the Black unconscious writ large, and as the underpinning of our interpretations of the (Black) psyche: </w:t>
      </w:r>
      <w:r w:rsidRPr="001F4825">
        <w:rPr>
          <w:rStyle w:val="StyleUnderline"/>
          <w:highlight w:val="green"/>
        </w:rPr>
        <w:t xml:space="preserve">a psyche which unleashes incalculable </w:t>
      </w:r>
      <w:proofErr w:type="spellStart"/>
      <w:r w:rsidRPr="001F4825">
        <w:rPr>
          <w:rStyle w:val="StyleUnderline"/>
          <w:highlight w:val="green"/>
        </w:rPr>
        <w:t>aggressivities</w:t>
      </w:r>
      <w:proofErr w:type="spellEnd"/>
      <w:r w:rsidRPr="001F4825">
        <w:rPr>
          <w:rStyle w:val="StyleUnderline"/>
          <w:highlight w:val="green"/>
        </w:rPr>
        <w:t xml:space="preserve"> towards the Black woman</w:t>
      </w:r>
      <w:r w:rsidRPr="00B43FC6">
        <w:rPr>
          <w:rStyle w:val="StyleUnderline"/>
        </w:rPr>
        <w:t xml:space="preserve"> as the arbiter of Blackness itself</w:t>
      </w:r>
      <w:r w:rsidRPr="00B43FC6">
        <w:rPr>
          <w:sz w:val="14"/>
        </w:rPr>
        <w:t>. Since any ethical investigation into the intersection of race, gender, politics, and violence within contemporary discourse in Africa and its diaspora must include a vision of the psychic life of Black subjects as theorized by Black people, Hortense Spillers’ oeuvre, I contend, provides a critical foundation. Beyond her contribution to the canonical formation of African American literary and critical theory with essays such as “Mama’s Baby, Papa’s Maybe: An American Grammar Book,” Spillers’ engagement with and formation of psychoanalytic theory in works such as “All the Things You Could be By Now if Sigmund Freud’s Wife Was Your Mother’: Psychoanalysis and Race” profoundly catalyze and situate the socio-political and ethical import of meditating upon the psychic life of slavery. Spillers extends her radical hermeneutic of flesh, what she defines as “that zero degree of social conceptualization that does not escape concealment under the brush of discourse, or the reflexes of iconography,”8 to her subsequent essay, “All the Things You Could be by Now, If Sigmund Freud’s Wife was Your Mother,” with the introduction of two key concepts. Spillers poses the first, “</w:t>
      </w:r>
      <w:proofErr w:type="spellStart"/>
      <w:r w:rsidRPr="00B43FC6">
        <w:rPr>
          <w:sz w:val="14"/>
        </w:rPr>
        <w:t>psychoanalytics</w:t>
      </w:r>
      <w:proofErr w:type="spellEnd"/>
      <w:r w:rsidRPr="00B43FC6">
        <w:rPr>
          <w:sz w:val="14"/>
        </w:rPr>
        <w:t xml:space="preserve">,” differentially to traditional psychoanalytic discourse, and charges it with “effecting a translation from the muteness of desire/ wish—that which shames and baffles the subject…into an articulated syntactic particularity.”9 The second critical concept Spillers </w:t>
      </w:r>
      <w:r w:rsidRPr="00B43FC6">
        <w:rPr>
          <w:sz w:val="14"/>
        </w:rPr>
        <w:lastRenderedPageBreak/>
        <w:t xml:space="preserve">introduces is a strategy she terms “interior intersubjectivity,” defining it as both a goal and process of “self-reflection” “predicated…on speaking,” “a discipline of a self-critical inquiry,” which occurs “in the transgressive unpredictable play of language.”10 Until the publication of Spillers’ work, we’ve had limited access to theoretical frameworks that begin to discuss the Black female as a figuration both outside of and in excess of not only language, but also the specular.11 </w:t>
      </w:r>
      <w:r w:rsidRPr="00B43FC6">
        <w:rPr>
          <w:rStyle w:val="StyleUnderline"/>
        </w:rPr>
        <w:t xml:space="preserve">The role of the Black woman, I contend, proves critical within both the Symbolic and Real, illuminating the psychic processes of modernity’s negotiation of life and death, desire and fantasy. </w:t>
      </w:r>
      <w:r w:rsidRPr="00B43FC6">
        <w:rPr>
          <w:sz w:val="14"/>
        </w:rPr>
        <w:t xml:space="preserve">In other words, </w:t>
      </w:r>
      <w:r w:rsidRPr="00B43FC6">
        <w:rPr>
          <w:rStyle w:val="StyleUnderline"/>
        </w:rPr>
        <w:t xml:space="preserve">Black women’s flesh—as an outcome and practice of conceptions of psychic life/death </w:t>
      </w:r>
      <w:r w:rsidRPr="00B43FC6">
        <w:rPr>
          <w:sz w:val="14"/>
        </w:rPr>
        <w:t>within pre-modern and modern eras (on both sides of the Atlantic Ocean, the Indian Ocean, and the Mediterranean Sea)—</w:t>
      </w:r>
      <w:r w:rsidRPr="00B43FC6">
        <w:rPr>
          <w:rStyle w:val="StyleUnderline"/>
        </w:rPr>
        <w:t>undergirds and drives the language and discourse of not only psychoanalysis but the unconscious itself</w:t>
      </w:r>
      <w:r w:rsidRPr="001F4825">
        <w:rPr>
          <w:rStyle w:val="StyleUnderline"/>
          <w:highlight w:val="green"/>
        </w:rPr>
        <w:t xml:space="preserve">. </w:t>
      </w:r>
      <w:r w:rsidRPr="001F4825">
        <w:rPr>
          <w:rStyle w:val="Emphasis"/>
          <w:sz w:val="28"/>
          <w:szCs w:val="28"/>
          <w:highlight w:val="green"/>
        </w:rPr>
        <w:t>The erasure and silencing of affective responses to Black women’s suffering mirrors her ontological absence, the obliteration of her suffering in our</w:t>
      </w:r>
      <w:r w:rsidRPr="00B43FC6">
        <w:rPr>
          <w:rStyle w:val="Emphasis"/>
          <w:sz w:val="28"/>
          <w:szCs w:val="28"/>
        </w:rPr>
        <w:t xml:space="preserve"> collective </w:t>
      </w:r>
      <w:r w:rsidRPr="001F4825">
        <w:rPr>
          <w:rStyle w:val="Emphasis"/>
          <w:sz w:val="28"/>
          <w:szCs w:val="28"/>
          <w:highlight w:val="green"/>
        </w:rPr>
        <w:t>imagining of antiblack violence</w:t>
      </w:r>
      <w:r w:rsidRPr="00B43FC6">
        <w:rPr>
          <w:rStyle w:val="Emphasis"/>
          <w:sz w:val="28"/>
          <w:szCs w:val="28"/>
        </w:rPr>
        <w:t xml:space="preserve"> and the theoretical apparatuses Black critical theorists of Black life and Black death deploy</w:t>
      </w:r>
      <w:r w:rsidRPr="00B43FC6">
        <w:rPr>
          <w:sz w:val="14"/>
        </w:rPr>
        <w:t>. Extending the critical work of Spillers, I argue that a hermeneutic lens attuned to the hieroglyphics of Black female flesh translates the muteness and ideological purchase of the Black female imago, and by extension the Black female psyche, from temporal aphasia towards Spillers’ goal of “an articulated syntactic particularly.”</w:t>
      </w:r>
    </w:p>
    <w:p w14:paraId="204D4D97" w14:textId="77777777" w:rsidR="00980862" w:rsidRPr="00B752E4" w:rsidRDefault="00980862" w:rsidP="00980862">
      <w:pPr>
        <w:pStyle w:val="Heading3"/>
        <w:rPr>
          <w:rStyle w:val="StyleUnderline"/>
          <w:highlight w:val="green"/>
        </w:rPr>
      </w:pPr>
      <w:r w:rsidRPr="00B752E4">
        <w:lastRenderedPageBreak/>
        <w:t>1NC---</w:t>
      </w:r>
      <w:proofErr w:type="spellStart"/>
      <w:r w:rsidRPr="00B752E4">
        <w:t>Transnormativity</w:t>
      </w:r>
      <w:proofErr w:type="spellEnd"/>
    </w:p>
    <w:p w14:paraId="50A65E0A" w14:textId="77777777" w:rsidR="00980862" w:rsidRPr="00B752E4" w:rsidRDefault="00980862" w:rsidP="00980862">
      <w:pPr>
        <w:pStyle w:val="Heading4"/>
        <w:rPr>
          <w:rStyle w:val="StyleUnderline"/>
          <w:highlight w:val="green"/>
        </w:rPr>
      </w:pPr>
      <w:r w:rsidRPr="00B752E4">
        <w:t xml:space="preserve">The </w:t>
      </w:r>
      <w:proofErr w:type="spellStart"/>
      <w:r w:rsidRPr="00B752E4">
        <w:t>aff’s</w:t>
      </w:r>
      <w:proofErr w:type="spellEnd"/>
      <w:r w:rsidRPr="00B752E4">
        <w:t xml:space="preserve"> critique of</w:t>
      </w:r>
      <w:r>
        <w:t xml:space="preserve"> </w:t>
      </w:r>
      <w:proofErr w:type="spellStart"/>
      <w:r w:rsidRPr="00B752E4">
        <w:t>transnormati</w:t>
      </w:r>
      <w:r>
        <w:t>vity</w:t>
      </w:r>
      <w:proofErr w:type="spellEnd"/>
      <w:r>
        <w:t xml:space="preserve"> and maladjustment</w:t>
      </w:r>
      <w:r w:rsidRPr="00B752E4">
        <w:t xml:space="preserve"> fuels HRT skepticism which denies trans existence.</w:t>
      </w:r>
    </w:p>
    <w:p w14:paraId="19728AB7" w14:textId="77777777" w:rsidR="00980862" w:rsidRPr="00B752E4" w:rsidRDefault="00980862" w:rsidP="00980862">
      <w:pPr>
        <w:rPr>
          <w:rStyle w:val="StyleUnderline"/>
          <w:highlight w:val="green"/>
        </w:rPr>
      </w:pPr>
      <w:r w:rsidRPr="00B752E4">
        <w:rPr>
          <w:rStyle w:val="Style13ptBold"/>
        </w:rPr>
        <w:t xml:space="preserve">Gleeson 22 </w:t>
      </w:r>
      <w:r w:rsidRPr="00B752E4">
        <w:t>[Jules Joanne Gle</w:t>
      </w:r>
      <w:r w:rsidRPr="00B752E4">
        <w:lastRenderedPageBreak/>
        <w:t>eson is a writer, comedian, and historian. She is coeditor, with Elle O’Rourke, of Transgender Marxism. She has published essays in outlets including Viewpoint Magazine, Invert Journal, and VICE, and performed internationally at a wide range of communist and queer cultural events. 6-30-2022, "</w:t>
      </w:r>
      <w:r w:rsidRPr="00B752E4">
        <w:rPr>
          <w:rStyle w:val="StyleUnderline"/>
        </w:rPr>
        <w:t xml:space="preserve">In Defense of </w:t>
      </w:r>
      <w:proofErr w:type="spellStart"/>
      <w:r w:rsidRPr="00B752E4">
        <w:rPr>
          <w:rStyle w:val="StyleUnderline"/>
        </w:rPr>
        <w:t>Transnormativity</w:t>
      </w:r>
      <w:proofErr w:type="spellEnd"/>
      <w:r w:rsidRPr="00B752E4">
        <w:t>," Boston Review, https://www.bostonreview.net/articles/in-defense-of-transnormativity/, JKS]</w:t>
      </w:r>
    </w:p>
    <w:p w14:paraId="5A40433B" w14:textId="77777777" w:rsidR="00980862" w:rsidRPr="00B752E4" w:rsidRDefault="00980862" w:rsidP="00980862">
      <w:pPr>
        <w:rPr>
          <w:rStyle w:val="StyleUnderline"/>
          <w:highlight w:val="green"/>
        </w:rPr>
      </w:pPr>
      <w:r w:rsidRPr="00B752E4">
        <w:rPr>
          <w:rStyle w:val="StyleUnderline"/>
        </w:rPr>
        <w:t xml:space="preserve">Malatino’s </w:t>
      </w:r>
      <w:r w:rsidRPr="00B752E4">
        <w:rPr>
          <w:rStyle w:val="StyleUnderline"/>
          <w:highlight w:val="green"/>
        </w:rPr>
        <w:t>critique of the</w:t>
      </w:r>
      <w:r w:rsidRPr="00B752E4">
        <w:rPr>
          <w:rStyle w:val="StyleUnderline"/>
        </w:rPr>
        <w:t xml:space="preserve"> so-called </w:t>
      </w:r>
      <w:proofErr w:type="spellStart"/>
      <w:r w:rsidRPr="00B752E4">
        <w:rPr>
          <w:rStyle w:val="StyleUnderline"/>
          <w:highlight w:val="green"/>
        </w:rPr>
        <w:t>transnormative</w:t>
      </w:r>
      <w:proofErr w:type="spellEnd"/>
      <w:r w:rsidRPr="00B752E4">
        <w:rPr>
          <w:rStyle w:val="StyleUnderline"/>
          <w:highlight w:val="green"/>
        </w:rPr>
        <w:t xml:space="preserve"> extends to</w:t>
      </w:r>
      <w:r w:rsidRPr="00B752E4">
        <w:rPr>
          <w:rStyle w:val="StyleUnderline"/>
        </w:rPr>
        <w:t xml:space="preserve"> a lingering </w:t>
      </w:r>
      <w:r w:rsidRPr="00B752E4">
        <w:rPr>
          <w:rStyle w:val="StyleUnderline"/>
          <w:highlight w:val="green"/>
        </w:rPr>
        <w:t>skepticism toward HRT</w:t>
      </w:r>
      <w:r w:rsidRPr="00B752E4">
        <w:rPr>
          <w:rStyle w:val="StyleUnderline"/>
        </w:rPr>
        <w:t xml:space="preserve">, which has been widely embraced as </w:t>
      </w:r>
      <w:r w:rsidRPr="00B752E4">
        <w:rPr>
          <w:rStyle w:val="StyleUnderline"/>
          <w:highlight w:val="green"/>
        </w:rPr>
        <w:t xml:space="preserve">a </w:t>
      </w:r>
      <w:r w:rsidRPr="00B752E4">
        <w:rPr>
          <w:rStyle w:val="Emphasis"/>
          <w:highlight w:val="green"/>
        </w:rPr>
        <w:t>key</w:t>
      </w:r>
      <w:r w:rsidRPr="00B752E4">
        <w:rPr>
          <w:rStyle w:val="StyleUnderline"/>
          <w:highlight w:val="green"/>
        </w:rPr>
        <w:t xml:space="preserve"> tool of medical transition.</w:t>
      </w:r>
      <w:r w:rsidRPr="00B752E4">
        <w:t xml:space="preserve"> </w:t>
      </w:r>
      <w:r w:rsidRPr="00B752E4">
        <w:rPr>
          <w:sz w:val="16"/>
          <w:szCs w:val="16"/>
        </w:rPr>
        <w:t>Drawing on gender studies scholar Laura Horak’s writing on what she calls “hormone time”—the</w:t>
      </w:r>
      <w:r w:rsidRPr="00B752E4">
        <w:t xml:space="preserve"> </w:t>
      </w:r>
      <w:r w:rsidRPr="00B752E4">
        <w:rPr>
          <w:highlight w:val="green"/>
          <w:u w:val="single"/>
        </w:rPr>
        <w:t>narrativizing</w:t>
      </w:r>
      <w:r w:rsidRPr="00B752E4">
        <w:rPr>
          <w:u w:val="single"/>
        </w:rPr>
        <w:t xml:space="preserve"> </w:t>
      </w:r>
      <w:r w:rsidRPr="00B752E4">
        <w:rPr>
          <w:sz w:val="16"/>
          <w:szCs w:val="16"/>
        </w:rPr>
        <w:t xml:space="preserve">of transition as a story about </w:t>
      </w:r>
      <w:r w:rsidRPr="00B752E4">
        <w:rPr>
          <w:highlight w:val="green"/>
          <w:u w:val="single"/>
        </w:rPr>
        <w:t>the way HRT transforms</w:t>
      </w:r>
      <w:r w:rsidRPr="00B752E4">
        <w:rPr>
          <w:u w:val="single"/>
        </w:rPr>
        <w:t xml:space="preserve"> both the body and life </w:t>
      </w:r>
      <w:r w:rsidRPr="00B752E4">
        <w:rPr>
          <w:highlight w:val="green"/>
          <w:u w:val="single"/>
        </w:rPr>
        <w:t>experiences</w:t>
      </w:r>
      <w:r w:rsidRPr="00B752E4">
        <w:rPr>
          <w:sz w:val="12"/>
          <w:szCs w:val="12"/>
        </w:rPr>
        <w:t>—Malatino writes:</w:t>
      </w:r>
    </w:p>
    <w:p w14:paraId="6E60037A" w14:textId="77777777" w:rsidR="00980862" w:rsidRPr="00B752E4" w:rsidRDefault="00980862" w:rsidP="00980862">
      <w:pPr>
        <w:rPr>
          <w:rStyle w:val="StyleUnderline"/>
          <w:highlight w:val="green"/>
        </w:rPr>
      </w:pPr>
      <w:r w:rsidRPr="00B752E4">
        <w:rPr>
          <w:sz w:val="18"/>
          <w:szCs w:val="18"/>
        </w:rPr>
        <w:t xml:space="preserve">What hormone time does . . . is position biomedical intervention as necessary and fundamental to securing the future one </w:t>
      </w:r>
      <w:proofErr w:type="gramStart"/>
      <w:r w:rsidRPr="00B752E4">
        <w:rPr>
          <w:sz w:val="18"/>
          <w:szCs w:val="18"/>
        </w:rPr>
        <w:t>desires, and</w:t>
      </w:r>
      <w:proofErr w:type="gramEnd"/>
      <w:r w:rsidRPr="00B752E4">
        <w:rPr>
          <w:sz w:val="18"/>
          <w:szCs w:val="18"/>
        </w:rPr>
        <w:t xml:space="preserve"> achieving the promised moment of harmony between the felt and perceived body</w:t>
      </w:r>
      <w:proofErr w:type="gramStart"/>
      <w:r w:rsidRPr="00B752E4">
        <w:rPr>
          <w:sz w:val="18"/>
          <w:szCs w:val="18"/>
        </w:rPr>
        <w:t>. . . .</w:t>
      </w:r>
      <w:proofErr w:type="gramEnd"/>
      <w:r w:rsidRPr="00B752E4">
        <w:rPr>
          <w:sz w:val="18"/>
          <w:szCs w:val="18"/>
        </w:rPr>
        <w:t xml:space="preserve"> It encourages trans subjects to cathect hope for a more livable life to a for-profit medical industry, that too often lacks empathy and sympathy and treats trans subjects as a niche market rife for economic exploitation.</w:t>
      </w:r>
    </w:p>
    <w:p w14:paraId="74723F60" w14:textId="77777777" w:rsidR="00980862" w:rsidRPr="00B752E4" w:rsidRDefault="00980862" w:rsidP="00980862">
      <w:pPr>
        <w:rPr>
          <w:rStyle w:val="StyleUnderline"/>
          <w:highlight w:val="green"/>
        </w:rPr>
      </w:pPr>
      <w:r w:rsidRPr="00B752E4">
        <w:rPr>
          <w:sz w:val="16"/>
        </w:rPr>
        <w:t xml:space="preserve">Leaving aside the U.S.-centric orientation of this argument (Britain’s partially socialized health care system has been no more humane in its treatment of trans people for the excised profit motive), </w:t>
      </w:r>
      <w:r w:rsidRPr="00B752E4">
        <w:rPr>
          <w:rStyle w:val="StyleUnderline"/>
          <w:highlight w:val="green"/>
        </w:rPr>
        <w:t xml:space="preserve">this seems an </w:t>
      </w:r>
      <w:r w:rsidRPr="00B752E4">
        <w:rPr>
          <w:rStyle w:val="Emphasis"/>
          <w:highlight w:val="green"/>
        </w:rPr>
        <w:t>inadequate treatment</w:t>
      </w:r>
      <w:r w:rsidRPr="00B752E4">
        <w:rPr>
          <w:rStyle w:val="StyleUnderline"/>
          <w:highlight w:val="green"/>
        </w:rPr>
        <w:t xml:space="preserve"> of the </w:t>
      </w:r>
      <w:r w:rsidRPr="00B752E4">
        <w:rPr>
          <w:rStyle w:val="Emphasis"/>
          <w:highlight w:val="green"/>
        </w:rPr>
        <w:t>real</w:t>
      </w:r>
      <w:r w:rsidRPr="00B752E4">
        <w:rPr>
          <w:rStyle w:val="StyleUnderline"/>
          <w:highlight w:val="green"/>
        </w:rPr>
        <w:t xml:space="preserve"> place hormonal changes have</w:t>
      </w:r>
      <w:r w:rsidRPr="00B752E4">
        <w:rPr>
          <w:rStyle w:val="StyleUnderline"/>
        </w:rPr>
        <w:t xml:space="preserve"> during transition. </w:t>
      </w:r>
      <w:r w:rsidRPr="00B752E4">
        <w:rPr>
          <w:rStyle w:val="StyleUnderline"/>
          <w:highlight w:val="green"/>
        </w:rPr>
        <w:t>While</w:t>
      </w:r>
      <w:r w:rsidRPr="00B752E4">
        <w:rPr>
          <w:rStyle w:val="StyleUnderline"/>
        </w:rPr>
        <w:t xml:space="preserve"> surely </w:t>
      </w:r>
      <w:r w:rsidRPr="00B752E4">
        <w:rPr>
          <w:rStyle w:val="StyleUnderline"/>
          <w:highlight w:val="green"/>
        </w:rPr>
        <w:t>not necessary</w:t>
      </w:r>
      <w:r w:rsidRPr="00B752E4">
        <w:rPr>
          <w:rStyle w:val="StyleUnderline"/>
        </w:rPr>
        <w:t xml:space="preserve"> for a fulfilling transition, </w:t>
      </w:r>
      <w:r w:rsidRPr="00B752E4">
        <w:rPr>
          <w:rStyle w:val="StyleUnderline"/>
          <w:highlight w:val="green"/>
        </w:rPr>
        <w:t>there are</w:t>
      </w:r>
      <w:r w:rsidRPr="00B752E4">
        <w:rPr>
          <w:rStyle w:val="StyleUnderline"/>
        </w:rPr>
        <w:t xml:space="preserve"> </w:t>
      </w:r>
      <w:r w:rsidRPr="00B752E4">
        <w:rPr>
          <w:rStyle w:val="Emphasis"/>
        </w:rPr>
        <w:t xml:space="preserve">plenty of </w:t>
      </w:r>
      <w:r w:rsidRPr="00B752E4">
        <w:rPr>
          <w:rStyle w:val="Emphasis"/>
          <w:highlight w:val="green"/>
        </w:rPr>
        <w:t>people</w:t>
      </w:r>
      <w:r w:rsidRPr="00B752E4">
        <w:rPr>
          <w:rStyle w:val="StyleUnderline"/>
          <w:highlight w:val="green"/>
        </w:rPr>
        <w:t xml:space="preserve"> who</w:t>
      </w:r>
      <w:r w:rsidRPr="00B752E4">
        <w:rPr>
          <w:rStyle w:val="StyleUnderline"/>
        </w:rPr>
        <w:t xml:space="preserve"> do </w:t>
      </w:r>
      <w:r w:rsidRPr="00B752E4">
        <w:rPr>
          <w:rStyle w:val="StyleUnderline"/>
          <w:highlight w:val="green"/>
        </w:rPr>
        <w:t>consider</w:t>
      </w:r>
      <w:r w:rsidRPr="00B752E4">
        <w:rPr>
          <w:rStyle w:val="StyleUnderline"/>
        </w:rPr>
        <w:t xml:space="preserve"> both </w:t>
      </w:r>
      <w:r w:rsidRPr="00B752E4">
        <w:rPr>
          <w:rStyle w:val="StyleUnderline"/>
          <w:highlight w:val="green"/>
        </w:rPr>
        <w:t>hormonal and surgical interventions</w:t>
      </w:r>
      <w:r w:rsidRPr="00B752E4">
        <w:rPr>
          <w:rStyle w:val="StyleUnderline"/>
        </w:rPr>
        <w:t xml:space="preserve"> to be </w:t>
      </w:r>
      <w:r w:rsidRPr="00B752E4">
        <w:rPr>
          <w:rStyle w:val="Emphasis"/>
          <w:highlight w:val="green"/>
        </w:rPr>
        <w:t>fundamental</w:t>
      </w:r>
      <w:r w:rsidRPr="00B752E4">
        <w:rPr>
          <w:rStyle w:val="StyleUnderline"/>
          <w:highlight w:val="green"/>
        </w:rPr>
        <w:t xml:space="preserve"> to their transition—</w:t>
      </w:r>
      <w:r w:rsidRPr="00B752E4">
        <w:rPr>
          <w:rStyle w:val="Emphasis"/>
          <w:highlight w:val="green"/>
        </w:rPr>
        <w:t>and not unreasonably.</w:t>
      </w:r>
    </w:p>
    <w:p w14:paraId="5DF640D5" w14:textId="77777777" w:rsidR="00980862" w:rsidRPr="00B752E4" w:rsidRDefault="00980862" w:rsidP="00980862">
      <w:pPr>
        <w:rPr>
          <w:rStyle w:val="StyleUnderline"/>
          <w:highlight w:val="green"/>
        </w:rPr>
      </w:pPr>
      <w:r w:rsidRPr="00B752E4">
        <w:rPr>
          <w:rStyle w:val="StyleUnderline"/>
        </w:rPr>
        <w:t xml:space="preserve">To put it more bluntly, “hormone time” is </w:t>
      </w:r>
      <w:r w:rsidRPr="00B752E4">
        <w:rPr>
          <w:rStyle w:val="Emphasis"/>
        </w:rPr>
        <w:t>not</w:t>
      </w:r>
      <w:r w:rsidRPr="00B752E4">
        <w:rPr>
          <w:rStyle w:val="StyleUnderline"/>
        </w:rPr>
        <w:t xml:space="preserve"> reducible to ideology.</w:t>
      </w:r>
      <w:r w:rsidRPr="00B752E4">
        <w:rPr>
          <w:sz w:val="16"/>
        </w:rPr>
        <w:t xml:space="preserve"> It reflects the gradual changes that hormones achieve, thanks to physiological processes around bodily regulation and cell replenishment (cumulative arcs that resist acceleration). Hormone time exists not because HRT is indispensable for the good life, but thanks to its powerful limitations. While more mutable than conservatives claim, the endocrine system allows for purposeful transformations of our bodies more slowly than we would wish (and less predictably). This chaotic quality holds as much for trans people fretting over “results” as it does for the many cis women left dealing with unbearable side effects (or untimely failures) of birth control. Or, indeed, bodybuilders trying to perfect their “cycles”. In many cases, this chaos of clashing inner secretions cannot be actively </w:t>
      </w:r>
      <w:proofErr w:type="gramStart"/>
      <w:r w:rsidRPr="00B752E4">
        <w:rPr>
          <w:sz w:val="16"/>
        </w:rPr>
        <w:t>corrected, and</w:t>
      </w:r>
      <w:proofErr w:type="gramEnd"/>
      <w:r w:rsidRPr="00B752E4">
        <w:rPr>
          <w:sz w:val="16"/>
        </w:rPr>
        <w:t xml:space="preserve"> simply has to be waited out. Although gradually introducing more major physical changes than those unfamiliar with transition might easily guess, the work of the hormonal receptors on bodily refiguration doesn’t happen overnight.</w:t>
      </w:r>
    </w:p>
    <w:p w14:paraId="4B220811" w14:textId="77777777" w:rsidR="00980862" w:rsidRPr="00B752E4" w:rsidRDefault="00980862" w:rsidP="00980862">
      <w:pPr>
        <w:rPr>
          <w:rStyle w:val="StyleUnderline"/>
          <w:highlight w:val="green"/>
        </w:rPr>
      </w:pPr>
      <w:r w:rsidRPr="00B752E4">
        <w:rPr>
          <w:sz w:val="10"/>
          <w:szCs w:val="10"/>
        </w:rPr>
        <w:t>Considered without any reflexive suspicion,</w:t>
      </w:r>
      <w:r w:rsidRPr="00B752E4">
        <w:t xml:space="preserve"> </w:t>
      </w:r>
      <w:r w:rsidRPr="00B752E4">
        <w:rPr>
          <w:highlight w:val="green"/>
          <w:u w:val="single"/>
        </w:rPr>
        <w:t xml:space="preserve">there’s no reason we can’t have a </w:t>
      </w:r>
      <w:r w:rsidRPr="00B752E4">
        <w:rPr>
          <w:rStyle w:val="Emphasis"/>
          <w:highlight w:val="green"/>
        </w:rPr>
        <w:t>celebratory view</w:t>
      </w:r>
      <w:r w:rsidRPr="00B752E4">
        <w:rPr>
          <w:u w:val="single"/>
        </w:rPr>
        <w:t xml:space="preserve"> of hormone time. </w:t>
      </w:r>
      <w:r w:rsidRPr="00B752E4">
        <w:rPr>
          <w:sz w:val="12"/>
          <w:szCs w:val="12"/>
        </w:rPr>
        <w:t xml:space="preserve">Over the years, willfully sexed expression does tend to win out. Just to consider one commonplace of transition: family rejection often takes the form of relatives sticking to old names and pronouns through some mixture of stubbornness, force of habit, and spite. Courtesy of hormone time, these everyday acts of negation gradually come to seem more and more foolish to those outside the original household. They perhaps even come to cause confusion to those who met this abuse’s target more recently. In this context, </w:t>
      </w:r>
      <w:r w:rsidRPr="00B752E4">
        <w:rPr>
          <w:highlight w:val="green"/>
          <w:u w:val="single"/>
        </w:rPr>
        <w:t>casual cruelty becomes</w:t>
      </w:r>
      <w:r w:rsidRPr="00B752E4">
        <w:rPr>
          <w:u w:val="single"/>
        </w:rPr>
        <w:t xml:space="preserve"> not only harder to justify, but </w:t>
      </w:r>
      <w:r w:rsidRPr="00B752E4">
        <w:rPr>
          <w:rStyle w:val="Emphasis"/>
          <w:highlight w:val="green"/>
        </w:rPr>
        <w:t>inscrutable</w:t>
      </w:r>
      <w:r w:rsidRPr="00B752E4">
        <w:rPr>
          <w:u w:val="single"/>
        </w:rPr>
        <w:t>.</w:t>
      </w:r>
      <w:r w:rsidRPr="00B752E4">
        <w:t xml:space="preserve"> </w:t>
      </w:r>
      <w:r w:rsidRPr="00B752E4">
        <w:rPr>
          <w:sz w:val="10"/>
          <w:szCs w:val="10"/>
        </w:rPr>
        <w:t>The conduct of the family members who just wish their adult child to “be normal” comes to seem truly eccentric. For the transitioner, what began as pleas for respect can, thanks to hormone time, then become a bemused, “Get over it!”</w:t>
      </w:r>
      <w:r w:rsidRPr="00B752E4">
        <w:t xml:space="preserve"> </w:t>
      </w:r>
      <w:r w:rsidRPr="00B752E4">
        <w:rPr>
          <w:u w:val="single"/>
        </w:rPr>
        <w:t>No doubt hormone time would be less important if fewer households rejected trans people, but</w:t>
      </w:r>
      <w:r w:rsidRPr="00B752E4">
        <w:t xml:space="preserve"> </w:t>
      </w:r>
      <w:r w:rsidRPr="00B752E4">
        <w:rPr>
          <w:rStyle w:val="Emphasis"/>
          <w:highlight w:val="green"/>
        </w:rPr>
        <w:t>why paint this progression as sinister</w:t>
      </w:r>
      <w:r w:rsidRPr="00B752E4">
        <w:rPr>
          <w:rStyle w:val="Emphasis"/>
        </w:rPr>
        <w:t xml:space="preserve"> in the meantime?</w:t>
      </w:r>
    </w:p>
    <w:p w14:paraId="739C4219" w14:textId="77777777" w:rsidR="00980862" w:rsidRPr="00B752E4" w:rsidRDefault="00980862" w:rsidP="00980862">
      <w:pPr>
        <w:rPr>
          <w:rStyle w:val="StyleUnderline"/>
          <w:highlight w:val="green"/>
        </w:rPr>
      </w:pPr>
    </w:p>
    <w:p w14:paraId="4CA0B5B0" w14:textId="77777777" w:rsidR="00980862" w:rsidRPr="00E6590F" w:rsidRDefault="00980862" w:rsidP="00980862">
      <w:pPr>
        <w:pStyle w:val="Heading4"/>
        <w:rPr>
          <w:rStyle w:val="StyleUnderline"/>
          <w:b w:val="0"/>
          <w:bCs/>
          <w:highlight w:val="green"/>
        </w:rPr>
      </w:pPr>
      <w:r w:rsidRPr="00B752E4">
        <w:t>Trans</w:t>
      </w:r>
      <w:r>
        <w:t xml:space="preserve"> women desiring</w:t>
      </w:r>
      <w:r w:rsidRPr="00B752E4">
        <w:t xml:space="preserve"> normativ</w:t>
      </w:r>
      <w:r>
        <w:t>ity</w:t>
      </w:r>
      <w:r w:rsidRPr="00B752E4">
        <w:t xml:space="preserve"> </w:t>
      </w:r>
      <w:r>
        <w:t xml:space="preserve">isn’t bad – but them making the debate about transitions </w:t>
      </w:r>
      <w:r w:rsidRPr="006549B4">
        <w:rPr>
          <w:i/>
          <w:iCs w:val="0"/>
          <w:u w:val="single"/>
        </w:rPr>
        <w:t>is</w:t>
      </w:r>
      <w:r>
        <w:rPr>
          <w:i/>
          <w:iCs w:val="0"/>
          <w:u w:val="single"/>
        </w:rPr>
        <w:t xml:space="preserve"> </w:t>
      </w:r>
      <w:r w:rsidRPr="00E6590F">
        <w:t>because it forces lateral judgements.</w:t>
      </w:r>
      <w:r>
        <w:rPr>
          <w:i/>
          <w:iCs w:val="0"/>
          <w:u w:val="single"/>
        </w:rPr>
        <w:t xml:space="preserve"> </w:t>
      </w:r>
    </w:p>
    <w:p w14:paraId="4C66FD79" w14:textId="77777777" w:rsidR="00980862" w:rsidRPr="00B752E4" w:rsidRDefault="00980862" w:rsidP="00980862">
      <w:pPr>
        <w:rPr>
          <w:rStyle w:val="StyleUnderline"/>
          <w:highlight w:val="green"/>
        </w:rPr>
      </w:pPr>
      <w:r w:rsidRPr="00B752E4">
        <w:rPr>
          <w:rStyle w:val="Style13ptBold"/>
        </w:rPr>
        <w:t xml:space="preserve">Gleeson 22 </w:t>
      </w:r>
      <w:r w:rsidRPr="00B752E4">
        <w:t xml:space="preserve">[Jules Joanne Gleeson is a writer, comedian, and historian. She is coeditor, with Elle O’Rourke, of Transgender Marxism. She has published essays in outlets including Viewpoint Magazine, Invert Journal, and VICE, and performed internationally at a wide range of communist and queer cultural </w:t>
      </w:r>
      <w:r w:rsidRPr="00B752E4">
        <w:lastRenderedPageBreak/>
        <w:t>events. 6-30-2022, "</w:t>
      </w:r>
      <w:r w:rsidRPr="00B752E4">
        <w:rPr>
          <w:rStyle w:val="StyleUnderline"/>
        </w:rPr>
        <w:t xml:space="preserve">In Defense of </w:t>
      </w:r>
      <w:proofErr w:type="spellStart"/>
      <w:r w:rsidRPr="00B752E4">
        <w:rPr>
          <w:rStyle w:val="StyleUnderline"/>
        </w:rPr>
        <w:t>Transnormativity</w:t>
      </w:r>
      <w:proofErr w:type="spellEnd"/>
      <w:r w:rsidRPr="00B752E4">
        <w:t>," Boston Review, https://www.bostonreview.net/articles/in-defense-of-transnormativity/, JKS]</w:t>
      </w:r>
    </w:p>
    <w:p w14:paraId="2616F150" w14:textId="77777777" w:rsidR="00980862" w:rsidRPr="00B752E4" w:rsidRDefault="00980862" w:rsidP="00980862">
      <w:pPr>
        <w:rPr>
          <w:rStyle w:val="StyleUnderline"/>
          <w:highlight w:val="green"/>
        </w:rPr>
      </w:pPr>
      <w:r w:rsidRPr="00B752E4">
        <w:rPr>
          <w:sz w:val="16"/>
        </w:rPr>
        <w:t xml:space="preserve">It is </w:t>
      </w:r>
      <w:r w:rsidRPr="00B752E4">
        <w:rPr>
          <w:rStyle w:val="StyleUnderline"/>
          <w:highlight w:val="green"/>
        </w:rPr>
        <w:t>worth asking why the normative has become such a bugbear for radical theorists</w:t>
      </w:r>
      <w:r w:rsidRPr="00B752E4">
        <w:rPr>
          <w:sz w:val="16"/>
        </w:rPr>
        <w:t xml:space="preserve">. A </w:t>
      </w:r>
      <w:r w:rsidRPr="00B752E4">
        <w:rPr>
          <w:rStyle w:val="StyleUnderline"/>
        </w:rPr>
        <w:t xml:space="preserve">previous generation of queer militants developed the concept of “heteronormativity” </w:t>
      </w:r>
      <w:r w:rsidRPr="00B752E4">
        <w:rPr>
          <w:sz w:val="16"/>
        </w:rPr>
        <w:t xml:space="preserve">as part of an idiom intended to unsettle what they variously called heterosexual society or the heterosexual regime. To undermine the straight world, the assumed had to become the named. </w:t>
      </w:r>
      <w:r w:rsidRPr="00B752E4">
        <w:rPr>
          <w:rStyle w:val="StyleUnderline"/>
        </w:rPr>
        <w:t xml:space="preserve">But as the prospects of gay liberation have ebbed, a new generation has developed variations on </w:t>
      </w:r>
      <w:r w:rsidRPr="00B752E4">
        <w:rPr>
          <w:rStyle w:val="StyleUnderline"/>
          <w:highlight w:val="green"/>
        </w:rPr>
        <w:t>the term</w:t>
      </w:r>
      <w:proofErr w:type="gramStart"/>
      <w:r w:rsidRPr="00B752E4">
        <w:rPr>
          <w:rStyle w:val="StyleUnderline"/>
        </w:rPr>
        <w:t>—“</w:t>
      </w:r>
      <w:proofErr w:type="gramEnd"/>
      <w:r w:rsidRPr="00B752E4">
        <w:rPr>
          <w:rStyle w:val="StyleUnderline"/>
        </w:rPr>
        <w:t>homonormativity,” “</w:t>
      </w:r>
      <w:proofErr w:type="spellStart"/>
      <w:r w:rsidRPr="00B752E4">
        <w:rPr>
          <w:rStyle w:val="StyleUnderline"/>
          <w:highlight w:val="green"/>
        </w:rPr>
        <w:t>transnormativity</w:t>
      </w:r>
      <w:proofErr w:type="spellEnd"/>
      <w:r w:rsidRPr="00B752E4">
        <w:rPr>
          <w:rStyle w:val="StyleUnderline"/>
        </w:rPr>
        <w:t xml:space="preserve">”—and these often </w:t>
      </w:r>
      <w:r w:rsidRPr="00B752E4">
        <w:rPr>
          <w:rStyle w:val="StyleUnderline"/>
          <w:highlight w:val="green"/>
        </w:rPr>
        <w:t xml:space="preserve">seem to </w:t>
      </w:r>
      <w:r w:rsidRPr="00B752E4">
        <w:rPr>
          <w:rStyle w:val="Emphasis"/>
          <w:highlight w:val="green"/>
        </w:rPr>
        <w:t>misplace</w:t>
      </w:r>
      <w:r w:rsidRPr="00B752E4">
        <w:rPr>
          <w:rStyle w:val="StyleUnderline"/>
          <w:highlight w:val="green"/>
        </w:rPr>
        <w:t xml:space="preserve"> the </w:t>
      </w:r>
      <w:r w:rsidRPr="00B752E4">
        <w:rPr>
          <w:rStyle w:val="Emphasis"/>
          <w:highlight w:val="green"/>
        </w:rPr>
        <w:t>direction</w:t>
      </w:r>
      <w:r w:rsidRPr="00B752E4">
        <w:rPr>
          <w:rStyle w:val="StyleUnderline"/>
        </w:rPr>
        <w:t xml:space="preserve"> toward which “heteronormativity” was once aimed. </w:t>
      </w:r>
      <w:r w:rsidRPr="00B752E4">
        <w:rPr>
          <w:rStyle w:val="StyleUnderline"/>
          <w:highlight w:val="green"/>
        </w:rPr>
        <w:t>Now it seems that</w:t>
      </w:r>
      <w:r w:rsidRPr="00B752E4">
        <w:rPr>
          <w:rStyle w:val="StyleUnderline"/>
        </w:rPr>
        <w:t xml:space="preserve"> the </w:t>
      </w:r>
      <w:r w:rsidRPr="00B752E4">
        <w:rPr>
          <w:rStyle w:val="Emphasis"/>
          <w:highlight w:val="green"/>
        </w:rPr>
        <w:t>normative is the principal target</w:t>
      </w:r>
      <w:r w:rsidRPr="00B752E4">
        <w:rPr>
          <w:rStyle w:val="Emphasis"/>
        </w:rPr>
        <w:t xml:space="preserve"> </w:t>
      </w:r>
      <w:r w:rsidRPr="00B752E4">
        <w:rPr>
          <w:rStyle w:val="StyleUnderline"/>
        </w:rPr>
        <w:t>for radical scholarship</w:t>
      </w:r>
      <w:r w:rsidRPr="00B752E4">
        <w:rPr>
          <w:sz w:val="16"/>
        </w:rPr>
        <w:t>, rather than the heterosexual.</w:t>
      </w:r>
    </w:p>
    <w:p w14:paraId="5934422F" w14:textId="77777777" w:rsidR="00980862" w:rsidRPr="00AB78CE" w:rsidRDefault="00980862" w:rsidP="00980862">
      <w:pPr>
        <w:rPr>
          <w:rStyle w:val="Emphasis"/>
          <w:sz w:val="28"/>
          <w:szCs w:val="28"/>
          <w:highlight w:val="green"/>
        </w:rPr>
      </w:pPr>
      <w:r w:rsidRPr="00B752E4">
        <w:rPr>
          <w:rStyle w:val="Emphasis"/>
          <w:highlight w:val="green"/>
        </w:rPr>
        <w:t>But is normativity really a peril</w:t>
      </w:r>
      <w:r w:rsidRPr="00B752E4">
        <w:rPr>
          <w:rStyle w:val="Emphasis"/>
        </w:rPr>
        <w:t>, to be avoided wherever possible</w:t>
      </w:r>
      <w:r w:rsidRPr="00B752E4">
        <w:rPr>
          <w:rStyle w:val="Emphasis"/>
          <w:highlight w:val="green"/>
        </w:rPr>
        <w:t>?</w:t>
      </w:r>
      <w:r w:rsidRPr="00B752E4">
        <w:rPr>
          <w:sz w:val="16"/>
        </w:rPr>
        <w:t xml:space="preserve"> </w:t>
      </w:r>
      <w:r w:rsidRPr="00B752E4">
        <w:rPr>
          <w:rStyle w:val="Emphasis"/>
        </w:rPr>
        <w:t>Are some normative qualities even possible to avoid, in any act of human o</w:t>
      </w:r>
      <w:r w:rsidRPr="00B752E4">
        <w:rPr>
          <w:rStyle w:val="Emphasis"/>
        </w:rPr>
        <w:lastRenderedPageBreak/>
        <w:t xml:space="preserve">rganization? </w:t>
      </w:r>
      <w:r w:rsidRPr="00B752E4">
        <w:rPr>
          <w:rStyle w:val="StyleUnderline"/>
          <w:highlight w:val="green"/>
        </w:rPr>
        <w:t>Was the intention in naming “heteronormativity” not to demonstrate how</w:t>
      </w:r>
      <w:r w:rsidRPr="00B752E4">
        <w:rPr>
          <w:rStyle w:val="StyleUnderline"/>
        </w:rPr>
        <w:t xml:space="preserve"> existing </w:t>
      </w:r>
      <w:r w:rsidRPr="00B752E4">
        <w:rPr>
          <w:rStyle w:val="StyleUnderline"/>
          <w:highlight w:val="green"/>
        </w:rPr>
        <w:t>society had</w:t>
      </w:r>
      <w:r w:rsidRPr="00B752E4">
        <w:rPr>
          <w:rStyle w:val="StyleUnderline"/>
        </w:rPr>
        <w:t xml:space="preserve"> naturalized </w:t>
      </w:r>
      <w:r w:rsidRPr="00B752E4">
        <w:rPr>
          <w:rStyle w:val="StyleUnderline"/>
          <w:highlight w:val="green"/>
        </w:rPr>
        <w:t>features</w:t>
      </w:r>
      <w:r w:rsidRPr="00B752E4">
        <w:rPr>
          <w:rStyle w:val="StyleUnderline"/>
        </w:rPr>
        <w:t xml:space="preserve"> of life </w:t>
      </w:r>
      <w:r w:rsidRPr="00B752E4">
        <w:rPr>
          <w:rStyle w:val="StyleUnderline"/>
          <w:highlight w:val="green"/>
        </w:rPr>
        <w:t>which</w:t>
      </w:r>
      <w:r w:rsidRPr="00B752E4">
        <w:rPr>
          <w:rStyle w:val="StyleUnderline"/>
        </w:rPr>
        <w:t xml:space="preserve"> actually </w:t>
      </w:r>
      <w:r w:rsidRPr="00B752E4">
        <w:rPr>
          <w:rStyle w:val="StyleUnderline"/>
          <w:highlight w:val="green"/>
        </w:rPr>
        <w:t xml:space="preserve">arose </w:t>
      </w:r>
      <w:r w:rsidRPr="00B752E4">
        <w:rPr>
          <w:rStyle w:val="Emphasis"/>
          <w:highlight w:val="green"/>
        </w:rPr>
        <w:t>historically</w:t>
      </w:r>
      <w:r w:rsidRPr="00B752E4">
        <w:rPr>
          <w:rStyle w:val="StyleUnderline"/>
        </w:rPr>
        <w:t xml:space="preserve"> (and through active imposition), </w:t>
      </w:r>
      <w:r w:rsidRPr="00B752E4">
        <w:rPr>
          <w:rStyle w:val="StyleUnderline"/>
          <w:highlight w:val="green"/>
        </w:rPr>
        <w:t xml:space="preserve">rather than to extend us into </w:t>
      </w:r>
      <w:r w:rsidRPr="00B752E4">
        <w:rPr>
          <w:rStyle w:val="Emphasis"/>
          <w:highlight w:val="green"/>
        </w:rPr>
        <w:t xml:space="preserve">thoroughgoing opposition to normativity </w:t>
      </w:r>
      <w:r w:rsidRPr="00B752E4">
        <w:rPr>
          <w:rStyle w:val="Emphasis"/>
        </w:rPr>
        <w:t>as such</w:t>
      </w:r>
      <w:r w:rsidRPr="00B752E4">
        <w:rPr>
          <w:rStyle w:val="Emphasis"/>
          <w:highlight w:val="green"/>
        </w:rPr>
        <w:t>?</w:t>
      </w:r>
      <w:r w:rsidRPr="00B752E4">
        <w:rPr>
          <w:sz w:val="16"/>
        </w:rPr>
        <w:t xml:space="preserve"> We </w:t>
      </w:r>
      <w:r w:rsidRPr="00B752E4">
        <w:rPr>
          <w:rStyle w:val="Emphasis"/>
        </w:rPr>
        <w:t xml:space="preserve">need to </w:t>
      </w:r>
      <w:r w:rsidRPr="00B752E4">
        <w:rPr>
          <w:rStyle w:val="Emphasis"/>
          <w:highlight w:val="green"/>
        </w:rPr>
        <w:t>reconsider whether identifying the normative as</w:t>
      </w:r>
      <w:r w:rsidRPr="00B752E4">
        <w:rPr>
          <w:rStyle w:val="Emphasis"/>
        </w:rPr>
        <w:t xml:space="preserve"> intrinsically </w:t>
      </w:r>
      <w:r w:rsidRPr="00B752E4">
        <w:rPr>
          <w:rStyle w:val="Emphasis"/>
          <w:highlight w:val="green"/>
        </w:rPr>
        <w:t xml:space="preserve">sinister </w:t>
      </w:r>
      <w:r w:rsidRPr="00B752E4">
        <w:rPr>
          <w:rStyle w:val="Emphasis"/>
        </w:rPr>
        <w:t xml:space="preserve">truly </w:t>
      </w:r>
      <w:r w:rsidRPr="00B752E4">
        <w:rPr>
          <w:rStyle w:val="Emphasis"/>
          <w:highlight w:val="green"/>
        </w:rPr>
        <w:t>serves us</w:t>
      </w:r>
      <w:r w:rsidRPr="00B752E4">
        <w:rPr>
          <w:rStyle w:val="Emphasis"/>
        </w:rPr>
        <w:t>, either for any emancipatory political end, or a fuller understanding of trans affect</w:t>
      </w:r>
      <w:r w:rsidRPr="00B752E4">
        <w:rPr>
          <w:sz w:val="16"/>
        </w:rPr>
        <w:t xml:space="preserve">. </w:t>
      </w:r>
      <w:r w:rsidRPr="00AB78CE">
        <w:rPr>
          <w:rStyle w:val="Emphasis"/>
          <w:sz w:val="28"/>
          <w:szCs w:val="28"/>
        </w:rPr>
        <w:t xml:space="preserve">Are </w:t>
      </w:r>
      <w:r w:rsidRPr="00AB78CE">
        <w:rPr>
          <w:rStyle w:val="Emphasis"/>
          <w:sz w:val="28"/>
          <w:szCs w:val="28"/>
          <w:highlight w:val="green"/>
        </w:rPr>
        <w:t>lateral judgments of transitions between trans people truly avoidable through elevating these questions into a theoretical idiom?</w:t>
      </w:r>
      <w:r w:rsidRPr="00AB78CE">
        <w:rPr>
          <w:rStyle w:val="Emphasis"/>
          <w:sz w:val="28"/>
          <w:szCs w:val="28"/>
        </w:rPr>
        <w:t xml:space="preserve"> </w:t>
      </w:r>
      <w:r w:rsidRPr="00AB78CE">
        <w:rPr>
          <w:rStyle w:val="Emphasis"/>
          <w:sz w:val="28"/>
          <w:szCs w:val="28"/>
          <w:highlight w:val="green"/>
        </w:rPr>
        <w:t>Who will be advantaged most by this move?</w:t>
      </w:r>
    </w:p>
    <w:p w14:paraId="44DBE0C9" w14:textId="77777777" w:rsidR="00980862" w:rsidRPr="009E3BA6" w:rsidRDefault="00980862" w:rsidP="00980862"/>
    <w:p w14:paraId="0DB8C361" w14:textId="77777777" w:rsidR="00980862" w:rsidRPr="00980862" w:rsidRDefault="00980862" w:rsidP="00980862"/>
    <w:sectPr w:rsidR="00980862" w:rsidRPr="00980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F323E" w14:textId="77777777" w:rsidR="00FA2DD0" w:rsidRDefault="00FA2DD0" w:rsidP="00066D2C">
      <w:pPr>
        <w:spacing w:after="0" w:line="240" w:lineRule="auto"/>
      </w:pPr>
      <w:r>
        <w:separator/>
      </w:r>
    </w:p>
  </w:endnote>
  <w:endnote w:type="continuationSeparator" w:id="0">
    <w:p w14:paraId="1F07BC5B" w14:textId="77777777" w:rsidR="00FA2DD0" w:rsidRDefault="00FA2D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AB169" w14:textId="77777777" w:rsidR="00FA2DD0" w:rsidRDefault="00FA2DD0" w:rsidP="00066D2C">
      <w:pPr>
        <w:spacing w:after="0" w:line="240" w:lineRule="auto"/>
      </w:pPr>
      <w:r>
        <w:separator/>
      </w:r>
    </w:p>
  </w:footnote>
  <w:footnote w:type="continuationSeparator" w:id="0">
    <w:p w14:paraId="69450016" w14:textId="77777777" w:rsidR="00FA2DD0" w:rsidRDefault="00FA2D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B1424"/>
    <w:rsid w:val="00001C7E"/>
    <w:rsid w:val="00003358"/>
    <w:rsid w:val="0000487C"/>
    <w:rsid w:val="00011FEF"/>
    <w:rsid w:val="00013C8B"/>
    <w:rsid w:val="00023AEF"/>
    <w:rsid w:val="000250CA"/>
    <w:rsid w:val="00032119"/>
    <w:rsid w:val="000427BD"/>
    <w:rsid w:val="00043C82"/>
    <w:rsid w:val="00050713"/>
    <w:rsid w:val="00050F3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199"/>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65E"/>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142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0EF2"/>
    <w:rsid w:val="00973D8A"/>
    <w:rsid w:val="009804B4"/>
    <w:rsid w:val="00980709"/>
    <w:rsid w:val="00980862"/>
    <w:rsid w:val="0098278C"/>
    <w:rsid w:val="00991819"/>
    <w:rsid w:val="00992BBB"/>
    <w:rsid w:val="00996B34"/>
    <w:rsid w:val="009A0FC8"/>
    <w:rsid w:val="009A2372"/>
    <w:rsid w:val="009A42F1"/>
    <w:rsid w:val="009A5571"/>
    <w:rsid w:val="009A7878"/>
    <w:rsid w:val="009B0CDC"/>
    <w:rsid w:val="009B1729"/>
    <w:rsid w:val="009B5ED0"/>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31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525"/>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DD0"/>
    <w:rsid w:val="00FA70EC"/>
    <w:rsid w:val="00FC1707"/>
    <w:rsid w:val="00FC1C82"/>
    <w:rsid w:val="00FC1D2F"/>
    <w:rsid w:val="00FC45AC"/>
    <w:rsid w:val="00FC4CFF"/>
    <w:rsid w:val="00FC5DE9"/>
    <w:rsid w:val="00FD0415"/>
    <w:rsid w:val="00FD44E2"/>
    <w:rsid w:val="00FD48FA"/>
    <w:rsid w:val="00FD73C3"/>
    <w:rsid w:val="00FE0409"/>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B86940"/>
  <w15:chartTrackingRefBased/>
  <w15:docId w15:val="{263C1DFB-73A8-CD46-9B42-E27F8D95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331C"/>
    <w:rPr>
      <w:rFonts w:ascii="Calibri" w:hAnsi="Calibri" w:cs="Calibri"/>
      <w:sz w:val="26"/>
    </w:rPr>
  </w:style>
  <w:style w:type="paragraph" w:styleId="Heading1">
    <w:name w:val="heading 1"/>
    <w:aliases w:val="Pocket"/>
    <w:basedOn w:val="Normal"/>
    <w:next w:val="Normal"/>
    <w:link w:val="Heading1Char"/>
    <w:qFormat/>
    <w:rsid w:val="00A733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733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A733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no read,No Spacing211,No Spacing12,No Spacing2111,No Spacing4,No Spacing11111,No Spacing5,No Spacing21,Card,Tags,tags,No Spacing1111,ta,t,T"/>
    <w:basedOn w:val="Normal"/>
    <w:next w:val="Normal"/>
    <w:link w:val="Heading4Char"/>
    <w:uiPriority w:val="3"/>
    <w:qFormat/>
    <w:rsid w:val="00A7331C"/>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A7331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733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331C"/>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A7331C"/>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A7331C"/>
    <w:rPr>
      <w:color w:val="auto"/>
      <w:u w:val="none"/>
    </w:rPr>
  </w:style>
  <w:style w:type="character" w:customStyle="1" w:styleId="Heading1Char">
    <w:name w:val="Heading 1 Char"/>
    <w:aliases w:val="Pocket Char"/>
    <w:basedOn w:val="DefaultParagraphFont"/>
    <w:link w:val="Heading1"/>
    <w:rsid w:val="00A7331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331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7331C"/>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no read Char,No Spacing211 Char,No Spacing12 Char,No Spacing2111 Char,Card Char"/>
    <w:basedOn w:val="DefaultParagraphFont"/>
    <w:link w:val="Heading4"/>
    <w:uiPriority w:val="3"/>
    <w:rsid w:val="00A7331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7331C"/>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A7331C"/>
    <w:rPr>
      <w:b w:val="0"/>
      <w:sz w:val="26"/>
      <w:u w:val="single"/>
    </w:rPr>
  </w:style>
  <w:style w:type="character" w:styleId="Strong">
    <w:name w:val="Strong"/>
    <w:basedOn w:val="DefaultParagraphFont"/>
    <w:uiPriority w:val="22"/>
    <w:semiHidden/>
    <w:qFormat/>
    <w:rsid w:val="00A7331C"/>
    <w:rPr>
      <w:b/>
      <w:bCs/>
    </w:rPr>
  </w:style>
  <w:style w:type="character" w:styleId="BookTitle">
    <w:name w:val="Book Title"/>
    <w:basedOn w:val="DefaultParagraphFont"/>
    <w:uiPriority w:val="33"/>
    <w:semiHidden/>
    <w:qFormat/>
    <w:rsid w:val="00A7331C"/>
    <w:rPr>
      <w:b/>
      <w:bCs/>
      <w:i/>
      <w:iCs/>
      <w:spacing w:val="5"/>
    </w:rPr>
  </w:style>
  <w:style w:type="character" w:customStyle="1" w:styleId="Heading5Char">
    <w:name w:val="Heading 5 Char"/>
    <w:basedOn w:val="DefaultParagraphFont"/>
    <w:link w:val="Heading5"/>
    <w:uiPriority w:val="9"/>
    <w:semiHidden/>
    <w:rsid w:val="00A7331C"/>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A7331C"/>
  </w:style>
  <w:style w:type="paragraph" w:styleId="Header">
    <w:name w:val="header"/>
    <w:basedOn w:val="Normal"/>
    <w:link w:val="HeaderChar"/>
    <w:uiPriority w:val="99"/>
    <w:semiHidden/>
    <w:rsid w:val="00A7331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7331C"/>
    <w:rPr>
      <w:rFonts w:ascii="Calibri" w:hAnsi="Calibri" w:cs="Calibri"/>
      <w:sz w:val="26"/>
    </w:rPr>
  </w:style>
  <w:style w:type="paragraph" w:styleId="Footer">
    <w:name w:val="footer"/>
    <w:basedOn w:val="Normal"/>
    <w:link w:val="FooterChar"/>
    <w:uiPriority w:val="99"/>
    <w:semiHidden/>
    <w:rsid w:val="00A7331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7331C"/>
    <w:rPr>
      <w:rFonts w:ascii="Calibri" w:hAnsi="Calibri" w:cs="Calibri"/>
      <w:sz w:val="26"/>
    </w:rPr>
  </w:style>
  <w:style w:type="paragraph" w:styleId="BodyText">
    <w:name w:val="Body Text"/>
    <w:basedOn w:val="Normal"/>
    <w:link w:val="BodyTextChar"/>
    <w:uiPriority w:val="99"/>
    <w:semiHidden/>
    <w:unhideWhenUsed/>
    <w:rsid w:val="00A7331C"/>
    <w:pPr>
      <w:spacing w:after="120"/>
    </w:pPr>
  </w:style>
  <w:style w:type="character" w:customStyle="1" w:styleId="BodyTextChar">
    <w:name w:val="Body Text Char"/>
    <w:basedOn w:val="DefaultParagraphFont"/>
    <w:link w:val="BodyText"/>
    <w:uiPriority w:val="99"/>
    <w:semiHidden/>
    <w:rsid w:val="00A7331C"/>
    <w:rPr>
      <w:rFonts w:ascii="Calibri" w:hAnsi="Calibri" w:cs="Calibri"/>
      <w:sz w:val="26"/>
    </w:rPr>
  </w:style>
  <w:style w:type="paragraph" w:styleId="NoSpacing">
    <w:name w:val="No Spacing"/>
    <w:link w:val="NoSpacingChar"/>
    <w:uiPriority w:val="99"/>
    <w:semiHidden/>
    <w:unhideWhenUsed/>
    <w:qFormat/>
    <w:rsid w:val="00A7331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7331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
    <w:basedOn w:val="DefaultParagraphFont"/>
    <w:link w:val="Heading411"/>
    <w:uiPriority w:val="99"/>
    <w:unhideWhenUsed/>
    <w:rsid w:val="00A7331C"/>
    <w:rPr>
      <w:color w:val="0563C1" w:themeColor="hyperlink"/>
      <w:u w:val="single"/>
    </w:rPr>
  </w:style>
  <w:style w:type="character" w:styleId="UnresolvedMention">
    <w:name w:val="Unresolved Mention"/>
    <w:basedOn w:val="DefaultParagraphFont"/>
    <w:uiPriority w:val="99"/>
    <w:semiHidden/>
    <w:unhideWhenUsed/>
    <w:rsid w:val="00A7331C"/>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980862"/>
    <w:pPr>
      <w:spacing w:after="0" w:line="240" w:lineRule="auto"/>
    </w:pPr>
    <w:rPr>
      <w:sz w:val="26"/>
      <w:u w:val="single"/>
    </w:rPr>
  </w:style>
  <w:style w:type="paragraph" w:customStyle="1" w:styleId="Heading411">
    <w:name w:val="Heading 411"/>
    <w:basedOn w:val="Heading1"/>
    <w:next w:val="NoSpacing"/>
    <w:link w:val="Hyperlink"/>
    <w:autoRedefine/>
    <w:uiPriority w:val="99"/>
    <w:qFormat/>
    <w:rsid w:val="0098086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uiPriority w:val="8"/>
    <w:qFormat/>
    <w:rsid w:val="00980862"/>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21" Type="http://schemas.openxmlformats.org/officeDocument/2006/relationships/hyperlink" Target="https://www.aaihs.org/slavery-and-disability-disourse/" TargetMode="External"/><Relationship Id="rId34"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2"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7"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0"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5"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63"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9"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11" Type="http://schemas.openxmlformats.org/officeDocument/2006/relationships/hyperlink" Target="https://www.tandfonline.com/doi/full/10.1080/1462317X.2025.2497618" TargetMode="External"/><Relationship Id="rId24" Type="http://schemas.openxmlformats.org/officeDocument/2006/relationships/hyperlink" Target="https://doi.org/10.1093/9780198945246.003.0078" TargetMode="External"/><Relationship Id="rId32"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7"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0"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5"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3"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8"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 Type="http://schemas.openxmlformats.org/officeDocument/2006/relationships/webSettings" Target="webSettings.xml"/><Relationship Id="rId61"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1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www.aaihs.org/slavery-and-disability-discourse/" TargetMode="External"/><Relationship Id="rId27"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0"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5"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3"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8"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6"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64" Type="http://schemas.openxmlformats.org/officeDocument/2006/relationships/fontTable" Target="fontTable.xml"/><Relationship Id="rId8" Type="http://schemas.openxmlformats.org/officeDocument/2006/relationships/hyperlink" Target="https://www.tandfonline.com/doi/full/10.1080/1462317X.2025.2497618" TargetMode="External"/><Relationship Id="rId51"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 Type="http://schemas.openxmlformats.org/officeDocument/2006/relationships/styles" Target="styl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doi.org/10.7916/a08t-4747" TargetMode="External"/><Relationship Id="rId33"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8"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6"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9"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20" Type="http://schemas.openxmlformats.org/officeDocument/2006/relationships/hyperlink" Target="https://www.tandfonline.com/doi/full/10.1080/1462317X.2025.2497618" TargetMode="External"/><Relationship Id="rId41"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4"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62"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www.press.uillinois.edu/books/catalog/44qgk7wq9780252043192.html" TargetMode="External"/><Relationship Id="rId28"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36"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9"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7"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10" Type="http://schemas.openxmlformats.org/officeDocument/2006/relationships/hyperlink" Target="https://www.tandfonline.com/doi/full/10.1080/1462317X.2025.2497618" TargetMode="External"/><Relationship Id="rId31"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44"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52"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60"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39" Type="http://schemas.openxmlformats.org/officeDocument/2006/relationships/hyperlink" Target="https://www.cambridge.org/core/journals/perspectives-on-politics/article/antiblack-political-violence-and-the-historical-legacy-of-the-great-replacement-conspiracy/7C6CF19E216CF5EE976E399342B1ACF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23</Pages>
  <Words>12993</Words>
  <Characters>74066</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17</cp:revision>
  <dcterms:created xsi:type="dcterms:W3CDTF">2025-11-02T19:39:00Z</dcterms:created>
  <dcterms:modified xsi:type="dcterms:W3CDTF">2025-11-02T20:14:00Z</dcterms:modified>
</cp:coreProperties>
</file>