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1A0C" w14:textId="4D882BE0" w:rsidR="00187D40" w:rsidRDefault="00187D40" w:rsidP="00187D40">
      <w:pPr>
        <w:pStyle w:val="Heading2"/>
      </w:pPr>
      <w:r>
        <w:t>1</w:t>
      </w:r>
    </w:p>
    <w:p w14:paraId="499F307A" w14:textId="77777777" w:rsidR="00187D40" w:rsidRPr="00F91F7F" w:rsidRDefault="00187D40" w:rsidP="00187D40">
      <w:pPr>
        <w:pStyle w:val="Heading4"/>
      </w:pPr>
      <w:r>
        <w:t>“In” means “throughout”</w:t>
      </w:r>
    </w:p>
    <w:p w14:paraId="7B138FC2" w14:textId="77777777" w:rsidR="00187D40" w:rsidRPr="00F91F7F" w:rsidRDefault="00187D40" w:rsidP="00187D40">
      <w:r w:rsidRPr="00F91F7F">
        <w:rPr>
          <w:rStyle w:val="Style13ptBold"/>
        </w:rPr>
        <w:t>Words and Phrases 8</w:t>
      </w:r>
      <w:r w:rsidRPr="00F91F7F">
        <w:t xml:space="preserve"> (Permanent Edition, vol. 20a, p. 207)</w:t>
      </w:r>
    </w:p>
    <w:p w14:paraId="387F04B5" w14:textId="77777777" w:rsidR="00187D40" w:rsidRDefault="00187D40" w:rsidP="00187D40">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BF7AB2">
        <w:rPr>
          <w:rStyle w:val="StyleUnderline"/>
          <w:highlight w:val="green"/>
        </w:rPr>
        <w:t>“in” should</w:t>
      </w:r>
      <w:r w:rsidRPr="00F91F7F">
        <w:rPr>
          <w:rStyle w:val="StyleUnderline"/>
        </w:rPr>
        <w:t xml:space="preserve"> be construed to </w:t>
      </w:r>
      <w:r w:rsidRPr="00BF7AB2">
        <w:rPr>
          <w:rStyle w:val="StyleUnderline"/>
          <w:highlight w:val="green"/>
        </w:rPr>
        <w:t>mean “throughout”</w:t>
      </w:r>
      <w:r w:rsidRPr="00F91F7F">
        <w:rPr>
          <w:sz w:val="16"/>
        </w:rPr>
        <w:t xml:space="preserve"> such counties.  Reynolds v. Larkin, 14, p. 114, 117, 10 Colo. 126.</w:t>
      </w:r>
    </w:p>
    <w:p w14:paraId="7BE45790" w14:textId="77777777" w:rsidR="00187D40" w:rsidRPr="008E023A" w:rsidRDefault="00187D40" w:rsidP="00187D40">
      <w:pPr>
        <w:pStyle w:val="Heading4"/>
        <w:rPr>
          <w:u w:val="single"/>
        </w:rPr>
      </w:pPr>
      <w:r>
        <w:t xml:space="preserve">Strengthening “rights” refers to “all” rights. </w:t>
      </w:r>
    </w:p>
    <w:p w14:paraId="020017EB" w14:textId="77777777" w:rsidR="00187D40" w:rsidRDefault="00187D40" w:rsidP="00187D40">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58A2355D" w14:textId="77777777" w:rsidR="00187D40" w:rsidRDefault="00187D40" w:rsidP="00187D40">
      <w:pPr>
        <w:rPr>
          <w:sz w:val="16"/>
        </w:rPr>
      </w:pPr>
      <w:r w:rsidRPr="00017C98">
        <w:rPr>
          <w:rStyle w:val="StyleUnderline"/>
        </w:rPr>
        <w:t xml:space="preserve">Legal </w:t>
      </w:r>
      <w:r w:rsidRPr="00BF7AB2">
        <w:rPr>
          <w:rStyle w:val="Emphasis"/>
          <w:highlight w:val="green"/>
        </w:rPr>
        <w:t>rights refer to all</w:t>
      </w:r>
      <w:r w:rsidRPr="00BA7977">
        <w:rPr>
          <w:sz w:val="16"/>
        </w:rPr>
        <w:t xml:space="preserve"> those </w:t>
      </w:r>
      <w:r w:rsidRPr="00BF7AB2">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61E603F5" w14:textId="17F44DB6" w:rsidR="00187D40" w:rsidRDefault="00187D40" w:rsidP="00187D40">
      <w:pPr>
        <w:pStyle w:val="Heading4"/>
      </w:pPr>
      <w:r>
        <w:t xml:space="preserve">Violation: the affirmative </w:t>
      </w:r>
      <w:r w:rsidRPr="0025038B">
        <w:rPr>
          <w:i/>
          <w:iCs w:val="0"/>
          <w:u w:val="single"/>
        </w:rPr>
        <w:t>only</w:t>
      </w:r>
      <w:r>
        <w:t xml:space="preserve"> strengthens rights for one job sector. Strengthening collective bargaining rights for </w:t>
      </w:r>
      <w:r w:rsidR="00786BDB">
        <w:t>EPA workers</w:t>
      </w:r>
      <w:r>
        <w:t xml:space="preserve"> doesn’t strengthen rights for all workers in the United States</w:t>
      </w:r>
    </w:p>
    <w:p w14:paraId="5032B04F" w14:textId="77777777" w:rsidR="00187D40" w:rsidRDefault="00187D40" w:rsidP="00187D40">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workers rights for </w:t>
      </w:r>
      <w:r>
        <w:rPr>
          <w:u w:val="single"/>
        </w:rPr>
        <w:t>individual sectors,</w:t>
      </w:r>
      <w:r>
        <w:t xml:space="preserve"> justifying </w:t>
      </w:r>
      <w:r w:rsidRPr="00D42941">
        <w:rPr>
          <w:u w:val="single"/>
        </w:rPr>
        <w:t>thousands</w:t>
      </w:r>
      <w:r>
        <w:t xml:space="preserve"> of individual affirmatives. </w:t>
      </w:r>
      <w:r>
        <w:rPr>
          <w:u w:val="single"/>
        </w:rPr>
        <w:t xml:space="preserve"> </w:t>
      </w:r>
    </w:p>
    <w:p w14:paraId="43A2AC87" w14:textId="77777777" w:rsidR="00187D40" w:rsidRDefault="00187D40" w:rsidP="00187D40">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381E984D" w14:textId="51707C93" w:rsidR="005D388F" w:rsidRDefault="00187D40" w:rsidP="00187D40">
      <w:pPr>
        <w:pStyle w:val="Heading2"/>
      </w:pPr>
      <w:r>
        <w:lastRenderedPageBreak/>
        <w:t>2</w:t>
      </w:r>
    </w:p>
    <w:p w14:paraId="330EF21C" w14:textId="77777777" w:rsidR="009A75CB" w:rsidRPr="00A513DE" w:rsidRDefault="009A75CB" w:rsidP="009A75CB">
      <w:pPr>
        <w:pStyle w:val="Heading4"/>
      </w:pPr>
      <w:r>
        <w:t xml:space="preserve">Racial capitalism results in Necropolitics – the aff relies upon anthropogenic imaginaries of the environment that obfuscate the role that racial capitalism and colonialism play in ecological destruction and produce necropolitical death worlds in the quest to prevent extinction </w:t>
      </w:r>
    </w:p>
    <w:p w14:paraId="5F6ADDE2" w14:textId="77777777" w:rsidR="009A75CB" w:rsidRDefault="009A75CB" w:rsidP="009A75CB">
      <w:r w:rsidRPr="00A513DE">
        <w:rPr>
          <w:rStyle w:val="Style13ptBold"/>
        </w:rPr>
        <w:t>Deboom, 21</w:t>
      </w:r>
      <w:r>
        <w:t xml:space="preserve"> [Meredith J. DeBoom is Assistant Professor in the Department of Geography at the University of South Carolina. “Climate Necropolitics: Ecological Civilization and the Distributive Geographies of Extractive Violence in the Anthropocene.” </w:t>
      </w:r>
      <w:r w:rsidRPr="00A513DE">
        <w:rPr>
          <w:i/>
          <w:iCs/>
        </w:rPr>
        <w:t>Annals of the American Association of Geographers</w:t>
      </w:r>
      <w:r>
        <w:t xml:space="preserve">, Vol. 111, Issue 3, January 2021, Pgs. 900-903. </w:t>
      </w:r>
      <w:r w:rsidRPr="0066141F">
        <w:t>https://www.tandfonline.com/doi/full/10.1080/24694452.2020.1843995</w:t>
      </w:r>
      <w:r>
        <w:t xml:space="preserve">, Accessed 18 August 2024] Lhudson </w:t>
      </w:r>
    </w:p>
    <w:p w14:paraId="21CF0C68" w14:textId="77777777" w:rsidR="009A75CB" w:rsidRDefault="009A75CB" w:rsidP="009A75CB">
      <w:pPr>
        <w:rPr>
          <w:sz w:val="16"/>
        </w:rPr>
      </w:pPr>
      <w:r w:rsidRPr="00F21053">
        <w:rPr>
          <w:rStyle w:val="StyleUnderline"/>
        </w:rPr>
        <w:t>Epochal declarations</w:t>
      </w:r>
      <w:r w:rsidRPr="00D75ABB">
        <w:rPr>
          <w:sz w:val="16"/>
        </w:rPr>
        <w:t xml:space="preserve"> like that of the Anthropocene </w:t>
      </w:r>
      <w:r w:rsidRPr="00F21053">
        <w:rPr>
          <w:rStyle w:val="StyleUnderline"/>
        </w:rPr>
        <w:t>have transformative potential</w:t>
      </w:r>
      <w:r w:rsidRPr="00D75ABB">
        <w:rPr>
          <w:sz w:val="16"/>
        </w:rPr>
        <w:t xml:space="preserve">. In acknowledging humans as a climatic, biotic, and geologic force (Crutzen and Stoermer 2000), the Anthropocene recognizes the magnitude of humancaused environmental violence—manifesting most notably as climate change—that has become so banal as to be rendered nearly invisible. Understanding and mitigating this violence will require geophysical and environmental research as well as technical and practical innovation across a wide range of fields and professions. </w:t>
      </w:r>
      <w:r w:rsidRPr="00D75ABB">
        <w:rPr>
          <w:rStyle w:val="StyleUnderline"/>
        </w:rPr>
        <w:t>Such approaches alone, however, are not sufficient to rewrite the entrenched geographies of violence that have impelled the declaration of this new epoch</w:t>
      </w:r>
      <w:r w:rsidRPr="00D75ABB">
        <w:rPr>
          <w:sz w:val="16"/>
        </w:rPr>
        <w:t xml:space="preserve">. Beyond calling attention to the violence enacted by humans upon the Earth, </w:t>
      </w:r>
      <w:r w:rsidRPr="00AF29B5">
        <w:rPr>
          <w:rStyle w:val="Emphasis"/>
        </w:rPr>
        <w:t xml:space="preserve">the </w:t>
      </w:r>
      <w:r w:rsidRPr="00637ADD">
        <w:rPr>
          <w:rStyle w:val="Emphasis"/>
          <w:highlight w:val="green"/>
        </w:rPr>
        <w:t xml:space="preserve">Anthropocene’s declaration prompts </w:t>
      </w:r>
      <w:r w:rsidRPr="00AF29B5">
        <w:rPr>
          <w:rStyle w:val="Emphasis"/>
        </w:rPr>
        <w:t xml:space="preserve">the </w:t>
      </w:r>
      <w:r w:rsidRPr="00637ADD">
        <w:rPr>
          <w:rStyle w:val="Emphasis"/>
          <w:highlight w:val="green"/>
        </w:rPr>
        <w:t xml:space="preserve">interrogation of </w:t>
      </w:r>
      <w:r w:rsidRPr="00AF29B5">
        <w:rPr>
          <w:rStyle w:val="Emphasis"/>
        </w:rPr>
        <w:t xml:space="preserve">the </w:t>
      </w:r>
      <w:r w:rsidRPr="00637ADD">
        <w:rPr>
          <w:rStyle w:val="Emphasis"/>
          <w:highlight w:val="green"/>
        </w:rPr>
        <w:t>social relations –including racial capitalism</w:t>
      </w:r>
      <w:r w:rsidRPr="00D75ABB">
        <w:rPr>
          <w:sz w:val="16"/>
        </w:rPr>
        <w:t xml:space="preserve"> (Robinson [2000] 1983; Gilmore 2007), </w:t>
      </w:r>
      <w:r w:rsidRPr="00D75ABB">
        <w:rPr>
          <w:rStyle w:val="StyleUnderline"/>
        </w:rPr>
        <w:t>statist geopolitics</w:t>
      </w:r>
      <w:r w:rsidRPr="00D75ABB">
        <w:rPr>
          <w:sz w:val="16"/>
        </w:rPr>
        <w:t xml:space="preserve"> (Grove 2019), </w:t>
      </w:r>
      <w:r w:rsidRPr="00D75ABB">
        <w:rPr>
          <w:rStyle w:val="StyleUnderline"/>
        </w:rPr>
        <w:t>and the human-environment binary</w:t>
      </w:r>
      <w:r w:rsidRPr="00D75ABB">
        <w:rPr>
          <w:sz w:val="16"/>
        </w:rPr>
        <w:t xml:space="preserve"> (Swyngedouw 2015) –</w:t>
      </w:r>
      <w:r w:rsidRPr="00637ADD">
        <w:rPr>
          <w:rStyle w:val="Emphasis"/>
          <w:highlight w:val="green"/>
        </w:rPr>
        <w:t xml:space="preserve">through which humans enact violence not only against the planet, but </w:t>
      </w:r>
      <w:r w:rsidRPr="00AF29B5">
        <w:rPr>
          <w:rStyle w:val="Emphasis"/>
        </w:rPr>
        <w:t xml:space="preserve">also against </w:t>
      </w:r>
      <w:r w:rsidRPr="00637ADD">
        <w:rPr>
          <w:rStyle w:val="Emphasis"/>
          <w:highlight w:val="green"/>
        </w:rPr>
        <w:t>one another</w:t>
      </w:r>
      <w:r w:rsidRPr="00D75ABB">
        <w:rPr>
          <w:rStyle w:val="StyleUnderline"/>
        </w:rPr>
        <w:t>.</w:t>
      </w:r>
      <w:r>
        <w:rPr>
          <w:rStyle w:val="StyleUnderline"/>
        </w:rPr>
        <w:t xml:space="preserve"> </w:t>
      </w:r>
      <w:r w:rsidRPr="00D75ABB">
        <w:rPr>
          <w:sz w:val="16"/>
        </w:rPr>
        <w:t xml:space="preserve">History suggests that </w:t>
      </w:r>
      <w:r w:rsidRPr="00D75ABB">
        <w:rPr>
          <w:rStyle w:val="StyleUnderline"/>
        </w:rPr>
        <w:t>the realization of lasting transformation from formal declarations of epochal change is far from guaranteed. The formal end of colonialism</w:t>
      </w:r>
      <w:r w:rsidRPr="00D75ABB">
        <w:rPr>
          <w:sz w:val="16"/>
        </w:rPr>
        <w:t xml:space="preserve">, for example, </w:t>
      </w:r>
      <w:r w:rsidRPr="00D75ABB">
        <w:rPr>
          <w:rStyle w:val="StyleUnderline"/>
        </w:rPr>
        <w:t>signaled both the emergence of a new era and the continuation of violence by other means and new</w:t>
      </w:r>
      <w:r w:rsidRPr="00D75ABB">
        <w:rPr>
          <w:sz w:val="16"/>
        </w:rPr>
        <w:t xml:space="preserve"> (as well as old) </w:t>
      </w:r>
      <w:r w:rsidRPr="00D75ABB">
        <w:rPr>
          <w:rStyle w:val="StyleUnderline"/>
        </w:rPr>
        <w:t>actors</w:t>
      </w:r>
      <w:r w:rsidRPr="00D75ABB">
        <w:rPr>
          <w:sz w:val="16"/>
        </w:rPr>
        <w:t xml:space="preserve">. Like the human-driven violence that has caused fundamental changes to the Earth’s ecosystems and atmosphere, human-embodied climate violence is unlikely to be resolved by the mere declaration of the Anthropocene. </w:t>
      </w:r>
      <w:r w:rsidRPr="00D75ABB">
        <w:rPr>
          <w:rStyle w:val="StyleUnderline"/>
        </w:rPr>
        <w:t xml:space="preserve">To the contrary, </w:t>
      </w:r>
      <w:r w:rsidRPr="00637ADD">
        <w:rPr>
          <w:rStyle w:val="Emphasis"/>
          <w:highlight w:val="green"/>
        </w:rPr>
        <w:t xml:space="preserve">by lumping </w:t>
      </w:r>
      <w:r w:rsidRPr="00AF29B5">
        <w:rPr>
          <w:rStyle w:val="Emphasis"/>
        </w:rPr>
        <w:t xml:space="preserve">all of </w:t>
      </w:r>
      <w:r w:rsidRPr="00637ADD">
        <w:rPr>
          <w:rStyle w:val="Emphasis"/>
          <w:highlight w:val="green"/>
        </w:rPr>
        <w:t xml:space="preserve">humanity together as </w:t>
      </w:r>
      <w:r w:rsidRPr="00AF29B5">
        <w:rPr>
          <w:rStyle w:val="Emphasis"/>
        </w:rPr>
        <w:t>a “</w:t>
      </w:r>
      <w:r w:rsidRPr="00637ADD">
        <w:rPr>
          <w:rStyle w:val="Emphasis"/>
          <w:highlight w:val="green"/>
        </w:rPr>
        <w:t>singular</w:t>
      </w:r>
      <w:r w:rsidRPr="00AF29B5">
        <w:rPr>
          <w:rStyle w:val="Emphasis"/>
        </w:rPr>
        <w:t xml:space="preserve"> undifferentiated force”</w:t>
      </w:r>
      <w:r w:rsidRPr="00D75ABB">
        <w:rPr>
          <w:rStyle w:val="StyleUnderline"/>
        </w:rPr>
        <w:t xml:space="preserve"> </w:t>
      </w:r>
      <w:r w:rsidRPr="00D75ABB">
        <w:rPr>
          <w:sz w:val="16"/>
        </w:rPr>
        <w:t xml:space="preserve">(Yusoff 2013, 782), </w:t>
      </w:r>
      <w:r w:rsidRPr="00AF29B5">
        <w:rPr>
          <w:rStyle w:val="Emphasis"/>
        </w:rPr>
        <w:t xml:space="preserve">the </w:t>
      </w:r>
      <w:r w:rsidRPr="00637ADD">
        <w:rPr>
          <w:rStyle w:val="Emphasis"/>
          <w:highlight w:val="green"/>
        </w:rPr>
        <w:t xml:space="preserve">Anthropocene risks enabling collective amnesia about </w:t>
      </w:r>
      <w:r w:rsidRPr="00AF29B5">
        <w:rPr>
          <w:rStyle w:val="Emphasis"/>
        </w:rPr>
        <w:t xml:space="preserve">the </w:t>
      </w:r>
      <w:r w:rsidRPr="00637ADD">
        <w:rPr>
          <w:rStyle w:val="Emphasis"/>
          <w:highlight w:val="green"/>
        </w:rPr>
        <w:t>uneven historical responsibilities for climate change</w:t>
      </w:r>
      <w:r w:rsidRPr="00D75ABB">
        <w:rPr>
          <w:sz w:val="16"/>
        </w:rPr>
        <w:t xml:space="preserve"> (Chakrabarty 2012) </w:t>
      </w:r>
      <w:r w:rsidRPr="00D75ABB">
        <w:rPr>
          <w:rStyle w:val="StyleUnderline"/>
        </w:rPr>
        <w:t>and obscuring its uneven implications</w:t>
      </w:r>
      <w:r w:rsidRPr="00D75ABB">
        <w:rPr>
          <w:sz w:val="16"/>
        </w:rPr>
        <w:t xml:space="preserve">. Its planetary declaration can also promote the false assumption that “all men are potentially homines sacri” (Agamben [1995] 1998, 84), </w:t>
      </w:r>
      <w:r w:rsidRPr="00D75ABB">
        <w:rPr>
          <w:rStyle w:val="StyleUnderline"/>
        </w:rPr>
        <w:t>ignoring the reality that not all of humanity is likely to be branded as equally sacrificial in the name of righting past and present planetary wrongs</w:t>
      </w:r>
      <w:r w:rsidRPr="00D75ABB">
        <w:rPr>
          <w:sz w:val="16"/>
        </w:rPr>
        <w:t>.</w:t>
      </w:r>
      <w:r>
        <w:rPr>
          <w:sz w:val="16"/>
        </w:rPr>
        <w:t xml:space="preserve"> </w:t>
      </w:r>
      <w:r w:rsidRPr="00D75ABB">
        <w:rPr>
          <w:sz w:val="16"/>
        </w:rPr>
        <w:t xml:space="preserve">The Anthropocene’s possibilities and pitfalls as a scalar project have received significant attention from geographers (McKittrick 2013; Castree 2014; Braun et al. 2015; Derickson and MacKinnon 2015; H. Davis and Todd 2017; Pulido 2018; J. Davis et al. 2019; Yusoff 2019; Dalby 2020). There has been less attention to how more specific imaginaries associated with the Anthropocene’s declaration might affect existing distributions of violence associated with resource extraction. </w:t>
      </w:r>
      <w:r w:rsidRPr="00D75ABB">
        <w:rPr>
          <w:rStyle w:val="StyleUnderline"/>
        </w:rPr>
        <w:t>From the mining of rare earth elements for solar panels and electric vehicles</w:t>
      </w:r>
      <w:r w:rsidRPr="00D75ABB">
        <w:rPr>
          <w:sz w:val="16"/>
        </w:rPr>
        <w:t xml:space="preserve"> (Klinger 2017) </w:t>
      </w:r>
      <w:r w:rsidRPr="00D75ABB">
        <w:rPr>
          <w:rStyle w:val="StyleUnderline"/>
        </w:rPr>
        <w:t>to the enclosure of land for biofuel plantations</w:t>
      </w:r>
      <w:r w:rsidRPr="00D75ABB">
        <w:rPr>
          <w:sz w:val="16"/>
        </w:rPr>
        <w:t xml:space="preserve"> (Fairhead, Leach, and Scoones 2013), </w:t>
      </w:r>
      <w:r w:rsidRPr="00637ADD">
        <w:rPr>
          <w:rStyle w:val="Emphasis"/>
          <w:highlight w:val="green"/>
        </w:rPr>
        <w:t xml:space="preserve">climate </w:t>
      </w:r>
      <w:r w:rsidRPr="00AF29B5">
        <w:rPr>
          <w:rStyle w:val="Emphasis"/>
        </w:rPr>
        <w:t xml:space="preserve">change mitigation </w:t>
      </w:r>
      <w:r w:rsidRPr="00637ADD">
        <w:rPr>
          <w:rStyle w:val="Emphasis"/>
          <w:highlight w:val="green"/>
        </w:rPr>
        <w:t xml:space="preserve">strategies </w:t>
      </w:r>
      <w:r w:rsidRPr="00AF29B5">
        <w:rPr>
          <w:rStyle w:val="Emphasis"/>
        </w:rPr>
        <w:t xml:space="preserve">often </w:t>
      </w:r>
      <w:r w:rsidRPr="00637ADD">
        <w:rPr>
          <w:rStyle w:val="Emphasis"/>
          <w:highlight w:val="green"/>
        </w:rPr>
        <w:t>rely on existing geographies of extractive violence and marginalization</w:t>
      </w:r>
      <w:r w:rsidRPr="00D75ABB">
        <w:rPr>
          <w:sz w:val="16"/>
        </w:rPr>
        <w:t xml:space="preserve"> (Sultana 2014</w:t>
      </w:r>
      <w:r w:rsidRPr="00D75ABB">
        <w:rPr>
          <w:rStyle w:val="StyleUnderline"/>
        </w:rPr>
        <w:t xml:space="preserve">). Many of those most affected by climate change are also among the most affected by intensified demands for the raw materials of “green” energy. </w:t>
      </w:r>
      <w:r w:rsidRPr="00637ADD">
        <w:rPr>
          <w:rStyle w:val="Emphasis"/>
          <w:highlight w:val="green"/>
        </w:rPr>
        <w:t>Far from facilitating an end to socioenvironmental violence</w:t>
      </w:r>
      <w:r w:rsidRPr="00D75ABB">
        <w:rPr>
          <w:rStyle w:val="StyleUnderline"/>
        </w:rPr>
        <w:t>, “anthropocenic imaginaries”</w:t>
      </w:r>
      <w:r w:rsidRPr="00D75ABB">
        <w:rPr>
          <w:sz w:val="16"/>
        </w:rPr>
        <w:t>—a term I use here, in an extension of the term’s introduction by Reszitnyk (2015) and development by Mostafanezhad and Norum (2019), to refer not only to visions of environmental apocalypse but also to visions of environmental salvation—</w:t>
      </w:r>
      <w:r w:rsidRPr="00D75ABB">
        <w:rPr>
          <w:rStyle w:val="StyleUnderline"/>
        </w:rPr>
        <w:t xml:space="preserve">could be </w:t>
      </w:r>
      <w:r w:rsidRPr="00637ADD">
        <w:rPr>
          <w:rStyle w:val="StyleUnderline"/>
          <w:highlight w:val="green"/>
        </w:rPr>
        <w:t>used to justify</w:t>
      </w:r>
      <w:r w:rsidRPr="00D75ABB">
        <w:rPr>
          <w:rStyle w:val="StyleUnderline"/>
        </w:rPr>
        <w:t xml:space="preserve"> such </w:t>
      </w:r>
      <w:r w:rsidRPr="00637ADD">
        <w:rPr>
          <w:rStyle w:val="StyleUnderline"/>
          <w:highlight w:val="green"/>
        </w:rPr>
        <w:t>violence as long as it</w:t>
      </w:r>
      <w:r w:rsidRPr="00D75ABB">
        <w:rPr>
          <w:rStyle w:val="StyleUnderline"/>
        </w:rPr>
        <w:t xml:space="preserve"> facilitates </w:t>
      </w:r>
      <w:r w:rsidRPr="00637ADD">
        <w:rPr>
          <w:rStyle w:val="StyleUnderline"/>
          <w:highlight w:val="green"/>
        </w:rPr>
        <w:t>reduced carbon</w:t>
      </w:r>
      <w:r w:rsidRPr="00D75ABB">
        <w:rPr>
          <w:rStyle w:val="StyleUnderline"/>
        </w:rPr>
        <w:t xml:space="preserve"> emissions.</w:t>
      </w:r>
      <w:r>
        <w:rPr>
          <w:sz w:val="16"/>
        </w:rPr>
        <w:t xml:space="preserve"> </w:t>
      </w:r>
      <w:r w:rsidRPr="00D75ABB">
        <w:rPr>
          <w:sz w:val="16"/>
          <w:szCs w:val="16"/>
        </w:rPr>
        <w:t>This article introduces climate necropolitics as a theoretical framework for analyzing th</w:t>
      </w:r>
      <w:r w:rsidRPr="00D75ABB">
        <w:rPr>
          <w:sz w:val="16"/>
          <w:szCs w:val="16"/>
        </w:rPr>
        <w:lastRenderedPageBreak/>
        <w:t>e implications of Anthropocenic imaginaries for the distribution of climate change–related violence and for identifying the multiscalar processes, practices, discourses, and logics through which such imaginaries can be used to render violence legitimate in the name of climate change response. Climate necropolitics integrates Mbembe’s (2003, 2019) concept of necropower, the capacity to “make die and let live,” with geographic scholarship on the spatiality of violence (Pratt 2005; Gilmore 2007; Yates 2011; Tyner 2019) and the scalar (geo)politics of the Anthropocene (O’Lear and Dalby 2015; Mann and Wainwright 2018). Although I have focused this article on climate change mitigation broadly and nuclear energy in particular, I anticipate that climate necropolitics could also be applied to analyze the distributive geographies and legitimation strategies of other forms of climate violence, including those associated with “climate security” (O’Lear and Dalby 2015), “green” militarization (Bigger and Neimark 2017), adaptation (Thomas and Warner 2019), and vulnerability (Ribot 2014). I illustrate the applied value of climate necropolitics through a case study of Chinese statebased investments in uranium mining in Namibia. This analysis reveals both the sacrificial geographies that underlie the Chinese Communist Party’s (CCP) utopian Anthropocenic imaginary of Ecological Civilization and the logics and discourses through which such sacrificial violence is rendered legitimate in the name of climate change mitigation. Before turning to theory and the case study, I begin with a discussion of the broader, intertwined geographies of climate change and extractive violence in Africa.</w:t>
      </w:r>
      <w:r>
        <w:rPr>
          <w:sz w:val="16"/>
          <w:szCs w:val="16"/>
        </w:rPr>
        <w:t xml:space="preserve"> </w:t>
      </w:r>
      <w:r w:rsidRPr="00D75ABB">
        <w:rPr>
          <w:sz w:val="16"/>
          <w:szCs w:val="16"/>
        </w:rPr>
        <w:t>Climate Change and Extractive Violence in Africa</w:t>
      </w:r>
      <w:r>
        <w:rPr>
          <w:sz w:val="16"/>
          <w:szCs w:val="16"/>
        </w:rPr>
        <w:t xml:space="preserve"> </w:t>
      </w:r>
      <w:r w:rsidRPr="00D75ABB">
        <w:rPr>
          <w:sz w:val="16"/>
        </w:rPr>
        <w:t xml:space="preserve">Nowhere is the possibility that responses to climate change might reinforce rather than redress the violent social relations underlying the declaration of the Anthropocene clearer than in Africa. Although there is no singular “African Anthropocene” (Hecht 2018), it is possible to speak to patterns. </w:t>
      </w:r>
      <w:r w:rsidRPr="00D75ABB">
        <w:rPr>
          <w:rStyle w:val="StyleUnderline"/>
        </w:rPr>
        <w:t>A historical sacrifice zone par excellence,</w:t>
      </w:r>
      <w:r w:rsidRPr="00D75ABB">
        <w:rPr>
          <w:sz w:val="16"/>
        </w:rPr>
        <w:t xml:space="preserve"> the continent is a site of simultaneous climate crisis and solution. </w:t>
      </w:r>
      <w:r w:rsidRPr="00D75ABB">
        <w:rPr>
          <w:rStyle w:val="StyleUnderline"/>
        </w:rPr>
        <w:t>Africans contributed just 4 percent of global carbon dioxide emissions in 2018,</w:t>
      </w:r>
      <w:r w:rsidRPr="00D75ABB">
        <w:rPr>
          <w:sz w:val="16"/>
        </w:rPr>
        <w:t xml:space="preserve"> a figure that declines to roughly 1.5 percent after excluding South Africa and the six countries of North Africa (Global Carbon Project 2018). </w:t>
      </w:r>
      <w:r w:rsidRPr="00D75ABB">
        <w:rPr>
          <w:rStyle w:val="StyleUnderline"/>
        </w:rPr>
        <w:t>D</w:t>
      </w:r>
      <w:r w:rsidRPr="0022335D">
        <w:rPr>
          <w:rStyle w:val="Emphasis"/>
        </w:rPr>
        <w:t>espite the miniscule contributions of the vast majority of Africans to climate change, Africans are expected to experience some of its worst effects. Fears that “climate wars” will engulf the continent often stray into environmental determinism, but the high levels of inequality and poverty, rapid population growth, political characteristics, and reliance on food imports</w:t>
      </w:r>
      <w:r w:rsidRPr="00D75ABB">
        <w:rPr>
          <w:rStyle w:val="StyleUnderline"/>
        </w:rPr>
        <w:t>,</w:t>
      </w:r>
      <w:r w:rsidRPr="00D75ABB">
        <w:rPr>
          <w:sz w:val="16"/>
        </w:rPr>
        <w:t xml:space="preserve"> among other factors, that characterize many African countries </w:t>
      </w:r>
      <w:r w:rsidRPr="0022335D">
        <w:rPr>
          <w:rStyle w:val="Emphasis"/>
        </w:rPr>
        <w:t>are certainly likely to increase the socioecological strains posed by climate change in the coming years</w:t>
      </w:r>
      <w:r w:rsidRPr="00D75ABB">
        <w:rPr>
          <w:sz w:val="16"/>
        </w:rPr>
        <w:t xml:space="preserve"> (Raleigh, Linke, and O’Loughlin 2014; Abrahams and Carr 2017).</w:t>
      </w:r>
      <w:r>
        <w:rPr>
          <w:sz w:val="16"/>
        </w:rPr>
        <w:t xml:space="preserve"> </w:t>
      </w:r>
      <w:r w:rsidRPr="00D75ABB">
        <w:rPr>
          <w:sz w:val="16"/>
        </w:rPr>
        <w:t xml:space="preserve">The climate strains faced by Africans are not limited to vulnerability, adaptation, and conflict. </w:t>
      </w:r>
      <w:r w:rsidRPr="00D75ABB">
        <w:rPr>
          <w:rStyle w:val="StyleUnderline"/>
        </w:rPr>
        <w:t xml:space="preserve">Many of the largest sources of raw materials essential to current climate change mitigation strategies are also located in Africa. </w:t>
      </w:r>
      <w:r w:rsidRPr="0022335D">
        <w:rPr>
          <w:rStyle w:val="Emphasis"/>
        </w:rPr>
        <w:t>The Democratic Republic of the Congo represents roughly 60 percent of global production of cobalt, a key component in electric vehicle batteries</w:t>
      </w:r>
      <w:r w:rsidRPr="00D75ABB">
        <w:rPr>
          <w:sz w:val="16"/>
        </w:rPr>
        <w:t xml:space="preserve"> (Frankel 2016). Globally significant sources of </w:t>
      </w:r>
      <w:r w:rsidRPr="0022335D">
        <w:rPr>
          <w:rStyle w:val="Emphasis"/>
        </w:rPr>
        <w:t>additional battery components, including coltan, graphite, and lithium, are located in the Democratic Republic of the Congo, Ivory Coast, Mali, Mozambique, Namibia, Niger, and Zimbabwe. Six countries—Botswana, Gabon, Namibia, Niger, South Africa, and Tanzania—together constitute roughly 20 percent of global uranium resources</w:t>
      </w:r>
      <w:r w:rsidRPr="00D75ABB">
        <w:rPr>
          <w:sz w:val="16"/>
        </w:rPr>
        <w:t xml:space="preserve"> (World Nuclear Association [WNA] 2019a). Even Malawi, a relatively mineral-poor country by African standards, is expected to become a major producer of neodymium and praseodymium, two rare earth elements used in wind turbines and electric vehicles (Scheyder and Shabalala 2019). </w:t>
      </w:r>
      <w:r w:rsidRPr="00D75ABB">
        <w:rPr>
          <w:rStyle w:val="StyleUnderline"/>
        </w:rPr>
        <w:t xml:space="preserve">Beyond minerals, </w:t>
      </w:r>
      <w:r w:rsidRPr="00637ADD">
        <w:rPr>
          <w:rStyle w:val="Emphasis"/>
          <w:highlight w:val="green"/>
        </w:rPr>
        <w:t>carbon sequestration and biofuels plantations exist across the continent</w:t>
      </w:r>
      <w:r w:rsidRPr="0022335D">
        <w:rPr>
          <w:rStyle w:val="Emphasis"/>
        </w:rPr>
        <w:t xml:space="preserve">, most notably in Ghana, Kenya, Sierra Leone, Tanzania, Uganda, Zambia, and Zimbabwe </w:t>
      </w:r>
      <w:r w:rsidRPr="00D75ABB">
        <w:rPr>
          <w:sz w:val="16"/>
        </w:rPr>
        <w:t xml:space="preserve">(Fairhead, Leach, and Scoones 2013). </w:t>
      </w:r>
      <w:r w:rsidRPr="00D75ABB">
        <w:rPr>
          <w:rStyle w:val="StyleUnderline"/>
        </w:rPr>
        <w:t xml:space="preserve">Almost </w:t>
      </w:r>
      <w:r w:rsidRPr="0066141F">
        <w:rPr>
          <w:rStyle w:val="Emphasis"/>
        </w:rPr>
        <w:t xml:space="preserve">all </w:t>
      </w:r>
      <w:r w:rsidRPr="00AF29B5">
        <w:rPr>
          <w:rStyle w:val="Emphasis"/>
        </w:rPr>
        <w:t xml:space="preserve">of </w:t>
      </w:r>
      <w:r w:rsidRPr="00637ADD">
        <w:rPr>
          <w:rStyle w:val="Emphasis"/>
          <w:highlight w:val="green"/>
        </w:rPr>
        <w:t>these projects</w:t>
      </w:r>
      <w:r w:rsidRPr="00D75ABB">
        <w:rPr>
          <w:rStyle w:val="StyleUnderline"/>
        </w:rPr>
        <w:t>—sometimes characterized as “green grabbing”</w:t>
      </w:r>
      <w:r w:rsidRPr="00D75ABB">
        <w:rPr>
          <w:sz w:val="16"/>
        </w:rPr>
        <w:t xml:space="preserve"> (Fairhead, Leach, and Scoones 2013) </w:t>
      </w:r>
      <w:r w:rsidRPr="00D75ABB">
        <w:rPr>
          <w:rStyle w:val="StyleUnderline"/>
        </w:rPr>
        <w:t>or “carbon colonialism”</w:t>
      </w:r>
      <w:r w:rsidRPr="00D75ABB">
        <w:rPr>
          <w:sz w:val="16"/>
        </w:rPr>
        <w:t xml:space="preserve"> (Lyons and Westoby 2014)—</w:t>
      </w:r>
      <w:r w:rsidRPr="00637ADD">
        <w:rPr>
          <w:rStyle w:val="Emphasis"/>
          <w:highlight w:val="green"/>
        </w:rPr>
        <w:t xml:space="preserve">capitalize on </w:t>
      </w:r>
      <w:r w:rsidRPr="00AF29B5">
        <w:rPr>
          <w:rStyle w:val="Emphasis"/>
        </w:rPr>
        <w:t xml:space="preserve">the relatively </w:t>
      </w:r>
      <w:r w:rsidRPr="00637ADD">
        <w:rPr>
          <w:rStyle w:val="Emphasis"/>
          <w:highlight w:val="green"/>
        </w:rPr>
        <w:t xml:space="preserve">low cost </w:t>
      </w:r>
      <w:r w:rsidRPr="0066141F">
        <w:rPr>
          <w:rStyle w:val="Emphasis"/>
        </w:rPr>
        <w:t xml:space="preserve">of </w:t>
      </w:r>
      <w:r w:rsidRPr="00AF29B5">
        <w:rPr>
          <w:rStyle w:val="Emphasis"/>
        </w:rPr>
        <w:t xml:space="preserve">land, mineral, and water </w:t>
      </w:r>
      <w:r w:rsidRPr="0066141F">
        <w:rPr>
          <w:rStyle w:val="Emphasis"/>
        </w:rPr>
        <w:t xml:space="preserve">rights in African countries </w:t>
      </w:r>
      <w:r w:rsidRPr="00637ADD">
        <w:rPr>
          <w:rStyle w:val="Emphasis"/>
          <w:highlight w:val="green"/>
        </w:rPr>
        <w:t xml:space="preserve">to </w:t>
      </w:r>
      <w:r w:rsidRPr="0066141F">
        <w:rPr>
          <w:rStyle w:val="Emphasis"/>
        </w:rPr>
        <w:t xml:space="preserve">reduce carbon emissions and </w:t>
      </w:r>
      <w:r w:rsidRPr="00637ADD">
        <w:rPr>
          <w:rStyle w:val="Emphasis"/>
          <w:highlight w:val="green"/>
        </w:rPr>
        <w:t xml:space="preserve">ensure </w:t>
      </w:r>
      <w:r w:rsidRPr="00AF29B5">
        <w:rPr>
          <w:rStyle w:val="Emphasis"/>
        </w:rPr>
        <w:t xml:space="preserve">a </w:t>
      </w:r>
      <w:r w:rsidRPr="00637ADD">
        <w:rPr>
          <w:rStyle w:val="Emphasis"/>
          <w:highlight w:val="green"/>
        </w:rPr>
        <w:t xml:space="preserve">continued </w:t>
      </w:r>
      <w:r w:rsidRPr="00AF29B5">
        <w:rPr>
          <w:rStyle w:val="Emphasis"/>
        </w:rPr>
        <w:t xml:space="preserve">supply of </w:t>
      </w:r>
      <w:r w:rsidRPr="00637ADD">
        <w:rPr>
          <w:rStyle w:val="Emphasis"/>
          <w:highlight w:val="green"/>
        </w:rPr>
        <w:t xml:space="preserve">cheap </w:t>
      </w:r>
      <w:r w:rsidRPr="00AF29B5">
        <w:rPr>
          <w:rStyle w:val="Emphasis"/>
        </w:rPr>
        <w:t xml:space="preserve">but </w:t>
      </w:r>
      <w:r w:rsidRPr="00637ADD">
        <w:rPr>
          <w:rStyle w:val="Emphasis"/>
          <w:highlight w:val="green"/>
        </w:rPr>
        <w:t xml:space="preserve">“green” energy </w:t>
      </w:r>
      <w:r w:rsidRPr="00AF29B5">
        <w:rPr>
          <w:rStyle w:val="Emphasis"/>
        </w:rPr>
        <w:t>beyond the continent</w:t>
      </w:r>
      <w:r w:rsidRPr="00D75ABB">
        <w:rPr>
          <w:sz w:val="16"/>
        </w:rPr>
        <w:t>.</w:t>
      </w:r>
      <w:r>
        <w:rPr>
          <w:sz w:val="16"/>
        </w:rPr>
        <w:t xml:space="preserve"> </w:t>
      </w:r>
      <w:r w:rsidRPr="0019737E">
        <w:rPr>
          <w:sz w:val="16"/>
        </w:rPr>
        <w:t xml:space="preserve">There is both continuity and change in these distributive geographies. Extractive projects that undermine the sustainability of African political economies for the benefit of outside actors continue a long history of wealthier people and places outsourcing the negative externalities of accumulation and consumption to poorer people and places. Yet </w:t>
      </w:r>
      <w:r w:rsidRPr="0019737E">
        <w:rPr>
          <w:rStyle w:val="StyleUnderline"/>
        </w:rPr>
        <w:t>whereas “dirty” extractive endeavors have been rendered legitimate in the name of colonialism, nationalism, racial capitalism, or energy security, among other justifications, “green” extractive projects are often justified in the name of universal climate salvation, including for the very populations most likely to bear their costs</w:t>
      </w:r>
      <w:r w:rsidRPr="0019737E">
        <w:rPr>
          <w:sz w:val="16"/>
        </w:rPr>
        <w:t xml:space="preserve">. Indeed, instead of the cliched “starving African child” used as motivation for Western children to finish their dinners, there is now the “climate change–besieged African child” used as motivation to buy a new electric car—a car with a battery, as documented by O’Driscoll (2017), containing ten to twenty pounds of cobalt perhaps mined by several such African children. </w:t>
      </w:r>
      <w:r w:rsidRPr="0019737E">
        <w:rPr>
          <w:rStyle w:val="StyleUnderline"/>
        </w:rPr>
        <w:t>Making sense of this perverse outcome</w:t>
      </w:r>
      <w:r w:rsidRPr="0019737E">
        <w:rPr>
          <w:sz w:val="16"/>
        </w:rPr>
        <w:t xml:space="preserve">, in which many of the greatest climate sacrifices are borne by the very populations on whose behalf they are claimed to be made, </w:t>
      </w:r>
      <w:r w:rsidRPr="0019737E">
        <w:rPr>
          <w:rStyle w:val="StyleUnderline"/>
        </w:rPr>
        <w:t>requires attending to the uneven geographies of violence that are too easily hidden beneath Anthropocenic imaginaries and the multiscalar logics and processes through which such violence is rendered legitimate.</w:t>
      </w:r>
      <w:r>
        <w:rPr>
          <w:rStyle w:val="StyleUnderline"/>
        </w:rPr>
        <w:t xml:space="preserve"> </w:t>
      </w:r>
      <w:r w:rsidRPr="0019737E">
        <w:rPr>
          <w:sz w:val="16"/>
          <w:szCs w:val="16"/>
        </w:rPr>
        <w:t>Necropolitics for the Anthropocene: Death-Worlds in the Name of Planetary Life</w:t>
      </w:r>
      <w:r>
        <w:rPr>
          <w:sz w:val="16"/>
          <w:szCs w:val="16"/>
        </w:rPr>
        <w:t xml:space="preserve"> </w:t>
      </w:r>
      <w:r w:rsidRPr="0019737E">
        <w:rPr>
          <w:sz w:val="16"/>
        </w:rPr>
        <w:t xml:space="preserve">Identifying and explaining how and why violence against whom is rendered legitimate by whom is a topic of significant interest in political theory (Fanon 1963; Arendt 1968; Agamben [1995] 1998) as well as in geography (Pratt 2005; Gilmore 2007; Yates 2011; McKittrick 2013; Tyner 2019). Among geographers, Mbembe’s (2003, 2019) necropolitics has emerged as a particularly useful approach to studying the spatiality and justification of violence (Wright 2011; Cavanagh and Himmelfarb 2015; Davies 2018; Alexis-Martin 2019; Margulies 2019). Necropolitics draws its name from the concept of necropower, defined by Mbembe (2003) as “the power and the capacity to dictate who may live and who must die” (11). Like biopower (“the power to ‘make’ live and ‘let’ die”; Foucault [1976] 2003), the target of necropower is the population rather than the individual. Necropower is distinguished from biopower, however, by the relationship between the targeted population and the sovereign. Whereas sovereigns justify biopower in the name of protecting life for the population on which biopower is imposed, necropower is enacted against “them” in the name of protecting life for “us.” </w:t>
      </w:r>
      <w:r w:rsidRPr="00637ADD">
        <w:rPr>
          <w:rStyle w:val="Emphasis"/>
          <w:highlight w:val="green"/>
        </w:rPr>
        <w:t>Biopower</w:t>
      </w:r>
      <w:r w:rsidRPr="0019737E">
        <w:rPr>
          <w:sz w:val="16"/>
        </w:rPr>
        <w:t xml:space="preserve">, in other words, </w:t>
      </w:r>
      <w:r w:rsidRPr="00AF29B5">
        <w:rPr>
          <w:rStyle w:val="Emphasis"/>
        </w:rPr>
        <w:t xml:space="preserve">is a tool to </w:t>
      </w:r>
      <w:r w:rsidRPr="00637ADD">
        <w:rPr>
          <w:rStyle w:val="Emphasis"/>
          <w:highlight w:val="green"/>
        </w:rPr>
        <w:t xml:space="preserve">govern </w:t>
      </w:r>
      <w:r w:rsidRPr="00AF29B5">
        <w:rPr>
          <w:rStyle w:val="Emphasis"/>
        </w:rPr>
        <w:t xml:space="preserve">the </w:t>
      </w:r>
      <w:r w:rsidRPr="00637ADD">
        <w:rPr>
          <w:rStyle w:val="Emphasis"/>
          <w:highlight w:val="green"/>
        </w:rPr>
        <w:t>sovereign’s “subjects.” Necropower</w:t>
      </w:r>
      <w:r w:rsidRPr="00AF29B5">
        <w:rPr>
          <w:rStyle w:val="Emphasis"/>
        </w:rPr>
        <w:t xml:space="preserve">, by contrast, is a tool to </w:t>
      </w:r>
      <w:r w:rsidRPr="00637ADD">
        <w:rPr>
          <w:rStyle w:val="Emphasis"/>
          <w:highlight w:val="green"/>
        </w:rPr>
        <w:t>control and render disposable “savage”</w:t>
      </w:r>
      <w:r w:rsidRPr="0019737E">
        <w:rPr>
          <w:sz w:val="16"/>
        </w:rPr>
        <w:t xml:space="preserve"> (Mbembe 2019, 92</w:t>
      </w:r>
      <w:r w:rsidRPr="0019737E">
        <w:rPr>
          <w:rStyle w:val="StyleUnderline"/>
        </w:rPr>
        <w:t xml:space="preserve">) </w:t>
      </w:r>
      <w:r w:rsidRPr="00637ADD">
        <w:rPr>
          <w:rStyle w:val="Emphasis"/>
          <w:highlight w:val="green"/>
        </w:rPr>
        <w:t xml:space="preserve">populations that </w:t>
      </w:r>
      <w:r w:rsidRPr="00AF29B5">
        <w:rPr>
          <w:rStyle w:val="Emphasis"/>
        </w:rPr>
        <w:t xml:space="preserve">might otherwise </w:t>
      </w:r>
      <w:r w:rsidRPr="00637ADD">
        <w:rPr>
          <w:rStyle w:val="Emphasis"/>
          <w:highlight w:val="green"/>
        </w:rPr>
        <w:t>endanger</w:t>
      </w:r>
      <w:r w:rsidRPr="0019737E">
        <w:rPr>
          <w:sz w:val="16"/>
        </w:rPr>
        <w:t xml:space="preserve"> (or be perceived to endanger) </w:t>
      </w:r>
      <w:r w:rsidRPr="00AF29B5">
        <w:rPr>
          <w:rStyle w:val="Emphasis"/>
        </w:rPr>
        <w:t xml:space="preserve">the </w:t>
      </w:r>
      <w:r w:rsidRPr="00637ADD">
        <w:rPr>
          <w:rStyle w:val="Emphasis"/>
          <w:highlight w:val="green"/>
        </w:rPr>
        <w:t xml:space="preserve">sovereign’s </w:t>
      </w:r>
      <w:r w:rsidRPr="00AF29B5">
        <w:rPr>
          <w:rStyle w:val="Emphasis"/>
        </w:rPr>
        <w:t xml:space="preserve">subjects or </w:t>
      </w:r>
      <w:r w:rsidRPr="00637ADD">
        <w:rPr>
          <w:rStyle w:val="Emphasis"/>
          <w:highlight w:val="green"/>
        </w:rPr>
        <w:t>authority</w:t>
      </w:r>
      <w:r w:rsidRPr="0019737E">
        <w:rPr>
          <w:sz w:val="16"/>
        </w:rPr>
        <w:t>.</w:t>
      </w:r>
      <w:r>
        <w:rPr>
          <w:sz w:val="16"/>
        </w:rPr>
        <w:t xml:space="preserve"> </w:t>
      </w:r>
      <w:r w:rsidRPr="00AB254F">
        <w:rPr>
          <w:sz w:val="16"/>
        </w:rPr>
        <w:t xml:space="preserve">The suitability of necropolitics for analyzing the distribution and legitimation of violence is enhanced by Mbembe’s attention to where necropolitical violence is enacted as well as against whom. His work here builds on that of Fanon (1963), who in Wretched of the Earth described the colonizer’s perspective on colonized neighborhoods as follows: “[t]hey are born there, it matters little where or how; they die there, it matters not where, nor how” (38, italics added). Similarly, for Mbembe (2003), </w:t>
      </w:r>
      <w:r w:rsidRPr="0019737E">
        <w:rPr>
          <w:rStyle w:val="StyleUnderline"/>
        </w:rPr>
        <w:t>colonized territories are “the zone where the violence of the state of exception is deemed to operate in the service of ‘civilization’”</w:t>
      </w:r>
      <w:r w:rsidRPr="00AB254F">
        <w:rPr>
          <w:sz w:val="16"/>
        </w:rPr>
        <w:t xml:space="preserve"> (24). </w:t>
      </w:r>
      <w:r w:rsidRPr="0019737E">
        <w:rPr>
          <w:rStyle w:val="StyleUnderline"/>
        </w:rPr>
        <w:t>Contemporary iterations of these spaces—“death-worlds”</w:t>
      </w:r>
      <w:r w:rsidRPr="00AB254F">
        <w:rPr>
          <w:sz w:val="16"/>
        </w:rPr>
        <w:t xml:space="preserve"> in Mbembe’s (2019, 92) terminology—</w:t>
      </w:r>
      <w:r w:rsidRPr="0019737E">
        <w:rPr>
          <w:rStyle w:val="StyleUnderline"/>
        </w:rPr>
        <w:t>are a spatial strategy through which sovereigns render violence legitimate without outright colonization, because such necropower is exercised not against subjects “here”, but rather against “savage” populations</w:t>
      </w:r>
      <w:r w:rsidRPr="00AB254F">
        <w:rPr>
          <w:sz w:val="16"/>
        </w:rPr>
        <w:t xml:space="preserve"> (the “living dead”) “</w:t>
      </w:r>
      <w:r w:rsidRPr="0019737E">
        <w:rPr>
          <w:rStyle w:val="StyleUnderline"/>
        </w:rPr>
        <w:t>there</w:t>
      </w:r>
      <w:r w:rsidRPr="00AB254F">
        <w:rPr>
          <w:sz w:val="16"/>
        </w:rPr>
        <w:t xml:space="preserve">”. </w:t>
      </w:r>
      <w:r w:rsidRPr="0019737E">
        <w:rPr>
          <w:rStyle w:val="StyleUnderline"/>
        </w:rPr>
        <w:t>In addition to immobilization (“the camp”), sovereigns can exercise necropower through the spatial strategy of “scattering”</w:t>
      </w:r>
      <w:r w:rsidRPr="00AB254F">
        <w:rPr>
          <w:sz w:val="16"/>
        </w:rPr>
        <w:t xml:space="preserve"> (Mbembe 2019, 86), </w:t>
      </w:r>
      <w:r w:rsidRPr="0019737E">
        <w:rPr>
          <w:rStyle w:val="StyleUnderline"/>
        </w:rPr>
        <w:t>as exemplified by the violence endured by refugees and displaced persons</w:t>
      </w:r>
      <w:r w:rsidRPr="00AB254F">
        <w:rPr>
          <w:sz w:val="16"/>
        </w:rPr>
        <w:t xml:space="preserve"> (Davies, Isakjee, and Dhesi 2017). In contrast to classical sovereign violence, which entails immediate death for the individual, the disposability experienced by those relegated to the status of the living dead rarely entails a quick demise. </w:t>
      </w:r>
      <w:r w:rsidRPr="00AB254F">
        <w:rPr>
          <w:rStyle w:val="StyleUnderline"/>
        </w:rPr>
        <w:t>Rather than immediate death for individuals at the hands of the sovereign, deathworlds subject entire populations to extended conditions of death-in-life.</w:t>
      </w:r>
      <w:r>
        <w:rPr>
          <w:rStyle w:val="StyleUnderline"/>
        </w:rPr>
        <w:t xml:space="preserve"> </w:t>
      </w:r>
      <w:r w:rsidRPr="00637ADD">
        <w:rPr>
          <w:rStyle w:val="Emphasis"/>
          <w:highlight w:val="green"/>
        </w:rPr>
        <w:t xml:space="preserve">Climate violence might be diffuse, but </w:t>
      </w:r>
      <w:r w:rsidRPr="00AF29B5">
        <w:rPr>
          <w:rStyle w:val="Emphasis"/>
        </w:rPr>
        <w:t xml:space="preserve">it is </w:t>
      </w:r>
      <w:r w:rsidRPr="00637ADD">
        <w:rPr>
          <w:rStyle w:val="Emphasis"/>
          <w:highlight w:val="green"/>
        </w:rPr>
        <w:t xml:space="preserve">not randomly </w:t>
      </w:r>
      <w:r w:rsidRPr="00AF29B5">
        <w:rPr>
          <w:rStyle w:val="Emphasis"/>
        </w:rPr>
        <w:t>distributed</w:t>
      </w:r>
      <w:r w:rsidRPr="00AB254F">
        <w:rPr>
          <w:sz w:val="16"/>
        </w:rPr>
        <w:t xml:space="preserve">. </w:t>
      </w:r>
      <w:r w:rsidRPr="00AB254F">
        <w:rPr>
          <w:rStyle w:val="StyleUnderline"/>
        </w:rPr>
        <w:t>Whether through adaptation</w:t>
      </w:r>
      <w:r w:rsidRPr="00AB254F">
        <w:rPr>
          <w:sz w:val="16"/>
        </w:rPr>
        <w:t xml:space="preserve"> (K. J. Grove 2010; Thomas and Warner 2019), </w:t>
      </w:r>
      <w:r w:rsidRPr="00AB254F">
        <w:rPr>
          <w:rStyle w:val="StyleUnderline"/>
        </w:rPr>
        <w:t>conflict</w:t>
      </w:r>
      <w:r w:rsidRPr="00AB254F">
        <w:rPr>
          <w:sz w:val="16"/>
        </w:rPr>
        <w:t xml:space="preserve"> (Raleigh, Linke, and O’Loughlin 2014), </w:t>
      </w:r>
      <w:r w:rsidRPr="00AB254F">
        <w:rPr>
          <w:rStyle w:val="StyleUnderline"/>
        </w:rPr>
        <w:t>or mitigation</w:t>
      </w:r>
      <w:r w:rsidRPr="00AB254F">
        <w:rPr>
          <w:sz w:val="16"/>
        </w:rPr>
        <w:t xml:space="preserve"> (Curley 2018; Mulvaney 2019; Riofrancos 2019), </w:t>
      </w:r>
      <w:r w:rsidRPr="00637ADD">
        <w:rPr>
          <w:rStyle w:val="Emphasis"/>
          <w:highlight w:val="green"/>
        </w:rPr>
        <w:t xml:space="preserve">climate change </w:t>
      </w:r>
      <w:r w:rsidRPr="00AF29B5">
        <w:rPr>
          <w:rStyle w:val="Emphasis"/>
        </w:rPr>
        <w:t xml:space="preserve">often </w:t>
      </w:r>
      <w:r w:rsidRPr="00637ADD">
        <w:rPr>
          <w:rStyle w:val="Emphasis"/>
          <w:highlight w:val="green"/>
        </w:rPr>
        <w:t xml:space="preserve">manifests as violence against populations </w:t>
      </w:r>
      <w:r w:rsidRPr="00AF29B5">
        <w:rPr>
          <w:rStyle w:val="Emphasis"/>
        </w:rPr>
        <w:t xml:space="preserve">that have </w:t>
      </w:r>
      <w:r w:rsidRPr="00637ADD">
        <w:rPr>
          <w:rStyle w:val="Emphasis"/>
          <w:highlight w:val="green"/>
        </w:rPr>
        <w:t xml:space="preserve">already </w:t>
      </w:r>
      <w:r w:rsidRPr="00AF29B5">
        <w:rPr>
          <w:rStyle w:val="Emphasis"/>
        </w:rPr>
        <w:t xml:space="preserve">been </w:t>
      </w:r>
      <w:r w:rsidRPr="00637ADD">
        <w:rPr>
          <w:rStyle w:val="Emphasis"/>
          <w:highlight w:val="green"/>
        </w:rPr>
        <w:t>violently marginalized</w:t>
      </w:r>
      <w:r w:rsidRPr="00AB254F">
        <w:rPr>
          <w:sz w:val="16"/>
        </w:rPr>
        <w:t xml:space="preserve"> (Sultana 2014). Geographers have illustrated the value of necropolitics for analyzing </w:t>
      </w:r>
      <w:r w:rsidRPr="00AB254F">
        <w:rPr>
          <w:rStyle w:val="StyleUnderline"/>
        </w:rPr>
        <w:t>the uneven geographies of violence associated with colonial dispossession by conservation</w:t>
      </w:r>
      <w:r w:rsidRPr="00AB254F">
        <w:rPr>
          <w:sz w:val="16"/>
        </w:rPr>
        <w:t xml:space="preserve"> (Cavanagh and Himmelfarb 2015), </w:t>
      </w:r>
      <w:r w:rsidRPr="00637ADD">
        <w:rPr>
          <w:rStyle w:val="Emphasis"/>
          <w:highlight w:val="green"/>
        </w:rPr>
        <w:t>chemical exposure</w:t>
      </w:r>
      <w:r w:rsidRPr="00AB254F">
        <w:rPr>
          <w:sz w:val="16"/>
        </w:rPr>
        <w:t xml:space="preserve"> (Davies 2018), </w:t>
      </w:r>
      <w:r w:rsidRPr="00637ADD">
        <w:rPr>
          <w:rStyle w:val="Emphasis"/>
          <w:highlight w:val="green"/>
        </w:rPr>
        <w:t>nuclear imperialism</w:t>
      </w:r>
      <w:r w:rsidRPr="00AB254F">
        <w:rPr>
          <w:sz w:val="16"/>
        </w:rPr>
        <w:t xml:space="preserve"> (Alexis-Martin 2019), </w:t>
      </w:r>
      <w:r w:rsidRPr="00637ADD">
        <w:rPr>
          <w:rStyle w:val="Emphasis"/>
          <w:highlight w:val="green"/>
        </w:rPr>
        <w:t>and human–wildlife relations</w:t>
      </w:r>
      <w:r w:rsidRPr="00AB254F">
        <w:rPr>
          <w:sz w:val="16"/>
        </w:rPr>
        <w:t xml:space="preserve"> (Margulies 2019), among other environmental topics. In these cases, state actors exercised or </w:t>
      </w:r>
      <w:r w:rsidRPr="00637ADD">
        <w:rPr>
          <w:rStyle w:val="Emphasis"/>
          <w:highlight w:val="green"/>
        </w:rPr>
        <w:t xml:space="preserve">allowed </w:t>
      </w:r>
      <w:r w:rsidRPr="00AF29B5">
        <w:rPr>
          <w:rStyle w:val="Emphasis"/>
        </w:rPr>
        <w:t xml:space="preserve">the exercise of </w:t>
      </w:r>
      <w:r w:rsidRPr="00637ADD">
        <w:rPr>
          <w:rStyle w:val="Emphasis"/>
          <w:highlight w:val="green"/>
        </w:rPr>
        <w:t xml:space="preserve">necropower within </w:t>
      </w:r>
      <w:r w:rsidRPr="00AF29B5">
        <w:rPr>
          <w:rStyle w:val="Emphasis"/>
        </w:rPr>
        <w:t xml:space="preserve">the </w:t>
      </w:r>
      <w:r w:rsidRPr="00637ADD">
        <w:rPr>
          <w:rStyle w:val="Emphasis"/>
          <w:highlight w:val="green"/>
        </w:rPr>
        <w:t>state’s</w:t>
      </w:r>
      <w:r w:rsidRPr="00AF29B5">
        <w:rPr>
          <w:rStyle w:val="Emphasis"/>
        </w:rPr>
        <w:t xml:space="preserve"> territorial boundaries </w:t>
      </w:r>
      <w:r w:rsidRPr="00637ADD">
        <w:rPr>
          <w:rStyle w:val="Emphasis"/>
          <w:highlight w:val="green"/>
        </w:rPr>
        <w:t xml:space="preserve">in </w:t>
      </w:r>
      <w:r w:rsidRPr="0066141F">
        <w:rPr>
          <w:rStyle w:val="Emphasis"/>
        </w:rPr>
        <w:t xml:space="preserve">the name of </w:t>
      </w:r>
      <w:r w:rsidRPr="00637ADD">
        <w:rPr>
          <w:rStyle w:val="Emphasis"/>
          <w:highlight w:val="green"/>
        </w:rPr>
        <w:t xml:space="preserve">protecting the </w:t>
      </w:r>
      <w:r w:rsidRPr="0066141F">
        <w:rPr>
          <w:rStyle w:val="Emphasis"/>
        </w:rPr>
        <w:t xml:space="preserve">state’s </w:t>
      </w:r>
      <w:r w:rsidRPr="00637ADD">
        <w:rPr>
          <w:rStyle w:val="Emphasis"/>
          <w:highlight w:val="green"/>
        </w:rPr>
        <w:t xml:space="preserve">chosen </w:t>
      </w:r>
      <w:r w:rsidRPr="0066141F">
        <w:rPr>
          <w:rStyle w:val="Emphasis"/>
        </w:rPr>
        <w:t>subject population</w:t>
      </w:r>
      <w:r w:rsidRPr="00AB254F">
        <w:rPr>
          <w:sz w:val="16"/>
        </w:rPr>
        <w:t>. The planetary declaration of the Anthropocene, however, challenges conceptualizations of environmental sovereignty limited to territorial states (O’Lear and Dalby 2015). How might this scalar shift affect the legitimation of necropolitical violence and the geographies of its distribution?</w:t>
      </w:r>
      <w:r>
        <w:rPr>
          <w:sz w:val="16"/>
        </w:rPr>
        <w:t xml:space="preserve"> </w:t>
      </w:r>
      <w:r w:rsidRPr="00AB254F">
        <w:rPr>
          <w:sz w:val="16"/>
        </w:rPr>
        <w:t xml:space="preserve">Mann and Wainwright (2018) propose that </w:t>
      </w:r>
      <w:r w:rsidRPr="00AB254F">
        <w:rPr>
          <w:rStyle w:val="StyleUnderline"/>
        </w:rPr>
        <w:t>climate change could provoke the emergence of planetary sovereignty</w:t>
      </w:r>
      <w:r w:rsidRPr="00AB254F">
        <w:rPr>
          <w:sz w:val="16"/>
        </w:rPr>
        <w:t xml:space="preserve">: a state of exception “proclaimed in the name of preserving life on Earth” (15). </w:t>
      </w:r>
      <w:r w:rsidRPr="00AB254F">
        <w:rPr>
          <w:rStyle w:val="StyleUnderline"/>
        </w:rPr>
        <w:t>The promise of planetary salvation is a powerful justification</w:t>
      </w:r>
      <w:r w:rsidRPr="00AB254F">
        <w:rPr>
          <w:sz w:val="16"/>
        </w:rPr>
        <w:t xml:space="preserve">, one </w:t>
      </w:r>
      <w:r w:rsidRPr="00AB254F">
        <w:rPr>
          <w:rStyle w:val="StyleUnderline"/>
        </w:rPr>
        <w:t>that a sovereign</w:t>
      </w:r>
      <w:r w:rsidRPr="00AB254F">
        <w:rPr>
          <w:sz w:val="16"/>
        </w:rPr>
        <w:t xml:space="preserve"> </w:t>
      </w:r>
      <w:r w:rsidRPr="00AB254F">
        <w:rPr>
          <w:rStyle w:val="StyleUnderline"/>
        </w:rPr>
        <w:t>could</w:t>
      </w:r>
      <w:r w:rsidRPr="00AB254F">
        <w:rPr>
          <w:sz w:val="16"/>
        </w:rPr>
        <w:t xml:space="preserve"> seemingly </w:t>
      </w:r>
      <w:r w:rsidRPr="00AB254F">
        <w:rPr>
          <w:rStyle w:val="StyleUnderline"/>
        </w:rPr>
        <w:t>use to legitimate an extensive range of action, including violence</w:t>
      </w:r>
      <w:r w:rsidRPr="00AB254F">
        <w:rPr>
          <w:sz w:val="16"/>
        </w:rPr>
        <w:t xml:space="preserve">. Indeed, although Mann and Wainwright (2018) do not engage explicitly with Mbembe’s necropolitics, they anticipate that planetary sovereignty would entail the determination of “what measures are necessary and what and who must be sacrificed in the interests of life on Earth” (15). By explaining how climate change could be used to justify the rescaling of sovereignty, Mann and Wainwright have identified a pathway through which </w:t>
      </w:r>
      <w:r w:rsidRPr="00AB254F">
        <w:rPr>
          <w:rStyle w:val="StyleUnderline"/>
        </w:rPr>
        <w:t>climate change could be used to legitimate the borderless exercise of climate necropower, rendering some populations sacrificial so that others— and the planet—might live.</w:t>
      </w:r>
      <w:r w:rsidRPr="00AB254F">
        <w:rPr>
          <w:sz w:val="16"/>
        </w:rPr>
        <w:t xml:space="preserve"> My argument builds on this pathway by developing a framework, climate necropolitics, for identifying and analyzing the processes, practices, discourses, and logics through which </w:t>
      </w:r>
      <w:r w:rsidRPr="00AB254F">
        <w:rPr>
          <w:rStyle w:val="StyleUnderline"/>
        </w:rPr>
        <w:t>Anthropocenic imaginaries can be used to render extractive violence legitimate within and beyond the borders of the territorialized state in the name of planetary salvation</w:t>
      </w:r>
      <w:r w:rsidRPr="00AB254F">
        <w:rPr>
          <w:sz w:val="16"/>
        </w:rPr>
        <w:t>. In the next section, I apply climate necropolitics to the case study of Ecological Civilization to reveal how Chinese and Namibian officials have leveraged this imaginary to justify intensified necropolitical violence and, in so doing, have magnified the unevenly distributed violence of climate change itself.</w:t>
      </w:r>
      <w:r>
        <w:rPr>
          <w:sz w:val="16"/>
        </w:rPr>
        <w:t xml:space="preserve"> </w:t>
      </w:r>
    </w:p>
    <w:p w14:paraId="1F1BBB70" w14:textId="77777777" w:rsidR="009A75CB" w:rsidRPr="005D388F" w:rsidRDefault="009A75CB" w:rsidP="009A75CB"/>
    <w:p w14:paraId="359CF765" w14:textId="77777777" w:rsidR="00187D40" w:rsidRDefault="00187D40" w:rsidP="00187D40">
      <w:pPr>
        <w:pStyle w:val="Heading4"/>
      </w:pPr>
      <w:r>
        <w:t>Federal worker</w:t>
      </w:r>
      <w:r w:rsidRPr="00B4551C">
        <w:rPr>
          <w:u w:val="single"/>
        </w:rPr>
        <w:t xml:space="preserve"> class consciousness</w:t>
      </w:r>
      <w:r>
        <w:t xml:space="preserve"> is maturing now, but the plan </w:t>
      </w:r>
      <w:r>
        <w:rPr>
          <w:u w:val="single"/>
        </w:rPr>
        <w:t>guts it</w:t>
      </w:r>
      <w:r>
        <w:t xml:space="preserve"> by channeling their grievances into the </w:t>
      </w:r>
      <w:r>
        <w:rPr>
          <w:u w:val="single"/>
        </w:rPr>
        <w:t>partisan</w:t>
      </w:r>
      <w:r>
        <w:t xml:space="preserve"> framework of capitalist democracy. That makes </w:t>
      </w:r>
      <w:r>
        <w:rPr>
          <w:u w:val="single"/>
        </w:rPr>
        <w:t>fascist</w:t>
      </w:r>
      <w:r>
        <w:t xml:space="preserve"> takeover inevitable. </w:t>
      </w:r>
    </w:p>
    <w:p w14:paraId="61CBB129" w14:textId="1EC77CD1" w:rsidR="00187D40" w:rsidRDefault="00187D40" w:rsidP="00187D40">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w:t>
      </w:r>
      <w:hyperlink r:id="rId8" w:history="1">
        <w:r w:rsidR="00C1731A" w:rsidRPr="00CB6B2E">
          <w:rPr>
            <w:rStyle w:val="Hyperlink"/>
          </w:rPr>
          <w:t>https://cosmonautmag.com/2025/04/letter-the-bell-tolls-for-thee/</w:t>
        </w:r>
      </w:hyperlink>
    </w:p>
    <w:p w14:paraId="5E585912" w14:textId="77777777" w:rsidR="00187D40" w:rsidRDefault="00187D40" w:rsidP="00187D40">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7E5DE5F2" w14:textId="77777777" w:rsidR="00187D40" w:rsidRPr="00B4551C" w:rsidRDefault="00187D40" w:rsidP="00187D40">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734B7005" w14:textId="77777777" w:rsidR="00187D40" w:rsidRPr="00B4551C" w:rsidRDefault="00187D40" w:rsidP="00187D40">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30155A71" w14:textId="77777777" w:rsidR="00187D40" w:rsidRPr="00B4551C" w:rsidRDefault="00187D40" w:rsidP="00187D40">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3E3B66CF" w14:textId="77777777" w:rsidR="00187D40" w:rsidRPr="00B4551C" w:rsidRDefault="00187D40" w:rsidP="00187D40">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07E3F12A" w14:textId="77777777" w:rsidR="00187D40" w:rsidRDefault="00187D40" w:rsidP="00187D40">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6B2B23">
        <w:rPr>
          <w:rStyle w:val="Emphasis"/>
          <w:sz w:val="28"/>
          <w:szCs w:val="32"/>
          <w:highlight w:val="cyan"/>
        </w:rPr>
        <w:t>tailend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4EA78331" w14:textId="77777777" w:rsidR="00187D40" w:rsidRPr="00B4551C" w:rsidRDefault="00187D40" w:rsidP="00187D40">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 xml:space="preserve">federal </w:t>
      </w:r>
      <w:r w:rsidRPr="006B2B23">
        <w:rPr>
          <w:rStyle w:val="Emphasis"/>
          <w:highlight w:val="cyan"/>
        </w:rPr>
        <w:lastRenderedPageBreak/>
        <w:t>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0B60CBB7" w14:textId="77777777" w:rsidR="00187D40" w:rsidRDefault="00187D40" w:rsidP="00187D40">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1B73E7F3" w14:textId="77777777" w:rsidR="00187D40" w:rsidRDefault="00187D40" w:rsidP="00187D40">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605B7F17" w14:textId="77777777" w:rsidR="00187D40" w:rsidRPr="00982602" w:rsidRDefault="00187D40" w:rsidP="00187D40">
      <w:pPr>
        <w:pStyle w:val="Heading4"/>
      </w:pPr>
      <w:r w:rsidRPr="00982602">
        <w:t>Strengthening collective bargaining rights affirms a capitalist relationship between workers and employers and undermines collective action through individualistic goals</w:t>
      </w:r>
    </w:p>
    <w:p w14:paraId="3127853A" w14:textId="77777777" w:rsidR="00187D40" w:rsidRPr="00982602" w:rsidRDefault="00187D40" w:rsidP="00187D40">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542EBCD0" w14:textId="77777777" w:rsidR="00187D40" w:rsidRPr="00982602" w:rsidRDefault="00187D40" w:rsidP="00187D40">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xml:space="preserve">” (Dubofsky,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(Dubofsky,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(Dubofsky,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(Dubofsky, 1994, p. 235). </w:t>
      </w:r>
      <w:r w:rsidRPr="00982602">
        <w:rPr>
          <w:rStyle w:val="StyleUnderline"/>
        </w:rPr>
        <w:t>According to Dubofsky, this “</w:t>
      </w:r>
      <w:r w:rsidRPr="00982602">
        <w:rPr>
          <w:rStyle w:val="StyleUnderline"/>
          <w:highlight w:val="green"/>
        </w:rPr>
        <w:t>tension between individualism and associationalism</w:t>
      </w:r>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200E60FD" w14:textId="77777777" w:rsidR="00187D40" w:rsidRPr="00982602" w:rsidRDefault="00187D40" w:rsidP="00187D40">
      <w:pPr>
        <w:rPr>
          <w:sz w:val="16"/>
        </w:rPr>
      </w:pPr>
      <w:r w:rsidRPr="00982602">
        <w:rPr>
          <w:rStyle w:val="StyleUnderline"/>
        </w:rPr>
        <w:lastRenderedPageBreak/>
        <w:t>The paper supports an alternative explanation, that ‘individualism’ triumphed in the 1950s, even among reformers and working class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Big business showered workers and their families with “values and symbols” through articles, posters, billboards, newspaper and magazine advertisements, radio and television programmes, films, ‘Americanism Weeks’, corporate industrial and community programmes, and business-sponsored educational programmes for schools and churches</w:t>
      </w:r>
      <w:r w:rsidRPr="00982602">
        <w:rPr>
          <w:sz w:val="16"/>
        </w:rPr>
        <w:t xml:space="preserve"> (Fones-Wolf, 1994, p. 1). Business leaders, professionals, and scholars, gave speeches, wrote articles and books, and gave evidence to Senate Committees, proselytising the ‘American Creed’ (Sutton, Harris, Kaysen, &amp; Tobin, 1956). Their aim was clear, but historians have found “Assessing the impact of the business community's campaign to shape political culture is a difficult task” (Fones-Wolf, 1994, p. 9).</w:t>
      </w:r>
    </w:p>
    <w:p w14:paraId="62AB9330" w14:textId="77777777" w:rsidR="00187D40" w:rsidRPr="00982602" w:rsidRDefault="00187D40" w:rsidP="00187D40">
      <w:pPr>
        <w:rPr>
          <w:sz w:val="16"/>
        </w:rPr>
      </w:pPr>
      <w:r w:rsidRPr="00982602">
        <w:rPr>
          <w:sz w:val="16"/>
        </w:rPr>
        <w:t>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defence of Americanism by creating a new “language of real life”. Bryer (2013b) hypothesised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6B3A8B00" w14:textId="77777777" w:rsidR="00187D40" w:rsidRPr="00982602" w:rsidRDefault="00187D40" w:rsidP="00187D40">
      <w:pPr>
        <w:rPr>
          <w:sz w:val="16"/>
        </w:rPr>
      </w:pPr>
      <w:r w:rsidRPr="00982602">
        <w:rPr>
          <w:sz w:val="16"/>
        </w:rPr>
        <w:t>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honour in his own university” (Tobin, 2005, p.25). In the 1940s, references to him “vanished from macroeconomics” (Dimand &amp; Geanakoplos,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labour and the public during the 1940s and 1950s.</w:t>
      </w:r>
    </w:p>
    <w:p w14:paraId="3FF374CA" w14:textId="77777777" w:rsidR="00187D40" w:rsidRPr="00982602" w:rsidRDefault="00187D40" w:rsidP="00187D40">
      <w:pPr>
        <w:rPr>
          <w:rStyle w:val="StyleUnderline"/>
        </w:rPr>
      </w:pPr>
      <w:r w:rsidRPr="00982602">
        <w:rPr>
          <w:rStyle w:val="StyleUnderline"/>
        </w:rPr>
        <w:t>From the end of the 1930s, but particularly during and following World War 2, American unions became actively interested in accounts. They used financial accounts to support demands for a ‘fair share of profit’, criticised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for the production of profit because in reality, and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79D43189" w14:textId="77777777" w:rsidR="00187D40" w:rsidRPr="00982602" w:rsidRDefault="00187D40" w:rsidP="00187D40">
      <w:pPr>
        <w:rPr>
          <w:sz w:val="16"/>
        </w:rPr>
      </w:pPr>
      <w:r w:rsidRPr="00982602">
        <w:rPr>
          <w:sz w:val="16"/>
        </w:rPr>
        <w:t xml:space="preserve">Accepting GM’s misrepresentation of the purpose of management accounts, the paper argues, the unions implicitly accepted its ideological foundations in Fisher’s entity theory in which ‘control’, as William Paton, influenced by Fisher (Previts &amp; Merino, 1998, p.261), put it, is </w:t>
      </w:r>
      <w:r w:rsidRPr="00982602">
        <w:rPr>
          <w:sz w:val="16"/>
        </w:rPr>
        <w:lastRenderedPageBreak/>
        <w:t>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In reality, results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neutralised the demand for a ‘fair share of profit’ by defining it, like Fisher, as ‘income’, that is, consumption measured as cash flows. By the end of the 1950s, consistent with the hypothesis that they had internalised Fisher’s theory, union researchers had become labour’s financial analysts, asking for information to calculate labour’s ‘fair share’ of growing economic wealth, rather than demanding accounts as social auditors, for society, for verification and holding management accountable for valorization.</w:t>
      </w:r>
    </w:p>
    <w:p w14:paraId="5C7D51E6" w14:textId="77777777" w:rsidR="00187D40" w:rsidRPr="00982602" w:rsidRDefault="00187D40" w:rsidP="00187D40">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(Brody, 1980 p.127; Dubofsky, 1994, p. xviii), but we should understand what these ‘fundamentals’ were, and why people came to agree about them.</w:t>
      </w:r>
    </w:p>
    <w:p w14:paraId="4EBBCB6E" w14:textId="77777777" w:rsidR="00187D40" w:rsidRPr="00982602" w:rsidRDefault="00187D40" w:rsidP="00187D40">
      <w:pPr>
        <w:rPr>
          <w:sz w:val="16"/>
        </w:rPr>
      </w:pPr>
      <w:r w:rsidRPr="00982602">
        <w:rPr>
          <w:sz w:val="16"/>
        </w:rPr>
        <w:t xml:space="preserve">The paper contests the conclusion that the “persistence of individualistic patterns of behaviour” and “ethnic, racial and gender divisions that fragmented the working class ensured that American workers would hit no home runs socially, economically, or politically” (Dubofsky,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went beyond working class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in favour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(Dubofsky,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74AD6153" w14:textId="77777777" w:rsidR="00187D40" w:rsidRPr="00982602" w:rsidRDefault="00187D40" w:rsidP="00187D40"/>
    <w:p w14:paraId="07C578CC" w14:textId="77777777" w:rsidR="00187D40" w:rsidRDefault="00187D40" w:rsidP="00187D40">
      <w:pPr>
        <w:pStyle w:val="Heading4"/>
      </w:pPr>
      <w:r>
        <w:lastRenderedPageBreak/>
        <w:t>Climate vulnerability deems those in sacrifice zones as deficient in order to detach the climate crisis from the socioecological conditions that created it</w:t>
      </w:r>
    </w:p>
    <w:p w14:paraId="3DB7EFDE" w14:textId="77777777" w:rsidR="00187D40" w:rsidRDefault="00187D40" w:rsidP="00187D40">
      <w:r w:rsidRPr="00AF3118">
        <w:rPr>
          <w:rStyle w:val="Style13ptBold"/>
        </w:rPr>
        <w:t>Andreucci and Zografos, 22</w:t>
      </w:r>
      <w:r>
        <w:t xml:space="preserve"> [Diego Andreucci is a political ecologist working on social struggles around resource extractivism and climate politics in Latin America and Europe, and a member of the Undisciplined Environments collective. Christos Zografos is an Associate Professor at the Department of Political and Social Sciences of Universitat Pompeu Fabra. “Between improvement and sacrifice: Othering and the (bio)political ecology of climate change.” Political Geography, Vol. 92, January 2022, </w:t>
      </w:r>
      <w:hyperlink r:id="rId9" w:history="1">
        <w:r w:rsidRPr="00860FB9">
          <w:rPr>
            <w:rStyle w:val="Hyperlink"/>
          </w:rPr>
          <w:t>https://www.sciencedirect.com/science/article/pii/S0962629821001724?ref=pdf_download&amp;fr=RR-2&amp;rr=90e62cbb0e43e832</w:t>
        </w:r>
      </w:hyperlink>
      <w:r>
        <w:t>, Accessed 7 February 2025] Lhudson</w:t>
      </w:r>
    </w:p>
    <w:p w14:paraId="5479F59C" w14:textId="77777777" w:rsidR="00187D40" w:rsidRDefault="00187D40" w:rsidP="00187D40">
      <w:pPr>
        <w:rPr>
          <w:sz w:val="16"/>
        </w:rPr>
      </w:pPr>
      <w:r w:rsidRPr="0050406D">
        <w:rPr>
          <w:sz w:val="16"/>
        </w:rPr>
        <w:t xml:space="preserve">4. “Vulnerability” and the biopolitics of adaptation 4.1. From development to vulnerability </w:t>
      </w:r>
      <w:r w:rsidRPr="006E29D7">
        <w:rPr>
          <w:rStyle w:val="StyleUnderline"/>
        </w:rPr>
        <w:t>Climate change adaptation is predicated on the discursive production of certain places and populations as especially vulnerable to the effects of climate change</w:t>
      </w:r>
      <w:r w:rsidRPr="0050406D">
        <w:rPr>
          <w:sz w:val="16"/>
        </w:rPr>
        <w:t xml:space="preserve">. </w:t>
      </w:r>
      <w:r w:rsidRPr="0060671B">
        <w:rPr>
          <w:rStyle w:val="Emphasis"/>
          <w:highlight w:val="green"/>
        </w:rPr>
        <w:t>Vulnerability</w:t>
      </w:r>
      <w:r w:rsidRPr="0050406D">
        <w:rPr>
          <w:sz w:val="16"/>
        </w:rPr>
        <w:t>—defined by the IPCC as “the degree to which a system is susceptible to, and unable to cope with, adverse effects of climate change” (cit. in Taylor, 2015, p. 74, p. 74)—</w:t>
      </w:r>
      <w:r w:rsidRPr="0060671B">
        <w:rPr>
          <w:rStyle w:val="Emphasis"/>
          <w:highlight w:val="green"/>
        </w:rPr>
        <w:t>is the “cornerstone” of</w:t>
      </w:r>
      <w:r w:rsidRPr="006E29D7">
        <w:rPr>
          <w:rStyle w:val="Emphasis"/>
        </w:rPr>
        <w:t xml:space="preserve"> the </w:t>
      </w:r>
      <w:r w:rsidRPr="0060671B">
        <w:rPr>
          <w:rStyle w:val="Emphasis"/>
          <w:highlight w:val="green"/>
        </w:rPr>
        <w:t>adaptation framework and discourse</w:t>
      </w:r>
      <w:r w:rsidRPr="0050406D">
        <w:rPr>
          <w:sz w:val="16"/>
        </w:rPr>
        <w:t xml:space="preserve">. For instance, </w:t>
      </w:r>
      <w:r w:rsidRPr="006E29D7">
        <w:rPr>
          <w:rStyle w:val="StyleUnderline"/>
        </w:rPr>
        <w:t xml:space="preserve">adaptation </w:t>
      </w:r>
      <w:r w:rsidRPr="0060671B">
        <w:rPr>
          <w:rStyle w:val="StyleUnderline"/>
          <w:highlight w:val="green"/>
        </w:rPr>
        <w:t>policy documents are</w:t>
      </w:r>
      <w:r w:rsidRPr="006E29D7">
        <w:rPr>
          <w:rStyle w:val="StyleUnderline"/>
        </w:rPr>
        <w:t xml:space="preserve"> regularly </w:t>
      </w:r>
      <w:r w:rsidRPr="0060671B">
        <w:rPr>
          <w:rStyle w:val="StyleUnderline"/>
          <w:highlight w:val="green"/>
        </w:rPr>
        <w:t>premised</w:t>
      </w:r>
      <w:r w:rsidRPr="006E29D7">
        <w:rPr>
          <w:rStyle w:val="StyleUnderline"/>
        </w:rPr>
        <w:t xml:space="preserve"> </w:t>
      </w:r>
      <w:r w:rsidRPr="0060671B">
        <w:rPr>
          <w:rStyle w:val="StyleUnderline"/>
          <w:highlight w:val="green"/>
        </w:rPr>
        <w:t>on constructions of vulnerable ecologies</w:t>
      </w:r>
      <w:r w:rsidRPr="006E29D7">
        <w:rPr>
          <w:rStyle w:val="StyleUnderline"/>
        </w:rPr>
        <w:t xml:space="preserve"> and populations that </w:t>
      </w:r>
      <w:r w:rsidRPr="00D468E3">
        <w:rPr>
          <w:rStyle w:val="StyleUnderline"/>
          <w:highlight w:val="green"/>
        </w:rPr>
        <w:t>evoke images of “fragile</w:t>
      </w:r>
      <w:r w:rsidRPr="006E29D7">
        <w:rPr>
          <w:rStyle w:val="StyleUnderline"/>
        </w:rPr>
        <w:t>, and yet not inclusive or sustainable enough [places]”</w:t>
      </w:r>
      <w:r w:rsidRPr="0050406D">
        <w:rPr>
          <w:sz w:val="16"/>
        </w:rPr>
        <w:t xml:space="preserve"> (European Commission, 2017), </w:t>
      </w:r>
      <w:r w:rsidRPr="006E29D7">
        <w:rPr>
          <w:rStyle w:val="StyleUnderline"/>
        </w:rPr>
        <w:t xml:space="preserve">or of </w:t>
      </w:r>
      <w:r w:rsidRPr="00D468E3">
        <w:rPr>
          <w:rStyle w:val="StyleUnderline"/>
        </w:rPr>
        <w:t>countries as having “inadequate</w:t>
      </w:r>
      <w:r w:rsidRPr="006E29D7">
        <w:rPr>
          <w:rStyle w:val="StyleUnderline"/>
        </w:rPr>
        <w:t xml:space="preserve"> climate </w:t>
      </w:r>
      <w:r w:rsidRPr="00D468E3">
        <w:rPr>
          <w:rStyle w:val="StyleUnderline"/>
        </w:rPr>
        <w:t>information to guide adaptation planning</w:t>
      </w:r>
      <w:r w:rsidRPr="006E29D7">
        <w:rPr>
          <w:rStyle w:val="StyleUnderline"/>
        </w:rPr>
        <w:t>, poor behavioural incentives or lack of local capacity”</w:t>
      </w:r>
      <w:r w:rsidRPr="0050406D">
        <w:rPr>
          <w:sz w:val="16"/>
        </w:rPr>
        <w:t xml:space="preserve"> (World Bank, 2018). Here, othering—specifically, </w:t>
      </w:r>
      <w:r w:rsidRPr="006E29D7">
        <w:rPr>
          <w:rStyle w:val="Emphasis"/>
        </w:rPr>
        <w:t>“</w:t>
      </w:r>
      <w:r w:rsidRPr="00D468E3">
        <w:rPr>
          <w:rStyle w:val="Emphasis"/>
          <w:highlight w:val="green"/>
        </w:rPr>
        <w:t>vulnerability”—presents “life”</w:t>
      </w:r>
      <w:r w:rsidRPr="006E29D7">
        <w:rPr>
          <w:rStyle w:val="Emphasis"/>
        </w:rPr>
        <w:t xml:space="preserve"> in given contexts </w:t>
      </w:r>
      <w:r w:rsidRPr="00D468E3">
        <w:rPr>
          <w:rStyle w:val="Emphasis"/>
          <w:highlight w:val="green"/>
        </w:rPr>
        <w:t>as</w:t>
      </w:r>
      <w:r w:rsidRPr="006E29D7">
        <w:rPr>
          <w:rStyle w:val="Emphasis"/>
        </w:rPr>
        <w:t xml:space="preserve"> “</w:t>
      </w:r>
      <w:r w:rsidRPr="00D468E3">
        <w:rPr>
          <w:rStyle w:val="Emphasis"/>
          <w:highlight w:val="green"/>
        </w:rPr>
        <w:t>problematic</w:t>
      </w:r>
      <w:r w:rsidRPr="006E29D7">
        <w:rPr>
          <w:rStyle w:val="Emphasis"/>
        </w:rPr>
        <w:t>”, “</w:t>
      </w:r>
      <w:r w:rsidRPr="00D468E3">
        <w:rPr>
          <w:rStyle w:val="Emphasis"/>
          <w:highlight w:val="green"/>
        </w:rPr>
        <w:t>deficient</w:t>
      </w:r>
      <w:r w:rsidRPr="006E29D7">
        <w:rPr>
          <w:rStyle w:val="Emphasis"/>
        </w:rPr>
        <w:t>”, “</w:t>
      </w:r>
      <w:r w:rsidRPr="00D468E3">
        <w:rPr>
          <w:rStyle w:val="Emphasis"/>
          <w:highlight w:val="green"/>
        </w:rPr>
        <w:t>incomplete</w:t>
      </w:r>
      <w:r w:rsidRPr="006E29D7">
        <w:rPr>
          <w:rStyle w:val="Emphasis"/>
        </w:rPr>
        <w:t xml:space="preserve">”, </w:t>
      </w:r>
      <w:r w:rsidRPr="00D468E3">
        <w:rPr>
          <w:rStyle w:val="Emphasis"/>
          <w:highlight w:val="green"/>
        </w:rPr>
        <w:t>in need of saving</w:t>
      </w:r>
      <w:r w:rsidRPr="006E29D7">
        <w:rPr>
          <w:rStyle w:val="Emphasis"/>
        </w:rPr>
        <w:t xml:space="preserve"> or “improving”, and as such it </w:t>
      </w:r>
      <w:r w:rsidRPr="00D468E3">
        <w:rPr>
          <w:rStyle w:val="Emphasis"/>
          <w:highlight w:val="green"/>
        </w:rPr>
        <w:t>renders it</w:t>
      </w:r>
      <w:r w:rsidRPr="006E29D7">
        <w:rPr>
          <w:rStyle w:val="Emphasis"/>
        </w:rPr>
        <w:t xml:space="preserve"> </w:t>
      </w:r>
      <w:r w:rsidRPr="00D468E3">
        <w:rPr>
          <w:rStyle w:val="Emphasis"/>
          <w:highlight w:val="green"/>
        </w:rPr>
        <w:t>amenable to</w:t>
      </w:r>
      <w:r w:rsidRPr="006E29D7">
        <w:rPr>
          <w:rStyle w:val="Emphasis"/>
        </w:rPr>
        <w:t xml:space="preserve"> governmental </w:t>
      </w:r>
      <w:r w:rsidRPr="00D468E3">
        <w:rPr>
          <w:rStyle w:val="Emphasis"/>
          <w:highlight w:val="green"/>
        </w:rPr>
        <w:t>calculation and intervention</w:t>
      </w:r>
      <w:r w:rsidRPr="0050406D">
        <w:rPr>
          <w:sz w:val="16"/>
        </w:rPr>
        <w:t xml:space="preserve"> (Dressler, 2019; K. Grove, 2014; Mikulewicz, 2020). </w:t>
      </w:r>
      <w:r w:rsidRPr="006E29D7">
        <w:rPr>
          <w:rStyle w:val="Emphasis"/>
        </w:rPr>
        <w:t xml:space="preserve">The discursive production of </w:t>
      </w:r>
      <w:r w:rsidRPr="00D468E3">
        <w:rPr>
          <w:rStyle w:val="Emphasis"/>
          <w:highlight w:val="green"/>
        </w:rPr>
        <w:t>vulnerability</w:t>
      </w:r>
      <w:r w:rsidRPr="0050406D">
        <w:rPr>
          <w:sz w:val="16"/>
        </w:rPr>
        <w:t xml:space="preserve">, while emanating from ostensibly disinterested concerns with the adverse effects of climatic changes on poor and marginalised groups, </w:t>
      </w:r>
      <w:r w:rsidRPr="00D468E3">
        <w:rPr>
          <w:rStyle w:val="Emphasis"/>
          <w:highlight w:val="green"/>
        </w:rPr>
        <w:t>draws upon</w:t>
      </w:r>
      <w:r w:rsidRPr="006E29D7">
        <w:rPr>
          <w:rStyle w:val="Emphasis"/>
        </w:rPr>
        <w:t xml:space="preserve"> and reinforces </w:t>
      </w:r>
      <w:r w:rsidRPr="00D468E3">
        <w:rPr>
          <w:rStyle w:val="Emphasis"/>
          <w:highlight w:val="green"/>
        </w:rPr>
        <w:t>orientalist images</w:t>
      </w:r>
      <w:r w:rsidRPr="006E29D7">
        <w:rPr>
          <w:rStyle w:val="Emphasis"/>
        </w:rPr>
        <w:t xml:space="preserve"> of the other </w:t>
      </w:r>
      <w:r w:rsidRPr="00D468E3">
        <w:rPr>
          <w:rStyle w:val="Emphasis"/>
          <w:highlight w:val="green"/>
        </w:rPr>
        <w:t>as</w:t>
      </w:r>
      <w:r w:rsidRPr="006E29D7">
        <w:rPr>
          <w:rStyle w:val="Emphasis"/>
        </w:rPr>
        <w:t xml:space="preserve"> both </w:t>
      </w:r>
      <w:r w:rsidRPr="00D468E3">
        <w:rPr>
          <w:rStyle w:val="Emphasis"/>
          <w:highlight w:val="green"/>
        </w:rPr>
        <w:t>in danger and</w:t>
      </w:r>
      <w:r w:rsidRPr="006E29D7">
        <w:rPr>
          <w:rStyle w:val="Emphasis"/>
        </w:rPr>
        <w:t xml:space="preserve"> potentially </w:t>
      </w:r>
      <w:r w:rsidRPr="00D468E3">
        <w:rPr>
          <w:rStyle w:val="Emphasis"/>
          <w:highlight w:val="green"/>
        </w:rPr>
        <w:t>dangerous</w:t>
      </w:r>
      <w:r w:rsidRPr="0050406D">
        <w:rPr>
          <w:sz w:val="16"/>
        </w:rPr>
        <w:t xml:space="preserve"> (Telford, 2020). </w:t>
      </w:r>
      <w:r w:rsidRPr="006E29D7">
        <w:rPr>
          <w:rStyle w:val="StyleUnderline"/>
        </w:rPr>
        <w:t xml:space="preserve">This is </w:t>
      </w:r>
      <w:r w:rsidRPr="00D468E3">
        <w:rPr>
          <w:rStyle w:val="StyleUnderline"/>
          <w:highlight w:val="green"/>
        </w:rPr>
        <w:t>particularly visible in constructions of</w:t>
      </w:r>
      <w:r w:rsidRPr="006E29D7">
        <w:rPr>
          <w:rStyle w:val="StyleUnderline"/>
        </w:rPr>
        <w:t xml:space="preserve"> </w:t>
      </w:r>
      <w:r w:rsidRPr="00D468E3">
        <w:rPr>
          <w:rStyle w:val="StyleUnderline"/>
          <w:highlight w:val="green"/>
        </w:rPr>
        <w:t>Africa as a</w:t>
      </w:r>
      <w:r w:rsidRPr="006E29D7">
        <w:rPr>
          <w:rStyle w:val="StyleUnderline"/>
        </w:rPr>
        <w:t xml:space="preserve"> climatic “</w:t>
      </w:r>
      <w:r w:rsidRPr="00D468E3">
        <w:rPr>
          <w:rStyle w:val="StyleUnderline"/>
          <w:highlight w:val="green"/>
        </w:rPr>
        <w:t>heart of darkness</w:t>
      </w:r>
      <w:r w:rsidRPr="006E29D7">
        <w:rPr>
          <w:rStyle w:val="StyleUnderline"/>
        </w:rPr>
        <w:t>” of unruly environments and backwards, conflict-prone populations</w:t>
      </w:r>
      <w:r w:rsidRPr="0050406D">
        <w:rPr>
          <w:sz w:val="16"/>
        </w:rPr>
        <w:t xml:space="preserve"> (Verhoeven, 2014). </w:t>
      </w:r>
      <w:r w:rsidRPr="006E29D7">
        <w:rPr>
          <w:rStyle w:val="StyleUnderline"/>
        </w:rPr>
        <w:t xml:space="preserve">Such discourses mirror Eurocentric self-images of the West as rational, scientific and altruistic. </w:t>
      </w:r>
      <w:r w:rsidRPr="006E29D7">
        <w:rPr>
          <w:rStyle w:val="Emphasis"/>
        </w:rPr>
        <w:t xml:space="preserve">They represent a contemporary </w:t>
      </w:r>
      <w:r w:rsidRPr="00D468E3">
        <w:rPr>
          <w:rStyle w:val="Emphasis"/>
          <w:highlight w:val="green"/>
        </w:rPr>
        <w:t>reactivation of</w:t>
      </w:r>
      <w:r w:rsidRPr="00D468E3">
        <w:rPr>
          <w:sz w:val="16"/>
          <w:highlight w:val="green"/>
        </w:rPr>
        <w:t xml:space="preserve"> </w:t>
      </w:r>
      <w:r w:rsidRPr="00D468E3">
        <w:rPr>
          <w:rStyle w:val="StyleUnderline"/>
          <w:highlight w:val="green"/>
        </w:rPr>
        <w:t>the</w:t>
      </w:r>
      <w:r w:rsidRPr="0050406D">
        <w:rPr>
          <w:sz w:val="16"/>
        </w:rPr>
        <w:t xml:space="preserve"> colonial </w:t>
      </w:r>
      <w:r w:rsidRPr="006E29D7">
        <w:rPr>
          <w:rStyle w:val="Emphasis"/>
        </w:rPr>
        <w:t>“</w:t>
      </w:r>
      <w:r w:rsidRPr="00D468E3">
        <w:rPr>
          <w:rStyle w:val="Emphasis"/>
          <w:highlight w:val="green"/>
        </w:rPr>
        <w:t>white man’s</w:t>
      </w:r>
      <w:r w:rsidRPr="006E29D7">
        <w:rPr>
          <w:rStyle w:val="Emphasis"/>
        </w:rPr>
        <w:t xml:space="preserve"> </w:t>
      </w:r>
      <w:r w:rsidRPr="00D468E3">
        <w:rPr>
          <w:rStyle w:val="Emphasis"/>
          <w:highlight w:val="green"/>
        </w:rPr>
        <w:t>burden</w:t>
      </w:r>
      <w:r w:rsidRPr="006E29D7">
        <w:rPr>
          <w:rStyle w:val="Emphasis"/>
        </w:rPr>
        <w:t>” logic</w:t>
      </w:r>
      <w:r w:rsidRPr="0050406D">
        <w:rPr>
          <w:sz w:val="16"/>
        </w:rPr>
        <w:t xml:space="preserve">, </w:t>
      </w:r>
      <w:r w:rsidRPr="006E29D7">
        <w:rPr>
          <w:rStyle w:val="StyleUnderline"/>
        </w:rPr>
        <w:t xml:space="preserve">whereby </w:t>
      </w:r>
      <w:r w:rsidRPr="006F69B3">
        <w:rPr>
          <w:rStyle w:val="StyleUnderline"/>
          <w:highlight w:val="green"/>
        </w:rPr>
        <w:t>the inability of people</w:t>
      </w:r>
      <w:r w:rsidRPr="006E29D7">
        <w:rPr>
          <w:rStyle w:val="StyleUnderline"/>
        </w:rPr>
        <w:t xml:space="preserve"> in much of the “developing world” </w:t>
      </w:r>
      <w:r w:rsidRPr="006F69B3">
        <w:rPr>
          <w:rStyle w:val="StyleUnderline"/>
          <w:highlight w:val="green"/>
        </w:rPr>
        <w:t>to cope with</w:t>
      </w:r>
      <w:r w:rsidRPr="006E29D7">
        <w:rPr>
          <w:rStyle w:val="StyleUnderline"/>
        </w:rPr>
        <w:t xml:space="preserve"> climate </w:t>
      </w:r>
      <w:r w:rsidRPr="006F69B3">
        <w:rPr>
          <w:rStyle w:val="StyleUnderline"/>
          <w:highlight w:val="green"/>
        </w:rPr>
        <w:t>disasters</w:t>
      </w:r>
      <w:r w:rsidRPr="006E29D7">
        <w:rPr>
          <w:rStyle w:val="StyleUnderline"/>
        </w:rPr>
        <w:t xml:space="preserve"> (their lack of “adaptive capacity”) infuses adaptation interventions with a sense of necessity and urgency</w:t>
      </w:r>
      <w:r w:rsidRPr="0050406D">
        <w:rPr>
          <w:sz w:val="16"/>
        </w:rPr>
        <w:t xml:space="preserve">. </w:t>
      </w:r>
      <w:r w:rsidRPr="006E29D7">
        <w:rPr>
          <w:rStyle w:val="Emphasis"/>
        </w:rPr>
        <w:t xml:space="preserve">There is </w:t>
      </w:r>
      <w:r w:rsidRPr="006F69B3">
        <w:rPr>
          <w:rStyle w:val="Emphasis"/>
          <w:highlight w:val="green"/>
        </w:rPr>
        <w:t>no denying that climate change has</w:t>
      </w:r>
      <w:r w:rsidRPr="006E29D7">
        <w:rPr>
          <w:rStyle w:val="Emphasis"/>
        </w:rPr>
        <w:t xml:space="preserve"> grave, </w:t>
      </w:r>
      <w:r w:rsidRPr="006F69B3">
        <w:rPr>
          <w:rStyle w:val="Emphasis"/>
          <w:highlight w:val="green"/>
        </w:rPr>
        <w:t>uneven impacts</w:t>
      </w:r>
      <w:r w:rsidRPr="0050406D">
        <w:rPr>
          <w:sz w:val="16"/>
        </w:rPr>
        <w:t xml:space="preserve">, which affect primarily rural populations in the “global South”, due to the intensity of climatic events and their greater reliance on natural resource-based livelihoods. In the last two decades, this has motivated the convergence of climate-oriented concerns with the already existing apparatus of development (Taylor, 2015). </w:t>
      </w:r>
      <w:r w:rsidRPr="006E29D7">
        <w:rPr>
          <w:rStyle w:val="StyleUnderline"/>
        </w:rPr>
        <w:t>Yet</w:t>
      </w:r>
      <w:r w:rsidRPr="0050406D">
        <w:rPr>
          <w:sz w:val="16"/>
        </w:rPr>
        <w:t xml:space="preserve">, in this context, </w:t>
      </w:r>
      <w:r w:rsidRPr="006E29D7">
        <w:rPr>
          <w:rStyle w:val="StyleUnderline"/>
        </w:rPr>
        <w:t>the “</w:t>
      </w:r>
      <w:r w:rsidRPr="006F69B3">
        <w:rPr>
          <w:rStyle w:val="StyleUnderline"/>
          <w:highlight w:val="green"/>
        </w:rPr>
        <w:t>mainstreaming” of adaptation</w:t>
      </w:r>
      <w:r w:rsidRPr="006E29D7">
        <w:rPr>
          <w:rStyle w:val="StyleUnderline"/>
        </w:rPr>
        <w:t xml:space="preserve"> has also </w:t>
      </w:r>
      <w:r w:rsidRPr="006F69B3">
        <w:rPr>
          <w:rStyle w:val="StyleUnderline"/>
          <w:highlight w:val="green"/>
        </w:rPr>
        <w:t>become a new way of</w:t>
      </w:r>
      <w:r w:rsidRPr="006E29D7">
        <w:rPr>
          <w:rStyle w:val="StyleUnderline"/>
        </w:rPr>
        <w:t xml:space="preserve"> </w:t>
      </w:r>
      <w:r w:rsidRPr="006F69B3">
        <w:rPr>
          <w:rStyle w:val="StyleUnderline"/>
          <w:highlight w:val="green"/>
        </w:rPr>
        <w:t>legitimising</w:t>
      </w:r>
      <w:r w:rsidRPr="006E29D7">
        <w:rPr>
          <w:rStyle w:val="StyleUnderline"/>
        </w:rPr>
        <w:t xml:space="preserve"> potentially problematic </w:t>
      </w:r>
      <w:r w:rsidRPr="006F69B3">
        <w:rPr>
          <w:rStyle w:val="StyleUnderline"/>
          <w:highlight w:val="green"/>
        </w:rPr>
        <w:t>development interventions</w:t>
      </w:r>
      <w:r w:rsidRPr="006E29D7">
        <w:rPr>
          <w:rStyle w:val="StyleUnderline"/>
        </w:rPr>
        <w:t xml:space="preserve"> on the part of institutions such as the World Bank or the European Union</w:t>
      </w:r>
      <w:r w:rsidRPr="0050406D">
        <w:rPr>
          <w:sz w:val="16"/>
        </w:rPr>
        <w:t xml:space="preserve"> (De Roeck, 2019). In reorienting themselves towards adaptation, development institutions are reproducing and recalibrating their discourses and technologies of government. As political ecology explorations of “eco-governmentality” have shown, the creation of new knowledges or “regimes of truth” is fundamental to sustaining and normalising development interventions that seek to reconfigure relations between society and the environment in borrowing or “partner” countries (Goldman, 2004). This, in turn, guides the remaking of institutions and subjectivities, with the aim of rendering states and populations compatible with the promotion of transnational capital investment and ecological modernisation. For instance, as De Roeck (2019) shows in the case of the European Union’s Global Climate Change Alliance+ (GCCA+) programme, </w:t>
      </w:r>
      <w:r w:rsidRPr="0050406D">
        <w:rPr>
          <w:rStyle w:val="StyleUnderline"/>
        </w:rPr>
        <w:t xml:space="preserve">the </w:t>
      </w:r>
      <w:r w:rsidRPr="006F69B3">
        <w:rPr>
          <w:rStyle w:val="StyleUnderline"/>
        </w:rPr>
        <w:t>definition of certain countries as</w:t>
      </w:r>
      <w:r w:rsidRPr="0050406D">
        <w:rPr>
          <w:rStyle w:val="StyleUnderline"/>
        </w:rPr>
        <w:t xml:space="preserve"> priority </w:t>
      </w:r>
      <w:r w:rsidRPr="006F69B3">
        <w:rPr>
          <w:rStyle w:val="StyleUnderline"/>
        </w:rPr>
        <w:t>targets of</w:t>
      </w:r>
      <w:r w:rsidRPr="0050406D">
        <w:rPr>
          <w:rStyle w:val="StyleUnderline"/>
        </w:rPr>
        <w:t xml:space="preserve"> </w:t>
      </w:r>
      <w:r w:rsidRPr="006F69B3">
        <w:rPr>
          <w:rStyle w:val="StyleUnderline"/>
        </w:rPr>
        <w:t>adaptation</w:t>
      </w:r>
      <w:r w:rsidRPr="0050406D">
        <w:rPr>
          <w:rStyle w:val="StyleUnderline"/>
        </w:rPr>
        <w:t xml:space="preserve"> intervention </w:t>
      </w:r>
      <w:r w:rsidRPr="006F69B3">
        <w:rPr>
          <w:rStyle w:val="StyleUnderline"/>
        </w:rPr>
        <w:t>relies upon</w:t>
      </w:r>
      <w:r w:rsidRPr="0050406D">
        <w:rPr>
          <w:rStyle w:val="StyleUnderline"/>
        </w:rPr>
        <w:t>—and imposes—a quantitative, instrumental knowledge, which reduces vulnerability to the aggregation of a number of indexes of climate-related “risks”, vis-a-vis ` the lack of local capacity to face such risks</w:t>
      </w:r>
      <w:r w:rsidRPr="0050406D">
        <w:rPr>
          <w:sz w:val="16"/>
        </w:rPr>
        <w:t xml:space="preserve">.4 </w:t>
      </w:r>
      <w:r w:rsidRPr="0050406D">
        <w:rPr>
          <w:rStyle w:val="StyleUnderline"/>
        </w:rPr>
        <w:t>This is as an instance of</w:t>
      </w:r>
      <w:r w:rsidRPr="0050406D">
        <w:rPr>
          <w:sz w:val="16"/>
        </w:rPr>
        <w:t xml:space="preserve"> what Spivak (1985) calls </w:t>
      </w:r>
      <w:r w:rsidRPr="0050406D">
        <w:rPr>
          <w:rStyle w:val="StyleUnderline"/>
        </w:rPr>
        <w:t>“worlding”, the inscribing of imperial or Eurocentric knowledge upon colonized spaces</w:t>
      </w:r>
      <w:r w:rsidRPr="0050406D">
        <w:rPr>
          <w:sz w:val="16"/>
        </w:rPr>
        <w:t xml:space="preserve">. </w:t>
      </w:r>
      <w:r w:rsidRPr="006F69B3">
        <w:rPr>
          <w:rStyle w:val="Emphasis"/>
          <w:highlight w:val="green"/>
        </w:rPr>
        <w:t>Target countries are</w:t>
      </w:r>
      <w:r w:rsidRPr="0050406D">
        <w:rPr>
          <w:rStyle w:val="Emphasis"/>
        </w:rPr>
        <w:t xml:space="preserve"> mapped and </w:t>
      </w:r>
      <w:r w:rsidRPr="006F69B3">
        <w:rPr>
          <w:rStyle w:val="Emphasis"/>
          <w:highlight w:val="green"/>
        </w:rPr>
        <w:t>categorised along gradients of</w:t>
      </w:r>
      <w:r w:rsidRPr="0050406D">
        <w:rPr>
          <w:rStyle w:val="Emphasis"/>
        </w:rPr>
        <w:t xml:space="preserve"> “</w:t>
      </w:r>
      <w:r w:rsidRPr="006F69B3">
        <w:rPr>
          <w:rStyle w:val="Emphasis"/>
          <w:highlight w:val="green"/>
        </w:rPr>
        <w:t>climate-resilient development</w:t>
      </w:r>
      <w:r w:rsidRPr="0050406D">
        <w:rPr>
          <w:rStyle w:val="Emphasis"/>
        </w:rPr>
        <w:t xml:space="preserve">”, and thus </w:t>
      </w:r>
      <w:r w:rsidRPr="006F69B3">
        <w:rPr>
          <w:rStyle w:val="Emphasis"/>
          <w:highlight w:val="green"/>
        </w:rPr>
        <w:t>made to interiorise a</w:t>
      </w:r>
      <w:r w:rsidRPr="0050406D">
        <w:rPr>
          <w:rStyle w:val="Emphasis"/>
        </w:rPr>
        <w:t xml:space="preserve"> technocratic </w:t>
      </w:r>
      <w:r w:rsidRPr="006F69B3">
        <w:rPr>
          <w:rStyle w:val="Emphasis"/>
          <w:highlight w:val="green"/>
        </w:rPr>
        <w:t xml:space="preserve">understanding of </w:t>
      </w:r>
      <w:r w:rsidRPr="006F69B3">
        <w:rPr>
          <w:rStyle w:val="Emphasis"/>
          <w:highlight w:val="green"/>
        </w:rPr>
        <w:lastRenderedPageBreak/>
        <w:t>vulnerability and responses to it</w:t>
      </w:r>
      <w:r w:rsidRPr="0050406D">
        <w:rPr>
          <w:rStyle w:val="Emphasis"/>
        </w:rPr>
        <w:t>.</w:t>
      </w:r>
      <w:r w:rsidRPr="0050406D">
        <w:rPr>
          <w:sz w:val="16"/>
        </w:rPr>
        <w:t xml:space="preserve"> Admittedly, such othering is also multiplicitious, and “worlding” is influenced by the geographical and cultural specificities of the places it represents: for instance, as Chandler and Pugh (2020) argue, discourses around islands and islanders vary from constructing them as especially vulnerable to climatic changes (as in the case of “Small Island Developing States”), to attributing them exemplary capacities for adaptation and resilience. Still, in those cases too, the couplet vulnerability-resilience remains the main lens through which adaptability is understood and measured by development institutions. 4.2. Critiques of the vulnerability framework </w:t>
      </w:r>
      <w:r w:rsidRPr="0050406D">
        <w:rPr>
          <w:rStyle w:val="Emphasis"/>
        </w:rPr>
        <w:t xml:space="preserve">While this </w:t>
      </w:r>
      <w:r w:rsidRPr="00840CD3">
        <w:rPr>
          <w:rStyle w:val="Emphasis"/>
          <w:highlight w:val="green"/>
        </w:rPr>
        <w:t>may seem</w:t>
      </w:r>
      <w:r w:rsidRPr="0050406D">
        <w:rPr>
          <w:rStyle w:val="Emphasis"/>
        </w:rPr>
        <w:t xml:space="preserve"> a </w:t>
      </w:r>
      <w:r w:rsidRPr="00840CD3">
        <w:rPr>
          <w:rStyle w:val="Emphasis"/>
          <w:highlight w:val="green"/>
        </w:rPr>
        <w:t>necessary</w:t>
      </w:r>
      <w:r w:rsidRPr="0050406D">
        <w:rPr>
          <w:rStyle w:val="Emphasis"/>
        </w:rPr>
        <w:t xml:space="preserve"> exercise </w:t>
      </w:r>
      <w:r w:rsidRPr="00840CD3">
        <w:rPr>
          <w:rStyle w:val="Emphasis"/>
          <w:highlight w:val="green"/>
        </w:rPr>
        <w:t>in the face of</w:t>
      </w:r>
      <w:r w:rsidRPr="0050406D">
        <w:rPr>
          <w:rStyle w:val="Emphasis"/>
        </w:rPr>
        <w:t xml:space="preserve"> the </w:t>
      </w:r>
      <w:r w:rsidRPr="00840CD3">
        <w:rPr>
          <w:rStyle w:val="Emphasis"/>
          <w:highlight w:val="green"/>
        </w:rPr>
        <w:t>climate</w:t>
      </w:r>
      <w:r w:rsidRPr="0050406D">
        <w:rPr>
          <w:rStyle w:val="Emphasis"/>
        </w:rPr>
        <w:t xml:space="preserve"> </w:t>
      </w:r>
      <w:r w:rsidRPr="00840CD3">
        <w:rPr>
          <w:rStyle w:val="Emphasis"/>
          <w:highlight w:val="green"/>
        </w:rPr>
        <w:t>catastrophe</w:t>
      </w:r>
      <w:r w:rsidRPr="0050406D">
        <w:rPr>
          <w:sz w:val="16"/>
        </w:rPr>
        <w:t>—a case of judicious, “</w:t>
      </w:r>
      <w:r w:rsidRPr="00840CD3">
        <w:rPr>
          <w:rStyle w:val="Emphasis"/>
        </w:rPr>
        <w:t xml:space="preserve">evidence-based </w:t>
      </w:r>
      <w:r w:rsidRPr="00840CD3">
        <w:rPr>
          <w:rStyle w:val="Emphasis"/>
          <w:highlight w:val="green"/>
        </w:rPr>
        <w:t>policy</w:t>
      </w:r>
      <w:r w:rsidRPr="0050406D">
        <w:rPr>
          <w:sz w:val="16"/>
        </w:rPr>
        <w:t xml:space="preserve">”—political ecologists and critical adaptation scholars </w:t>
      </w:r>
      <w:r w:rsidRPr="00840CD3">
        <w:rPr>
          <w:rStyle w:val="StyleUnderline"/>
          <w:highlight w:val="green"/>
        </w:rPr>
        <w:t xml:space="preserve">signal </w:t>
      </w:r>
      <w:r w:rsidRPr="00840CD3">
        <w:rPr>
          <w:rStyle w:val="StyleUnderline"/>
        </w:rPr>
        <w:t>a</w:t>
      </w:r>
      <w:r w:rsidRPr="0050406D">
        <w:rPr>
          <w:rStyle w:val="StyleUnderline"/>
        </w:rPr>
        <w:t xml:space="preserve"> number of </w:t>
      </w:r>
      <w:r w:rsidRPr="00840CD3">
        <w:rPr>
          <w:rStyle w:val="StyleUnderline"/>
          <w:highlight w:val="green"/>
        </w:rPr>
        <w:t>fundamental issues with</w:t>
      </w:r>
      <w:r w:rsidRPr="0050406D">
        <w:rPr>
          <w:rStyle w:val="StyleUnderline"/>
        </w:rPr>
        <w:t xml:space="preserve"> the </w:t>
      </w:r>
      <w:r w:rsidRPr="00840CD3">
        <w:rPr>
          <w:rStyle w:val="StyleUnderline"/>
          <w:highlight w:val="green"/>
        </w:rPr>
        <w:t>vulnerability</w:t>
      </w:r>
      <w:r w:rsidRPr="0050406D">
        <w:rPr>
          <w:rStyle w:val="StyleUnderline"/>
        </w:rPr>
        <w:t xml:space="preserve"> discourse and approach</w:t>
      </w:r>
      <w:r w:rsidRPr="0050406D">
        <w:rPr>
          <w:sz w:val="16"/>
        </w:rPr>
        <w:t xml:space="preserve"> currently adopted by mainstream climate science and development bodies. First, adaptation interventions are depoliticised, alongside the causes of “vulnerability” themselves. </w:t>
      </w:r>
      <w:r w:rsidRPr="0050406D">
        <w:rPr>
          <w:rStyle w:val="StyleUnderline"/>
        </w:rPr>
        <w:t xml:space="preserve">The </w:t>
      </w:r>
      <w:r w:rsidRPr="00840CD3">
        <w:rPr>
          <w:rStyle w:val="StyleUnderline"/>
          <w:highlight w:val="green"/>
        </w:rPr>
        <w:t>discourse</w:t>
      </w:r>
      <w:r w:rsidRPr="0050406D">
        <w:rPr>
          <w:rStyle w:val="StyleUnderline"/>
        </w:rPr>
        <w:t xml:space="preserve"> of adaptation </w:t>
      </w:r>
      <w:r w:rsidRPr="00840CD3">
        <w:rPr>
          <w:rStyle w:val="StyleUnderline"/>
          <w:highlight w:val="green"/>
        </w:rPr>
        <w:t>constructs climatic changes as external stimuli</w:t>
      </w:r>
      <w:r w:rsidRPr="0050406D">
        <w:rPr>
          <w:rStyle w:val="StyleUnderline"/>
        </w:rPr>
        <w:t xml:space="preserve"> or “shocks”, acting on independent, and more or less defenceless, social systems</w:t>
      </w:r>
      <w:r w:rsidRPr="0050406D">
        <w:rPr>
          <w:sz w:val="16"/>
        </w:rPr>
        <w:t xml:space="preserve"> (Taylor, 2015</w:t>
      </w:r>
      <w:r w:rsidRPr="0050406D">
        <w:rPr>
          <w:rStyle w:val="Emphasis"/>
        </w:rPr>
        <w:t xml:space="preserve">). The </w:t>
      </w:r>
      <w:r w:rsidRPr="00840CD3">
        <w:rPr>
          <w:rStyle w:val="Emphasis"/>
          <w:highlight w:val="green"/>
        </w:rPr>
        <w:t>condition of vulnerability</w:t>
      </w:r>
      <w:r w:rsidRPr="0050406D">
        <w:rPr>
          <w:sz w:val="16"/>
        </w:rPr>
        <w:t xml:space="preserve"> of a given geographical or social unit </w:t>
      </w:r>
      <w:r w:rsidRPr="0050406D">
        <w:rPr>
          <w:rStyle w:val="StyleUnderline"/>
        </w:rPr>
        <w:t xml:space="preserve">is constructed in such a way as to </w:t>
      </w:r>
      <w:r w:rsidRPr="00840CD3">
        <w:rPr>
          <w:rStyle w:val="StyleUnderline"/>
          <w:highlight w:val="green"/>
        </w:rPr>
        <w:t>appear separated from</w:t>
      </w:r>
      <w:r w:rsidRPr="0050406D">
        <w:rPr>
          <w:rStyle w:val="StyleUnderline"/>
        </w:rPr>
        <w:t xml:space="preserve"> both the complex </w:t>
      </w:r>
      <w:r w:rsidRPr="00840CD3">
        <w:rPr>
          <w:rStyle w:val="StyleUnderline"/>
          <w:highlight w:val="green"/>
        </w:rPr>
        <w:t>histories and socio-ecological entanglements</w:t>
      </w:r>
      <w:r w:rsidRPr="0050406D">
        <w:rPr>
          <w:rStyle w:val="StyleUnderline"/>
        </w:rPr>
        <w:t xml:space="preserve"> through which each “lived environment” is produced</w:t>
      </w:r>
      <w:r w:rsidRPr="0050406D">
        <w:rPr>
          <w:sz w:val="16"/>
        </w:rPr>
        <w:t xml:space="preserve">, and the broader political economic relations that contribute to reducing its “adaptive capacity”. To the extent that it side-lines questions of power and political economy, </w:t>
      </w:r>
      <w:r w:rsidRPr="0050406D">
        <w:rPr>
          <w:rStyle w:val="StyleUnderline"/>
        </w:rPr>
        <w:t>the discourse of adaptation is “germane to a technocratic politics of intervention”</w:t>
      </w:r>
      <w:r w:rsidRPr="0050406D">
        <w:rPr>
          <w:sz w:val="16"/>
        </w:rPr>
        <w:t xml:space="preserve"> (Taylor, 2015, p. 62), typical of the development apparatus (cf. Li, 2007)—</w:t>
      </w:r>
      <w:r w:rsidRPr="0050406D">
        <w:rPr>
          <w:rStyle w:val="Emphasis"/>
        </w:rPr>
        <w:t xml:space="preserve">aimed at </w:t>
      </w:r>
      <w:r w:rsidRPr="00840CD3">
        <w:rPr>
          <w:rStyle w:val="Emphasis"/>
          <w:highlight w:val="green"/>
        </w:rPr>
        <w:t>building resilience</w:t>
      </w:r>
      <w:r w:rsidRPr="0050406D">
        <w:rPr>
          <w:rStyle w:val="Emphasis"/>
        </w:rPr>
        <w:t xml:space="preserve"> </w:t>
      </w:r>
      <w:r w:rsidRPr="00840CD3">
        <w:rPr>
          <w:rStyle w:val="Emphasis"/>
          <w:highlight w:val="green"/>
        </w:rPr>
        <w:t>without</w:t>
      </w:r>
      <w:r w:rsidRPr="0050406D">
        <w:rPr>
          <w:rStyle w:val="Emphasis"/>
        </w:rPr>
        <w:t xml:space="preserve"> fundamentally </w:t>
      </w:r>
      <w:r w:rsidRPr="00840CD3">
        <w:rPr>
          <w:rStyle w:val="Emphasis"/>
          <w:highlight w:val="green"/>
        </w:rPr>
        <w:t>transforming</w:t>
      </w:r>
      <w:r w:rsidRPr="0050406D">
        <w:rPr>
          <w:rStyle w:val="Emphasis"/>
        </w:rPr>
        <w:t>,</w:t>
      </w:r>
      <w:r w:rsidRPr="0050406D">
        <w:rPr>
          <w:sz w:val="16"/>
        </w:rPr>
        <w:t xml:space="preserve"> or even acknowledging, </w:t>
      </w:r>
      <w:r w:rsidRPr="0050406D">
        <w:rPr>
          <w:rStyle w:val="Emphasis"/>
        </w:rPr>
        <w:t xml:space="preserve">the </w:t>
      </w:r>
      <w:r w:rsidRPr="00840CD3">
        <w:rPr>
          <w:rStyle w:val="Emphasis"/>
          <w:highlight w:val="green"/>
        </w:rPr>
        <w:t>political economic arrangements</w:t>
      </w:r>
      <w:r w:rsidRPr="0050406D">
        <w:rPr>
          <w:rStyle w:val="Emphasis"/>
        </w:rPr>
        <w:t xml:space="preserve"> </w:t>
      </w:r>
      <w:r w:rsidRPr="00840CD3">
        <w:rPr>
          <w:rStyle w:val="Emphasis"/>
          <w:highlight w:val="green"/>
        </w:rPr>
        <w:t>responsible for</w:t>
      </w:r>
      <w:r w:rsidRPr="0050406D">
        <w:rPr>
          <w:rStyle w:val="Emphasis"/>
        </w:rPr>
        <w:t xml:space="preserve"> socio-ecological “</w:t>
      </w:r>
      <w:r w:rsidRPr="00840CD3">
        <w:rPr>
          <w:rStyle w:val="Emphasis"/>
          <w:highlight w:val="green"/>
        </w:rPr>
        <w:t>vulnerability</w:t>
      </w:r>
      <w:r w:rsidRPr="0050406D">
        <w:rPr>
          <w:sz w:val="16"/>
        </w:rPr>
        <w:t xml:space="preserve">”. Second, adaptation thus framed discounts local understandings of vulnerability and resilience, </w:t>
      </w:r>
      <w:r w:rsidRPr="0050406D">
        <w:rPr>
          <w:rStyle w:val="Emphasis"/>
        </w:rPr>
        <w:t xml:space="preserve">and </w:t>
      </w:r>
      <w:r w:rsidRPr="00840CD3">
        <w:rPr>
          <w:rStyle w:val="Emphasis"/>
          <w:highlight w:val="green"/>
        </w:rPr>
        <w:t>displaces onto receiving countries</w:t>
      </w:r>
      <w:r w:rsidRPr="0050406D">
        <w:rPr>
          <w:rStyle w:val="Emphasis"/>
        </w:rPr>
        <w:t xml:space="preserve"> or target populations </w:t>
      </w:r>
      <w:r w:rsidRPr="00840CD3">
        <w:rPr>
          <w:rStyle w:val="Emphasis"/>
          <w:highlight w:val="green"/>
        </w:rPr>
        <w:t>the blame</w:t>
      </w:r>
      <w:r w:rsidRPr="0050406D">
        <w:rPr>
          <w:rStyle w:val="Emphasis"/>
        </w:rPr>
        <w:t xml:space="preserve"> </w:t>
      </w:r>
      <w:r w:rsidRPr="00840CD3">
        <w:rPr>
          <w:rStyle w:val="Emphasis"/>
          <w:highlight w:val="green"/>
        </w:rPr>
        <w:t>for their</w:t>
      </w:r>
      <w:r w:rsidRPr="0050406D">
        <w:rPr>
          <w:rStyle w:val="Emphasis"/>
        </w:rPr>
        <w:t xml:space="preserve"> </w:t>
      </w:r>
      <w:r w:rsidRPr="00840CD3">
        <w:rPr>
          <w:rStyle w:val="Emphasis"/>
          <w:highlight w:val="green"/>
        </w:rPr>
        <w:t>own vulnerability</w:t>
      </w:r>
      <w:r w:rsidRPr="0050406D">
        <w:rPr>
          <w:rStyle w:val="Emphasis"/>
        </w:rPr>
        <w:t xml:space="preserve"> as well as the responsibility the cope with it</w:t>
      </w:r>
      <w:r w:rsidRPr="0050406D">
        <w:rPr>
          <w:sz w:val="16"/>
        </w:rPr>
        <w:t xml:space="preserve"> (Mikulewicz, 2020). While acknowledging that vulnerability has socio-economic dimensions, these are separated from colonial histories and previous rounds of capitalist dispossession and neoliberal restructuring that created or exacerbated the problem in the first place. </w:t>
      </w:r>
      <w:r w:rsidRPr="0050406D">
        <w:rPr>
          <w:rStyle w:val="StyleUnderline"/>
        </w:rPr>
        <w:t>The othering of vulnerable populations as those who lack adaptive capacities erases the historical responsibilities of countries and companies in the global North for generating greenhouse gas emissions and imposing a carbon-intensive “imperial mode of living”</w:t>
      </w:r>
      <w:r w:rsidRPr="0050406D">
        <w:rPr>
          <w:sz w:val="16"/>
        </w:rPr>
        <w:t xml:space="preserve"> (Brand &amp; Wissen, 2021). </w:t>
      </w:r>
      <w:r w:rsidRPr="0050406D">
        <w:rPr>
          <w:rStyle w:val="Emphasis"/>
        </w:rPr>
        <w:t xml:space="preserve">This </w:t>
      </w:r>
      <w:r w:rsidRPr="00840CD3">
        <w:rPr>
          <w:rStyle w:val="Emphasis"/>
          <w:highlight w:val="green"/>
        </w:rPr>
        <w:t>contributes to “letting off the hook” racial-patriarchal</w:t>
      </w:r>
      <w:r w:rsidRPr="0050406D">
        <w:rPr>
          <w:rStyle w:val="Emphasis"/>
        </w:rPr>
        <w:t xml:space="preserve"> </w:t>
      </w:r>
      <w:r w:rsidRPr="00840CD3">
        <w:rPr>
          <w:rStyle w:val="Emphasis"/>
          <w:highlight w:val="green"/>
        </w:rPr>
        <w:t>capitalism and colonialism</w:t>
      </w:r>
      <w:r w:rsidRPr="0050406D">
        <w:rPr>
          <w:rStyle w:val="Emphasis"/>
        </w:rPr>
        <w:t xml:space="preserve"> as root causes of the climate crisis</w:t>
      </w:r>
      <w:r w:rsidRPr="0050406D">
        <w:rPr>
          <w:sz w:val="16"/>
        </w:rPr>
        <w:t>.5 Alongside the internalisation of this new regime of truth, target populations are made responsible for managing the adverse effects of climatic changes, receiving (limited) assistance conditional on their willingness to go along with a pre-packaged plan. As Mikulewicz (2020, p. 19) remarks, “</w:t>
      </w:r>
      <w:r w:rsidRPr="00840CD3">
        <w:rPr>
          <w:rStyle w:val="Emphasis"/>
          <w:highlight w:val="green"/>
        </w:rPr>
        <w:t>the</w:t>
      </w:r>
      <w:r w:rsidRPr="0050406D">
        <w:rPr>
          <w:rStyle w:val="Emphasis"/>
        </w:rPr>
        <w:t xml:space="preserve"> imaginative </w:t>
      </w:r>
      <w:r w:rsidRPr="00840CD3">
        <w:rPr>
          <w:rStyle w:val="Emphasis"/>
          <w:highlight w:val="green"/>
        </w:rPr>
        <w:t>geography of</w:t>
      </w:r>
      <w:r w:rsidRPr="0050406D">
        <w:rPr>
          <w:rStyle w:val="Emphasis"/>
        </w:rPr>
        <w:t xml:space="preserve"> the </w:t>
      </w:r>
      <w:r w:rsidRPr="00840CD3">
        <w:rPr>
          <w:rStyle w:val="Emphasis"/>
          <w:highlight w:val="green"/>
        </w:rPr>
        <w:t>Global South’s vulnerability and</w:t>
      </w:r>
      <w:r w:rsidRPr="0050406D">
        <w:rPr>
          <w:rStyle w:val="Emphasis"/>
        </w:rPr>
        <w:t xml:space="preserve"> the </w:t>
      </w:r>
      <w:r w:rsidRPr="00840CD3">
        <w:rPr>
          <w:rStyle w:val="Emphasis"/>
          <w:highlight w:val="green"/>
        </w:rPr>
        <w:t>associated</w:t>
      </w:r>
      <w:r w:rsidRPr="0050406D">
        <w:rPr>
          <w:rStyle w:val="Emphasis"/>
        </w:rPr>
        <w:t xml:space="preserve"> discursive </w:t>
      </w:r>
      <w:r w:rsidRPr="00840CD3">
        <w:rPr>
          <w:rStyle w:val="Emphasis"/>
          <w:highlight w:val="green"/>
        </w:rPr>
        <w:t>violence</w:t>
      </w:r>
      <w:r w:rsidRPr="0050406D">
        <w:rPr>
          <w:rStyle w:val="Emphasis"/>
        </w:rPr>
        <w:t xml:space="preserve"> inflicted on its people run the </w:t>
      </w:r>
      <w:r w:rsidRPr="00840CD3">
        <w:rPr>
          <w:rStyle w:val="Emphasis"/>
          <w:highlight w:val="green"/>
        </w:rPr>
        <w:t>risk</w:t>
      </w:r>
      <w:r w:rsidRPr="0050406D">
        <w:rPr>
          <w:rStyle w:val="Emphasis"/>
        </w:rPr>
        <w:t xml:space="preserve"> of </w:t>
      </w:r>
      <w:r w:rsidRPr="00840CD3">
        <w:rPr>
          <w:rStyle w:val="Emphasis"/>
          <w:highlight w:val="green"/>
        </w:rPr>
        <w:t>entrenching them in a position of</w:t>
      </w:r>
      <w:r w:rsidRPr="0050406D">
        <w:rPr>
          <w:rStyle w:val="Emphasis"/>
        </w:rPr>
        <w:t xml:space="preserve"> political, financial, technical, and technological </w:t>
      </w:r>
      <w:r w:rsidRPr="00840CD3">
        <w:rPr>
          <w:rStyle w:val="Emphasis"/>
          <w:highlight w:val="green"/>
        </w:rPr>
        <w:t>subordination relative to the Global North</w:t>
      </w:r>
      <w:r w:rsidRPr="0050406D">
        <w:rPr>
          <w:sz w:val="16"/>
        </w:rPr>
        <w:t xml:space="preserve">.” Such a rationale for adaptation ultimately follows the logic of a “socioecological fix” (McCarthy, 2015) </w:t>
      </w:r>
      <w:r w:rsidRPr="0050406D">
        <w:rPr>
          <w:rStyle w:val="StyleUnderline"/>
        </w:rPr>
        <w:t>aimed at staving off the impacts of climatic changes on the economy and politics, creating investment opportunities</w:t>
      </w:r>
      <w:r w:rsidRPr="0050406D">
        <w:rPr>
          <w:sz w:val="16"/>
        </w:rPr>
        <w:t xml:space="preserve">, primarily to the benefit of capital in the “developed” states that fund or design adaptation interventions.6 </w:t>
      </w:r>
      <w:r w:rsidRPr="0050406D">
        <w:rPr>
          <w:rStyle w:val="StyleUnderline"/>
        </w:rPr>
        <w:t>Adaptation can be seen as the pursuit of “security”</w:t>
      </w:r>
      <w:r w:rsidRPr="0050406D">
        <w:rPr>
          <w:sz w:val="16"/>
        </w:rPr>
        <w:t xml:space="preserve"> in a Foucauldian sense: </w:t>
      </w:r>
      <w:r w:rsidRPr="0050406D">
        <w:rPr>
          <w:rStyle w:val="StyleUnderline"/>
        </w:rPr>
        <w:t>it does not seek to remove dangers, but to manage the population</w:t>
      </w:r>
      <w:r w:rsidRPr="0050406D">
        <w:rPr>
          <w:sz w:val="16"/>
        </w:rPr>
        <w:t xml:space="preserve"> (and its relationship to the territory) </w:t>
      </w:r>
      <w:r w:rsidRPr="0050406D">
        <w:rPr>
          <w:rStyle w:val="StyleUnderline"/>
        </w:rPr>
        <w:t>in order to contain threats and reduce uncertainties</w:t>
      </w:r>
      <w:r w:rsidRPr="0050406D">
        <w:rPr>
          <w:sz w:val="16"/>
        </w:rPr>
        <w:t xml:space="preserve"> (Foucault, 2007). As Turhan et al. (2015) note, the adverse effects of climate change are governed through the control of “circulation”: complementary to the assertion of the “sovereign” power to close borders and militarise frontiers, adaptation interventions work as biopolitical security mechanisms aimed at maximising “good” circulation—the (mainly) South-North transfer of surplus value, commodities and disciplined labourers—while avoiding “bad” circulation—of unruly migrants, diseases and unwanted political groups (Bettini, 2013; Kotsila &amp; Kallis, 2019; Turhan et al., 2015). A key target of intervention in this sense is that of “climate-induced migration”, to which the next section turns. </w:t>
      </w:r>
    </w:p>
    <w:p w14:paraId="336BE830" w14:textId="77777777" w:rsidR="00187D40" w:rsidRPr="00982602" w:rsidRDefault="00187D40" w:rsidP="00187D40">
      <w:pPr>
        <w:pStyle w:val="Heading4"/>
      </w:pPr>
      <w:r>
        <w:t xml:space="preserve">The alt is ecosocialism. Only by embracing degrowth policies as a class-based project can we resolve capitalist exploitation through deindustrialization and decrease consumption </w:t>
      </w:r>
    </w:p>
    <w:p w14:paraId="4DB7567F" w14:textId="77777777" w:rsidR="00187D40" w:rsidRPr="00982602" w:rsidRDefault="00187D40" w:rsidP="00187D40">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0D7E36E8" w14:textId="77777777" w:rsidR="00187D40" w:rsidRPr="00982602" w:rsidRDefault="00187D40" w:rsidP="00187D40">
      <w:pPr>
        <w:rPr>
          <w:sz w:val="16"/>
        </w:rPr>
      </w:pPr>
      <w:r w:rsidRPr="00982602">
        <w:rPr>
          <w:rStyle w:val="StyleUnderline"/>
        </w:rPr>
        <w:lastRenderedPageBreak/>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DC32D7">
        <w:rPr>
          <w:rStyle w:val="StyleUnderline"/>
          <w:highlight w:val="green"/>
        </w:rPr>
        <w:t>If there is no plan implemented</w:t>
      </w:r>
      <w:r w:rsidRPr="00982602">
        <w:rPr>
          <w:rStyle w:val="StyleUnderline"/>
        </w:rPr>
        <w:t xml:space="preserve"> by society as a whole </w:t>
      </w:r>
      <w:r w:rsidRPr="00DC32D7">
        <w:rPr>
          <w:rStyle w:val="StyleUnderline"/>
          <w:highlight w:val="green"/>
        </w:rPr>
        <w:t>for the conversion of production</w:t>
      </w:r>
      <w:r w:rsidRPr="00982602">
        <w:rPr>
          <w:rStyle w:val="StyleUnderline"/>
        </w:rPr>
        <w:t xml:space="preserve">, then technical </w:t>
      </w:r>
      <w:r w:rsidRPr="00DC32D7">
        <w:rPr>
          <w:rStyle w:val="StyleUnderline"/>
          <w:highlight w:val="green"/>
        </w:rPr>
        <w:t>improvements</w:t>
      </w:r>
      <w:r w:rsidRPr="00982602">
        <w:rPr>
          <w:sz w:val="16"/>
        </w:rPr>
        <w:t xml:space="preserve"> (e.g. to make energy production cheaper) </w:t>
      </w:r>
      <w:r w:rsidRPr="00DC32D7">
        <w:rPr>
          <w:rStyle w:val="StyleUnderline"/>
          <w:highlight w:val="green"/>
        </w:rPr>
        <w:t>have a 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3E0D23EB" w14:textId="77777777" w:rsidR="00187D40" w:rsidRPr="00982602" w:rsidRDefault="00187D40" w:rsidP="00187D40">
      <w:pPr>
        <w:rPr>
          <w:sz w:val="16"/>
        </w:rPr>
      </w:pPr>
      <w:r w:rsidRPr="00982602">
        <w:rPr>
          <w:sz w:val="16"/>
        </w:rPr>
        <w:t>The right blames global warming and the decline in biodiversity on “galloping” population growth. In this way, they seek to blame the oppressed for the crisis and their own misery, in order to impose population control measures on them. In reality, high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1927CCB5" w14:textId="77777777" w:rsidR="00187D40" w:rsidRPr="00982602" w:rsidRDefault="00187D40" w:rsidP="00187D40">
      <w:pPr>
        <w:rPr>
          <w:rStyle w:val="StyleUnderline"/>
        </w:rPr>
      </w:pP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26E50988" w14:textId="77777777" w:rsidR="00187D40" w:rsidRPr="00982602" w:rsidRDefault="00187D40" w:rsidP="00187D40">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3BAB6EB6" w14:textId="77777777" w:rsidR="00187D40" w:rsidRPr="00982602" w:rsidRDefault="00187D40" w:rsidP="00187D40">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3AC320D2" w14:textId="77777777" w:rsidR="00187D40" w:rsidRPr="00982602" w:rsidRDefault="00187D40" w:rsidP="00187D40">
      <w:pPr>
        <w:rPr>
          <w:rStyle w:val="StyleUnderline"/>
        </w:rPr>
      </w:pP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p>
    <w:p w14:paraId="6ACEF6EC" w14:textId="77777777" w:rsidR="00187D40" w:rsidRPr="00982602" w:rsidRDefault="00187D40" w:rsidP="00187D40">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250E9E">
        <w:rPr>
          <w:rStyle w:val="StyleUnderline"/>
          <w:highlight w:val="green"/>
        </w:rPr>
        <w:t>just</w:t>
      </w:r>
      <w:r w:rsidRPr="00982602">
        <w:rPr>
          <w:rStyle w:val="StyleUnderline"/>
        </w:rPr>
        <w:t xml:space="preserve"> degrowth – </w:t>
      </w:r>
      <w:r w:rsidRPr="00250E9E">
        <w:rPr>
          <w:rStyle w:val="StyleUnderline"/>
          <w:highlight w:val="green"/>
        </w:rPr>
        <w:t>ecosocialist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p>
    <w:p w14:paraId="20E3A563" w14:textId="77777777" w:rsidR="00187D40" w:rsidRPr="00982602" w:rsidRDefault="00187D40" w:rsidP="00187D40">
      <w:pPr>
        <w:rPr>
          <w:sz w:val="16"/>
        </w:rPr>
      </w:pPr>
      <w:r w:rsidRPr="00982602">
        <w:rPr>
          <w:rStyle w:val="StyleUnderline"/>
        </w:rPr>
        <w:t xml:space="preserve">Getting out of the productivist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p>
    <w:p w14:paraId="584C7EC9" w14:textId="77777777" w:rsidR="00187D40" w:rsidRPr="00982602" w:rsidRDefault="00187D40" w:rsidP="00187D40">
      <w:pPr>
        <w:rPr>
          <w:rStyle w:val="StyleUnderline"/>
        </w:rPr>
      </w:pP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underestimated, or not taken into account). </w:t>
      </w:r>
      <w:r w:rsidRPr="00982602">
        <w:rPr>
          <w:rStyle w:val="StyleUnderline"/>
        </w:rPr>
        <w:t>In an ecologically wise way, decide to use the means we have – they suffice to meet the needs of all;</w:t>
      </w:r>
    </w:p>
    <w:p w14:paraId="09A8CB3A" w14:textId="77777777" w:rsidR="00187D40" w:rsidRPr="00982602" w:rsidRDefault="00187D40" w:rsidP="00187D40">
      <w:pPr>
        <w:rPr>
          <w:rStyle w:val="StyleUnderline"/>
        </w:rPr>
      </w:pP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all;</w:t>
      </w:r>
    </w:p>
    <w:p w14:paraId="2B891A42" w14:textId="77777777" w:rsidR="00187D40" w:rsidRPr="00250E9E" w:rsidRDefault="00187D40" w:rsidP="00187D40">
      <w:pPr>
        <w:rPr>
          <w:rStyle w:val="StyleUnderline"/>
        </w:rPr>
      </w:pP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p>
    <w:p w14:paraId="45C11391" w14:textId="77777777" w:rsidR="00187D40" w:rsidRPr="00982602" w:rsidRDefault="00187D40" w:rsidP="00187D40">
      <w:pPr>
        <w:rPr>
          <w:rStyle w:val="StyleUnderline"/>
        </w:rPr>
      </w:pPr>
      <w:r w:rsidRPr="00250E9E">
        <w:rPr>
          <w:rStyle w:val="StyleUnderline"/>
          <w:highlight w:val="green"/>
        </w:rPr>
        <w:t>regulate markets</w:t>
      </w:r>
      <w:r w:rsidRPr="00982602">
        <w:rPr>
          <w:rStyle w:val="StyleUnderline"/>
        </w:rPr>
        <w:t xml:space="preserve"> for goods and services;</w:t>
      </w:r>
    </w:p>
    <w:p w14:paraId="1B18875B" w14:textId="77777777" w:rsidR="00187D40" w:rsidRPr="00982602" w:rsidRDefault="00187D40" w:rsidP="00187D40">
      <w:pPr>
        <w:rPr>
          <w:rStyle w:val="StyleUnderline"/>
        </w:rPr>
      </w:pPr>
      <w:r w:rsidRPr="00250E9E">
        <w:rPr>
          <w:rStyle w:val="StyleUnderline"/>
          <w:highlight w:val="green"/>
        </w:rPr>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priorities;</w:t>
      </w:r>
    </w:p>
    <w:p w14:paraId="170D7432" w14:textId="77777777" w:rsidR="00187D40" w:rsidRPr="00982602" w:rsidRDefault="00187D40" w:rsidP="00187D40">
      <w:pPr>
        <w:rPr>
          <w:rStyle w:val="StyleUnderline"/>
        </w:rPr>
      </w:pPr>
      <w:r w:rsidRPr="00982602">
        <w:rPr>
          <w:rStyle w:val="StyleUnderline"/>
        </w:rPr>
        <w:t>determine democratically what needs these use values must satisfy, and how;</w:t>
      </w:r>
    </w:p>
    <w:p w14:paraId="7A2F563C" w14:textId="77777777" w:rsidR="00187D40" w:rsidRPr="00982602" w:rsidRDefault="00187D40" w:rsidP="00187D40">
      <w:pPr>
        <w:rPr>
          <w:rStyle w:val="StyleUnderline"/>
        </w:rPr>
      </w:pPr>
      <w:r w:rsidRPr="00250E9E">
        <w:rPr>
          <w:rStyle w:val="StyleUnderline"/>
          <w:highlight w:val="green"/>
        </w:rPr>
        <w:t>include</w:t>
      </w:r>
      <w:r w:rsidRPr="00982602">
        <w:rPr>
          <w:rStyle w:val="StyleUnderline"/>
        </w:rPr>
        <w:t xml:space="preserve">, at the centre of this democratic deliberation, </w:t>
      </w:r>
      <w:r w:rsidRPr="00250E9E">
        <w:rPr>
          <w:rStyle w:val="StyleUnderline"/>
          <w:highlight w:val="green"/>
        </w:rPr>
        <w:t>taking care of humans and ecosystems</w:t>
      </w:r>
      <w:r w:rsidRPr="00982602">
        <w:rPr>
          <w:rStyle w:val="StyleUnderline"/>
        </w:rPr>
        <w:t>, careful respect for living things and for ecological boundaries.</w:t>
      </w:r>
    </w:p>
    <w:p w14:paraId="050C4538" w14:textId="77777777" w:rsidR="00187D40" w:rsidRPr="00982602" w:rsidRDefault="00187D40" w:rsidP="00187D40">
      <w:pPr>
        <w:rPr>
          <w:rStyle w:val="StyleUnderline"/>
        </w:rPr>
      </w:pPr>
      <w:r w:rsidRPr="00982602">
        <w:rPr>
          <w:sz w:val="16"/>
        </w:rPr>
        <w:lastRenderedPageBreak/>
        <w:t xml:space="preserve">consequently, </w:t>
      </w:r>
      <w:r w:rsidRPr="00250E9E">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42C82DC4" w14:textId="77777777" w:rsidR="00187D40" w:rsidRPr="00982602" w:rsidRDefault="00187D40" w:rsidP="00187D40">
      <w:pPr>
        <w:rPr>
          <w:rStyle w:val="StyleUnderline"/>
        </w:rPr>
      </w:pP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favours being over having. A project that </w:t>
      </w:r>
      <w:r w:rsidRPr="00250E9E">
        <w:rPr>
          <w:rStyle w:val="StyleUnderline"/>
          <w:highlight w:val="green"/>
        </w:rPr>
        <w:t>profoundly changes behaviour, consumption</w:t>
      </w:r>
      <w:r w:rsidRPr="00982602">
        <w:rPr>
          <w:rStyle w:val="StyleUnderline"/>
        </w:rPr>
        <w:t xml:space="preserve">, the relationship with the rest of nature, the conception of happiness </w:t>
      </w:r>
      <w:r w:rsidRPr="00250E9E">
        <w:rPr>
          <w:rStyle w:val="StyleUnderline"/>
          <w:highlight w:val="green"/>
        </w:rPr>
        <w:t>and the vision that humans have of the world</w:t>
      </w:r>
      <w:r w:rsidRPr="00982602">
        <w:rPr>
          <w:rStyle w:val="StyleUnderline"/>
        </w:rPr>
        <w:t>. An anti-productivist project to live better by taking care of living things on the only habitable planet in the solar system.</w:t>
      </w:r>
    </w:p>
    <w:p w14:paraId="1490896E" w14:textId="77777777" w:rsidR="00187D40" w:rsidRPr="00982602" w:rsidRDefault="00187D40" w:rsidP="00187D40">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programme, a strategy and a tactic, because </w:t>
      </w:r>
      <w:r w:rsidRPr="00250E9E">
        <w:rPr>
          <w:rStyle w:val="StyleUnderline"/>
          <w:highlight w:val="green"/>
        </w:rPr>
        <w:t>there is no other way to avoid catastrophe</w:t>
      </w:r>
      <w:r w:rsidRPr="00982602">
        <w:rPr>
          <w:rStyle w:val="StyleUnderline"/>
        </w:rPr>
        <w:t>.</w:t>
      </w:r>
    </w:p>
    <w:p w14:paraId="07F4F08B" w14:textId="77777777" w:rsidR="00187D40" w:rsidRPr="00982602" w:rsidRDefault="00187D40" w:rsidP="00187D40">
      <w:pPr>
        <w:rPr>
          <w:sz w:val="16"/>
        </w:rPr>
      </w:pPr>
      <w:r w:rsidRPr="00982602">
        <w:rPr>
          <w:sz w:val="16"/>
        </w:rPr>
        <w:t>The world we fight for</w:t>
      </w:r>
    </w:p>
    <w:p w14:paraId="5ABCC515" w14:textId="77777777" w:rsidR="00187D40" w:rsidRPr="00982602" w:rsidRDefault="00187D40" w:rsidP="00187D40">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16E1A680" w14:textId="77777777" w:rsidR="00187D40" w:rsidRPr="00982602" w:rsidRDefault="00187D40" w:rsidP="00187D40">
      <w:pPr>
        <w:rPr>
          <w:rStyle w:val="StyleUnderline"/>
        </w:rPr>
      </w:pPr>
      <w:r w:rsidRPr="00982602">
        <w:rPr>
          <w:rStyle w:val="StyleUnderline"/>
        </w:rPr>
        <w:t xml:space="preserve">We want to (try to) imagine what a good life would be for everyone, everywhere, while reducing the consumption of matter and energy, taking into account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69BD373E" w14:textId="77777777" w:rsidR="00187D40" w:rsidRPr="00982602" w:rsidRDefault="00187D40" w:rsidP="00187D40">
      <w:pPr>
        <w:rPr>
          <w:sz w:val="16"/>
        </w:rPr>
      </w:pPr>
      <w:r w:rsidRPr="00982602">
        <w:rPr>
          <w:sz w:val="16"/>
        </w:rPr>
        <w:t>“Yes, it is bread we fight for, but we fight for roses too.”</w:t>
      </w:r>
    </w:p>
    <w:p w14:paraId="1AFD2EF3" w14:textId="77777777" w:rsidR="00187D40" w:rsidRPr="00982602" w:rsidRDefault="00187D40" w:rsidP="00187D40">
      <w:pPr>
        <w:rPr>
          <w:sz w:val="16"/>
        </w:rPr>
      </w:pPr>
      <w:r w:rsidRPr="00982602">
        <w:rPr>
          <w:sz w:val="16"/>
        </w:rPr>
        <w:t>A good life for all requires that basic human needs – healthy food, health, shelter, clean air and water – are met.</w:t>
      </w:r>
    </w:p>
    <w:p w14:paraId="7DFEE98E" w14:textId="77777777" w:rsidR="00187D40" w:rsidRPr="00982602" w:rsidRDefault="00187D40" w:rsidP="00187D40">
      <w:pPr>
        <w:rPr>
          <w:sz w:val="16"/>
        </w:rPr>
      </w:pPr>
      <w:r w:rsidRPr="00982602">
        <w:rPr>
          <w:sz w:val="16"/>
        </w:rPr>
        <w:t>A good life is also a chosen life, fulfilling and creative, engaged in rich and equal human relationships, surrounded by the beauty of the world and human achievements.</w:t>
      </w:r>
    </w:p>
    <w:p w14:paraId="3752DF27" w14:textId="77777777" w:rsidR="00187D40" w:rsidRPr="00982602" w:rsidRDefault="00187D40" w:rsidP="00187D40">
      <w:pPr>
        <w:rPr>
          <w:rStyle w:val="StyleUnderline"/>
        </w:rPr>
      </w:pP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0147AAAC" w14:textId="77777777" w:rsidR="00187D40" w:rsidRPr="00982602" w:rsidRDefault="00187D40" w:rsidP="00187D40">
      <w:pPr>
        <w:rPr>
          <w:rStyle w:val="StyleUnderline"/>
        </w:rPr>
      </w:pPr>
      <w:r w:rsidRPr="00982602">
        <w:rPr>
          <w:sz w:val="16"/>
        </w:rPr>
        <w:t>Essential to our lives, they must be excluded from private appropriation, considered as common goods because they must benefit humanity as a whole both today and in the long term</w:t>
      </w:r>
      <w:r w:rsidRPr="00982602">
        <w:rPr>
          <w:rStyle w:val="StyleUnderline"/>
        </w:rPr>
        <w:t xml:space="preserve">. In order to guarantee these common goods over time, </w:t>
      </w:r>
      <w:r w:rsidRPr="00250E9E">
        <w:rPr>
          <w:rStyle w:val="StyleUnderline"/>
          <w:highlight w:val="green"/>
        </w:rPr>
        <w:t>collective rules defining the uses</w:t>
      </w:r>
      <w:r w:rsidRPr="00982602">
        <w:rPr>
          <w:rStyle w:val="StyleUnderline"/>
        </w:rPr>
        <w:t xml:space="preserve"> but also the limits of these uses, the obligations to take care of or repair, </w:t>
      </w:r>
      <w:r w:rsidRPr="00250E9E">
        <w:rPr>
          <w:rStyle w:val="StyleUnderline"/>
          <w:highlight w:val="green"/>
        </w:rPr>
        <w:t>must be drawn up</w:t>
      </w:r>
      <w:r w:rsidRPr="00982602">
        <w:rPr>
          <w:rStyle w:val="StyleUnderline"/>
        </w:rPr>
        <w:t>.</w:t>
      </w:r>
    </w:p>
    <w:p w14:paraId="356B313F" w14:textId="77777777" w:rsidR="00187D40" w:rsidRPr="00982602" w:rsidRDefault="00187D40" w:rsidP="00187D40">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250E9E">
        <w:rPr>
          <w:rStyle w:val="StyleUnderline"/>
          <w:highlight w:val="green"/>
        </w:rPr>
        <w:t>the elaboration of rules</w:t>
      </w:r>
      <w:r w:rsidRPr="00982602">
        <w:rPr>
          <w:rStyle w:val="StyleUnderline"/>
        </w:rPr>
        <w:t xml:space="preserve"> can only be </w:t>
      </w:r>
      <w:r w:rsidRPr="00250E9E">
        <w:rPr>
          <w:rStyle w:val="StyleUnderline"/>
          <w:highlight w:val="green"/>
        </w:rPr>
        <w:t>the fruit of a democratic process</w:t>
      </w:r>
      <w:r w:rsidRPr="00982602">
        <w:rPr>
          <w:rStyle w:val="StyleUnderline"/>
        </w:rPr>
        <w:t xml:space="preserve"> </w:t>
      </w:r>
      <w:r w:rsidRPr="00250E9E">
        <w:rPr>
          <w:rStyle w:val="StyleUnderline"/>
          <w:highlight w:val="green"/>
        </w:rPr>
        <w:t>involving those immediately concerned</w:t>
      </w:r>
      <w:r w:rsidRPr="00982602">
        <w:rPr>
          <w:rStyle w:val="StyleUnderline"/>
        </w:rPr>
        <w:t>, workers and inhabitants.</w:t>
      </w:r>
    </w:p>
    <w:p w14:paraId="6C4D1088" w14:textId="77777777" w:rsidR="00187D40" w:rsidRPr="00982602" w:rsidRDefault="00187D40" w:rsidP="00187D40">
      <w:pPr>
        <w:rPr>
          <w:sz w:val="16"/>
        </w:rPr>
      </w:pPr>
      <w:r w:rsidRPr="00982602">
        <w:rPr>
          <w:rStyle w:val="StyleUnderline"/>
        </w:rPr>
        <w:lastRenderedPageBreak/>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6380241F" w14:textId="77777777" w:rsidR="00187D40" w:rsidRPr="00982602" w:rsidRDefault="00187D40" w:rsidP="00187D40">
      <w:pPr>
        <w:rPr>
          <w:rStyle w:val="StyleUnderline"/>
        </w:rPr>
      </w:pP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end the assignment of 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p>
    <w:p w14:paraId="45F696B2" w14:textId="77777777" w:rsidR="00187D40" w:rsidRPr="00982602" w:rsidRDefault="00187D40" w:rsidP="00187D40">
      <w:pPr>
        <w:rPr>
          <w:rStyle w:val="StyleUnderline"/>
        </w:rPr>
      </w:pP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p>
    <w:p w14:paraId="200017E9" w14:textId="77777777" w:rsidR="00187D40" w:rsidRPr="00982602" w:rsidRDefault="00187D40" w:rsidP="00187D40">
      <w:pPr>
        <w:rPr>
          <w:rStyle w:val="StyleUnderline"/>
        </w:rPr>
      </w:pP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p>
    <w:p w14:paraId="3EA2190A" w14:textId="77777777" w:rsidR="00187D40" w:rsidRPr="00982602" w:rsidRDefault="00187D40" w:rsidP="00187D40">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neighbourhood,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neighbourhood, the city, the region, the country and even the planet!</w:t>
      </w:r>
    </w:p>
    <w:p w14:paraId="6BA774D7" w14:textId="77777777" w:rsidR="00187D40" w:rsidRPr="00982602" w:rsidRDefault="00187D40" w:rsidP="00187D40">
      <w:pPr>
        <w:rPr>
          <w:rStyle w:val="StyleUnderline"/>
        </w:rPr>
      </w:pP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p>
    <w:p w14:paraId="123A3EA4" w14:textId="77777777" w:rsidR="00187D40" w:rsidRPr="00982602" w:rsidRDefault="00187D40" w:rsidP="00187D40">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5F81C7A8" w14:textId="77777777" w:rsidR="00187D40" w:rsidRPr="00982602" w:rsidRDefault="00187D40" w:rsidP="00187D40">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10D56D13" w14:textId="77777777" w:rsidR="00187D40" w:rsidRPr="00982602" w:rsidRDefault="00187D40" w:rsidP="00187D40">
      <w:pPr>
        <w:rPr>
          <w:sz w:val="16"/>
        </w:rPr>
      </w:pP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in order to ensure food sovereignty and the protection of biodiversity</w:t>
      </w:r>
      <w:r w:rsidRPr="00982602">
        <w:rPr>
          <w:sz w:val="16"/>
        </w:rPr>
        <w:t>. Processing workshops and distribution channels ensure that most of the food is produced in short circuits.</w:t>
      </w:r>
    </w:p>
    <w:p w14:paraId="66C61ABC" w14:textId="77777777" w:rsidR="00187D40" w:rsidRPr="00982602" w:rsidRDefault="00187D40" w:rsidP="00187D40">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58FC9E46" w14:textId="77777777" w:rsidR="00187D40" w:rsidRPr="00982602" w:rsidRDefault="00187D40" w:rsidP="00187D40">
      <w:pPr>
        <w:rPr>
          <w:sz w:val="16"/>
        </w:rPr>
      </w:pPr>
      <w:r w:rsidRPr="00982602">
        <w:rPr>
          <w:sz w:val="16"/>
        </w:rPr>
        <w:lastRenderedPageBreak/>
        <w:t>Although work occupies less time, it occupies an essential place because, together with nature and by taking care of it, it produces what is necessary for life.</w:t>
      </w:r>
    </w:p>
    <w:p w14:paraId="6E50C68F" w14:textId="77777777" w:rsidR="00187D40" w:rsidRPr="00982602" w:rsidRDefault="00187D40" w:rsidP="00187D40">
      <w:pPr>
        <w:rPr>
          <w:rStyle w:val="StyleUnderline"/>
        </w:rPr>
      </w:pPr>
      <w:r w:rsidRPr="00982602">
        <w:rPr>
          <w:rStyle w:val="StyleUnderline"/>
        </w:rPr>
        <w:t>Self-management of production units combined with democratic planning allows workers to control their activity, to decide how to organize work and to question the division between manual and intellectual work. This deliberation extends to the choice of technologies according to whether or not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2BDE41B4" w14:textId="77777777" w:rsidR="00187D40" w:rsidRPr="00982602" w:rsidRDefault="00187D40" w:rsidP="00187D40">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088B637F" w14:textId="77777777" w:rsidR="00187D40" w:rsidRPr="00982602" w:rsidRDefault="00187D40" w:rsidP="00187D40">
      <w:pPr>
        <w:rPr>
          <w:rStyle w:val="StyleUnderline"/>
        </w:rPr>
      </w:pP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p>
    <w:p w14:paraId="6674AF17" w14:textId="77777777" w:rsidR="00187D40" w:rsidRPr="00542AAF" w:rsidRDefault="00187D40" w:rsidP="00187D40">
      <w:pPr>
        <w:rPr>
          <w:sz w:val="16"/>
        </w:rPr>
      </w:pPr>
      <w:r w:rsidRPr="00542AAF">
        <w:rPr>
          <w:rStyle w:val="StyleUnderline"/>
          <w:highlight w:val="green"/>
        </w:rPr>
        <w:t>Liberating labour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288BCC97" w14:textId="36782852" w:rsidR="00187D40" w:rsidRDefault="003E0080" w:rsidP="003E0080">
      <w:pPr>
        <w:pStyle w:val="Heading2"/>
      </w:pPr>
      <w:r>
        <w:lastRenderedPageBreak/>
        <w:t>Case</w:t>
      </w:r>
    </w:p>
    <w:p w14:paraId="4F5D0C13" w14:textId="77777777" w:rsidR="00C1731A" w:rsidRPr="00A63E9E" w:rsidRDefault="00C1731A" w:rsidP="00C1731A">
      <w:pPr>
        <w:pStyle w:val="Heading4"/>
        <w:rPr>
          <w:rFonts w:asciiTheme="minorHAnsi" w:hAnsiTheme="minorHAnsi" w:cstheme="minorHAnsi"/>
        </w:rPr>
      </w:pPr>
      <w:r w:rsidRPr="00A63E9E">
        <w:rPr>
          <w:rFonts w:asciiTheme="minorHAnsi" w:hAnsiTheme="minorHAnsi" w:cstheme="minorHAnsi"/>
          <w:u w:val="single"/>
        </w:rPr>
        <w:t>Pollution</w:t>
      </w:r>
      <w:r w:rsidRPr="00A63E9E">
        <w:rPr>
          <w:rFonts w:asciiTheme="minorHAnsi" w:hAnsiTheme="minorHAnsi" w:cstheme="minorHAnsi"/>
        </w:rPr>
        <w:t xml:space="preserve"> isn’t existential. </w:t>
      </w:r>
    </w:p>
    <w:p w14:paraId="3FA51F3A" w14:textId="77777777" w:rsidR="00C1731A" w:rsidRPr="00A63E9E" w:rsidRDefault="00C1731A" w:rsidP="00C1731A">
      <w:pPr>
        <w:rPr>
          <w:rFonts w:asciiTheme="minorHAnsi" w:hAnsiTheme="minorHAnsi" w:cstheme="minorHAnsi"/>
        </w:rPr>
      </w:pPr>
      <w:r w:rsidRPr="00A63E9E">
        <w:rPr>
          <w:rFonts w:asciiTheme="minorHAnsi" w:hAnsiTheme="minorHAnsi" w:cstheme="minorHAnsi"/>
        </w:rPr>
        <w:t xml:space="preserve">Dr. Peter </w:t>
      </w:r>
      <w:r w:rsidRPr="00A63E9E">
        <w:rPr>
          <w:rStyle w:val="Style13ptBold"/>
          <w:rFonts w:asciiTheme="minorHAnsi" w:hAnsiTheme="minorHAnsi" w:cstheme="minorHAnsi"/>
        </w:rPr>
        <w:t>Kareiva 18</w:t>
      </w:r>
      <w:r w:rsidRPr="00A63E9E">
        <w:rPr>
          <w:rFonts w:asciiTheme="minorHAnsi" w:hAnsiTheme="minorHAnsi" w:cstheme="minorHAnsi"/>
        </w:rPr>
        <w:t xml:space="preserve">, PhD in ecology and evolutionary biology, Cornell University, director of UCLA’s Institute of the Environment &amp; Sustainability; Valerie Carranza, PhD student in Kareiva’s lab, September 2018, “Existential risk due to ecosystem collapse: Nature strikes back,” </w:t>
      </w:r>
      <w:r w:rsidRPr="00A63E9E">
        <w:rPr>
          <w:rFonts w:asciiTheme="minorHAnsi" w:hAnsiTheme="minorHAnsi" w:cstheme="minorHAnsi"/>
          <w:i/>
          <w:iCs/>
        </w:rPr>
        <w:t>Futures</w:t>
      </w:r>
      <w:r w:rsidRPr="00A63E9E">
        <w:rPr>
          <w:rFonts w:asciiTheme="minorHAnsi" w:hAnsiTheme="minorHAnsi" w:cstheme="minorHAnsi"/>
        </w:rPr>
        <w:t>, vol 102, https://doi.org/10.1016/j.futures.2018.01.001</w:t>
      </w:r>
    </w:p>
    <w:p w14:paraId="3CABC43E" w14:textId="77777777" w:rsidR="00C1731A" w:rsidRPr="00A63E9E" w:rsidRDefault="00C1731A" w:rsidP="00C1731A">
      <w:pPr>
        <w:rPr>
          <w:rFonts w:asciiTheme="minorHAnsi" w:hAnsiTheme="minorHAnsi" w:cstheme="minorHAnsi"/>
          <w:sz w:val="14"/>
        </w:rPr>
      </w:pPr>
      <w:r w:rsidRPr="00A63E9E">
        <w:rPr>
          <w:rFonts w:asciiTheme="minorHAnsi" w:hAnsiTheme="minorHAnsi" w:cstheme="minorHAnsi"/>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63E9E">
        <w:rPr>
          <w:rStyle w:val="Emphasis"/>
          <w:rFonts w:asciiTheme="minorHAnsi" w:hAnsiTheme="minorHAnsi" w:cstheme="minorHAnsi"/>
        </w:rPr>
        <w:t xml:space="preserve">Excessive </w:t>
      </w:r>
      <w:r w:rsidRPr="00A63E9E">
        <w:rPr>
          <w:rStyle w:val="Emphasis"/>
          <w:rFonts w:asciiTheme="minorHAnsi" w:hAnsiTheme="minorHAnsi" w:cstheme="minorHAnsi"/>
          <w:highlight w:val="cyan"/>
        </w:rPr>
        <w:t>chemical pollution</w:t>
      </w:r>
      <w:r w:rsidRPr="00A63E9E">
        <w:rPr>
          <w:rFonts w:asciiTheme="minorHAnsi" w:hAnsiTheme="minorHAnsi" w:cstheme="minorHAnsi"/>
          <w:sz w:val="14"/>
        </w:rPr>
        <w:t xml:space="preserve"> and excessive atmospheric aerosol loading </w:t>
      </w:r>
      <w:r w:rsidRPr="00A63E9E">
        <w:rPr>
          <w:rStyle w:val="StyleUnderline"/>
          <w:rFonts w:asciiTheme="minorHAnsi" w:hAnsiTheme="minorHAnsi" w:cstheme="minorHAnsi"/>
        </w:rPr>
        <w:t>have each been suggested as planetary boundaries</w:t>
      </w:r>
      <w:r w:rsidRPr="00A63E9E">
        <w:rPr>
          <w:rFonts w:asciiTheme="minorHAnsi" w:hAnsiTheme="minorHAnsi" w:cstheme="minorHAnsi"/>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A63E9E">
        <w:rPr>
          <w:rStyle w:val="StyleUnderline"/>
          <w:rFonts w:asciiTheme="minorHAnsi" w:hAnsiTheme="minorHAnsi" w:cstheme="minorHAnsi"/>
        </w:rPr>
        <w:t xml:space="preserve">It </w:t>
      </w:r>
      <w:r w:rsidRPr="00A63E9E">
        <w:rPr>
          <w:rStyle w:val="StyleUnderline"/>
          <w:rFonts w:asciiTheme="minorHAnsi" w:hAnsiTheme="minorHAnsi" w:cstheme="minorHAnsi"/>
          <w:highlight w:val="cyan"/>
        </w:rPr>
        <w:t>is</w:t>
      </w:r>
      <w:r w:rsidRPr="00A63E9E">
        <w:rPr>
          <w:rFonts w:asciiTheme="minorHAnsi" w:hAnsiTheme="minorHAnsi" w:cstheme="minorHAnsi"/>
          <w:sz w:val="14"/>
        </w:rPr>
        <w:t xml:space="preserve"> perhaps appropriate then that when </w:t>
      </w:r>
      <w:r w:rsidRPr="00A63E9E">
        <w:rPr>
          <w:rStyle w:val="Emphasis"/>
          <w:rFonts w:asciiTheme="minorHAnsi" w:hAnsiTheme="minorHAnsi" w:cstheme="minorHAnsi"/>
          <w:highlight w:val="cyan"/>
        </w:rPr>
        <w:t>Hollywood</w:t>
      </w:r>
      <w:r w:rsidRPr="00A63E9E">
        <w:rPr>
          <w:rStyle w:val="StyleUnderline"/>
          <w:rFonts w:asciiTheme="minorHAnsi" w:hAnsiTheme="minorHAnsi" w:cstheme="minorHAnsi"/>
        </w:rPr>
        <w:t xml:space="preserve"> envisions an unlivable world</w:t>
      </w:r>
      <w:r w:rsidRPr="00A63E9E">
        <w:rPr>
          <w:rFonts w:asciiTheme="minorHAnsi" w:hAnsiTheme="minorHAnsi" w:cstheme="minorHAnsi"/>
          <w:sz w:val="14"/>
        </w:rPr>
        <w:t xml:space="preserve">, it often invokes a story </w:t>
      </w:r>
      <w:r w:rsidRPr="00A63E9E">
        <w:rPr>
          <w:rStyle w:val="StyleUnderline"/>
          <w:rFonts w:asciiTheme="minorHAnsi" w:hAnsiTheme="minorHAnsi" w:cstheme="minorHAnsi"/>
        </w:rPr>
        <w:t>of humans poisoning themselves</w:t>
      </w:r>
      <w:r w:rsidRPr="00A63E9E">
        <w:rPr>
          <w:rFonts w:asciiTheme="minorHAnsi" w:hAnsiTheme="minorHAnsi" w:cstheme="minorHAnsi"/>
          <w:sz w:val="14"/>
        </w:rPr>
        <w:t xml:space="preserve">. That said, </w:t>
      </w:r>
      <w:r w:rsidRPr="00A63E9E">
        <w:rPr>
          <w:rStyle w:val="StyleUnderline"/>
          <w:rFonts w:asciiTheme="minorHAnsi" w:hAnsiTheme="minorHAnsi" w:cstheme="minorHAnsi"/>
          <w:highlight w:val="cyan"/>
        </w:rPr>
        <w:t>it is doubtful</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we will poison ourselves to</w:t>
      </w:r>
      <w:r w:rsidRPr="00A63E9E">
        <w:rPr>
          <w:rFonts w:asciiTheme="minorHAnsi" w:hAnsiTheme="minorHAnsi" w:cstheme="minorHAnsi"/>
          <w:sz w:val="14"/>
        </w:rPr>
        <w:t xml:space="preserve">wards </w:t>
      </w:r>
      <w:r w:rsidRPr="00A63E9E">
        <w:rPr>
          <w:rStyle w:val="Emphasis"/>
          <w:rFonts w:asciiTheme="minorHAnsi" w:hAnsiTheme="minorHAnsi" w:cstheme="minorHAnsi"/>
          <w:highlight w:val="cyan"/>
        </w:rPr>
        <w:t>extinction</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Data</w:t>
      </w:r>
      <w:r w:rsidRPr="00A63E9E">
        <w:rPr>
          <w:rStyle w:val="StyleUnderline"/>
          <w:rFonts w:asciiTheme="minorHAnsi" w:hAnsiTheme="minorHAnsi" w:cstheme="minorHAnsi"/>
          <w:highlight w:val="cyan"/>
        </w:rPr>
        <w:t xml:space="preserve"> show</w:t>
      </w:r>
      <w:r w:rsidRPr="00A63E9E">
        <w:rPr>
          <w:rFonts w:asciiTheme="minorHAnsi" w:hAnsiTheme="minorHAnsi" w:cstheme="minorHAnsi"/>
          <w:sz w:val="14"/>
        </w:rPr>
        <w:t xml:space="preserve"> that </w:t>
      </w:r>
      <w:r w:rsidRPr="00A63E9E">
        <w:rPr>
          <w:rStyle w:val="StyleUnderline"/>
          <w:rFonts w:asciiTheme="minorHAnsi" w:hAnsiTheme="minorHAnsi" w:cstheme="minorHAnsi"/>
        </w:rPr>
        <w:t xml:space="preserve">as </w:t>
      </w:r>
      <w:r w:rsidRPr="00A63E9E">
        <w:rPr>
          <w:rStyle w:val="StyleUnderline"/>
          <w:rFonts w:asciiTheme="minorHAnsi" w:hAnsiTheme="minorHAnsi" w:cstheme="minorHAnsi"/>
          <w:highlight w:val="cyan"/>
        </w:rPr>
        <w:t>nations</w:t>
      </w:r>
      <w:r w:rsidRPr="00A63E9E">
        <w:rPr>
          <w:rStyle w:val="StyleUnderline"/>
          <w:rFonts w:asciiTheme="minorHAnsi" w:hAnsiTheme="minorHAnsi" w:cstheme="minorHAnsi"/>
        </w:rPr>
        <w:t xml:space="preserve"> develop</w:t>
      </w:r>
      <w:r w:rsidRPr="00A63E9E">
        <w:rPr>
          <w:rFonts w:asciiTheme="minorHAnsi" w:hAnsiTheme="minorHAnsi" w:cstheme="minorHAnsi"/>
          <w:sz w:val="14"/>
        </w:rPr>
        <w:t xml:space="preserve"> and increase their wealth,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rPr>
        <w:t xml:space="preserve">tend to </w:t>
      </w:r>
      <w:r w:rsidRPr="00A63E9E">
        <w:rPr>
          <w:rStyle w:val="Emphasis"/>
          <w:rFonts w:asciiTheme="minorHAnsi" w:hAnsiTheme="minorHAnsi" w:cstheme="minorHAnsi"/>
          <w:highlight w:val="cyan"/>
        </w:rPr>
        <w:t>clean up</w:t>
      </w:r>
      <w:r w:rsidRPr="00A63E9E">
        <w:rPr>
          <w:rFonts w:asciiTheme="minorHAnsi" w:hAnsiTheme="minorHAnsi" w:cstheme="minorHAnsi"/>
          <w:sz w:val="14"/>
        </w:rPr>
        <w:t xml:space="preserve"> their air and water </w:t>
      </w:r>
      <w:r w:rsidRPr="00A63E9E">
        <w:rPr>
          <w:rStyle w:val="StyleUnderline"/>
          <w:rFonts w:asciiTheme="minorHAnsi" w:hAnsiTheme="minorHAnsi" w:cstheme="minorHAnsi"/>
          <w:highlight w:val="cyan"/>
        </w:rPr>
        <w:t xml:space="preserve">and </w:t>
      </w:r>
      <w:r w:rsidRPr="00A63E9E">
        <w:rPr>
          <w:rStyle w:val="Emphasis"/>
          <w:rFonts w:asciiTheme="minorHAnsi" w:hAnsiTheme="minorHAnsi" w:cstheme="minorHAnsi"/>
          <w:highlight w:val="cyan"/>
        </w:rPr>
        <w:t>reduce</w:t>
      </w:r>
      <w:r w:rsidRPr="00A63E9E">
        <w:rPr>
          <w:rStyle w:val="Emphasis"/>
          <w:rFonts w:asciiTheme="minorHAnsi" w:hAnsiTheme="minorHAnsi" w:cstheme="minorHAnsi"/>
        </w:rPr>
        <w:t xml:space="preserve"> environmental </w:t>
      </w:r>
      <w:r w:rsidRPr="00A63E9E">
        <w:rPr>
          <w:rStyle w:val="Emphasis"/>
          <w:rFonts w:asciiTheme="minorHAnsi" w:hAnsiTheme="minorHAnsi" w:cstheme="minorHAnsi"/>
          <w:highlight w:val="cyan"/>
        </w:rPr>
        <w:t>pollution</w:t>
      </w:r>
      <w:r w:rsidRPr="00A63E9E">
        <w:rPr>
          <w:rFonts w:asciiTheme="minorHAnsi" w:hAnsiTheme="minorHAnsi" w:cstheme="minorHAnsi"/>
          <w:sz w:val="14"/>
        </w:rPr>
        <w:t xml:space="preserve"> (Flörke et al., 2013; Hao &amp; Wang, 2005). In addition, as </w:t>
      </w:r>
      <w:r w:rsidRPr="00A63E9E">
        <w:rPr>
          <w:rStyle w:val="StyleUnderline"/>
          <w:rFonts w:asciiTheme="minorHAnsi" w:hAnsiTheme="minorHAnsi" w:cstheme="minorHAnsi"/>
          <w:highlight w:val="cyan"/>
        </w:rPr>
        <w:t>economies become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w:t>
      </w:r>
      <w:r w:rsidRPr="00A63E9E">
        <w:rPr>
          <w:rStyle w:val="Emphasis"/>
          <w:rFonts w:asciiTheme="minorHAnsi" w:hAnsiTheme="minorHAnsi" w:cstheme="minorHAnsi"/>
          <w:highlight w:val="cyan"/>
        </w:rPr>
        <w:t>circular</w:t>
      </w:r>
      <w:r w:rsidRPr="00A63E9E">
        <w:rPr>
          <w:rFonts w:asciiTheme="minorHAnsi" w:hAnsiTheme="minorHAnsi" w:cstheme="minorHAnsi"/>
          <w:sz w:val="14"/>
        </w:rPr>
        <w:t xml:space="preserve"> (see Mathews &amp; Tan, 2016), environmental damage due to </w:t>
      </w:r>
      <w:r w:rsidRPr="00A63E9E">
        <w:rPr>
          <w:rStyle w:val="StyleUnderline"/>
          <w:rFonts w:asciiTheme="minorHAnsi" w:hAnsiTheme="minorHAnsi" w:cstheme="minorHAnsi"/>
        </w:rPr>
        <w:t>waste products</w:t>
      </w:r>
      <w:r w:rsidRPr="00A63E9E">
        <w:rPr>
          <w:rFonts w:asciiTheme="minorHAnsi" w:hAnsiTheme="minorHAnsi" w:cstheme="minorHAnsi"/>
          <w:sz w:val="14"/>
        </w:rPr>
        <w:t xml:space="preserve"> is </w:t>
      </w:r>
      <w:r w:rsidRPr="00A63E9E">
        <w:rPr>
          <w:rStyle w:val="StyleUnderline"/>
          <w:rFonts w:asciiTheme="minorHAnsi" w:hAnsiTheme="minorHAnsi" w:cstheme="minorHAnsi"/>
        </w:rPr>
        <w:t>likely</w:t>
      </w:r>
      <w:r w:rsidRPr="00A63E9E">
        <w:rPr>
          <w:rFonts w:asciiTheme="minorHAnsi" w:hAnsiTheme="minorHAnsi" w:cstheme="minorHAnsi"/>
          <w:sz w:val="14"/>
        </w:rPr>
        <w:t xml:space="preserve"> to </w:t>
      </w:r>
      <w:r w:rsidRPr="00A63E9E">
        <w:rPr>
          <w:rStyle w:val="StyleUnderline"/>
          <w:rFonts w:asciiTheme="minorHAnsi" w:hAnsiTheme="minorHAnsi" w:cstheme="minorHAnsi"/>
        </w:rPr>
        <w:t>decline</w:t>
      </w:r>
      <w:r w:rsidRPr="00A63E9E">
        <w:rPr>
          <w:rFonts w:asciiTheme="minorHAnsi" w:hAnsiTheme="minorHAnsi" w:cstheme="minorHAnsi"/>
          <w:sz w:val="14"/>
        </w:rPr>
        <w:t xml:space="preserve">. The key point is that the </w:t>
      </w:r>
      <w:r w:rsidRPr="00A63E9E">
        <w:rPr>
          <w:rStyle w:val="StyleUnderline"/>
          <w:rFonts w:asciiTheme="minorHAnsi" w:hAnsiTheme="minorHAnsi" w:cstheme="minorHAnsi"/>
          <w:highlight w:val="cyan"/>
        </w:rPr>
        <w:t>pollutants</w:t>
      </w:r>
      <w:r w:rsidRPr="00A63E9E">
        <w:rPr>
          <w:rFonts w:asciiTheme="minorHAnsi" w:hAnsiTheme="minorHAnsi" w:cstheme="minorHAnsi"/>
          <w:sz w:val="14"/>
        </w:rPr>
        <w:t xml:space="preserve"> associated with the planetary boundaries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so </w:t>
      </w:r>
      <w:r w:rsidRPr="00A63E9E">
        <w:rPr>
          <w:rStyle w:val="Emphasis"/>
          <w:rFonts w:asciiTheme="minorHAnsi" w:hAnsiTheme="minorHAnsi" w:cstheme="minorHAnsi"/>
        </w:rPr>
        <w:t xml:space="preserve">widely </w:t>
      </w:r>
      <w:r w:rsidRPr="00A63E9E">
        <w:rPr>
          <w:rStyle w:val="Emphasis"/>
          <w:rFonts w:asciiTheme="minorHAnsi" w:hAnsiTheme="minorHAnsi" w:cstheme="minorHAnsi"/>
          <w:highlight w:val="cyan"/>
        </w:rPr>
        <w:t>recognized</w:t>
      </w:r>
      <w:r w:rsidRPr="00A63E9E">
        <w:rPr>
          <w:rStyle w:val="StyleUnderline"/>
          <w:rFonts w:asciiTheme="minorHAnsi" w:hAnsiTheme="minorHAnsi" w:cstheme="minorHAnsi"/>
        </w:rPr>
        <w:t>, and the consequences</w:t>
      </w:r>
      <w:r w:rsidRPr="00A63E9E">
        <w:rPr>
          <w:rFonts w:asciiTheme="minorHAnsi" w:hAnsiTheme="minorHAnsi" w:cstheme="minorHAnsi"/>
          <w:sz w:val="14"/>
        </w:rPr>
        <w:t xml:space="preserve"> of local toxic events </w:t>
      </w:r>
      <w:r w:rsidRPr="00A63E9E">
        <w:rPr>
          <w:rStyle w:val="StyleUnderline"/>
          <w:rFonts w:asciiTheme="minorHAnsi" w:hAnsiTheme="minorHAnsi" w:cstheme="minorHAnsi"/>
        </w:rPr>
        <w:t>are so immediate, that</w:t>
      </w:r>
      <w:r w:rsidRPr="00A63E9E">
        <w:rPr>
          <w:rFonts w:asciiTheme="minorHAnsi" w:hAnsiTheme="minorHAnsi" w:cstheme="minorHAnsi"/>
          <w:sz w:val="14"/>
        </w:rPr>
        <w:t xml:space="preserve"> it is reasonable to expect national </w:t>
      </w:r>
      <w:r w:rsidRPr="00A63E9E">
        <w:rPr>
          <w:rStyle w:val="StyleUnderline"/>
          <w:rFonts w:asciiTheme="minorHAnsi" w:hAnsiTheme="minorHAnsi" w:cstheme="minorHAnsi"/>
        </w:rPr>
        <w:t>governments</w:t>
      </w:r>
      <w:r w:rsidRPr="00A63E9E">
        <w:rPr>
          <w:rFonts w:asciiTheme="minorHAnsi" w:hAnsiTheme="minorHAnsi" w:cstheme="minorHAnsi"/>
          <w:sz w:val="14"/>
        </w:rPr>
        <w:t xml:space="preserve"> to </w:t>
      </w:r>
      <w:r w:rsidRPr="00A63E9E">
        <w:rPr>
          <w:rStyle w:val="StyleUnderline"/>
          <w:rFonts w:asciiTheme="minorHAnsi" w:hAnsiTheme="minorHAnsi" w:cstheme="minorHAnsi"/>
        </w:rPr>
        <w:t xml:space="preserve">act </w:t>
      </w:r>
      <w:r w:rsidRPr="00A63E9E">
        <w:rPr>
          <w:rStyle w:val="StyleUnderline"/>
          <w:rFonts w:asciiTheme="minorHAnsi" w:hAnsiTheme="minorHAnsi" w:cstheme="minorHAnsi"/>
          <w:highlight w:val="cyan"/>
        </w:rPr>
        <w:t>before</w:t>
      </w:r>
      <w:r w:rsidRPr="00A63E9E">
        <w:rPr>
          <w:rStyle w:val="StyleUnderline"/>
          <w:rFonts w:asciiTheme="minorHAnsi" w:hAnsiTheme="minorHAnsi" w:cstheme="minorHAnsi"/>
        </w:rPr>
        <w:t xml:space="preserve"> we suffer </w:t>
      </w:r>
      <w:r w:rsidRPr="00A63E9E">
        <w:rPr>
          <w:rStyle w:val="Emphasis"/>
          <w:rFonts w:asciiTheme="minorHAnsi" w:hAnsiTheme="minorHAnsi" w:cstheme="minorHAnsi"/>
        </w:rPr>
        <w:t>a planetary eco</w:t>
      </w:r>
      <w:r w:rsidRPr="00A63E9E">
        <w:rPr>
          <w:rStyle w:val="Emphasis"/>
          <w:rFonts w:asciiTheme="minorHAnsi" w:hAnsiTheme="minorHAnsi" w:cstheme="minorHAnsi"/>
          <w:highlight w:val="cyan"/>
        </w:rPr>
        <w:t>catastro</w:t>
      </w:r>
    </w:p>
    <w:p w14:paraId="5B278DEB" w14:textId="77777777" w:rsidR="00C1731A" w:rsidRPr="00EF2D03" w:rsidRDefault="00C1731A" w:rsidP="00C1731A">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177C56E0" w14:textId="77777777" w:rsidR="00C1731A" w:rsidRPr="00EF2D03" w:rsidRDefault="00C1731A" w:rsidP="00C1731A">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181D9570" w14:textId="77777777" w:rsidR="00C1731A" w:rsidRDefault="00C1731A" w:rsidP="00C1731A">
      <w:pPr>
        <w:rPr>
          <w:sz w:val="14"/>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r w:rsidRPr="00EF2D03">
        <w:rPr>
          <w:rStyle w:val="Emphasis"/>
          <w:highlight w:val="yellow"/>
        </w:rPr>
        <w:t>employees</w:t>
      </w:r>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are </w:t>
      </w:r>
      <w:r w:rsidRPr="00EF2D03">
        <w:rPr>
          <w:b/>
          <w:bCs/>
          <w:highlight w:val="yellow"/>
          <w:u w:val="single"/>
        </w:rPr>
        <w:t>saturated</w:t>
      </w:r>
      <w:r w:rsidRPr="00EF2D03">
        <w:rPr>
          <w:highlight w:val="yellow"/>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EF2D03">
        <w:rPr>
          <w:b/>
          <w:bCs/>
          <w:highlight w:val="yellow"/>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behave nonarbitrarily</w:t>
      </w:r>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EF2D03">
        <w:rPr>
          <w:highlight w:val="yellow"/>
          <w:u w:val="single"/>
        </w:rPr>
        <w:t>with</w:t>
      </w:r>
      <w:r w:rsidRPr="00EF2D03">
        <w:rPr>
          <w:u w:val="single"/>
        </w:rPr>
        <w:t xml:space="preserve"> unauthorized </w:t>
      </w:r>
      <w:r w:rsidRPr="00EF2D03">
        <w:rPr>
          <w:rStyle w:val="Emphasis"/>
          <w:highlight w:val="yellow"/>
        </w:rPr>
        <w:t>violence as the result</w:t>
      </w:r>
      <w:r w:rsidRPr="00EF2D03">
        <w:rPr>
          <w:highlight w:val="yellow"/>
          <w:u w:val="single"/>
        </w:rPr>
        <w:t>.</w:t>
      </w:r>
      <w:r>
        <w:rPr>
          <w:u w:val="single"/>
        </w:rPr>
        <w:t xml:space="preserve"> </w:t>
      </w: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EF2D03">
        <w:rPr>
          <w:rStyle w:val="Emphasis"/>
          <w:highlight w:val="yellow"/>
        </w:rPr>
        <w:t>masks</w:t>
      </w:r>
      <w:r w:rsidRPr="00EF2D03">
        <w:rPr>
          <w:highlight w:val="yellow"/>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r>
        <w:rPr>
          <w:u w:val="single"/>
        </w:rPr>
        <w:t xml:space="preserve"> </w:t>
      </w:r>
      <w:r w:rsidRPr="00EF2D03">
        <w:rPr>
          <w:sz w:val="14"/>
        </w:rPr>
        <w:t>INTRODUCTION</w:t>
      </w:r>
      <w:r>
        <w:rPr>
          <w:sz w:val="14"/>
        </w:rPr>
        <w:t xml:space="preserve"> </w:t>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lastRenderedPageBreak/>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r>
        <w:rPr>
          <w:sz w:val="14"/>
        </w:rPr>
        <w:t xml:space="preserve"> </w:t>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r>
        <w:rPr>
          <w:sz w:val="14"/>
        </w:rPr>
        <w:t xml:space="preserve"> </w:t>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EF2D03">
        <w:rPr>
          <w:rStyle w:val="Emphasis"/>
          <w:highlight w:val="yellow"/>
        </w:rPr>
        <w:t>Navy 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 xml:space="preserve">the[ir]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r>
        <w:rPr>
          <w:u w:val="single"/>
        </w:rPr>
        <w:t xml:space="preserve"> </w:t>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EF2D03">
        <w:rPr>
          <w:b/>
          <w:bCs/>
          <w:highlight w:val="yellow"/>
          <w:u w:val="single"/>
        </w:rPr>
        <w:t>employed by</w:t>
      </w:r>
      <w:r w:rsidRPr="00EF2D03">
        <w:rPr>
          <w:highlight w:val="yellow"/>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MarkNevitt, The Operational andAdministrativeAMilitaries,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r>
        <w:rPr>
          <w:sz w:val="14"/>
        </w:rPr>
        <w:t xml:space="preserve"> </w:t>
      </w:r>
      <w:r w:rsidRPr="00EF2D03">
        <w:rPr>
          <w:sz w:val="14"/>
        </w:rPr>
        <w:t xml:space="preserve">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w:t>
      </w:r>
      <w:r w:rsidRPr="00EF2D03">
        <w:rPr>
          <w:sz w:val="14"/>
        </w:rPr>
        <w:lastRenderedPageBreak/>
        <w:t>standardized rules and procedures to process evidence and make reasoned decisions.2 1 Its goal is to implement government programs.</w:t>
      </w:r>
      <w:r>
        <w:rPr>
          <w:sz w:val="14"/>
        </w:rPr>
        <w:t xml:space="preserve"> </w:t>
      </w:r>
      <w:r w:rsidRPr="00EF2D03">
        <w:rPr>
          <w:sz w:val="14"/>
        </w:rPr>
        <w:t xml:space="preserve">But the front lines 22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xml:space="preserve">, which this Article calls force agencies,23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EF2D03">
        <w:rPr>
          <w:rStyle w:val="Emphasis"/>
          <w:highlight w:val="yellow"/>
        </w:rPr>
        <w:t>Many parts of government rely on these</w:t>
      </w:r>
      <w:r w:rsidRPr="00EF2D03">
        <w:rPr>
          <w:u w:val="single"/>
        </w:rPr>
        <w:t xml:space="preserve"> agencies, turning to them </w:t>
      </w:r>
      <w:r w:rsidRPr="00EF2D03">
        <w:rPr>
          <w:b/>
          <w:bCs/>
          <w:highlight w:val="yellow"/>
          <w:u w:val="single"/>
        </w:rPr>
        <w:t>when</w:t>
      </w:r>
      <w:r w:rsidRPr="00EF2D03">
        <w:rPr>
          <w:highlight w:val="yellow"/>
          <w:u w:val="single"/>
        </w:rPr>
        <w:t xml:space="preserve"> </w:t>
      </w:r>
      <w:r w:rsidRPr="00EF2D03">
        <w:rPr>
          <w:rStyle w:val="Emphasis"/>
          <w:highlight w:val="yellow"/>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r>
        <w:rPr>
          <w:sz w:val="14"/>
        </w:rPr>
        <w:t xml:space="preserve"> </w:t>
      </w:r>
      <w:r w:rsidRPr="00EF2D03">
        <w:rPr>
          <w:sz w:val="14"/>
        </w:rPr>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r>
        <w:rPr>
          <w:sz w:val="14"/>
        </w:rPr>
        <w:t xml:space="preserve"> </w:t>
      </w:r>
      <w:r w:rsidRPr="00EF2D03">
        <w:rPr>
          <w:sz w:val="14"/>
        </w:rPr>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r>
        <w:rPr>
          <w:u w:val="single"/>
        </w:rPr>
        <w:t xml:space="preserve"> </w:t>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r>
        <w:rPr>
          <w:sz w:val="14"/>
        </w:rPr>
        <w:t xml:space="preserve"> </w:t>
      </w:r>
      <w:r w:rsidRPr="00EF2D03">
        <w:rPr>
          <w:sz w:val="14"/>
        </w:rPr>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EF2D03">
        <w:rPr>
          <w:highlight w:val="yellow"/>
          <w:u w:val="single"/>
        </w:rPr>
        <w:t>that</w:t>
      </w:r>
      <w:r w:rsidRPr="00EF2D03">
        <w:rPr>
          <w:u w:val="single"/>
        </w:rPr>
        <w:t xml:space="preserve"> </w:t>
      </w:r>
      <w:r w:rsidRPr="00EF2D03">
        <w:rPr>
          <w:rStyle w:val="Emphasis"/>
        </w:rPr>
        <w:t xml:space="preserve">deeply </w:t>
      </w:r>
      <w:r w:rsidRPr="00EF2D03">
        <w:rPr>
          <w:rStyle w:val="Emphasis"/>
          <w:highlight w:val="yellow"/>
        </w:rPr>
        <w:t>shapes agencies</w:t>
      </w:r>
      <w:r w:rsidRPr="00EF2D03">
        <w:rPr>
          <w:highlight w:val="yellow"/>
          <w:u w:val="single"/>
        </w:rPr>
        <w:t xml:space="preserve"> and </w:t>
      </w:r>
      <w:r w:rsidRPr="00EF2D03">
        <w:rPr>
          <w:rStyle w:val="Emphasis"/>
          <w:highlight w:val="yellow"/>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r>
        <w:rPr>
          <w:sz w:val="14"/>
        </w:rPr>
        <w:t xml:space="preserve"> </w:t>
      </w:r>
      <w:r w:rsidRPr="00EF2D03">
        <w:rPr>
          <w:sz w:val="14"/>
        </w:rPr>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r>
        <w:rPr>
          <w:sz w:val="14"/>
        </w:rPr>
        <w:t xml:space="preserve"> </w:t>
      </w:r>
      <w:r w:rsidRPr="00EF2D03">
        <w:rPr>
          <w:sz w:val="14"/>
        </w:rPr>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there legality, accountability, legitimacy, and so on at the level where individual members of the public interact with administrators? How do these individuals perceive the state's accountability to them and its legitimacy?</w:t>
      </w:r>
      <w:r>
        <w:rPr>
          <w:sz w:val="14"/>
        </w:rPr>
        <w:t xml:space="preserve"> </w:t>
      </w:r>
      <w:r w:rsidRPr="00EF2D03">
        <w:rPr>
          <w:sz w:val="14"/>
        </w:rPr>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r>
        <w:rPr>
          <w:u w:val="single"/>
        </w:rPr>
        <w:t xml:space="preserve"> </w:t>
      </w:r>
      <w:r w:rsidRPr="00EF2D03">
        <w:rPr>
          <w:sz w:val="14"/>
        </w:rPr>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xml:space="preserve">, and policymakers are already using </w:t>
      </w:r>
      <w:r w:rsidRPr="00EF2D03">
        <w:rPr>
          <w:sz w:val="14"/>
        </w:rPr>
        <w:lastRenderedPageBreak/>
        <w:t>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5BD56FDC" w14:textId="77777777" w:rsidR="003E0080" w:rsidRPr="00833971" w:rsidRDefault="003E0080" w:rsidP="003E0080">
      <w:pPr>
        <w:pStyle w:val="Heading4"/>
        <w:rPr>
          <w:color w:val="000000" w:themeColor="text1"/>
        </w:rPr>
      </w:pPr>
      <w:r>
        <w:rPr>
          <w:color w:val="000000" w:themeColor="text1"/>
        </w:rPr>
        <w:t>Union perpetuate</w:t>
      </w:r>
      <w:r w:rsidRPr="00833971">
        <w:rPr>
          <w:color w:val="000000" w:themeColor="text1"/>
        </w:rPr>
        <w:t xml:space="preserve"> racial domination that occurs in </w:t>
      </w:r>
      <w:r>
        <w:rPr>
          <w:color w:val="000000" w:themeColor="text1"/>
        </w:rPr>
        <w:t>labor law</w:t>
      </w:r>
      <w:r w:rsidRPr="00833971">
        <w:rPr>
          <w:color w:val="000000" w:themeColor="text1"/>
        </w:rPr>
        <w:t xml:space="preserve"> by restricting the actions of workers and making them “prisoners of their unions” </w:t>
      </w:r>
      <w:r>
        <w:rPr>
          <w:color w:val="000000" w:themeColor="text1"/>
        </w:rPr>
        <w:t>and</w:t>
      </w:r>
      <w:r w:rsidRPr="00833971">
        <w:rPr>
          <w:color w:val="000000" w:themeColor="text1"/>
        </w:rPr>
        <w:t xml:space="preserve"> divorcing them from the material realties of being a racialized worker with deleterious effects on the ability for workers to combat discrimination and antiblackness in labor. </w:t>
      </w:r>
    </w:p>
    <w:p w14:paraId="2631261D" w14:textId="77777777" w:rsidR="003E0080" w:rsidRPr="00833971" w:rsidRDefault="003E0080" w:rsidP="003E0080">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10"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468FDC2F" w14:textId="77777777" w:rsidR="003E0080" w:rsidRDefault="003E0080" w:rsidP="003E0080">
      <w:pPr>
        <w:spacing w:after="0" w:line="240" w:lineRule="auto"/>
        <w:rPr>
          <w:rFonts w:asciiTheme="minorHAnsi" w:hAnsiTheme="minorHAnsi" w:cstheme="minorHAnsi"/>
          <w:b/>
          <w:bCs/>
          <w:color w:val="000000" w:themeColor="text1"/>
          <w:u w:val="single"/>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appears facially neutral with respect to race</w:t>
      </w:r>
      <w:r w:rsidRPr="00833971">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833971">
        <w:rPr>
          <w:rFonts w:asciiTheme="minorHAnsi" w:eastAsia="Times New Roman" w:hAnsiTheme="minorHAnsi" w:cstheme="minorHAnsi"/>
          <w:b/>
          <w:bCs/>
          <w:color w:val="000000" w:themeColor="text1"/>
          <w:highlight w:val="green"/>
          <w:u w:val="single"/>
        </w:rPr>
        <w:t>However</w:t>
      </w:r>
      <w:r w:rsidRPr="00833971">
        <w:rPr>
          <w:rFonts w:asciiTheme="minorHAnsi" w:hAnsiTheme="minorHAnsi" w:cstheme="minorHAnsi"/>
          <w:color w:val="000000" w:themeColor="text1"/>
          <w:sz w:val="16"/>
          <w:szCs w:val="16"/>
        </w:rPr>
        <w:t xml:space="preserve">, as will be seen below, the history of jurisprudence around §159(a)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833971">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court upheld</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the</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termination of </w:t>
      </w:r>
      <w:r w:rsidRPr="00833971">
        <w:rPr>
          <w:rFonts w:asciiTheme="minorHAnsi" w:eastAsia="Times New Roman" w:hAnsiTheme="minorHAnsi" w:cstheme="minorHAnsi"/>
          <w:b/>
          <w:bCs/>
          <w:color w:val="000000" w:themeColor="text1"/>
          <w:u w:val="single"/>
        </w:rPr>
        <w:t xml:space="preserve">several </w:t>
      </w:r>
      <w:r w:rsidRPr="00833971">
        <w:rPr>
          <w:rFonts w:asciiTheme="minorHAnsi" w:eastAsia="Times New Roman" w:hAnsiTheme="minorHAnsi" w:cstheme="minorHAnsi"/>
          <w:b/>
          <w:bCs/>
          <w:color w:val="000000" w:themeColor="text1"/>
          <w:highlight w:val="green"/>
          <w:u w:val="single"/>
        </w:rPr>
        <w:t>Black union workers who picketed over racial discrimination</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claims that were slowly progressing through the grievance procedure.9 This case signaled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closure of</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 xml:space="preserve">to achieve de novo review in the judiciary. 14 Penn Plaza, as almost immediately recognized, would </w:t>
      </w:r>
      <w:r w:rsidRPr="00833971">
        <w:rPr>
          <w:rFonts w:asciiTheme="minorHAnsi" w:hAnsiTheme="minorHAnsi" w:cstheme="minorHAnsi"/>
          <w:color w:val="000000" w:themeColor="text1"/>
          <w:sz w:val="16"/>
          <w:szCs w:val="16"/>
        </w:rPr>
        <w:lastRenderedPageBreak/>
        <w:t>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for racial minorities and women workers 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w:t>
      </w:r>
      <w:r w:rsidRPr="00833971">
        <w:rPr>
          <w:rFonts w:asciiTheme="minorHAnsi" w:hAnsiTheme="minorHAnsi" w:cstheme="minorHAnsi"/>
          <w:color w:val="000000" w:themeColor="text1"/>
          <w:sz w:val="16"/>
          <w:szCs w:val="16"/>
        </w:rPr>
        <w:t xml:space="preserve"> would </w:t>
      </w:r>
      <w:r w:rsidRPr="00833971">
        <w:rPr>
          <w:rFonts w:asciiTheme="minorHAnsi" w:eastAsia="Times New Roman" w:hAnsiTheme="minorHAnsi" w:cstheme="minorHAnsi"/>
          <w:b/>
          <w:bCs/>
          <w:color w:val="000000" w:themeColor="text1"/>
          <w:highlight w:val="green"/>
          <w:u w:val="single"/>
        </w:rPr>
        <w:t>make Black workers the "prisoners of the union</w:t>
      </w:r>
      <w:r w:rsidRPr="00833971">
        <w:rPr>
          <w:rFonts w:asciiTheme="minorHAnsi" w:hAnsiTheme="minorHAnsi" w:cstheme="minorHAnsi"/>
          <w:color w:val="000000" w:themeColor="text1"/>
          <w:sz w:val="16"/>
          <w:szCs w:val="16"/>
        </w:rPr>
        <w:t xml:space="preserve">," a tragedy for both racial equality and labor rights.' 0 Douglas was partly right: Emporium Capwell </w:t>
      </w:r>
      <w:r w:rsidRPr="00833971">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833971">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Emporium Capwell represented the end of a more fluid understanding of "exclusive representation" ofthe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833971">
        <w:rPr>
          <w:rFonts w:asciiTheme="minorHAnsi" w:hAnsiTheme="minorHAnsi" w:cstheme="minorHAnsi"/>
          <w:b/>
          <w:bCs/>
          <w:color w:val="000000" w:themeColor="text1"/>
          <w:highlight w:val="green"/>
          <w:u w:val="single"/>
        </w:rPr>
        <w:t>that can grasp the continued impact of racial capitalism on the American legal order.</w:t>
      </w:r>
    </w:p>
    <w:p w14:paraId="17FED304" w14:textId="77777777" w:rsidR="003E0080" w:rsidRDefault="003E0080" w:rsidP="003E0080">
      <w:pPr>
        <w:pStyle w:val="Heading4"/>
      </w:pPr>
      <w:r>
        <w:t>Unions are doomed, and they can’t solve it.</w:t>
      </w:r>
    </w:p>
    <w:p w14:paraId="25F1EF0F" w14:textId="77777777" w:rsidR="003E0080" w:rsidRDefault="003E0080" w:rsidP="003E0080">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4D6CEB8A" w14:textId="77777777" w:rsidR="003E0080" w:rsidRDefault="003E0080" w:rsidP="003E0080">
      <w:r>
        <w:t>Heidi Shierholz, Margaret Poydock, Celine McNicholas, and Jennifer Sherer, “16 million workers were unionized in 2024,” Economic Policy Institute, 01-28-2025, https://www.epi.org/publication/millions-of-workers-millions-of-workers-want-to-join-unions-but-couldnt/</w:t>
      </w:r>
    </w:p>
    <w:p w14:paraId="6694E5D9" w14:textId="77777777" w:rsidR="003E0080" w:rsidRPr="00BD7261" w:rsidRDefault="003E0080" w:rsidP="003E0080">
      <w:pPr>
        <w:rPr>
          <w:rStyle w:val="StyleUnderline"/>
        </w:rPr>
      </w:pPr>
      <w:r w:rsidRPr="00FD693D">
        <w:rPr>
          <w:rStyle w:val="StyleUnderline"/>
          <w:highlight w:val="green"/>
        </w:rPr>
        <w:lastRenderedPageBreak/>
        <w:t>Attacks on unions</w:t>
      </w:r>
      <w:r w:rsidRPr="00BD7261">
        <w:rPr>
          <w:rStyle w:val="StyleUnderline"/>
        </w:rPr>
        <w:t xml:space="preserve"> have </w:t>
      </w:r>
      <w:r w:rsidRPr="00FD693D">
        <w:rPr>
          <w:rStyle w:val="StyleUnderline"/>
          <w:highlight w:val="green"/>
        </w:rPr>
        <w:t>created</w:t>
      </w:r>
      <w:r w:rsidRPr="00BD7261">
        <w:rPr>
          <w:rStyle w:val="StyleUnderline"/>
        </w:rPr>
        <w:t xml:space="preserve"> a </w:t>
      </w:r>
      <w:r w:rsidRPr="00FD693D">
        <w:rPr>
          <w:rStyle w:val="Emphasis"/>
          <w:highlight w:val="green"/>
        </w:rPr>
        <w:t>long-term decline</w:t>
      </w:r>
    </w:p>
    <w:p w14:paraId="79429211" w14:textId="77777777" w:rsidR="003E0080" w:rsidRPr="00BD7261" w:rsidRDefault="003E0080" w:rsidP="003E0080">
      <w:pPr>
        <w:rPr>
          <w:rStyle w:val="StyleUnderline"/>
        </w:rPr>
      </w:pPr>
      <w:r w:rsidRPr="00FD693D">
        <w:rPr>
          <w:rStyle w:val="Emphasis"/>
          <w:highlight w:val="green"/>
        </w:rPr>
        <w:t>Despite</w:t>
      </w:r>
      <w:r w:rsidRPr="00BD7261">
        <w:rPr>
          <w:rStyle w:val="Emphasis"/>
        </w:rPr>
        <w:t xml:space="preserve"> strong </w:t>
      </w:r>
      <w:r w:rsidRPr="00FD693D">
        <w:rPr>
          <w:rStyle w:val="Emphasis"/>
          <w:highlight w:val="green"/>
        </w:rPr>
        <w:t>public support</w:t>
      </w:r>
      <w:r w:rsidRPr="00B26234">
        <w:rPr>
          <w:sz w:val="16"/>
        </w:rPr>
        <w:t xml:space="preserve"> </w:t>
      </w:r>
      <w:r w:rsidRPr="00FD693D">
        <w:rPr>
          <w:rStyle w:val="StyleUnderline"/>
          <w:highlight w:val="green"/>
        </w:rPr>
        <w:t>and</w:t>
      </w:r>
      <w:r w:rsidRPr="00BD7261">
        <w:rPr>
          <w:rStyle w:val="StyleUnderline"/>
        </w:rPr>
        <w:t xml:space="preserve"> </w:t>
      </w:r>
      <w:r w:rsidRPr="00BD7261">
        <w:rPr>
          <w:rStyle w:val="Emphasis"/>
        </w:rPr>
        <w:t xml:space="preserve">increased worker </w:t>
      </w:r>
      <w:r w:rsidRPr="00FD693D">
        <w:rPr>
          <w:rStyle w:val="Emphasis"/>
          <w:highlight w:val="green"/>
        </w:rPr>
        <w:t>organizing</w:t>
      </w:r>
      <w:r w:rsidRPr="00BD7261">
        <w:rPr>
          <w:rStyle w:val="StyleUnderline"/>
        </w:rPr>
        <w:t>, we have yet to see</w:t>
      </w:r>
      <w:r w:rsidRPr="00B26234">
        <w:rPr>
          <w:sz w:val="16"/>
        </w:rPr>
        <w:t xml:space="preserve"> this </w:t>
      </w:r>
      <w:r w:rsidRPr="00BD7261">
        <w:rPr>
          <w:rStyle w:val="StyleUnderline"/>
        </w:rPr>
        <w:t>momentum translate into higher unionization rates</w:t>
      </w:r>
      <w:r w:rsidRPr="00B2623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FD693D">
        <w:rPr>
          <w:rStyle w:val="Emphasis"/>
          <w:highlight w:val="green"/>
        </w:rPr>
        <w:t xml:space="preserve">weaknesses in </w:t>
      </w:r>
      <w:r w:rsidRPr="00FD693D">
        <w:rPr>
          <w:rStyle w:val="Emphasis"/>
        </w:rPr>
        <w:t xml:space="preserve">current U.S. labor </w:t>
      </w:r>
      <w:r w:rsidRPr="00FD693D">
        <w:rPr>
          <w:rStyle w:val="Emphasis"/>
          <w:highlight w:val="green"/>
        </w:rPr>
        <w:t>law</w:t>
      </w:r>
      <w:r w:rsidRPr="00B26234">
        <w:rPr>
          <w:sz w:val="16"/>
        </w:rPr>
        <w:t xml:space="preserve"> </w:t>
      </w:r>
      <w:r w:rsidRPr="00FD693D">
        <w:rPr>
          <w:rStyle w:val="StyleUnderline"/>
          <w:highlight w:val="green"/>
        </w:rPr>
        <w:t>make</w:t>
      </w:r>
      <w:r w:rsidRPr="00BD7261">
        <w:rPr>
          <w:rStyle w:val="StyleUnderline"/>
        </w:rPr>
        <w:t xml:space="preserve"> </w:t>
      </w:r>
      <w:r w:rsidRPr="00FD693D">
        <w:rPr>
          <w:rStyle w:val="StyleUnderline"/>
          <w:highlight w:val="green"/>
        </w:rPr>
        <w:t>it</w:t>
      </w:r>
      <w:r w:rsidRPr="00BD7261">
        <w:rPr>
          <w:rStyle w:val="StyleUnderline"/>
        </w:rPr>
        <w:t xml:space="preserve"> </w:t>
      </w:r>
      <w:r w:rsidRPr="00FD693D">
        <w:rPr>
          <w:rStyle w:val="StyleUnderline"/>
          <w:highlight w:val="green"/>
        </w:rPr>
        <w:t>harder</w:t>
      </w:r>
      <w:r w:rsidRPr="00BD7261">
        <w:rPr>
          <w:rStyle w:val="StyleUnderline"/>
        </w:rPr>
        <w:t xml:space="preserve"> for workers </w:t>
      </w:r>
      <w:r w:rsidRPr="00FD693D">
        <w:rPr>
          <w:rStyle w:val="StyleUnderline"/>
        </w:rPr>
        <w:t>to join unions</w:t>
      </w:r>
      <w:r w:rsidRPr="00BD7261">
        <w:rPr>
          <w:rStyle w:val="StyleUnderline"/>
        </w:rPr>
        <w:t xml:space="preserve"> </w:t>
      </w:r>
      <w:r w:rsidRPr="00FD693D">
        <w:rPr>
          <w:rStyle w:val="StyleUnderline"/>
        </w:rPr>
        <w:t>and bargain collectively</w:t>
      </w:r>
      <w:r w:rsidRPr="00BD7261">
        <w:rPr>
          <w:rStyle w:val="StyleUnderline"/>
        </w:rPr>
        <w:t xml:space="preserve"> over better pay, benefits, and working conditions.</w:t>
      </w:r>
    </w:p>
    <w:p w14:paraId="09EA8705" w14:textId="77777777" w:rsidR="003E0080" w:rsidRPr="00B26234" w:rsidRDefault="003E0080" w:rsidP="003E0080">
      <w:pPr>
        <w:rPr>
          <w:sz w:val="16"/>
        </w:rPr>
      </w:pPr>
      <w:r w:rsidRPr="00B26234">
        <w:rPr>
          <w:sz w:val="16"/>
        </w:rPr>
        <w:t xml:space="preserve">The National Labor Relations Act guarantees most private-sector workers the right to join unions and bargain collectively. However, </w:t>
      </w:r>
      <w:r w:rsidRPr="00BD7261">
        <w:rPr>
          <w:rStyle w:val="Emphasis"/>
        </w:rPr>
        <w:t xml:space="preserve">decades of </w:t>
      </w:r>
      <w:r w:rsidRPr="00FD693D">
        <w:rPr>
          <w:rStyle w:val="Emphasis"/>
          <w:highlight w:val="green"/>
        </w:rPr>
        <w:t>federal policy</w:t>
      </w:r>
      <w:r w:rsidRPr="00FD693D">
        <w:rPr>
          <w:sz w:val="16"/>
          <w:highlight w:val="green"/>
        </w:rPr>
        <w:t xml:space="preserve"> </w:t>
      </w:r>
      <w:r w:rsidRPr="00FD693D">
        <w:rPr>
          <w:rStyle w:val="StyleUnderline"/>
          <w:highlight w:val="green"/>
        </w:rPr>
        <w:t xml:space="preserve">and </w:t>
      </w:r>
      <w:r w:rsidRPr="00FD693D">
        <w:rPr>
          <w:rStyle w:val="Emphasis"/>
          <w:highlight w:val="green"/>
        </w:rPr>
        <w:t>court decisions</w:t>
      </w:r>
      <w:r w:rsidRPr="00B26234">
        <w:rPr>
          <w:sz w:val="16"/>
        </w:rPr>
        <w:t xml:space="preserve"> </w:t>
      </w:r>
      <w:r w:rsidRPr="00BD7261">
        <w:rPr>
          <w:rStyle w:val="StyleUnderline"/>
        </w:rPr>
        <w:t>have weakened labor law</w:t>
      </w:r>
      <w:r w:rsidRPr="00B26234">
        <w:rPr>
          <w:sz w:val="16"/>
        </w:rPr>
        <w:t xml:space="preserve">. Most notably, the passage of </w:t>
      </w:r>
      <w:r w:rsidRPr="00BD7261">
        <w:rPr>
          <w:rStyle w:val="Emphasis"/>
        </w:rPr>
        <w:t xml:space="preserve">the </w:t>
      </w:r>
      <w:r w:rsidRPr="00FD693D">
        <w:rPr>
          <w:rStyle w:val="Emphasis"/>
          <w:highlight w:val="green"/>
        </w:rPr>
        <w:t>Taft-Hartley Act</w:t>
      </w:r>
      <w:r w:rsidRPr="00BD7261">
        <w:rPr>
          <w:rStyle w:val="Emphasis"/>
        </w:rPr>
        <w:t xml:space="preserve"> in 1947</w:t>
      </w:r>
      <w:r w:rsidRPr="00B26234">
        <w:rPr>
          <w:sz w:val="16"/>
        </w:rPr>
        <w:t xml:space="preserve"> </w:t>
      </w:r>
      <w:r w:rsidRPr="00BD7261">
        <w:rPr>
          <w:rStyle w:val="StyleUnderline"/>
        </w:rPr>
        <w:t>added an “employer free speech” clause, allowing for new legalized forms of employer opposition to unions,</w:t>
      </w:r>
      <w:r w:rsidRPr="00B26234">
        <w:rPr>
          <w:sz w:val="16"/>
        </w:rPr>
        <w:t xml:space="preserve"> such as mandatory “captive audience” meetings. Today, </w:t>
      </w:r>
      <w:r w:rsidRPr="00BD7261">
        <w:rPr>
          <w:rStyle w:val="StyleUnderline"/>
        </w:rPr>
        <w:t>employers often exploit weaknesses in U.S. labor law to mount aggressive opposition to unions.</w:t>
      </w:r>
      <w:r w:rsidRPr="00B26234">
        <w:rPr>
          <w:sz w:val="16"/>
        </w:rPr>
        <w:t xml:space="preserve"> For example, </w:t>
      </w:r>
      <w:r w:rsidRPr="00BD7261">
        <w:rPr>
          <w:rStyle w:val="Emphasis"/>
        </w:rPr>
        <w:t xml:space="preserve">the </w:t>
      </w:r>
      <w:r w:rsidRPr="00FD693D">
        <w:rPr>
          <w:rStyle w:val="Emphasis"/>
          <w:highlight w:val="green"/>
        </w:rPr>
        <w:t>lack of civil monetary penalties</w:t>
      </w:r>
      <w:r w:rsidRPr="00B26234">
        <w:rPr>
          <w:sz w:val="16"/>
        </w:rPr>
        <w:t xml:space="preserve"> </w:t>
      </w:r>
      <w:r w:rsidRPr="00BD7261">
        <w:rPr>
          <w:rStyle w:val="StyleUnderline"/>
        </w:rPr>
        <w:t xml:space="preserve">for breaking the law </w:t>
      </w:r>
      <w:r w:rsidRPr="00FD693D">
        <w:rPr>
          <w:rStyle w:val="StyleUnderline"/>
          <w:highlight w:val="green"/>
        </w:rPr>
        <w:t>allows</w:t>
      </w:r>
      <w:r w:rsidRPr="00BD7261">
        <w:rPr>
          <w:rStyle w:val="StyleUnderline"/>
        </w:rPr>
        <w:t xml:space="preserve"> </w:t>
      </w:r>
      <w:r w:rsidRPr="00FD693D">
        <w:rPr>
          <w:rStyle w:val="StyleUnderline"/>
          <w:highlight w:val="green"/>
        </w:rPr>
        <w:t>employers to violate workers’ rights</w:t>
      </w:r>
      <w:r w:rsidRPr="00BD7261">
        <w:rPr>
          <w:rStyle w:val="StyleUnderline"/>
        </w:rPr>
        <w:t xml:space="preserve"> with little to no repercussions</w:t>
      </w:r>
      <w:r w:rsidRPr="00B26234">
        <w:rPr>
          <w:sz w:val="16"/>
        </w:rPr>
        <w:t xml:space="preserve">. EPI research estimates that </w:t>
      </w:r>
      <w:r w:rsidRPr="00FD693D">
        <w:rPr>
          <w:rStyle w:val="StyleUnderline"/>
          <w:highlight w:val="green"/>
        </w:rPr>
        <w:t>employers</w:t>
      </w:r>
      <w:r w:rsidRPr="00B26234">
        <w:rPr>
          <w:sz w:val="16"/>
        </w:rPr>
        <w:t xml:space="preserve"> are charged with </w:t>
      </w:r>
      <w:r w:rsidRPr="00FD693D">
        <w:rPr>
          <w:rStyle w:val="StyleUnderline"/>
          <w:highlight w:val="green"/>
        </w:rPr>
        <w:t>violating</w:t>
      </w:r>
      <w:r w:rsidRPr="00BD7261">
        <w:rPr>
          <w:rStyle w:val="StyleUnderline"/>
        </w:rPr>
        <w:t xml:space="preserve"> federal law </w:t>
      </w:r>
      <w:r w:rsidRPr="00FD693D">
        <w:rPr>
          <w:rStyle w:val="StyleUnderline"/>
          <w:highlight w:val="green"/>
        </w:rPr>
        <w:t xml:space="preserve">in </w:t>
      </w:r>
      <w:r w:rsidRPr="00FD693D">
        <w:rPr>
          <w:rStyle w:val="Emphasis"/>
          <w:highlight w:val="green"/>
        </w:rPr>
        <w:t>41.5% of all union election campaigns</w:t>
      </w:r>
      <w:r w:rsidRPr="00B26234">
        <w:rPr>
          <w:sz w:val="16"/>
        </w:rPr>
        <w:t xml:space="preserve"> (McNicholas et al. 2019). Further, emp</w:t>
      </w:r>
      <w:r w:rsidRPr="00BD7261">
        <w:rPr>
          <w:rStyle w:val="StyleUnderline"/>
        </w:rPr>
        <w:t>loyers spend over $400 million annually on consultants to dissuade and weaken workers’ unionization efforts</w:t>
      </w:r>
      <w:r w:rsidRPr="00B26234">
        <w:rPr>
          <w:sz w:val="16"/>
        </w:rPr>
        <w:t xml:space="preserve"> (McNicholas et al. 2023).</w:t>
      </w:r>
    </w:p>
    <w:p w14:paraId="054A936D" w14:textId="77777777" w:rsidR="003E0080" w:rsidRPr="00B26234" w:rsidRDefault="003E0080" w:rsidP="003E0080">
      <w:pPr>
        <w:rPr>
          <w:sz w:val="16"/>
        </w:rPr>
      </w:pPr>
      <w:r w:rsidRPr="00BD7261">
        <w:rPr>
          <w:rStyle w:val="StyleUnderline"/>
        </w:rPr>
        <w:t>Employer opposition to unions does not stop once workers win their election</w:t>
      </w:r>
      <w:r w:rsidRPr="00B26234">
        <w:rPr>
          <w:sz w:val="16"/>
        </w:rPr>
        <w:t xml:space="preserve">. </w:t>
      </w:r>
      <w:r w:rsidRPr="00BD7261">
        <w:rPr>
          <w:rStyle w:val="StyleUnderline"/>
        </w:rPr>
        <w:t xml:space="preserve">After </w:t>
      </w:r>
      <w:r w:rsidRPr="00FD693D">
        <w:rPr>
          <w:rStyle w:val="StyleUnderline"/>
          <w:highlight w:val="green"/>
        </w:rPr>
        <w:t>workers</w:t>
      </w:r>
      <w:r w:rsidRPr="00BD7261">
        <w:rPr>
          <w:rStyle w:val="StyleUnderline"/>
        </w:rPr>
        <w:t xml:space="preserve"> vote in favor of a union, they </w:t>
      </w:r>
      <w:r w:rsidRPr="00FD693D">
        <w:rPr>
          <w:rStyle w:val="Emphasis"/>
          <w:highlight w:val="green"/>
        </w:rPr>
        <w:t>still need to negotiate with their employer</w:t>
      </w:r>
      <w:r w:rsidRPr="00BD7261">
        <w:rPr>
          <w:rStyle w:val="StyleUnderline"/>
        </w:rPr>
        <w:t xml:space="preserve"> for a first contract</w:t>
      </w:r>
      <w:r w:rsidRPr="00B26234">
        <w:rPr>
          <w:sz w:val="16"/>
        </w:rPr>
        <w:t xml:space="preserve">. </w:t>
      </w:r>
      <w:r w:rsidRPr="007C59E1">
        <w:rPr>
          <w:rStyle w:val="StyleUnderline"/>
        </w:rPr>
        <w:t>The NLRA requires</w:t>
      </w:r>
      <w:r w:rsidRPr="00B26234">
        <w:rPr>
          <w:sz w:val="16"/>
        </w:rPr>
        <w:t xml:space="preserve"> </w:t>
      </w:r>
      <w:r w:rsidRPr="007C59E1">
        <w:rPr>
          <w:rStyle w:val="StyleUnderline"/>
        </w:rPr>
        <w:t>employers and unions to bargain in good faith but does not require them to reach agreement</w:t>
      </w:r>
      <w:r w:rsidRPr="00B26234">
        <w:rPr>
          <w:sz w:val="16"/>
        </w:rPr>
        <w:t xml:space="preserve">. Unfortunately, </w:t>
      </w:r>
      <w:r w:rsidRPr="00FD693D">
        <w:rPr>
          <w:rStyle w:val="Emphasis"/>
          <w:highlight w:val="green"/>
        </w:rPr>
        <w:t>there is no governmental</w:t>
      </w:r>
      <w:r w:rsidRPr="00B26234">
        <w:rPr>
          <w:sz w:val="16"/>
        </w:rPr>
        <w:t xml:space="preserve"> source that tracks </w:t>
      </w:r>
      <w:r w:rsidRPr="00FD693D">
        <w:rPr>
          <w:rStyle w:val="Emphasis"/>
          <w:highlight w:val="green"/>
        </w:rPr>
        <w:t>data</w:t>
      </w:r>
      <w:r w:rsidRPr="00B26234">
        <w:rPr>
          <w:sz w:val="16"/>
        </w:rPr>
        <w:t xml:space="preserve"> </w:t>
      </w:r>
      <w:r w:rsidRPr="007C59E1">
        <w:rPr>
          <w:rStyle w:val="StyleUnderline"/>
        </w:rPr>
        <w:t>for</w:t>
      </w:r>
      <w:r w:rsidRPr="00B26234">
        <w:rPr>
          <w:sz w:val="16"/>
        </w:rPr>
        <w:t xml:space="preserve"> the time it takes for a union to be recognized and sign their </w:t>
      </w:r>
      <w:r w:rsidRPr="007C59E1">
        <w:rPr>
          <w:rStyle w:val="StyleUnderline"/>
        </w:rPr>
        <w:t>first contract</w:t>
      </w:r>
      <w:r w:rsidRPr="00B26234">
        <w:rPr>
          <w:sz w:val="16"/>
        </w:rPr>
        <w:t xml:space="preserve">. Studies conducted to answer this question consistently show that </w:t>
      </w:r>
      <w:r w:rsidRPr="00FD693D">
        <w:rPr>
          <w:rStyle w:val="Emphasis"/>
          <w:highlight w:val="green"/>
        </w:rPr>
        <w:t>reaching a first contract</w:t>
      </w:r>
      <w:r w:rsidRPr="007C59E1">
        <w:rPr>
          <w:rStyle w:val="Emphasis"/>
        </w:rPr>
        <w:t xml:space="preserve"> </w:t>
      </w:r>
      <w:r w:rsidRPr="00FD693D">
        <w:rPr>
          <w:rStyle w:val="Emphasis"/>
          <w:highlight w:val="green"/>
        </w:rPr>
        <w:t>can be a lengthy process</w:t>
      </w:r>
      <w:r w:rsidRPr="00B26234">
        <w:rPr>
          <w:sz w:val="16"/>
        </w:rPr>
        <w:t xml:space="preserve"> (McNicholas, Poydock, and Schmitt 2023). According to analysis by Bloomberg Law, </w:t>
      </w:r>
      <w:r w:rsidRPr="007C59E1">
        <w:rPr>
          <w:rStyle w:val="StyleUnderline"/>
        </w:rPr>
        <w:t>the average time it takes for a union to reach a first contract is 465 days—</w:t>
      </w:r>
      <w:r w:rsidRPr="00FD693D">
        <w:rPr>
          <w:rStyle w:val="Emphasis"/>
          <w:highlight w:val="green"/>
        </w:rPr>
        <w:t>well over a year</w:t>
      </w:r>
      <w:r w:rsidRPr="00B26234">
        <w:rPr>
          <w:sz w:val="16"/>
        </w:rPr>
        <w:t xml:space="preserve"> (Combs 2022). </w:t>
      </w:r>
      <w:r w:rsidRPr="007C59E1">
        <w:rPr>
          <w:rStyle w:val="StyleUnderline"/>
        </w:rPr>
        <w:t>Employers often drag their feet when negotiating a first contract</w:t>
      </w:r>
      <w:r w:rsidRPr="00B26234">
        <w:rPr>
          <w:sz w:val="16"/>
        </w:rPr>
        <w:t xml:space="preserve"> as a tactic to diminish solidarity and morale within the union. </w:t>
      </w:r>
      <w:r w:rsidRPr="007C59E1">
        <w:rPr>
          <w:rStyle w:val="StyleUnderline"/>
        </w:rPr>
        <w:t xml:space="preserve">Once a year has passed after an NLRB-certified union election, </w:t>
      </w:r>
      <w:r w:rsidRPr="00FD693D">
        <w:rPr>
          <w:rStyle w:val="StyleUnderline"/>
          <w:highlight w:val="green"/>
        </w:rPr>
        <w:t xml:space="preserve">workers may request to </w:t>
      </w:r>
      <w:r w:rsidRPr="00FD693D">
        <w:rPr>
          <w:rStyle w:val="Emphasis"/>
          <w:highlight w:val="green"/>
        </w:rPr>
        <w:t>decertify their union</w:t>
      </w:r>
      <w:r w:rsidRPr="00B26234">
        <w:rPr>
          <w:sz w:val="16"/>
        </w:rPr>
        <w:t xml:space="preserve">. </w:t>
      </w:r>
      <w:r w:rsidRPr="007C59E1">
        <w:rPr>
          <w:rStyle w:val="StyleUnderline"/>
        </w:rPr>
        <w:t xml:space="preserve">Many employers see first contract negotiations as a </w:t>
      </w:r>
      <w:r w:rsidRPr="00FD693D">
        <w:rPr>
          <w:rStyle w:val="Emphasis"/>
          <w:highlight w:val="green"/>
        </w:rPr>
        <w:t>second chance to defeat the union</w:t>
      </w:r>
      <w:r w:rsidRPr="00B26234">
        <w:rPr>
          <w:sz w:val="16"/>
        </w:rPr>
        <w:t xml:space="preserve">. </w:t>
      </w:r>
      <w:r w:rsidRPr="007C59E1">
        <w:rPr>
          <w:rStyle w:val="StyleUnderline"/>
        </w:rPr>
        <w:t xml:space="preserve">This kind of </w:t>
      </w:r>
      <w:r w:rsidRPr="00FD693D">
        <w:rPr>
          <w:rStyle w:val="Emphasis"/>
          <w:highlight w:val="green"/>
        </w:rPr>
        <w:t>aggressive employer opposition</w:t>
      </w:r>
      <w:r w:rsidRPr="007C59E1">
        <w:rPr>
          <w:rStyle w:val="StyleUnderline"/>
        </w:rPr>
        <w:t xml:space="preserve"> is a </w:t>
      </w:r>
      <w:r w:rsidRPr="00FD693D">
        <w:rPr>
          <w:rStyle w:val="Emphasis"/>
          <w:highlight w:val="green"/>
        </w:rPr>
        <w:t>key driver</w:t>
      </w:r>
      <w:r w:rsidRPr="007C59E1">
        <w:rPr>
          <w:rStyle w:val="Emphasis"/>
        </w:rPr>
        <w:t xml:space="preserve"> </w:t>
      </w:r>
      <w:r w:rsidRPr="00FD693D">
        <w:rPr>
          <w:rStyle w:val="Emphasis"/>
          <w:highlight w:val="green"/>
        </w:rPr>
        <w:t>for</w:t>
      </w:r>
      <w:r w:rsidRPr="007C59E1">
        <w:rPr>
          <w:rStyle w:val="Emphasis"/>
        </w:rPr>
        <w:t xml:space="preserve"> the </w:t>
      </w:r>
      <w:r w:rsidRPr="00FD693D">
        <w:rPr>
          <w:rStyle w:val="Emphasis"/>
          <w:highlight w:val="green"/>
        </w:rPr>
        <w:t>decline</w:t>
      </w:r>
      <w:r w:rsidRPr="007C59E1">
        <w:rPr>
          <w:rStyle w:val="Emphasis"/>
        </w:rPr>
        <w:t xml:space="preserve"> in unionization</w:t>
      </w:r>
      <w:r w:rsidRPr="00B26234">
        <w:rPr>
          <w:sz w:val="16"/>
        </w:rPr>
        <w:t>.</w:t>
      </w:r>
    </w:p>
    <w:p w14:paraId="19067073" w14:textId="77777777" w:rsidR="003E0080" w:rsidRPr="00B26234" w:rsidRDefault="003E0080" w:rsidP="003E0080">
      <w:pPr>
        <w:rPr>
          <w:sz w:val="16"/>
        </w:rPr>
      </w:pPr>
      <w:r w:rsidRPr="00B26234">
        <w:rPr>
          <w:sz w:val="16"/>
        </w:rPr>
        <w:t xml:space="preserve">The U.S. labor market is dynamic and sees a large amount of natural churn each month.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w:t>
      </w:r>
      <w:r w:rsidRPr="00FD693D">
        <w:rPr>
          <w:rStyle w:val="Emphasis"/>
          <w:highlight w:val="green"/>
        </w:rPr>
        <w:t>enormous obstacles</w:t>
      </w:r>
      <w:r w:rsidRPr="00B26234">
        <w:rPr>
          <w:sz w:val="16"/>
        </w:rPr>
        <w:t xml:space="preserve"> to organizing—</w:t>
      </w:r>
      <w:r w:rsidRPr="007C59E1">
        <w:rPr>
          <w:rStyle w:val="StyleUnderline"/>
        </w:rPr>
        <w:t xml:space="preserve">workers are unable to organize new union members fast enough to keep pace with the </w:t>
      </w:r>
      <w:r w:rsidRPr="00FD693D">
        <w:rPr>
          <w:rStyle w:val="Emphasis"/>
          <w:highlight w:val="green"/>
        </w:rPr>
        <w:t>natural</w:t>
      </w:r>
      <w:r w:rsidRPr="007C59E1">
        <w:rPr>
          <w:rStyle w:val="Emphasis"/>
        </w:rPr>
        <w:t xml:space="preserve"> “</w:t>
      </w:r>
      <w:r w:rsidRPr="00FD693D">
        <w:rPr>
          <w:rStyle w:val="Emphasis"/>
          <w:highlight w:val="green"/>
        </w:rPr>
        <w:t>churning out</w:t>
      </w:r>
      <w:r w:rsidRPr="007C59E1">
        <w:rPr>
          <w:rStyle w:val="Emphasis"/>
        </w:rPr>
        <w:t xml:space="preserve">” of </w:t>
      </w:r>
      <w:r w:rsidRPr="00FD693D">
        <w:rPr>
          <w:rStyle w:val="Emphasis"/>
          <w:highlight w:val="green"/>
        </w:rPr>
        <w:t>unionized jobs</w:t>
      </w:r>
      <w:r w:rsidRPr="00B26234">
        <w:rPr>
          <w:sz w:val="16"/>
        </w:rPr>
        <w:t xml:space="preserve"> (Shierholz et al. 2024).</w:t>
      </w:r>
    </w:p>
    <w:p w14:paraId="2714B9EE" w14:textId="77777777" w:rsidR="003E0080" w:rsidRPr="00B26234" w:rsidRDefault="003E0080" w:rsidP="003E0080">
      <w:pPr>
        <w:rPr>
          <w:sz w:val="16"/>
        </w:rPr>
      </w:pPr>
      <w:r w:rsidRPr="00FD693D">
        <w:rPr>
          <w:rStyle w:val="Emphasis"/>
          <w:highlight w:val="green"/>
        </w:rPr>
        <w:t>State policies</w:t>
      </w:r>
      <w:r w:rsidRPr="00FD693D">
        <w:rPr>
          <w:sz w:val="16"/>
          <w:highlight w:val="green"/>
        </w:rPr>
        <w:t xml:space="preserve"> </w:t>
      </w:r>
      <w:r w:rsidRPr="00FD693D">
        <w:rPr>
          <w:sz w:val="16"/>
        </w:rPr>
        <w:t>also</w:t>
      </w:r>
      <w:r w:rsidRPr="00B26234">
        <w:rPr>
          <w:sz w:val="16"/>
        </w:rPr>
        <w:t xml:space="preserve"> </w:t>
      </w:r>
      <w:r w:rsidRPr="00FD693D">
        <w:rPr>
          <w:rStyle w:val="StyleUnderline"/>
          <w:highlight w:val="green"/>
        </w:rPr>
        <w:t>create obstacles</w:t>
      </w:r>
      <w:r w:rsidRPr="007C59E1">
        <w:rPr>
          <w:rStyle w:val="StyleUnderline"/>
        </w:rPr>
        <w:t xml:space="preserve"> for workers to join unions and collectively bargain</w:t>
      </w:r>
      <w:r w:rsidRPr="00B26234">
        <w:rPr>
          <w:sz w:val="16"/>
        </w:rPr>
        <w:t xml:space="preserve">. </w:t>
      </w:r>
      <w:r w:rsidRPr="00FD693D">
        <w:rPr>
          <w:rStyle w:val="Emphasis"/>
          <w:highlight w:val="green"/>
        </w:rPr>
        <w:t>Occupational carveouts</w:t>
      </w:r>
      <w:r w:rsidRPr="007C59E1">
        <w:rPr>
          <w:rStyle w:val="Emphasis"/>
        </w:rPr>
        <w:t xml:space="preserve"> in federal labor law</w:t>
      </w:r>
      <w:r w:rsidRPr="00B26234">
        <w:rPr>
          <w:sz w:val="16"/>
        </w:rPr>
        <w:t xml:space="preserve"> </w:t>
      </w:r>
      <w:r w:rsidRPr="007C59E1">
        <w:rPr>
          <w:rStyle w:val="StyleUnderline"/>
        </w:rPr>
        <w:t>leave millions of public-sector, agricultural, and domestic workers without union rights</w:t>
      </w:r>
      <w:r w:rsidRPr="00B26234">
        <w:rPr>
          <w:sz w:val="16"/>
        </w:rPr>
        <w:t xml:space="preserve"> unless states act. And </w:t>
      </w:r>
      <w:r w:rsidRPr="00FD693D">
        <w:rPr>
          <w:rStyle w:val="Emphasis"/>
          <w:highlight w:val="green"/>
        </w:rPr>
        <w:t>many states lack</w:t>
      </w:r>
      <w:r w:rsidRPr="007C59E1">
        <w:rPr>
          <w:rStyle w:val="Emphasis"/>
        </w:rPr>
        <w:t xml:space="preserve"> </w:t>
      </w:r>
      <w:r w:rsidRPr="00FD693D">
        <w:rPr>
          <w:rStyle w:val="Emphasis"/>
          <w:highlight w:val="green"/>
        </w:rPr>
        <w:t>comprehensive</w:t>
      </w:r>
      <w:r w:rsidRPr="007C59E1">
        <w:rPr>
          <w:rStyle w:val="Emphasis"/>
        </w:rPr>
        <w:t xml:space="preserve"> collective-bargaining </w:t>
      </w:r>
      <w:r w:rsidRPr="00FD693D">
        <w:rPr>
          <w:rStyle w:val="Emphasis"/>
          <w:highlight w:val="green"/>
        </w:rPr>
        <w:t>frameworks</w:t>
      </w:r>
      <w:r w:rsidRPr="00B26234">
        <w:rPr>
          <w:sz w:val="16"/>
        </w:rPr>
        <w:t xml:space="preserve"> covering public-sector workers (Morrissey and Sherer 2024).</w:t>
      </w:r>
    </w:p>
    <w:p w14:paraId="612DA43E" w14:textId="77777777" w:rsidR="003E0080" w:rsidRPr="00B26234" w:rsidRDefault="003E0080" w:rsidP="003E0080">
      <w:pPr>
        <w:rPr>
          <w:sz w:val="16"/>
        </w:rPr>
      </w:pPr>
      <w:r w:rsidRPr="007C59E1">
        <w:rPr>
          <w:rStyle w:val="StyleUnderline"/>
        </w:rPr>
        <w:t xml:space="preserve">The enactment of Taft-Hartley in 1947 allowed for states to pass </w:t>
      </w:r>
      <w:r w:rsidRPr="00FD693D">
        <w:rPr>
          <w:rStyle w:val="Emphasis"/>
          <w:highlight w:val="green"/>
        </w:rPr>
        <w:t>anti-union</w:t>
      </w:r>
      <w:r w:rsidRPr="007C59E1">
        <w:rPr>
          <w:rStyle w:val="Emphasis"/>
        </w:rPr>
        <w:t>, so-called “</w:t>
      </w:r>
      <w:r w:rsidRPr="00FD693D">
        <w:rPr>
          <w:rStyle w:val="Emphasis"/>
          <w:highlight w:val="green"/>
        </w:rPr>
        <w:t>right-to-work</w:t>
      </w:r>
      <w:r w:rsidRPr="007C59E1">
        <w:rPr>
          <w:rStyle w:val="Emphasis"/>
        </w:rPr>
        <w:t>”</w:t>
      </w:r>
      <w:r w:rsidRPr="00B26234">
        <w:rPr>
          <w:sz w:val="16"/>
        </w:rPr>
        <w:t xml:space="preserve"> (RTW) laws, </w:t>
      </w:r>
      <w:r w:rsidRPr="007C59E1">
        <w:rPr>
          <w:rStyle w:val="StyleUnderline"/>
        </w:rPr>
        <w:t xml:space="preserve">which have </w:t>
      </w:r>
      <w:r w:rsidRPr="00FD693D">
        <w:rPr>
          <w:rStyle w:val="StyleUnderline"/>
          <w:highlight w:val="green"/>
        </w:rPr>
        <w:t>constrained</w:t>
      </w:r>
      <w:r w:rsidRPr="007C59E1">
        <w:rPr>
          <w:rStyle w:val="StyleUnderline"/>
        </w:rPr>
        <w:t xml:space="preserve"> workers’ </w:t>
      </w:r>
      <w:r w:rsidRPr="00FD693D">
        <w:rPr>
          <w:rStyle w:val="StyleUnderline"/>
          <w:highlight w:val="green"/>
        </w:rPr>
        <w:t>right to</w:t>
      </w:r>
      <w:r w:rsidRPr="007C59E1">
        <w:rPr>
          <w:rStyle w:val="StyleUnderline"/>
        </w:rPr>
        <w:t xml:space="preserve"> sustain unions and </w:t>
      </w:r>
      <w:r w:rsidRPr="00FD693D">
        <w:rPr>
          <w:rStyle w:val="StyleUnderline"/>
          <w:highlight w:val="green"/>
        </w:rPr>
        <w:t>collectively bargain</w:t>
      </w:r>
      <w:r w:rsidRPr="00B26234">
        <w:rPr>
          <w:sz w:val="16"/>
        </w:rPr>
        <w:t xml:space="preserve">. Consequently, </w:t>
      </w:r>
      <w:r w:rsidRPr="007C59E1">
        <w:rPr>
          <w:rStyle w:val="StyleUnderline"/>
        </w:rPr>
        <w:t>RTW states have lower unionization rate</w:t>
      </w:r>
      <w:r w:rsidRPr="00B26234">
        <w:rPr>
          <w:sz w:val="16"/>
        </w:rPr>
        <w:t xml:space="preserve">s compared with those without such laws (Shierholz et al. 2024). As of 2024, </w:t>
      </w:r>
      <w:r w:rsidRPr="007C59E1">
        <w:rPr>
          <w:rStyle w:val="StyleUnderline"/>
        </w:rPr>
        <w:t>RTW laws have been enacted in 27 states</w:t>
      </w:r>
      <w:r w:rsidRPr="00B26234">
        <w:rPr>
          <w:sz w:val="16"/>
        </w:rPr>
        <w:t xml:space="preserve">. </w:t>
      </w:r>
      <w:r w:rsidRPr="007C59E1">
        <w:rPr>
          <w:rStyle w:val="StyleUnderline"/>
        </w:rPr>
        <w:t>Research shows that states with RTW laws are associated with lower wages, reduced benefits, and high rates of workplace fatalitie</w:t>
      </w:r>
      <w:r w:rsidRPr="00B26234">
        <w:rPr>
          <w:sz w:val="16"/>
        </w:rPr>
        <w:t>s (Sherer and Gould 2024).</w:t>
      </w:r>
    </w:p>
    <w:p w14:paraId="2F02D4FD" w14:textId="77777777" w:rsidR="003E0080" w:rsidRPr="000C31C3" w:rsidRDefault="003E0080" w:rsidP="003E0080">
      <w:pPr>
        <w:rPr>
          <w:sz w:val="16"/>
        </w:rPr>
      </w:pPr>
      <w:r w:rsidRPr="00B26234">
        <w:rPr>
          <w:sz w:val="16"/>
        </w:rPr>
        <w:lastRenderedPageBreak/>
        <w:t xml:space="preserve">More recently, </w:t>
      </w:r>
      <w:r w:rsidRPr="007C59E1">
        <w:rPr>
          <w:rStyle w:val="StyleUnderline"/>
        </w:rPr>
        <w:t xml:space="preserve">several </w:t>
      </w:r>
      <w:r w:rsidRPr="00FD693D">
        <w:rPr>
          <w:rStyle w:val="StyleUnderline"/>
          <w:highlight w:val="green"/>
        </w:rPr>
        <w:t>states</w:t>
      </w:r>
      <w:r w:rsidRPr="007C59E1">
        <w:rPr>
          <w:rStyle w:val="StyleUnderline"/>
        </w:rPr>
        <w:t xml:space="preserve"> have </w:t>
      </w:r>
      <w:r w:rsidRPr="007C59E1">
        <w:rPr>
          <w:rStyle w:val="Emphasis"/>
        </w:rPr>
        <w:t xml:space="preserve">further </w:t>
      </w:r>
      <w:r w:rsidRPr="00FD693D">
        <w:rPr>
          <w:rStyle w:val="Emphasis"/>
          <w:highlight w:val="green"/>
        </w:rPr>
        <w:t>weakened workers’ ability to form unions</w:t>
      </w:r>
      <w:r w:rsidRPr="007C59E1">
        <w:rPr>
          <w:rStyle w:val="StyleUnderline"/>
        </w:rPr>
        <w:t xml:space="preserve"> by enacting laws that </w:t>
      </w:r>
      <w:r w:rsidRPr="00FD693D">
        <w:rPr>
          <w:rStyle w:val="StyleUnderline"/>
          <w:highlight w:val="green"/>
        </w:rPr>
        <w:t>b</w:t>
      </w:r>
      <w:r w:rsidRPr="00FD693D">
        <w:rPr>
          <w:rStyle w:val="Emphasis"/>
          <w:highlight w:val="green"/>
        </w:rPr>
        <w:t>ar employers from</w:t>
      </w:r>
      <w:r w:rsidRPr="007C59E1">
        <w:rPr>
          <w:rStyle w:val="Emphasis"/>
        </w:rPr>
        <w:t xml:space="preserve"> state economic </w:t>
      </w:r>
      <w:r w:rsidRPr="00FD693D">
        <w:rPr>
          <w:rStyle w:val="Emphasis"/>
          <w:highlight w:val="green"/>
        </w:rPr>
        <w:t>subsidies</w:t>
      </w:r>
      <w:r w:rsidRPr="007C59E1">
        <w:rPr>
          <w:rStyle w:val="Emphasis"/>
        </w:rPr>
        <w:t xml:space="preserve"> </w:t>
      </w:r>
      <w:r w:rsidRPr="00FD693D">
        <w:rPr>
          <w:rStyle w:val="StyleUnderline"/>
          <w:highlight w:val="green"/>
        </w:rPr>
        <w:t xml:space="preserve">if they </w:t>
      </w:r>
      <w:r w:rsidRPr="00FD693D">
        <w:rPr>
          <w:rStyle w:val="Emphasis"/>
          <w:highlight w:val="green"/>
        </w:rPr>
        <w:t>voluntarily recognize unions</w:t>
      </w:r>
      <w:r w:rsidRPr="00B26234">
        <w:rPr>
          <w:sz w:val="16"/>
        </w:rPr>
        <w:t xml:space="preserve">, effectively </w:t>
      </w:r>
      <w:r w:rsidRPr="007C59E1">
        <w:rPr>
          <w:rStyle w:val="StyleUnderline"/>
        </w:rPr>
        <w:t xml:space="preserve">blocking one of the pathways to unionization guaranteed under federal labor law. </w:t>
      </w:r>
      <w:r w:rsidRPr="00B26234">
        <w:rPr>
          <w:sz w:val="16"/>
        </w:rPr>
        <w:t xml:space="preserve">Since 2023, </w:t>
      </w:r>
      <w:r w:rsidRPr="007C59E1">
        <w:rPr>
          <w:rStyle w:val="StyleUnderline"/>
        </w:rPr>
        <w:t>three states</w:t>
      </w:r>
      <w:r w:rsidRPr="00B26234">
        <w:rPr>
          <w:sz w:val="16"/>
        </w:rPr>
        <w:t xml:space="preserve"> (Alabama, Georgia, and Tennessee) </w:t>
      </w:r>
      <w:r w:rsidRPr="007C59E1">
        <w:rPr>
          <w:rStyle w:val="StyleUnderline"/>
        </w:rPr>
        <w:t>have enacted laws that penalize employers if they voluntarily recognize a unio</w:t>
      </w:r>
      <w:r w:rsidRPr="00B26234">
        <w:rPr>
          <w:sz w:val="16"/>
        </w:rPr>
        <w:t>n (Phillips 2024).</w:t>
      </w:r>
    </w:p>
    <w:p w14:paraId="1186248E" w14:textId="77777777" w:rsidR="003E0080" w:rsidRPr="00D62DBB" w:rsidRDefault="003E0080" w:rsidP="003E0080">
      <w:pPr>
        <w:pStyle w:val="Heading4"/>
      </w:pPr>
      <w:r w:rsidRPr="00B513DC">
        <w:t xml:space="preserve">And appeals to policy reform are a form of incrementalism that will never solve. </w:t>
      </w:r>
      <w:r>
        <w:t>The state has no intention of putting an end to antiblackness</w:t>
      </w:r>
    </w:p>
    <w:p w14:paraId="623511AF" w14:textId="77777777" w:rsidR="003E0080" w:rsidRPr="00094513" w:rsidRDefault="003E0080" w:rsidP="003E0080">
      <w:pPr>
        <w:rPr>
          <w:sz w:val="16"/>
        </w:rPr>
      </w:pPr>
      <w:r w:rsidRPr="00B513DC">
        <w:rPr>
          <w:rStyle w:val="Style13ptBold"/>
        </w:rPr>
        <w:t>Warren 16</w:t>
      </w:r>
      <w:r>
        <w:rPr>
          <w:rStyle w:val="Style13ptBold"/>
          <w:b w:val="0"/>
          <w:szCs w:val="20"/>
        </w:rPr>
        <w:t xml:space="preserve"> </w:t>
      </w:r>
      <w:r w:rsidRPr="00B513DC">
        <w:rPr>
          <w:sz w:val="16"/>
          <w:szCs w:val="16"/>
        </w:rPr>
        <w:t>Calvin Warren Nearest date given is 2016. Interview also includes Lenny Brahim, who attends the University of Pittsburg. This is part of a recorded telephone interview between Brahim and Warren. This is transcribed by Nate Nys. If there are any mistakes, please let me know. 25:23 to 33:51 B1ACK ZD</w:t>
      </w:r>
    </w:p>
    <w:p w14:paraId="0B21249C" w14:textId="4F645903" w:rsidR="003E0080" w:rsidRPr="00003FDF" w:rsidRDefault="003E0080" w:rsidP="00003FDF">
      <w:pPr>
        <w:rPr>
          <w:b/>
          <w:iCs/>
          <w:u w:val="single"/>
        </w:rPr>
      </w:pPr>
      <w:r w:rsidRPr="00DE3DE5">
        <w:rPr>
          <w:sz w:val="16"/>
        </w:rPr>
        <w:t xml:space="preserve">Lenny Brahim: </w:t>
      </w:r>
      <w:r w:rsidRPr="00DE3DE5">
        <w:rPr>
          <w:rStyle w:val="Emphasis"/>
        </w:rPr>
        <w:t xml:space="preserve">Uhm </w:t>
      </w:r>
      <w:r w:rsidRPr="00DE3DE5">
        <w:rPr>
          <w:rStyle w:val="Emphasis"/>
          <w:highlight w:val="cyan"/>
        </w:rPr>
        <w:t>how should we approach</w:t>
      </w:r>
      <w:r w:rsidRPr="00DE3DE5">
        <w:rPr>
          <w:rStyle w:val="Emphasis"/>
        </w:rPr>
        <w:t xml:space="preserve"> sort of global </w:t>
      </w:r>
      <w:r w:rsidRPr="00DE3DE5">
        <w:rPr>
          <w:rStyle w:val="Emphasis"/>
          <w:highlight w:val="cyan"/>
        </w:rPr>
        <w:t>problems</w:t>
      </w:r>
      <w:r w:rsidRPr="00DE3DE5">
        <w:rPr>
          <w:rStyle w:val="Emphasis"/>
        </w:rPr>
        <w:t xml:space="preserve"> such as like global warming under a framework of black nihilism</w:t>
      </w:r>
      <w:r w:rsidRPr="00DE3DE5">
        <w:rPr>
          <w:sz w:val="16"/>
        </w:rPr>
        <w:t xml:space="preserve">. Should we just allow it to occur? Calvin Warren: What would disallowing it to occur mean? LB: Uhm, sort of … I don’t want to fall back into like the same sort of state good, bad discussion in so much as like maybe like corporations do more to like diminish the amount of emissions they let out. CW: Okay. LB: Is that something that would be possible in a world of black nihilism or like should be possible? CW: </w:t>
      </w:r>
      <w:r w:rsidRPr="00DE3DE5">
        <w:rPr>
          <w:rStyle w:val="Emphasis"/>
        </w:rPr>
        <w:t xml:space="preserve">Well black nihilism cannot end legislation; black nihilism cannot end the political. So </w:t>
      </w:r>
      <w:r w:rsidRPr="00DE3DE5">
        <w:rPr>
          <w:rStyle w:val="Emphasis"/>
          <w:highlight w:val="cyan"/>
        </w:rPr>
        <w:t>the political will continue</w:t>
      </w:r>
      <w:r w:rsidRPr="00DE3DE5">
        <w:rPr>
          <w:rStyle w:val="Emphasis"/>
        </w:rPr>
        <w:t>.</w:t>
      </w:r>
      <w:r w:rsidRPr="00DE3DE5">
        <w:rPr>
          <w:sz w:val="16"/>
        </w:rPr>
        <w:t xml:space="preserve"> So if legislators want to have a carbon tax, if they want to, you know, promote uhm renewable energy sources, I mean, that’s their prerogative. LB: Do you think those things are good or … is more of my question. CW: Good for whom? LB: Uhm, I mean like, from what I’ve read it seems like there’s a disproportionate effect on communities that live by like coal plants. CW: Okay. LB: So less coal in those areas would be good for them I guess. Is that … CW: Okay. LB: Does that go along with what you’re thinking or … ? CW: Uhm … are these communities black communities? LB: Yes. CW: That you have in mind? LB: Yes. CW: Okay. Well, you know, can there be legislation, well let me not say that. </w:t>
      </w:r>
      <w:r w:rsidRPr="00DE3DE5">
        <w:rPr>
          <w:rStyle w:val="Emphasis"/>
        </w:rPr>
        <w:t xml:space="preserve">It </w:t>
      </w:r>
      <w:r w:rsidRPr="00DE3DE5">
        <w:rPr>
          <w:rStyle w:val="Emphasis"/>
          <w:highlight w:val="cyan"/>
        </w:rPr>
        <w:t>does not matter what legislation we propose, it’s not going to end black suffering</w:t>
      </w:r>
      <w:r w:rsidRPr="00DE3DE5">
        <w:rPr>
          <w:rStyle w:val="Emphasis"/>
        </w:rPr>
        <w:t xml:space="preserve">. Perhaps the </w:t>
      </w:r>
      <w:r w:rsidRPr="00DE3DE5">
        <w:rPr>
          <w:rStyle w:val="Emphasis"/>
          <w:highlight w:val="cyan"/>
        </w:rPr>
        <w:t>legislation might allow blacks to endure a little longer within an anti-black world, but</w:t>
      </w:r>
      <w:r w:rsidRPr="00DE3DE5">
        <w:rPr>
          <w:rStyle w:val="Emphasis"/>
        </w:rPr>
        <w:t xml:space="preserve"> the </w:t>
      </w:r>
      <w:r w:rsidRPr="00DE3DE5">
        <w:rPr>
          <w:rStyle w:val="Emphasis"/>
          <w:highlight w:val="cyan"/>
        </w:rPr>
        <w:t>legislation is not going to be an end</w:t>
      </w:r>
      <w:r w:rsidRPr="00DE3DE5">
        <w:rPr>
          <w:rStyle w:val="Emphasis"/>
        </w:rPr>
        <w:t xml:space="preserve"> of it.</w:t>
      </w:r>
      <w:r w:rsidRPr="00DE3DE5">
        <w:rPr>
          <w:sz w:val="16"/>
        </w:rPr>
        <w:t xml:space="preserve"> Uhm </w:t>
      </w:r>
      <w:r w:rsidRPr="00DE3DE5">
        <w:rPr>
          <w:rStyle w:val="Emphasis"/>
          <w:highlight w:val="cyan"/>
        </w:rPr>
        <w:t>it’s as if one</w:t>
      </w:r>
      <w:r w:rsidRPr="00DE3DE5">
        <w:rPr>
          <w:rStyle w:val="Emphasis"/>
        </w:rPr>
        <w:t xml:space="preserve"> has </w:t>
      </w:r>
      <w:r w:rsidRPr="00DE3DE5">
        <w:rPr>
          <w:rStyle w:val="Emphasis"/>
          <w:highlight w:val="cyan"/>
        </w:rPr>
        <w:t>placed a band aid on a</w:t>
      </w:r>
      <w:r w:rsidRPr="00DE3DE5">
        <w:rPr>
          <w:rStyle w:val="Emphasis"/>
        </w:rPr>
        <w:t xml:space="preserve"> very </w:t>
      </w:r>
      <w:r w:rsidRPr="00DE3DE5">
        <w:rPr>
          <w:rStyle w:val="Emphasis"/>
          <w:highlight w:val="cyan"/>
        </w:rPr>
        <w:t>bad infection</w:t>
      </w:r>
      <w:r w:rsidRPr="00DE3DE5">
        <w:rPr>
          <w:rStyle w:val="Emphasis"/>
        </w:rPr>
        <w:t xml:space="preserve">. So, for example, you </w:t>
      </w:r>
      <w:r w:rsidRPr="00DE3DE5">
        <w:rPr>
          <w:rStyle w:val="Emphasis"/>
          <w:highlight w:val="cyan"/>
        </w:rPr>
        <w:t>can pass legislation</w:t>
      </w:r>
      <w:r w:rsidRPr="00DE3DE5">
        <w:rPr>
          <w:rStyle w:val="Emphasis"/>
        </w:rPr>
        <w:t xml:space="preserve"> to end global warming, or to address global warming, and maybe there is a community of blacks that live near a coal whatever plant or mine and they no longer have to mine. That’s wonderful; if they step out into the street will the police shoot them in the head? LB: Is that a question for me? </w:t>
      </w:r>
      <w:r w:rsidRPr="00DE3DE5">
        <w:rPr>
          <w:sz w:val="16"/>
        </w:rPr>
        <w:t xml:space="preserve">CW: Mhm. LB: I mean, potentially, but I think … the way that I understand it, it seems possible to create those like steps toward breaking down those larger structures. CW: Yeah, </w:t>
      </w:r>
      <w:r w:rsidRPr="00DE3DE5">
        <w:rPr>
          <w:rStyle w:val="Emphasis"/>
        </w:rPr>
        <w:t xml:space="preserve">that’s </w:t>
      </w:r>
      <w:r w:rsidRPr="00DE3DE5">
        <w:rPr>
          <w:rStyle w:val="Emphasis"/>
          <w:highlight w:val="cyan"/>
        </w:rPr>
        <w:t>the logic of the political</w:t>
      </w:r>
      <w:r w:rsidRPr="00DE3DE5">
        <w:rPr>
          <w:sz w:val="16"/>
        </w:rPr>
        <w:t xml:space="preserve">. LB: Okay. CW: </w:t>
      </w:r>
      <w:r w:rsidRPr="00DE3DE5">
        <w:rPr>
          <w:rStyle w:val="Emphasis"/>
        </w:rPr>
        <w:t xml:space="preserve">A </w:t>
      </w:r>
      <w:r w:rsidRPr="00DE3DE5">
        <w:rPr>
          <w:rStyle w:val="Emphasis"/>
          <w:highlight w:val="cyan"/>
        </w:rPr>
        <w:t>kind of incrementalism</w:t>
      </w:r>
      <w:r w:rsidRPr="00DE3DE5">
        <w:rPr>
          <w:rStyle w:val="Emphasis"/>
        </w:rPr>
        <w:t xml:space="preserve"> will lead the way you know the kind of closer that I talked about you know that the impossible object of the political for blacks has been the very concept of closer itself. With each step we take we’re getting closer, you know. I think that’s a ruse. I think that’s a vicious ruse. </w:t>
      </w:r>
      <w:r w:rsidRPr="00DE3DE5">
        <w:rPr>
          <w:rStyle w:val="Emphasis"/>
          <w:highlight w:val="cyan"/>
        </w:rPr>
        <w:t>You can end,</w:t>
      </w:r>
      <w:r w:rsidRPr="00DE3DE5">
        <w:rPr>
          <w:rStyle w:val="Emphasis"/>
        </w:rPr>
        <w:t xml:space="preserve"> you know, </w:t>
      </w:r>
      <w:r w:rsidRPr="00DE3DE5">
        <w:rPr>
          <w:rStyle w:val="Emphasis"/>
          <w:highlight w:val="cyan"/>
        </w:rPr>
        <w:t>these policies</w:t>
      </w:r>
      <w:r w:rsidRPr="00DE3DE5">
        <w:rPr>
          <w:rStyle w:val="Emphasis"/>
        </w:rPr>
        <w:t xml:space="preserve"> and perhaps uhm they no longer have to inhale coal or plants or whatever but will they be able to get a job? Will they, you know, if they’re stopped by a police officer at two o’clock in the morning getting home, </w:t>
      </w:r>
      <w:r w:rsidRPr="00DE3DE5">
        <w:rPr>
          <w:rStyle w:val="Emphasis"/>
          <w:highlight w:val="cyan"/>
        </w:rPr>
        <w:t>can you ensure</w:t>
      </w:r>
      <w:r w:rsidRPr="00DE3DE5">
        <w:rPr>
          <w:rStyle w:val="Emphasis"/>
        </w:rPr>
        <w:t xml:space="preserve"> that the </w:t>
      </w:r>
      <w:r w:rsidRPr="00DE3DE5">
        <w:rPr>
          <w:rStyle w:val="Emphasis"/>
          <w:highlight w:val="cyan"/>
        </w:rPr>
        <w:t>police won’t shoot them</w:t>
      </w:r>
      <w:r w:rsidRPr="00DE3DE5">
        <w:rPr>
          <w:rStyle w:val="Emphasis"/>
        </w:rPr>
        <w:t xml:space="preserve"> in the head? Can you ensure that the police are not going to terrorize the kid? Can you ensure that housing zones are not going to discriminate against them; that they can sell their house that’s next to the plant? That they’re going to get a fair shot at getting the bank mortgage? Uhm can you ensure that they’re going to have the same access to higher education so they’ll never have to live in that plant again? Can you ensure that the black unemployment rate is going to decrease, because it’s the highest in the country of any population? So </w:t>
      </w:r>
      <w:r w:rsidRPr="00B513DC">
        <w:rPr>
          <w:rStyle w:val="Emphasis"/>
          <w:highlight w:val="cyan"/>
        </w:rPr>
        <w:t>the issue is that</w:t>
      </w:r>
      <w:r w:rsidRPr="00DE3DE5">
        <w:rPr>
          <w:rStyle w:val="Emphasis"/>
        </w:rPr>
        <w:t xml:space="preserve">, </w:t>
      </w:r>
      <w:r w:rsidRPr="00B513DC">
        <w:rPr>
          <w:rStyle w:val="Emphasis"/>
          <w:highlight w:val="cyan"/>
        </w:rPr>
        <w:t>how many steps are necessary to ending or</w:t>
      </w:r>
      <w:r w:rsidRPr="00DE3DE5">
        <w:rPr>
          <w:rStyle w:val="Emphasis"/>
        </w:rPr>
        <w:t xml:space="preserve"> making, let me be generous, how many steps are necessary to </w:t>
      </w:r>
      <w:r w:rsidRPr="00B513DC">
        <w:rPr>
          <w:rStyle w:val="Emphasis"/>
          <w:highlight w:val="cyan"/>
        </w:rPr>
        <w:t>making a</w:t>
      </w:r>
      <w:r w:rsidRPr="00DE3DE5">
        <w:rPr>
          <w:rStyle w:val="Emphasis"/>
        </w:rPr>
        <w:t xml:space="preserve"> huge </w:t>
      </w:r>
      <w:r w:rsidRPr="00B513DC">
        <w:rPr>
          <w:rStyle w:val="Emphasis"/>
          <w:highlight w:val="cyan"/>
        </w:rPr>
        <w:t>dent in anti-blackness?</w:t>
      </w:r>
      <w:r w:rsidRPr="00DE3DE5">
        <w:rPr>
          <w:sz w:val="16"/>
        </w:rPr>
        <w:t xml:space="preserve"> LB: I … so … the phrase that comes to mind when you say that I guess is sort of the perfect is the enemy of the good. In so far … CW: The enemy of the good, mhm … LB: In so far as there are some possibilities that like maybe some kid doesn’t get asthma and obviously that doesn’t resolve every single issue but it’s like there is a realizable thing we can do to make someone’s life somewhat better. And like I could… CW: Who’s life is somewhat better? LB: The person who’s getting asthma. CW: Well, you know, it’s almost like there’s a homeless person in the street who’s hungry. You walk by them and put five dollars in their hand. They’re able to buy a few cheeseburgers from McDonald’s. Has that made their lives much better? LB: I mean, it’s like one or two more days they’re not as </w:t>
      </w:r>
      <w:r w:rsidRPr="00DE3DE5">
        <w:rPr>
          <w:sz w:val="16"/>
        </w:rPr>
        <w:lastRenderedPageBreak/>
        <w:t>hungry. CW: Yeah, one or two more days. That’s what blacks have to look to. That is what we have to hold on to. We’re looking for one or two more days. Right? That’s what these things end up being. “</w:t>
      </w:r>
      <w:r w:rsidRPr="00DE3DE5">
        <w:rPr>
          <w:rStyle w:val="Emphasis"/>
        </w:rPr>
        <w:t xml:space="preserve">Oh well </w:t>
      </w:r>
      <w:r w:rsidRPr="00B513DC">
        <w:rPr>
          <w:rStyle w:val="Emphasis"/>
          <w:highlight w:val="cyan"/>
        </w:rPr>
        <w:t>at least you can survive for one or two more days.</w:t>
      </w:r>
      <w:r w:rsidRPr="00DE3DE5">
        <w:rPr>
          <w:rStyle w:val="Emphasis"/>
        </w:rPr>
        <w:t xml:space="preserve">” </w:t>
      </w:r>
      <w:r w:rsidRPr="00DE3DE5">
        <w:rPr>
          <w:sz w:val="16"/>
        </w:rPr>
        <w:t xml:space="preserve">LB: Okay, yeah that makes sense. CW: </w:t>
      </w:r>
      <w:r w:rsidRPr="00DE3DE5">
        <w:rPr>
          <w:rStyle w:val="Emphasis"/>
        </w:rPr>
        <w:t xml:space="preserve">And </w:t>
      </w:r>
      <w:r w:rsidRPr="00B513DC">
        <w:rPr>
          <w:rStyle w:val="Emphasis"/>
          <w:highlight w:val="cyan"/>
        </w:rPr>
        <w:t>how vicious is that</w:t>
      </w:r>
      <w:r w:rsidRPr="00DE3DE5">
        <w:rPr>
          <w:rStyle w:val="Emphasis"/>
        </w:rPr>
        <w:t xml:space="preserve">. Now, others don’t have to look for one or two more days, but we do. You know, blacks do. Globally. And </w:t>
      </w:r>
      <w:r w:rsidRPr="00B513DC">
        <w:rPr>
          <w:rStyle w:val="Emphasis"/>
          <w:highlight w:val="cyan"/>
        </w:rPr>
        <w:t>part of the political is to give you</w:t>
      </w:r>
      <w:r w:rsidRPr="00DE3DE5">
        <w:rPr>
          <w:rStyle w:val="Emphasis"/>
        </w:rPr>
        <w:t xml:space="preserve"> this </w:t>
      </w:r>
      <w:r w:rsidRPr="00B513DC">
        <w:rPr>
          <w:rStyle w:val="Emphasis"/>
          <w:highlight w:val="cyan"/>
        </w:rPr>
        <w:t>incremental legislation</w:t>
      </w:r>
      <w:r w:rsidRPr="00DE3DE5">
        <w:rPr>
          <w:rStyle w:val="Emphasis"/>
        </w:rPr>
        <w:t xml:space="preserve"> so that you can live one to two more days excluding state violence, police violence, you know other things that blacks have to endure.</w:t>
      </w:r>
      <w:r w:rsidRPr="00DE3DE5">
        <w:rPr>
          <w:sz w:val="16"/>
        </w:rPr>
        <w:t xml:space="preserve"> Uhm, it is these things don’t get you, and maybe you can live for one or two more days. I mean I think the issue that I’m really trying to get at is that </w:t>
      </w:r>
      <w:r w:rsidRPr="00DE3DE5">
        <w:rPr>
          <w:rStyle w:val="Emphasis"/>
        </w:rPr>
        <w:t>there is a preponderance of things that are working to pulverize black being and that, you know, one thing cannot be extricated from it</w:t>
      </w:r>
    </w:p>
    <w:p w14:paraId="20F208AA" w14:textId="77777777" w:rsidR="003E0080" w:rsidRDefault="003E0080" w:rsidP="003E0080">
      <w:pPr>
        <w:pStyle w:val="Heading4"/>
      </w:pPr>
      <w:r>
        <w:t>Reject the affirmative’s investment in scientism</w:t>
      </w:r>
    </w:p>
    <w:p w14:paraId="004315B0" w14:textId="77777777" w:rsidR="003E0080" w:rsidRDefault="003E0080" w:rsidP="003E0080">
      <w:r>
        <w:rPr>
          <w:rStyle w:val="Style13ptBold"/>
        </w:rPr>
        <w:t xml:space="preserve">Nixon 13 </w:t>
      </w:r>
      <w:r>
        <w:t>(Gregory M. Nixon, Assistant Professor, School of Education, University of Northern British Columbia</w:t>
      </w:r>
      <w:r w:rsidRPr="003E148B">
        <w:t xml:space="preserve">, </w:t>
      </w:r>
      <w:r>
        <w:t>January 2013</w:t>
      </w:r>
      <w:r w:rsidRPr="003E148B">
        <w:t xml:space="preserve">, "Scientism, Philosophy and Brain-Based Learning," </w:t>
      </w:r>
      <w:r>
        <w:t>Northwest Journal of Teacher Education, Vol. 11, No. 1, Article 7</w:t>
      </w:r>
      <w:r w:rsidRPr="003E148B">
        <w:t xml:space="preserve">, </w:t>
      </w:r>
      <w:hyperlink r:id="rId11" w:history="1">
        <w:r w:rsidRPr="00C214DD">
          <w:rPr>
            <w:rStyle w:val="Hyperlink"/>
          </w:rPr>
          <w:t>https://pdxscholar.library.pdx.edu/cgi/viewcontent.cgi?article=1037&amp;amp;context=nwjte</w:t>
        </w:r>
      </w:hyperlink>
      <w:r>
        <w:t>) //HKM</w:t>
      </w:r>
    </w:p>
    <w:p w14:paraId="28A3AFB2" w14:textId="77777777" w:rsidR="003E0080" w:rsidRPr="002D1558" w:rsidRDefault="003E0080" w:rsidP="003E0080">
      <w:pPr>
        <w:rPr>
          <w:sz w:val="16"/>
        </w:rPr>
      </w:pPr>
      <w:r w:rsidRPr="003E148B">
        <w:rPr>
          <w:rStyle w:val="StyleUnderline"/>
          <w:highlight w:val="green"/>
        </w:rPr>
        <w:t>Scientism takes</w:t>
      </w:r>
      <w:r w:rsidRPr="003E148B">
        <w:rPr>
          <w:rStyle w:val="StyleUnderline"/>
        </w:rPr>
        <w:t xml:space="preserve"> the foundational principles of </w:t>
      </w:r>
      <w:r w:rsidRPr="003E148B">
        <w:rPr>
          <w:rStyle w:val="StyleUnderline"/>
          <w:highlight w:val="green"/>
        </w:rPr>
        <w:t>empirical</w:t>
      </w:r>
      <w:r w:rsidRPr="003E148B">
        <w:rPr>
          <w:rStyle w:val="StyleUnderline"/>
        </w:rPr>
        <w:t xml:space="preserve"> or mathematical </w:t>
      </w:r>
      <w:r w:rsidRPr="003E148B">
        <w:rPr>
          <w:rStyle w:val="StyleUnderline"/>
          <w:highlight w:val="green"/>
        </w:rPr>
        <w:t>investigation and assumes them to constitute reality</w:t>
      </w:r>
      <w:r w:rsidRPr="003E148B">
        <w:rPr>
          <w:rStyle w:val="StyleUnderline"/>
        </w:rPr>
        <w:t xml:space="preserve">. Scientism functions as an overall worldview in the way belief systems like religion or ideology do. It is not scientific exploration so much as the presumption that such exploration is already or will soon be complete. All will be answered by science via experiment and reductionism – quantitative measurement – within materialism. </w:t>
      </w:r>
      <w:r w:rsidRPr="003E148B">
        <w:rPr>
          <w:rStyle w:val="StyleUnderline"/>
          <w:highlight w:val="green"/>
        </w:rPr>
        <w:t>It is claimed that</w:t>
      </w:r>
      <w:r w:rsidRPr="003E148B">
        <w:rPr>
          <w:rStyle w:val="StyleUnderline"/>
        </w:rPr>
        <w:t xml:space="preserve"> even </w:t>
      </w:r>
      <w:r w:rsidRPr="003E148B">
        <w:rPr>
          <w:rStyle w:val="StyleUnderline"/>
          <w:highlight w:val="green"/>
        </w:rPr>
        <w:t>the human mind</w:t>
      </w:r>
      <w:r w:rsidRPr="003E148B">
        <w:rPr>
          <w:rStyle w:val="StyleUnderline"/>
        </w:rPr>
        <w:t xml:space="preserve"> (private sensations, thoughts, emotions), which each of us experiences so directly, </w:t>
      </w:r>
      <w:r w:rsidRPr="003E148B">
        <w:rPr>
          <w:rStyle w:val="StyleUnderline"/>
          <w:highlight w:val="green"/>
        </w:rPr>
        <w:t>can be</w:t>
      </w:r>
      <w:r w:rsidRPr="003E148B">
        <w:rPr>
          <w:rStyle w:val="StyleUnderline"/>
        </w:rPr>
        <w:t xml:space="preserve"> now be </w:t>
      </w:r>
      <w:r w:rsidRPr="003E148B">
        <w:rPr>
          <w:rStyle w:val="StyleUnderline"/>
          <w:highlight w:val="green"/>
        </w:rPr>
        <w:t>explained away by studying the brain</w:t>
      </w:r>
      <w:r w:rsidRPr="003E148B">
        <w:rPr>
          <w:rStyle w:val="StyleUnderline"/>
        </w:rPr>
        <w:t xml:space="preserve">. However, </w:t>
      </w:r>
      <w:r w:rsidRPr="003E148B">
        <w:rPr>
          <w:rStyle w:val="StyleUnderline"/>
          <w:highlight w:val="green"/>
        </w:rPr>
        <w:t>such scientism does knowledge an injustice by ignoring ways of knowing that will not be contained within the scientistic worldview including the reduction of consciousness itself to pre-determined effects of brain activity</w:t>
      </w:r>
      <w:r w:rsidRPr="003E148B">
        <w:rPr>
          <w:rStyle w:val="StyleUnderline"/>
        </w:rPr>
        <w:t xml:space="preserve">. In this way, the experimental and theoretic sciences have sometimes become so authoritative (if not downright authoritarian) that they can declare ultimate truth, not just explore or explain its mechanisms, </w:t>
      </w:r>
      <w:r w:rsidRPr="003E148B">
        <w:rPr>
          <w:rStyle w:val="StyleUnderline"/>
          <w:highlight w:val="green"/>
        </w:rPr>
        <w:t>and in so doing leave their underlying ontology</w:t>
      </w:r>
      <w:r w:rsidRPr="003E148B">
        <w:rPr>
          <w:rStyle w:val="StyleUnderline"/>
        </w:rPr>
        <w:t xml:space="preserve"> – mechanistic materialism – </w:t>
      </w:r>
      <w:r w:rsidRPr="003E148B">
        <w:rPr>
          <w:rStyle w:val="StyleUnderline"/>
          <w:highlight w:val="green"/>
        </w:rPr>
        <w:t>unquestioned</w:t>
      </w:r>
      <w:r w:rsidRPr="003E148B">
        <w:rPr>
          <w:sz w:val="16"/>
        </w:rPr>
        <w:t xml:space="preserve">. To avoid disturbances from other quarters that might provide ontological alternatives, </w:t>
      </w:r>
      <w:r w:rsidRPr="003E148B">
        <w:rPr>
          <w:rStyle w:val="StyleUnderline"/>
        </w:rPr>
        <w:t>scientism has not only overruled the insights provided by religious symbols and the arts, but has also taken the position that philosophy itself has come to an end in the face of scientific revelation</w:t>
      </w:r>
      <w:r w:rsidRPr="003E148B">
        <w:rPr>
          <w:sz w:val="16"/>
        </w:rPr>
        <w:t xml:space="preserve"> (e.g., Hawking &amp; Mlodinow, 2010). This worldview of scientism has become so well established in our time that it is considered time-wasting philosophy – the utmost in bad taste – to even question it. Stephen Hawking, one of our premier scientists, has declared that “philosophy is dead. Philosophy has not kept up with modern developments in science, particularly physics. Scientists have become the bearers of the torch of discovery in our quest for knowledge” (Hawking &amp; Mlodinow, 2010, p. 5). Philosophers have, of course, protested, “To the contrary, when philosophy is excluded from the discussion, then tacit philosophical assumptions – in all likelihood metaphysical assumptions! – go unquestioned” (Globus, 2009, p. 110). Exactly. </w:t>
      </w:r>
      <w:r w:rsidRPr="003E148B">
        <w:rPr>
          <w:rStyle w:val="StyleUnderline"/>
        </w:rPr>
        <w:t>Scientism (and much of real science) has precisely the ontological assumptions I have indicated</w:t>
      </w:r>
      <w:r w:rsidRPr="003E148B">
        <w:rPr>
          <w:sz w:val="16"/>
        </w:rPr>
        <w:t>. Philosopher and scientist, Alva Noë (2009), states that “</w:t>
      </w:r>
      <w:r w:rsidRPr="003E148B">
        <w:rPr>
          <w:rStyle w:val="StyleUnderline"/>
          <w:highlight w:val="green"/>
        </w:rPr>
        <w:t>neuroscience</w:t>
      </w:r>
      <w:r w:rsidRPr="003E148B">
        <w:rPr>
          <w:rStyle w:val="StyleUnderline"/>
        </w:rPr>
        <w:t xml:space="preserve"> today </w:t>
      </w:r>
      <w:r w:rsidRPr="003E148B">
        <w:rPr>
          <w:rStyle w:val="StyleUnderline"/>
          <w:highlight w:val="green"/>
        </w:rPr>
        <w:t>depends on a somewhat stagnant set of philosophical presumptions</w:t>
      </w:r>
      <w:r w:rsidRPr="003E148B">
        <w:rPr>
          <w:sz w:val="16"/>
        </w:rPr>
        <w:t xml:space="preserve">” (p. 189), </w:t>
      </w:r>
      <w:r w:rsidRPr="003E148B">
        <w:rPr>
          <w:rStyle w:val="StyleUnderline"/>
        </w:rPr>
        <w:t xml:space="preserve">one of which is </w:t>
      </w:r>
      <w:r w:rsidRPr="003E148B">
        <w:rPr>
          <w:rStyle w:val="StyleUnderline"/>
          <w:highlight w:val="green"/>
        </w:rPr>
        <w:t>that the brain is the mind</w:t>
      </w:r>
      <w:r w:rsidRPr="003E148B">
        <w:rPr>
          <w:rStyle w:val="StyleUnderline"/>
        </w:rPr>
        <w:t xml:space="preserve">. It is not wild-eyed spirituality to suggest that </w:t>
      </w:r>
      <w:r w:rsidRPr="003E148B">
        <w:rPr>
          <w:rStyle w:val="StyleUnderline"/>
          <w:highlight w:val="green"/>
        </w:rPr>
        <w:t>a person is more than a brain</w:t>
      </w:r>
      <w:r w:rsidRPr="003E148B">
        <w:rPr>
          <w:rStyle w:val="StyleUnderline"/>
        </w:rPr>
        <w:t xml:space="preserve">, or </w:t>
      </w:r>
      <w:r w:rsidRPr="003E148B">
        <w:rPr>
          <w:rStyle w:val="StyleUnderline"/>
          <w:highlight w:val="green"/>
        </w:rPr>
        <w:t xml:space="preserve">that reality may turn out to have at least as large a subjective </w:t>
      </w:r>
      <w:r w:rsidRPr="003E148B">
        <w:rPr>
          <w:rStyle w:val="StyleUnderline"/>
        </w:rPr>
        <w:t xml:space="preserve">(experiential) </w:t>
      </w:r>
      <w:r w:rsidRPr="003E148B">
        <w:rPr>
          <w:rStyle w:val="StyleUnderline"/>
          <w:highlight w:val="green"/>
        </w:rPr>
        <w:t>as objective</w:t>
      </w:r>
      <w:r w:rsidRPr="003E148B">
        <w:rPr>
          <w:rStyle w:val="StyleUnderline"/>
        </w:rPr>
        <w:t xml:space="preserve"> (material) </w:t>
      </w:r>
      <w:r w:rsidRPr="003E148B">
        <w:rPr>
          <w:rStyle w:val="StyleUnderline"/>
          <w:highlight w:val="green"/>
        </w:rPr>
        <w:t>component</w:t>
      </w:r>
      <w:r w:rsidRPr="003E148B">
        <w:rPr>
          <w:sz w:val="16"/>
        </w:rPr>
        <w:t>. In what follows, I will question some of the unspoken philosophical (ontological) assumptions of scientism that have led to faith in brain-based learning and other forms of biological reductionism in education – especially those to do with consciousness and personhood.</w:t>
      </w:r>
    </w:p>
    <w:p w14:paraId="2A980055" w14:textId="77777777" w:rsidR="003E0080" w:rsidRDefault="003E0080" w:rsidP="003E0080">
      <w:pPr>
        <w:pStyle w:val="Heading4"/>
        <w:rPr>
          <w:rFonts w:cs="Arial"/>
        </w:rPr>
      </w:pPr>
      <w:r>
        <w:rPr>
          <w:rFonts w:cs="Arial"/>
        </w:rPr>
        <w:t xml:space="preserve">Scientism is the </w:t>
      </w:r>
      <w:r w:rsidRPr="000D3382">
        <w:rPr>
          <w:rFonts w:cs="Arial"/>
          <w:u w:val="single"/>
        </w:rPr>
        <w:t>unifying characteristic</w:t>
      </w:r>
      <w:r>
        <w:rPr>
          <w:rFonts w:cs="Arial"/>
        </w:rPr>
        <w:t xml:space="preserve"> of all forms of genocide.  That subsumes the aff.  </w:t>
      </w:r>
    </w:p>
    <w:p w14:paraId="24517560" w14:textId="77777777" w:rsidR="003E0080" w:rsidRDefault="003E0080" w:rsidP="003E0080">
      <w:r w:rsidRPr="001C32CC">
        <w:rPr>
          <w:rStyle w:val="Style13ptBold"/>
        </w:rPr>
        <w:t xml:space="preserve">Englund </w:t>
      </w:r>
      <w:r w:rsidRPr="002D1558">
        <w:t>9/20/</w:t>
      </w:r>
      <w:r w:rsidRPr="001C32CC">
        <w:rPr>
          <w:rStyle w:val="Style13ptBold"/>
        </w:rPr>
        <w:t>1</w:t>
      </w:r>
      <w:r w:rsidRPr="002D1558">
        <w:t xml:space="preserve"> http://www.lewrockwell.com/orig/englund3.html Eric Englund [</w:t>
      </w:r>
      <w:hyperlink r:id="rId12" w:history="1">
        <w:r w:rsidRPr="002D1558">
          <w:rPr>
            <w:rStyle w:val="Hyperlink"/>
          </w:rPr>
          <w:t>send him mail</w:t>
        </w:r>
      </w:hyperlink>
      <w:r w:rsidRPr="002D1558">
        <w:t>], who has an MBA from Boise State University, is a surety bond underwriter in Bellevue, WA.</w:t>
      </w:r>
    </w:p>
    <w:p w14:paraId="6410BC10" w14:textId="77777777" w:rsidR="003E0080" w:rsidRPr="000C31C3" w:rsidRDefault="003E0080" w:rsidP="003E0080">
      <w:pPr>
        <w:rPr>
          <w:sz w:val="16"/>
        </w:rPr>
      </w:pPr>
      <w:r w:rsidRPr="002D1558">
        <w:rPr>
          <w:sz w:val="16"/>
        </w:rPr>
        <w:lastRenderedPageBreak/>
        <w:t xml:space="preserve">As a quick aside: how does </w:t>
      </w:r>
      <w:r w:rsidRPr="00143CD0">
        <w:rPr>
          <w:rStyle w:val="StyleUnderline"/>
          <w:highlight w:val="cyan"/>
        </w:rPr>
        <w:t>communism</w:t>
      </w:r>
      <w:r w:rsidRPr="00B20ACD">
        <w:rPr>
          <w:rStyle w:val="StyleUnderline"/>
        </w:rPr>
        <w:t xml:space="preserve"> </w:t>
      </w:r>
      <w:r w:rsidRPr="002D1558">
        <w:rPr>
          <w:sz w:val="16"/>
        </w:rPr>
        <w:t xml:space="preserve">really differ from </w:t>
      </w:r>
      <w:r w:rsidRPr="00143CD0">
        <w:rPr>
          <w:rStyle w:val="StyleUnderline"/>
          <w:highlight w:val="cyan"/>
        </w:rPr>
        <w:t>Nazism</w:t>
      </w:r>
      <w:r w:rsidRPr="002D1558">
        <w:rPr>
          <w:sz w:val="16"/>
        </w:rPr>
        <w:t xml:space="preserve">? Ultimately, I do not see a difference. The purification process is really quite arbitrary and is wholly linked to those in power. Those in power will </w:t>
      </w:r>
      <w:r w:rsidRPr="00143CD0">
        <w:rPr>
          <w:rStyle w:val="StyleUnderline"/>
          <w:highlight w:val="cyan"/>
        </w:rPr>
        <w:t>decide what category of people will be exterminated</w:t>
      </w:r>
      <w:r w:rsidRPr="002D1558">
        <w:rPr>
          <w:sz w:val="16"/>
        </w:rPr>
        <w:t xml:space="preserve"> in the name of purification. Undoubtedly </w:t>
      </w:r>
      <w:r w:rsidRPr="00143CD0">
        <w:rPr>
          <w:rStyle w:val="StyleUnderline"/>
          <w:highlight w:val="cyan"/>
        </w:rPr>
        <w:t>there will be a scientific basis for committing atrocities. Such "science" will actually be scientism</w:t>
      </w:r>
      <w:r w:rsidRPr="002D1558">
        <w:rPr>
          <w:sz w:val="16"/>
        </w:rPr>
        <w:t xml:space="preserve">: which is </w:t>
      </w:r>
      <w:r w:rsidRPr="00143CD0">
        <w:rPr>
          <w:rStyle w:val="StyleUnderline"/>
          <w:highlight w:val="cyan"/>
        </w:rPr>
        <w:t>an exaggerated trust in the methods of natural science applied to all areas of investigation</w:t>
      </w:r>
      <w:r w:rsidRPr="002D1558">
        <w:rPr>
          <w:sz w:val="16"/>
        </w:rPr>
        <w:t xml:space="preserve"> (as in philosophy, the social sciences, and the humanities). For adherents to Austrian economics, we see what the misapplication of mathematics (i.e. mimicking physics) has done to mainstream economics. Now back to the book.  The leaders of </w:t>
      </w:r>
      <w:r w:rsidRPr="00143CD0">
        <w:rPr>
          <w:rStyle w:val="StyleUnderline"/>
          <w:highlight w:val="cyan"/>
        </w:rPr>
        <w:t>totalitarian regimes</w:t>
      </w:r>
      <w:r w:rsidRPr="00B20ACD">
        <w:rPr>
          <w:rStyle w:val="StyleUnderline"/>
        </w:rPr>
        <w:t xml:space="preserve"> </w:t>
      </w:r>
      <w:r w:rsidRPr="002D1558">
        <w:rPr>
          <w:sz w:val="16"/>
        </w:rPr>
        <w:t xml:space="preserve">saw themselves as the moral guardians of society and were proud of their right to send anyone they chose to his death. The fundamental </w:t>
      </w:r>
      <w:r w:rsidRPr="00143CD0">
        <w:rPr>
          <w:rStyle w:val="StyleUnderline"/>
          <w:highlight w:val="cyan"/>
        </w:rPr>
        <w:t>justification was always the same: necessity with a scientific basis</w:t>
      </w:r>
      <w:r w:rsidRPr="002D1558">
        <w:rPr>
          <w:sz w:val="16"/>
        </w:rPr>
        <w:t xml:space="preserve">. Tzvetan Todorov, reflecting on the origins of totalitarianism, writes: "It was </w:t>
      </w:r>
      <w:r w:rsidRPr="00143CD0">
        <w:rPr>
          <w:rStyle w:val="StyleUnderline"/>
          <w:highlight w:val="cyan"/>
        </w:rPr>
        <w:t>scientism and not humanism</w:t>
      </w:r>
      <w:r w:rsidRPr="002D1558">
        <w:rPr>
          <w:sz w:val="16"/>
        </w:rPr>
        <w:t xml:space="preserve"> that helped </w:t>
      </w:r>
      <w:r w:rsidRPr="00143CD0">
        <w:rPr>
          <w:rStyle w:val="StyleUnderline"/>
          <w:highlight w:val="cyan"/>
        </w:rPr>
        <w:t>establish the ideological bases of totalitarianism</w:t>
      </w:r>
      <w:r w:rsidRPr="002D1558">
        <w:rPr>
          <w:sz w:val="16"/>
        </w:rPr>
        <w:t xml:space="preserve">…The relation between scientism and totalitarianism is not limited to the justification of acts through so-called scientific necessity (biological or historical): </w:t>
      </w:r>
      <w:r w:rsidRPr="00143CD0">
        <w:rPr>
          <w:rStyle w:val="StyleUnderline"/>
          <w:highlight w:val="cyan"/>
        </w:rPr>
        <w:t>one must already be a practitioner of scientism</w:t>
      </w:r>
      <w:r w:rsidRPr="002D1558">
        <w:rPr>
          <w:sz w:val="16"/>
        </w:rPr>
        <w:t xml:space="preserve">, even if it is ‘wild’ scientism, </w:t>
      </w:r>
      <w:r w:rsidRPr="00143CD0">
        <w:rPr>
          <w:rStyle w:val="StyleUnderline"/>
          <w:highlight w:val="cyan"/>
        </w:rPr>
        <w:t>to believe in the perfect transparency of society</w:t>
      </w:r>
      <w:r w:rsidRPr="002D1558">
        <w:rPr>
          <w:sz w:val="16"/>
        </w:rPr>
        <w:t xml:space="preserve"> and thus in the possibility of transforming society by revolutionary means to conform with an ideal."  Trotsky provided a clear illustration of this "scientific" approach in 1919. In his Defense of Terrorism he claimed: "The violent revolution has become a necessity because the imminent requirements of history are unable to find a road through the apparatus of parliamentary democracy." In support of this claim he advanced "proofs":  The proletariat is the historically rising class…The bourgeoisie (by contract) is a falling class. It no longer plays an essential part in production and by its imperialist methods of appropriation is destroying the economic structure of the world and human culture generally. Nevertheless, the historical tenacity of the bourgeoisie is colossal. It holds to power, and does not wish to abandon it. It thereby threatens to drag after it the abyss the whole of society. We are forced to tear off this class and chop it away. The Red Terror is a weapon used against a class that, despite being doomed to destruction, does not wish to perish.  Further down on page 749 of this book, the authors state:  Putting people to death required a certain amount of study. Relatively few people actively desire the death of their fellow human beings, so a method of facilitating this had to be found. The most effective means was the denial of the victim’s humanity through a process of dehumanization. As Alain Brossat notes: "The barbarian ritual of purge, and the idea of the extermination machine in top gear are closely linked in the discourse and practice of persecution to the animalization of the Other, to the reduction of real or imaginary enemies to ax zoological state."  There were many examples of this process. During the great trials in Moscow, the procurator Andrei Vyshinsky, who was an intellectual with a traditional classical training, threw himself into a veritable frenzy of animalization:  Shoot these rabid dogs! Death to this gang who hide their ferocious teeth, their eagle claws, from the people! Down with the vulture Trotsky, from whose mouth a bloody venom drips, putrefying the great ideals of Marxism! Let’s put these liars out of harm’s way, these miserable pygmies who dance around rotting carcasses! Down with these abject animals! Let’s put and end once and for all to these miserable hybrids of foxes and pigs, these stinking corpses! Let their horrible squeals finally come to an end! Let’s exterminate the mad dogs of capitalism, who want to tear to pieces the flower of our new Soviet nation! Let’s push the bestial hatred they bear our leaders back down their own throats!  Is this starting to sound a bit biocentric to you? It sure does to me. Let’s continue with more about the communist mutation of biocentrism.  Brossat draws the following conclusions from this process of animalization:  As always, the poets and butchers of totalitarianism reveal themselves first of all by the vocabulary they use. The "liquidation" of the Muscovite executioners, a close relative of the "treatment" carried out by the Nazi assassins, is a linguistic microcosm of an irreparable mental and cultural catastrophe that was in full view on the Soviet stage. The value of human life collapsed, and thinking in categories ("enemies of the people," "traitors," "untrustworthy elements," etc.) replaced ethical thought…In the discourse and practice of the Nazi exterminators, the animalization of the Other, which could not be dissociated from the obsession with the cleanliness and contagion, was closely linked to the ideology of race. It was conceived in the implacably hierarchical racial terms of "subhumans" and "supermen"…but in Moscow in 1937, the discourse about race and the totalitarian measures associated with it were quite different. What mattered instead was the total animalization of the Other, so that a policy under which anything was possible could come into practice.  Indeed, the communist leaders (of the Soviet Union) arrived at their own political derivative of biocentrism. Just as Bill Devall used biocentrism as a political "sledgehammer" to save the wilderness (whatever that may be), </w:t>
      </w:r>
      <w:r w:rsidRPr="00143CD0">
        <w:rPr>
          <w:rStyle w:val="StyleUnderline"/>
          <w:highlight w:val="cyan"/>
        </w:rPr>
        <w:t>Soviet leaders used a form of biocentrism to achieve the political goal of exterminating the bourgeoisie</w:t>
      </w:r>
      <w:r w:rsidRPr="002D1558">
        <w:rPr>
          <w:sz w:val="16"/>
        </w:rPr>
        <w:t xml:space="preserve">. </w:t>
      </w:r>
    </w:p>
    <w:p w14:paraId="710BA9FF" w14:textId="77777777" w:rsidR="003E0080" w:rsidRPr="00580429" w:rsidRDefault="003E0080" w:rsidP="003E0080">
      <w:pPr>
        <w:pStyle w:val="Heading4"/>
        <w:rPr>
          <w:rFonts w:asciiTheme="minorHAnsi" w:hAnsiTheme="minorHAnsi" w:cstheme="minorHAnsi"/>
        </w:rPr>
      </w:pPr>
      <w:r w:rsidRPr="00580429">
        <w:rPr>
          <w:rFonts w:asciiTheme="minorHAnsi" w:hAnsiTheme="minorHAnsi" w:cstheme="minorHAnsi"/>
        </w:rPr>
        <w:t xml:space="preserve">The market circumvents. </w:t>
      </w:r>
      <w:r w:rsidRPr="00580429">
        <w:rPr>
          <w:rFonts w:asciiTheme="minorHAnsi" w:hAnsiTheme="minorHAnsi" w:cstheme="minorHAnsi"/>
          <w:u w:val="single"/>
        </w:rPr>
        <w:t>Measurement errors</w:t>
      </w:r>
      <w:r w:rsidRPr="00580429">
        <w:rPr>
          <w:rFonts w:asciiTheme="minorHAnsi" w:hAnsiTheme="minorHAnsi" w:cstheme="minorHAnsi"/>
        </w:rPr>
        <w:t xml:space="preserve"> kill enforcement. </w:t>
      </w:r>
    </w:p>
    <w:p w14:paraId="678582F6" w14:textId="77777777" w:rsidR="003E0080" w:rsidRPr="00580429" w:rsidRDefault="003E0080" w:rsidP="003E0080">
      <w:pPr>
        <w:rPr>
          <w:rFonts w:asciiTheme="minorHAnsi" w:hAnsiTheme="minorHAnsi" w:cstheme="minorHAnsi"/>
        </w:rPr>
      </w:pPr>
      <w:r w:rsidRPr="00580429">
        <w:rPr>
          <w:rStyle w:val="Style13ptBold"/>
          <w:rFonts w:asciiTheme="minorHAnsi" w:hAnsiTheme="minorHAnsi" w:cstheme="minorHAnsi"/>
        </w:rPr>
        <w:t>Giles 22</w:t>
      </w:r>
      <w:r w:rsidRPr="00580429">
        <w:rPr>
          <w:rFonts w:asciiTheme="minorHAnsi" w:hAnsiTheme="minorHAnsi" w:cstheme="minorHAnsi"/>
        </w:rPr>
        <w:t xml:space="preserve">, JD @ Berkeley; MPA @ Harvard; former Assistant Administrator of the U.S. Environmental Protection Agency's Office of Enforcement and Compliance Assurance. (Cynthia, “Next Generation Compliance: Environmental Regulation for the Modern Era,” Oxford University Press, Kindle Edition) </w:t>
      </w:r>
    </w:p>
    <w:p w14:paraId="07FE03CB" w14:textId="77777777" w:rsidR="003E0080" w:rsidRPr="00580429" w:rsidRDefault="003E0080" w:rsidP="003E0080">
      <w:pPr>
        <w:rPr>
          <w:rFonts w:asciiTheme="minorHAnsi" w:hAnsiTheme="minorHAnsi" w:cstheme="minorHAnsi"/>
          <w:sz w:val="16"/>
        </w:rPr>
      </w:pPr>
      <w:r w:rsidRPr="00580429">
        <w:rPr>
          <w:rFonts w:asciiTheme="minorHAnsi" w:hAnsiTheme="minorHAnsi" w:cstheme="minorHAnsi"/>
          <w:sz w:val="16"/>
        </w:rPr>
        <w:t>One of the main difficulties for both performance and</w:t>
      </w:r>
      <w:r w:rsidRPr="00580429">
        <w:rPr>
          <w:rFonts w:asciiTheme="minorHAnsi" w:hAnsiTheme="minorHAnsi" w:cstheme="minorHAnsi"/>
          <w:sz w:val="16"/>
          <w:szCs w:val="16"/>
        </w:rPr>
        <w:t xml:space="preserve"> </w:t>
      </w:r>
      <w:r w:rsidRPr="00580429">
        <w:rPr>
          <w:rStyle w:val="StyleUnderline"/>
          <w:rFonts w:asciiTheme="minorHAnsi" w:hAnsiTheme="minorHAnsi" w:cstheme="minorHAnsi"/>
          <w:highlight w:val="cyan"/>
        </w:rPr>
        <w:t>market approaches</w:t>
      </w:r>
      <w:r w:rsidRPr="00580429">
        <w:rPr>
          <w:rFonts w:asciiTheme="minorHAnsi" w:hAnsiTheme="minorHAnsi" w:cstheme="minorHAnsi"/>
          <w:sz w:val="16"/>
        </w:rPr>
        <w:t xml:space="preserve"> is that they </w:t>
      </w:r>
      <w:r w:rsidRPr="00580429">
        <w:rPr>
          <w:rStyle w:val="Emphasis"/>
          <w:rFonts w:asciiTheme="minorHAnsi" w:hAnsiTheme="minorHAnsi" w:cstheme="minorHAnsi"/>
          <w:highlight w:val="cyan"/>
        </w:rPr>
        <w:t>only work</w:t>
      </w:r>
      <w:r w:rsidRPr="00580429">
        <w:rPr>
          <w:rStyle w:val="StyleUnderline"/>
          <w:rFonts w:asciiTheme="minorHAnsi" w:hAnsiTheme="minorHAnsi" w:cstheme="minorHAnsi"/>
          <w:highlight w:val="cyan"/>
        </w:rPr>
        <w:t xml:space="preserve"> if they build in a way to </w:t>
      </w:r>
      <w:r w:rsidRPr="00580429">
        <w:rPr>
          <w:rStyle w:val="Emphasis"/>
          <w:rFonts w:asciiTheme="minorHAnsi" w:hAnsiTheme="minorHAnsi" w:cstheme="minorHAnsi"/>
          <w:highlight w:val="cyan"/>
        </w:rPr>
        <w:t>reliably measure performance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That is a problem for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types of </w:t>
      </w:r>
      <w:r w:rsidRPr="00580429">
        <w:rPr>
          <w:rStyle w:val="Emphasis"/>
          <w:rFonts w:asciiTheme="minorHAnsi" w:hAnsiTheme="minorHAnsi" w:cstheme="minorHAnsi"/>
        </w:rPr>
        <w:t>reg</w:t>
      </w:r>
      <w:r w:rsidRPr="00580429">
        <w:rPr>
          <w:rStyle w:val="StyleUnderline"/>
          <w:rFonts w:asciiTheme="minorHAnsi" w:hAnsiTheme="minorHAnsi" w:cstheme="minorHAnsi"/>
        </w:rPr>
        <w:t xml:space="preserve">ulation, but for rules that specify only ends and not means, measurement of </w:t>
      </w:r>
      <w:r w:rsidRPr="00580429">
        <w:rPr>
          <w:rStyle w:val="Emphasis"/>
          <w:rFonts w:asciiTheme="minorHAnsi" w:hAnsiTheme="minorHAnsi" w:cstheme="minorHAnsi"/>
        </w:rPr>
        <w:t>ends</w:t>
      </w:r>
      <w:r w:rsidRPr="00580429">
        <w:rPr>
          <w:rStyle w:val="StyleUnderline"/>
          <w:rFonts w:asciiTheme="minorHAnsi" w:hAnsiTheme="minorHAnsi" w:cstheme="minorHAnsi"/>
        </w:rPr>
        <w:t xml:space="preserve"> is even more important</w:t>
      </w:r>
      <w:r w:rsidRPr="00580429">
        <w:rPr>
          <w:rFonts w:asciiTheme="minorHAnsi" w:hAnsiTheme="minorHAnsi" w:cstheme="minorHAnsi"/>
          <w:sz w:val="16"/>
        </w:rPr>
        <w:t xml:space="preserve">.18 A rule requiring a specified type of pollution control need only determine if that method is in fact deployed. A rule that sets a pollution standard and leaves it to the regulated to decide on a compliance method requires a way to measure the pollution. Regulations creating tradable pollution credits won’t have a </w:t>
      </w:r>
      <w:r w:rsidRPr="00580429">
        <w:rPr>
          <w:rFonts w:asciiTheme="minorHAnsi" w:hAnsiTheme="minorHAnsi" w:cstheme="minorHAnsi"/>
          <w:sz w:val="16"/>
        </w:rPr>
        <w:lastRenderedPageBreak/>
        <w:t xml:space="preserve">functioning market or achieve the pollution-reduction goal unless everyone can count on the fact that the tradable unit reflects an actual reduction in pollution, and </w:t>
      </w:r>
      <w:r w:rsidRPr="00580429">
        <w:rPr>
          <w:rStyle w:val="StyleUnderline"/>
          <w:rFonts w:asciiTheme="minorHAnsi" w:hAnsiTheme="minorHAnsi" w:cstheme="minorHAnsi"/>
        </w:rPr>
        <w:t>you can’t know that without measurement</w:t>
      </w:r>
      <w:r w:rsidRPr="00580429">
        <w:rPr>
          <w:rFonts w:asciiTheme="minorHAnsi" w:hAnsiTheme="minorHAnsi" w:cstheme="minorHAnsi"/>
          <w:sz w:val="16"/>
        </w:rPr>
        <w:t>.19</w:t>
      </w:r>
    </w:p>
    <w:p w14:paraId="36E42FDB" w14:textId="77777777" w:rsidR="003E0080" w:rsidRPr="00580429" w:rsidRDefault="003E0080" w:rsidP="003E0080">
      <w:pPr>
        <w:rPr>
          <w:rFonts w:asciiTheme="minorHAnsi" w:hAnsiTheme="minorHAnsi" w:cstheme="minorHAnsi"/>
          <w:sz w:val="16"/>
        </w:rPr>
      </w:pPr>
      <w:r w:rsidRPr="00580429">
        <w:rPr>
          <w:rStyle w:val="StyleUnderline"/>
          <w:rFonts w:asciiTheme="minorHAnsi" w:hAnsiTheme="minorHAnsi" w:cstheme="minorHAnsi"/>
        </w:rPr>
        <w:t xml:space="preserve">Reliable pollution measurement is more </w:t>
      </w:r>
      <w:r w:rsidRPr="00580429">
        <w:rPr>
          <w:rStyle w:val="Emphasis"/>
          <w:rFonts w:asciiTheme="minorHAnsi" w:hAnsiTheme="minorHAnsi" w:cstheme="minorHAnsi"/>
        </w:rPr>
        <w:t>complicated</w:t>
      </w:r>
      <w:r w:rsidRPr="00580429">
        <w:rPr>
          <w:rStyle w:val="StyleUnderline"/>
          <w:rFonts w:asciiTheme="minorHAnsi" w:hAnsiTheme="minorHAnsi" w:cstheme="minorHAnsi"/>
        </w:rPr>
        <w:t xml:space="preserve"> than many assume</w:t>
      </w:r>
      <w:r w:rsidRPr="00580429">
        <w:rPr>
          <w:rFonts w:asciiTheme="minorHAnsi" w:hAnsiTheme="minorHAnsi" w:cstheme="minorHAnsi"/>
          <w:sz w:val="16"/>
        </w:rPr>
        <w:t xml:space="preserve">. Many </w:t>
      </w:r>
      <w:r w:rsidRPr="00580429">
        <w:rPr>
          <w:rStyle w:val="StyleUnderline"/>
          <w:rFonts w:asciiTheme="minorHAnsi" w:hAnsiTheme="minorHAnsi" w:cstheme="minorHAnsi"/>
          <w:highlight w:val="cyan"/>
        </w:rPr>
        <w:t>companies</w:t>
      </w:r>
      <w:r w:rsidRPr="00580429">
        <w:rPr>
          <w:rStyle w:val="StyleUnderline"/>
          <w:rFonts w:asciiTheme="minorHAnsi" w:hAnsiTheme="minorHAnsi" w:cstheme="minorHAnsi"/>
        </w:rPr>
        <w:t xml:space="preserve"> currently </w:t>
      </w:r>
      <w:r w:rsidRPr="00580429">
        <w:rPr>
          <w:rStyle w:val="StyleUnderline"/>
          <w:rFonts w:asciiTheme="minorHAnsi" w:hAnsiTheme="minorHAnsi" w:cstheme="minorHAnsi"/>
          <w:highlight w:val="cyan"/>
        </w:rPr>
        <w:t xml:space="preserve">report using emission </w:t>
      </w:r>
      <w:r w:rsidRPr="00580429">
        <w:rPr>
          <w:rStyle w:val="Emphasis"/>
          <w:rFonts w:asciiTheme="minorHAnsi" w:hAnsiTheme="minorHAnsi" w:cstheme="minorHAnsi"/>
          <w:highlight w:val="cyan"/>
        </w:rPr>
        <w:t>estimates</w:t>
      </w:r>
      <w:r w:rsidRPr="00580429">
        <w:rPr>
          <w:rStyle w:val="StyleUnderline"/>
          <w:rFonts w:asciiTheme="minorHAnsi" w:hAnsiTheme="minorHAnsi" w:cstheme="minorHAnsi"/>
        </w:rPr>
        <w:t xml:space="preserve"> instead of actual measurement</w:t>
      </w:r>
      <w:r w:rsidRPr="00580429">
        <w:rPr>
          <w:rFonts w:asciiTheme="minorHAnsi" w:hAnsiTheme="minorHAnsi" w:cstheme="minorHAnsi"/>
          <w:sz w:val="16"/>
        </w:rPr>
        <w:t xml:space="preserve">, and often </w:t>
      </w:r>
      <w:r w:rsidRPr="00580429">
        <w:rPr>
          <w:rStyle w:val="Emphasis"/>
          <w:rFonts w:asciiTheme="minorHAnsi" w:hAnsiTheme="minorHAnsi" w:cstheme="minorHAnsi"/>
          <w:highlight w:val="cyan"/>
        </w:rPr>
        <w:t>those</w:t>
      </w:r>
      <w:r w:rsidRPr="00580429">
        <w:rPr>
          <w:rFonts w:asciiTheme="minorHAnsi" w:hAnsiTheme="minorHAnsi" w:cstheme="minorHAnsi"/>
          <w:sz w:val="16"/>
        </w:rPr>
        <w:t xml:space="preserve"> estimates </w:t>
      </w:r>
      <w:r w:rsidRPr="00580429">
        <w:rPr>
          <w:rStyle w:val="Emphasis"/>
          <w:rFonts w:asciiTheme="minorHAnsi" w:hAnsiTheme="minorHAnsi" w:cstheme="minorHAnsi"/>
          <w:highlight w:val="cyan"/>
        </w:rPr>
        <w:t>prove</w:t>
      </w:r>
      <w:r w:rsidRPr="00580429">
        <w:rPr>
          <w:rFonts w:asciiTheme="minorHAnsi" w:hAnsiTheme="minorHAnsi" w:cstheme="minorHAnsi"/>
          <w:sz w:val="16"/>
        </w:rPr>
        <w:t xml:space="preserve"> to be </w:t>
      </w:r>
      <w:r w:rsidRPr="00580429">
        <w:rPr>
          <w:rStyle w:val="Emphasis"/>
          <w:rFonts w:asciiTheme="minorHAnsi" w:hAnsiTheme="minorHAnsi" w:cstheme="minorHAnsi"/>
          <w:highlight w:val="cyan"/>
        </w:rPr>
        <w:t>wildly inaccurate</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EPA found</w:t>
      </w:r>
      <w:r w:rsidRPr="00580429">
        <w:rPr>
          <w:rFonts w:asciiTheme="minorHAnsi" w:hAnsiTheme="minorHAnsi" w:cstheme="minorHAnsi"/>
          <w:sz w:val="16"/>
        </w:rPr>
        <w:t xml:space="preserve"> that </w:t>
      </w:r>
      <w:r w:rsidRPr="00580429">
        <w:rPr>
          <w:rStyle w:val="StyleUnderline"/>
          <w:rFonts w:asciiTheme="minorHAnsi" w:hAnsiTheme="minorHAnsi" w:cstheme="minorHAnsi"/>
          <w:highlight w:val="cyan"/>
        </w:rPr>
        <w:t>measured emissions</w:t>
      </w:r>
      <w:r w:rsidRPr="00580429">
        <w:rPr>
          <w:rStyle w:val="StyleUnderline"/>
          <w:rFonts w:asciiTheme="minorHAnsi" w:hAnsiTheme="minorHAnsi" w:cstheme="minorHAnsi"/>
        </w:rPr>
        <w:t xml:space="preserve"> from</w:t>
      </w:r>
      <w:r w:rsidRPr="00580429">
        <w:rPr>
          <w:rFonts w:asciiTheme="minorHAnsi" w:hAnsiTheme="minorHAnsi" w:cstheme="minorHAnsi"/>
          <w:sz w:val="16"/>
        </w:rPr>
        <w:t xml:space="preserve"> two refineries’ </w:t>
      </w:r>
      <w:r w:rsidRPr="00580429">
        <w:rPr>
          <w:rStyle w:val="StyleUnderline"/>
          <w:rFonts w:asciiTheme="minorHAnsi" w:hAnsiTheme="minorHAnsi" w:cstheme="minorHAnsi"/>
        </w:rPr>
        <w:t xml:space="preserve">industrial flares </w:t>
      </w:r>
      <w:r w:rsidRPr="00580429">
        <w:rPr>
          <w:rStyle w:val="StyleUnderline"/>
          <w:rFonts w:asciiTheme="minorHAnsi" w:hAnsiTheme="minorHAnsi" w:cstheme="minorHAnsi"/>
          <w:highlight w:val="cyan"/>
        </w:rPr>
        <w:t>were</w:t>
      </w:r>
      <w:r w:rsidRPr="00580429">
        <w:rPr>
          <w:rFonts w:asciiTheme="minorHAnsi" w:hAnsiTheme="minorHAnsi" w:cstheme="minorHAnsi"/>
          <w:sz w:val="16"/>
        </w:rPr>
        <w:t xml:space="preserve"> over </w:t>
      </w:r>
      <w:r w:rsidRPr="00580429">
        <w:rPr>
          <w:rStyle w:val="Emphasis"/>
          <w:rFonts w:asciiTheme="minorHAnsi" w:hAnsiTheme="minorHAnsi" w:cstheme="minorHAnsi"/>
          <w:highlight w:val="cyan"/>
        </w:rPr>
        <w:t>20 times higher</w:t>
      </w:r>
      <w:r w:rsidRPr="00580429">
        <w:rPr>
          <w:rFonts w:asciiTheme="minorHAnsi" w:hAnsiTheme="minorHAnsi" w:cstheme="minorHAnsi"/>
          <w:sz w:val="16"/>
        </w:rPr>
        <w:t xml:space="preserve"> than the estimate.20 The Acid Rain Program—the most touted example of an effective pollution trading program—would not have achieved its 99 percent compliance rate without continuous emission monitors and the regulatory provisions that forced companies to use them.21 Where, when, and how measurement is done matters too; </w:t>
      </w:r>
      <w:r w:rsidRPr="00580429">
        <w:rPr>
          <w:rStyle w:val="StyleUnderline"/>
          <w:rFonts w:asciiTheme="minorHAnsi" w:hAnsiTheme="minorHAnsi" w:cstheme="minorHAnsi"/>
          <w:highlight w:val="cyan"/>
        </w:rPr>
        <w:t>intermittent measurement or sampling</w:t>
      </w:r>
      <w:r w:rsidRPr="00580429">
        <w:rPr>
          <w:rStyle w:val="StyleUnderline"/>
          <w:rFonts w:asciiTheme="minorHAnsi" w:hAnsiTheme="minorHAnsi" w:cstheme="minorHAnsi"/>
        </w:rPr>
        <w:t xml:space="preserve"> done at locations entirely at the discretion of the regulated </w:t>
      </w:r>
      <w:r w:rsidRPr="00580429">
        <w:rPr>
          <w:rStyle w:val="StyleUnderline"/>
          <w:rFonts w:asciiTheme="minorHAnsi" w:hAnsiTheme="minorHAnsi" w:cstheme="minorHAnsi"/>
          <w:highlight w:val="cyan"/>
        </w:rPr>
        <w:t>will</w:t>
      </w:r>
      <w:r w:rsidRPr="00580429">
        <w:rPr>
          <w:rStyle w:val="StyleUnderline"/>
          <w:rFonts w:asciiTheme="minorHAnsi" w:hAnsiTheme="minorHAnsi" w:cstheme="minorHAnsi"/>
        </w:rPr>
        <w:t xml:space="preserve"> likely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present an accurate picture</w:t>
      </w:r>
      <w:r w:rsidRPr="00580429">
        <w:rPr>
          <w:rStyle w:val="StyleUnderline"/>
          <w:rFonts w:asciiTheme="minorHAnsi" w:hAnsiTheme="minorHAnsi" w:cstheme="minorHAnsi"/>
        </w:rPr>
        <w:t xml:space="preserve"> of the facts</w:t>
      </w:r>
      <w:r w:rsidRPr="00580429">
        <w:rPr>
          <w:rFonts w:asciiTheme="minorHAnsi" w:hAnsiTheme="minorHAnsi" w:cstheme="minorHAnsi"/>
          <w:sz w:val="16"/>
        </w:rPr>
        <w:t xml:space="preserve">. If a company only measures pollution occasionally, or does it incorrectly, </w:t>
      </w:r>
      <w:r w:rsidRPr="00580429">
        <w:rPr>
          <w:rStyle w:val="Emphasis"/>
          <w:rFonts w:asciiTheme="minorHAnsi" w:hAnsiTheme="minorHAnsi" w:cstheme="minorHAnsi"/>
        </w:rPr>
        <w:t>it isn’t possible to know what is going on</w:t>
      </w:r>
      <w:r w:rsidRPr="00580429">
        <w:rPr>
          <w:rFonts w:asciiTheme="minorHAnsi" w:hAnsiTheme="minorHAnsi" w:cstheme="minorHAnsi"/>
          <w:sz w:val="16"/>
        </w:rPr>
        <w:t xml:space="preserve">.22 </w:t>
      </w:r>
      <w:r w:rsidRPr="00580429">
        <w:rPr>
          <w:rStyle w:val="StyleUnderline"/>
          <w:rFonts w:asciiTheme="minorHAnsi" w:hAnsiTheme="minorHAnsi" w:cstheme="minorHAnsi"/>
        </w:rPr>
        <w:t xml:space="preserve">Measurement regimes also have to include ways to reduce operator </w:t>
      </w:r>
      <w:r w:rsidRPr="00580429">
        <w:rPr>
          <w:rStyle w:val="Emphasis"/>
          <w:rFonts w:asciiTheme="minorHAnsi" w:hAnsiTheme="minorHAnsi" w:cstheme="minorHAnsi"/>
        </w:rPr>
        <w:t>error</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gaming</w:t>
      </w:r>
      <w:r w:rsidRPr="00580429">
        <w:rPr>
          <w:rFonts w:asciiTheme="minorHAnsi" w:hAnsiTheme="minorHAnsi" w:cstheme="minorHAnsi"/>
          <w:sz w:val="16"/>
        </w:rPr>
        <w:t>. What economists politely call “</w:t>
      </w:r>
      <w:r w:rsidRPr="00580429">
        <w:rPr>
          <w:rStyle w:val="Emphasis"/>
          <w:rFonts w:asciiTheme="minorHAnsi" w:hAnsiTheme="minorHAnsi" w:cstheme="minorHAnsi"/>
        </w:rPr>
        <w:t>strategic behavior</w:t>
      </w:r>
      <w:r w:rsidRPr="00580429">
        <w:rPr>
          <w:rFonts w:asciiTheme="minorHAnsi" w:hAnsiTheme="minorHAnsi" w:cstheme="minorHAnsi"/>
          <w:sz w:val="16"/>
        </w:rPr>
        <w:t xml:space="preserve">” </w:t>
      </w:r>
      <w:r w:rsidRPr="00580429">
        <w:rPr>
          <w:rStyle w:val="StyleUnderline"/>
          <w:rFonts w:asciiTheme="minorHAnsi" w:hAnsiTheme="minorHAnsi" w:cstheme="minorHAnsi"/>
        </w:rPr>
        <w:t>occurs unfortunately too frequently</w:t>
      </w:r>
      <w:r w:rsidRPr="00580429">
        <w:rPr>
          <w:rFonts w:asciiTheme="minorHAnsi" w:hAnsiTheme="minorHAnsi" w:cstheme="minorHAnsi"/>
          <w:sz w:val="16"/>
        </w:rPr>
        <w:t>. As just one example, drinking water operators can, and do, game the monitoring system by taking additional samples to artificially lower the percentage exceeding standards, or by sampling where the water is expected to be clean, as a way to avoid triggering the obligation to do more to protect drinking water safety.23</w:t>
      </w:r>
    </w:p>
    <w:p w14:paraId="6B0CA55F" w14:textId="77777777" w:rsidR="003E0080" w:rsidRPr="00580429" w:rsidRDefault="003E0080" w:rsidP="003E0080">
      <w:pPr>
        <w:rPr>
          <w:rFonts w:asciiTheme="minorHAnsi" w:hAnsiTheme="minorHAnsi" w:cstheme="minorHAnsi"/>
          <w:sz w:val="16"/>
        </w:rPr>
      </w:pPr>
      <w:r w:rsidRPr="00580429">
        <w:rPr>
          <w:rStyle w:val="StyleUnderline"/>
          <w:rFonts w:asciiTheme="minorHAnsi" w:hAnsiTheme="minorHAnsi" w:cstheme="minorHAnsi"/>
        </w:rPr>
        <w:t xml:space="preserve">These monitoring complexities are usually ignored or casually </w:t>
      </w:r>
      <w:r w:rsidRPr="00580429">
        <w:rPr>
          <w:rStyle w:val="Emphasis"/>
          <w:rFonts w:asciiTheme="minorHAnsi" w:hAnsiTheme="minorHAnsi" w:cstheme="minorHAnsi"/>
        </w:rPr>
        <w:t>brushed aside</w:t>
      </w:r>
      <w:r w:rsidRPr="00580429">
        <w:rPr>
          <w:rStyle w:val="StyleUnderline"/>
          <w:rFonts w:asciiTheme="minorHAnsi" w:hAnsiTheme="minorHAnsi" w:cstheme="minorHAnsi"/>
        </w:rPr>
        <w:t xml:space="preserve"> by advocates of</w:t>
      </w:r>
      <w:r w:rsidRPr="00580429">
        <w:rPr>
          <w:rFonts w:asciiTheme="minorHAnsi" w:hAnsiTheme="minorHAnsi" w:cstheme="minorHAnsi"/>
          <w:sz w:val="16"/>
        </w:rPr>
        <w:t xml:space="preserve"> performance-based and </w:t>
      </w:r>
      <w:r w:rsidRPr="00580429">
        <w:rPr>
          <w:rStyle w:val="Emphasis"/>
          <w:rFonts w:asciiTheme="minorHAnsi" w:hAnsiTheme="minorHAnsi" w:cstheme="minorHAnsi"/>
        </w:rPr>
        <w:t>market strategies</w:t>
      </w:r>
      <w:r w:rsidRPr="00580429">
        <w:rPr>
          <w:rFonts w:asciiTheme="minorHAnsi" w:hAnsiTheme="minorHAnsi" w:cstheme="minorHAnsi"/>
          <w:sz w:val="16"/>
        </w:rPr>
        <w:t xml:space="preserve">.24 The leading scholar on performance standards in environmental rules puts it this way: “It may seem almost a truism to note that performance standards depend on the ability of government agencies to specify, measure, and monitor performance. But </w:t>
      </w:r>
      <w:r w:rsidRPr="00580429">
        <w:rPr>
          <w:rStyle w:val="StyleUnderline"/>
          <w:rFonts w:asciiTheme="minorHAnsi" w:hAnsiTheme="minorHAnsi" w:cstheme="minorHAnsi"/>
        </w:rPr>
        <w:t>it is often not acknowledged how difficult, if not impossible, it sometimes can be to obtain reliable and appropriate information on performance</w:t>
      </w:r>
      <w:r w:rsidRPr="00580429">
        <w:rPr>
          <w:rFonts w:asciiTheme="minorHAnsi" w:hAnsiTheme="minorHAnsi" w:cstheme="minorHAnsi"/>
          <w:sz w:val="16"/>
        </w:rPr>
        <w:t xml:space="preserve">.”25 </w:t>
      </w:r>
      <w:r w:rsidRPr="00580429">
        <w:rPr>
          <w:rStyle w:val="StyleUnderline"/>
          <w:rFonts w:asciiTheme="minorHAnsi" w:hAnsiTheme="minorHAnsi" w:cstheme="minorHAnsi"/>
        </w:rPr>
        <w:t>Environmental economists advocating for market approaches typically assume “perfect (and incidentally, costless) monitoring</w:t>
      </w:r>
      <w:r w:rsidRPr="00580429">
        <w:rPr>
          <w:rFonts w:asciiTheme="minorHAnsi" w:hAnsiTheme="minorHAnsi" w:cstheme="minorHAnsi"/>
          <w:sz w:val="16"/>
        </w:rPr>
        <w:t xml:space="preserve">.”26 </w:t>
      </w:r>
      <w:r w:rsidRPr="00580429">
        <w:rPr>
          <w:rStyle w:val="StyleUnderline"/>
          <w:rFonts w:asciiTheme="minorHAnsi" w:hAnsiTheme="minorHAnsi" w:cstheme="minorHAnsi"/>
        </w:rPr>
        <w:t>Some authors dispatch these challenges by making unrealistic claims that monitoring is easy and cheap</w:t>
      </w:r>
      <w:r w:rsidRPr="00580429">
        <w:rPr>
          <w:rFonts w:asciiTheme="minorHAnsi" w:hAnsiTheme="minorHAnsi" w:cstheme="minorHAnsi"/>
          <w:sz w:val="16"/>
        </w:rPr>
        <w:t>.27</w:t>
      </w:r>
    </w:p>
    <w:p w14:paraId="5F310BEB" w14:textId="77777777" w:rsidR="003E0080" w:rsidRPr="00580429" w:rsidRDefault="003E0080" w:rsidP="003E0080">
      <w:pPr>
        <w:rPr>
          <w:rFonts w:asciiTheme="minorHAnsi" w:hAnsiTheme="minorHAnsi" w:cstheme="minorHAnsi"/>
          <w:sz w:val="16"/>
        </w:rPr>
      </w:pPr>
      <w:r w:rsidRPr="00580429">
        <w:rPr>
          <w:rFonts w:asciiTheme="minorHAnsi" w:hAnsiTheme="minorHAnsi" w:cstheme="minorHAnsi"/>
          <w:sz w:val="16"/>
        </w:rPr>
        <w:t xml:space="preserve">Many of our existing environmental pollution rules, nearly all of which are performance standards, do not clear the measurement hurdle. </w:t>
      </w:r>
      <w:r w:rsidRPr="00580429">
        <w:rPr>
          <w:rStyle w:val="StyleUnderline"/>
          <w:rFonts w:asciiTheme="minorHAnsi" w:hAnsiTheme="minorHAnsi" w:cstheme="minorHAnsi"/>
        </w:rPr>
        <w:t>They rely on estimates or guesses about pollution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They require only very occasional monitoring or allow the regulated to select a time or place for that monitoring that is most likely to produce a favorable outcome. And they turn a blind eye to evidence that the </w:t>
      </w:r>
      <w:r w:rsidRPr="00580429">
        <w:rPr>
          <w:rStyle w:val="StyleUnderline"/>
          <w:rFonts w:asciiTheme="minorHAnsi" w:hAnsiTheme="minorHAnsi" w:cstheme="minorHAnsi"/>
          <w:highlight w:val="cyan"/>
        </w:rPr>
        <w:t>monitoring data that is submitted doesn’t reflect reality</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due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highlight w:val="cyan"/>
        </w:rPr>
        <w:t>confusion</w:t>
      </w:r>
      <w:r w:rsidRPr="00580429">
        <w:rPr>
          <w:rStyle w:val="StyleUnderline"/>
          <w:rFonts w:asciiTheme="minorHAnsi" w:hAnsiTheme="minorHAnsi" w:cstheme="minorHAnsi"/>
        </w:rPr>
        <w:t xml:space="preserve">, incompetence, </w:t>
      </w:r>
      <w:r w:rsidRPr="00580429">
        <w:rPr>
          <w:rStyle w:val="Emphasis"/>
          <w:rFonts w:asciiTheme="minorHAnsi" w:hAnsiTheme="minorHAnsi" w:cstheme="minorHAnsi"/>
          <w:highlight w:val="cyan"/>
        </w:rPr>
        <w:t>gaming</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or </w:t>
      </w:r>
      <w:r w:rsidRPr="00580429">
        <w:rPr>
          <w:rStyle w:val="Emphasis"/>
          <w:rFonts w:asciiTheme="minorHAnsi" w:hAnsiTheme="minorHAnsi" w:cstheme="minorHAnsi"/>
          <w:highlight w:val="cyan"/>
        </w:rPr>
        <w:t>flouting</w:t>
      </w:r>
      <w:r w:rsidRPr="00580429">
        <w:rPr>
          <w:rStyle w:val="StyleUnderline"/>
          <w:rFonts w:asciiTheme="minorHAnsi" w:hAnsiTheme="minorHAnsi" w:cstheme="minorHAnsi"/>
        </w:rPr>
        <w:t xml:space="preserve"> of monitoring and reporting requirements</w:t>
      </w:r>
      <w:r w:rsidRPr="00580429">
        <w:rPr>
          <w:rFonts w:asciiTheme="minorHAnsi" w:hAnsiTheme="minorHAnsi" w:cstheme="minorHAnsi"/>
          <w:sz w:val="16"/>
        </w:rPr>
        <w:t>.28</w:t>
      </w:r>
    </w:p>
    <w:p w14:paraId="77A3317A" w14:textId="77777777" w:rsidR="003E0080" w:rsidRPr="00580429" w:rsidRDefault="003E0080" w:rsidP="003E0080">
      <w:pPr>
        <w:rPr>
          <w:rFonts w:asciiTheme="minorHAnsi" w:hAnsiTheme="minorHAnsi" w:cstheme="minorHAnsi"/>
          <w:sz w:val="16"/>
        </w:rPr>
      </w:pPr>
      <w:r w:rsidRPr="00580429">
        <w:rPr>
          <w:rFonts w:asciiTheme="minorHAnsi" w:hAnsiTheme="minorHAnsi" w:cstheme="minorHAnsi"/>
          <w:sz w:val="16"/>
        </w:rPr>
        <w:t xml:space="preserve">The good news is that advances in monitoring and information technology hold promise for expanding our monitoring reach. Measurement technologies are becoming more mobile, smaller, cheaper, and more accurate, making continuous monitoring a possible game changer for some problems.29 But not all.30 There are many situations in which </w:t>
      </w:r>
      <w:r w:rsidRPr="00580429">
        <w:rPr>
          <w:rStyle w:val="StyleUnderline"/>
          <w:rFonts w:asciiTheme="minorHAnsi" w:hAnsiTheme="minorHAnsi" w:cstheme="minorHAnsi"/>
        </w:rPr>
        <w:t>reliable, affordable measurement is not possible</w:t>
      </w:r>
      <w:r w:rsidRPr="00580429">
        <w:rPr>
          <w:rFonts w:asciiTheme="minorHAnsi" w:hAnsiTheme="minorHAnsi" w:cstheme="minorHAnsi"/>
          <w:sz w:val="16"/>
        </w:rPr>
        <w:t>.31 The attempt to allow offsets in wetlands protection, for example—permitting destruction of wetlands on the desired site in exchange for development of wetlands elsewhere—is doomed by the impossibility of reliably measuring whether the “new” wetlands actually replace the functions of the wetlands destroyed.32 If we cannot be sure that the things being swapped are equal in value, treating them as equivalent will inevitably lead to compliance shortfalls that undermine the regulation’s purpose.33</w:t>
      </w:r>
    </w:p>
    <w:p w14:paraId="4AADFFDE" w14:textId="77777777" w:rsidR="003E0080" w:rsidRPr="00580429" w:rsidRDefault="003E0080" w:rsidP="003E0080">
      <w:pPr>
        <w:rPr>
          <w:rFonts w:asciiTheme="minorHAnsi" w:hAnsiTheme="minorHAnsi" w:cstheme="minorHAnsi"/>
          <w:sz w:val="16"/>
        </w:rPr>
      </w:pPr>
      <w:r w:rsidRPr="00580429">
        <w:rPr>
          <w:rFonts w:asciiTheme="minorHAnsi" w:hAnsiTheme="minorHAnsi" w:cstheme="minorHAnsi"/>
          <w:sz w:val="16"/>
        </w:rPr>
        <w:t>Increased flexibility for companies from performance standards and market strategies has another effect too: increased costs for government. More</w:t>
      </w:r>
      <w:r w:rsidRPr="00580429">
        <w:rPr>
          <w:rFonts w:asciiTheme="minorHAnsi" w:hAnsiTheme="minorHAnsi" w:cstheme="minorHAnsi"/>
          <w:sz w:val="16"/>
          <w:szCs w:val="16"/>
        </w:rPr>
        <w:t xml:space="preserve"> </w:t>
      </w:r>
      <w:r w:rsidRPr="00580429">
        <w:rPr>
          <w:rStyle w:val="Emphasis"/>
          <w:rFonts w:asciiTheme="minorHAnsi" w:hAnsiTheme="minorHAnsi" w:cstheme="minorHAnsi"/>
          <w:highlight w:val="cyan"/>
        </w:rPr>
        <w:t>variability</w:t>
      </w:r>
      <w:r w:rsidRPr="00580429">
        <w:rPr>
          <w:rStyle w:val="StyleUnderline"/>
          <w:rFonts w:asciiTheme="minorHAnsi" w:hAnsiTheme="minorHAnsi" w:cstheme="minorHAnsi"/>
          <w:highlight w:val="cyan"/>
        </w:rPr>
        <w:t xml:space="preserve"> in</w:t>
      </w:r>
      <w:r w:rsidRPr="00580429">
        <w:rPr>
          <w:rStyle w:val="StyleUnderline"/>
          <w:rFonts w:asciiTheme="minorHAnsi" w:hAnsiTheme="minorHAnsi" w:cstheme="minorHAnsi"/>
        </w:rPr>
        <w:t xml:space="preserve"> companies’ </w:t>
      </w:r>
      <w:r w:rsidRPr="00580429">
        <w:rPr>
          <w:rStyle w:val="Emphasis"/>
          <w:rFonts w:asciiTheme="minorHAnsi" w:hAnsiTheme="minorHAnsi" w:cstheme="minorHAnsi"/>
          <w:highlight w:val="cyan"/>
        </w:rPr>
        <w:t>compliance strategies</w:t>
      </w:r>
      <w:r w:rsidRPr="00580429">
        <w:rPr>
          <w:rStyle w:val="StyleUnderline"/>
          <w:rFonts w:asciiTheme="minorHAnsi" w:hAnsiTheme="minorHAnsi" w:cstheme="minorHAnsi"/>
          <w:highlight w:val="cyan"/>
        </w:rPr>
        <w:t xml:space="preserve"> makes it harder to have a </w:t>
      </w:r>
      <w:r w:rsidRPr="00580429">
        <w:rPr>
          <w:rStyle w:val="Emphasis"/>
          <w:rFonts w:asciiTheme="minorHAnsi" w:hAnsiTheme="minorHAnsi" w:cstheme="minorHAnsi"/>
          <w:highlight w:val="cyan"/>
        </w:rPr>
        <w:t>uniform</w:t>
      </w:r>
      <w:r w:rsidRPr="00580429">
        <w:rPr>
          <w:rStyle w:val="StyleUnderline"/>
          <w:rFonts w:asciiTheme="minorHAnsi" w:hAnsiTheme="minorHAnsi" w:cstheme="minorHAnsi"/>
          <w:highlight w:val="cyan"/>
        </w:rPr>
        <w:t xml:space="preserve"> and </w:t>
      </w:r>
      <w:r w:rsidRPr="00580429">
        <w:rPr>
          <w:rStyle w:val="Emphasis"/>
          <w:rFonts w:asciiTheme="minorHAnsi" w:hAnsiTheme="minorHAnsi" w:cstheme="minorHAnsi"/>
          <w:highlight w:val="cyan"/>
        </w:rPr>
        <w:t>simple monitoring</w:t>
      </w:r>
      <w:r w:rsidRPr="00580429">
        <w:rPr>
          <w:rFonts w:asciiTheme="minorHAnsi" w:hAnsiTheme="minorHAnsi" w:cstheme="minorHAnsi"/>
          <w:sz w:val="16"/>
        </w:rPr>
        <w:t xml:space="preserve"> and reporting </w:t>
      </w:r>
      <w:r w:rsidRPr="00580429">
        <w:rPr>
          <w:rStyle w:val="Emphasis"/>
          <w:rFonts w:asciiTheme="minorHAnsi" w:hAnsiTheme="minorHAnsi" w:cstheme="minorHAnsi"/>
          <w:highlight w:val="cyan"/>
        </w:rPr>
        <w:t>structure</w:t>
      </w:r>
      <w:r w:rsidRPr="00580429">
        <w:rPr>
          <w:rFonts w:asciiTheme="minorHAnsi" w:hAnsiTheme="minorHAnsi" w:cstheme="minorHAnsi"/>
          <w:sz w:val="16"/>
        </w:rPr>
        <w:t xml:space="preserve">. </w:t>
      </w:r>
      <w:r w:rsidRPr="00580429">
        <w:rPr>
          <w:rStyle w:val="StyleUnderline"/>
          <w:rFonts w:asciiTheme="minorHAnsi" w:hAnsiTheme="minorHAnsi" w:cstheme="minorHAnsi"/>
        </w:rPr>
        <w:t>Inspectors will have a more complicated job</w:t>
      </w:r>
      <w:r w:rsidRPr="00580429">
        <w:rPr>
          <w:rFonts w:asciiTheme="minorHAnsi" w:hAnsiTheme="minorHAnsi" w:cstheme="minorHAnsi"/>
          <w:sz w:val="16"/>
        </w:rPr>
        <w:t xml:space="preserve">. And </w:t>
      </w:r>
      <w:r w:rsidRPr="00580429">
        <w:rPr>
          <w:rStyle w:val="Emphasis"/>
          <w:rFonts w:asciiTheme="minorHAnsi" w:hAnsiTheme="minorHAnsi" w:cstheme="minorHAnsi"/>
        </w:rPr>
        <w:t>flex</w:t>
      </w:r>
      <w:r w:rsidRPr="00580429">
        <w:rPr>
          <w:rFonts w:asciiTheme="minorHAnsi" w:hAnsiTheme="minorHAnsi" w:cstheme="minorHAnsi"/>
          <w:sz w:val="16"/>
        </w:rPr>
        <w:t xml:space="preserve">ibility </w:t>
      </w:r>
      <w:r w:rsidRPr="00580429">
        <w:rPr>
          <w:rStyle w:val="StyleUnderline"/>
          <w:rFonts w:asciiTheme="minorHAnsi" w:hAnsiTheme="minorHAnsi" w:cstheme="minorHAnsi"/>
        </w:rPr>
        <w:t>can introduce</w:t>
      </w:r>
      <w:r w:rsidRPr="00580429">
        <w:rPr>
          <w:rFonts w:asciiTheme="minorHAnsi" w:hAnsiTheme="minorHAnsi" w:cstheme="minorHAnsi"/>
          <w:sz w:val="16"/>
        </w:rPr>
        <w:t xml:space="preserve"> a degree of </w:t>
      </w:r>
      <w:r w:rsidRPr="00580429">
        <w:rPr>
          <w:rStyle w:val="Emphasis"/>
          <w:rFonts w:asciiTheme="minorHAnsi" w:hAnsiTheme="minorHAnsi" w:cstheme="minorHAnsi"/>
        </w:rPr>
        <w:t>uncertainty</w:t>
      </w:r>
      <w:r w:rsidRPr="00580429">
        <w:rPr>
          <w:rStyle w:val="StyleUnderline"/>
          <w:rFonts w:asciiTheme="minorHAnsi" w:hAnsiTheme="minorHAnsi" w:cstheme="minorHAnsi"/>
        </w:rPr>
        <w:t xml:space="preserve"> and discretion in figuring out compliance, adding confusion, opportunity for strategic evasion, and administrative burden for government</w:t>
      </w:r>
      <w:r w:rsidRPr="00580429">
        <w:rPr>
          <w:rFonts w:asciiTheme="minorHAnsi" w:hAnsiTheme="minorHAnsi" w:cstheme="minorHAnsi"/>
          <w:sz w:val="16"/>
        </w:rPr>
        <w:t xml:space="preserve">.34 </w:t>
      </w:r>
      <w:r w:rsidRPr="00580429">
        <w:rPr>
          <w:rStyle w:val="Emphasis"/>
          <w:rFonts w:asciiTheme="minorHAnsi" w:hAnsiTheme="minorHAnsi" w:cstheme="minorHAnsi"/>
        </w:rPr>
        <w:t>These</w:t>
      </w:r>
      <w:r w:rsidRPr="00580429">
        <w:rPr>
          <w:rFonts w:asciiTheme="minorHAnsi" w:hAnsiTheme="minorHAnsi" w:cstheme="minorHAnsi"/>
          <w:sz w:val="16"/>
        </w:rPr>
        <w:t xml:space="preserve"> hidden </w:t>
      </w:r>
      <w:r w:rsidRPr="00580429">
        <w:rPr>
          <w:rStyle w:val="Emphasis"/>
          <w:rFonts w:asciiTheme="minorHAnsi" w:hAnsiTheme="minorHAnsi" w:cstheme="minorHAnsi"/>
        </w:rPr>
        <w:t>costs of regulatory structure choices can add up</w:t>
      </w:r>
      <w:r w:rsidRPr="00580429">
        <w:rPr>
          <w:rFonts w:asciiTheme="minorHAnsi" w:hAnsiTheme="minorHAnsi" w:cstheme="minorHAnsi"/>
          <w:sz w:val="16"/>
        </w:rPr>
        <w:t>.35</w:t>
      </w:r>
    </w:p>
    <w:p w14:paraId="103DCCBB" w14:textId="77777777" w:rsidR="003E0080" w:rsidRPr="00580429" w:rsidRDefault="003E0080" w:rsidP="003E0080">
      <w:pPr>
        <w:rPr>
          <w:rFonts w:asciiTheme="minorHAnsi" w:hAnsiTheme="minorHAnsi" w:cstheme="minorHAnsi"/>
          <w:sz w:val="16"/>
        </w:rPr>
      </w:pPr>
      <w:r w:rsidRPr="00580429">
        <w:rPr>
          <w:rStyle w:val="StyleUnderline"/>
          <w:rFonts w:asciiTheme="minorHAnsi" w:hAnsiTheme="minorHAnsi" w:cstheme="minorHAnsi"/>
        </w:rPr>
        <w:t>The additional burden on government from more flexible standards is usually ignored in</w:t>
      </w:r>
      <w:r w:rsidRPr="00580429">
        <w:rPr>
          <w:rFonts w:asciiTheme="minorHAnsi" w:hAnsiTheme="minorHAnsi" w:cstheme="minorHAnsi"/>
          <w:sz w:val="16"/>
        </w:rPr>
        <w:t xml:space="preserve"> the </w:t>
      </w:r>
      <w:r w:rsidRPr="00580429">
        <w:rPr>
          <w:rStyle w:val="StyleUnderline"/>
          <w:rFonts w:asciiTheme="minorHAnsi" w:hAnsiTheme="minorHAnsi" w:cstheme="minorHAnsi"/>
        </w:rPr>
        <w:t>literature that promotes</w:t>
      </w:r>
      <w:r w:rsidRPr="00580429">
        <w:rPr>
          <w:rFonts w:asciiTheme="minorHAnsi" w:hAnsiTheme="minorHAnsi" w:cstheme="minorHAnsi"/>
          <w:sz w:val="16"/>
        </w:rPr>
        <w:t xml:space="preserve"> performance standards and </w:t>
      </w:r>
      <w:r w:rsidRPr="00580429">
        <w:rPr>
          <w:rStyle w:val="StyleUnderline"/>
          <w:rFonts w:asciiTheme="minorHAnsi" w:hAnsiTheme="minorHAnsi" w:cstheme="minorHAnsi"/>
        </w:rPr>
        <w:t>market strategies</w:t>
      </w:r>
      <w:r w:rsidRPr="00580429">
        <w:rPr>
          <w:rFonts w:asciiTheme="minorHAnsi" w:hAnsiTheme="minorHAnsi" w:cstheme="minorHAnsi"/>
          <w:sz w:val="16"/>
        </w:rPr>
        <w:t xml:space="preserve">. Only the costs of compliance for the regulated firms count.36 </w:t>
      </w:r>
      <w:r w:rsidRPr="00580429">
        <w:rPr>
          <w:rStyle w:val="StyleUnderline"/>
          <w:rFonts w:asciiTheme="minorHAnsi" w:hAnsiTheme="minorHAnsi" w:cstheme="minorHAnsi"/>
        </w:rPr>
        <w:t>This myopia is an outgrowth of the widespread but unfounded belief that most companies comply</w:t>
      </w:r>
      <w:r w:rsidRPr="00580429">
        <w:rPr>
          <w:rFonts w:asciiTheme="minorHAnsi" w:hAnsiTheme="minorHAnsi" w:cstheme="minorHAnsi"/>
          <w:sz w:val="16"/>
        </w:rPr>
        <w:t xml:space="preserve">.37 </w:t>
      </w:r>
      <w:r w:rsidRPr="00580429">
        <w:rPr>
          <w:rStyle w:val="StyleUnderline"/>
          <w:rFonts w:asciiTheme="minorHAnsi" w:hAnsiTheme="minorHAnsi" w:cstheme="minorHAnsi"/>
          <w:highlight w:val="cyan"/>
        </w:rPr>
        <w:t>The assumption</w:t>
      </w:r>
      <w:r w:rsidRPr="00580429">
        <w:rPr>
          <w:rFonts w:asciiTheme="minorHAnsi" w:hAnsiTheme="minorHAnsi" w:cstheme="minorHAnsi"/>
          <w:sz w:val="16"/>
        </w:rPr>
        <w:t>—usually unstated—</w:t>
      </w:r>
      <w:r w:rsidRPr="00580429">
        <w:rPr>
          <w:rStyle w:val="StyleUnderline"/>
          <w:rFonts w:asciiTheme="minorHAnsi" w:hAnsiTheme="minorHAnsi" w:cstheme="minorHAnsi"/>
        </w:rPr>
        <w:t xml:space="preserve">that </w:t>
      </w:r>
      <w:r w:rsidRPr="00580429">
        <w:rPr>
          <w:rStyle w:val="StyleUnderline"/>
          <w:rFonts w:asciiTheme="minorHAnsi" w:hAnsiTheme="minorHAnsi" w:cstheme="minorHAnsi"/>
          <w:highlight w:val="cyan"/>
        </w:rPr>
        <w:t>compliance</w:t>
      </w:r>
      <w:r w:rsidRPr="00580429">
        <w:rPr>
          <w:rFonts w:asciiTheme="minorHAnsi" w:hAnsiTheme="minorHAnsi" w:cstheme="minorHAnsi"/>
          <w:sz w:val="16"/>
        </w:rPr>
        <w:t xml:space="preserve"> with regulations </w:t>
      </w:r>
      <w:r w:rsidRPr="00580429">
        <w:rPr>
          <w:rStyle w:val="Emphasis"/>
          <w:rFonts w:asciiTheme="minorHAnsi" w:hAnsiTheme="minorHAnsi" w:cstheme="minorHAnsi"/>
          <w:highlight w:val="cyan"/>
        </w:rPr>
        <w:t>just happens</w:t>
      </w:r>
      <w:r w:rsidRPr="00580429">
        <w:rPr>
          <w:rFonts w:asciiTheme="minorHAnsi" w:hAnsiTheme="minorHAnsi" w:cstheme="minorHAnsi"/>
          <w:sz w:val="16"/>
        </w:rPr>
        <w:t xml:space="preserve">, or that the costs to government of ensuring compliance are the same for every type of rule, </w:t>
      </w:r>
      <w:r w:rsidRPr="00580429">
        <w:rPr>
          <w:rStyle w:val="StyleUnderline"/>
          <w:rFonts w:asciiTheme="minorHAnsi" w:hAnsiTheme="minorHAnsi" w:cstheme="minorHAnsi"/>
          <w:highlight w:val="cyan"/>
        </w:rPr>
        <w:t>creates</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 xml:space="preserve">powerful </w:t>
      </w:r>
      <w:r w:rsidRPr="00580429">
        <w:rPr>
          <w:rStyle w:val="Emphasis"/>
          <w:rFonts w:asciiTheme="minorHAnsi" w:hAnsiTheme="minorHAnsi" w:cstheme="minorHAnsi"/>
          <w:highlight w:val="cyan"/>
        </w:rPr>
        <w:t>bias</w:t>
      </w:r>
      <w:r w:rsidRPr="00580429">
        <w:rPr>
          <w:rStyle w:val="StyleUnderline"/>
          <w:rFonts w:asciiTheme="minorHAnsi" w:hAnsiTheme="minorHAnsi" w:cstheme="minorHAnsi"/>
          <w:highlight w:val="cyan"/>
        </w:rPr>
        <w:t xml:space="preserve"> in favor of</w:t>
      </w:r>
      <w:r w:rsidRPr="00580429">
        <w:rPr>
          <w:rFonts w:asciiTheme="minorHAnsi" w:hAnsiTheme="minorHAnsi" w:cstheme="minorHAnsi"/>
          <w:sz w:val="16"/>
        </w:rPr>
        <w:t xml:space="preserve"> performance standards and </w:t>
      </w:r>
      <w:r w:rsidRPr="00580429">
        <w:rPr>
          <w:rStyle w:val="StyleUnderline"/>
          <w:rFonts w:asciiTheme="minorHAnsi" w:hAnsiTheme="minorHAnsi" w:cstheme="minorHAnsi"/>
          <w:highlight w:val="cyan"/>
        </w:rPr>
        <w:t xml:space="preserve">market </w:t>
      </w:r>
      <w:r w:rsidRPr="00580429">
        <w:rPr>
          <w:rStyle w:val="StyleUnderline"/>
          <w:rFonts w:asciiTheme="minorHAnsi" w:hAnsiTheme="minorHAnsi" w:cstheme="minorHAnsi"/>
          <w:highlight w:val="cyan"/>
        </w:rPr>
        <w:lastRenderedPageBreak/>
        <w:t>strategies</w:t>
      </w:r>
      <w:r w:rsidRPr="00580429">
        <w:rPr>
          <w:rFonts w:asciiTheme="minorHAnsi" w:hAnsiTheme="minorHAnsi" w:cstheme="minorHAnsi"/>
          <w:sz w:val="16"/>
        </w:rPr>
        <w:t>.38 If your desired approach theoretically reduces firms’ cost of compliance, and you assume that firm compliance costs are the only way in which regulatory costs vary, why wouldn’t you believe that your strategy is always preferable?</w:t>
      </w:r>
    </w:p>
    <w:p w14:paraId="2DE3D6AF" w14:textId="77777777" w:rsidR="003E0080" w:rsidRPr="000C31C3" w:rsidRDefault="003E0080" w:rsidP="003E0080">
      <w:pPr>
        <w:rPr>
          <w:rFonts w:asciiTheme="minorHAnsi" w:hAnsiTheme="minorHAnsi" w:cstheme="minorHAnsi"/>
          <w:sz w:val="16"/>
        </w:rPr>
      </w:pPr>
      <w:r w:rsidRPr="00580429">
        <w:rPr>
          <w:rFonts w:asciiTheme="minorHAnsi" w:hAnsiTheme="minorHAnsi" w:cstheme="minorHAnsi"/>
          <w:sz w:val="16"/>
        </w:rPr>
        <w:t xml:space="preserve">There are a few encouraging signs that practical considerations, like the feasibility of monitoring and the challenges of ensuring compliance, are starting to elbow their way to the policy table. Some scholars acknowledge that </w:t>
      </w:r>
      <w:r w:rsidRPr="00580429">
        <w:rPr>
          <w:rStyle w:val="StyleUnderline"/>
          <w:rFonts w:asciiTheme="minorHAnsi" w:hAnsiTheme="minorHAnsi" w:cstheme="minorHAnsi"/>
        </w:rPr>
        <w:t>in selecting a regulatory approach the full range of costs must be considered</w:t>
      </w:r>
      <w:r w:rsidRPr="00580429">
        <w:rPr>
          <w:rFonts w:asciiTheme="minorHAnsi" w:hAnsiTheme="minorHAnsi" w:cstheme="minorHAnsi"/>
          <w:sz w:val="16"/>
        </w:rPr>
        <w:t xml:space="preserve">, including the reality that more flexibility for the regulated can dramatically increase costs for the regulator. And they are discovering that </w:t>
      </w:r>
      <w:r w:rsidRPr="00580429">
        <w:rPr>
          <w:rStyle w:val="StyleUnderline"/>
          <w:rFonts w:asciiTheme="minorHAnsi" w:hAnsiTheme="minorHAnsi" w:cstheme="minorHAnsi"/>
        </w:rPr>
        <w:t>this more complete analysis can upend traditional wisdom; the theoretically preferable</w:t>
      </w:r>
      <w:r w:rsidRPr="00580429">
        <w:rPr>
          <w:rFonts w:asciiTheme="minorHAnsi" w:hAnsiTheme="minorHAnsi" w:cstheme="minorHAnsi"/>
          <w:sz w:val="16"/>
        </w:rPr>
        <w:t xml:space="preserve"> performance standard or </w:t>
      </w:r>
      <w:r w:rsidRPr="00580429">
        <w:rPr>
          <w:rStyle w:val="StyleUnderline"/>
          <w:rFonts w:asciiTheme="minorHAnsi" w:hAnsiTheme="minorHAnsi" w:cstheme="minorHAnsi"/>
        </w:rPr>
        <w:t xml:space="preserve">market approach can turn out to be </w:t>
      </w:r>
      <w:r w:rsidRPr="00580429">
        <w:rPr>
          <w:rStyle w:val="Emphasis"/>
          <w:rFonts w:asciiTheme="minorHAnsi" w:hAnsiTheme="minorHAnsi" w:cstheme="minorHAnsi"/>
        </w:rPr>
        <w:t>both less effective and more costly</w:t>
      </w:r>
      <w:r w:rsidRPr="00580429">
        <w:rPr>
          <w:rStyle w:val="StyleUnderline"/>
          <w:rFonts w:asciiTheme="minorHAnsi" w:hAnsiTheme="minorHAnsi" w:cstheme="minorHAnsi"/>
        </w:rPr>
        <w:t xml:space="preserve"> than the oft-derided </w:t>
      </w:r>
      <w:r w:rsidRPr="00580429">
        <w:rPr>
          <w:rStyle w:val="Emphasis"/>
          <w:rFonts w:asciiTheme="minorHAnsi" w:hAnsiTheme="minorHAnsi" w:cstheme="minorHAnsi"/>
        </w:rPr>
        <w:t>command and control</w:t>
      </w:r>
      <w:r w:rsidRPr="00580429">
        <w:rPr>
          <w:rFonts w:asciiTheme="minorHAnsi" w:hAnsiTheme="minorHAnsi" w:cstheme="minorHAnsi"/>
          <w:sz w:val="16"/>
        </w:rPr>
        <w:t>.39</w:t>
      </w:r>
    </w:p>
    <w:p w14:paraId="18AFCC9F" w14:textId="77777777" w:rsidR="003E0080" w:rsidRPr="00CF0A4A" w:rsidRDefault="003E0080" w:rsidP="003E0080">
      <w:pPr>
        <w:pStyle w:val="Heading4"/>
        <w:rPr>
          <w:u w:val="single"/>
        </w:rPr>
      </w:pPr>
      <w:r>
        <w:t xml:space="preserve">Science diplomacy fails – even if it’s good </w:t>
      </w:r>
      <w:r w:rsidRPr="00402AE0">
        <w:rPr>
          <w:u w:val="single"/>
        </w:rPr>
        <w:t>in the abstract</w:t>
      </w:r>
      <w:r>
        <w:t xml:space="preserve">, the extinction warrant is </w:t>
      </w:r>
      <w:r>
        <w:rPr>
          <w:u w:val="single"/>
        </w:rPr>
        <w:t>sensationalist hype</w:t>
      </w:r>
    </w:p>
    <w:p w14:paraId="2B49A975" w14:textId="77777777" w:rsidR="003E0080" w:rsidRPr="008B748B" w:rsidRDefault="003E0080" w:rsidP="003E0080">
      <w:r w:rsidRPr="00DE23D1">
        <w:rPr>
          <w:rStyle w:val="Style13ptBold"/>
        </w:rPr>
        <w:t>Flink 20</w:t>
      </w:r>
      <w:r>
        <w:t xml:space="preserve"> (Tim, “The Sensationalist Discourse of Science Diplomacy: A Critical Reflection,” The Hague Journal of Diplomacy, Vol. 15, No. 3) DB</w:t>
      </w:r>
    </w:p>
    <w:p w14:paraId="43F6C219" w14:textId="77777777" w:rsidR="003E0080" w:rsidRPr="000C66FF" w:rsidRDefault="003E0080" w:rsidP="003E0080">
      <w:pPr>
        <w:rPr>
          <w:sz w:val="16"/>
        </w:rPr>
      </w:pPr>
      <w:r w:rsidRPr="008B748B">
        <w:rPr>
          <w:sz w:val="16"/>
          <w:szCs w:val="16"/>
        </w:rPr>
        <w:t>2 The Sensational Promises of Science Diplomacy</w:t>
      </w:r>
      <w:r>
        <w:rPr>
          <w:sz w:val="16"/>
          <w:szCs w:val="16"/>
        </w:rPr>
        <w:t xml:space="preserve"> </w:t>
      </w:r>
      <w:r w:rsidRPr="00902FB0">
        <w:rPr>
          <w:rStyle w:val="StyleUnderline"/>
        </w:rPr>
        <w:t>Activities at the intersection of science policy and international relations have existed for decades: national ministries and agencies as well as international organisations dispatch science attachés, counsellors and liaison officers to take care of bi-lateral and multilateral research and higher education funding programs, to observe related activities abroad, to hedge investment opportunities and to promote products, talent and funding programs from home</w:t>
      </w:r>
      <w:r w:rsidRPr="00902FB0">
        <w:rPr>
          <w:sz w:val="16"/>
        </w:rPr>
        <w:t>.13 In some national cases, these posts also gather intelligence on security-related STI activities or engage in high-tech espionage and counter-espionage.14</w:t>
      </w:r>
      <w:r>
        <w:rPr>
          <w:sz w:val="16"/>
        </w:rPr>
        <w:t xml:space="preserve"> </w:t>
      </w:r>
      <w:r w:rsidRPr="00902FB0">
        <w:rPr>
          <w:sz w:val="16"/>
        </w:rPr>
        <w:t xml:space="preserve">Science diplomacy may have denoted these activities, whereas the concept and adjacent terms cannot be found mentioned before the millennium. Searches in the Web of Science, Scopus, Google N-gram and in journal archives, such as Nature and Science, show two entries from 1945 to 2000. In 1974, the journal Science discussed the unfitting position of science and technology in the US State Department (DoS).15 And in 1990, the same journal16 celebrated the Washington Fellowships funded by the American Association for the Advancement of Science (AAAS), a program that has seconded scientists in the US Congress, the DoS and other executive branches since 1973. Only after the millennium did AAAS members and endorsers start campaigning publicly for science diplomacy,17 which can be interpreted as a virtuous reaction to the poor standing of science in US foreign policy.18 Anticipating two US presidencies under Democratic Party leadership and backed by a decennial private endowment to the AAAS that founded its Center for Science Diplomacy, windows of opportunity could be opened to market science diplomacy in Washington, DC, as well as abroad. </w:t>
      </w:r>
      <w:r w:rsidRPr="00902FB0">
        <w:rPr>
          <w:rStyle w:val="StyleUnderline"/>
        </w:rPr>
        <w:t>The recent anti-academic attitude of the Donald Trump administration, which has denied scientific evidence, cut federal funds for academic research and pulled back the wheel from smart to hard power with an outright refutation of multilateralism, enraged many academics in the United States who call for science diplomacy a fortiori</w:t>
      </w:r>
      <w:r w:rsidRPr="00902FB0">
        <w:rPr>
          <w:sz w:val="16"/>
        </w:rPr>
        <w:t xml:space="preserve">. </w:t>
      </w:r>
      <w:r w:rsidRPr="00902FB0">
        <w:rPr>
          <w:rStyle w:val="StyleUnderline"/>
        </w:rPr>
        <w:t xml:space="preserve">This has made the concept look </w:t>
      </w:r>
      <w:r w:rsidRPr="00902FB0">
        <w:rPr>
          <w:rStyle w:val="Emphasis"/>
        </w:rPr>
        <w:t>tantamount to calls for greater public engagement in science</w:t>
      </w:r>
      <w:r w:rsidRPr="00902FB0">
        <w:rPr>
          <w:sz w:val="16"/>
        </w:rPr>
        <w:t>.</w:t>
      </w:r>
      <w:r>
        <w:rPr>
          <w:sz w:val="16"/>
        </w:rPr>
        <w:t xml:space="preserve"> </w:t>
      </w:r>
      <w:r w:rsidRPr="00902FB0">
        <w:rPr>
          <w:rStyle w:val="StyleUnderline"/>
        </w:rPr>
        <w:t xml:space="preserve">The </w:t>
      </w:r>
      <w:r w:rsidRPr="00902FB0">
        <w:rPr>
          <w:rStyle w:val="Emphasis"/>
        </w:rPr>
        <w:t xml:space="preserve">narrative of </w:t>
      </w:r>
      <w:r w:rsidRPr="000C66FF">
        <w:rPr>
          <w:rStyle w:val="Emphasis"/>
          <w:highlight w:val="cyan"/>
        </w:rPr>
        <w:t>science diplomacy</w:t>
      </w:r>
      <w:r w:rsidRPr="00902FB0">
        <w:rPr>
          <w:rStyle w:val="StyleUnderline"/>
        </w:rPr>
        <w:t xml:space="preserve"> bears on the </w:t>
      </w:r>
      <w:r w:rsidRPr="000C66FF">
        <w:rPr>
          <w:rStyle w:val="Emphasis"/>
          <w:highlight w:val="cyan"/>
        </w:rPr>
        <w:t>scenario of</w:t>
      </w:r>
      <w:r w:rsidRPr="00902FB0">
        <w:rPr>
          <w:rStyle w:val="Emphasis"/>
        </w:rPr>
        <w:t xml:space="preserve"> a </w:t>
      </w:r>
      <w:r w:rsidRPr="000C66FF">
        <w:rPr>
          <w:rStyle w:val="Emphasis"/>
          <w:highlight w:val="cyan"/>
        </w:rPr>
        <w:t>world deteriorating by numerous grand challenges</w:t>
      </w:r>
      <w:r w:rsidRPr="00902FB0">
        <w:rPr>
          <w:rStyle w:val="Emphasis"/>
        </w:rPr>
        <w:t xml:space="preserve"> of planetary dimension</w:t>
      </w:r>
      <w:r w:rsidRPr="00902FB0">
        <w:rPr>
          <w:rStyle w:val="StyleUnderline"/>
        </w:rPr>
        <w:t xml:space="preserve"> which national governments are unwilling or unable to tackle</w:t>
      </w:r>
      <w:r w:rsidRPr="00CF0A4A">
        <w:rPr>
          <w:sz w:val="16"/>
        </w:rPr>
        <w:t xml:space="preserve">. In this Dickensian portrait, </w:t>
      </w:r>
      <w:r w:rsidRPr="00902FB0">
        <w:rPr>
          <w:rStyle w:val="StyleUnderline"/>
        </w:rPr>
        <w:t>science diplomacy promises to (re)install collaboration of actors and reason in international affairs</w:t>
      </w:r>
      <w:r w:rsidRPr="00CF0A4A">
        <w:rPr>
          <w:sz w:val="16"/>
        </w:rPr>
        <w:t xml:space="preserve">. Amidst defective national egoistic policy-making, </w:t>
      </w:r>
      <w:r w:rsidRPr="000C66FF">
        <w:rPr>
          <w:rStyle w:val="Emphasis"/>
          <w:highlight w:val="cyan"/>
        </w:rPr>
        <w:t>scientists</w:t>
      </w:r>
      <w:r w:rsidRPr="00902FB0">
        <w:rPr>
          <w:rStyle w:val="Emphasis"/>
        </w:rPr>
        <w:t xml:space="preserve"> and their advocates are </w:t>
      </w:r>
      <w:r w:rsidRPr="000C66FF">
        <w:rPr>
          <w:rStyle w:val="Emphasis"/>
          <w:highlight w:val="cyan"/>
        </w:rPr>
        <w:t>portrayed as</w:t>
      </w:r>
      <w:r w:rsidRPr="00902FB0">
        <w:rPr>
          <w:rStyle w:val="Emphasis"/>
        </w:rPr>
        <w:t xml:space="preserve"> competent and </w:t>
      </w:r>
      <w:r w:rsidRPr="000C66FF">
        <w:rPr>
          <w:rStyle w:val="Emphasis"/>
          <w:highlight w:val="cyan"/>
        </w:rPr>
        <w:t>altruistic saviours</w:t>
      </w:r>
      <w:r w:rsidRPr="00902FB0">
        <w:rPr>
          <w:rStyle w:val="StyleUnderline"/>
        </w:rPr>
        <w:t xml:space="preserve"> that help the world’s society solve its grand challenges and overcome its looming threats.</w:t>
      </w:r>
      <w:r w:rsidRPr="00CF0A4A">
        <w:rPr>
          <w:sz w:val="16"/>
        </w:rP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w:t>
      </w:r>
      <w:r w:rsidRPr="00902FB0">
        <w:rPr>
          <w:rStyle w:val="StyleUnderline"/>
        </w:rPr>
        <w:t>It is important to note that scientific universalism is supposed to guide the internal social relations of the science system, and — as trivial as it may sound — that we are dealing with an ought-to norm</w:t>
      </w:r>
      <w:r w:rsidRPr="00CF0A4A">
        <w:rPr>
          <w:sz w:val="16"/>
        </w:rPr>
        <w:t xml:space="preserve">. </w:t>
      </w:r>
      <w:r w:rsidRPr="00902FB0">
        <w:rPr>
          <w:rStyle w:val="StyleUnderline"/>
        </w:rPr>
        <w:t xml:space="preserve">However, the discourse on science diplomacy feigns </w:t>
      </w:r>
      <w:r w:rsidRPr="000C66FF">
        <w:rPr>
          <w:rStyle w:val="Emphasis"/>
          <w:highlight w:val="cyan"/>
        </w:rPr>
        <w:t>scientific universalism</w:t>
      </w:r>
      <w:r w:rsidRPr="00902FB0">
        <w:rPr>
          <w:rStyle w:val="StyleUnderline"/>
        </w:rPr>
        <w:t xml:space="preserve"> into a version of </w:t>
      </w:r>
      <w:r w:rsidRPr="00902FB0">
        <w:rPr>
          <w:rStyle w:val="Emphasis"/>
        </w:rPr>
        <w:t>cosmopolitanism</w:t>
      </w:r>
      <w:r w:rsidRPr="00902FB0">
        <w:rPr>
          <w:rStyle w:val="StyleUnderline"/>
        </w:rPr>
        <w:t xml:space="preserve">, and </w:t>
      </w:r>
      <w:r w:rsidRPr="000C66FF">
        <w:rPr>
          <w:rStyle w:val="StyleUnderline"/>
          <w:highlight w:val="cyan"/>
        </w:rPr>
        <w:t>pretends</w:t>
      </w:r>
      <w:r w:rsidRPr="00902FB0">
        <w:rPr>
          <w:rStyle w:val="StyleUnderline"/>
        </w:rPr>
        <w:t xml:space="preserve"> that </w:t>
      </w:r>
      <w:r w:rsidRPr="00902FB0">
        <w:rPr>
          <w:rStyle w:val="Emphasis"/>
        </w:rPr>
        <w:t>both would de facto constitute the inner life of scientists</w:t>
      </w:r>
      <w:r w:rsidRPr="00902FB0">
        <w:rPr>
          <w:rStyle w:val="StyleUnderline"/>
        </w:rPr>
        <w:t>; that is, those alleged august men that would but only work in a collaborative manner, sharing knowledge and accepting to value truth claims regardless wherefrom</w:t>
      </w:r>
      <w:r w:rsidRPr="00CF0A4A">
        <w:rPr>
          <w:sz w:val="16"/>
        </w:rPr>
        <w:t xml:space="preserve">. </w:t>
      </w:r>
      <w:r w:rsidRPr="00902FB0">
        <w:rPr>
          <w:rStyle w:val="StyleUnderline"/>
        </w:rPr>
        <w:t xml:space="preserve">Moreover and according to this discourse, </w:t>
      </w:r>
      <w:r w:rsidRPr="000C66FF">
        <w:rPr>
          <w:rStyle w:val="Emphasis"/>
          <w:highlight w:val="cyan"/>
        </w:rPr>
        <w:t>scientists would be brilliant in transferring</w:t>
      </w:r>
      <w:r w:rsidRPr="00902FB0">
        <w:rPr>
          <w:rStyle w:val="Emphasis"/>
        </w:rPr>
        <w:t xml:space="preserve"> their </w:t>
      </w:r>
      <w:r w:rsidRPr="000C66FF">
        <w:rPr>
          <w:rStyle w:val="Emphasis"/>
          <w:highlight w:val="cyan"/>
        </w:rPr>
        <w:t>knowledge to avert egoistic</w:t>
      </w:r>
      <w:r w:rsidRPr="00902FB0">
        <w:rPr>
          <w:rStyle w:val="Emphasis"/>
        </w:rPr>
        <w:t xml:space="preserve">, uninformed and irrevocably detrimental decisions made by </w:t>
      </w:r>
      <w:r w:rsidRPr="000C66FF">
        <w:rPr>
          <w:rStyle w:val="Emphasis"/>
          <w:highlight w:val="cyan"/>
        </w:rPr>
        <w:t>politicians</w:t>
      </w:r>
      <w:r w:rsidRPr="00CF0A4A">
        <w:rPr>
          <w:sz w:val="16"/>
        </w:rPr>
        <w:t xml:space="preserve">.21 Whether it is a </w:t>
      </w:r>
      <w:r w:rsidRPr="00CF0A4A">
        <w:rPr>
          <w:sz w:val="16"/>
        </w:rPr>
        <w:lastRenderedPageBreak/>
        <w:t>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Turekian, promoters of science diplomacy, even argued that scientists were better diplomats and should ‘maybe even take the lead’ in diplomacy.22 Apart from these sensationalist promises, it is the alleged unpolitical nature of science that gets instrumentalised for political purposes.</w:t>
      </w:r>
      <w:r>
        <w:rPr>
          <w:sz w:val="16"/>
        </w:rPr>
        <w:t xml:space="preserve"> </w:t>
      </w:r>
      <w:r w:rsidRPr="00CF0A4A">
        <w:rPr>
          <w:rStyle w:val="StyleUnderline"/>
        </w:rPr>
        <w:t xml:space="preserve">The only problem is that </w:t>
      </w:r>
      <w:r w:rsidRPr="00CF0A4A">
        <w:rPr>
          <w:rStyle w:val="Emphasis"/>
        </w:rPr>
        <w:t xml:space="preserve">such an </w:t>
      </w:r>
      <w:r w:rsidRPr="000C66FF">
        <w:rPr>
          <w:rStyle w:val="Emphasis"/>
          <w:highlight w:val="cyan"/>
        </w:rPr>
        <w:t>idealised image</w:t>
      </w:r>
      <w:r w:rsidRPr="00CF0A4A">
        <w:rPr>
          <w:rStyle w:val="Emphasis"/>
        </w:rPr>
        <w:t xml:space="preserve"> of science </w:t>
      </w:r>
      <w:r w:rsidRPr="000C66FF">
        <w:rPr>
          <w:rStyle w:val="Emphasis"/>
          <w:highlight w:val="cyan"/>
        </w:rPr>
        <w:t>hardly matches</w:t>
      </w:r>
      <w:r w:rsidRPr="00CF0A4A">
        <w:rPr>
          <w:rStyle w:val="Emphasis"/>
        </w:rPr>
        <w:t xml:space="preserve"> with lifeworld </w:t>
      </w:r>
      <w:r w:rsidRPr="000C66FF">
        <w:rPr>
          <w:rStyle w:val="Emphasis"/>
          <w:highlight w:val="cyan"/>
        </w:rPr>
        <w:t>realities</w:t>
      </w:r>
      <w:r w:rsidRPr="00CF0A4A">
        <w:rPr>
          <w:rStyle w:val="StyleUnderline"/>
        </w:rPr>
        <w:t xml:space="preserve">, and it does not even need 50 years of the Social Studies of Science to continuously prove that </w:t>
      </w:r>
      <w:r w:rsidRPr="000C66FF">
        <w:rPr>
          <w:rStyle w:val="Emphasis"/>
          <w:highlight w:val="cyan"/>
        </w:rPr>
        <w:t>science</w:t>
      </w:r>
      <w:r w:rsidRPr="00CF0A4A">
        <w:rPr>
          <w:rStyle w:val="StyleUnderline"/>
        </w:rPr>
        <w:t xml:space="preserve"> — </w:t>
      </w:r>
      <w:r w:rsidRPr="00CF0A4A">
        <w:rPr>
          <w:rStyle w:val="Emphasis"/>
        </w:rPr>
        <w:t>just as any other social system</w:t>
      </w:r>
      <w:r w:rsidRPr="00CF0A4A">
        <w:rPr>
          <w:rStyle w:val="StyleUnderline"/>
        </w:rPr>
        <w:t xml:space="preserve"> — </w:t>
      </w:r>
      <w:r w:rsidRPr="00CF0A4A">
        <w:rPr>
          <w:rStyle w:val="Emphasis"/>
        </w:rPr>
        <w:t xml:space="preserve">may also </w:t>
      </w:r>
      <w:r w:rsidRPr="000C66FF">
        <w:rPr>
          <w:rStyle w:val="Emphasis"/>
          <w:highlight w:val="cyan"/>
        </w:rPr>
        <w:t>contain chauvinism</w:t>
      </w:r>
      <w:r w:rsidRPr="00CF0A4A">
        <w:rPr>
          <w:rStyle w:val="Emphasis"/>
        </w:rPr>
        <w:t xml:space="preserve">, fierce </w:t>
      </w:r>
      <w:r w:rsidRPr="000C66FF">
        <w:rPr>
          <w:rStyle w:val="Emphasis"/>
          <w:highlight w:val="cyan"/>
        </w:rPr>
        <w:t>competition</w:t>
      </w:r>
      <w:r w:rsidRPr="00CF0A4A">
        <w:rPr>
          <w:rStyle w:val="Emphasis"/>
        </w:rPr>
        <w:t xml:space="preserve">, </w:t>
      </w:r>
      <w:r w:rsidRPr="000C66FF">
        <w:rPr>
          <w:rStyle w:val="Emphasis"/>
          <w:highlight w:val="cyan"/>
        </w:rPr>
        <w:t>vanity</w:t>
      </w:r>
      <w:r w:rsidRPr="00CF0A4A">
        <w:rPr>
          <w:rStyle w:val="Emphasis"/>
        </w:rPr>
        <w:t xml:space="preserve"> and reputation games, </w:t>
      </w:r>
      <w:r w:rsidRPr="000C66FF">
        <w:rPr>
          <w:rStyle w:val="Emphasis"/>
          <w:highlight w:val="cyan"/>
        </w:rPr>
        <w:t>misconduct and</w:t>
      </w:r>
      <w:r w:rsidRPr="00CF0A4A">
        <w:rPr>
          <w:rStyle w:val="Emphasis"/>
        </w:rPr>
        <w:t xml:space="preserve"> unsavoury </w:t>
      </w:r>
      <w:r w:rsidRPr="000C66FF">
        <w:rPr>
          <w:rStyle w:val="Emphasis"/>
          <w:highlight w:val="cyan"/>
        </w:rPr>
        <w:t>entanglements with nefarious</w:t>
      </w:r>
      <w:r w:rsidRPr="00CF0A4A">
        <w:rPr>
          <w:rStyle w:val="Emphasis"/>
        </w:rPr>
        <w:t xml:space="preserve"> business and political </w:t>
      </w:r>
      <w:r w:rsidRPr="000C66FF">
        <w:rPr>
          <w:rStyle w:val="Emphasis"/>
          <w:highlight w:val="cyan"/>
        </w:rPr>
        <w:t>interests</w:t>
      </w:r>
      <w:r w:rsidRPr="00CF0A4A">
        <w:rPr>
          <w:sz w:val="16"/>
        </w:rPr>
        <w:t xml:space="preserve">. To provide only a few examples with regard to its international dimensions, </w:t>
      </w:r>
      <w:r w:rsidRPr="00CF0A4A">
        <w:rPr>
          <w:rStyle w:val="StyleUnderline"/>
        </w:rPr>
        <w:t>editors of the scientific journal Nature</w:t>
      </w:r>
      <w:r w:rsidRPr="00CF0A4A">
        <w:rPr>
          <w:sz w:val="16"/>
        </w:rPr>
        <w:t xml:space="preserve">23 </w:t>
      </w:r>
      <w:r w:rsidRPr="00CF0A4A">
        <w:rPr>
          <w:rStyle w:val="StyleUnderline"/>
        </w:rPr>
        <w:t>recently criticised that researchers and especially reviewers would have increasingly devalued the works of ‘others’ on the basis of national-cultural stereotypes</w:t>
      </w:r>
      <w:r w:rsidRPr="00CF0A4A">
        <w:rPr>
          <w:sz w:val="16"/>
        </w:rPr>
        <w:t xml:space="preserve">.24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w:t>
      </w:r>
      <w:r w:rsidRPr="00CF0A4A">
        <w:rPr>
          <w:rStyle w:val="StyleUnderline"/>
        </w:rPr>
        <w:t xml:space="preserve">international scientific engagement under the heading of </w:t>
      </w:r>
      <w:r w:rsidRPr="000C66FF">
        <w:rPr>
          <w:rStyle w:val="Emphasis"/>
          <w:highlight w:val="cyan"/>
        </w:rPr>
        <w:t>science diplomacy</w:t>
      </w:r>
      <w:r w:rsidRPr="00CF0A4A">
        <w:rPr>
          <w:rStyle w:val="StyleUnderline"/>
        </w:rPr>
        <w:t xml:space="preserve"> was held ethically problematic, as it also </w:t>
      </w:r>
      <w:r w:rsidRPr="000C66FF">
        <w:rPr>
          <w:rStyle w:val="StyleUnderline"/>
          <w:highlight w:val="cyan"/>
        </w:rPr>
        <w:t xml:space="preserve">led to </w:t>
      </w:r>
      <w:r w:rsidRPr="000C66FF">
        <w:rPr>
          <w:rStyle w:val="Emphasis"/>
          <w:highlight w:val="cyan"/>
        </w:rPr>
        <w:t>parachute science</w:t>
      </w:r>
      <w:r w:rsidRPr="00CF0A4A">
        <w:rPr>
          <w:sz w:val="16"/>
        </w:rPr>
        <w:t>.26</w:t>
      </w:r>
      <w:r>
        <w:rPr>
          <w:sz w:val="16"/>
        </w:rPr>
        <w:t xml:space="preserve"> </w:t>
      </w:r>
      <w:r w:rsidRPr="00CF0A4A">
        <w:rPr>
          <w:rStyle w:val="StyleUnderline"/>
        </w:rPr>
        <w:t>That large parts of the discourse on science diplomacy sensationally portrays scientists as unpolitical, cosmopolitan and truth-seeking collaborators, however, seems not naive but strategic</w:t>
      </w:r>
      <w:r w:rsidRPr="00CF0A4A">
        <w:rPr>
          <w:sz w:val="16"/>
        </w:rPr>
        <w:t>. And yet, the question is whether such raised expectations, as provided by promoters of this discourse, are not greatly overdrawn — and what happens, if they get disappointed?</w:t>
      </w:r>
      <w:r>
        <w:rPr>
          <w:sz w:val="16"/>
        </w:rPr>
        <w:t xml:space="preserve"> </w:t>
      </w:r>
      <w:r w:rsidRPr="00CF0A4A">
        <w:rPr>
          <w:sz w:val="16"/>
          <w:szCs w:val="16"/>
        </w:rPr>
        <w:t>3 A Strategic Definition of Science Diplomacy</w:t>
      </w:r>
      <w:r>
        <w:rPr>
          <w:sz w:val="16"/>
          <w:szCs w:val="16"/>
        </w:rPr>
        <w:t xml:space="preserve"> </w:t>
      </w:r>
      <w:r w:rsidRPr="00CF0A4A">
        <w:rPr>
          <w:sz w:val="16"/>
          <w:szCs w:val="16"/>
        </w:rPr>
        <w:t>The proliferation of science diplomacy came along with attempts at defining and demarcating the concept. Many actors in the field refer to a threefold definition produced in 2010 by the Royal Society’s publication New Frontiers in Science Diplomacy.27 The definition, as many call it, offers an entire bundle of three means-to-ends conjunctions of the terms science and diplomacy: 1) science in diplomacy refers to scientific evidence and expertise that informs foreign policy making, 2) diplomacy for science describes diplomatic activities that foster international academic collaborations and 3) science for diplomacy means that international science collaborations get used as a form of ersatz diplomacy (i.e., to influence the relations between states). Obviously, this so-called definition, concocted by a small number of practitioners and advocates from an Anglo-American context, holds little value for scholarly analytical purposes, as it offers only a few ostensive examples that may — or may not — be representative of an entire intersection of two social realms, each of which is complex enough by itself. Strikingly, for a discourse that vividly plays on the image of ‘scientificness’, its definition — some even call it a taxonomy — does not even pass muster with definitory requirements.</w:t>
      </w:r>
      <w:r>
        <w:rPr>
          <w:sz w:val="16"/>
          <w:szCs w:val="16"/>
        </w:rPr>
        <w:t xml:space="preserve"> </w:t>
      </w:r>
      <w:r w:rsidRPr="00CF0A4A">
        <w:rPr>
          <w:sz w:val="16"/>
          <w:szCs w:val="16"/>
        </w:rPr>
        <w:t>Definitions should obviate ambiguity, and usually their essential components get clearly defined alongside, unless they are trivial or common sense. But neither science nor diplomacy can bear on common understandings. If only we take the subject of this so-called definition (i.e., diplomacy), we can associate so many things with it that listing them would go far beyond the scope of this essay or even a book. For example, diplomacy might refer to specific actions, to professionals in public service, to a style of communication (e.g., a noncommittal consenting language) and to social habits that follow a specific choreography.28 A traditional understanding would see diplomacy confined to activities and institutions of states, acknowledging extraterritorial sovereignty and international interests to each other via immaterial and material things: titles and other courtesy rules, treaties, embassies, permanent representations, organisations and so on. Recent studies have turned to sociological perspectives recognising that any social subject can seize diplomatic ‘actorhood’, as soon as it becomes relevant in international communication flows.29 In this respect, it is conspicuous that on the outset of their agenda setting, advocates of science diplomacy emphasised their novel reform approach and impact on the diplomatic world, whereas that very world had already been subject to strong conversion and reform processes since the beginning of the 1990s.30 Now, after almost twenty years of discourse, science diplomacy advocates are resorting to another framing technique; that is, they are increasingly using historical examples to illustrate the legacy of science diplomacy, as if it was always there but never recognised.</w:t>
      </w:r>
      <w:r>
        <w:rPr>
          <w:sz w:val="16"/>
          <w:szCs w:val="16"/>
        </w:rPr>
        <w:t xml:space="preserve"> </w:t>
      </w:r>
      <w:r w:rsidRPr="00CF0A4A">
        <w:rPr>
          <w:sz w:val="16"/>
          <w:szCs w:val="16"/>
        </w:rPr>
        <w:t>Last but not least, with the tripartite nature of the definition, actors can easily mark their relevance in a circular way. The best analogy is a Droste effect we know from art; that is, when a picture keeps reappearing within itself. In this vein, science diplomacy is often used to argue, for example, that science changes foreign policy, which then supports science, which again helps foreign policy and so forth. For seizing self-legitimacy and extending communication acts to further target groups, this rhetorical strategy can hardly be refuted by endorsers of STI, HE and foreign policy.</w:t>
      </w:r>
      <w:r>
        <w:rPr>
          <w:sz w:val="16"/>
          <w:szCs w:val="16"/>
        </w:rPr>
        <w:t xml:space="preserve"> </w:t>
      </w:r>
      <w:r w:rsidRPr="00CF0A4A">
        <w:rPr>
          <w:sz w:val="16"/>
          <w:szCs w:val="16"/>
        </w:rPr>
        <w:t xml:space="preserve">And yet, there are several drawbacks to this non-negatable pseudo-definition. First, science not only provides solutions and certainties, but its findings also create negative externalities and uncertainties, as generations of science, technology and innovation scholars have illustrated.31 While an entire transdisciplinary field of socio-scientific risk assessment is being ignored by advocates of science diplomacy, they must position their concept to these challenges, particularly because decision-making in international relations cannot, as has been recognised, resort to political authority known from domestic settings. Second, are we not dealing with an oxymoron when diplomacy for science is stipulated in the same breath with science for diplomacy? Because so far the discourse holds that diplomacy should foster international collaborations of scientists to support their (allegedly) non-political interests of advancing knowledge, while at the same time its advocates want to instrumentalise scientists for political purposes. But is it acceptable for a scientist to hear that he or she would be an ideal asset for political purposes?32 During a high-level round table on science diplomacy in 2019, featured by the German Academic Exchange Service, a representative from a foreign ministry argued that using science collaborations for communicating especially with autocratic regimes was most wanted: on one hand, for the (realist) sake of keeping wires into such problematic foreign countries, and on the other hand to support their academic civil societies. The representative argued that one should also think in longer terms, i.e. in expectation of regime changes, which might enhance scientists of a foreign country to seize elite political positions, after which they certainly </w:t>
      </w:r>
      <w:r w:rsidRPr="00CF0A4A">
        <w:rPr>
          <w:sz w:val="16"/>
          <w:szCs w:val="16"/>
        </w:rPr>
        <w:lastRenderedPageBreak/>
        <w:t>would remember with whom they had enjoyed collaborating. This line of argumentation is comprehensible, and yet large parts of the audience seemed sceptical because scientists in autocratic states can be equally supportive of their political elites or be endangered because of their international collaborations, which is dubious to speculate about.</w:t>
      </w:r>
      <w:r>
        <w:rPr>
          <w:sz w:val="16"/>
          <w:szCs w:val="16"/>
        </w:rPr>
        <w:t xml:space="preserve"> </w:t>
      </w:r>
      <w:r w:rsidRPr="00CF0A4A">
        <w:rPr>
          <w:sz w:val="16"/>
          <w:szCs w:val="16"/>
        </w:rPr>
        <w:t>4 Conclusion</w:t>
      </w:r>
      <w:r>
        <w:rPr>
          <w:sz w:val="16"/>
          <w:szCs w:val="16"/>
        </w:rPr>
        <w:t xml:space="preserve"> </w:t>
      </w:r>
      <w:r w:rsidRPr="00CF0A4A">
        <w:rPr>
          <w:sz w:val="16"/>
        </w:rPr>
        <w:t xml:space="preserve">The discourse on science diplomacy has been an eye-opener for many actors — diplomats, as well as policy-makers in different departments, STI and HE program managers and maybe even some active or former scientists. With its narrative of imminence and looming threats that call for responses and underpin the importance of activities at the intersection of science, higher education and international relations, </w:t>
      </w:r>
      <w:r w:rsidRPr="00CF0A4A">
        <w:rPr>
          <w:rStyle w:val="StyleUnderline"/>
        </w:rPr>
        <w:t>advocates of science diplomacy have enjoyed a long phase of agenda setting and self-legitimisation</w:t>
      </w:r>
      <w:r w:rsidRPr="00CF0A4A">
        <w:rPr>
          <w:sz w:val="16"/>
        </w:rPr>
        <w:t xml:space="preserve">. </w:t>
      </w:r>
      <w:r w:rsidRPr="00CF0A4A">
        <w:rPr>
          <w:rStyle w:val="StyleUnderline"/>
        </w:rPr>
        <w:t>Thereby, the concept has been easy to promote, as it latches on to many other concepts</w:t>
      </w:r>
      <w:r w:rsidRPr="00CF0A4A">
        <w:rPr>
          <w:sz w:val="16"/>
        </w:rPr>
        <w:t xml:space="preserve">33 </w:t>
      </w:r>
      <w:r w:rsidRPr="00CF0A4A">
        <w:rPr>
          <w:rStyle w:val="StyleUnderline"/>
        </w:rPr>
        <w:t xml:space="preserve">which are equally embedded in affirmative discourses of public engagement, such as grand societal challenges, responsible research and innovation, transformative innovation, missions or anything that carries the </w:t>
      </w:r>
      <w:r w:rsidRPr="00CF0A4A">
        <w:rPr>
          <w:rStyle w:val="Emphasis"/>
        </w:rPr>
        <w:t>buzzword</w:t>
      </w:r>
      <w:r w:rsidRPr="00CF0A4A">
        <w:rPr>
          <w:rStyle w:val="StyleUnderline"/>
        </w:rPr>
        <w:t xml:space="preserve"> ‘sustainability’</w:t>
      </w:r>
      <w:r w:rsidRPr="00CF0A4A">
        <w:rPr>
          <w:sz w:val="16"/>
        </w:rPr>
        <w:t xml:space="preserve">. </w:t>
      </w:r>
      <w:r w:rsidRPr="00CF0A4A">
        <w:rPr>
          <w:rStyle w:val="StyleUnderline"/>
        </w:rPr>
        <w:t xml:space="preserve">As international fixtures, these </w:t>
      </w:r>
      <w:r w:rsidRPr="00CF0A4A">
        <w:rPr>
          <w:rStyle w:val="Emphasis"/>
        </w:rPr>
        <w:t>affirmative concepts travel contexts effortlessly because actors, no matter from what functional system, can hardly negate their relevance</w:t>
      </w:r>
      <w:r w:rsidRPr="00CF0A4A">
        <w:rPr>
          <w:sz w:val="16"/>
        </w:rPr>
        <w:t xml:space="preserve">. </w:t>
      </w:r>
      <w:r w:rsidRPr="000C66FF">
        <w:rPr>
          <w:rStyle w:val="Emphasis"/>
          <w:highlight w:val="cyan"/>
        </w:rPr>
        <w:t>It does not make sense to call for</w:t>
      </w:r>
      <w:r w:rsidRPr="00CF0A4A">
        <w:rPr>
          <w:rStyle w:val="Emphasis"/>
        </w:rPr>
        <w:t xml:space="preserve"> the </w:t>
      </w:r>
      <w:r w:rsidRPr="000C66FF">
        <w:rPr>
          <w:rStyle w:val="Emphasis"/>
          <w:highlight w:val="cyan"/>
        </w:rPr>
        <w:t>tackling</w:t>
      </w:r>
      <w:r w:rsidRPr="00CF0A4A">
        <w:rPr>
          <w:rStyle w:val="Emphasis"/>
        </w:rPr>
        <w:t xml:space="preserve"> of </w:t>
      </w:r>
      <w:r w:rsidRPr="000C66FF">
        <w:rPr>
          <w:rStyle w:val="Emphasis"/>
          <w:highlight w:val="cyan"/>
        </w:rPr>
        <w:t>small challenges</w:t>
      </w:r>
      <w:r w:rsidRPr="00CF0A4A">
        <w:rPr>
          <w:rStyle w:val="Emphasis"/>
        </w:rPr>
        <w:t>, to do irresponsible research or to vouch for uninformed diplomacy or crude manners in international affairs</w:t>
      </w:r>
      <w:r w:rsidRPr="00CF0A4A">
        <w:rPr>
          <w:sz w:val="16"/>
        </w:rPr>
        <w:t>.34</w:t>
      </w:r>
      <w:r>
        <w:rPr>
          <w:sz w:val="16"/>
        </w:rPr>
        <w:t xml:space="preserve"> </w:t>
      </w:r>
      <w:r w:rsidRPr="000C66FF">
        <w:rPr>
          <w:rStyle w:val="StyleUnderline"/>
        </w:rPr>
        <w:t xml:space="preserve">Still, it is surprising not to find any significant opposition or (self-)critical voices that challenge the </w:t>
      </w:r>
      <w:r w:rsidRPr="000C66FF">
        <w:rPr>
          <w:rStyle w:val="Emphasis"/>
        </w:rPr>
        <w:t>good-naturedness of science diplomacy</w:t>
      </w:r>
      <w:r w:rsidRPr="000C66FF">
        <w:rPr>
          <w:rStyle w:val="StyleUnderline"/>
        </w:rPr>
        <w:t xml:space="preserve">, which seems </w:t>
      </w:r>
      <w:r w:rsidRPr="000C66FF">
        <w:rPr>
          <w:rStyle w:val="Emphasis"/>
        </w:rPr>
        <w:t>foul in a double sense</w:t>
      </w:r>
      <w:r w:rsidRPr="000C66FF">
        <w:rPr>
          <w:rStyle w:val="StyleUnderline"/>
        </w:rPr>
        <w:t xml:space="preserve">: on one hand, </w:t>
      </w:r>
      <w:r w:rsidRPr="000C66FF">
        <w:rPr>
          <w:rStyle w:val="Emphasis"/>
          <w:highlight w:val="cyan"/>
        </w:rPr>
        <w:t>it is not clear how</w:t>
      </w:r>
      <w:r w:rsidRPr="000C66FF">
        <w:rPr>
          <w:rStyle w:val="Emphasis"/>
        </w:rPr>
        <w:t xml:space="preserve"> </w:t>
      </w:r>
      <w:r w:rsidRPr="000C66FF">
        <w:rPr>
          <w:rStyle w:val="Emphasis"/>
          <w:highlight w:val="cyan"/>
        </w:rPr>
        <w:t>s</w:t>
      </w:r>
      <w:r w:rsidRPr="000C66FF">
        <w:rPr>
          <w:rStyle w:val="Emphasis"/>
        </w:rPr>
        <w:t xml:space="preserve">cience </w:t>
      </w:r>
      <w:r w:rsidRPr="000C66FF">
        <w:rPr>
          <w:rStyle w:val="Emphasis"/>
          <w:highlight w:val="cyan"/>
        </w:rPr>
        <w:t>d</w:t>
      </w:r>
      <w:r w:rsidRPr="000C66FF">
        <w:rPr>
          <w:rStyle w:val="Emphasis"/>
        </w:rPr>
        <w:t xml:space="preserve">iplomacy </w:t>
      </w:r>
      <w:r w:rsidRPr="000C66FF">
        <w:rPr>
          <w:rStyle w:val="Emphasis"/>
          <w:highlight w:val="cyan"/>
        </w:rPr>
        <w:t>can be beneficial for science if</w:t>
      </w:r>
      <w:r w:rsidRPr="000C66FF">
        <w:rPr>
          <w:rStyle w:val="Emphasis"/>
        </w:rPr>
        <w:t xml:space="preserve"> the </w:t>
      </w:r>
      <w:r w:rsidRPr="000C66FF">
        <w:rPr>
          <w:rStyle w:val="Emphasis"/>
          <w:highlight w:val="cyan"/>
        </w:rPr>
        <w:t>latter gets instrumentalised by</w:t>
      </w:r>
      <w:r w:rsidRPr="000C66FF">
        <w:rPr>
          <w:rStyle w:val="Emphasis"/>
        </w:rPr>
        <w:t xml:space="preserve"> </w:t>
      </w:r>
      <w:r w:rsidRPr="000C66FF">
        <w:rPr>
          <w:rStyle w:val="Emphasis"/>
          <w:highlight w:val="cyan"/>
        </w:rPr>
        <w:t>fo</w:t>
      </w:r>
      <w:r w:rsidRPr="000C66FF">
        <w:rPr>
          <w:rStyle w:val="Emphasis"/>
        </w:rPr>
        <w:t xml:space="preserve">reign </w:t>
      </w:r>
      <w:r w:rsidRPr="000C66FF">
        <w:rPr>
          <w:rStyle w:val="Emphasis"/>
          <w:highlight w:val="cyan"/>
        </w:rPr>
        <w:t>po</w:t>
      </w:r>
      <w:r w:rsidRPr="000C66FF">
        <w:rPr>
          <w:rStyle w:val="Emphasis"/>
        </w:rPr>
        <w:t>licy</w:t>
      </w:r>
      <w:r w:rsidRPr="000C66FF">
        <w:rPr>
          <w:sz w:val="16"/>
        </w:rPr>
        <w:t xml:space="preserve">. On the other hand, </w:t>
      </w:r>
      <w:r w:rsidRPr="000C66FF">
        <w:rPr>
          <w:rStyle w:val="Emphasis"/>
        </w:rPr>
        <w:t>it is unclear how foreign policy can benefit from science diplomacy, if a romantic image of science is taken for real</w:t>
      </w:r>
      <w:r w:rsidRPr="000C66FF">
        <w:rPr>
          <w:sz w:val="16"/>
        </w:rPr>
        <w:t>.</w:t>
      </w:r>
      <w:r>
        <w:rPr>
          <w:sz w:val="16"/>
        </w:rPr>
        <w:t xml:space="preserve"> </w:t>
      </w:r>
      <w:r w:rsidRPr="000C66FF">
        <w:rPr>
          <w:sz w:val="16"/>
        </w:rPr>
        <w:t xml:space="preserve">One of the most essential features of science is its social capability of continuous self-correction. </w:t>
      </w:r>
      <w:r w:rsidRPr="000C66FF">
        <w:rPr>
          <w:rStyle w:val="StyleUnderline"/>
        </w:rPr>
        <w:t xml:space="preserve">If the discourse on science diplomacy has any scientific fundament, its advocates will need to start asking themselves where their affirmative talks and </w:t>
      </w:r>
      <w:r w:rsidRPr="000C66FF">
        <w:rPr>
          <w:rStyle w:val="Emphasis"/>
        </w:rPr>
        <w:t>historical fairy tales of heroic actions</w:t>
      </w:r>
      <w:r w:rsidRPr="000C66FF">
        <w:rPr>
          <w:rStyle w:val="StyleUnderline"/>
        </w:rPr>
        <w:t xml:space="preserve"> will lead to.</w:t>
      </w:r>
    </w:p>
    <w:p w14:paraId="7DF6AC93" w14:textId="77777777" w:rsidR="003E0080" w:rsidRPr="003E0080" w:rsidRDefault="003E0080" w:rsidP="003E0080"/>
    <w:sectPr w:rsidR="003E0080" w:rsidRPr="003E00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F1926" w14:textId="77777777" w:rsidR="001630FD" w:rsidRDefault="001630FD" w:rsidP="00066D2C">
      <w:pPr>
        <w:spacing w:after="0" w:line="240" w:lineRule="auto"/>
      </w:pPr>
      <w:r>
        <w:separator/>
      </w:r>
    </w:p>
  </w:endnote>
  <w:endnote w:type="continuationSeparator" w:id="0">
    <w:p w14:paraId="5E5291BF" w14:textId="77777777" w:rsidR="001630FD" w:rsidRDefault="001630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B2191" w14:textId="77777777" w:rsidR="001630FD" w:rsidRDefault="001630FD" w:rsidP="00066D2C">
      <w:pPr>
        <w:spacing w:after="0" w:line="240" w:lineRule="auto"/>
      </w:pPr>
      <w:r>
        <w:separator/>
      </w:r>
    </w:p>
  </w:footnote>
  <w:footnote w:type="continuationSeparator" w:id="0">
    <w:p w14:paraId="6866000B" w14:textId="77777777" w:rsidR="001630FD" w:rsidRDefault="001630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7D40"/>
    <w:rsid w:val="00001C7E"/>
    <w:rsid w:val="00003FDF"/>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87E"/>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0FD"/>
    <w:rsid w:val="00163574"/>
    <w:rsid w:val="001645D4"/>
    <w:rsid w:val="0016567B"/>
    <w:rsid w:val="0016568A"/>
    <w:rsid w:val="00170A72"/>
    <w:rsid w:val="00171A2A"/>
    <w:rsid w:val="001723BA"/>
    <w:rsid w:val="00175A0C"/>
    <w:rsid w:val="00180A4E"/>
    <w:rsid w:val="00181F58"/>
    <w:rsid w:val="00186B65"/>
    <w:rsid w:val="00187D40"/>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BA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080"/>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BDB"/>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D9B"/>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31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5CB"/>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DB0"/>
    <w:rsid w:val="00C12370"/>
    <w:rsid w:val="00C15000"/>
    <w:rsid w:val="00C15897"/>
    <w:rsid w:val="00C1616B"/>
    <w:rsid w:val="00C16B21"/>
    <w:rsid w:val="00C16DFC"/>
    <w:rsid w:val="00C1731A"/>
    <w:rsid w:val="00C2079E"/>
    <w:rsid w:val="00C221CD"/>
    <w:rsid w:val="00C27729"/>
    <w:rsid w:val="00C312FA"/>
    <w:rsid w:val="00C332C4"/>
    <w:rsid w:val="00C334F5"/>
    <w:rsid w:val="00C35A03"/>
    <w:rsid w:val="00C36A05"/>
    <w:rsid w:val="00C40BA5"/>
    <w:rsid w:val="00C432D9"/>
    <w:rsid w:val="00C44166"/>
    <w:rsid w:val="00C45B5B"/>
    <w:rsid w:val="00C466E2"/>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BED"/>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F03"/>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407C5"/>
  <w15:chartTrackingRefBased/>
  <w15:docId w15:val="{4153A698-A385-5C46-9962-B852E5D6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5CB"/>
    <w:rPr>
      <w:rFonts w:ascii="Calibri" w:hAnsi="Calibri" w:cs="Calibri"/>
    </w:rPr>
  </w:style>
  <w:style w:type="paragraph" w:styleId="Heading1">
    <w:name w:val="heading 1"/>
    <w:aliases w:val="Pocket"/>
    <w:basedOn w:val="Normal"/>
    <w:next w:val="Normal"/>
    <w:link w:val="Heading1Char"/>
    <w:qFormat/>
    <w:rsid w:val="009A75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75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A75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9A75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75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75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5C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Emphasis1"/>
    <w:uiPriority w:val="8"/>
    <w:qFormat/>
    <w:rsid w:val="009A75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75CB"/>
    <w:rPr>
      <w:color w:val="auto"/>
      <w:u w:val="none"/>
    </w:rPr>
  </w:style>
  <w:style w:type="character" w:customStyle="1" w:styleId="Heading1Char">
    <w:name w:val="Heading 1 Char"/>
    <w:aliases w:val="Pocket Char"/>
    <w:basedOn w:val="DefaultParagraphFont"/>
    <w:link w:val="Heading1"/>
    <w:rsid w:val="009A75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75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75C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9A75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75C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7"/>
    <w:qFormat/>
    <w:rsid w:val="009A75CB"/>
    <w:rPr>
      <w:b w:val="0"/>
      <w:sz w:val="22"/>
      <w:u w:val="single"/>
    </w:rPr>
  </w:style>
  <w:style w:type="character" w:styleId="Strong">
    <w:name w:val="Strong"/>
    <w:basedOn w:val="DefaultParagraphFont"/>
    <w:uiPriority w:val="22"/>
    <w:semiHidden/>
    <w:qFormat/>
    <w:rsid w:val="009A75CB"/>
    <w:rPr>
      <w:b/>
      <w:bCs/>
    </w:rPr>
  </w:style>
  <w:style w:type="character" w:styleId="BookTitle">
    <w:name w:val="Book Title"/>
    <w:basedOn w:val="DefaultParagraphFont"/>
    <w:uiPriority w:val="33"/>
    <w:semiHidden/>
    <w:qFormat/>
    <w:rsid w:val="009A75CB"/>
    <w:rPr>
      <w:b/>
      <w:bCs/>
      <w:i/>
      <w:iCs/>
      <w:spacing w:val="5"/>
    </w:rPr>
  </w:style>
  <w:style w:type="character" w:customStyle="1" w:styleId="Heading5Char">
    <w:name w:val="Heading 5 Char"/>
    <w:basedOn w:val="DefaultParagraphFont"/>
    <w:link w:val="Heading5"/>
    <w:uiPriority w:val="9"/>
    <w:semiHidden/>
    <w:rsid w:val="009A75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75CB"/>
  </w:style>
  <w:style w:type="paragraph" w:styleId="Header">
    <w:name w:val="header"/>
    <w:basedOn w:val="Normal"/>
    <w:link w:val="HeaderChar"/>
    <w:uiPriority w:val="99"/>
    <w:semiHidden/>
    <w:rsid w:val="009A75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75CB"/>
    <w:rPr>
      <w:rFonts w:ascii="Calibri" w:hAnsi="Calibri" w:cs="Calibri"/>
    </w:rPr>
  </w:style>
  <w:style w:type="paragraph" w:styleId="Footer">
    <w:name w:val="footer"/>
    <w:basedOn w:val="Normal"/>
    <w:link w:val="FooterChar"/>
    <w:uiPriority w:val="99"/>
    <w:semiHidden/>
    <w:rsid w:val="009A75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75CB"/>
    <w:rPr>
      <w:rFonts w:ascii="Calibri" w:hAnsi="Calibri" w:cs="Calibri"/>
    </w:rPr>
  </w:style>
  <w:style w:type="paragraph" w:styleId="BodyText">
    <w:name w:val="Body Text"/>
    <w:basedOn w:val="Normal"/>
    <w:link w:val="BodyTextChar"/>
    <w:uiPriority w:val="99"/>
    <w:semiHidden/>
    <w:unhideWhenUsed/>
    <w:rsid w:val="009A75CB"/>
    <w:pPr>
      <w:spacing w:after="120"/>
    </w:pPr>
  </w:style>
  <w:style w:type="character" w:customStyle="1" w:styleId="BodyTextChar">
    <w:name w:val="Body Text Char"/>
    <w:basedOn w:val="DefaultParagraphFont"/>
    <w:link w:val="BodyText"/>
    <w:uiPriority w:val="99"/>
    <w:semiHidden/>
    <w:rsid w:val="009A75CB"/>
    <w:rPr>
      <w:rFonts w:ascii="Calibri" w:hAnsi="Calibri" w:cs="Calibri"/>
    </w:rPr>
  </w:style>
  <w:style w:type="paragraph" w:styleId="NoSpacing">
    <w:name w:val="No Spacing"/>
    <w:link w:val="NoSpacingChar"/>
    <w:uiPriority w:val="99"/>
    <w:semiHidden/>
    <w:unhideWhenUsed/>
    <w:qFormat/>
    <w:rsid w:val="009A75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75CB"/>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9A75CB"/>
    <w:rPr>
      <w:color w:val="0563C1" w:themeColor="hyperlink"/>
      <w:u w:val="single"/>
    </w:rPr>
  </w:style>
  <w:style w:type="character" w:styleId="UnresolvedMention">
    <w:name w:val="Unresolved Mention"/>
    <w:basedOn w:val="DefaultParagraphFont"/>
    <w:uiPriority w:val="99"/>
    <w:semiHidden/>
    <w:unhideWhenUsed/>
    <w:rsid w:val="009A75CB"/>
    <w:rPr>
      <w:color w:val="605E5C"/>
      <w:shd w:val="clear" w:color="auto" w:fill="E1DFDD"/>
    </w:rPr>
  </w:style>
  <w:style w:type="paragraph" w:customStyle="1" w:styleId="Emphasis1">
    <w:name w:val="Emphasis1"/>
    <w:basedOn w:val="Normal"/>
    <w:link w:val="Emphasis"/>
    <w:autoRedefine/>
    <w:uiPriority w:val="8"/>
    <w:qFormat/>
    <w:rsid w:val="00187D4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187D4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87D4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smonautmag.com/2025/04/letter-the-bell-tolls-for-the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ric2562@ms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dxscholar.library.pdx.edu/cgi/viewcontent.cgi?article=1037&amp;amp;context=nwjte" TargetMode="External"/><Relationship Id="rId5" Type="http://schemas.openxmlformats.org/officeDocument/2006/relationships/webSettings" Target="webSettings.xml"/><Relationship Id="rId10" Type="http://schemas.openxmlformats.org/officeDocument/2006/relationships/hyperlink" Target="https://repository.uclawsf.edu/hastings_race_poverty_law_journal/vol22/iss1/8" TargetMode="External"/><Relationship Id="rId4" Type="http://schemas.openxmlformats.org/officeDocument/2006/relationships/settings" Target="settings.xml"/><Relationship Id="rId9" Type="http://schemas.openxmlformats.org/officeDocument/2006/relationships/hyperlink" Target="https://www.sciencedirect.com/science/article/pii/S0962629821001724?ref=pdf_download&amp;fr=RR-2&amp;rr=90e62cbb0e43e83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25</Pages>
  <Words>20927</Words>
  <Characters>113844</Characters>
  <Application>Microsoft Office Word</Application>
  <DocSecurity>0</DocSecurity>
  <Lines>1649</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6</cp:revision>
  <dcterms:created xsi:type="dcterms:W3CDTF">2025-11-15T12:22:00Z</dcterms:created>
  <dcterms:modified xsi:type="dcterms:W3CDTF">2025-11-15T13:07:00Z</dcterms:modified>
</cp:coreProperties>
</file>