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8117C" w14:textId="65060055" w:rsidR="00036100" w:rsidRDefault="005942FA" w:rsidP="005942FA">
      <w:pPr>
        <w:pStyle w:val="Heading1"/>
      </w:pPr>
      <w:r>
        <w:t>1NC R4</w:t>
      </w:r>
    </w:p>
    <w:p w14:paraId="2171A7F1" w14:textId="2C5A767B" w:rsidR="00A17FA6" w:rsidRDefault="00A17FA6" w:rsidP="00A17FA6">
      <w:pPr>
        <w:pStyle w:val="Heading3"/>
      </w:pPr>
      <w:r>
        <w:lastRenderedPageBreak/>
        <w:t>1</w:t>
      </w:r>
    </w:p>
    <w:p w14:paraId="2044865E" w14:textId="7ED6E793" w:rsidR="00A17FA6" w:rsidRDefault="00DA0573" w:rsidP="00A17FA6">
      <w:pPr>
        <w:pStyle w:val="Heading4"/>
        <w:rPr>
          <w:rFonts w:cs="Calibri"/>
        </w:rPr>
      </w:pPr>
      <w:r w:rsidRPr="001F1B57">
        <w:rPr>
          <w:rFonts w:cs="Calibri"/>
        </w:rPr>
        <w:t>Interpretation</w:t>
      </w:r>
      <w:r w:rsidR="00A17FA6" w:rsidRPr="001F1B57">
        <w:rPr>
          <w:rFonts w:cs="Calibri"/>
        </w:rPr>
        <w:t xml:space="preserve">- </w:t>
      </w:r>
      <w:r w:rsidR="00A17FA6">
        <w:rPr>
          <w:rFonts w:cs="Calibri"/>
        </w:rPr>
        <w:t>Debaters must disclose the affirmative to Black debaters at least 30 minutes before the round</w:t>
      </w:r>
    </w:p>
    <w:p w14:paraId="7FE3985D" w14:textId="77777777" w:rsidR="00A17FA6" w:rsidRPr="00B47A18" w:rsidRDefault="00A17FA6" w:rsidP="00A17FA6"/>
    <w:p w14:paraId="59592E48" w14:textId="77777777" w:rsidR="00A17FA6" w:rsidRPr="001F1B57" w:rsidRDefault="00A17FA6" w:rsidP="00A17FA6">
      <w:pPr>
        <w:pStyle w:val="Heading4"/>
        <w:rPr>
          <w:rFonts w:cs="Calibri"/>
        </w:rPr>
      </w:pPr>
      <w:r w:rsidRPr="001F1B57">
        <w:rPr>
          <w:rFonts w:cs="Calibri"/>
        </w:rPr>
        <w:t xml:space="preserve">Violation: They </w:t>
      </w:r>
      <w:r>
        <w:rPr>
          <w:rFonts w:cs="Calibri"/>
        </w:rPr>
        <w:t>didn’t</w:t>
      </w:r>
    </w:p>
    <w:p w14:paraId="4D515BCB" w14:textId="77777777" w:rsidR="00A17FA6" w:rsidRPr="001F1B57" w:rsidRDefault="00A17FA6" w:rsidP="00A17FA6">
      <w:pPr>
        <w:pStyle w:val="Heading4"/>
        <w:rPr>
          <w:rFonts w:cs="Calibri"/>
        </w:rPr>
      </w:pPr>
      <w:r w:rsidRPr="001F1B57">
        <w:rPr>
          <w:rFonts w:cs="Calibri"/>
        </w:rPr>
        <w:t>a] Nonblack shadiness- you refuse to tell black people the full truth which not only puts black debaters at a disadvantage but decide to continue the white norms of debate by being shady to black debaters. Causes psychological violence by replicating the same actions we see in court when you don’t know what’s really against you until it’s too late</w:t>
      </w:r>
    </w:p>
    <w:p w14:paraId="453B5A34" w14:textId="77777777" w:rsidR="00A17FA6" w:rsidRPr="001F1B57" w:rsidRDefault="00A17FA6" w:rsidP="00A17FA6">
      <w:pPr>
        <w:pStyle w:val="Heading4"/>
        <w:rPr>
          <w:rFonts w:cs="Calibri"/>
        </w:rPr>
      </w:pPr>
      <w:r w:rsidRPr="001F1B57">
        <w:rPr>
          <w:rFonts w:cs="Calibri"/>
        </w:rPr>
        <w:t xml:space="preserve"> b] Securitization- The affirmatives refusal to disclose is a performative act of securitization that forecloses effective testing of the 1ac’s method and perpetuates whiteness in round and in the future, which turns the case. Securitization looks like hiding the </w:t>
      </w:r>
      <w:proofErr w:type="spellStart"/>
      <w:r w:rsidRPr="001F1B57">
        <w:rPr>
          <w:rFonts w:cs="Calibri"/>
        </w:rPr>
        <w:t>strat</w:t>
      </w:r>
      <w:proofErr w:type="spellEnd"/>
      <w:r w:rsidRPr="001F1B57">
        <w:rPr>
          <w:rFonts w:cs="Calibri"/>
        </w:rPr>
        <w:t xml:space="preserve"> against black debaters as a form of security to ensure I’m at a disadvantage. The AFFs demonstration of securitization and protectionism is a political act which re-entrenches racial caste systems. </w:t>
      </w:r>
    </w:p>
    <w:p w14:paraId="11006678" w14:textId="77777777" w:rsidR="00A17FA6" w:rsidRDefault="00A17FA6" w:rsidP="00A17FA6">
      <w:pPr>
        <w:pStyle w:val="Heading4"/>
        <w:rPr>
          <w:rFonts w:cs="Calibri"/>
        </w:rPr>
      </w:pPr>
      <w:r>
        <w:rPr>
          <w:rFonts w:cs="Calibri"/>
        </w:rPr>
        <w:t>C] Ethical Scholarship: We should have the aff 30 minutes before to ensure that there is nothing antiblack within the affirmative which encompasses their authors and scholars</w:t>
      </w:r>
    </w:p>
    <w:p w14:paraId="5767BA72" w14:textId="77777777" w:rsidR="00A17FA6" w:rsidRDefault="00A17FA6" w:rsidP="00A17FA6">
      <w:pPr>
        <w:pStyle w:val="Heading4"/>
        <w:rPr>
          <w:rFonts w:cs="Calibri"/>
        </w:rPr>
      </w:pPr>
      <w:r w:rsidRPr="00906A15">
        <w:rPr>
          <w:rFonts w:cs="Calibri"/>
        </w:rPr>
        <w:t>D] Black superman:</w:t>
      </w:r>
      <w:r>
        <w:rPr>
          <w:rFonts w:cs="Calibri"/>
        </w:rPr>
        <w:t xml:space="preserve"> You assuming that we can </w:t>
      </w:r>
      <w:proofErr w:type="spellStart"/>
      <w:r>
        <w:rPr>
          <w:rFonts w:cs="Calibri"/>
        </w:rPr>
        <w:t>rejoind</w:t>
      </w:r>
      <w:proofErr w:type="spellEnd"/>
      <w:r>
        <w:rPr>
          <w:rFonts w:cs="Calibri"/>
        </w:rPr>
        <w:t xml:space="preserve"> your affirmative without any pre-round prep and being able to respond to something as deeply personal as this affirmative without being given sufficient time pathologizes me and is a form of negrophilia</w:t>
      </w:r>
    </w:p>
    <w:p w14:paraId="416891BD" w14:textId="77777777" w:rsidR="00A17FA6" w:rsidRPr="00205E40" w:rsidRDefault="00A17FA6" w:rsidP="00A17FA6"/>
    <w:p w14:paraId="63ABCFD5" w14:textId="77777777" w:rsidR="00A17FA6" w:rsidRPr="001F1B57" w:rsidRDefault="00A17FA6" w:rsidP="00A17FA6">
      <w:pPr>
        <w:pStyle w:val="Heading4"/>
        <w:rPr>
          <w:rFonts w:cs="Calibri"/>
        </w:rPr>
      </w:pPr>
      <w:r w:rsidRPr="001F1B57">
        <w:rPr>
          <w:rFonts w:cs="Calibri"/>
        </w:rPr>
        <w:t>Antiblackness</w:t>
      </w:r>
      <w:r>
        <w:rPr>
          <w:rFonts w:cs="Calibri"/>
        </w:rPr>
        <w:t xml:space="preserve"> is a voter</w:t>
      </w:r>
      <w:r w:rsidRPr="001F1B57">
        <w:rPr>
          <w:rFonts w:cs="Calibri"/>
        </w:rPr>
        <w:t xml:space="preserve">- </w:t>
      </w:r>
      <w:r>
        <w:rPr>
          <w:rFonts w:cs="Calibri"/>
        </w:rPr>
        <w:t>You should overcorrect for antiblackness because it’s pervasive in the debate space and saying shit like “it’s not that bad</w:t>
      </w:r>
      <w:r w:rsidRPr="001F1B57">
        <w:rPr>
          <w:rFonts w:cs="Calibri"/>
        </w:rPr>
        <w:t>.</w:t>
      </w:r>
      <w:r>
        <w:rPr>
          <w:rFonts w:cs="Calibri"/>
        </w:rPr>
        <w:t>”</w:t>
      </w:r>
      <w:r w:rsidRPr="001F1B57">
        <w:rPr>
          <w:rFonts w:cs="Calibri"/>
        </w:rPr>
        <w:t xml:space="preserve"> Not checking back against anti-blackness in debates pushes black debaters out of this community and contributes to the larger systemic issues of racism. It sets a norm of antiracism in debate.</w:t>
      </w:r>
    </w:p>
    <w:p w14:paraId="21398CA4" w14:textId="3D16D999" w:rsidR="00036100" w:rsidRPr="00B176C4" w:rsidRDefault="00A17FA6" w:rsidP="00036100">
      <w:pPr>
        <w:pStyle w:val="Heading3"/>
      </w:pPr>
      <w:r>
        <w:lastRenderedPageBreak/>
        <w:t>2</w:t>
      </w:r>
    </w:p>
    <w:p w14:paraId="37D536E9" w14:textId="77777777" w:rsidR="00036100" w:rsidRPr="00B176C4" w:rsidRDefault="00036100" w:rsidP="00036100">
      <w:pPr>
        <w:pStyle w:val="Heading4"/>
        <w:spacing w:line="276" w:lineRule="auto"/>
        <w:rPr>
          <w:rFonts w:cs="Calibri"/>
        </w:rPr>
      </w:pPr>
      <w:r w:rsidRPr="00B176C4">
        <w:rPr>
          <w:rFonts w:cs="Calibri"/>
        </w:rPr>
        <w:t>Interpretation: The affirmative must defend the hypothetical enactment of a topical plan.</w:t>
      </w:r>
    </w:p>
    <w:p w14:paraId="09A85F7D" w14:textId="77777777" w:rsidR="00036100" w:rsidRPr="00B176C4" w:rsidRDefault="00036100" w:rsidP="00036100">
      <w:pPr>
        <w:pStyle w:val="Heading4"/>
      </w:pPr>
      <w:r w:rsidRPr="00B176C4">
        <w:t xml:space="preserve">The ‘United States Federal Government’ is the three federal branches. </w:t>
      </w:r>
    </w:p>
    <w:p w14:paraId="1B6405E5" w14:textId="77777777" w:rsidR="00036100" w:rsidRPr="00B176C4" w:rsidRDefault="00036100" w:rsidP="00036100">
      <w:pPr>
        <w:rPr>
          <w:rFonts w:eastAsia="Cambria"/>
        </w:rPr>
      </w:pPr>
      <w:r w:rsidRPr="00B176C4">
        <w:rPr>
          <w:rStyle w:val="Style13ptBold"/>
        </w:rPr>
        <w:t xml:space="preserve">U.S. Legal ’16 </w:t>
      </w:r>
      <w:r w:rsidRPr="00B176C4">
        <w:rPr>
          <w:rFonts w:eastAsia="Cambria"/>
        </w:rPr>
        <w:t xml:space="preserve">[U.S. Legal; 2016; Organization offering legal assistance and attorney access; U.S. Legal, “United States Federal Government Law and Legal Definition,” </w:t>
      </w:r>
      <w:hyperlink r:id="rId8" w:history="1">
        <w:r w:rsidRPr="00B176C4">
          <w:rPr>
            <w:rFonts w:eastAsia="Cambria"/>
          </w:rPr>
          <w:t>https://definitions.uslegal.com/u/united-states-federal-government/</w:t>
        </w:r>
      </w:hyperlink>
      <w:r w:rsidRPr="00B176C4">
        <w:rPr>
          <w:rFonts w:eastAsia="Cambria"/>
        </w:rPr>
        <w:t>]</w:t>
      </w:r>
    </w:p>
    <w:p w14:paraId="6742E09B" w14:textId="77777777" w:rsidR="00036100" w:rsidRPr="00B176C4" w:rsidRDefault="00036100" w:rsidP="00036100">
      <w:r w:rsidRPr="00B176C4">
        <w:rPr>
          <w:rStyle w:val="StyleUnderline"/>
          <w:highlight w:val="green"/>
        </w:rPr>
        <w:t xml:space="preserve">The </w:t>
      </w:r>
      <w:r w:rsidRPr="00B176C4">
        <w:rPr>
          <w:rStyle w:val="Emphasis"/>
          <w:highlight w:val="green"/>
        </w:rPr>
        <w:t>U</w:t>
      </w:r>
      <w:r w:rsidRPr="00B176C4">
        <w:rPr>
          <w:rStyle w:val="StyleUnderline"/>
        </w:rPr>
        <w:t xml:space="preserve">nited </w:t>
      </w:r>
      <w:r w:rsidRPr="00B176C4">
        <w:rPr>
          <w:rStyle w:val="Emphasis"/>
          <w:highlight w:val="green"/>
        </w:rPr>
        <w:t>S</w:t>
      </w:r>
      <w:r w:rsidRPr="00B176C4">
        <w:rPr>
          <w:rStyle w:val="StyleUnderline"/>
        </w:rPr>
        <w:t xml:space="preserve">tates </w:t>
      </w:r>
      <w:r w:rsidRPr="00B176C4">
        <w:rPr>
          <w:rStyle w:val="Emphasis"/>
          <w:highlight w:val="green"/>
        </w:rPr>
        <w:t>F</w:t>
      </w:r>
      <w:r w:rsidRPr="00B176C4">
        <w:rPr>
          <w:rStyle w:val="StyleUnderline"/>
        </w:rPr>
        <w:t xml:space="preserve">ederal </w:t>
      </w:r>
      <w:r w:rsidRPr="00B176C4">
        <w:rPr>
          <w:rStyle w:val="Emphasis"/>
          <w:highlight w:val="green"/>
        </w:rPr>
        <w:t>G</w:t>
      </w:r>
      <w:r w:rsidRPr="00B176C4">
        <w:rPr>
          <w:rStyle w:val="StyleUnderline"/>
        </w:rPr>
        <w:t xml:space="preserve">overnment </w:t>
      </w:r>
      <w:r w:rsidRPr="00B176C4">
        <w:rPr>
          <w:rStyle w:val="StyleUnderline"/>
          <w:highlight w:val="green"/>
        </w:rPr>
        <w:t>is</w:t>
      </w:r>
      <w:r w:rsidRPr="00B176C4">
        <w:t xml:space="preserve"> </w:t>
      </w:r>
      <w:r w:rsidRPr="00B176C4">
        <w:rPr>
          <w:rStyle w:val="StyleUnderline"/>
        </w:rPr>
        <w:t>established by the US Constitution</w:t>
      </w:r>
      <w:r w:rsidRPr="00B176C4">
        <w:t xml:space="preserve">. The Federal Government shares sovereignty over the United Sates with the individual governments of the States of US. </w:t>
      </w:r>
      <w:r w:rsidRPr="00B176C4">
        <w:rPr>
          <w:rStyle w:val="StyleUnderline"/>
        </w:rPr>
        <w:t xml:space="preserve">The Federal government has </w:t>
      </w:r>
      <w:r w:rsidRPr="00B176C4">
        <w:rPr>
          <w:rStyle w:val="StyleUnderline"/>
          <w:highlight w:val="green"/>
        </w:rPr>
        <w:t>three branches</w:t>
      </w:r>
      <w:r w:rsidRPr="00B176C4">
        <w:t xml:space="preserve">: </w:t>
      </w:r>
      <w:proofErr w:type="spellStart"/>
      <w:r w:rsidRPr="00B176C4">
        <w:t>i</w:t>
      </w:r>
      <w:proofErr w:type="spellEnd"/>
      <w:r w:rsidRPr="00B176C4">
        <w:t xml:space="preserve">) </w:t>
      </w:r>
      <w:r w:rsidRPr="00B176C4">
        <w:rPr>
          <w:rStyle w:val="StyleUnderline"/>
        </w:rPr>
        <w:t>the</w:t>
      </w:r>
      <w:r w:rsidRPr="00B176C4">
        <w:t xml:space="preserve"> </w:t>
      </w:r>
      <w:r w:rsidRPr="00B176C4">
        <w:rPr>
          <w:rStyle w:val="Emphasis"/>
        </w:rPr>
        <w:t>legislature</w:t>
      </w:r>
      <w:r w:rsidRPr="00B176C4">
        <w:t xml:space="preserve">, </w:t>
      </w:r>
      <w:r w:rsidRPr="00B176C4">
        <w:rPr>
          <w:rStyle w:val="StyleUnderline"/>
        </w:rPr>
        <w:t>which is the</w:t>
      </w:r>
      <w:r w:rsidRPr="00B176C4">
        <w:t xml:space="preserve"> US </w:t>
      </w:r>
      <w:r w:rsidRPr="00B176C4">
        <w:rPr>
          <w:rStyle w:val="StyleUnderline"/>
        </w:rPr>
        <w:t>Congress</w:t>
      </w:r>
      <w:r w:rsidRPr="00B176C4">
        <w:t xml:space="preserve">, ii) </w:t>
      </w:r>
      <w:r w:rsidRPr="00B176C4">
        <w:rPr>
          <w:rStyle w:val="Emphasis"/>
        </w:rPr>
        <w:t>Executive</w:t>
      </w:r>
      <w:r w:rsidRPr="00B176C4">
        <w:t xml:space="preserve">, </w:t>
      </w:r>
      <w:r w:rsidRPr="00B176C4">
        <w:rPr>
          <w:rStyle w:val="StyleUnderline"/>
        </w:rPr>
        <w:t>comprised of the President and Vice president</w:t>
      </w:r>
      <w:r w:rsidRPr="00B176C4">
        <w:t xml:space="preserve"> of the US </w:t>
      </w:r>
      <w:r w:rsidRPr="00B176C4">
        <w:rPr>
          <w:rStyle w:val="StyleUnderline"/>
        </w:rPr>
        <w:t>and</w:t>
      </w:r>
      <w:r w:rsidRPr="00B176C4">
        <w:t xml:space="preserve"> iii) </w:t>
      </w:r>
      <w:r w:rsidRPr="00B176C4">
        <w:rPr>
          <w:rStyle w:val="Emphasis"/>
        </w:rPr>
        <w:t>Judiciary</w:t>
      </w:r>
      <w:r w:rsidRPr="00B176C4">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B176C4">
        <w:rPr>
          <w:rStyle w:val="StyleUnderline"/>
          <w:highlight w:val="green"/>
        </w:rPr>
        <w:t>all powers not</w:t>
      </w:r>
      <w:r w:rsidRPr="00B176C4">
        <w:t xml:space="preserve"> expressly </w:t>
      </w:r>
      <w:r w:rsidRPr="00B176C4">
        <w:rPr>
          <w:rStyle w:val="StyleUnderline"/>
          <w:highlight w:val="green"/>
        </w:rPr>
        <w:t>assigned to the Federal Government are reserved to the States</w:t>
      </w:r>
      <w:r w:rsidRPr="00B176C4">
        <w:t xml:space="preserve"> or to the people.</w:t>
      </w:r>
    </w:p>
    <w:p w14:paraId="0BAF7FEA" w14:textId="77777777" w:rsidR="00036100" w:rsidRPr="00B176C4" w:rsidRDefault="00036100" w:rsidP="00036100">
      <w:pPr>
        <w:pStyle w:val="Heading4"/>
      </w:pPr>
      <w:r w:rsidRPr="00B176C4">
        <w:t xml:space="preserve">‘Resolved’ means to enact a policy by law. </w:t>
      </w:r>
    </w:p>
    <w:p w14:paraId="66CAF32C" w14:textId="77777777" w:rsidR="00036100" w:rsidRPr="00B176C4" w:rsidRDefault="00036100" w:rsidP="00036100">
      <w:pPr>
        <w:rPr>
          <w:sz w:val="18"/>
          <w:szCs w:val="18"/>
        </w:rPr>
      </w:pPr>
      <w:r w:rsidRPr="00B176C4">
        <w:rPr>
          <w:rStyle w:val="Style13ptBold"/>
        </w:rPr>
        <w:t>Words and Phrases</w:t>
      </w:r>
      <w:r w:rsidRPr="00B176C4">
        <w:rPr>
          <w:sz w:val="18"/>
          <w:szCs w:val="18"/>
        </w:rPr>
        <w:t xml:space="preserve"> </w:t>
      </w:r>
      <w:r w:rsidRPr="00B176C4">
        <w:rPr>
          <w:rStyle w:val="Style13ptBold"/>
        </w:rPr>
        <w:t>64</w:t>
      </w:r>
      <w:r w:rsidRPr="00B176C4">
        <w:rPr>
          <w:sz w:val="18"/>
          <w:szCs w:val="18"/>
        </w:rPr>
        <w:t xml:space="preserve">. Permanent Edition. </w:t>
      </w:r>
    </w:p>
    <w:p w14:paraId="12DFBD8C" w14:textId="77777777" w:rsidR="00036100" w:rsidRPr="00B176C4" w:rsidRDefault="00036100" w:rsidP="00036100">
      <w:pPr>
        <w:rPr>
          <w:rStyle w:val="Emphasis"/>
        </w:rPr>
      </w:pPr>
      <w:r w:rsidRPr="00B176C4">
        <w:rPr>
          <w:rStyle w:val="StyleUnderline"/>
          <w:highlight w:val="green"/>
        </w:rPr>
        <w:t>Definition of</w:t>
      </w:r>
      <w:r w:rsidRPr="00B176C4">
        <w:rPr>
          <w:rStyle w:val="StyleUnderline"/>
        </w:rPr>
        <w:t xml:space="preserve"> the word </w:t>
      </w:r>
      <w:r w:rsidRPr="00B176C4">
        <w:rPr>
          <w:rStyle w:val="StyleUnderline"/>
          <w:highlight w:val="green"/>
        </w:rPr>
        <w:t>“resolve,”</w:t>
      </w:r>
      <w:r w:rsidRPr="00B176C4">
        <w:rPr>
          <w:szCs w:val="18"/>
        </w:rPr>
        <w:t xml:space="preserve"> given by Webster </w:t>
      </w:r>
      <w:r w:rsidRPr="00B176C4">
        <w:rPr>
          <w:rStyle w:val="StyleUnderline"/>
        </w:rPr>
        <w:t>is “</w:t>
      </w:r>
      <w:r w:rsidRPr="00B176C4">
        <w:rPr>
          <w:rStyle w:val="StyleUnderline"/>
          <w:highlight w:val="green"/>
        </w:rPr>
        <w:t>to express an opinion</w:t>
      </w:r>
      <w:r w:rsidRPr="00B176C4">
        <w:rPr>
          <w:rStyle w:val="StyleUnderline"/>
        </w:rPr>
        <w:t xml:space="preserve"> or determination </w:t>
      </w:r>
      <w:r w:rsidRPr="00B176C4">
        <w:rPr>
          <w:rStyle w:val="StyleUnderline"/>
          <w:highlight w:val="green"/>
        </w:rPr>
        <w:t xml:space="preserve">by resolution or vote; as ‘it was </w:t>
      </w:r>
      <w:r w:rsidRPr="00B176C4">
        <w:rPr>
          <w:rStyle w:val="Emphasis"/>
          <w:highlight w:val="green"/>
        </w:rPr>
        <w:t>resolved by the legislature</w:t>
      </w:r>
      <w:r w:rsidRPr="00B176C4">
        <w:rPr>
          <w:rStyle w:val="StyleUnderline"/>
          <w:highlight w:val="green"/>
        </w:rPr>
        <w:t>;”</w:t>
      </w:r>
      <w:r w:rsidRPr="00B176C4">
        <w:rPr>
          <w:szCs w:val="18"/>
        </w:rPr>
        <w:t xml:space="preserve"> It is </w:t>
      </w:r>
      <w:r w:rsidRPr="00B176C4">
        <w:rPr>
          <w:rStyle w:val="StyleUnderline"/>
        </w:rPr>
        <w:t>of similar force to the word “enact,”</w:t>
      </w:r>
      <w:r w:rsidRPr="00B176C4">
        <w:rPr>
          <w:szCs w:val="18"/>
        </w:rPr>
        <w:t xml:space="preserve"> which is defined by Bouvier as </w:t>
      </w:r>
      <w:r w:rsidRPr="00B176C4">
        <w:rPr>
          <w:rStyle w:val="StyleUnderline"/>
          <w:highlight w:val="green"/>
        </w:rPr>
        <w:t xml:space="preserve">meaning “to </w:t>
      </w:r>
      <w:r w:rsidRPr="00B176C4">
        <w:rPr>
          <w:rStyle w:val="Emphasis"/>
          <w:highlight w:val="green"/>
        </w:rPr>
        <w:t>establish by law”.</w:t>
      </w:r>
    </w:p>
    <w:p w14:paraId="2C77602E" w14:textId="77777777" w:rsidR="00036100" w:rsidRPr="00B176C4" w:rsidRDefault="00036100" w:rsidP="00036100">
      <w:pPr>
        <w:pStyle w:val="Heading4"/>
      </w:pPr>
      <w:r w:rsidRPr="00B176C4">
        <w:t>‘Substantially strengthen’ means to aligns private and public sector labor policy</w:t>
      </w:r>
    </w:p>
    <w:p w14:paraId="7AB180A6" w14:textId="77777777" w:rsidR="00036100" w:rsidRPr="00B176C4" w:rsidRDefault="00036100" w:rsidP="00036100">
      <w:pPr>
        <w:tabs>
          <w:tab w:val="left" w:pos="3456"/>
        </w:tabs>
      </w:pPr>
      <w:r w:rsidRPr="00B176C4">
        <w:rPr>
          <w:rStyle w:val="Style13ptBold"/>
        </w:rPr>
        <w:t>US Supreme Court, 1974</w:t>
      </w:r>
      <w:r w:rsidRPr="00B176C4">
        <w:t xml:space="preserve"> (LETTER CARRIERS v. AUSTIN, 418 U.S. 264 (1974), Decided June 25, 1974, http://mseries.nalc.org/M01790.pdf, </w:t>
      </w:r>
      <w:proofErr w:type="spellStart"/>
      <w:r w:rsidRPr="00B176C4">
        <w:t>DoA</w:t>
      </w:r>
      <w:proofErr w:type="spellEnd"/>
      <w:r w:rsidRPr="00B176C4">
        <w:t xml:space="preserve"> 5/31/2025, DVOG) </w:t>
      </w:r>
    </w:p>
    <w:p w14:paraId="06A16C80" w14:textId="77777777" w:rsidR="00036100" w:rsidRDefault="00036100" w:rsidP="00036100">
      <w:pPr>
        <w:rPr>
          <w:sz w:val="16"/>
        </w:rPr>
      </w:pPr>
      <w:r w:rsidRPr="00B176C4">
        <w:rPr>
          <w:sz w:val="16"/>
        </w:rPr>
        <w:t xml:space="preserve">In this case, of course, the relevant federal law is Executive Order No. 11491 rather than the NLRA. Nevertheless, </w:t>
      </w:r>
      <w:r w:rsidRPr="00B176C4">
        <w:rPr>
          <w:b/>
          <w:bCs/>
          <w:u w:val="single"/>
        </w:rPr>
        <w:t xml:space="preserve">we think that the same </w:t>
      </w:r>
      <w:r w:rsidRPr="00B176C4">
        <w:rPr>
          <w:b/>
          <w:bCs/>
          <w:highlight w:val="green"/>
          <w:u w:val="single"/>
        </w:rPr>
        <w:t>federal policies favoring</w:t>
      </w:r>
      <w:r w:rsidRPr="00B176C4">
        <w:rPr>
          <w:b/>
          <w:bCs/>
          <w:u w:val="single"/>
        </w:rPr>
        <w:t xml:space="preserve"> uninhibited, robust, and wide-</w:t>
      </w:r>
      <w:r w:rsidRPr="00B176C4">
        <w:rPr>
          <w:b/>
          <w:bCs/>
          <w:highlight w:val="green"/>
          <w:u w:val="single"/>
        </w:rPr>
        <w:t>open debate in labor disputes are applicable here</w:t>
      </w:r>
      <w:r w:rsidRPr="00B176C4">
        <w:rPr>
          <w:sz w:val="16"/>
        </w:rPr>
        <w:t xml:space="preserve">, and that the same accommodation of conflicting federal and state interests necessarily follows. 5 The basic provisions of </w:t>
      </w:r>
      <w:r w:rsidRPr="00B176C4">
        <w:rPr>
          <w:b/>
          <w:bCs/>
          <w:u w:val="single"/>
        </w:rPr>
        <w:t>the Executive Order establish a labor-management relations system for federal employment [</w:t>
      </w:r>
      <w:r w:rsidRPr="00B176C4">
        <w:rPr>
          <w:sz w:val="16"/>
        </w:rPr>
        <w:t xml:space="preserve">418 U.S. 264, 274] which is remarkably </w:t>
      </w:r>
      <w:proofErr w:type="gramStart"/>
      <w:r w:rsidRPr="00B176C4">
        <w:rPr>
          <w:sz w:val="16"/>
        </w:rPr>
        <w:t>similar to</w:t>
      </w:r>
      <w:proofErr w:type="gramEnd"/>
      <w:r w:rsidRPr="00B176C4">
        <w:rPr>
          <w:sz w:val="16"/>
        </w:rPr>
        <w:t xml:space="preserve"> the scheme of the National Labor Relations Act. 6 Although several significant adjustments have been made to reflect the different structure and responsibilities of the governmental employer, 7 it is apparent that the Order adopted in large part the provisions and policies of the NLRA as its model. 8 Indeed, </w:t>
      </w:r>
      <w:r w:rsidRPr="00B176C4">
        <w:rPr>
          <w:b/>
          <w:bCs/>
          <w:u w:val="single"/>
        </w:rPr>
        <w:t xml:space="preserve">one of </w:t>
      </w:r>
      <w:r w:rsidRPr="00B176C4">
        <w:rPr>
          <w:b/>
          <w:bCs/>
          <w:highlight w:val="green"/>
          <w:u w:val="single"/>
        </w:rPr>
        <w:t>the</w:t>
      </w:r>
      <w:r w:rsidRPr="00B176C4">
        <w:rPr>
          <w:b/>
          <w:bCs/>
          <w:u w:val="single"/>
        </w:rPr>
        <w:t xml:space="preserve"> primary </w:t>
      </w:r>
      <w:r w:rsidRPr="00B176C4">
        <w:rPr>
          <w:b/>
          <w:bCs/>
          <w:highlight w:val="green"/>
          <w:u w:val="single"/>
        </w:rPr>
        <w:t>purposes</w:t>
      </w:r>
      <w:r w:rsidRPr="00B176C4">
        <w:rPr>
          <w:b/>
          <w:bCs/>
          <w:u w:val="single"/>
        </w:rPr>
        <w:t xml:space="preserve"> of the</w:t>
      </w:r>
      <w:r w:rsidRPr="00B176C4">
        <w:rPr>
          <w:sz w:val="16"/>
        </w:rPr>
        <w:t xml:space="preserve"> [418 U.S. 264, 275] </w:t>
      </w:r>
      <w:r w:rsidRPr="00B176C4">
        <w:rPr>
          <w:b/>
          <w:bCs/>
          <w:u w:val="single"/>
        </w:rPr>
        <w:t xml:space="preserve">Executive Order </w:t>
      </w:r>
      <w:r w:rsidRPr="00B176C4">
        <w:rPr>
          <w:b/>
          <w:bCs/>
          <w:highlight w:val="green"/>
          <w:u w:val="single"/>
        </w:rPr>
        <w:t>was to</w:t>
      </w:r>
      <w:r w:rsidRPr="00B176C4">
        <w:rPr>
          <w:b/>
          <w:bCs/>
          <w:u w:val="single"/>
        </w:rPr>
        <w:t xml:space="preserve"> "</w:t>
      </w:r>
      <w:r w:rsidRPr="00B176C4">
        <w:rPr>
          <w:b/>
          <w:bCs/>
          <w:highlight w:val="green"/>
          <w:u w:val="single"/>
        </w:rPr>
        <w:t>substantially strengthen the Federal labor relations system by bringing it more into line with</w:t>
      </w:r>
      <w:r w:rsidRPr="00B176C4">
        <w:rPr>
          <w:b/>
          <w:bCs/>
          <w:u w:val="single"/>
        </w:rPr>
        <w:t xml:space="preserve"> practices in </w:t>
      </w:r>
      <w:r w:rsidRPr="00B176C4">
        <w:rPr>
          <w:b/>
          <w:bCs/>
          <w:highlight w:val="green"/>
          <w:u w:val="single"/>
        </w:rPr>
        <w:t>the private sector of the economy</w:t>
      </w:r>
      <w:r w:rsidRPr="00B176C4">
        <w:rPr>
          <w:sz w:val="16"/>
        </w:rPr>
        <w:t>." 5 Presidential Documents 1508 (Oct. 29, 1969) (announcement of the signing of Exec. Order No. 11491). Accordingly, while decisions under the NLRA may not be binding precedent under the Executive Order, the Assistant Secretary of Labor charged with administration of the Order has held that his decisions will "take into account the experience gained in the private sector under the Labor-Management Relations Act."</w:t>
      </w:r>
    </w:p>
    <w:p w14:paraId="79CC1847" w14:textId="77777777" w:rsidR="00036100" w:rsidRDefault="00036100" w:rsidP="00036100">
      <w:pPr>
        <w:pStyle w:val="Heading4"/>
      </w:pPr>
      <w:r>
        <w:t>CBR negotiation between employer and union</w:t>
      </w:r>
    </w:p>
    <w:p w14:paraId="25CC5B53" w14:textId="77777777" w:rsidR="00036100" w:rsidRDefault="00036100" w:rsidP="00036100">
      <w:r w:rsidRPr="005678AD">
        <w:rPr>
          <w:rStyle w:val="Style13ptBold"/>
        </w:rPr>
        <w:t>Cornell Legal Information Institute, No Date</w:t>
      </w:r>
      <w:r>
        <w:t xml:space="preserve"> (</w:t>
      </w:r>
      <w:r w:rsidRPr="005678AD">
        <w:t xml:space="preserve">"collective bargaining", LII / Legal Information Institute, </w:t>
      </w:r>
      <w:r w:rsidRPr="00457256">
        <w:t>https://www.law.cornell.edu/wex/collective_bargaining</w:t>
      </w:r>
      <w:r>
        <w:t xml:space="preserve">, </w:t>
      </w:r>
      <w:proofErr w:type="spellStart"/>
      <w:r>
        <w:t>DoA</w:t>
      </w:r>
      <w:proofErr w:type="spellEnd"/>
      <w:r>
        <w:t xml:space="preserve"> 5/31/2025, DVOG) </w:t>
      </w:r>
    </w:p>
    <w:p w14:paraId="2BD83879" w14:textId="77777777" w:rsidR="00036100" w:rsidRPr="00955FF4" w:rsidRDefault="00036100" w:rsidP="00036100">
      <w:pPr>
        <w:rPr>
          <w:b/>
          <w:bCs/>
          <w:u w:val="single"/>
        </w:rPr>
      </w:pPr>
      <w:r w:rsidRPr="00CE7E76">
        <w:rPr>
          <w:b/>
          <w:bCs/>
          <w:highlight w:val="green"/>
          <w:u w:val="single"/>
        </w:rPr>
        <w:lastRenderedPageBreak/>
        <w:t>Collective bargaining</w:t>
      </w:r>
      <w:r w:rsidRPr="00955FF4">
        <w:rPr>
          <w:b/>
          <w:bCs/>
          <w:u w:val="single"/>
        </w:rPr>
        <w:t xml:space="preserve"> is the </w:t>
      </w:r>
      <w:r w:rsidRPr="00CE7E76">
        <w:rPr>
          <w:b/>
          <w:bCs/>
          <w:highlight w:val="green"/>
          <w:u w:val="single"/>
        </w:rPr>
        <w:t>negotiation process between an employer and a union</w:t>
      </w:r>
      <w:r w:rsidRPr="00955FF4">
        <w:rPr>
          <w:b/>
          <w:bCs/>
          <w:u w:val="single"/>
        </w:rPr>
        <w:t xml:space="preserve"> comprised of </w:t>
      </w:r>
      <w:r w:rsidRPr="00CE7E76">
        <w:rPr>
          <w:b/>
          <w:bCs/>
          <w:highlight w:val="green"/>
          <w:u w:val="single"/>
        </w:rPr>
        <w:t>workers to create an agreement that will govern the terms and conditions</w:t>
      </w:r>
      <w:r w:rsidRPr="00955FF4">
        <w:rPr>
          <w:b/>
          <w:bCs/>
          <w:u w:val="single"/>
        </w:rPr>
        <w:t xml:space="preserve"> of the workers' employment.</w:t>
      </w:r>
    </w:p>
    <w:p w14:paraId="20FB5213" w14:textId="77777777" w:rsidR="00036100" w:rsidRPr="00955FF4" w:rsidRDefault="00036100" w:rsidP="00036100">
      <w:pPr>
        <w:rPr>
          <w:b/>
          <w:bCs/>
          <w:u w:val="single"/>
        </w:rPr>
      </w:pPr>
      <w:r w:rsidRPr="00955FF4">
        <w:rPr>
          <w:b/>
          <w:bCs/>
          <w:u w:val="single"/>
        </w:rPr>
        <w:t xml:space="preserve">The result of collective bargaining procedures is a collective </w:t>
      </w:r>
      <w:proofErr w:type="gramStart"/>
      <w:r w:rsidRPr="00955FF4">
        <w:rPr>
          <w:b/>
          <w:bCs/>
          <w:u w:val="single"/>
        </w:rPr>
        <w:t>agreement .</w:t>
      </w:r>
      <w:proofErr w:type="gramEnd"/>
      <w:r w:rsidRPr="00955FF4">
        <w:rPr>
          <w:b/>
          <w:bCs/>
          <w:u w:val="single"/>
        </w:rPr>
        <w:t xml:space="preserve">  </w:t>
      </w:r>
      <w:r w:rsidRPr="00CE7E76">
        <w:rPr>
          <w:b/>
          <w:bCs/>
          <w:highlight w:val="green"/>
          <w:u w:val="single"/>
        </w:rPr>
        <w:t xml:space="preserve">Collective bargaining is governed by federal and state statutory laws, administrative agency </w:t>
      </w:r>
      <w:proofErr w:type="gramStart"/>
      <w:r w:rsidRPr="00CE7E76">
        <w:rPr>
          <w:b/>
          <w:bCs/>
          <w:highlight w:val="green"/>
          <w:u w:val="single"/>
        </w:rPr>
        <w:t>regulations ,</w:t>
      </w:r>
      <w:proofErr w:type="gramEnd"/>
      <w:r w:rsidRPr="00CE7E76">
        <w:rPr>
          <w:b/>
          <w:bCs/>
          <w:highlight w:val="green"/>
          <w:u w:val="single"/>
        </w:rPr>
        <w:t xml:space="preserve"> and judicial decisions.</w:t>
      </w:r>
    </w:p>
    <w:p w14:paraId="64886DC1" w14:textId="77777777" w:rsidR="00036100" w:rsidRPr="00E74182" w:rsidRDefault="00036100" w:rsidP="00036100">
      <w:pPr>
        <w:rPr>
          <w:sz w:val="16"/>
        </w:rPr>
      </w:pPr>
      <w:r w:rsidRPr="00E74182">
        <w:rPr>
          <w:sz w:val="16"/>
        </w:rPr>
        <w:t>National Labor Relations</w:t>
      </w:r>
    </w:p>
    <w:p w14:paraId="60E7708F" w14:textId="77777777" w:rsidR="00036100" w:rsidRPr="00E74182" w:rsidRDefault="00036100" w:rsidP="00036100">
      <w:pPr>
        <w:rPr>
          <w:sz w:val="16"/>
        </w:rPr>
      </w:pPr>
      <w:r w:rsidRPr="00955FF4">
        <w:rPr>
          <w:b/>
          <w:bCs/>
          <w:u w:val="single"/>
        </w:rPr>
        <w:t>The main body of law governing collective bargaining is the National Labor Relations Act</w:t>
      </w:r>
      <w:r w:rsidRPr="00E74182">
        <w:rPr>
          <w:sz w:val="16"/>
        </w:rPr>
        <w:t xml:space="preserve"> (NLRA</w:t>
      </w:r>
      <w:proofErr w:type="gramStart"/>
      <w:r w:rsidRPr="00E74182">
        <w:rPr>
          <w:sz w:val="16"/>
        </w:rPr>
        <w:t>) .</w:t>
      </w:r>
      <w:proofErr w:type="gramEnd"/>
      <w:r w:rsidRPr="00E74182">
        <w:rPr>
          <w:sz w:val="16"/>
        </w:rPr>
        <w:t xml:space="preserve"> It is also referred to as the Wagner </w:t>
      </w:r>
      <w:proofErr w:type="gramStart"/>
      <w:r w:rsidRPr="00E74182">
        <w:rPr>
          <w:sz w:val="16"/>
        </w:rPr>
        <w:t>Act, and</w:t>
      </w:r>
      <w:proofErr w:type="gramEnd"/>
      <w:r w:rsidRPr="00E74182">
        <w:rPr>
          <w:sz w:val="16"/>
        </w:rPr>
        <w:t xml:space="preserve"> </w:t>
      </w:r>
      <w:r w:rsidRPr="00955FF4">
        <w:rPr>
          <w:b/>
          <w:bCs/>
          <w:u w:val="single"/>
        </w:rPr>
        <w:t>explicitly grants employees the right to collectively bargain and join trade unions</w:t>
      </w:r>
      <w:r w:rsidRPr="00E74182">
        <w:rPr>
          <w:sz w:val="16"/>
        </w:rPr>
        <w:t xml:space="preserve">. The NLRA was originally enacted by Congress in 1935 under its power to regulate interstate commerce under the Commerce Clause in Article </w:t>
      </w:r>
      <w:proofErr w:type="gramStart"/>
      <w:r w:rsidRPr="00E74182">
        <w:rPr>
          <w:sz w:val="16"/>
        </w:rPr>
        <w:t>I ,</w:t>
      </w:r>
      <w:proofErr w:type="gramEnd"/>
      <w:r w:rsidRPr="00E74182">
        <w:rPr>
          <w:sz w:val="16"/>
        </w:rPr>
        <w:t xml:space="preserve"> Section 8 of the U.S. </w:t>
      </w:r>
      <w:proofErr w:type="gramStart"/>
      <w:r w:rsidRPr="00E74182">
        <w:rPr>
          <w:sz w:val="16"/>
        </w:rPr>
        <w:t>Constitution .</w:t>
      </w:r>
      <w:proofErr w:type="gramEnd"/>
      <w:r w:rsidRPr="00E74182">
        <w:rPr>
          <w:sz w:val="16"/>
        </w:rPr>
        <w:t xml:space="preserve"> </w:t>
      </w:r>
      <w:r w:rsidRPr="00955FF4">
        <w:rPr>
          <w:b/>
          <w:bCs/>
          <w:u w:val="single"/>
        </w:rPr>
        <w:t xml:space="preserve">It applies to most private non-agricultural employees and employers engaged in some aspect of interstate </w:t>
      </w:r>
      <w:proofErr w:type="gramStart"/>
      <w:r w:rsidRPr="00955FF4">
        <w:rPr>
          <w:b/>
          <w:bCs/>
          <w:u w:val="single"/>
        </w:rPr>
        <w:t>commerce</w:t>
      </w:r>
      <w:r w:rsidRPr="00E74182">
        <w:rPr>
          <w:sz w:val="16"/>
        </w:rPr>
        <w:t xml:space="preserve"> .</w:t>
      </w:r>
      <w:proofErr w:type="gramEnd"/>
      <w:r w:rsidRPr="00E74182">
        <w:rPr>
          <w:sz w:val="16"/>
        </w:rPr>
        <w:t xml:space="preserve"> Decisions and regulations of the National Labor Relations Board (NLRB</w:t>
      </w:r>
      <w:proofErr w:type="gramStart"/>
      <w:r w:rsidRPr="00E74182">
        <w:rPr>
          <w:sz w:val="16"/>
        </w:rPr>
        <w:t>) ,</w:t>
      </w:r>
      <w:proofErr w:type="gramEnd"/>
      <w:r w:rsidRPr="00E74182">
        <w:rPr>
          <w:sz w:val="16"/>
        </w:rPr>
        <w:t xml:space="preserve"> which was established by the NLRA, greatly supplement and define the provisions of the act.</w:t>
      </w:r>
    </w:p>
    <w:p w14:paraId="29D609EC" w14:textId="77777777" w:rsidR="00036100" w:rsidRPr="00E74182" w:rsidRDefault="00036100" w:rsidP="00036100">
      <w:pPr>
        <w:rPr>
          <w:sz w:val="16"/>
        </w:rPr>
      </w:pPr>
      <w:r w:rsidRPr="00B82B79">
        <w:rPr>
          <w:b/>
          <w:bCs/>
          <w:u w:val="single"/>
        </w:rPr>
        <w:t>The NLRA establishes procedures for the selection of a labor organization to represent a unit of employees in collective bargaining.</w:t>
      </w:r>
      <w:r w:rsidRPr="00E74182">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E74182">
        <w:rPr>
          <w:sz w:val="16"/>
        </w:rPr>
        <w:t>NLRA</w:t>
      </w:r>
      <w:proofErr w:type="gramEnd"/>
      <w:r w:rsidRPr="00E74182">
        <w:rPr>
          <w:sz w:val="16"/>
        </w:rPr>
        <w:t xml:space="preserve"> or other laws may not be subject to collective bargaining. The NLRA also establishes regulations on what tactics (e.g. strikes, </w:t>
      </w:r>
      <w:proofErr w:type="gramStart"/>
      <w:r w:rsidRPr="00E74182">
        <w:rPr>
          <w:sz w:val="16"/>
        </w:rPr>
        <w:t>lock-outs</w:t>
      </w:r>
      <w:proofErr w:type="gramEnd"/>
      <w:r w:rsidRPr="00E74182">
        <w:rPr>
          <w:sz w:val="16"/>
        </w:rPr>
        <w:t>, picketing) each side may employ to further their bargaining objectives.</w:t>
      </w:r>
    </w:p>
    <w:p w14:paraId="134772C3" w14:textId="77777777" w:rsidR="00036100" w:rsidRPr="00E74182" w:rsidRDefault="00036100" w:rsidP="00036100">
      <w:pPr>
        <w:rPr>
          <w:sz w:val="16"/>
        </w:rPr>
      </w:pPr>
      <w:r w:rsidRPr="00B82B79">
        <w:rPr>
          <w:b/>
          <w:bCs/>
          <w:u w:val="single"/>
        </w:rPr>
        <w:t>State laws further regulate collective bargaining and make collective agreements enforceable under state law.</w:t>
      </w:r>
      <w:r w:rsidRPr="00E74182">
        <w:rPr>
          <w:sz w:val="16"/>
        </w:rPr>
        <w:t xml:space="preserve"> They may also provide guidelines for those employers and employees not covered by the NLRA, such as agricultural laborers.</w:t>
      </w:r>
    </w:p>
    <w:p w14:paraId="370A5604" w14:textId="77777777" w:rsidR="00036100" w:rsidRPr="00B176C4" w:rsidRDefault="00036100" w:rsidP="00036100">
      <w:pPr>
        <w:rPr>
          <w:sz w:val="16"/>
        </w:rPr>
      </w:pPr>
    </w:p>
    <w:p w14:paraId="2292B39E" w14:textId="77777777" w:rsidR="00036100" w:rsidRPr="00B176C4" w:rsidRDefault="00036100" w:rsidP="00036100">
      <w:pPr>
        <w:pStyle w:val="Heading4"/>
      </w:pPr>
      <w:r w:rsidRPr="00B176C4">
        <w:rPr>
          <w:u w:val="single"/>
        </w:rPr>
        <w:t>Legal rights</w:t>
      </w:r>
      <w:r w:rsidRPr="00B176C4">
        <w:t xml:space="preserve"> are enforced through the </w:t>
      </w:r>
      <w:r w:rsidRPr="00B176C4">
        <w:rPr>
          <w:u w:val="single"/>
        </w:rPr>
        <w:t>legal system</w:t>
      </w:r>
    </w:p>
    <w:p w14:paraId="710177E8" w14:textId="77777777" w:rsidR="00036100" w:rsidRPr="00B176C4" w:rsidRDefault="00036100" w:rsidP="00036100">
      <w:r w:rsidRPr="00B176C4">
        <w:rPr>
          <w:rStyle w:val="Style13ptBold"/>
        </w:rPr>
        <w:t>US Legal</w:t>
      </w:r>
      <w:r w:rsidRPr="00B176C4">
        <w:rPr>
          <w:sz w:val="16"/>
        </w:rPr>
        <w:t>. "Duties and Rights Law and Legal Definition". https://definitions.uslegal.com/d/duties-and-rights/TP</w:t>
      </w:r>
    </w:p>
    <w:p w14:paraId="6061F25F" w14:textId="77777777" w:rsidR="00036100" w:rsidRPr="00B176C4" w:rsidRDefault="00036100" w:rsidP="00036100">
      <w:pPr>
        <w:rPr>
          <w:sz w:val="16"/>
        </w:rPr>
      </w:pPr>
      <w:r w:rsidRPr="00B176C4">
        <w:rPr>
          <w:rStyle w:val="StyleUnderline"/>
          <w:highlight w:val="green"/>
        </w:rPr>
        <w:t>Rights</w:t>
      </w:r>
      <w:r w:rsidRPr="00B176C4">
        <w:rPr>
          <w:rStyle w:val="StyleUnderline"/>
        </w:rPr>
        <w:t xml:space="preserve"> may also </w:t>
      </w:r>
      <w:r w:rsidRPr="00B176C4">
        <w:rPr>
          <w:rStyle w:val="StyleUnderline"/>
          <w:highlight w:val="green"/>
        </w:rPr>
        <w:t>exist</w:t>
      </w:r>
      <w:r w:rsidRPr="00B176C4">
        <w:rPr>
          <w:rStyle w:val="StyleUnderline"/>
        </w:rPr>
        <w:t xml:space="preserve"> </w:t>
      </w:r>
      <w:r w:rsidRPr="00B176C4">
        <w:rPr>
          <w:rStyle w:val="StyleUnderline"/>
          <w:highlight w:val="green"/>
        </w:rPr>
        <w:t>on a</w:t>
      </w:r>
      <w:r w:rsidRPr="00B176C4">
        <w:rPr>
          <w:rStyle w:val="StyleUnderline"/>
        </w:rPr>
        <w:t xml:space="preserve"> moral or </w:t>
      </w:r>
      <w:r w:rsidRPr="00B176C4">
        <w:rPr>
          <w:rStyle w:val="StyleUnderline"/>
          <w:highlight w:val="green"/>
        </w:rPr>
        <w:t>legal matter</w:t>
      </w:r>
      <w:r w:rsidRPr="00B176C4">
        <w:rPr>
          <w:sz w:val="16"/>
        </w:rPr>
        <w:t xml:space="preserve">. For example, an employee has a moral right to be treated with appreciation and respect by an employer. Employment and discrimination </w:t>
      </w:r>
      <w:r w:rsidRPr="00B176C4">
        <w:rPr>
          <w:rStyle w:val="StyleUnderline"/>
          <w:highlight w:val="green"/>
        </w:rPr>
        <w:t xml:space="preserve">laws provide the </w:t>
      </w:r>
      <w:r w:rsidRPr="00B176C4">
        <w:rPr>
          <w:rStyle w:val="Emphasis"/>
          <w:highlight w:val="green"/>
        </w:rPr>
        <w:t>legal framework</w:t>
      </w:r>
      <w:r w:rsidRPr="00B176C4">
        <w:rPr>
          <w:sz w:val="16"/>
        </w:rPr>
        <w:t xml:space="preserve"> defining an employee's rights to freedom from being disadvantaged by an employer's discriminatory intent based on certain grounds, such as age, sex, handicap, or religion. </w:t>
      </w:r>
      <w:r w:rsidRPr="00B176C4">
        <w:rPr>
          <w:rStyle w:val="StyleUnderline"/>
          <w:highlight w:val="green"/>
        </w:rPr>
        <w:t xml:space="preserve">A </w:t>
      </w:r>
      <w:r w:rsidRPr="00B176C4">
        <w:rPr>
          <w:rStyle w:val="Emphasis"/>
          <w:highlight w:val="green"/>
        </w:rPr>
        <w:t>moral right cannot be the basis for seeking relief through the legal system</w:t>
      </w:r>
      <w:r w:rsidRPr="00B176C4">
        <w:rPr>
          <w:rStyle w:val="StyleUnderline"/>
          <w:highlight w:val="green"/>
        </w:rPr>
        <w:t xml:space="preserve">. There must be a </w:t>
      </w:r>
      <w:r w:rsidRPr="00B176C4">
        <w:rPr>
          <w:rStyle w:val="Emphasis"/>
          <w:highlight w:val="green"/>
        </w:rPr>
        <w:t xml:space="preserve">law creating a right before that right can be enforced through the legal </w:t>
      </w:r>
      <w:proofErr w:type="spellStart"/>
      <w:r w:rsidRPr="00B176C4">
        <w:rPr>
          <w:rStyle w:val="Emphasis"/>
          <w:highlight w:val="green"/>
        </w:rPr>
        <w:t>sytem</w:t>
      </w:r>
      <w:proofErr w:type="spellEnd"/>
      <w:r w:rsidRPr="00B176C4">
        <w:rPr>
          <w:sz w:val="16"/>
        </w:rPr>
        <w:t>.</w:t>
      </w:r>
    </w:p>
    <w:p w14:paraId="289C005A" w14:textId="77777777" w:rsidR="00036100" w:rsidRPr="00B176C4" w:rsidRDefault="00036100" w:rsidP="00036100">
      <w:pPr>
        <w:rPr>
          <w:rStyle w:val="Emphasis"/>
          <w:b w:val="0"/>
          <w:iCs w:val="0"/>
          <w:sz w:val="16"/>
          <w:szCs w:val="16"/>
          <w:u w:val="none"/>
        </w:rPr>
      </w:pPr>
    </w:p>
    <w:p w14:paraId="03C64E5F" w14:textId="77777777" w:rsidR="00036100" w:rsidRPr="00B176C4" w:rsidRDefault="00036100" w:rsidP="00036100">
      <w:pPr>
        <w:pStyle w:val="Heading4"/>
      </w:pPr>
      <w:r w:rsidRPr="00B176C4">
        <w:lastRenderedPageBreak/>
        <w:t xml:space="preserve">Tying the </w:t>
      </w:r>
      <w:proofErr w:type="spellStart"/>
      <w:r w:rsidRPr="00B176C4">
        <w:t>aff’s</w:t>
      </w:r>
      <w:proofErr w:type="spellEnd"/>
      <w:r w:rsidRPr="00B176C4">
        <w:t xml:space="preserve"> advocacy to the </w:t>
      </w:r>
      <w:r w:rsidRPr="00B176C4">
        <w:rPr>
          <w:u w:val="single"/>
        </w:rPr>
        <w:t>actor</w:t>
      </w:r>
      <w:r w:rsidRPr="00B176C4">
        <w:t xml:space="preserve"> and </w:t>
      </w:r>
      <w:r w:rsidRPr="00B176C4">
        <w:rPr>
          <w:u w:val="single"/>
        </w:rPr>
        <w:t>mechanism</w:t>
      </w:r>
      <w:r w:rsidRPr="00B176C4">
        <w:t xml:space="preserve"> of the resolution is a prerequisite for neg engagement because pre-tournament prep is structured around topical plans – </w:t>
      </w:r>
      <w:proofErr w:type="spellStart"/>
      <w:r w:rsidRPr="00B176C4">
        <w:t>untopical</w:t>
      </w:r>
      <w:proofErr w:type="spellEnd"/>
      <w:r w:rsidRPr="00B176C4">
        <w:t xml:space="preserve"> </w:t>
      </w:r>
      <w:proofErr w:type="spellStart"/>
      <w:r w:rsidRPr="00B176C4">
        <w:t>affs</w:t>
      </w:r>
      <w:proofErr w:type="spellEnd"/>
      <w:r w:rsidRPr="00B176C4">
        <w:t xml:space="preserve"> kill </w:t>
      </w:r>
      <w:r w:rsidRPr="00B176C4">
        <w:rPr>
          <w:u w:val="single"/>
        </w:rPr>
        <w:t>truth testing</w:t>
      </w:r>
      <w:r w:rsidRPr="00B176C4">
        <w:t xml:space="preserve">, which you should use as a </w:t>
      </w:r>
      <w:r w:rsidRPr="00B176C4">
        <w:rPr>
          <w:u w:val="single"/>
        </w:rPr>
        <w:t>framing device</w:t>
      </w:r>
      <w:r w:rsidRPr="00B176C4">
        <w:t xml:space="preserve"> when evaluating their answers to framework to put a check on affs that say nothing in the 1AC to impact</w:t>
      </w:r>
    </w:p>
    <w:p w14:paraId="69B94589" w14:textId="77777777" w:rsidR="00036100" w:rsidRPr="00B176C4" w:rsidRDefault="00036100" w:rsidP="00036100">
      <w:pPr>
        <w:pStyle w:val="Heading4"/>
      </w:pPr>
      <w:r w:rsidRPr="00B176C4">
        <w:t xml:space="preserve">Two impacts: </w:t>
      </w:r>
    </w:p>
    <w:p w14:paraId="03AD8D5D" w14:textId="77777777" w:rsidR="00036100" w:rsidRPr="00B176C4" w:rsidRDefault="00036100" w:rsidP="00036100">
      <w:pPr>
        <w:pStyle w:val="Heading4"/>
      </w:pPr>
      <w:r w:rsidRPr="00B176C4">
        <w:t>1) - Competitive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p>
    <w:p w14:paraId="3414CE2D" w14:textId="77777777" w:rsidR="00036100" w:rsidRPr="00B176C4" w:rsidRDefault="00036100" w:rsidP="00036100">
      <w:pPr>
        <w:pStyle w:val="Heading4"/>
      </w:pPr>
      <w:r w:rsidRPr="00B176C4">
        <w:t xml:space="preserve">2) - Truth testing - The </w:t>
      </w:r>
      <w:r w:rsidRPr="00B176C4">
        <w:rPr>
          <w:u w:val="single"/>
        </w:rPr>
        <w:t>resolution</w:t>
      </w:r>
      <w:r w:rsidRPr="00B176C4">
        <w:t xml:space="preserve"> as a </w:t>
      </w:r>
      <w:r w:rsidRPr="00B176C4">
        <w:rPr>
          <w:u w:val="single"/>
        </w:rPr>
        <w:t>stasis point</w:t>
      </w:r>
      <w:r w:rsidRPr="00B176C4">
        <w:t xml:space="preserve"> is key for </w:t>
      </w:r>
      <w:r w:rsidRPr="00B176C4">
        <w:rPr>
          <w:u w:val="single"/>
        </w:rPr>
        <w:t>thorough</w:t>
      </w:r>
      <w:r w:rsidRPr="00B176C4">
        <w:t xml:space="preserve"> examining of </w:t>
      </w:r>
      <w:r w:rsidRPr="00B176C4">
        <w:rPr>
          <w:u w:val="single"/>
        </w:rPr>
        <w:t>both sides</w:t>
      </w:r>
      <w:r w:rsidRPr="00B176C4">
        <w:t xml:space="preserve"> of the topic – that deconstructs dogma through </w:t>
      </w:r>
      <w:r w:rsidRPr="00B176C4">
        <w:rPr>
          <w:u w:val="single"/>
        </w:rPr>
        <w:t>self-reflection</w:t>
      </w:r>
      <w:r w:rsidRPr="00B176C4">
        <w:t xml:space="preserve"> AND is a prerequisite for third- and fourth-level iteration that develops </w:t>
      </w:r>
      <w:r w:rsidRPr="00B176C4">
        <w:rPr>
          <w:u w:val="single"/>
        </w:rPr>
        <w:t>advocacy skills</w:t>
      </w:r>
      <w:r w:rsidRPr="00B176C4">
        <w:t xml:space="preserve"> – all other benefits can be garnered from </w:t>
      </w:r>
      <w:r w:rsidRPr="00B176C4">
        <w:rPr>
          <w:u w:val="single"/>
        </w:rPr>
        <w:t>alternative venues</w:t>
      </w:r>
      <w:r w:rsidRPr="00B176C4">
        <w:t>.</w:t>
      </w:r>
    </w:p>
    <w:p w14:paraId="46F4D0A6" w14:textId="795F0AE2" w:rsidR="005D388F" w:rsidRDefault="00036100" w:rsidP="00036100">
      <w:pPr>
        <w:pStyle w:val="Heading3"/>
      </w:pPr>
      <w:r>
        <w:lastRenderedPageBreak/>
        <w:t>3</w:t>
      </w:r>
    </w:p>
    <w:p w14:paraId="3C045DBA" w14:textId="40D5AA49" w:rsidR="00036100" w:rsidRPr="00227EFC" w:rsidRDefault="00036100" w:rsidP="00036100">
      <w:pPr>
        <w:pStyle w:val="Heading4"/>
      </w:pPr>
      <w:r>
        <w:t xml:space="preserve">The 1AC’s framing </w:t>
      </w:r>
      <w:proofErr w:type="gramStart"/>
      <w:r>
        <w:t xml:space="preserve">of </w:t>
      </w:r>
      <w:r w:rsidR="00C70938">
        <w:t xml:space="preserve"> trans</w:t>
      </w:r>
      <w:proofErr w:type="gramEnd"/>
      <w:r w:rsidR="00C70938">
        <w:t xml:space="preserve"> </w:t>
      </w:r>
      <w:proofErr w:type="spellStart"/>
      <w:r w:rsidR="00C70938">
        <w:t>marxism</w:t>
      </w:r>
      <w:proofErr w:type="spellEnd"/>
      <w:r w:rsidR="00C70938">
        <w:t xml:space="preserve"> </w:t>
      </w:r>
      <w:r>
        <w:t>de-materializes its praxis and locks the aff into a pessimistic rejection of organizing and mass struggle</w:t>
      </w:r>
    </w:p>
    <w:p w14:paraId="0E8C833D" w14:textId="77777777" w:rsidR="00036100" w:rsidRPr="00227EFC" w:rsidRDefault="00036100" w:rsidP="00036100">
      <w:pPr>
        <w:rPr>
          <w:bCs/>
        </w:rPr>
      </w:pPr>
      <w:r w:rsidRPr="002359B3">
        <w:rPr>
          <w:rStyle w:val="Style13ptBold"/>
          <w:sz w:val="22"/>
        </w:rPr>
        <w:t>Cloud ‘01</w:t>
      </w:r>
      <w:r w:rsidRPr="00B84F56">
        <w:rPr>
          <w:bCs/>
          <w:sz w:val="16"/>
          <w:szCs w:val="16"/>
        </w:rPr>
        <w:t>. Dana Cloud is a Professor of Communication at Texas [“The Affirmative Masquerade,” 2001, URL: http://www.acjournal.org/holdings/vol4/iss3/special/cloud.htm]//</w:t>
      </w:r>
      <w:r>
        <w:rPr>
          <w:bCs/>
          <w:sz w:val="16"/>
          <w:szCs w:val="16"/>
        </w:rPr>
        <w:t>dkp</w:t>
      </w:r>
    </w:p>
    <w:p w14:paraId="3F936665" w14:textId="77777777" w:rsidR="00036100" w:rsidRDefault="00036100" w:rsidP="00036100">
      <w:pPr>
        <w:rPr>
          <w:sz w:val="12"/>
        </w:rPr>
      </w:pPr>
      <w:r w:rsidRPr="00713EF3">
        <w:rPr>
          <w:sz w:val="12"/>
        </w:rPr>
        <w:t xml:space="preserve">At the very least, however, </w:t>
      </w:r>
      <w:proofErr w:type="gramStart"/>
      <w:r w:rsidRPr="00713EF3">
        <w:rPr>
          <w:sz w:val="12"/>
        </w:rPr>
        <w:t xml:space="preserve">it is </w:t>
      </w:r>
      <w:r w:rsidRPr="00713EF3">
        <w:rPr>
          <w:sz w:val="12"/>
          <w:szCs w:val="14"/>
        </w:rPr>
        <w:t>clear that poststructuralist</w:t>
      </w:r>
      <w:proofErr w:type="gramEnd"/>
      <w:r w:rsidRPr="00227EFC">
        <w:rPr>
          <w:rStyle w:val="StyleUnderline"/>
        </w:rPr>
        <w:t xml:space="preserve"> </w:t>
      </w:r>
      <w:r w:rsidRPr="0081315F">
        <w:rPr>
          <w:rStyle w:val="Emphasis"/>
          <w:b w:val="0"/>
          <w:bCs/>
          <w:highlight w:val="green"/>
        </w:rPr>
        <w:t>discourse theories</w:t>
      </w:r>
      <w:r w:rsidRPr="001430A8">
        <w:rPr>
          <w:rStyle w:val="StyleUnderline"/>
        </w:rPr>
        <w:t xml:space="preserve"> have </w:t>
      </w:r>
      <w:r w:rsidRPr="0081315F">
        <w:rPr>
          <w:rStyle w:val="Emphasis"/>
          <w:b w:val="0"/>
          <w:bCs/>
          <w:highlight w:val="green"/>
        </w:rPr>
        <w:t>left behind</w:t>
      </w:r>
      <w:r w:rsidRPr="001430A8">
        <w:rPr>
          <w:rStyle w:val="StyleUnderline"/>
        </w:rPr>
        <w:t xml:space="preserve"> some</w:t>
      </w:r>
      <w:r w:rsidRPr="00227EFC">
        <w:rPr>
          <w:rStyle w:val="StyleUnderline"/>
        </w:rPr>
        <w:t xml:space="preserve"> of historical </w:t>
      </w:r>
      <w:r w:rsidRPr="0081315F">
        <w:rPr>
          <w:rStyle w:val="StyleUnderline"/>
          <w:highlight w:val="green"/>
        </w:rPr>
        <w:t>materialism’s</w:t>
      </w:r>
      <w:r w:rsidRPr="00227EFC">
        <w:rPr>
          <w:rStyle w:val="StyleUnderline"/>
        </w:rPr>
        <w:t xml:space="preserve"> most valuable </w:t>
      </w:r>
      <w:r w:rsidRPr="0081315F">
        <w:rPr>
          <w:rStyle w:val="StyleUnderline"/>
          <w:highlight w:val="green"/>
        </w:rPr>
        <w:t>conceptual tools</w:t>
      </w:r>
      <w:r w:rsidRPr="00227EFC">
        <w:rPr>
          <w:rStyle w:val="StyleUnderline"/>
        </w:rPr>
        <w:t xml:space="preserve"> for any</w:t>
      </w:r>
      <w:r w:rsidRPr="00713EF3">
        <w:rPr>
          <w:sz w:val="12"/>
        </w:rPr>
        <w:t xml:space="preserve"> theoretical and critical </w:t>
      </w:r>
      <w:r w:rsidRPr="00227EFC">
        <w:rPr>
          <w:rStyle w:val="StyleUnderline"/>
        </w:rPr>
        <w:t>practice that aims at informing</w:t>
      </w:r>
      <w:r w:rsidRPr="00713EF3">
        <w:rPr>
          <w:sz w:val="12"/>
        </w:rPr>
        <w:t xml:space="preserve"> practical, </w:t>
      </w:r>
      <w:r w:rsidRPr="00227EFC">
        <w:rPr>
          <w:rStyle w:val="StyleUnderline"/>
        </w:rPr>
        <w:t>oppositional political activity on behalf of historically exploited and oppressed groups</w:t>
      </w:r>
      <w:r w:rsidRPr="00713EF3">
        <w:rPr>
          <w:sz w:val="12"/>
        </w:rPr>
        <w:t xml:space="preserve">. As Nancy Hartsock (1983, 1999) and many others have argued (see Ebert 1996; Stabile, 1997; Triece, 2000; Wood, 1999), </w:t>
      </w:r>
      <w:r w:rsidRPr="001430A8">
        <w:rPr>
          <w:rStyle w:val="StyleUnderline"/>
        </w:rPr>
        <w:t>we need to retain concepts such as standpoint epistemology</w:t>
      </w:r>
      <w:r w:rsidRPr="001430A8">
        <w:rPr>
          <w:sz w:val="12"/>
        </w:rPr>
        <w:t xml:space="preserve"> (wherein truth standards are not absolute or universal but arise from the scholar’s alignment with the perspectives of particular classes and groups) </w:t>
      </w:r>
      <w:r w:rsidRPr="001430A8">
        <w:rPr>
          <w:rStyle w:val="StyleUnderline"/>
        </w:rPr>
        <w:t xml:space="preserve">and fundamental, class-based interests (as opposed to understanding class as just another discursively-produced identity). We need extra-discursive reality checks on ideological mystification and economic contextualization of discursive phenomena. Most importantly, critical </w:t>
      </w:r>
      <w:r w:rsidRPr="001430A8">
        <w:rPr>
          <w:rStyle w:val="Emphasis"/>
        </w:rPr>
        <w:t>scholars bear the obligation to explain</w:t>
      </w:r>
      <w:r w:rsidRPr="001430A8">
        <w:rPr>
          <w:rStyle w:val="StyleUnderline"/>
        </w:rPr>
        <w:t xml:space="preserve"> the </w:t>
      </w:r>
      <w:r w:rsidRPr="001430A8">
        <w:rPr>
          <w:rStyle w:val="Emphasis"/>
        </w:rPr>
        <w:t>origins</w:t>
      </w:r>
      <w:r w:rsidRPr="001430A8">
        <w:rPr>
          <w:rStyle w:val="StyleUnderline"/>
        </w:rPr>
        <w:t xml:space="preserve"> and causes </w:t>
      </w:r>
      <w:r w:rsidRPr="001430A8">
        <w:rPr>
          <w:rStyle w:val="Emphasis"/>
        </w:rPr>
        <w:t>of exploitation</w:t>
      </w:r>
      <w:r w:rsidRPr="001430A8">
        <w:rPr>
          <w:rStyle w:val="StyleUnderline"/>
        </w:rPr>
        <w:t xml:space="preserve"> and oppression in order better to inform the fight against them</w:t>
      </w:r>
      <w:r w:rsidRPr="001430A8">
        <w:rPr>
          <w:sz w:val="12"/>
        </w:rPr>
        <w:t>. In poststructuralist</w:t>
      </w:r>
      <w:r w:rsidRPr="00713EF3">
        <w:rPr>
          <w:sz w:val="12"/>
        </w:rPr>
        <w:t xml:space="preserve"> discourse </w:t>
      </w:r>
      <w:r w:rsidRPr="004244F1">
        <w:rPr>
          <w:sz w:val="12"/>
        </w:rPr>
        <w:t>theory</w:t>
      </w:r>
      <w:r w:rsidRPr="004244F1">
        <w:rPr>
          <w:rStyle w:val="StyleUnderline"/>
        </w:rPr>
        <w:t>, the "retreat from class</w:t>
      </w:r>
      <w:r w:rsidRPr="004244F1">
        <w:rPr>
          <w:sz w:val="12"/>
        </w:rPr>
        <w:t xml:space="preserve">" (Wood, 1999) </w:t>
      </w:r>
      <w:r w:rsidRPr="004244F1">
        <w:rPr>
          <w:rStyle w:val="StyleUnderline"/>
        </w:rPr>
        <w:t xml:space="preserve">expresses </w:t>
      </w:r>
      <w:r w:rsidRPr="0081315F">
        <w:rPr>
          <w:rStyle w:val="StyleUnderline"/>
          <w:highlight w:val="green"/>
        </w:rPr>
        <w:t xml:space="preserve">an </w:t>
      </w:r>
      <w:r w:rsidRPr="0081315F">
        <w:rPr>
          <w:rStyle w:val="Emphasis"/>
          <w:highlight w:val="green"/>
        </w:rPr>
        <w:t>unwarranted pessimism</w:t>
      </w:r>
      <w:r w:rsidRPr="0081315F">
        <w:rPr>
          <w:rStyle w:val="StyleUnderline"/>
          <w:highlight w:val="green"/>
        </w:rPr>
        <w:t xml:space="preserve"> about what can be accomplished</w:t>
      </w:r>
      <w:r w:rsidRPr="00227EFC">
        <w:rPr>
          <w:rStyle w:val="StyleUnderline"/>
        </w:rPr>
        <w:t xml:space="preserve"> in late </w:t>
      </w:r>
      <w:r w:rsidRPr="004244F1">
        <w:rPr>
          <w:rStyle w:val="StyleUnderline"/>
        </w:rPr>
        <w:t xml:space="preserve">capitalism </w:t>
      </w:r>
      <w:proofErr w:type="gramStart"/>
      <w:r w:rsidRPr="004244F1">
        <w:rPr>
          <w:rStyle w:val="StyleUnderline"/>
        </w:rPr>
        <w:t>with regard to</w:t>
      </w:r>
      <w:proofErr w:type="gramEnd"/>
      <w:r w:rsidRPr="004244F1">
        <w:rPr>
          <w:rStyle w:val="StyleUnderline"/>
        </w:rPr>
        <w:t xml:space="preserve"> understanding and </w:t>
      </w:r>
      <w:r w:rsidRPr="0081315F">
        <w:rPr>
          <w:rStyle w:val="StyleUnderline"/>
          <w:highlight w:val="green"/>
        </w:rPr>
        <w:t>transforming</w:t>
      </w:r>
      <w:r w:rsidRPr="004244F1">
        <w:rPr>
          <w:rStyle w:val="StyleUnderline"/>
        </w:rPr>
        <w:t xml:space="preserve"> system and structure </w:t>
      </w:r>
      <w:r w:rsidRPr="0081315F">
        <w:rPr>
          <w:rStyle w:val="StyleUnderline"/>
          <w:highlight w:val="green"/>
        </w:rPr>
        <w:t>at the level of the economy and</w:t>
      </w:r>
      <w:r w:rsidRPr="00227EFC">
        <w:rPr>
          <w:rStyle w:val="StyleUnderline"/>
        </w:rPr>
        <w:t xml:space="preserve"> the </w:t>
      </w:r>
      <w:r w:rsidRPr="0081315F">
        <w:rPr>
          <w:rStyle w:val="StyleUnderline"/>
          <w:highlight w:val="green"/>
        </w:rPr>
        <w:t>state</w:t>
      </w:r>
      <w:r w:rsidRPr="00227EFC">
        <w:rPr>
          <w:rStyle w:val="StyleUnderline"/>
        </w:rPr>
        <w:t xml:space="preserve">. It substitutes meager cultural freedoms for macro-level social transformation even as millions of people around the world feel the global reach of capitalism </w:t>
      </w:r>
      <w:r w:rsidRPr="00713EF3">
        <w:rPr>
          <w:sz w:val="12"/>
        </w:rPr>
        <w:t xml:space="preserve">more deeply than ever before. At the core of the issue is a debate across the humanities and social sciences </w:t>
      </w:r>
      <w:proofErr w:type="gramStart"/>
      <w:r w:rsidRPr="00713EF3">
        <w:rPr>
          <w:sz w:val="12"/>
        </w:rPr>
        <w:t>with regard to</w:t>
      </w:r>
      <w:proofErr w:type="gramEnd"/>
      <w:r w:rsidRPr="00713EF3">
        <w:rPr>
          <w:sz w:val="12"/>
        </w:rPr>
        <w:t xml:space="preserve"> whether we live in a "new economy," </w:t>
      </w:r>
      <w:r w:rsidRPr="000C4D8D">
        <w:rPr>
          <w:u w:val="single"/>
        </w:rPr>
        <w:t xml:space="preserve">an allegedly postmodern, information-driven historical moment in which, </w:t>
      </w:r>
      <w:r w:rsidRPr="00D2600C">
        <w:rPr>
          <w:rStyle w:val="Emphasis"/>
        </w:rPr>
        <w:t>it is argued</w:t>
      </w:r>
      <w:r w:rsidRPr="00FD0D77">
        <w:rPr>
          <w:u w:val="single"/>
        </w:rPr>
        <w:t xml:space="preserve">, organized </w:t>
      </w:r>
      <w:r w:rsidRPr="0081315F">
        <w:rPr>
          <w:highlight w:val="green"/>
          <w:u w:val="single"/>
        </w:rPr>
        <w:t>mass movements are no longer effective</w:t>
      </w:r>
      <w:r w:rsidRPr="00FD0D77">
        <w:rPr>
          <w:u w:val="single"/>
        </w:rPr>
        <w:t xml:space="preserve"> in making material demands of system and structure</w:t>
      </w:r>
      <w:r w:rsidRPr="00713EF3">
        <w:rPr>
          <w:sz w:val="12"/>
        </w:rPr>
        <w:t xml:space="preserve"> (Melucci, 1996). </w:t>
      </w:r>
      <w:r w:rsidRPr="00FD0D77">
        <w:rPr>
          <w:u w:val="single"/>
        </w:rPr>
        <w:t>In suggesting that global capitalism has so innovated its strategies that there is no alternative to its discipline, arguments proclaiming "a new economy" risk inaccuracy, pessimism, and conservatism (see Cloud, in press)</w:t>
      </w:r>
      <w:r w:rsidRPr="00713EF3">
        <w:rPr>
          <w:sz w:val="12"/>
        </w:rPr>
        <w:t xml:space="preserve">. While a thoroughgoing summary is beyond the scope of this essay, </w:t>
      </w:r>
      <w:r w:rsidRPr="004244F1">
        <w:rPr>
          <w:sz w:val="16"/>
          <w:szCs w:val="16"/>
        </w:rPr>
        <w:t>there is a great deal of evidence against claims that capitalism has entered a new phase of extraordinary innovation, reach, and scope (see Hirst and Thompson, 1999). Furthermore, both class polarization (see Mishel, Bernstein, and Schmitt, 2001) and the ideological and management strategies that contain class antagonism (see Cloud, 1998; Parker and Slaughter, 1994) still resemble their pre-postmodern counterparts. A recent report of the Economic Policy Institute concludes</w:t>
      </w:r>
      <w:r w:rsidRPr="00713EF3">
        <w:rPr>
          <w:sz w:val="12"/>
        </w:rPr>
        <w:t xml:space="preserve"> that in the 1990s, inequality between rich and poor in the U.S. (as well as around the world) continued to grow, in a context of rising worker productivity, a longer work week for most ordinary Americans, and continued high poverty rates. Even as the real wage of the median CEO rose nearly 63 percent from 1989, to 1999, more than one in four U.S. workers lives at or below the poverty level. </w:t>
      </w:r>
      <w:r w:rsidRPr="00FD0D77">
        <w:rPr>
          <w:u w:val="single"/>
        </w:rPr>
        <w:t>Among these workers, women are disproportionately represented, as are Black and Latino workers. (Notably, unionized workers earn nearly thirty percent more, on average, than non-unionized workers.) Meanwhile, Disney workers sewing t-shirts and other merchandise in Haiti earn 28 cents an hour</w:t>
      </w:r>
      <w:r w:rsidRPr="00713EF3">
        <w:rPr>
          <w:sz w:val="12"/>
        </w:rPr>
        <w:t xml:space="preserve">. Disney CEO Michael Eisner made nearly six hundred million dollars in 1999--451,000 times the wage of the workers under his employ (Roesch, 1999). According to United Nations and World Bank sources, several trans-national corporations have assets larger than several countries combined. Sub-Saharan Africa and the Russian Federation have seen sharp economic decline, while assets of the world’s top three billionaires exceed the GNP of </w:t>
      </w:r>
      <w:proofErr w:type="gramStart"/>
      <w:r w:rsidRPr="00713EF3">
        <w:rPr>
          <w:sz w:val="12"/>
        </w:rPr>
        <w:t>all of</w:t>
      </w:r>
      <w:proofErr w:type="gramEnd"/>
      <w:r w:rsidRPr="00713EF3">
        <w:rPr>
          <w:sz w:val="12"/>
        </w:rPr>
        <w:t xml:space="preserve"> the least-developed countries and their combined population of 600 million people (Shawki and D’Amato, 2000, pp. 7-8). </w:t>
      </w:r>
      <w:r w:rsidRPr="00713EF3">
        <w:rPr>
          <w:u w:val="single"/>
        </w:rPr>
        <w:t xml:space="preserve">In this context of a real (and clearly bipolar) class divide in late capitalist society, the postmodern party is a masquerade ball, in which </w:t>
      </w:r>
      <w:r w:rsidRPr="0081315F">
        <w:rPr>
          <w:b/>
          <w:bCs/>
          <w:highlight w:val="green"/>
          <w:u w:val="single"/>
        </w:rPr>
        <w:t>theories claiming to</w:t>
      </w:r>
      <w:r w:rsidRPr="00713EF3">
        <w:rPr>
          <w:b/>
          <w:bCs/>
          <w:u w:val="single"/>
        </w:rPr>
        <w:t xml:space="preserve"> </w:t>
      </w:r>
      <w:r w:rsidRPr="0081315F">
        <w:rPr>
          <w:b/>
          <w:bCs/>
          <w:highlight w:val="green"/>
          <w:u w:val="single"/>
        </w:rPr>
        <w:t>offer</w:t>
      </w:r>
      <w:r w:rsidRPr="00713EF3">
        <w:rPr>
          <w:b/>
          <w:bCs/>
          <w:u w:val="single"/>
        </w:rPr>
        <w:t xml:space="preserve"> ways toward </w:t>
      </w:r>
      <w:r w:rsidRPr="0081315F">
        <w:rPr>
          <w:b/>
          <w:bCs/>
          <w:highlight w:val="green"/>
          <w:u w:val="single"/>
        </w:rPr>
        <w:t>emancipation and</w:t>
      </w:r>
      <w:r w:rsidRPr="00713EF3">
        <w:rPr>
          <w:b/>
          <w:bCs/>
          <w:u w:val="single"/>
        </w:rPr>
        <w:t xml:space="preserve"> progressive </w:t>
      </w:r>
      <w:r w:rsidRPr="0081315F">
        <w:rPr>
          <w:b/>
          <w:bCs/>
          <w:highlight w:val="green"/>
          <w:u w:val="single"/>
        </w:rPr>
        <w:t>critical practice</w:t>
      </w:r>
      <w:r w:rsidRPr="00713EF3">
        <w:rPr>
          <w:b/>
          <w:bCs/>
          <w:u w:val="single"/>
        </w:rPr>
        <w:t xml:space="preserve"> in fact </w:t>
      </w:r>
      <w:r w:rsidRPr="0081315F">
        <w:rPr>
          <w:b/>
          <w:bCs/>
          <w:highlight w:val="green"/>
          <w:u w:val="single"/>
        </w:rPr>
        <w:t xml:space="preserve">encourage </w:t>
      </w:r>
      <w:r w:rsidRPr="00D2600C">
        <w:rPr>
          <w:b/>
          <w:bCs/>
          <w:u w:val="single"/>
        </w:rPr>
        <w:t>scholars and</w:t>
      </w:r>
      <w:r w:rsidRPr="00713EF3">
        <w:rPr>
          <w:b/>
          <w:bCs/>
          <w:u w:val="single"/>
        </w:rPr>
        <w:t xml:space="preserve">/as </w:t>
      </w:r>
      <w:r w:rsidRPr="0081315F">
        <w:rPr>
          <w:b/>
          <w:bCs/>
          <w:highlight w:val="green"/>
          <w:u w:val="single"/>
        </w:rPr>
        <w:t>activists to abandon</w:t>
      </w:r>
      <w:r w:rsidRPr="00713EF3">
        <w:rPr>
          <w:b/>
          <w:bCs/>
          <w:u w:val="single"/>
        </w:rPr>
        <w:t xml:space="preserve"> any </w:t>
      </w:r>
      <w:r w:rsidRPr="00D2600C">
        <w:rPr>
          <w:b/>
          <w:bCs/>
          <w:u w:val="single"/>
        </w:rPr>
        <w:t xml:space="preserve">commitment to </w:t>
      </w:r>
      <w:r w:rsidRPr="0081315F">
        <w:rPr>
          <w:b/>
          <w:bCs/>
          <w:highlight w:val="green"/>
          <w:u w:val="single"/>
        </w:rPr>
        <w:t>crafting oppositional political blocs with instrumental and</w:t>
      </w:r>
      <w:r w:rsidRPr="00713EF3">
        <w:rPr>
          <w:b/>
          <w:bCs/>
          <w:u w:val="single"/>
        </w:rPr>
        <w:t xml:space="preserve"> perhaps </w:t>
      </w:r>
      <w:r w:rsidRPr="0081315F">
        <w:rPr>
          <w:b/>
          <w:bCs/>
          <w:highlight w:val="green"/>
          <w:u w:val="single"/>
        </w:rPr>
        <w:t>revolutionary potentia</w:t>
      </w:r>
      <w:r w:rsidRPr="0081315F">
        <w:rPr>
          <w:b/>
          <w:bCs/>
          <w:highlight w:val="green"/>
        </w:rPr>
        <w:t>l</w:t>
      </w:r>
      <w:r w:rsidRPr="0081315F">
        <w:rPr>
          <w:highlight w:val="green"/>
        </w:rPr>
        <w:t>.</w:t>
      </w:r>
      <w:r w:rsidRPr="0081315F">
        <w:rPr>
          <w:rStyle w:val="StyleUnderline"/>
          <w:highlight w:val="green"/>
        </w:rPr>
        <w:t xml:space="preserve"> </w:t>
      </w:r>
      <w:r w:rsidRPr="00D2600C">
        <w:rPr>
          <w:rStyle w:val="StyleUnderline"/>
        </w:rPr>
        <w:t>Instead</w:t>
      </w:r>
      <w:r w:rsidRPr="00D2600C">
        <w:rPr>
          <w:b/>
          <w:bCs/>
          <w:u w:val="single"/>
        </w:rPr>
        <w:t>, on their arguments</w:t>
      </w:r>
      <w:r w:rsidRPr="0081315F">
        <w:rPr>
          <w:b/>
          <w:bCs/>
          <w:highlight w:val="green"/>
          <w:u w:val="single"/>
        </w:rPr>
        <w:t xml:space="preserve">, </w:t>
      </w:r>
      <w:r w:rsidRPr="0081315F">
        <w:rPr>
          <w:rStyle w:val="StyleUnderline"/>
          <w:highlight w:val="green"/>
        </w:rPr>
        <w:t>we must</w:t>
      </w:r>
      <w:r w:rsidRPr="0081315F">
        <w:rPr>
          <w:b/>
          <w:bCs/>
          <w:highlight w:val="green"/>
          <w:u w:val="single"/>
        </w:rPr>
        <w:t xml:space="preserve"> recognize agency as an illusion of humanism and </w:t>
      </w:r>
      <w:r w:rsidRPr="0081315F">
        <w:rPr>
          <w:rStyle w:val="StyleUnderline"/>
          <w:highlight w:val="green"/>
        </w:rPr>
        <w:t>settle for playing with our identities in</w:t>
      </w:r>
      <w:r w:rsidRPr="00713EF3">
        <w:rPr>
          <w:rStyle w:val="StyleUnderline"/>
        </w:rPr>
        <w:t xml:space="preserve"> a mood of irony, </w:t>
      </w:r>
      <w:r w:rsidRPr="0081315F">
        <w:rPr>
          <w:rStyle w:val="StyleUnderline"/>
          <w:highlight w:val="green"/>
        </w:rPr>
        <w:t>excess</w:t>
      </w:r>
      <w:r w:rsidRPr="00713EF3">
        <w:rPr>
          <w:rStyle w:val="StyleUnderline"/>
        </w:rPr>
        <w:t>, and profound skepticism</w:t>
      </w:r>
      <w:r w:rsidRPr="00713EF3">
        <w:rPr>
          <w:sz w:val="12"/>
        </w:rPr>
        <w:t xml:space="preserve">. Marx and Engels’ critique of the Young Hegelians </w:t>
      </w:r>
      <w:proofErr w:type="gramStart"/>
      <w:r w:rsidRPr="00713EF3">
        <w:rPr>
          <w:sz w:val="12"/>
        </w:rPr>
        <w:t>applies</w:t>
      </w:r>
      <w:proofErr w:type="gramEnd"/>
      <w:r w:rsidRPr="00713EF3">
        <w:rPr>
          <w:sz w:val="12"/>
        </w:rPr>
        <w:t xml:space="preserve"> equally well to the postmodern discursive turn: "They are only fighting against ‘phrases.’ </w:t>
      </w:r>
      <w:r w:rsidRPr="00FD0D77">
        <w:rPr>
          <w:rStyle w:val="StyleUnderline"/>
        </w:rPr>
        <w:t xml:space="preserve">They forget, however, that to </w:t>
      </w:r>
      <w:r w:rsidRPr="00713EF3">
        <w:rPr>
          <w:rStyle w:val="StyleUnderline"/>
        </w:rPr>
        <w:t xml:space="preserve">these phrases they themselves are only opposing other phrases, and </w:t>
      </w:r>
      <w:r w:rsidRPr="004244F1">
        <w:rPr>
          <w:rStyle w:val="StyleUnderline"/>
        </w:rPr>
        <w:t xml:space="preserve">that </w:t>
      </w:r>
      <w:r w:rsidRPr="004244F1">
        <w:rPr>
          <w:rStyle w:val="Emphasis"/>
        </w:rPr>
        <w:t>they are i</w:t>
      </w:r>
      <w:r w:rsidRPr="0081315F">
        <w:rPr>
          <w:rStyle w:val="Emphasis"/>
          <w:highlight w:val="green"/>
        </w:rPr>
        <w:t>n no way combating</w:t>
      </w:r>
      <w:r w:rsidRPr="00FD0D77">
        <w:rPr>
          <w:rStyle w:val="StyleUnderline"/>
        </w:rPr>
        <w:t xml:space="preserve"> the </w:t>
      </w:r>
      <w:r w:rsidRPr="0081315F">
        <w:rPr>
          <w:rStyle w:val="StyleUnderline"/>
          <w:highlight w:val="green"/>
        </w:rPr>
        <w:t xml:space="preserve">real </w:t>
      </w:r>
      <w:r w:rsidRPr="0081315F">
        <w:rPr>
          <w:rStyle w:val="Emphasis"/>
          <w:highlight w:val="green"/>
        </w:rPr>
        <w:t>existing world</w:t>
      </w:r>
      <w:r w:rsidRPr="00FD0D77">
        <w:rPr>
          <w:rStyle w:val="StyleUnderline"/>
        </w:rPr>
        <w:t xml:space="preserve"> when they are merely combating the phrases of this world</w:t>
      </w:r>
      <w:r w:rsidRPr="00713EF3">
        <w:rPr>
          <w:sz w:val="12"/>
        </w:rPr>
        <w:t xml:space="preserve">" (1976/1932, p. 41). </w:t>
      </w:r>
      <w:r w:rsidRPr="00FD0D77">
        <w:rPr>
          <w:rStyle w:val="StyleUnderline"/>
        </w:rPr>
        <w:t>Of course</w:t>
      </w:r>
      <w:r w:rsidRPr="00713EF3">
        <w:rPr>
          <w:rStyle w:val="StyleUnderline"/>
        </w:rPr>
        <w:t xml:space="preserve">, the study of "phrases" is important to the project of materialist critique in the field of rhetoric. The point, though, is to explain the </w:t>
      </w:r>
      <w:r w:rsidRPr="004244F1">
        <w:rPr>
          <w:rStyle w:val="StyleUnderline"/>
        </w:rPr>
        <w:t xml:space="preserve">connections between phrases on the one hand and economic interests and systems of oppression and exploitation </w:t>
      </w:r>
      <w:r w:rsidRPr="004244F1">
        <w:rPr>
          <w:rStyle w:val="StyleUnderline"/>
        </w:rPr>
        <w:lastRenderedPageBreak/>
        <w:t>on the other. Marxist ideology critique, understands that</w:t>
      </w:r>
      <w:r w:rsidRPr="00FD0D77">
        <w:rPr>
          <w:rStyle w:val="StyleUnderline"/>
        </w:rPr>
        <w:t xml:space="preserve"> </w:t>
      </w:r>
      <w:r w:rsidRPr="0081315F">
        <w:rPr>
          <w:rStyle w:val="StyleUnderline"/>
          <w:highlight w:val="green"/>
        </w:rPr>
        <w:t>classes</w:t>
      </w:r>
      <w:r w:rsidRPr="00FD0D77">
        <w:rPr>
          <w:rStyle w:val="StyleUnderline"/>
        </w:rPr>
        <w:t xml:space="preserve">, motivated by class interest, </w:t>
      </w:r>
      <w:r w:rsidRPr="0081315F">
        <w:rPr>
          <w:rStyle w:val="StyleUnderline"/>
          <w:highlight w:val="green"/>
        </w:rPr>
        <w:t>produce rhetorics</w:t>
      </w:r>
      <w:r w:rsidRPr="00713EF3">
        <w:rPr>
          <w:rStyle w:val="StyleUnderline"/>
        </w:rPr>
        <w:t xml:space="preserve"> wittingly and unwittingly, successfully and unsuccessfully. Those rhetorics are strategically adapted to context and audience</w:t>
      </w:r>
      <w:r w:rsidRPr="004244F1">
        <w:rPr>
          <w:sz w:val="10"/>
        </w:rPr>
        <w:t xml:space="preserve">. Yet Marxist theory is not naïve in its understanding of intention or individual agency. Challenging individualist humanism, Marxist ideology critics regard people as "products of circumstances" (and changed people as products of changed circumstances; Marx, 1972b/1888, p. 144). Within this understanding, Marxist ideology critics can describe and evaluate cultural discourses such as that of racism or sexism as strategic and complex expressions of both their moment in history and of their class basis. Further, this mode of critique seeks to explain both why and how social reality is fundamentally, systematically oppressive and exploitative, exploring not only the surface of discourses but also their </w:t>
      </w:r>
      <w:proofErr w:type="gramStart"/>
      <w:r w:rsidRPr="004244F1">
        <w:rPr>
          <w:sz w:val="10"/>
        </w:rPr>
        <w:t>often-complex</w:t>
      </w:r>
      <w:proofErr w:type="gramEnd"/>
      <w:r w:rsidRPr="004244F1">
        <w:rPr>
          <w:sz w:val="10"/>
        </w:rPr>
        <w:t xml:space="preserve"> and multi-vocal motivations and consequences. As Burke (1969/1950) notes, Marxism is both a method of rhetorical criticism and a rhetorical formation itself (pp. 109-110). </w:t>
      </w:r>
      <w:r w:rsidRPr="004244F1">
        <w:rPr>
          <w:u w:val="single"/>
        </w:rPr>
        <w:t xml:space="preserve">There is no pretense of neutrality or assumption of transcendent position for the critic. Teresa Ebert (1996) summarizes the purpose of materialist ideology critique: </w:t>
      </w:r>
      <w:r w:rsidRPr="004244F1">
        <w:rPr>
          <w:rStyle w:val="StyleUnderline"/>
        </w:rPr>
        <w:t xml:space="preserve">Materialist critique is a mode of knowing that </w:t>
      </w:r>
      <w:proofErr w:type="spellStart"/>
      <w:r w:rsidRPr="004244F1">
        <w:rPr>
          <w:rStyle w:val="StyleUnderline"/>
        </w:rPr>
        <w:t>inquires</w:t>
      </w:r>
      <w:proofErr w:type="spellEnd"/>
      <w:r w:rsidRPr="004244F1">
        <w:rPr>
          <w:rStyle w:val="StyleUnderline"/>
        </w:rPr>
        <w:t xml:space="preserve"> into what is not said</w:t>
      </w:r>
      <w:r w:rsidRPr="004244F1">
        <w:rPr>
          <w:sz w:val="10"/>
        </w:rPr>
        <w:t xml:space="preserve">, into the silences and the suppressed or missing, </w:t>
      </w:r>
      <w:proofErr w:type="gramStart"/>
      <w:r w:rsidRPr="004244F1">
        <w:rPr>
          <w:rStyle w:val="StyleUnderline"/>
        </w:rPr>
        <w:t>in order to</w:t>
      </w:r>
      <w:proofErr w:type="gramEnd"/>
      <w:r w:rsidRPr="004244F1">
        <w:rPr>
          <w:rStyle w:val="StyleUnderline"/>
        </w:rPr>
        <w:t xml:space="preserve"> uncover the concealed operations of power and the socio-economic relations connecting the myriad details and representations of</w:t>
      </w:r>
      <w:r w:rsidRPr="00FD0D77">
        <w:rPr>
          <w:rStyle w:val="StyleUnderline"/>
        </w:rPr>
        <w:t xml:space="preserve"> our lives. It shows that apparently disconnected zones of culture are in fact materially linked through the highly differentiated, mediated, and dispersed operation of a systematic logic of exploitation. In sum, </w:t>
      </w:r>
      <w:r w:rsidRPr="0081315F">
        <w:rPr>
          <w:rStyle w:val="StyleUnderline"/>
          <w:highlight w:val="green"/>
        </w:rPr>
        <w:t>materialist critique disrupts ‘what is’ to explain</w:t>
      </w:r>
      <w:r w:rsidRPr="00FD0D77">
        <w:rPr>
          <w:rStyle w:val="StyleUnderline"/>
        </w:rPr>
        <w:t xml:space="preserve"> how </w:t>
      </w:r>
      <w:r w:rsidRPr="0081315F">
        <w:rPr>
          <w:rStyle w:val="StyleUnderline"/>
          <w:highlight w:val="green"/>
        </w:rPr>
        <w:t>social differences</w:t>
      </w:r>
      <w:r w:rsidRPr="004244F1">
        <w:rPr>
          <w:sz w:val="10"/>
        </w:rPr>
        <w:t>- -specifically gender, race, sexuality, and class--</w:t>
      </w:r>
      <w:r w:rsidRPr="00FD0D77">
        <w:rPr>
          <w:rStyle w:val="StyleUnderline"/>
        </w:rPr>
        <w:t xml:space="preserve">have been systematically produced and continue </w:t>
      </w:r>
      <w:r w:rsidRPr="0081315F">
        <w:rPr>
          <w:rStyle w:val="Emphasis"/>
          <w:highlight w:val="green"/>
        </w:rPr>
        <w:t>to operate within regimes of exploitation</w:t>
      </w:r>
      <w:r w:rsidRPr="0081315F">
        <w:rPr>
          <w:rStyle w:val="StyleUnderline"/>
          <w:highlight w:val="green"/>
        </w:rPr>
        <w:t>, so</w:t>
      </w:r>
      <w:r w:rsidRPr="00FD0D77">
        <w:rPr>
          <w:rStyle w:val="StyleUnderline"/>
        </w:rPr>
        <w:t xml:space="preserve"> that </w:t>
      </w:r>
      <w:r w:rsidRPr="0081315F">
        <w:rPr>
          <w:rStyle w:val="Emphasis"/>
          <w:highlight w:val="green"/>
        </w:rPr>
        <w:t>we can change them.</w:t>
      </w:r>
      <w:r w:rsidRPr="00FD0D77">
        <w:rPr>
          <w:rStyle w:val="StyleUnderline"/>
        </w:rPr>
        <w:t xml:space="preserve"> It is the means </w:t>
      </w:r>
      <w:r w:rsidRPr="0081315F">
        <w:rPr>
          <w:rStyle w:val="Emphasis"/>
          <w:highlight w:val="green"/>
        </w:rPr>
        <w:t>for producing transformative knowledges</w:t>
      </w:r>
      <w:r w:rsidRPr="00713EF3">
        <w:rPr>
          <w:sz w:val="12"/>
        </w:rPr>
        <w:t>. (p. 7)</w:t>
      </w:r>
    </w:p>
    <w:p w14:paraId="7FC1D402" w14:textId="77777777" w:rsidR="00036100" w:rsidRPr="00713EF3" w:rsidRDefault="00036100" w:rsidP="00036100">
      <w:pPr>
        <w:rPr>
          <w:sz w:val="12"/>
        </w:rPr>
      </w:pPr>
    </w:p>
    <w:p w14:paraId="52A6A6CB" w14:textId="77777777" w:rsidR="005942FA" w:rsidRPr="00581C5C" w:rsidRDefault="005942FA" w:rsidP="005942FA">
      <w:pPr>
        <w:pStyle w:val="Heading4"/>
      </w:pPr>
      <w:r>
        <w:t xml:space="preserve">1AC Queer kinship and </w:t>
      </w:r>
      <w:proofErr w:type="spellStart"/>
      <w:r>
        <w:t>affects</w:t>
      </w:r>
      <w:proofErr w:type="spellEnd"/>
      <w:r>
        <w:t xml:space="preserve"> of belonging reproduce neoliberal consumerism in the form of cultural capital and incorporation of labor the sustains and reproduces neoliberalism </w:t>
      </w:r>
    </w:p>
    <w:p w14:paraId="5E598EDD" w14:textId="77777777" w:rsidR="005942FA" w:rsidRPr="0005133D" w:rsidRDefault="005942FA" w:rsidP="005942FA">
      <w:pPr>
        <w:rPr>
          <w:rStyle w:val="Style13ptBold"/>
        </w:rPr>
      </w:pPr>
      <w:r w:rsidRPr="0005133D">
        <w:rPr>
          <w:rStyle w:val="Style13ptBold"/>
        </w:rPr>
        <w:t xml:space="preserve">Fax 16 </w:t>
      </w:r>
      <w:r w:rsidRPr="00F31B48">
        <w:rPr>
          <w:rStyle w:val="Style13ptBold"/>
          <w:b w:val="0"/>
          <w:sz w:val="20"/>
        </w:rPr>
        <w:t xml:space="preserve">(Joanna Fax has a PhD in English and Postdoctoral Fellow at Rice University, “Sexual Deregulation: Reading U.S. Subjects of Affective Labor from the Early Cold War to the Neoliberal Era" </w:t>
      </w:r>
      <w:proofErr w:type="spellStart"/>
      <w:r w:rsidRPr="00F31B48">
        <w:rPr>
          <w:rStyle w:val="Style13ptBold"/>
          <w:b w:val="0"/>
          <w:sz w:val="20"/>
        </w:rPr>
        <w:t>pgs</w:t>
      </w:r>
      <w:proofErr w:type="spellEnd"/>
      <w:r w:rsidRPr="00F31B48">
        <w:rPr>
          <w:rStyle w:val="Style13ptBold"/>
          <w:b w:val="0"/>
          <w:sz w:val="20"/>
        </w:rPr>
        <w:t xml:space="preserve"> 134-</w:t>
      </w:r>
      <w:proofErr w:type="gramStart"/>
      <w:r w:rsidRPr="00F31B48">
        <w:rPr>
          <w:rStyle w:val="Style13ptBold"/>
          <w:b w:val="0"/>
          <w:sz w:val="20"/>
        </w:rPr>
        <w:t>136)</w:t>
      </w:r>
      <w:proofErr w:type="spellStart"/>
      <w:r w:rsidRPr="00F31B48">
        <w:rPr>
          <w:rStyle w:val="Style13ptBold"/>
          <w:b w:val="0"/>
          <w:sz w:val="20"/>
        </w:rPr>
        <w:t>sw</w:t>
      </w:r>
      <w:proofErr w:type="spellEnd"/>
      <w:proofErr w:type="gramEnd"/>
    </w:p>
    <w:p w14:paraId="2CCA9B50" w14:textId="77777777" w:rsidR="005942FA" w:rsidRDefault="005942FA" w:rsidP="005942FA">
      <w:pPr>
        <w:rPr>
          <w:sz w:val="14"/>
        </w:rPr>
      </w:pPr>
      <w:r w:rsidRPr="005208B7">
        <w:rPr>
          <w:sz w:val="14"/>
        </w:rPr>
        <w:t xml:space="preserve">As Edge of Twilight and Desert of the Heart demonstrate, early </w:t>
      </w:r>
      <w:r w:rsidRPr="0014071E">
        <w:rPr>
          <w:rStyle w:val="StyleUnderline"/>
          <w:highlight w:val="green"/>
        </w:rPr>
        <w:t>neoliberal lesbian subjectivity depended upon</w:t>
      </w:r>
      <w:r w:rsidRPr="005208B7">
        <w:rPr>
          <w:rStyle w:val="StyleUnderline"/>
        </w:rPr>
        <w:t xml:space="preserve"> forms of </w:t>
      </w:r>
      <w:r w:rsidRPr="0014071E">
        <w:rPr>
          <w:rStyle w:val="StyleUnderline"/>
          <w:highlight w:val="green"/>
        </w:rPr>
        <w:t>affective</w:t>
      </w:r>
      <w:r w:rsidRPr="005208B7">
        <w:rPr>
          <w:rStyle w:val="StyleUnderline"/>
        </w:rPr>
        <w:t xml:space="preserve"> </w:t>
      </w:r>
      <w:r w:rsidRPr="0014071E">
        <w:rPr>
          <w:rStyle w:val="StyleUnderline"/>
          <w:highlight w:val="green"/>
        </w:rPr>
        <w:t>regulation</w:t>
      </w:r>
      <w:r w:rsidRPr="005208B7">
        <w:rPr>
          <w:rStyle w:val="StyleUnderline"/>
        </w:rPr>
        <w:t xml:space="preserve"> and social reproduction</w:t>
      </w:r>
      <w:r w:rsidRPr="005208B7">
        <w:rPr>
          <w:sz w:val="14"/>
        </w:rPr>
        <w:t xml:space="preserve"> already in play in this period. </w:t>
      </w:r>
      <w:r w:rsidRPr="005208B7">
        <w:rPr>
          <w:rStyle w:val="StyleUnderline"/>
        </w:rPr>
        <w:t>In</w:t>
      </w:r>
      <w:r w:rsidRPr="005208B7">
        <w:rPr>
          <w:sz w:val="14"/>
        </w:rPr>
        <w:t xml:space="preserve"> their </w:t>
      </w:r>
      <w:r w:rsidRPr="005208B7">
        <w:rPr>
          <w:rStyle w:val="StyleUnderline"/>
        </w:rPr>
        <w:t>professional labor and desire</w:t>
      </w:r>
      <w:r w:rsidRPr="005208B7">
        <w:rPr>
          <w:sz w:val="14"/>
        </w:rPr>
        <w:t xml:space="preserve">, Val’s and Ann’s </w:t>
      </w:r>
      <w:r w:rsidRPr="005208B7">
        <w:rPr>
          <w:rStyle w:val="StyleUnderline"/>
        </w:rPr>
        <w:t xml:space="preserve">affective capacities are de- and re-regulated, flourishing most when these women come into </w:t>
      </w:r>
      <w:proofErr w:type="gramStart"/>
      <w:r w:rsidRPr="005208B7">
        <w:rPr>
          <w:rStyle w:val="StyleUnderline"/>
        </w:rPr>
        <w:t>close proximity</w:t>
      </w:r>
      <w:proofErr w:type="gramEnd"/>
      <w:r w:rsidRPr="005208B7">
        <w:rPr>
          <w:rStyle w:val="StyleUnderline"/>
        </w:rPr>
        <w:t xml:space="preserve"> with deregulation’s disenfranchised others</w:t>
      </w:r>
      <w:r w:rsidRPr="005208B7">
        <w:rPr>
          <w:sz w:val="14"/>
        </w:rPr>
        <w:t xml:space="preserve">. In </w:t>
      </w:r>
      <w:r w:rsidRPr="0014071E">
        <w:rPr>
          <w:rStyle w:val="StyleUnderline"/>
          <w:highlight w:val="green"/>
        </w:rPr>
        <w:t>The Feeling of Kinship</w:t>
      </w:r>
      <w:r w:rsidRPr="005208B7">
        <w:rPr>
          <w:sz w:val="14"/>
        </w:rPr>
        <w:t>, David L. Eng describes “</w:t>
      </w:r>
      <w:r w:rsidRPr="00571965">
        <w:rPr>
          <w:rStyle w:val="StyleUnderline"/>
        </w:rPr>
        <w:t>queer</w:t>
      </w:r>
      <w:r w:rsidRPr="005208B7">
        <w:rPr>
          <w:rStyle w:val="StyleUnderline"/>
        </w:rPr>
        <w:t xml:space="preserve"> liberalism” as </w:t>
      </w:r>
      <w:r w:rsidRPr="0014071E">
        <w:rPr>
          <w:rStyle w:val="StyleUnderline"/>
          <w:highlight w:val="green"/>
        </w:rPr>
        <w:t>“a product of late capitalist rationalization [that] functions as a supplement to capital</w:t>
      </w:r>
      <w:r w:rsidRPr="005208B7">
        <w:rPr>
          <w:rStyle w:val="StyleUnderline"/>
        </w:rPr>
        <w:t>, but in a desexualized, repackaged, and contained form</w:t>
      </w:r>
      <w:r w:rsidRPr="005208B7">
        <w:rPr>
          <w:sz w:val="14"/>
        </w:rPr>
        <w:t xml:space="preserve">.” Eng continues, “we might say that </w:t>
      </w:r>
      <w:r w:rsidRPr="0014071E">
        <w:rPr>
          <w:rStyle w:val="Emphasis"/>
          <w:highlight w:val="green"/>
        </w:rPr>
        <w:t>neoliberalism enunciates</w:t>
      </w:r>
      <w:r w:rsidRPr="005208B7">
        <w:rPr>
          <w:rStyle w:val="Emphasis"/>
        </w:rPr>
        <w:t xml:space="preserve"> (</w:t>
      </w:r>
      <w:r w:rsidRPr="0014071E">
        <w:rPr>
          <w:rStyle w:val="Emphasis"/>
          <w:highlight w:val="green"/>
        </w:rPr>
        <w:t>homo)sexual difference in the register of culture</w:t>
      </w:r>
      <w:r w:rsidRPr="005208B7">
        <w:rPr>
          <w:rStyle w:val="Emphasis"/>
        </w:rPr>
        <w:t xml:space="preserve"> – a culture </w:t>
      </w:r>
      <w:r w:rsidRPr="0014071E">
        <w:rPr>
          <w:rStyle w:val="Emphasis"/>
          <w:highlight w:val="green"/>
        </w:rPr>
        <w:t>that is freely exchanged</w:t>
      </w:r>
      <w:r w:rsidRPr="005208B7">
        <w:rPr>
          <w:rStyle w:val="Emphasis"/>
        </w:rPr>
        <w:t xml:space="preserve"> (purchased) </w:t>
      </w:r>
      <w:r w:rsidRPr="0014071E">
        <w:rPr>
          <w:rStyle w:val="Emphasis"/>
          <w:highlight w:val="green"/>
        </w:rPr>
        <w:t>and</w:t>
      </w:r>
      <w:r w:rsidRPr="005208B7">
        <w:rPr>
          <w:rStyle w:val="Emphasis"/>
        </w:rPr>
        <w:t xml:space="preserve"> </w:t>
      </w:r>
      <w:r w:rsidRPr="0014071E">
        <w:rPr>
          <w:rStyle w:val="Emphasis"/>
          <w:highlight w:val="green"/>
        </w:rPr>
        <w:t>celebrated</w:t>
      </w:r>
      <w:r w:rsidRPr="005208B7">
        <w:rPr>
          <w:rStyle w:val="Emphasis"/>
        </w:rPr>
        <w:t xml:space="preserve"> (consumed)”</w:t>
      </w:r>
      <w:r w:rsidRPr="005208B7">
        <w:rPr>
          <w:sz w:val="14"/>
        </w:rPr>
        <w:t xml:space="preserve"> (30). For Eng, </w:t>
      </w:r>
      <w:r w:rsidRPr="005208B7">
        <w:rPr>
          <w:rStyle w:val="StyleUnderline"/>
        </w:rPr>
        <w:t>homosexual difference and neoliberalism are complicit to the extent that</w:t>
      </w:r>
      <w:r w:rsidRPr="005208B7">
        <w:rPr>
          <w:sz w:val="14"/>
        </w:rPr>
        <w:t xml:space="preserve"> – as recent consumable TV and fashion phenomena demonstrate – “</w:t>
      </w:r>
      <w:r w:rsidRPr="0014071E">
        <w:rPr>
          <w:rStyle w:val="StyleUnderline"/>
          <w:highlight w:val="green"/>
        </w:rPr>
        <w:t>queerness” has become an “aestheticized lifestyle</w:t>
      </w:r>
      <w:r w:rsidRPr="005208B7">
        <w:rPr>
          <w:rStyle w:val="StyleUnderline"/>
        </w:rPr>
        <w:t xml:space="preserve"> </w:t>
      </w:r>
      <w:r w:rsidRPr="0014071E">
        <w:rPr>
          <w:rStyle w:val="StyleUnderline"/>
          <w:highlight w:val="green"/>
        </w:rPr>
        <w:t>predicated on choice” and consumerism</w:t>
      </w:r>
      <w:r w:rsidRPr="005208B7">
        <w:rPr>
          <w:sz w:val="14"/>
        </w:rPr>
        <w:t xml:space="preserve"> (29–30). As this chapter has argued, however, </w:t>
      </w:r>
      <w:r w:rsidRPr="005208B7">
        <w:rPr>
          <w:rStyle w:val="StyleUnderline"/>
        </w:rPr>
        <w:t>sexual difference under neoliberalism extends beyond these claims, which largely view its supplemental properties as “contained” and primarily operational on the side of consumerism</w:t>
      </w:r>
      <w:r w:rsidRPr="005208B7">
        <w:rPr>
          <w:sz w:val="14"/>
        </w:rPr>
        <w:t xml:space="preserve">. Christian’s and Rule’s </w:t>
      </w:r>
      <w:r w:rsidRPr="005208B7">
        <w:rPr>
          <w:rStyle w:val="StyleUnderline"/>
        </w:rPr>
        <w:t>representations of late-capitalist lesbian identity go beyond the commodification of homosexual difference. In</w:t>
      </w:r>
      <w:r w:rsidRPr="005208B7">
        <w:rPr>
          <w:sz w:val="14"/>
        </w:rPr>
        <w:t xml:space="preserve"> their </w:t>
      </w:r>
      <w:r w:rsidRPr="005208B7">
        <w:rPr>
          <w:rStyle w:val="StyleUnderline"/>
        </w:rPr>
        <w:t>documentations of deregulated sexuality, we see lesbianism as a supplement to late-capitalist expansion through the lens of value production and those affective forms of labor at work in a system of exploitation with a vested interest in the versatile, non-contained capacity freed up at the intersection of sexual and economic deregulation.</w:t>
      </w:r>
      <w:r>
        <w:rPr>
          <w:rStyle w:val="StyleUnderline"/>
        </w:rPr>
        <w:t xml:space="preserve"> </w:t>
      </w:r>
      <w:r w:rsidRPr="005208B7">
        <w:rPr>
          <w:sz w:val="14"/>
        </w:rPr>
        <w:t xml:space="preserve">My readings of Edge of Twilight and Desert of the Heart locate a point </w:t>
      </w:r>
      <w:r w:rsidRPr="0014071E">
        <w:rPr>
          <w:rStyle w:val="Emphasis"/>
          <w:highlight w:val="green"/>
        </w:rPr>
        <w:t>where lesbian identity’s supplemental operations entail more than cultural capital in neoliberalism</w:t>
      </w:r>
      <w:r w:rsidRPr="005208B7">
        <w:rPr>
          <w:sz w:val="14"/>
        </w:rPr>
        <w:t xml:space="preserve">. Indeed, these novels suggest that </w:t>
      </w:r>
      <w:r w:rsidRPr="005208B7">
        <w:rPr>
          <w:rStyle w:val="StyleUnderline"/>
        </w:rPr>
        <w:t>sexual deregulation’s contemporary ideological force is an extension of a historical development within and adjacent to the formalized extraction of attentive labor required by the deregulated service industry</w:t>
      </w:r>
      <w:r w:rsidRPr="005208B7">
        <w:rPr>
          <w:sz w:val="14"/>
        </w:rPr>
        <w:t xml:space="preserve">. Christian and Rule reveal is a historical juncture where </w:t>
      </w:r>
      <w:r w:rsidRPr="005208B7">
        <w:rPr>
          <w:rStyle w:val="StyleUnderline"/>
        </w:rPr>
        <w:t xml:space="preserve">the contradictory promises and pitfalls of professional self-management and enterprise are enacted and made legible through their overlap with the freeing up and </w:t>
      </w:r>
      <w:r w:rsidRPr="005208B7">
        <w:rPr>
          <w:rStyle w:val="StyleUnderline"/>
        </w:rPr>
        <w:lastRenderedPageBreak/>
        <w:t>re-regulating of lesbian identifications and desires</w:t>
      </w:r>
      <w:r w:rsidRPr="005208B7">
        <w:rPr>
          <w:sz w:val="14"/>
        </w:rPr>
        <w:t xml:space="preserve">. To read Edge of Twilight and Desert of the Heart historically, then, is to remain skeptical and ever vigilant of modernity’s promise, </w:t>
      </w:r>
      <w:r w:rsidRPr="005208B7">
        <w:rPr>
          <w:rStyle w:val="StyleUnderline"/>
        </w:rPr>
        <w:t>which increasingly requires the implementation and erasure of flexible laboring and desiring subjects to make good on its guarantee of freedom</w:t>
      </w:r>
      <w:r w:rsidRPr="005208B7">
        <w:rPr>
          <w:sz w:val="14"/>
        </w:rPr>
        <w:t>. In what follows, I track contemporary culture’s absorption of this complex history.</w:t>
      </w:r>
    </w:p>
    <w:p w14:paraId="137827A4" w14:textId="77777777" w:rsidR="005942FA" w:rsidRDefault="005942FA" w:rsidP="005942FA">
      <w:pPr>
        <w:pStyle w:val="Heading4"/>
        <w:rPr>
          <w:rFonts w:eastAsia="MS Gothic"/>
        </w:rPr>
      </w:pPr>
      <w:r>
        <w:rPr>
          <w:rFonts w:eastAsia="MS Gothic"/>
        </w:rPr>
        <w:t xml:space="preserve">Vote negative to endorse Black feminist Marxism. The alternative is a corrective to Marxist theory and requires rejecting the 1AC as a starting point </w:t>
      </w:r>
      <w:proofErr w:type="gramStart"/>
      <w:r>
        <w:rPr>
          <w:rFonts w:eastAsia="MS Gothic"/>
        </w:rPr>
        <w:t>in order to</w:t>
      </w:r>
      <w:proofErr w:type="gramEnd"/>
      <w:r>
        <w:rPr>
          <w:rFonts w:eastAsia="MS Gothic"/>
        </w:rPr>
        <w:t xml:space="preserve"> commit to material organizing against global structures that produce anti-black futures </w:t>
      </w:r>
    </w:p>
    <w:p w14:paraId="0395720F" w14:textId="77777777" w:rsidR="005942FA" w:rsidRPr="00810363" w:rsidRDefault="005942FA" w:rsidP="005942FA">
      <w:r w:rsidRPr="00810363">
        <w:rPr>
          <w:rStyle w:val="Style13ptBold"/>
        </w:rPr>
        <w:t>Solomon and Wool 21</w:t>
      </w:r>
      <w:r>
        <w:rPr>
          <w:rFonts w:asciiTheme="minorHAnsi" w:eastAsia="MS Gothic" w:hAnsiTheme="minorHAnsi" w:cstheme="minorHAnsi"/>
          <w:b/>
          <w:bCs/>
        </w:rPr>
        <w:t xml:space="preserve"> </w:t>
      </w:r>
      <w:r w:rsidRPr="00810363">
        <w:t>(Marisa Solomon, Barnard College, Zoe Wool, University of Toronto, “Waste is Not a Metaphor for Racist Dispossession: The Black Feminist Marxism of Marisa Solomon”, Catalyst: Feminism, Theory, Technoscience 7 (2): 1–5.</w:t>
      </w:r>
      <w:r>
        <w:t xml:space="preserve"> </w:t>
      </w:r>
      <w:r w:rsidRPr="00810363">
        <w:t xml:space="preserve">http://www.catalystjournal.org | ISSN: 2380-3312, [SG]) </w:t>
      </w:r>
    </w:p>
    <w:p w14:paraId="174554C3" w14:textId="77777777" w:rsidR="005942FA" w:rsidRPr="00C13E66" w:rsidRDefault="005942FA" w:rsidP="005942FA">
      <w:pPr>
        <w:spacing w:after="0"/>
        <w:rPr>
          <w:sz w:val="16"/>
        </w:rPr>
      </w:pPr>
      <w:r w:rsidRPr="00C13E66">
        <w:rPr>
          <w:sz w:val="16"/>
        </w:rPr>
        <w:t xml:space="preserve">ZW: Your </w:t>
      </w:r>
      <w:r w:rsidRPr="00C13E66">
        <w:rPr>
          <w:rStyle w:val="StyleUnderline"/>
        </w:rPr>
        <w:t xml:space="preserve">work is expressly formed </w:t>
      </w:r>
      <w:r w:rsidRPr="00810363">
        <w:rPr>
          <w:rStyle w:val="StyleUnderline"/>
        </w:rPr>
        <w:t>by</w:t>
      </w:r>
      <w:r w:rsidRPr="00810363">
        <w:rPr>
          <w:rStyle w:val="Emphasis"/>
        </w:rPr>
        <w:t xml:space="preserve"> the commitments of </w:t>
      </w:r>
      <w:r w:rsidRPr="0014071E">
        <w:rPr>
          <w:rStyle w:val="Emphasis"/>
          <w:highlight w:val="green"/>
        </w:rPr>
        <w:t>Black feminist Marxism</w:t>
      </w:r>
      <w:r w:rsidRPr="00DF2AC4">
        <w:rPr>
          <w:rStyle w:val="Emphasis"/>
        </w:rPr>
        <w:t xml:space="preserve">. What do these </w:t>
      </w:r>
      <w:r w:rsidRPr="00810363">
        <w:rPr>
          <w:rStyle w:val="Emphasis"/>
        </w:rPr>
        <w:t>commitments mean--</w:t>
      </w:r>
      <w:r w:rsidRPr="0014071E">
        <w:rPr>
          <w:rStyle w:val="Emphasis"/>
          <w:highlight w:val="green"/>
        </w:rPr>
        <w:t>analytically, practically, ethically</w:t>
      </w:r>
      <w:r w:rsidRPr="00C13E66">
        <w:rPr>
          <w:sz w:val="16"/>
        </w:rPr>
        <w:t>, or in whatever way you want to comment on them--for work on waste?</w:t>
      </w:r>
    </w:p>
    <w:p w14:paraId="59D16FDD" w14:textId="77777777" w:rsidR="005942FA" w:rsidRPr="00C13E66" w:rsidRDefault="005942FA" w:rsidP="005942FA">
      <w:pPr>
        <w:spacing w:after="0"/>
        <w:rPr>
          <w:sz w:val="16"/>
        </w:rPr>
      </w:pP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14071E">
        <w:rPr>
          <w:rStyle w:val="Emphasis"/>
          <w:highlight w:val="green"/>
        </w:rPr>
        <w:t xml:space="preserve">racism </w:t>
      </w:r>
      <w:proofErr w:type="gramStart"/>
      <w:r w:rsidRPr="0014071E">
        <w:rPr>
          <w:rStyle w:val="Emphasis"/>
          <w:highlight w:val="green"/>
        </w:rPr>
        <w:t>has to</w:t>
      </w:r>
      <w:proofErr w:type="gramEnd"/>
      <w:r w:rsidRPr="0014071E">
        <w:rPr>
          <w:rStyle w:val="Emphasis"/>
          <w:highlight w:val="green"/>
        </w:rPr>
        <w:t xml:space="preserve"> be material</w:t>
      </w:r>
      <w:r w:rsidRPr="00C13E66">
        <w:rPr>
          <w:rStyle w:val="Emphasis"/>
        </w:rPr>
        <w:t xml:space="preserve"> </w:t>
      </w:r>
      <w:r w:rsidRPr="00C13E66">
        <w:rPr>
          <w:sz w:val="16"/>
        </w:rPr>
        <w:t xml:space="preserve">(it </w:t>
      </w:r>
      <w:proofErr w:type="gramStart"/>
      <w:r w:rsidRPr="00C13E66">
        <w:rPr>
          <w:sz w:val="16"/>
        </w:rPr>
        <w:t>has to</w:t>
      </w:r>
      <w:proofErr w:type="gramEnd"/>
      <w:r w:rsidRPr="00C13E66">
        <w:rPr>
          <w:sz w:val="16"/>
        </w:rPr>
        <w:t xml:space="preserve"> involve objects, orientations to objects, and the kinds of relationship people are supposed to have with objects) </w:t>
      </w:r>
      <w:r w:rsidRPr="0014071E">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14071E">
        <w:rPr>
          <w:rStyle w:val="Emphasis"/>
          <w:highlight w:val="green"/>
        </w:rPr>
        <w:t>racial capitalism</w:t>
      </w:r>
      <w:r w:rsidRPr="00C13E66">
        <w:rPr>
          <w:rStyle w:val="Emphasis"/>
        </w:rPr>
        <w:t xml:space="preserve"> with a long history that is colonial.</w:t>
      </w:r>
      <w:r w:rsidRPr="00C13E66">
        <w:rPr>
          <w:sz w:val="16"/>
        </w:rPr>
        <w:t xml:space="preserve"> There is no capitalism without racism, and there is no racism without capitalism. If gentrification is a manifestation of this history, then trying to describe its newness seems to miss how </w:t>
      </w:r>
      <w:r w:rsidRPr="0014071E">
        <w:rPr>
          <w:rStyle w:val="Emphasis"/>
          <w:highlight w:val="green"/>
        </w:rPr>
        <w:t>the production of value</w:t>
      </w:r>
      <w:r w:rsidRPr="00C13E66">
        <w:rPr>
          <w:rStyle w:val="Emphasis"/>
        </w:rPr>
        <w:t xml:space="preserve"> is </w:t>
      </w:r>
      <w:r w:rsidRPr="0014071E">
        <w:rPr>
          <w:rStyle w:val="Emphasis"/>
          <w:highlight w:val="green"/>
        </w:rPr>
        <w:t>yoked to</w:t>
      </w:r>
      <w:r w:rsidRPr="00C13E66">
        <w:rPr>
          <w:rStyle w:val="Emphasis"/>
        </w:rPr>
        <w:t xml:space="preserve"> larger </w:t>
      </w:r>
      <w:r w:rsidRPr="0014071E">
        <w:rPr>
          <w:rStyle w:val="Emphasis"/>
          <w:highlight w:val="green"/>
        </w:rPr>
        <w:t xml:space="preserve">global colonial structures that racialize </w:t>
      </w:r>
      <w:proofErr w:type="gramStart"/>
      <w:r w:rsidRPr="00810363">
        <w:rPr>
          <w:rStyle w:val="Emphasis"/>
        </w:rPr>
        <w:t xml:space="preserve">in order </w:t>
      </w:r>
      <w:r w:rsidRPr="0014071E">
        <w:rPr>
          <w:rStyle w:val="Emphasis"/>
          <w:highlight w:val="green"/>
        </w:rPr>
        <w:t>to</w:t>
      </w:r>
      <w:proofErr w:type="gramEnd"/>
      <w:r w:rsidRPr="0014071E">
        <w:rPr>
          <w:rStyle w:val="Emphasis"/>
          <w:highlight w:val="green"/>
        </w:rPr>
        <w:t xml:space="preserve"> produce, circulate and exchange value</w:t>
      </w:r>
      <w:r w:rsidRPr="00C13E66">
        <w:rPr>
          <w:sz w:val="16"/>
        </w:rPr>
        <w:t>.</w:t>
      </w:r>
    </w:p>
    <w:p w14:paraId="52BD65DF" w14:textId="77777777" w:rsidR="005942FA" w:rsidRPr="00C13E66" w:rsidRDefault="005942FA" w:rsidP="005942FA">
      <w:pPr>
        <w:spacing w:after="0"/>
        <w:rPr>
          <w:rStyle w:val="Emphasis"/>
        </w:rPr>
      </w:pPr>
      <w:r w:rsidRPr="00C13E66">
        <w:rPr>
          <w:sz w:val="16"/>
        </w:rPr>
        <w:t xml:space="preserve">Black feminist Marxists also make the argument that </w:t>
      </w:r>
      <w:r w:rsidRPr="00C13E66">
        <w:rPr>
          <w:rStyle w:val="Emphasis"/>
        </w:rPr>
        <w:t xml:space="preserve">the </w:t>
      </w:r>
      <w:r w:rsidRPr="0014071E">
        <w:rPr>
          <w:rStyle w:val="Emphasis"/>
          <w:highlight w:val="green"/>
        </w:rPr>
        <w:t>material conditions</w:t>
      </w:r>
      <w:r w:rsidRPr="00C13E66">
        <w:rPr>
          <w:rStyle w:val="Emphasis"/>
        </w:rPr>
        <w:t xml:space="preserve"> of racism are not only historical, </w:t>
      </w:r>
      <w:proofErr w:type="gramStart"/>
      <w:r w:rsidRPr="00C13E66">
        <w:rPr>
          <w:rStyle w:val="Emphasis"/>
        </w:rPr>
        <w:t>they</w:t>
      </w:r>
      <w:proofErr w:type="gramEnd"/>
      <w:r w:rsidRPr="00C13E66">
        <w:rPr>
          <w:rStyle w:val="Emphasis"/>
        </w:rPr>
        <w:t xml:space="preserve"> </w:t>
      </w:r>
      <w:r w:rsidRPr="0014071E">
        <w:rPr>
          <w:rStyle w:val="Emphasis"/>
          <w:highlight w:val="green"/>
        </w:rPr>
        <w:t>create the conditions of possibility for anti- Black futures through constraint,</w:t>
      </w:r>
      <w:r w:rsidRPr="00C13E66">
        <w:rPr>
          <w:rStyle w:val="Emphasis"/>
        </w:rPr>
        <w:t xml:space="preserve"> the </w:t>
      </w:r>
      <w:r w:rsidRPr="0014071E">
        <w:rPr>
          <w:rStyle w:val="Emphasis"/>
          <w:highlight w:val="green"/>
        </w:rPr>
        <w:t>regulation of labor, gender, sexuality, and</w:t>
      </w:r>
      <w:r w:rsidRPr="00C13E66">
        <w:rPr>
          <w:rStyle w:val="Emphasis"/>
        </w:rPr>
        <w:t xml:space="preserve"> most importantly, </w:t>
      </w:r>
      <w:r w:rsidRPr="0014071E">
        <w:rPr>
          <w:rStyle w:val="Emphasis"/>
          <w:highlight w:val="green"/>
        </w:rPr>
        <w:t>property</w:t>
      </w:r>
      <w:r w:rsidRPr="00C13E66">
        <w:rPr>
          <w:rStyle w:val="Emphasis"/>
        </w:rPr>
        <w:t>.</w:t>
      </w:r>
    </w:p>
    <w:p w14:paraId="46FA0E21" w14:textId="77777777" w:rsidR="005942FA" w:rsidRPr="00C13E66" w:rsidRDefault="005942FA" w:rsidP="005942FA">
      <w:pPr>
        <w:spacing w:after="0"/>
        <w:rPr>
          <w:sz w:val="16"/>
        </w:rPr>
      </w:pP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p>
    <w:p w14:paraId="01FCD3F8" w14:textId="77777777" w:rsidR="005942FA" w:rsidRPr="00C13E66" w:rsidRDefault="005942FA" w:rsidP="005942FA">
      <w:pPr>
        <w:spacing w:after="0"/>
        <w:rPr>
          <w:rStyle w:val="Emphasis"/>
        </w:rPr>
      </w:pP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14071E">
        <w:rPr>
          <w:rStyle w:val="Emphasis"/>
          <w:highlight w:val="green"/>
        </w:rPr>
        <w:t>Blackness</w:t>
      </w:r>
      <w:r w:rsidRPr="00C13E66">
        <w:rPr>
          <w:rStyle w:val="Emphasis"/>
        </w:rPr>
        <w:t xml:space="preserve"> </w:t>
      </w:r>
      <w:r w:rsidRPr="00831B50">
        <w:rPr>
          <w:rStyle w:val="StyleUnderline"/>
        </w:rPr>
        <w:t xml:space="preserve">(in the U.S.) specifically as </w:t>
      </w:r>
      <w:r w:rsidRPr="00810363">
        <w:rPr>
          <w:rStyle w:val="StyleUnderline"/>
        </w:rPr>
        <w:t>fundamentally</w:t>
      </w:r>
      <w:r w:rsidRPr="00810363">
        <w:rPr>
          <w:rStyle w:val="Emphasis"/>
        </w:rPr>
        <w:t xml:space="preserve"> a socio-spatial project </w:t>
      </w:r>
      <w:r w:rsidRPr="0014071E">
        <w:rPr>
          <w:rStyle w:val="Emphasis"/>
          <w:highlight w:val="green"/>
        </w:rPr>
        <w:t>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Or th</w:t>
      </w:r>
      <w:r w:rsidRPr="00810363">
        <w:rPr>
          <w:sz w:val="16"/>
        </w:rPr>
        <w:t xml:space="preserve">at </w:t>
      </w:r>
      <w:r w:rsidRPr="00810363">
        <w:rPr>
          <w:rStyle w:val="Emphasis"/>
        </w:rPr>
        <w:t xml:space="preserve">the negation of value (or </w:t>
      </w:r>
      <w:r w:rsidRPr="0014071E">
        <w:rPr>
          <w:rStyle w:val="Emphasis"/>
          <w:highlight w:val="green"/>
        </w:rPr>
        <w:t>devaluation)</w:t>
      </w:r>
      <w:r w:rsidRPr="00C13E66">
        <w:rPr>
          <w:rStyle w:val="Emphasis"/>
        </w:rPr>
        <w:t xml:space="preserve"> is </w:t>
      </w:r>
      <w:r w:rsidRPr="0014071E">
        <w:rPr>
          <w:rStyle w:val="Emphasis"/>
          <w:highlight w:val="green"/>
        </w:rPr>
        <w:t>central to producing</w:t>
      </w:r>
      <w:r w:rsidRPr="00C13E66">
        <w:rPr>
          <w:rStyle w:val="Emphasis"/>
        </w:rPr>
        <w:t xml:space="preserve"> both </w:t>
      </w:r>
      <w:r w:rsidRPr="00DF2AC4">
        <w:rPr>
          <w:rStyle w:val="StyleUnderline"/>
        </w:rPr>
        <w:t>the idea of value and</w:t>
      </w:r>
      <w:r w:rsidRPr="00C13E66">
        <w:rPr>
          <w:rStyle w:val="Emphasis"/>
        </w:rPr>
        <w:t xml:space="preserve"> </w:t>
      </w:r>
      <w:r w:rsidRPr="0014071E">
        <w:rPr>
          <w:rStyle w:val="Emphasis"/>
          <w:highlight w:val="green"/>
        </w:rPr>
        <w:t xml:space="preserve">value </w:t>
      </w:r>
      <w:r w:rsidRPr="00810363">
        <w:rPr>
          <w:rStyle w:val="Emphasis"/>
        </w:rPr>
        <w:t>itself</w:t>
      </w:r>
      <w:r w:rsidRPr="00C13E66">
        <w:rPr>
          <w:rStyle w:val="Emphasis"/>
        </w:rPr>
        <w:t>.</w:t>
      </w:r>
    </w:p>
    <w:p w14:paraId="5B5C8B9D" w14:textId="77777777" w:rsidR="005942FA" w:rsidRPr="00C13E66" w:rsidRDefault="005942FA" w:rsidP="005942FA">
      <w:pPr>
        <w:spacing w:after="0"/>
        <w:rPr>
          <w:sz w:val="16"/>
        </w:rPr>
      </w:pPr>
      <w:r w:rsidRPr="00C13E66">
        <w:rPr>
          <w:rStyle w:val="StyleUnderline"/>
        </w:rPr>
        <w:t xml:space="preserve">But </w:t>
      </w:r>
      <w:r w:rsidRPr="00810363">
        <w:rPr>
          <w:rStyle w:val="StyleUnderline"/>
        </w:rPr>
        <w:t>as a queer Black feminist I would be remiss not to mention the arsenal of thinkers who challenge Marxist traditions of (prioritizing labor) at the cost of understanding Black fungibility as that</w:t>
      </w:r>
      <w:r w:rsidRPr="00C13E66">
        <w:rPr>
          <w:rStyle w:val="StyleUnderline"/>
        </w:rPr>
        <w:t xml:space="preserve"> which is </w:t>
      </w:r>
      <w:proofErr w:type="gramStart"/>
      <w:r w:rsidRPr="00C13E66">
        <w:rPr>
          <w:rStyle w:val="StyleUnderline"/>
        </w:rPr>
        <w:t>actually exchanged/produced</w:t>
      </w:r>
      <w:proofErr w:type="gramEnd"/>
      <w:r w:rsidRPr="00C13E66">
        <w:rPr>
          <w:rStyle w:val="StyleUnderline"/>
        </w:rPr>
        <w:t xml:space="preserve"> in the production of value</w:t>
      </w:r>
      <w:r w:rsidRPr="00C13E66">
        <w:rPr>
          <w:sz w:val="16"/>
        </w:rPr>
        <w:t xml:space="preserve">. Here there are so many scholars to draw from (Wynter, Spillers, Da Silva, Hartman, </w:t>
      </w:r>
      <w:proofErr w:type="spellStart"/>
      <w:r w:rsidRPr="00C13E66">
        <w:rPr>
          <w:sz w:val="16"/>
        </w:rPr>
        <w:t>Weheliye</w:t>
      </w:r>
      <w:proofErr w:type="spellEnd"/>
      <w:r w:rsidRPr="00C13E66">
        <w:rPr>
          <w:sz w:val="16"/>
        </w:rPr>
        <w:t xml:space="preserve"> and so many more) but I want to focus on some emergent scholars whose work pushes my thinking and analysis: Zakiyyah Iman Jackson, Tiffany King, C. Riley Snorton. These three scholars individually, but also in concert, have pushed me to think through the </w:t>
      </w:r>
      <w:proofErr w:type="spellStart"/>
      <w:r w:rsidRPr="00C13E66">
        <w:rPr>
          <w:sz w:val="16"/>
        </w:rPr>
        <w:t>raciological</w:t>
      </w:r>
      <w:proofErr w:type="spellEnd"/>
      <w:r w:rsidRPr="00C13E66">
        <w:rPr>
          <w:sz w:val="16"/>
        </w:rPr>
        <w:t xml:space="preserve"> and </w:t>
      </w:r>
      <w:proofErr w:type="spellStart"/>
      <w:r w:rsidRPr="00C13E66">
        <w:rPr>
          <w:sz w:val="16"/>
        </w:rPr>
        <w:t>sexiological</w:t>
      </w:r>
      <w:proofErr w:type="spellEnd"/>
      <w:r w:rsidRPr="00C13E66">
        <w:rPr>
          <w:sz w:val="16"/>
        </w:rPr>
        <w:t xml:space="preserve"> sciences that violently construct, wrench apart, and figure Blackness through flesh. Moreover, I take these scholars together to think about how </w:t>
      </w:r>
      <w:r w:rsidRPr="0014071E">
        <w:rPr>
          <w:rStyle w:val="StyleUnderline"/>
          <w:highlight w:val="green"/>
        </w:rPr>
        <w:t>the fungibility of Blackness constructs assumptions about objects and the debates about</w:t>
      </w:r>
      <w:r w:rsidRPr="00C13E66">
        <w:rPr>
          <w:rStyle w:val="StyleUnderline"/>
        </w:rPr>
        <w:t xml:space="preserve"> objects/the material/</w:t>
      </w:r>
      <w:r w:rsidRPr="0014071E">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p>
    <w:p w14:paraId="0864DA8F" w14:textId="77777777" w:rsidR="005942FA" w:rsidRDefault="005942FA" w:rsidP="005942FA">
      <w:pPr>
        <w:spacing w:after="0"/>
        <w:rPr>
          <w:sz w:val="16"/>
        </w:rPr>
      </w:pPr>
      <w:r w:rsidRPr="00C13E66">
        <w:rPr>
          <w:sz w:val="16"/>
        </w:rPr>
        <w:t xml:space="preserve">I also can’t help but think of this question as about those who help me reframe the field of inquiry. My collaborators in the Black Atlantic Ecologies Working Group at the Center </w:t>
      </w:r>
      <w:proofErr w:type="spellStart"/>
      <w:r w:rsidRPr="00C13E66">
        <w:rPr>
          <w:sz w:val="16"/>
        </w:rPr>
        <w:t>Center</w:t>
      </w:r>
      <w:proofErr w:type="spellEnd"/>
      <w:r w:rsidRPr="00C13E66">
        <w:rPr>
          <w:sz w:val="16"/>
        </w:rPr>
        <w:t xml:space="preserve"> for the Study of Social Difference at Columbia University— Vanessa Agard-Jones, Anna </w:t>
      </w:r>
      <w:proofErr w:type="spellStart"/>
      <w:r w:rsidRPr="00C13E66">
        <w:rPr>
          <w:sz w:val="16"/>
        </w:rPr>
        <w:t>Arabindan</w:t>
      </w:r>
      <w:proofErr w:type="spellEnd"/>
      <w:r w:rsidRPr="00C13E66">
        <w:rPr>
          <w:sz w:val="16"/>
        </w:rPr>
        <w:t xml:space="preserve">-Kesson, Jayna Brown, Aimee Meredith Cox, Alyssa A. L. James, Julie Livingston Amber Jamila Musser, and Sonya </w:t>
      </w:r>
      <w:proofErr w:type="spellStart"/>
      <w:r w:rsidRPr="00C13E66">
        <w:rPr>
          <w:sz w:val="16"/>
        </w:rPr>
        <w:t>Posmentier</w:t>
      </w:r>
      <w:proofErr w:type="spellEnd"/>
      <w:r w:rsidRPr="00C13E66">
        <w:rPr>
          <w:sz w:val="16"/>
        </w:rPr>
        <w:t xml:space="preserve">—have been foundational to my thinking around the contours and expansiveness of Black ecological thought. While scholars absolutely help me reframe the field of inquiry, I’m also inspired by people who prioritize experimentation. </w:t>
      </w:r>
      <w:proofErr w:type="gramStart"/>
      <w:r w:rsidRPr="00C13E66">
        <w:rPr>
          <w:sz w:val="16"/>
        </w:rPr>
        <w:t>From abolitionist organizers and my informants,</w:t>
      </w:r>
      <w:proofErr w:type="gramEnd"/>
      <w:r w:rsidRPr="00C13E66">
        <w:rPr>
          <w:sz w:val="16"/>
        </w:rPr>
        <w:t xml:space="preserve"> to jazz </w:t>
      </w:r>
      <w:r w:rsidRPr="00C13E66">
        <w:rPr>
          <w:sz w:val="16"/>
        </w:rPr>
        <w:lastRenderedPageBreak/>
        <w:t>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2021663C" w14:textId="77777777" w:rsidR="005942FA" w:rsidRPr="005D388F" w:rsidRDefault="005942FA" w:rsidP="005942FA"/>
    <w:p w14:paraId="6F68FCE2" w14:textId="77777777" w:rsidR="00A17FA6" w:rsidRDefault="00A17FA6" w:rsidP="00036100">
      <w:pPr>
        <w:rPr>
          <w:sz w:val="14"/>
        </w:rPr>
      </w:pPr>
    </w:p>
    <w:p w14:paraId="61DFB460" w14:textId="6122DC19" w:rsidR="00A17FA6" w:rsidRDefault="00C5024D" w:rsidP="00A17FA6">
      <w:pPr>
        <w:pStyle w:val="Heading3"/>
      </w:pPr>
      <w:r>
        <w:lastRenderedPageBreak/>
        <w:t>C</w:t>
      </w:r>
      <w:r w:rsidR="00A17FA6">
        <w:t>ase</w:t>
      </w:r>
    </w:p>
    <w:p w14:paraId="2539B40D" w14:textId="77777777" w:rsidR="005942FA" w:rsidRPr="00023196" w:rsidRDefault="005942FA" w:rsidP="005942FA">
      <w:pPr>
        <w:pStyle w:val="Heading4"/>
        <w:rPr>
          <w:rFonts w:asciiTheme="minorHAnsi" w:hAnsiTheme="minorHAnsi" w:cstheme="minorHAnsi"/>
        </w:rPr>
      </w:pPr>
      <w:r w:rsidRPr="00023196">
        <w:rPr>
          <w:rFonts w:asciiTheme="minorHAnsi" w:hAnsiTheme="minorHAnsi" w:cstheme="minorHAnsi"/>
        </w:rPr>
        <w:t xml:space="preserve">Vote neg on presumption: </w:t>
      </w:r>
    </w:p>
    <w:p w14:paraId="31BD1E5B" w14:textId="77777777" w:rsidR="005942FA" w:rsidRPr="00023196" w:rsidRDefault="005942FA" w:rsidP="005942FA">
      <w:pPr>
        <w:pStyle w:val="Heading4"/>
        <w:rPr>
          <w:rFonts w:asciiTheme="minorHAnsi" w:hAnsiTheme="minorHAnsi" w:cstheme="minorHAnsi"/>
        </w:rPr>
      </w:pPr>
      <w:r w:rsidRPr="00023196">
        <w:rPr>
          <w:rFonts w:asciiTheme="minorHAnsi" w:hAnsiTheme="minorHAnsi" w:cstheme="minorHAnsi"/>
        </w:rPr>
        <w:t xml:space="preserve">1)    Conflation – they conflate scholarship with praxis --- setting the burden for aff solvency at simple introduction of “new” knowledge just devolves into infinitely regressive debates about how new is new enough and means lectures, seminars, articles, and books all solve. </w:t>
      </w:r>
    </w:p>
    <w:p w14:paraId="3F425569" w14:textId="77777777" w:rsidR="005942FA" w:rsidRPr="00023196" w:rsidRDefault="005942FA" w:rsidP="005942FA">
      <w:pPr>
        <w:rPr>
          <w:rFonts w:asciiTheme="minorHAnsi" w:hAnsiTheme="minorHAnsi" w:cstheme="minorHAnsi"/>
        </w:rPr>
      </w:pPr>
      <w:r w:rsidRPr="00023196">
        <w:rPr>
          <w:rFonts w:asciiTheme="minorHAnsi" w:hAnsiTheme="minorHAnsi" w:cstheme="minorHAnsi"/>
        </w:rPr>
        <w:t> </w:t>
      </w:r>
    </w:p>
    <w:p w14:paraId="6ED37A81" w14:textId="2B72F1C7" w:rsidR="005942FA" w:rsidRPr="00023196" w:rsidRDefault="005942FA" w:rsidP="005942FA">
      <w:pPr>
        <w:pStyle w:val="Heading4"/>
        <w:rPr>
          <w:rFonts w:asciiTheme="minorHAnsi" w:hAnsiTheme="minorHAnsi" w:cstheme="minorHAnsi"/>
        </w:rPr>
      </w:pPr>
      <w:r w:rsidRPr="00023196">
        <w:rPr>
          <w:rFonts w:asciiTheme="minorHAnsi" w:hAnsiTheme="minorHAnsi" w:cstheme="minorHAnsi"/>
        </w:rPr>
        <w:t xml:space="preserve">2)    Leveraging – they strategically deploy existing work of </w:t>
      </w:r>
      <w:r>
        <w:rPr>
          <w:rFonts w:asciiTheme="minorHAnsi" w:hAnsiTheme="minorHAnsi" w:cstheme="minorHAnsi"/>
        </w:rPr>
        <w:t>Simone Nicole activist</w:t>
      </w:r>
      <w:r w:rsidRPr="00023196">
        <w:rPr>
          <w:rFonts w:asciiTheme="minorHAnsi" w:hAnsiTheme="minorHAnsi" w:cstheme="minorHAnsi"/>
        </w:rPr>
        <w:t xml:space="preserve"> </w:t>
      </w:r>
      <w:r w:rsidR="00C70938">
        <w:rPr>
          <w:rFonts w:asciiTheme="minorHAnsi" w:hAnsiTheme="minorHAnsi" w:cstheme="minorHAnsi"/>
        </w:rPr>
        <w:t xml:space="preserve">and other trans activists </w:t>
      </w:r>
      <w:r w:rsidRPr="00023196">
        <w:rPr>
          <w:rFonts w:asciiTheme="minorHAnsi" w:hAnsiTheme="minorHAnsi" w:cstheme="minorHAnsi"/>
        </w:rPr>
        <w:t xml:space="preserve">to justify their own call for the ballot which undercuts the work activists are doing beyond the university and demotivates teams from engaging in revolutionary strategies outside debate.  </w:t>
      </w:r>
    </w:p>
    <w:p w14:paraId="420F8D24" w14:textId="77777777" w:rsidR="005942FA" w:rsidRPr="00023196" w:rsidRDefault="005942FA" w:rsidP="005942FA">
      <w:pPr>
        <w:rPr>
          <w:rFonts w:asciiTheme="minorHAnsi" w:hAnsiTheme="minorHAnsi" w:cstheme="minorHAnsi"/>
        </w:rPr>
      </w:pPr>
      <w:r w:rsidRPr="00023196">
        <w:rPr>
          <w:rFonts w:asciiTheme="minorHAnsi" w:hAnsiTheme="minorHAnsi" w:cstheme="minorHAnsi"/>
        </w:rPr>
        <w:t> </w:t>
      </w:r>
    </w:p>
    <w:p w14:paraId="58CF5697" w14:textId="4811936E" w:rsidR="005942FA" w:rsidRPr="005942FA" w:rsidRDefault="005942FA" w:rsidP="005942FA">
      <w:pPr>
        <w:pStyle w:val="Heading4"/>
      </w:pPr>
      <w:r w:rsidRPr="00023196">
        <w:t xml:space="preserve">3)    Unending story – it’s impossible to determine when we’ve sufficiently </w:t>
      </w:r>
      <w:r>
        <w:t xml:space="preserve">trans </w:t>
      </w:r>
      <w:proofErr w:type="spellStart"/>
      <w:r>
        <w:t>marxism</w:t>
      </w:r>
      <w:proofErr w:type="spellEnd"/>
      <w:r w:rsidRPr="00023196">
        <w:t xml:space="preserve"> which pacifies radical activism</w:t>
      </w:r>
    </w:p>
    <w:p w14:paraId="3F33C008" w14:textId="77777777" w:rsidR="005942FA" w:rsidRPr="00956F35" w:rsidRDefault="005942FA" w:rsidP="005942FA">
      <w:pPr>
        <w:pStyle w:val="Heading4"/>
        <w:spacing w:line="276" w:lineRule="auto"/>
        <w:rPr>
          <w:rFonts w:asciiTheme="minorHAnsi" w:hAnsiTheme="minorHAnsi" w:cstheme="minorHAnsi"/>
        </w:rPr>
      </w:pPr>
      <w:r w:rsidRPr="00956F35">
        <w:rPr>
          <w:rFonts w:asciiTheme="minorHAnsi" w:hAnsiTheme="minorHAnsi" w:cstheme="minorHAnsi"/>
        </w:rPr>
        <w:t xml:space="preserve">Non-Black trans debate owes an unpayable debt to Black debate because of its argumentative origins and because anti-blackness sutures the response to trans debate. The 1AC’s lack of attention to theorize alongside Black scholars promotes a singular-issue focus that makes resistance to white institutions impossible. </w:t>
      </w:r>
    </w:p>
    <w:p w14:paraId="3F5AC627" w14:textId="77777777" w:rsidR="005942FA" w:rsidRPr="00956F35" w:rsidRDefault="005942FA" w:rsidP="005942FA">
      <w:pPr>
        <w:spacing w:line="276" w:lineRule="auto"/>
        <w:rPr>
          <w:rFonts w:asciiTheme="minorHAnsi" w:hAnsiTheme="minorHAnsi" w:cstheme="minorHAnsi"/>
        </w:rPr>
      </w:pPr>
      <w:r w:rsidRPr="00956F35">
        <w:rPr>
          <w:rStyle w:val="Style13ptBold"/>
          <w:rFonts w:asciiTheme="minorHAnsi" w:hAnsiTheme="minorHAnsi" w:cstheme="minorHAnsi"/>
        </w:rPr>
        <w:t>Larsen 23</w:t>
      </w:r>
      <w:r w:rsidRPr="00956F35">
        <w:rPr>
          <w:rFonts w:asciiTheme="minorHAnsi" w:hAnsiTheme="minorHAnsi" w:cstheme="minorHAnsi"/>
        </w:rPr>
        <w:t xml:space="preserve"> (Beau Larsen is a professor and debate coach at </w:t>
      </w:r>
      <w:proofErr w:type="gramStart"/>
      <w:r w:rsidRPr="00956F35">
        <w:rPr>
          <w:rFonts w:asciiTheme="minorHAnsi" w:hAnsiTheme="minorHAnsi" w:cstheme="minorHAnsi"/>
        </w:rPr>
        <w:t>Macalester College, and</w:t>
      </w:r>
      <w:proofErr w:type="gramEnd"/>
      <w:r w:rsidRPr="00956F35">
        <w:rPr>
          <w:rFonts w:asciiTheme="minorHAnsi" w:hAnsiTheme="minorHAnsi" w:cstheme="minorHAnsi"/>
        </w:rPr>
        <w:t xml:space="preserve"> was a former debater at USC from 2015-2018) "Indebted: The Compounding Politics of Black and Trans Argumentation in Intercollegiate Policy Debate," Contemporary Argumentation and Debate: Vol. 38, Article 5. Pgs. 54-58 Available at: https://commons.lib.jmu.edu/cad/vol38/iss1/5</w:t>
      </w:r>
    </w:p>
    <w:p w14:paraId="18709871" w14:textId="77777777" w:rsidR="005942FA" w:rsidRPr="00956F35" w:rsidRDefault="005942FA" w:rsidP="005942FA">
      <w:pPr>
        <w:spacing w:line="276" w:lineRule="auto"/>
        <w:rPr>
          <w:rStyle w:val="Emphasis"/>
          <w:rFonts w:asciiTheme="minorHAnsi" w:hAnsiTheme="minorHAnsi" w:cstheme="minorHAnsi"/>
        </w:rPr>
      </w:pPr>
      <w:r w:rsidRPr="00956F35">
        <w:rPr>
          <w:rFonts w:asciiTheme="minorHAnsi" w:hAnsiTheme="minorHAnsi" w:cstheme="minorHAnsi"/>
          <w:sz w:val="16"/>
        </w:rPr>
        <w:t xml:space="preserve">To examine the rise of trans criticism, it is important to survey </w:t>
      </w:r>
      <w:proofErr w:type="gramStart"/>
      <w:r w:rsidRPr="00956F35">
        <w:rPr>
          <w:rFonts w:asciiTheme="minorHAnsi" w:hAnsiTheme="minorHAnsi" w:cstheme="minorHAnsi"/>
          <w:sz w:val="16"/>
        </w:rPr>
        <w:t>a number of</w:t>
      </w:r>
      <w:proofErr w:type="gramEnd"/>
      <w:r w:rsidRPr="00956F35">
        <w:rPr>
          <w:rFonts w:asciiTheme="minorHAnsi" w:hAnsiTheme="minorHAnsi" w:cstheme="minorHAnsi"/>
          <w:sz w:val="16"/>
        </w:rPr>
        <w:t xml:space="preserve"> arguments recognized as precursors. In the 2000s and early 2010s, many of the most popular queer and feminist arguments developed from readings of Lee Edelman’s (2004) No Future: Queer Theory and the Death Drive, José Esteban Muñoz’s (2009) Cruising Utopia: The Then and There of Queer Futurity, lesbian separatism, feminist security studies, feminist psychoanalysis, Kimberle Crenshaw’s legal theory of intersectionality, and Gloria Anzaldúa’s (1987) Borderlands/La Frontera: The New Mestiza. As a high schooler interested in feminist critique, the first arguments I encountered about trans people were challenges to queer and feminist trajectories for reinscribing gender essentialist dualisms and transphobic exclusions, which continues to be a rich site of study for students-scholars in the activity today navigating the importance of feminist insights on sexual violence and queer critiques of reproductive futurism while staunchly refusing the occlusion of trans people within these analytic lenses. For instance, in and out of competition community members continue to debate about the Women’s Debate Institute’s trans inclusion policy to parse out the dilemmas of woman-exclusive (and now, “woman-centered”) spaces.6 These arguments emerging from trans perspectives contest feminist theories and projects for maintaining and reassigning gender imposition by elevating one side of the dualistic sex/gender system while keeping its over-arching imposition in place. Due to the vigilant work of its proponents, trans argumentation over time really began to stand out as its own field of study by calling on the community to take seriously the social, discursive and material harms that trans people face, not only in feminist spaces but in broader society. Even as the field may push back against transphobia within queer theory and projects of feminism, it is common for trans argumentation to take up and expand upon themes and concepts found in queer and feminist argumentation including thematic(s) of reproduction, temporality, family, kinship, intimacy, sociality, interiority, domesticity, privacy, labor and the home. In my reading, trans argumentation maintains an indebted despite ambivalent relationship to lesbian, gay, and feminist argumentation and activism in the activity. But </w:t>
      </w:r>
      <w:r w:rsidRPr="00FC7E4F">
        <w:rPr>
          <w:rStyle w:val="Emphasis"/>
          <w:rFonts w:asciiTheme="minorHAnsi" w:hAnsiTheme="minorHAnsi" w:cstheme="minorHAnsi"/>
          <w:highlight w:val="green"/>
        </w:rPr>
        <w:t>what</w:t>
      </w:r>
      <w:r w:rsidRPr="00956F35">
        <w:rPr>
          <w:rStyle w:val="Emphasis"/>
          <w:rFonts w:asciiTheme="minorHAnsi" w:hAnsiTheme="minorHAnsi" w:cstheme="minorHAnsi"/>
        </w:rPr>
        <w:t xml:space="preserve"> often </w:t>
      </w:r>
      <w:r w:rsidRPr="00FC7E4F">
        <w:rPr>
          <w:rStyle w:val="Emphasis"/>
          <w:rFonts w:asciiTheme="minorHAnsi" w:hAnsiTheme="minorHAnsi" w:cstheme="minorHAnsi"/>
          <w:highlight w:val="green"/>
        </w:rPr>
        <w:t>goes</w:t>
      </w:r>
      <w:r w:rsidRPr="00956F35">
        <w:rPr>
          <w:rStyle w:val="Emphasis"/>
          <w:rFonts w:asciiTheme="minorHAnsi" w:hAnsiTheme="minorHAnsi" w:cstheme="minorHAnsi"/>
        </w:rPr>
        <w:t xml:space="preserve"> </w:t>
      </w:r>
      <w:r w:rsidRPr="00FC7E4F">
        <w:rPr>
          <w:rStyle w:val="Emphasis"/>
          <w:rFonts w:asciiTheme="minorHAnsi" w:hAnsiTheme="minorHAnsi" w:cstheme="minorHAnsi"/>
          <w:highlight w:val="green"/>
        </w:rPr>
        <w:t>unmarked with</w:t>
      </w:r>
      <w:r w:rsidRPr="00956F35">
        <w:rPr>
          <w:rStyle w:val="Emphasis"/>
          <w:rFonts w:asciiTheme="minorHAnsi" w:hAnsiTheme="minorHAnsi" w:cstheme="minorHAnsi"/>
        </w:rPr>
        <w:t xml:space="preserve"> the exclusive placement of trans argumentation as a discordant offshoot of (primarily white) queer and feminist forerunners </w:t>
      </w:r>
      <w:r w:rsidRPr="00FC7E4F">
        <w:rPr>
          <w:rStyle w:val="Emphasis"/>
          <w:rFonts w:asciiTheme="minorHAnsi" w:hAnsiTheme="minorHAnsi" w:cstheme="minorHAnsi"/>
          <w:highlight w:val="green"/>
        </w:rPr>
        <w:t>is</w:t>
      </w:r>
      <w:r w:rsidRPr="00956F35">
        <w:rPr>
          <w:rStyle w:val="Emphasis"/>
          <w:rFonts w:asciiTheme="minorHAnsi" w:hAnsiTheme="minorHAnsi" w:cstheme="minorHAnsi"/>
        </w:rPr>
        <w:t xml:space="preserve"> </w:t>
      </w:r>
      <w:r w:rsidRPr="00FC7E4F">
        <w:rPr>
          <w:rStyle w:val="Emphasis"/>
          <w:rFonts w:asciiTheme="minorHAnsi" w:hAnsiTheme="minorHAnsi" w:cstheme="minorHAnsi"/>
          <w:highlight w:val="green"/>
        </w:rPr>
        <w:t>trans argumentation’s rhetorical debt to</w:t>
      </w:r>
      <w:r w:rsidRPr="00956F35">
        <w:rPr>
          <w:rStyle w:val="Emphasis"/>
          <w:rFonts w:asciiTheme="minorHAnsi" w:hAnsiTheme="minorHAnsi" w:cstheme="minorHAnsi"/>
        </w:rPr>
        <w:t xml:space="preserve"> Black radical thought, and in particular,</w:t>
      </w:r>
    </w:p>
    <w:p w14:paraId="3294EB76" w14:textId="77777777" w:rsidR="005942FA" w:rsidRPr="00956F35" w:rsidRDefault="005942FA" w:rsidP="005942FA">
      <w:pPr>
        <w:spacing w:line="276" w:lineRule="auto"/>
        <w:rPr>
          <w:rFonts w:asciiTheme="minorHAnsi" w:hAnsiTheme="minorHAnsi" w:cstheme="minorHAnsi"/>
          <w:sz w:val="16"/>
        </w:rPr>
      </w:pPr>
      <w:r w:rsidRPr="00956F35">
        <w:rPr>
          <w:rFonts w:asciiTheme="minorHAnsi" w:hAnsiTheme="minorHAnsi" w:cstheme="minorHAnsi"/>
          <w:sz w:val="16"/>
        </w:rPr>
        <w:lastRenderedPageBreak/>
        <w:t>6 In 2015, a group of trans students (including myself) publicized concerns regarding the Women’s Debate Institute’s cisgender politics. As the story goes, someone defending the Women’s Debate Institute from its critics called one of us a “mean trans.” We began using the language of mean trans as a self- descriptor in our own digital spaces to challenge demands for civility that trans people experience when we advocate for change.</w:t>
      </w:r>
    </w:p>
    <w:p w14:paraId="1619E17D" w14:textId="77777777" w:rsidR="005942FA" w:rsidRPr="00956F35" w:rsidRDefault="005942FA" w:rsidP="005942FA">
      <w:pPr>
        <w:spacing w:line="276" w:lineRule="auto"/>
        <w:rPr>
          <w:rStyle w:val="Emphasis"/>
          <w:rFonts w:asciiTheme="minorHAnsi" w:hAnsiTheme="minorHAnsi" w:cstheme="minorHAnsi"/>
        </w:rPr>
      </w:pPr>
      <w:r w:rsidRPr="00956F35">
        <w:rPr>
          <w:rStyle w:val="Emphasis"/>
          <w:rFonts w:asciiTheme="minorHAnsi" w:hAnsiTheme="minorHAnsi" w:cstheme="minorHAnsi"/>
        </w:rPr>
        <w:t>Black queer feminism.</w:t>
      </w:r>
      <w:r w:rsidRPr="00956F35">
        <w:rPr>
          <w:rFonts w:asciiTheme="minorHAnsi" w:hAnsiTheme="minorHAnsi" w:cstheme="minorHAnsi"/>
          <w:sz w:val="16"/>
        </w:rPr>
        <w:t xml:space="preserve"> </w:t>
      </w:r>
      <w:r w:rsidRPr="00956F35">
        <w:rPr>
          <w:rStyle w:val="Emphasis"/>
          <w:rFonts w:asciiTheme="minorHAnsi" w:hAnsiTheme="minorHAnsi" w:cstheme="minorHAnsi"/>
        </w:rPr>
        <w:t>For example, the impact of intersectionality on trans argumentation should not be downplayed</w:t>
      </w:r>
      <w:r w:rsidRPr="00956F35">
        <w:rPr>
          <w:rStyle w:val="StyleUnderline"/>
          <w:rFonts w:asciiTheme="minorHAnsi" w:hAnsiTheme="minorHAnsi" w:cstheme="minorHAnsi"/>
        </w:rPr>
        <w:t>: trans critique takes up Black feminist calls not to evacuate social significance from identity categories but rather to problematize the conflation and ignorance of intragroup difference and map out the overlapping convergences of race, gender, class and sexual subordination (Crenshaw, 1991).</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Yet despite Black feminism’s proliferating impact, </w:t>
      </w:r>
      <w:r w:rsidRPr="00FC7E4F">
        <w:rPr>
          <w:rStyle w:val="Emphasis"/>
          <w:rFonts w:asciiTheme="minorHAnsi" w:hAnsiTheme="minorHAnsi" w:cstheme="minorHAnsi"/>
          <w:highlight w:val="green"/>
        </w:rPr>
        <w:t>Black feminist scholarship is</w:t>
      </w:r>
      <w:r w:rsidRPr="00956F35">
        <w:rPr>
          <w:rStyle w:val="Emphasis"/>
          <w:rFonts w:asciiTheme="minorHAnsi" w:hAnsiTheme="minorHAnsi" w:cstheme="minorHAnsi"/>
        </w:rPr>
        <w:t xml:space="preserve"> </w:t>
      </w:r>
      <w:proofErr w:type="gramStart"/>
      <w:r w:rsidRPr="00956F35">
        <w:rPr>
          <w:rStyle w:val="Emphasis"/>
          <w:rFonts w:asciiTheme="minorHAnsi" w:hAnsiTheme="minorHAnsi" w:cstheme="minorHAnsi"/>
        </w:rPr>
        <w:t xml:space="preserve">most commonly spatially </w:t>
      </w:r>
      <w:r w:rsidRPr="00FC7E4F">
        <w:rPr>
          <w:rStyle w:val="Emphasis"/>
          <w:rFonts w:asciiTheme="minorHAnsi" w:hAnsiTheme="minorHAnsi" w:cstheme="minorHAnsi"/>
          <w:highlight w:val="green"/>
        </w:rPr>
        <w:t>positioned</w:t>
      </w:r>
      <w:proofErr w:type="gramEnd"/>
      <w:r w:rsidRPr="00FC7E4F">
        <w:rPr>
          <w:rStyle w:val="Emphasis"/>
          <w:rFonts w:asciiTheme="minorHAnsi" w:hAnsiTheme="minorHAnsi" w:cstheme="minorHAnsi"/>
          <w:highlight w:val="green"/>
        </w:rPr>
        <w:t xml:space="preserve"> solely within</w:t>
      </w:r>
      <w:r w:rsidRPr="00956F35">
        <w:rPr>
          <w:rStyle w:val="Emphasis"/>
          <w:rFonts w:asciiTheme="minorHAnsi" w:hAnsiTheme="minorHAnsi" w:cstheme="minorHAnsi"/>
        </w:rPr>
        <w:t xml:space="preserve"> the canon of </w:t>
      </w:r>
      <w:r w:rsidRPr="00FC7E4F">
        <w:rPr>
          <w:rStyle w:val="Emphasis"/>
          <w:rFonts w:asciiTheme="minorHAnsi" w:hAnsiTheme="minorHAnsi" w:cstheme="minorHAnsi"/>
          <w:highlight w:val="green"/>
        </w:rPr>
        <w:t>Black argumentation even when it</w:t>
      </w:r>
      <w:r w:rsidRPr="00956F35">
        <w:rPr>
          <w:rStyle w:val="Emphasis"/>
          <w:rFonts w:asciiTheme="minorHAnsi" w:hAnsiTheme="minorHAnsi" w:cstheme="minorHAnsi"/>
        </w:rPr>
        <w:t xml:space="preserve"> directly </w:t>
      </w:r>
      <w:r w:rsidRPr="00FC7E4F">
        <w:rPr>
          <w:rStyle w:val="Emphasis"/>
          <w:rFonts w:asciiTheme="minorHAnsi" w:hAnsiTheme="minorHAnsi" w:cstheme="minorHAnsi"/>
          <w:highlight w:val="green"/>
        </w:rPr>
        <w:t>disputes biological determinism</w:t>
      </w:r>
      <w:r w:rsidRPr="00956F35">
        <w:rPr>
          <w:rStyle w:val="Emphasis"/>
          <w:rFonts w:asciiTheme="minorHAnsi" w:hAnsiTheme="minorHAnsi" w:cstheme="minorHAnsi"/>
        </w:rPr>
        <w:t xml:space="preserve"> (e.g., Combahee River Collective).</w:t>
      </w:r>
    </w:p>
    <w:p w14:paraId="79EC4728" w14:textId="77777777" w:rsidR="005942FA" w:rsidRPr="00956F35" w:rsidRDefault="005942FA" w:rsidP="005942FA">
      <w:pPr>
        <w:spacing w:line="276" w:lineRule="auto"/>
        <w:rPr>
          <w:rFonts w:asciiTheme="minorHAnsi" w:hAnsiTheme="minorHAnsi" w:cstheme="minorHAnsi"/>
          <w:sz w:val="16"/>
        </w:rPr>
      </w:pPr>
      <w:r w:rsidRPr="00956F35">
        <w:rPr>
          <w:rFonts w:asciiTheme="minorHAnsi" w:hAnsiTheme="minorHAnsi" w:cstheme="minorHAnsi"/>
          <w:sz w:val="16"/>
        </w:rPr>
        <w:t xml:space="preserve">Part of my choice in my deployment of the frame of rhetorical debt is that the relation that I am describing between trans </w:t>
      </w:r>
      <w:proofErr w:type="gramStart"/>
      <w:r w:rsidRPr="00956F35">
        <w:rPr>
          <w:rFonts w:asciiTheme="minorHAnsi" w:hAnsiTheme="minorHAnsi" w:cstheme="minorHAnsi"/>
          <w:sz w:val="16"/>
        </w:rPr>
        <w:t>argumentation</w:t>
      </w:r>
      <w:proofErr w:type="gramEnd"/>
      <w:r w:rsidRPr="00956F35">
        <w:rPr>
          <w:rFonts w:asciiTheme="minorHAnsi" w:hAnsiTheme="minorHAnsi" w:cstheme="minorHAnsi"/>
          <w:sz w:val="16"/>
        </w:rPr>
        <w:t xml:space="preserve"> and Black radicalism involves both how arguments are made internal to competition and how judges and opponents give trans arguments a particular weight because of the efforts of Black students and coaches in the activity. </w:t>
      </w:r>
      <w:r w:rsidRPr="00FC7E4F">
        <w:rPr>
          <w:rStyle w:val="Emphasis"/>
          <w:rFonts w:asciiTheme="minorHAnsi" w:hAnsiTheme="minorHAnsi" w:cstheme="minorHAnsi"/>
          <w:highlight w:val="green"/>
        </w:rPr>
        <w:t>Trans arguments are preceded by and positioned vis-à-vis Black argumentation</w:t>
      </w:r>
      <w:r w:rsidRPr="00FC7E4F">
        <w:rPr>
          <w:rFonts w:asciiTheme="minorHAnsi" w:hAnsiTheme="minorHAnsi" w:cstheme="minorHAnsi"/>
          <w:sz w:val="16"/>
          <w:highlight w:val="green"/>
        </w:rPr>
        <w:t>.</w:t>
      </w:r>
      <w:r w:rsidRPr="00956F35">
        <w:rPr>
          <w:rFonts w:asciiTheme="minorHAnsi" w:hAnsiTheme="minorHAnsi" w:cstheme="minorHAnsi"/>
          <w:sz w:val="16"/>
        </w:rPr>
        <w:t xml:space="preserve"> </w:t>
      </w:r>
      <w:r w:rsidRPr="00956F35">
        <w:rPr>
          <w:rStyle w:val="StyleUnderline"/>
          <w:rFonts w:asciiTheme="minorHAnsi" w:hAnsiTheme="minorHAnsi" w:cstheme="minorHAnsi"/>
        </w:rPr>
        <w:t xml:space="preserve">The University of Louisville Malcolm X Debate Society’s call to theorize, instead of </w:t>
      </w:r>
      <w:proofErr w:type="gramStart"/>
      <w:r w:rsidRPr="00956F35">
        <w:rPr>
          <w:rStyle w:val="StyleUnderline"/>
          <w:rFonts w:asciiTheme="minorHAnsi" w:hAnsiTheme="minorHAnsi" w:cstheme="minorHAnsi"/>
        </w:rPr>
        <w:t>run</w:t>
      </w:r>
      <w:proofErr w:type="gramEnd"/>
      <w:r w:rsidRPr="00956F35">
        <w:rPr>
          <w:rStyle w:val="StyleUnderline"/>
          <w:rFonts w:asciiTheme="minorHAnsi" w:hAnsiTheme="minorHAnsi" w:cstheme="minorHAnsi"/>
        </w:rPr>
        <w:t xml:space="preserve"> away from, the enduring effects of white supremacy, including the ways in which power can replicate itself within liberal projects of reform, advises the establishment and shape of trans argumentation and influences how arguments coming from trans perspectives </w:t>
      </w:r>
      <w:proofErr w:type="gramStart"/>
      <w:r w:rsidRPr="00956F35">
        <w:rPr>
          <w:rStyle w:val="StyleUnderline"/>
          <w:rFonts w:asciiTheme="minorHAnsi" w:hAnsiTheme="minorHAnsi" w:cstheme="minorHAnsi"/>
        </w:rPr>
        <w:t>are received,</w:t>
      </w:r>
      <w:proofErr w:type="gramEnd"/>
      <w:r w:rsidRPr="00956F35">
        <w:rPr>
          <w:rStyle w:val="StyleUnderline"/>
          <w:rFonts w:asciiTheme="minorHAnsi" w:hAnsiTheme="minorHAnsi" w:cstheme="minorHAnsi"/>
        </w:rPr>
        <w:t xml:space="preserve"> from Black and non-Black competitors alike</w:t>
      </w:r>
      <w:r w:rsidRPr="00956F35">
        <w:rPr>
          <w:rFonts w:asciiTheme="minorHAnsi" w:hAnsiTheme="minorHAnsi" w:cstheme="minorHAnsi"/>
          <w:sz w:val="16"/>
        </w:rPr>
        <w:t xml:space="preserve">. </w:t>
      </w:r>
      <w:r w:rsidRPr="00FC7E4F">
        <w:rPr>
          <w:rStyle w:val="Emphasis"/>
          <w:rFonts w:asciiTheme="minorHAnsi" w:hAnsiTheme="minorHAnsi" w:cstheme="minorHAnsi"/>
          <w:highlight w:val="green"/>
        </w:rPr>
        <w:t>Techniques</w:t>
      </w:r>
      <w:r w:rsidRPr="00956F35">
        <w:rPr>
          <w:rStyle w:val="Emphasis"/>
          <w:rFonts w:asciiTheme="minorHAnsi" w:hAnsiTheme="minorHAnsi" w:cstheme="minorHAnsi"/>
        </w:rPr>
        <w:t xml:space="preserve"> often </w:t>
      </w:r>
      <w:r w:rsidRPr="00FC7E4F">
        <w:rPr>
          <w:rStyle w:val="Emphasis"/>
          <w:rFonts w:asciiTheme="minorHAnsi" w:hAnsiTheme="minorHAnsi" w:cstheme="minorHAnsi"/>
          <w:highlight w:val="green"/>
        </w:rPr>
        <w:t>found in trans argumentation, such as</w:t>
      </w:r>
      <w:r w:rsidRPr="00956F35">
        <w:rPr>
          <w:rStyle w:val="Emphasis"/>
          <w:rFonts w:asciiTheme="minorHAnsi" w:hAnsiTheme="minorHAnsi" w:cstheme="minorHAnsi"/>
        </w:rPr>
        <w:t xml:space="preserve"> the deployment of </w:t>
      </w:r>
      <w:r w:rsidRPr="00FC7E4F">
        <w:rPr>
          <w:rStyle w:val="Emphasis"/>
          <w:rFonts w:asciiTheme="minorHAnsi" w:hAnsiTheme="minorHAnsi" w:cstheme="minorHAnsi"/>
          <w:highlight w:val="green"/>
        </w:rPr>
        <w:t>personal experience and organic intellectuals</w:t>
      </w:r>
      <w:r w:rsidRPr="00956F35">
        <w:rPr>
          <w:rStyle w:val="Emphasis"/>
          <w:rFonts w:asciiTheme="minorHAnsi" w:hAnsiTheme="minorHAnsi" w:cstheme="minorHAnsi"/>
        </w:rPr>
        <w:t xml:space="preserve"> that challenge institutional authority and expertise, and the foregrounding of embodied collective solutions rather than disembodied state reforms, point to the ways in which trans argumentation’s practices </w:t>
      </w:r>
      <w:r w:rsidRPr="00FC7E4F">
        <w:rPr>
          <w:rStyle w:val="Emphasis"/>
          <w:rFonts w:asciiTheme="minorHAnsi" w:hAnsiTheme="minorHAnsi" w:cstheme="minorHAnsi"/>
          <w:highlight w:val="green"/>
        </w:rPr>
        <w:t>are influenced by Black innovation</w:t>
      </w:r>
      <w:r w:rsidRPr="00FC7E4F">
        <w:rPr>
          <w:rFonts w:asciiTheme="minorHAnsi" w:hAnsiTheme="minorHAnsi" w:cstheme="minorHAnsi"/>
          <w:sz w:val="16"/>
          <w:highlight w:val="green"/>
        </w:rPr>
        <w:t>.</w:t>
      </w:r>
      <w:r w:rsidRPr="00956F35">
        <w:rPr>
          <w:rFonts w:asciiTheme="minorHAnsi" w:hAnsiTheme="minorHAnsi" w:cstheme="minorHAnsi"/>
          <w:sz w:val="16"/>
        </w:rPr>
        <w:t xml:space="preserve"> </w:t>
      </w:r>
      <w:r w:rsidRPr="00956F35">
        <w:rPr>
          <w:rStyle w:val="StyleUnderline"/>
          <w:rFonts w:asciiTheme="minorHAnsi" w:hAnsiTheme="minorHAnsi" w:cstheme="minorHAnsi"/>
        </w:rPr>
        <w:t xml:space="preserve">Trans arguments may introduce self-written or already published poetry or music to give performative texture to their audiences as a rhetorical device. Furthermore, </w:t>
      </w:r>
      <w:r w:rsidRPr="00FC7E4F">
        <w:rPr>
          <w:rStyle w:val="StyleUnderline"/>
          <w:rFonts w:asciiTheme="minorHAnsi" w:hAnsiTheme="minorHAnsi" w:cstheme="minorHAnsi"/>
          <w:highlight w:val="green"/>
        </w:rPr>
        <w:t>trans argumentation picks</w:t>
      </w:r>
      <w:r w:rsidRPr="00956F35">
        <w:rPr>
          <w:rStyle w:val="StyleUnderline"/>
          <w:rFonts w:asciiTheme="minorHAnsi" w:hAnsiTheme="minorHAnsi" w:cstheme="minorHAnsi"/>
        </w:rPr>
        <w:t xml:space="preserve"> </w:t>
      </w:r>
      <w:r w:rsidRPr="00FC7E4F">
        <w:rPr>
          <w:rStyle w:val="StyleUnderline"/>
          <w:rFonts w:asciiTheme="minorHAnsi" w:hAnsiTheme="minorHAnsi" w:cstheme="minorHAnsi"/>
          <w:highlight w:val="green"/>
        </w:rPr>
        <w:t>up</w:t>
      </w:r>
      <w:r w:rsidRPr="00956F35">
        <w:rPr>
          <w:rStyle w:val="StyleUnderline"/>
          <w:rFonts w:asciiTheme="minorHAnsi" w:hAnsiTheme="minorHAnsi" w:cstheme="minorHAnsi"/>
        </w:rPr>
        <w:t xml:space="preserve"> the </w:t>
      </w:r>
      <w:r w:rsidRPr="00FC7E4F">
        <w:rPr>
          <w:rStyle w:val="StyleUnderline"/>
          <w:rFonts w:asciiTheme="minorHAnsi" w:hAnsiTheme="minorHAnsi" w:cstheme="minorHAnsi"/>
          <w:highlight w:val="green"/>
        </w:rPr>
        <w:t>Louisville</w:t>
      </w:r>
      <w:r w:rsidRPr="00956F35">
        <w:rPr>
          <w:rStyle w:val="StyleUnderline"/>
          <w:rFonts w:asciiTheme="minorHAnsi" w:hAnsiTheme="minorHAnsi" w:cstheme="minorHAnsi"/>
        </w:rPr>
        <w:t xml:space="preserve"> squad’s </w:t>
      </w:r>
      <w:r w:rsidRPr="00FC7E4F">
        <w:rPr>
          <w:rStyle w:val="StyleUnderline"/>
          <w:rFonts w:asciiTheme="minorHAnsi" w:hAnsiTheme="minorHAnsi" w:cstheme="minorHAnsi"/>
          <w:highlight w:val="green"/>
        </w:rPr>
        <w:t>practice of using conceptual metaphors</w:t>
      </w:r>
      <w:r w:rsidRPr="00956F35">
        <w:rPr>
          <w:rStyle w:val="StyleUnderline"/>
          <w:rFonts w:asciiTheme="minorHAnsi" w:hAnsiTheme="minorHAnsi" w:cstheme="minorHAnsi"/>
        </w:rPr>
        <w:t xml:space="preserve"> to challenge narrow interpretations of the topic that might render certain spectacular violence(s), such as the possibility of nuclear war, legible, while rendering quotidian and systemic racialized, gendered and classed violence(s) illegible</w:t>
      </w:r>
      <w:r w:rsidRPr="00956F35">
        <w:rPr>
          <w:rFonts w:asciiTheme="minorHAnsi" w:hAnsiTheme="minorHAnsi" w:cstheme="minorHAnsi"/>
          <w:sz w:val="16"/>
        </w:rPr>
        <w:t xml:space="preserve">. For instance, when debating a topic concerning weapons of mass destruction, Louisville debaters reformulated normative and institutional definitions of the topic wording by using Dead Prez lyrics to redefine police forces, landlords, and governmental negligence with respect to the AIDS epidemic as weapons of mass destruction against Black and gay communities (Reid-Brinkley, 2008, p. 103). Not only does this example clarify the kind of inventive thinking propagated by Black thinkers in the activity, </w:t>
      </w:r>
      <w:proofErr w:type="gramStart"/>
      <w:r w:rsidRPr="00956F35">
        <w:rPr>
          <w:rFonts w:asciiTheme="minorHAnsi" w:hAnsiTheme="minorHAnsi" w:cstheme="minorHAnsi"/>
          <w:sz w:val="16"/>
        </w:rPr>
        <w:t>it</w:t>
      </w:r>
      <w:proofErr w:type="gramEnd"/>
      <w:r w:rsidRPr="00956F35">
        <w:rPr>
          <w:rFonts w:asciiTheme="minorHAnsi" w:hAnsiTheme="minorHAnsi" w:cstheme="minorHAnsi"/>
          <w:sz w:val="16"/>
        </w:rPr>
        <w:t xml:space="preserve"> demonstrates the epistemic linkages that members of the University of Louisville Malcolm X Debate Society were making in the early 2000s between systems of oppression that prefigure the derivative intellectualism(s) that occur in its wake. Black radicalism practices a “speculative mutuality,” where debt scatters in every direction (Moten and Harney, 2010, p. 4).</w:t>
      </w:r>
    </w:p>
    <w:p w14:paraId="7872C60F" w14:textId="77777777" w:rsidR="005942FA" w:rsidRPr="00956F35" w:rsidRDefault="005942FA" w:rsidP="005942FA">
      <w:pPr>
        <w:spacing w:line="276" w:lineRule="auto"/>
        <w:rPr>
          <w:rFonts w:asciiTheme="minorHAnsi" w:hAnsiTheme="minorHAnsi" w:cstheme="minorHAnsi"/>
          <w:sz w:val="16"/>
        </w:rPr>
      </w:pPr>
      <w:r w:rsidRPr="00956F35">
        <w:rPr>
          <w:rFonts w:asciiTheme="minorHAnsi" w:hAnsiTheme="minorHAnsi" w:cstheme="minorHAnsi"/>
          <w:sz w:val="16"/>
        </w:rPr>
        <w:t xml:space="preserve">The over-arching and racialized impasse over “traditional” and “critical” modes of argumentation contextualizes trans argumentation’s varied reception. There are those in the community who take the student-scholars engaged in trans argumentation seriously and meaningfully engage trans criticism(s) by preparing responses and counters. At the same time, there are those that disparage it as another instantiation of inherently individualistic, identity- focused argumentation that threatens the future of the activity. </w:t>
      </w:r>
      <w:r w:rsidRPr="00956F35">
        <w:rPr>
          <w:rStyle w:val="Emphasis"/>
          <w:rFonts w:asciiTheme="minorHAnsi" w:hAnsiTheme="minorHAnsi" w:cstheme="minorHAnsi"/>
        </w:rPr>
        <w:t>Efforts to foreclose Black radical argumentation and the larger constellation of arguments indebted to Black radical invention contour the recognition and growth of trans argumentation</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Moreover, </w:t>
      </w:r>
      <w:r w:rsidRPr="00FC7E4F">
        <w:rPr>
          <w:rStyle w:val="Emphasis"/>
          <w:rFonts w:asciiTheme="minorHAnsi" w:hAnsiTheme="minorHAnsi" w:cstheme="minorHAnsi"/>
          <w:highlight w:val="green"/>
        </w:rPr>
        <w:t>disparagements against</w:t>
      </w:r>
      <w:r w:rsidRPr="00956F35">
        <w:rPr>
          <w:rStyle w:val="Emphasis"/>
          <w:rFonts w:asciiTheme="minorHAnsi" w:hAnsiTheme="minorHAnsi" w:cstheme="minorHAnsi"/>
        </w:rPr>
        <w:t xml:space="preserve"> queer and </w:t>
      </w:r>
      <w:r w:rsidRPr="00FC7E4F">
        <w:rPr>
          <w:rStyle w:val="Emphasis"/>
          <w:rFonts w:asciiTheme="minorHAnsi" w:hAnsiTheme="minorHAnsi" w:cstheme="minorHAnsi"/>
          <w:highlight w:val="green"/>
        </w:rPr>
        <w:t>trans argumentation are</w:t>
      </w:r>
      <w:r w:rsidRPr="00956F35">
        <w:rPr>
          <w:rStyle w:val="Emphasis"/>
          <w:rFonts w:asciiTheme="minorHAnsi" w:hAnsiTheme="minorHAnsi" w:cstheme="minorHAnsi"/>
        </w:rPr>
        <w:t xml:space="preserve"> often </w:t>
      </w:r>
      <w:r w:rsidRPr="00FC7E4F">
        <w:rPr>
          <w:rStyle w:val="Emphasis"/>
          <w:rFonts w:asciiTheme="minorHAnsi" w:hAnsiTheme="minorHAnsi" w:cstheme="minorHAnsi"/>
          <w:highlight w:val="green"/>
        </w:rPr>
        <w:t>deployed to repudiate Black argumentation</w:t>
      </w:r>
      <w:r w:rsidRPr="00956F35">
        <w:rPr>
          <w:rStyle w:val="Emphasis"/>
          <w:rFonts w:asciiTheme="minorHAnsi" w:hAnsiTheme="minorHAnsi" w:cstheme="minorHAnsi"/>
        </w:rPr>
        <w:t xml:space="preserve"> and thus, critiques of queer and trans argumentation can provide further evidence of how anti-Blackness subtends the divide between traditional and critical argumentation in debate.</w:t>
      </w:r>
      <w:r w:rsidRPr="00956F35">
        <w:rPr>
          <w:rFonts w:asciiTheme="minorHAnsi" w:hAnsiTheme="minorHAnsi" w:cstheme="minorHAnsi"/>
          <w:sz w:val="16"/>
        </w:rPr>
        <w:t xml:space="preserve"> </w:t>
      </w:r>
      <w:r w:rsidRPr="00956F35">
        <w:rPr>
          <w:rStyle w:val="StyleUnderline"/>
          <w:rFonts w:asciiTheme="minorHAnsi" w:hAnsiTheme="minorHAnsi" w:cstheme="minorHAnsi"/>
        </w:rPr>
        <w:t xml:space="preserve">For example, </w:t>
      </w:r>
      <w:r w:rsidRPr="00FC7E4F">
        <w:rPr>
          <w:rStyle w:val="StyleUnderline"/>
          <w:rFonts w:asciiTheme="minorHAnsi" w:hAnsiTheme="minorHAnsi" w:cstheme="minorHAnsi"/>
          <w:highlight w:val="green"/>
        </w:rPr>
        <w:t>it has been common for coaches and debaters to evoke gender</w:t>
      </w:r>
      <w:r w:rsidRPr="00956F35">
        <w:rPr>
          <w:rStyle w:val="StyleUnderline"/>
          <w:rFonts w:asciiTheme="minorHAnsi" w:hAnsiTheme="minorHAnsi" w:cstheme="minorHAnsi"/>
        </w:rPr>
        <w:t xml:space="preserve"> and sexuality </w:t>
      </w:r>
      <w:r w:rsidRPr="00FC7E4F">
        <w:rPr>
          <w:rStyle w:val="StyleUnderline"/>
          <w:rFonts w:asciiTheme="minorHAnsi" w:hAnsiTheme="minorHAnsi" w:cstheme="minorHAnsi"/>
          <w:highlight w:val="green"/>
        </w:rPr>
        <w:t xml:space="preserve">arguments </w:t>
      </w:r>
      <w:r w:rsidRPr="00956F35">
        <w:rPr>
          <w:rStyle w:val="StyleUnderline"/>
          <w:rFonts w:asciiTheme="minorHAnsi" w:hAnsiTheme="minorHAnsi" w:cstheme="minorHAnsi"/>
        </w:rPr>
        <w:t xml:space="preserve">as an emblematic </w:t>
      </w:r>
      <w:r w:rsidRPr="00FC7E4F">
        <w:rPr>
          <w:rStyle w:val="StyleUnderline"/>
          <w:rFonts w:asciiTheme="minorHAnsi" w:hAnsiTheme="minorHAnsi" w:cstheme="minorHAnsi"/>
          <w:highlight w:val="green"/>
        </w:rPr>
        <w:t>r</w:t>
      </w:r>
      <w:r w:rsidRPr="00956F35">
        <w:rPr>
          <w:rStyle w:val="StyleUnderline"/>
          <w:rFonts w:asciiTheme="minorHAnsi" w:hAnsiTheme="minorHAnsi" w:cstheme="minorHAnsi"/>
        </w:rPr>
        <w:t xml:space="preserve">eason for why </w:t>
      </w:r>
      <w:r w:rsidRPr="00956F35">
        <w:rPr>
          <w:rStyle w:val="StyleUnderline"/>
          <w:rFonts w:asciiTheme="minorHAnsi" w:hAnsiTheme="minorHAnsi" w:cstheme="minorHAnsi"/>
        </w:rPr>
        <w:lastRenderedPageBreak/>
        <w:t xml:space="preserve">debate should not tolerate critical argumentation to </w:t>
      </w:r>
      <w:r w:rsidRPr="00FC7E4F">
        <w:rPr>
          <w:rStyle w:val="StyleUnderline"/>
          <w:rFonts w:asciiTheme="minorHAnsi" w:hAnsiTheme="minorHAnsi" w:cstheme="minorHAnsi"/>
          <w:highlight w:val="green"/>
        </w:rPr>
        <w:t>counterbalance claims that the community divide</w:t>
      </w:r>
      <w:r w:rsidRPr="00956F35">
        <w:rPr>
          <w:rStyle w:val="StyleUnderline"/>
          <w:rFonts w:asciiTheme="minorHAnsi" w:hAnsiTheme="minorHAnsi" w:cstheme="minorHAnsi"/>
        </w:rPr>
        <w:t xml:space="preserve"> over form </w:t>
      </w:r>
      <w:r w:rsidRPr="00FC7E4F">
        <w:rPr>
          <w:rStyle w:val="StyleUnderline"/>
          <w:rFonts w:asciiTheme="minorHAnsi" w:hAnsiTheme="minorHAnsi" w:cstheme="minorHAnsi"/>
          <w:highlight w:val="green"/>
        </w:rPr>
        <w:t>is inherently racialized</w:t>
      </w:r>
      <w:r w:rsidRPr="00956F35">
        <w:rPr>
          <w:rStyle w:val="StyleUnderline"/>
          <w:rFonts w:asciiTheme="minorHAnsi" w:hAnsiTheme="minorHAnsi" w:cstheme="minorHAnsi"/>
        </w:rPr>
        <w:t>.</w:t>
      </w:r>
      <w:r w:rsidRPr="00956F35">
        <w:rPr>
          <w:rFonts w:asciiTheme="minorHAnsi" w:hAnsiTheme="minorHAnsi" w:cstheme="minorHAnsi"/>
          <w:sz w:val="16"/>
        </w:rPr>
        <w:t xml:space="preserve"> </w:t>
      </w:r>
      <w:r w:rsidRPr="00956F35">
        <w:rPr>
          <w:rStyle w:val="StyleUnderline"/>
          <w:rFonts w:asciiTheme="minorHAnsi" w:hAnsiTheme="minorHAnsi" w:cstheme="minorHAnsi"/>
        </w:rPr>
        <w:t>Responding to a 2012 forum discussion about the importance of considering a resolution that does not adhere to the policy- making framework is coach Scott Elliott who calls for the community to “imagine a world,” where debate tolerates the inclusion of “personal politics”:</w:t>
      </w:r>
      <w:r w:rsidRPr="00956F35">
        <w:rPr>
          <w:rFonts w:asciiTheme="minorHAnsi" w:hAnsiTheme="minorHAnsi" w:cstheme="minorHAnsi"/>
          <w:sz w:val="16"/>
        </w:rPr>
        <w:t xml:space="preserve"> he gives the example of a defense of reproductive rights that includes a narrative of sexual violence, followed by, “Or, how about, ‘I personally am resolved that homosexuals deserve equal rights. I am gay/lesbian/bisexual/transgender [pick one], and my dad called me bad names when I came out of the closet.......your turn to go negative’” (Elliott, 2012). How should we read the ways in which arguments about gender are targeted by the same naysayers to black argumentation? </w:t>
      </w:r>
      <w:r w:rsidRPr="00956F35">
        <w:rPr>
          <w:rStyle w:val="StyleUnderline"/>
          <w:rFonts w:asciiTheme="minorHAnsi" w:hAnsiTheme="minorHAnsi" w:cstheme="minorHAnsi"/>
        </w:rPr>
        <w:t>I pose that we should not understand rhetoric such as Elliott’s as a demonstration that queer and trans argumentation is targeted with the same intensity, or in the same way, as Black argumentation</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Rather, </w:t>
      </w:r>
      <w:r w:rsidRPr="00FC7E4F">
        <w:rPr>
          <w:rStyle w:val="Emphasis"/>
          <w:rFonts w:asciiTheme="minorHAnsi" w:hAnsiTheme="minorHAnsi" w:cstheme="minorHAnsi"/>
          <w:highlight w:val="green"/>
        </w:rPr>
        <w:t>the racialized coding of critical debate</w:t>
      </w:r>
      <w:r w:rsidRPr="00956F35">
        <w:rPr>
          <w:rStyle w:val="Emphasis"/>
          <w:rFonts w:asciiTheme="minorHAnsi" w:hAnsiTheme="minorHAnsi" w:cstheme="minorHAnsi"/>
        </w:rPr>
        <w:t xml:space="preserve"> in the 21st century </w:t>
      </w:r>
      <w:proofErr w:type="gramStart"/>
      <w:r w:rsidRPr="00FC7E4F">
        <w:rPr>
          <w:rStyle w:val="Emphasis"/>
          <w:rFonts w:asciiTheme="minorHAnsi" w:hAnsiTheme="minorHAnsi" w:cstheme="minorHAnsi"/>
          <w:highlight w:val="green"/>
        </w:rPr>
        <w:t>has to</w:t>
      </w:r>
      <w:proofErr w:type="gramEnd"/>
      <w:r w:rsidRPr="00FC7E4F">
        <w:rPr>
          <w:rStyle w:val="Emphasis"/>
          <w:rFonts w:asciiTheme="minorHAnsi" w:hAnsiTheme="minorHAnsi" w:cstheme="minorHAnsi"/>
          <w:highlight w:val="green"/>
        </w:rPr>
        <w:t xml:space="preserve"> inform how we read disparagements of</w:t>
      </w:r>
      <w:r w:rsidRPr="00956F35">
        <w:rPr>
          <w:rStyle w:val="Emphasis"/>
          <w:rFonts w:asciiTheme="minorHAnsi" w:hAnsiTheme="minorHAnsi" w:cstheme="minorHAnsi"/>
        </w:rPr>
        <w:t xml:space="preserve"> queer and </w:t>
      </w:r>
      <w:r w:rsidRPr="00FC7E4F">
        <w:rPr>
          <w:rStyle w:val="Emphasis"/>
          <w:rFonts w:asciiTheme="minorHAnsi" w:hAnsiTheme="minorHAnsi" w:cstheme="minorHAnsi"/>
          <w:highlight w:val="green"/>
        </w:rPr>
        <w:t>trans argumentation</w:t>
      </w:r>
      <w:r w:rsidRPr="00FC7E4F">
        <w:rPr>
          <w:rFonts w:asciiTheme="minorHAnsi" w:hAnsiTheme="minorHAnsi" w:cstheme="minorHAnsi"/>
          <w:sz w:val="16"/>
          <w:highlight w:val="green"/>
        </w:rPr>
        <w:t xml:space="preserve">. </w:t>
      </w:r>
      <w:r w:rsidRPr="00FC7E4F">
        <w:rPr>
          <w:rStyle w:val="Emphasis"/>
          <w:rFonts w:asciiTheme="minorHAnsi" w:hAnsiTheme="minorHAnsi" w:cstheme="minorHAnsi"/>
          <w:highlight w:val="green"/>
        </w:rPr>
        <w:t>These criticisms</w:t>
      </w:r>
      <w:r w:rsidRPr="00956F35">
        <w:rPr>
          <w:rStyle w:val="Emphasis"/>
          <w:rFonts w:asciiTheme="minorHAnsi" w:hAnsiTheme="minorHAnsi" w:cstheme="minorHAnsi"/>
        </w:rPr>
        <w:t xml:space="preserve"> unjustly oversimplify critical arguments and </w:t>
      </w:r>
      <w:r w:rsidRPr="00FC7E4F">
        <w:rPr>
          <w:rStyle w:val="Emphasis"/>
          <w:rFonts w:asciiTheme="minorHAnsi" w:hAnsiTheme="minorHAnsi" w:cstheme="minorHAnsi"/>
          <w:highlight w:val="green"/>
        </w:rPr>
        <w:t>cohere</w:t>
      </w:r>
      <w:r w:rsidRPr="00956F35">
        <w:rPr>
          <w:rStyle w:val="Emphasis"/>
          <w:rFonts w:asciiTheme="minorHAnsi" w:hAnsiTheme="minorHAnsi" w:cstheme="minorHAnsi"/>
        </w:rPr>
        <w:t xml:space="preserve"> around </w:t>
      </w:r>
      <w:r w:rsidRPr="00FC7E4F">
        <w:rPr>
          <w:rStyle w:val="Emphasis"/>
          <w:rFonts w:asciiTheme="minorHAnsi" w:hAnsiTheme="minorHAnsi" w:cstheme="minorHAnsi"/>
          <w:highlight w:val="green"/>
        </w:rPr>
        <w:t>the myth that only minoritarian</w:t>
      </w:r>
      <w:r w:rsidRPr="00956F35">
        <w:rPr>
          <w:rStyle w:val="Emphasis"/>
          <w:rFonts w:asciiTheme="minorHAnsi" w:hAnsiTheme="minorHAnsi" w:cstheme="minorHAnsi"/>
        </w:rPr>
        <w:t xml:space="preserve"> </w:t>
      </w:r>
      <w:r w:rsidRPr="00FC7E4F">
        <w:rPr>
          <w:rStyle w:val="Emphasis"/>
          <w:rFonts w:asciiTheme="minorHAnsi" w:hAnsiTheme="minorHAnsi" w:cstheme="minorHAnsi"/>
          <w:highlight w:val="green"/>
        </w:rPr>
        <w:t>populations possess experience with</w:t>
      </w:r>
      <w:r w:rsidRPr="00956F35">
        <w:rPr>
          <w:rStyle w:val="Emphasis"/>
          <w:rFonts w:asciiTheme="minorHAnsi" w:hAnsiTheme="minorHAnsi" w:cstheme="minorHAnsi"/>
        </w:rPr>
        <w:t xml:space="preserve"> (and in other words, are the only ones shaped by) the </w:t>
      </w:r>
      <w:r w:rsidRPr="00FC7E4F">
        <w:rPr>
          <w:rStyle w:val="Emphasis"/>
          <w:rFonts w:asciiTheme="minorHAnsi" w:hAnsiTheme="minorHAnsi" w:cstheme="minorHAnsi"/>
          <w:highlight w:val="green"/>
        </w:rPr>
        <w:t>systemic forces</w:t>
      </w:r>
      <w:r w:rsidRPr="00956F35">
        <w:rPr>
          <w:rStyle w:val="Emphasis"/>
          <w:rFonts w:asciiTheme="minorHAnsi" w:hAnsiTheme="minorHAnsi" w:cstheme="minorHAnsi"/>
        </w:rPr>
        <w:t xml:space="preserve"> of race, class, gender and sexuality.</w:t>
      </w:r>
      <w:r w:rsidRPr="00956F35">
        <w:rPr>
          <w:rFonts w:asciiTheme="minorHAnsi" w:hAnsiTheme="minorHAnsi" w:cstheme="minorHAnsi"/>
          <w:sz w:val="16"/>
        </w:rPr>
        <w:t xml:space="preserve"> Here, queer and trans argumentation is pointed towards as undebatable, and debate’s end point, because of gender’s alleged attachment to the </w:t>
      </w:r>
      <w:proofErr w:type="gramStart"/>
      <w:r w:rsidRPr="00956F35">
        <w:rPr>
          <w:rFonts w:asciiTheme="minorHAnsi" w:hAnsiTheme="minorHAnsi" w:cstheme="minorHAnsi"/>
          <w:sz w:val="16"/>
        </w:rPr>
        <w:t>personal—clarifying</w:t>
      </w:r>
      <w:proofErr w:type="gramEnd"/>
      <w:r w:rsidRPr="00956F35">
        <w:rPr>
          <w:rFonts w:asciiTheme="minorHAnsi" w:hAnsiTheme="minorHAnsi" w:cstheme="minorHAnsi"/>
          <w:sz w:val="16"/>
        </w:rPr>
        <w:t xml:space="preserve"> the white and cisgender imperative that race and gender are private concerns not fit for public deliberation, instead of disavowed but always already publicly debated phenomenon that have long shaped the modern public sphere. </w:t>
      </w:r>
      <w:r w:rsidRPr="00956F35">
        <w:rPr>
          <w:rStyle w:val="StyleUnderline"/>
          <w:rFonts w:asciiTheme="minorHAnsi" w:hAnsiTheme="minorHAnsi" w:cstheme="minorHAnsi"/>
        </w:rPr>
        <w:t>While Elliott’s comment does not mention Black argumentation by name, it is clear from an insider vantage point that the multiyear long disagreement over Louisville’s argumentative inventions subtends Elliott’s 2012 forum post</w:t>
      </w:r>
      <w:r w:rsidRPr="00956F35">
        <w:rPr>
          <w:rFonts w:asciiTheme="minorHAnsi" w:hAnsiTheme="minorHAnsi" w:cstheme="minorHAnsi"/>
          <w:sz w:val="16"/>
        </w:rPr>
        <w:t xml:space="preserve">. Elliott’s disparagement evokes Joseph Zompetti’s (2004) fear that argumentation emerging from raced and gendered vantage points operate as trump cards that leave those outside (in this case, white, </w:t>
      </w:r>
      <w:proofErr w:type="spellStart"/>
      <w:r w:rsidRPr="00956F35">
        <w:rPr>
          <w:rFonts w:asciiTheme="minorHAnsi" w:hAnsiTheme="minorHAnsi" w:cstheme="minorHAnsi"/>
          <w:sz w:val="16"/>
        </w:rPr>
        <w:t>cisheterosexual</w:t>
      </w:r>
      <w:proofErr w:type="spellEnd"/>
      <w:r w:rsidRPr="00956F35">
        <w:rPr>
          <w:rFonts w:asciiTheme="minorHAnsi" w:hAnsiTheme="minorHAnsi" w:cstheme="minorHAnsi"/>
          <w:sz w:val="16"/>
        </w:rPr>
        <w:t xml:space="preserve"> people) with nothing to say. </w:t>
      </w:r>
      <w:r w:rsidRPr="00956F35">
        <w:rPr>
          <w:rStyle w:val="StyleUnderline"/>
          <w:rFonts w:asciiTheme="minorHAnsi" w:hAnsiTheme="minorHAnsi" w:cstheme="minorHAnsi"/>
        </w:rPr>
        <w:t xml:space="preserve">Once again, these coaches and scholars publicly assert that they agree that racism, classism, homophobia and transphobia are problems in and out of the </w:t>
      </w:r>
      <w:proofErr w:type="gramStart"/>
      <w:r w:rsidRPr="00956F35">
        <w:rPr>
          <w:rStyle w:val="StyleUnderline"/>
          <w:rFonts w:asciiTheme="minorHAnsi" w:hAnsiTheme="minorHAnsi" w:cstheme="minorHAnsi"/>
        </w:rPr>
        <w:t>community</w:t>
      </w:r>
      <w:proofErr w:type="gramEnd"/>
      <w:r w:rsidRPr="00956F35">
        <w:rPr>
          <w:rStyle w:val="StyleUnderline"/>
          <w:rFonts w:asciiTheme="minorHAnsi" w:hAnsiTheme="minorHAnsi" w:cstheme="minorHAnsi"/>
        </w:rPr>
        <w:t xml:space="preserve"> but they disagree with the ways in which students break the stylistic protocols of the fait accompli model and tabula rasa framework.</w:t>
      </w:r>
      <w:r w:rsidRPr="00956F35">
        <w:rPr>
          <w:rFonts w:asciiTheme="minorHAnsi" w:hAnsiTheme="minorHAnsi" w:cstheme="minorHAnsi"/>
          <w:sz w:val="16"/>
        </w:rPr>
        <w:t xml:space="preserve"> These coaches and debaters call incessantly for judges to “hold the wall” against critical modes of argumentation and the ways in which they create a “slippery slope” to debate’s demise.</w:t>
      </w:r>
    </w:p>
    <w:p w14:paraId="6625294E" w14:textId="77777777" w:rsidR="005942FA" w:rsidRPr="00956F35" w:rsidRDefault="005942FA" w:rsidP="005942FA">
      <w:pPr>
        <w:spacing w:line="276" w:lineRule="auto"/>
        <w:rPr>
          <w:rFonts w:asciiTheme="minorHAnsi" w:hAnsiTheme="minorHAnsi" w:cstheme="minorHAnsi"/>
          <w:sz w:val="16"/>
        </w:rPr>
      </w:pPr>
      <w:r w:rsidRPr="00956F35">
        <w:rPr>
          <w:rFonts w:asciiTheme="minorHAnsi" w:hAnsiTheme="minorHAnsi" w:cstheme="minorHAnsi"/>
          <w:sz w:val="16"/>
        </w:rPr>
        <w:t xml:space="preserve">Coaches and scholars continue to refigure their criticism(s) against the emergence and rise of critical scholarship in the wake of the University of Louisville’s Malcolm X Debate Society. But at the core of these criticism(s) is an unwillingness for those that benefit from, instead of </w:t>
      </w:r>
      <w:proofErr w:type="gramStart"/>
      <w:r w:rsidRPr="00956F35">
        <w:rPr>
          <w:rFonts w:asciiTheme="minorHAnsi" w:hAnsiTheme="minorHAnsi" w:cstheme="minorHAnsi"/>
          <w:sz w:val="16"/>
        </w:rPr>
        <w:t>endure</w:t>
      </w:r>
      <w:proofErr w:type="gramEnd"/>
      <w:r w:rsidRPr="00956F35">
        <w:rPr>
          <w:rFonts w:asciiTheme="minorHAnsi" w:hAnsiTheme="minorHAnsi" w:cstheme="minorHAnsi"/>
          <w:sz w:val="16"/>
        </w:rPr>
        <w:t xml:space="preserve">, the prolonged and complex violence(s) of racist and gendered violence to be implicated as agents in the production of such violence, in and out of debate rounds. And on top of this is an unfluctuating dismissal of criticism(s) attempting to map out institutional violence. </w:t>
      </w:r>
      <w:r w:rsidRPr="00956F35">
        <w:rPr>
          <w:rStyle w:val="StyleUnderline"/>
          <w:rFonts w:asciiTheme="minorHAnsi" w:hAnsiTheme="minorHAnsi" w:cstheme="minorHAnsi"/>
        </w:rPr>
        <w:t>For example, coach Michael Greenstein argued in 2014 that the bedrock of policy debate is at risk because the activity is being overtaken by debaters who “accuse other students, coaches, and even entire institutions of being racist and/or sexist” (Greenstein, 2014, p. 70). Greenstein’s argument, articulated in various fashions by those who share his viewpoint, postures that student-scholars investigating interpersonal and institutional racism and sexism are risking debate’s future</w:t>
      </w:r>
      <w:r w:rsidRPr="00956F35">
        <w:rPr>
          <w:rStyle w:val="Emphasis"/>
          <w:rFonts w:asciiTheme="minorHAnsi" w:hAnsiTheme="minorHAnsi" w:cstheme="minorHAnsi"/>
        </w:rPr>
        <w:t>. In this example, gender-based argumentation is proximately tied to Black argumentation</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Coaches and debaters cite feminist, queer, and trans argumentation </w:t>
      </w:r>
      <w:proofErr w:type="gramStart"/>
      <w:r w:rsidRPr="00956F35">
        <w:rPr>
          <w:rStyle w:val="Emphasis"/>
          <w:rFonts w:asciiTheme="minorHAnsi" w:hAnsiTheme="minorHAnsi" w:cstheme="minorHAnsi"/>
        </w:rPr>
        <w:t>as a way to</w:t>
      </w:r>
      <w:proofErr w:type="gramEnd"/>
      <w:r w:rsidRPr="00956F35">
        <w:rPr>
          <w:rStyle w:val="Emphasis"/>
          <w:rFonts w:asciiTheme="minorHAnsi" w:hAnsiTheme="minorHAnsi" w:cstheme="minorHAnsi"/>
        </w:rPr>
        <w:t xml:space="preserve"> disbar anti-racist critique and provide cover against accusations that the divide is uniquely rooted in anti-Black racism</w:t>
      </w:r>
      <w:r w:rsidRPr="00956F35">
        <w:rPr>
          <w:rFonts w:asciiTheme="minorHAnsi" w:hAnsiTheme="minorHAnsi" w:cstheme="minorHAnsi"/>
          <w:sz w:val="16"/>
        </w:rPr>
        <w:t xml:space="preserve">. </w:t>
      </w:r>
      <w:r w:rsidRPr="00956F35">
        <w:rPr>
          <w:rStyle w:val="Emphasis"/>
          <w:rFonts w:asciiTheme="minorHAnsi" w:hAnsiTheme="minorHAnsi" w:cstheme="minorHAnsi"/>
        </w:rPr>
        <w:t>Attacks on queer, trans and feminist argumentation become a technique to congeal the anti-Black animus integral to the contemporary fault lines between traditional and critical debate.</w:t>
      </w:r>
      <w:r w:rsidRPr="00956F35">
        <w:rPr>
          <w:rFonts w:asciiTheme="minorHAnsi" w:hAnsiTheme="minorHAnsi" w:cstheme="minorHAnsi"/>
          <w:sz w:val="16"/>
        </w:rPr>
        <w:t xml:space="preserve"> The move to invoke race and gender arguments as a homogenized threat that is overtaking debate not only works to delegitimize structural criticism(s) but to conjure the idea that there is not important work to be done in understanding, and responding to, the ways in which categories of race and gender interact, impact each other and inform institutional policy. </w:t>
      </w:r>
      <w:r w:rsidRPr="00956F35">
        <w:rPr>
          <w:rStyle w:val="StyleUnderline"/>
          <w:rFonts w:asciiTheme="minorHAnsi" w:hAnsiTheme="minorHAnsi" w:cstheme="minorHAnsi"/>
        </w:rPr>
        <w:t xml:space="preserve">To deny harm investigation of </w:t>
      </w:r>
      <w:proofErr w:type="spellStart"/>
      <w:r w:rsidRPr="00956F35">
        <w:rPr>
          <w:rStyle w:val="StyleUnderline"/>
          <w:rFonts w:asciiTheme="minorHAnsi" w:hAnsiTheme="minorHAnsi" w:cstheme="minorHAnsi"/>
        </w:rPr>
        <w:t>invisibilized</w:t>
      </w:r>
      <w:proofErr w:type="spellEnd"/>
      <w:r w:rsidRPr="00956F35">
        <w:rPr>
          <w:rStyle w:val="StyleUnderline"/>
          <w:rFonts w:asciiTheme="minorHAnsi" w:hAnsiTheme="minorHAnsi" w:cstheme="minorHAnsi"/>
        </w:rPr>
        <w:t xml:space="preserve"> and quotidian violence is to maintain the establishment and rule of power that grants safety to some on the backs of others. </w:t>
      </w:r>
      <w:r w:rsidRPr="00FC7E4F">
        <w:rPr>
          <w:rStyle w:val="Emphasis"/>
          <w:rFonts w:asciiTheme="minorHAnsi" w:hAnsiTheme="minorHAnsi" w:cstheme="minorHAnsi"/>
          <w:highlight w:val="green"/>
        </w:rPr>
        <w:t>Non-Black scholars</w:t>
      </w:r>
      <w:r w:rsidRPr="00956F35">
        <w:rPr>
          <w:rStyle w:val="Emphasis"/>
          <w:rFonts w:asciiTheme="minorHAnsi" w:hAnsiTheme="minorHAnsi" w:cstheme="minorHAnsi"/>
        </w:rPr>
        <w:t xml:space="preserve"> in the activity </w:t>
      </w:r>
      <w:r w:rsidRPr="00FC7E4F">
        <w:rPr>
          <w:rStyle w:val="Emphasis"/>
          <w:rFonts w:asciiTheme="minorHAnsi" w:hAnsiTheme="minorHAnsi" w:cstheme="minorHAnsi"/>
          <w:highlight w:val="green"/>
        </w:rPr>
        <w:t xml:space="preserve">ought to parse out the ways in which anti-Blackness informs the argumentative </w:t>
      </w:r>
      <w:r w:rsidRPr="00FC7E4F">
        <w:rPr>
          <w:rStyle w:val="Emphasis"/>
          <w:rFonts w:asciiTheme="minorHAnsi" w:hAnsiTheme="minorHAnsi" w:cstheme="minorHAnsi"/>
          <w:highlight w:val="green"/>
        </w:rPr>
        <w:lastRenderedPageBreak/>
        <w:t>atmosphere</w:t>
      </w:r>
      <w:r w:rsidRPr="00956F35">
        <w:rPr>
          <w:rStyle w:val="Emphasis"/>
          <w:rFonts w:asciiTheme="minorHAnsi" w:hAnsiTheme="minorHAnsi" w:cstheme="minorHAnsi"/>
        </w:rPr>
        <w:t xml:space="preserve"> of intercollegiate policy debate and pursue theories and political strategies that reckon with the force anti-Blackness</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It is essential that non-Black trans argumentation attend to its Black debt and create insurgent contestations that subvert the reach and grasp of state power, including the ways power manifests within </w:t>
      </w:r>
      <w:proofErr w:type="gramStart"/>
      <w:r w:rsidRPr="00956F35">
        <w:rPr>
          <w:rStyle w:val="Emphasis"/>
          <w:rFonts w:asciiTheme="minorHAnsi" w:hAnsiTheme="minorHAnsi" w:cstheme="minorHAnsi"/>
        </w:rPr>
        <w:t>ourselves</w:t>
      </w:r>
      <w:proofErr w:type="gramEnd"/>
      <w:r w:rsidRPr="00956F35">
        <w:rPr>
          <w:rStyle w:val="Emphasis"/>
          <w:rFonts w:asciiTheme="minorHAnsi" w:hAnsiTheme="minorHAnsi" w:cstheme="minorHAnsi"/>
        </w:rPr>
        <w:t xml:space="preserve"> and our relational networks.</w:t>
      </w:r>
      <w:r w:rsidRPr="00956F35">
        <w:rPr>
          <w:rFonts w:asciiTheme="minorHAnsi" w:hAnsiTheme="minorHAnsi" w:cstheme="minorHAnsi"/>
          <w:sz w:val="16"/>
        </w:rPr>
        <w:t xml:space="preserve"> </w:t>
      </w:r>
      <w:r w:rsidRPr="00FC7E4F">
        <w:rPr>
          <w:rStyle w:val="Emphasis"/>
          <w:rFonts w:asciiTheme="minorHAnsi" w:hAnsiTheme="minorHAnsi" w:cstheme="minorHAnsi"/>
          <w:highlight w:val="green"/>
        </w:rPr>
        <w:t>Repayment of debt is</w:t>
      </w:r>
      <w:r w:rsidRPr="00956F35">
        <w:rPr>
          <w:rStyle w:val="Emphasis"/>
          <w:rFonts w:asciiTheme="minorHAnsi" w:hAnsiTheme="minorHAnsi" w:cstheme="minorHAnsi"/>
        </w:rPr>
        <w:t xml:space="preserve"> both </w:t>
      </w:r>
      <w:r w:rsidRPr="00FC7E4F">
        <w:rPr>
          <w:rStyle w:val="Emphasis"/>
          <w:rFonts w:asciiTheme="minorHAnsi" w:hAnsiTheme="minorHAnsi" w:cstheme="minorHAnsi"/>
          <w:highlight w:val="green"/>
        </w:rPr>
        <w:t>undesired and an impossibility. Trans argumentation and political organizing must stay with the insistent force of Black radicalism,</w:t>
      </w:r>
      <w:r w:rsidRPr="00956F35">
        <w:rPr>
          <w:rStyle w:val="Emphasis"/>
          <w:rFonts w:asciiTheme="minorHAnsi" w:hAnsiTheme="minorHAnsi" w:cstheme="minorHAnsi"/>
        </w:rPr>
        <w:t xml:space="preserve"> forging trans social infrastructures that bloom creativity and rebellion while </w:t>
      </w:r>
      <w:r w:rsidRPr="00FC7E4F">
        <w:rPr>
          <w:rStyle w:val="Emphasis"/>
          <w:rFonts w:asciiTheme="minorHAnsi" w:hAnsiTheme="minorHAnsi" w:cstheme="minorHAnsi"/>
          <w:highlight w:val="green"/>
        </w:rPr>
        <w:t>dispersing institutional scrutiny and political practice against anti-Blackness</w:t>
      </w:r>
      <w:r w:rsidRPr="00956F35">
        <w:rPr>
          <w:rStyle w:val="Emphasis"/>
          <w:rFonts w:asciiTheme="minorHAnsi" w:hAnsiTheme="minorHAnsi" w:cstheme="minorHAnsi"/>
        </w:rPr>
        <w:t>.</w:t>
      </w:r>
      <w:r w:rsidRPr="00956F35">
        <w:rPr>
          <w:rFonts w:asciiTheme="minorHAnsi" w:hAnsiTheme="minorHAnsi" w:cstheme="minorHAnsi"/>
          <w:sz w:val="16"/>
        </w:rPr>
        <w:t xml:space="preserve"> Responding to violence against trans people necessitates attending to racial formation, including its operation within anti-trans backlash and trans organizing. Debating in and at the edges and overlaps of institutional violence is an essential component of debt work.</w:t>
      </w:r>
    </w:p>
    <w:p w14:paraId="3AAE78EB" w14:textId="77777777" w:rsidR="005942FA" w:rsidRPr="008544A0" w:rsidRDefault="005942FA" w:rsidP="005942FA">
      <w:pPr>
        <w:rPr>
          <w:rFonts w:asciiTheme="minorHAnsi" w:hAnsiTheme="minorHAnsi" w:cstheme="minorHAnsi"/>
          <w:b/>
          <w:bCs/>
          <w:u w:val="single"/>
        </w:rPr>
      </w:pPr>
    </w:p>
    <w:p w14:paraId="52619235" w14:textId="77777777" w:rsidR="005942FA" w:rsidRPr="00956F35" w:rsidRDefault="005942FA" w:rsidP="005942FA">
      <w:pPr>
        <w:pStyle w:val="Heading4"/>
        <w:spacing w:line="276" w:lineRule="auto"/>
        <w:rPr>
          <w:rStyle w:val="Style13ptBold"/>
          <w:rFonts w:asciiTheme="minorHAnsi" w:eastAsiaTheme="minorHAnsi" w:hAnsiTheme="minorHAnsi" w:cstheme="minorHAnsi"/>
          <w:b/>
        </w:rPr>
      </w:pPr>
      <w:r w:rsidRPr="00956F35">
        <w:rPr>
          <w:rStyle w:val="Style13ptBold"/>
          <w:rFonts w:asciiTheme="minorHAnsi" w:eastAsiaTheme="minorHAnsi" w:hAnsiTheme="minorHAnsi" w:cstheme="minorHAnsi"/>
          <w:b/>
        </w:rPr>
        <w:t>The 1AC’s seemingly “safe space” is one that is bent towards whiteness and risk harming trans women of color, turning case and reinforcing anti-black logics that make transphobia possible in the first place.</w:t>
      </w:r>
    </w:p>
    <w:p w14:paraId="0432D5FF" w14:textId="77777777" w:rsidR="005942FA" w:rsidRPr="00956F35" w:rsidRDefault="005942FA" w:rsidP="005942FA">
      <w:pPr>
        <w:spacing w:line="276" w:lineRule="auto"/>
        <w:rPr>
          <w:rStyle w:val="Style13ptBold"/>
          <w:rFonts w:asciiTheme="minorHAnsi" w:hAnsiTheme="minorHAnsi" w:cstheme="minorHAnsi"/>
        </w:rPr>
      </w:pPr>
      <w:r w:rsidRPr="00956F35">
        <w:rPr>
          <w:rStyle w:val="Style13ptBold"/>
          <w:rFonts w:asciiTheme="minorHAnsi" w:hAnsiTheme="minorHAnsi" w:cstheme="minorHAnsi"/>
        </w:rPr>
        <w:t xml:space="preserve">Princess Harmony 2016 </w:t>
      </w:r>
      <w:r w:rsidRPr="00956F35">
        <w:rPr>
          <w:rFonts w:asciiTheme="minorHAnsi" w:hAnsiTheme="minorHAnsi" w:cstheme="minorHAnsi"/>
        </w:rPr>
        <w:t xml:space="preserve">(trans woman of color writer for </w:t>
      </w:r>
      <w:proofErr w:type="spellStart"/>
      <w:r w:rsidRPr="00956F35">
        <w:rPr>
          <w:rFonts w:asciiTheme="minorHAnsi" w:hAnsiTheme="minorHAnsi" w:cstheme="minorHAnsi"/>
        </w:rPr>
        <w:t>BGDblog</w:t>
      </w:r>
      <w:proofErr w:type="spellEnd"/>
      <w:r w:rsidRPr="00956F35">
        <w:rPr>
          <w:rFonts w:asciiTheme="minorHAnsi" w:hAnsiTheme="minorHAnsi" w:cstheme="minorHAnsi"/>
        </w:rPr>
        <w:t xml:space="preserve">), “How White Trans Women Repelled Me </w:t>
      </w:r>
      <w:proofErr w:type="gramStart"/>
      <w:r w:rsidRPr="00956F35">
        <w:rPr>
          <w:rFonts w:asciiTheme="minorHAnsi" w:hAnsiTheme="minorHAnsi" w:cstheme="minorHAnsi"/>
        </w:rPr>
        <w:t>From</w:t>
      </w:r>
      <w:proofErr w:type="gramEnd"/>
      <w:r w:rsidRPr="00956F35">
        <w:rPr>
          <w:rFonts w:asciiTheme="minorHAnsi" w:hAnsiTheme="minorHAnsi" w:cstheme="minorHAnsi"/>
        </w:rPr>
        <w:t xml:space="preserve"> Trans Day of Remembrance”, https://www.bgdblog.org/2016/11/white-women-tdor/</w:t>
      </w:r>
    </w:p>
    <w:p w14:paraId="2D4849D7" w14:textId="77777777" w:rsidR="005942FA" w:rsidRPr="00956F35" w:rsidRDefault="005942FA" w:rsidP="005942FA">
      <w:pPr>
        <w:spacing w:line="276" w:lineRule="auto"/>
        <w:rPr>
          <w:rFonts w:asciiTheme="minorHAnsi" w:hAnsiTheme="minorHAnsi" w:cstheme="minorHAnsi"/>
          <w:sz w:val="16"/>
        </w:rPr>
      </w:pPr>
      <w:r w:rsidRPr="00956F35">
        <w:rPr>
          <w:rStyle w:val="Emphasis"/>
          <w:rFonts w:asciiTheme="minorHAnsi" w:hAnsiTheme="minorHAnsi" w:cstheme="minorHAnsi"/>
        </w:rPr>
        <w:t>I’ve entered white trans spaces only to be met with racism, classism, and exclusion</w:t>
      </w:r>
      <w:r w:rsidRPr="00956F35">
        <w:rPr>
          <w:rFonts w:asciiTheme="minorHAnsi" w:hAnsiTheme="minorHAnsi" w:cstheme="minorHAnsi"/>
          <w:sz w:val="16"/>
        </w:rPr>
        <w:t xml:space="preserve">. My very first attempt to enter trans spaces was met with older white trans women rejecting me and how I transitioned. </w:t>
      </w:r>
      <w:r w:rsidRPr="00956F35">
        <w:rPr>
          <w:rStyle w:val="StyleUnderline"/>
          <w:rFonts w:asciiTheme="minorHAnsi" w:hAnsiTheme="minorHAnsi" w:cstheme="minorHAnsi"/>
        </w:rPr>
        <w:t>Because I couldn’t afford to meet all the gatekeeping hoops—the therapist, the letters, that whole deal—I was seen as a lesser form of trans woman</w:t>
      </w:r>
      <w:r w:rsidRPr="00956F35">
        <w:rPr>
          <w:rFonts w:asciiTheme="minorHAnsi" w:hAnsiTheme="minorHAnsi" w:cstheme="minorHAnsi"/>
          <w:sz w:val="16"/>
        </w:rPr>
        <w:t>. I wasn’t nearly as much of a true transsexual as they were. I</w:t>
      </w:r>
      <w:r w:rsidRPr="00956F35">
        <w:rPr>
          <w:rStyle w:val="Emphasis"/>
          <w:rFonts w:asciiTheme="minorHAnsi" w:hAnsiTheme="minorHAnsi" w:cstheme="minorHAnsi"/>
        </w:rPr>
        <w:t>magine my surprise when I found out that these people, these people who judged you based on your ability to jump through hoops (hoops that only white people, and only people with money, tend to be able to jump through),</w:t>
      </w:r>
      <w:r w:rsidRPr="00956F35">
        <w:rPr>
          <w:rFonts w:asciiTheme="minorHAnsi" w:hAnsiTheme="minorHAnsi" w:cstheme="minorHAnsi"/>
          <w:sz w:val="16"/>
        </w:rPr>
        <w:t xml:space="preserve"> </w:t>
      </w:r>
      <w:r w:rsidRPr="00956F35">
        <w:rPr>
          <w:rStyle w:val="StyleUnderline"/>
          <w:rFonts w:asciiTheme="minorHAnsi" w:hAnsiTheme="minorHAnsi" w:cstheme="minorHAnsi"/>
        </w:rPr>
        <w:t>were the people organizing my area’s Transgender Day of Remembrance event</w:t>
      </w:r>
      <w:r w:rsidRPr="00956F35">
        <w:rPr>
          <w:rFonts w:asciiTheme="minorHAnsi" w:hAnsiTheme="minorHAnsi" w:cstheme="minorHAnsi"/>
          <w:sz w:val="16"/>
        </w:rPr>
        <w:t xml:space="preserve">. I was shocked. I was unhappy. Yet, I didn’t have the words or the eloquence to formulate my feelings yet. </w:t>
      </w:r>
      <w:r w:rsidRPr="00956F35">
        <w:rPr>
          <w:rStyle w:val="StyleUnderline"/>
          <w:rFonts w:asciiTheme="minorHAnsi" w:hAnsiTheme="minorHAnsi" w:cstheme="minorHAnsi"/>
        </w:rPr>
        <w:t xml:space="preserve">These people who judged trans women based on their ability to transition correctly were the ones memorializing trans women who weren’t financially secure enough to achieve “proper”, WPATH-approved transition yet. </w:t>
      </w:r>
      <w:r w:rsidRPr="00956F35">
        <w:rPr>
          <w:rFonts w:asciiTheme="minorHAnsi" w:hAnsiTheme="minorHAnsi" w:cstheme="minorHAnsi"/>
          <w:sz w:val="16"/>
        </w:rPr>
        <w:t xml:space="preserve">This was the first step towards complete disillusionment with both white trans women and the Transgender Day of Remembrance. </w:t>
      </w:r>
      <w:r w:rsidRPr="00956F35">
        <w:rPr>
          <w:rStyle w:val="StyleUnderline"/>
          <w:rFonts w:asciiTheme="minorHAnsi" w:hAnsiTheme="minorHAnsi" w:cstheme="minorHAnsi"/>
        </w:rPr>
        <w:t>Knowing that the people largely responsible for organizing the events also held beliefs that placed them above the dead completely knocked me back</w:t>
      </w:r>
      <w:r w:rsidRPr="00956F35">
        <w:rPr>
          <w:rFonts w:asciiTheme="minorHAnsi" w:hAnsiTheme="minorHAnsi" w:cstheme="minorHAnsi"/>
          <w:sz w:val="16"/>
        </w:rPr>
        <w:t xml:space="preserve">. But that really wasn’t the last time that would happen. </w:t>
      </w:r>
      <w:r w:rsidRPr="00FC7E4F">
        <w:rPr>
          <w:rStyle w:val="Emphasis"/>
          <w:rFonts w:asciiTheme="minorHAnsi" w:hAnsiTheme="minorHAnsi" w:cstheme="minorHAnsi"/>
          <w:highlight w:val="green"/>
        </w:rPr>
        <w:t>Trans spaces that aren’t explicitly for trans women of color are bent toward whiteness.</w:t>
      </w:r>
      <w:r w:rsidRPr="00956F35">
        <w:rPr>
          <w:rStyle w:val="Emphasis"/>
          <w:rFonts w:asciiTheme="minorHAnsi" w:hAnsiTheme="minorHAnsi" w:cstheme="minorHAnsi"/>
        </w:rPr>
        <w:t xml:space="preserve"> </w:t>
      </w:r>
      <w:r w:rsidRPr="00FC7E4F">
        <w:rPr>
          <w:rStyle w:val="Emphasis"/>
          <w:rFonts w:asciiTheme="minorHAnsi" w:hAnsiTheme="minorHAnsi" w:cstheme="minorHAnsi"/>
          <w:highlight w:val="green"/>
        </w:rPr>
        <w:t>My overall experience with white trans women is that they either erase that we exist in life or they make efforts to exclude us</w:t>
      </w:r>
      <w:r w:rsidRPr="00956F35">
        <w:rPr>
          <w:rStyle w:val="Emphasis"/>
          <w:rFonts w:asciiTheme="minorHAnsi" w:hAnsiTheme="minorHAnsi" w:cstheme="minorHAnsi"/>
        </w:rPr>
        <w:t xml:space="preserve">. </w:t>
      </w:r>
      <w:r w:rsidRPr="00956F35">
        <w:rPr>
          <w:rStyle w:val="StyleUnderline"/>
          <w:rFonts w:asciiTheme="minorHAnsi" w:hAnsiTheme="minorHAnsi" w:cstheme="minorHAnsi"/>
        </w:rPr>
        <w:t xml:space="preserve">In spaces for trans women who love other trans women, many white trans women—ones who go on and on about trans women dying, no less—end up being the “no Blacks, no Latinas, no Asians” type that you could see on </w:t>
      </w:r>
      <w:proofErr w:type="spellStart"/>
      <w:r w:rsidRPr="00956F35">
        <w:rPr>
          <w:rStyle w:val="StyleUnderline"/>
          <w:rFonts w:asciiTheme="minorHAnsi" w:hAnsiTheme="minorHAnsi" w:cstheme="minorHAnsi"/>
        </w:rPr>
        <w:t>OKCupid</w:t>
      </w:r>
      <w:proofErr w:type="spellEnd"/>
      <w:r w:rsidRPr="00956F35">
        <w:rPr>
          <w:rStyle w:val="StyleUnderline"/>
          <w:rFonts w:asciiTheme="minorHAnsi" w:hAnsiTheme="minorHAnsi" w:cstheme="minorHAnsi"/>
        </w:rPr>
        <w:t xml:space="preserve"> or Grindr. </w:t>
      </w:r>
      <w:r w:rsidRPr="00956F35">
        <w:rPr>
          <w:rFonts w:asciiTheme="minorHAnsi" w:hAnsiTheme="minorHAnsi" w:cstheme="minorHAnsi"/>
          <w:sz w:val="16"/>
        </w:rPr>
        <w:t xml:space="preserve">While this doesn’t directly have anything to do with Transgender Day of Remembrance, it’s important to take note of because it shows our position in transgender life. </w:t>
      </w:r>
      <w:r w:rsidRPr="00956F35">
        <w:rPr>
          <w:rStyle w:val="Emphasis"/>
          <w:rFonts w:asciiTheme="minorHAnsi" w:hAnsiTheme="minorHAnsi" w:cstheme="minorHAnsi"/>
        </w:rPr>
        <w:t xml:space="preserve">The spaces that aren’t directly ours are hostile to us, yet </w:t>
      </w:r>
      <w:r w:rsidRPr="00FC7E4F">
        <w:rPr>
          <w:rStyle w:val="Emphasis"/>
          <w:rFonts w:asciiTheme="minorHAnsi" w:hAnsiTheme="minorHAnsi" w:cstheme="minorHAnsi"/>
          <w:highlight w:val="green"/>
        </w:rPr>
        <w:t>it’s these same people who make these spaces hostile who also run and organize</w:t>
      </w:r>
      <w:r w:rsidRPr="00956F35">
        <w:rPr>
          <w:rFonts w:asciiTheme="minorHAnsi" w:hAnsiTheme="minorHAnsi" w:cstheme="minorHAnsi"/>
          <w:sz w:val="16"/>
        </w:rPr>
        <w:t xml:space="preserve"> </w:t>
      </w:r>
      <w:r w:rsidRPr="00956F35">
        <w:rPr>
          <w:rStyle w:val="StyleUnderline"/>
          <w:rFonts w:asciiTheme="minorHAnsi" w:hAnsiTheme="minorHAnsi" w:cstheme="minorHAnsi"/>
        </w:rPr>
        <w:t>(often to the exclusion of trans women of color) Transgender Day of Remembrance</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events. The entire tone that these events have is </w:t>
      </w:r>
      <w:r w:rsidRPr="00FC7E4F">
        <w:rPr>
          <w:rStyle w:val="Emphasis"/>
          <w:rFonts w:asciiTheme="minorHAnsi" w:hAnsiTheme="minorHAnsi" w:cstheme="minorHAnsi"/>
          <w:highlight w:val="green"/>
        </w:rPr>
        <w:t>only a reflection of what white trans women think of us</w:t>
      </w:r>
      <w:r w:rsidRPr="00956F35">
        <w:rPr>
          <w:rStyle w:val="Emphasis"/>
          <w:rFonts w:asciiTheme="minorHAnsi" w:hAnsiTheme="minorHAnsi" w:cstheme="minorHAnsi"/>
        </w:rPr>
        <w:t xml:space="preserve">. </w:t>
      </w:r>
      <w:r w:rsidRPr="00956F35">
        <w:rPr>
          <w:rFonts w:asciiTheme="minorHAnsi" w:hAnsiTheme="minorHAnsi" w:cstheme="minorHAnsi"/>
          <w:sz w:val="16"/>
        </w:rPr>
        <w:t xml:space="preserve">I </w:t>
      </w:r>
      <w:proofErr w:type="gramStart"/>
      <w:r w:rsidRPr="00956F35">
        <w:rPr>
          <w:rFonts w:asciiTheme="minorHAnsi" w:hAnsiTheme="minorHAnsi" w:cstheme="minorHAnsi"/>
          <w:sz w:val="16"/>
        </w:rPr>
        <w:t>always wondered why,</w:t>
      </w:r>
      <w:proofErr w:type="gramEnd"/>
      <w:r w:rsidRPr="00956F35">
        <w:rPr>
          <w:rFonts w:asciiTheme="minorHAnsi" w:hAnsiTheme="minorHAnsi" w:cstheme="minorHAnsi"/>
          <w:sz w:val="16"/>
        </w:rPr>
        <w:t xml:space="preserve"> at Transgender Day of Remembrance events and beyond, </w:t>
      </w:r>
      <w:r w:rsidRPr="00956F35">
        <w:rPr>
          <w:rStyle w:val="Emphasis"/>
          <w:rFonts w:asciiTheme="minorHAnsi" w:hAnsiTheme="minorHAnsi" w:cstheme="minorHAnsi"/>
        </w:rPr>
        <w:t xml:space="preserve">white trans women relied on a facile understanding of trans oppression that ignored race and class. The conclusion that I came to was that </w:t>
      </w:r>
      <w:proofErr w:type="gramStart"/>
      <w:r w:rsidRPr="00956F35">
        <w:rPr>
          <w:rStyle w:val="Emphasis"/>
          <w:rFonts w:asciiTheme="minorHAnsi" w:hAnsiTheme="minorHAnsi" w:cstheme="minorHAnsi"/>
        </w:rPr>
        <w:t>in order for</w:t>
      </w:r>
      <w:proofErr w:type="gramEnd"/>
      <w:r w:rsidRPr="00956F35">
        <w:rPr>
          <w:rStyle w:val="Emphasis"/>
          <w:rFonts w:asciiTheme="minorHAnsi" w:hAnsiTheme="minorHAnsi" w:cstheme="minorHAnsi"/>
        </w:rPr>
        <w:t xml:space="preserve"> them to be able to keep themselves in the </w:t>
      </w:r>
      <w:proofErr w:type="gramStart"/>
      <w:r w:rsidRPr="00956F35">
        <w:rPr>
          <w:rStyle w:val="Emphasis"/>
          <w:rFonts w:asciiTheme="minorHAnsi" w:hAnsiTheme="minorHAnsi" w:cstheme="minorHAnsi"/>
        </w:rPr>
        <w:t>center,</w:t>
      </w:r>
      <w:proofErr w:type="gramEnd"/>
      <w:r w:rsidRPr="00956F35">
        <w:rPr>
          <w:rStyle w:val="Emphasis"/>
          <w:rFonts w:asciiTheme="minorHAnsi" w:hAnsiTheme="minorHAnsi" w:cstheme="minorHAnsi"/>
        </w:rPr>
        <w:t xml:space="preserve"> to make trans </w:t>
      </w:r>
      <w:r w:rsidRPr="00956F35">
        <w:rPr>
          <w:rStyle w:val="Emphasis"/>
          <w:rFonts w:asciiTheme="minorHAnsi" w:hAnsiTheme="minorHAnsi" w:cstheme="minorHAnsi"/>
        </w:rPr>
        <w:lastRenderedPageBreak/>
        <w:t>oppression about them and only them, they needed to rely on something not fully grounded in material reality</w:t>
      </w:r>
      <w:r w:rsidRPr="00956F35">
        <w:rPr>
          <w:rFonts w:asciiTheme="minorHAnsi" w:hAnsiTheme="minorHAnsi" w:cstheme="minorHAnsi"/>
          <w:sz w:val="16"/>
        </w:rPr>
        <w:t xml:space="preserve">. A large part of what causes me to reject Transgender Day of Remembrance as an ahistorical and racist undertaking is </w:t>
      </w:r>
      <w:r w:rsidRPr="00956F35">
        <w:rPr>
          <w:rStyle w:val="Emphasis"/>
          <w:rFonts w:asciiTheme="minorHAnsi" w:hAnsiTheme="minorHAnsi" w:cstheme="minorHAnsi"/>
        </w:rPr>
        <w:t>the white trans desire of claiming that “it could have been them,” when everything in context says otherwise</w:t>
      </w:r>
      <w:r w:rsidRPr="00956F35">
        <w:rPr>
          <w:rFonts w:asciiTheme="minorHAnsi" w:hAnsiTheme="minorHAnsi" w:cstheme="minorHAnsi"/>
          <w:sz w:val="16"/>
        </w:rPr>
        <w:t xml:space="preserve">. </w:t>
      </w:r>
      <w:r w:rsidRPr="00956F35">
        <w:rPr>
          <w:rStyle w:val="StyleUnderline"/>
          <w:rFonts w:asciiTheme="minorHAnsi" w:hAnsiTheme="minorHAnsi" w:cstheme="minorHAnsi"/>
        </w:rPr>
        <w:t xml:space="preserve">Of course, that’s not to say that white trans people don’t get killed, but the fact remains that out of all the trans women who get killed every year, an overwhelming majority of them are not white. </w:t>
      </w:r>
      <w:r w:rsidRPr="00FC7E4F">
        <w:rPr>
          <w:rStyle w:val="Emphasis"/>
          <w:rFonts w:asciiTheme="minorHAnsi" w:hAnsiTheme="minorHAnsi" w:cstheme="minorHAnsi"/>
          <w:highlight w:val="green"/>
        </w:rPr>
        <w:t>There’s a far more complex narrative to trans women of color’s deaths than simply that they were killed because they were trans</w:t>
      </w:r>
      <w:r w:rsidRPr="00956F35">
        <w:rPr>
          <w:rFonts w:asciiTheme="minorHAnsi" w:hAnsiTheme="minorHAnsi" w:cstheme="minorHAnsi"/>
          <w:sz w:val="16"/>
        </w:rPr>
        <w:t>. T</w:t>
      </w:r>
      <w:r w:rsidRPr="00956F35">
        <w:rPr>
          <w:rStyle w:val="Emphasis"/>
          <w:rFonts w:asciiTheme="minorHAnsi" w:hAnsiTheme="minorHAnsi" w:cstheme="minorHAnsi"/>
        </w:rPr>
        <w:t xml:space="preserve">he actual narratives surrounding each </w:t>
      </w:r>
      <w:proofErr w:type="gramStart"/>
      <w:r w:rsidRPr="00956F35">
        <w:rPr>
          <w:rStyle w:val="Emphasis"/>
          <w:rFonts w:asciiTheme="minorHAnsi" w:hAnsiTheme="minorHAnsi" w:cstheme="minorHAnsi"/>
        </w:rPr>
        <w:t>particular death</w:t>
      </w:r>
      <w:proofErr w:type="gramEnd"/>
      <w:r w:rsidRPr="00956F35">
        <w:rPr>
          <w:rStyle w:val="Emphasis"/>
          <w:rFonts w:asciiTheme="minorHAnsi" w:hAnsiTheme="minorHAnsi" w:cstheme="minorHAnsi"/>
        </w:rPr>
        <w:t xml:space="preserve"> reflects different parts of trans oppression.</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For example, </w:t>
      </w:r>
      <w:r w:rsidRPr="00FC7E4F">
        <w:rPr>
          <w:rStyle w:val="Emphasis"/>
          <w:rFonts w:asciiTheme="minorHAnsi" w:hAnsiTheme="minorHAnsi" w:cstheme="minorHAnsi"/>
          <w:highlight w:val="green"/>
        </w:rPr>
        <w:t>many of the trans women of color killed in any given year are sex workers. Why? Because, in many cases, racialized transmisogyny keeps trans women from finding other work</w:t>
      </w:r>
      <w:r w:rsidRPr="00956F35">
        <w:rPr>
          <w:rStyle w:val="Emphasis"/>
          <w:rFonts w:asciiTheme="minorHAnsi" w:hAnsiTheme="minorHAnsi" w:cstheme="minorHAnsi"/>
        </w:rPr>
        <w:t>. Acknowledging these nuances of trans deaths is important to me because it gives us a goal to work for as a community, rather than the alternative of us getting together, decontextualizing the lives of the dead, and dispersing after a day.</w:t>
      </w:r>
      <w:r w:rsidRPr="00956F35">
        <w:rPr>
          <w:rFonts w:asciiTheme="minorHAnsi" w:hAnsiTheme="minorHAnsi" w:cstheme="minorHAnsi"/>
          <w:sz w:val="16"/>
        </w:rPr>
        <w:t xml:space="preserve"> The Transgender Day of Remembrance, because it’s so wrapped up in white trans ideas of oppression, doesn’t allow us room within it to mobilize and strategize for a better future for trans women of color. </w:t>
      </w:r>
      <w:r w:rsidRPr="00956F35">
        <w:rPr>
          <w:rStyle w:val="Emphasis"/>
          <w:rFonts w:asciiTheme="minorHAnsi" w:hAnsiTheme="minorHAnsi" w:cstheme="minorHAnsi"/>
        </w:rPr>
        <w:t>Despite us being shut out of white-led organizing spaces, we still mobilize and do the work necessary for trans liberation, by creating our own organizing spaces and doing what we have always done, carving out a space to claim as our own.</w:t>
      </w:r>
      <w:r w:rsidRPr="00956F35">
        <w:rPr>
          <w:rFonts w:asciiTheme="minorHAnsi" w:hAnsiTheme="minorHAnsi" w:cstheme="minorHAnsi"/>
          <w:sz w:val="16"/>
        </w:rPr>
        <w:t xml:space="preserve"> White trans women who wish to be anti-racist shouldn’t just come together once a year to remember that we die, they should be desegregating (white) trans spaces and welcoming trans women of color into them. Although I don’t engage with the Transgender Day of Remembrance, I recommend anyone who does to remember the contexts of trans women of color in life and in death. </w:t>
      </w:r>
      <w:r w:rsidRPr="00956F35">
        <w:rPr>
          <w:rStyle w:val="Emphasis"/>
          <w:rFonts w:asciiTheme="minorHAnsi" w:hAnsiTheme="minorHAnsi" w:cstheme="minorHAnsi"/>
        </w:rPr>
        <w:t xml:space="preserve">And if anyone wants to #NotAllWhiteTransWomen at me, I suggest you don’t. Challenge the racism, the classism, the internalized transmisogyny of your peers. </w:t>
      </w:r>
      <w:r w:rsidRPr="00FC7E4F">
        <w:rPr>
          <w:rStyle w:val="Emphasis"/>
          <w:rFonts w:asciiTheme="minorHAnsi" w:hAnsiTheme="minorHAnsi" w:cstheme="minorHAnsi"/>
          <w:highlight w:val="green"/>
        </w:rPr>
        <w:t>Build spaces</w:t>
      </w:r>
      <w:r w:rsidRPr="00956F35">
        <w:rPr>
          <w:rStyle w:val="Emphasis"/>
          <w:rFonts w:asciiTheme="minorHAnsi" w:hAnsiTheme="minorHAnsi" w:cstheme="minorHAnsi"/>
        </w:rPr>
        <w:t xml:space="preserve"> </w:t>
      </w:r>
      <w:r w:rsidRPr="00FC7E4F">
        <w:rPr>
          <w:rStyle w:val="Emphasis"/>
          <w:rFonts w:asciiTheme="minorHAnsi" w:hAnsiTheme="minorHAnsi" w:cstheme="minorHAnsi"/>
          <w:highlight w:val="green"/>
        </w:rPr>
        <w:t>where trans women of color</w:t>
      </w:r>
      <w:r w:rsidRPr="00956F35">
        <w:rPr>
          <w:rStyle w:val="Emphasis"/>
          <w:rFonts w:asciiTheme="minorHAnsi" w:hAnsiTheme="minorHAnsi" w:cstheme="minorHAnsi"/>
        </w:rPr>
        <w:t xml:space="preserve"> like me </w:t>
      </w:r>
      <w:r w:rsidRPr="00FC7E4F">
        <w:rPr>
          <w:rStyle w:val="Emphasis"/>
          <w:rFonts w:asciiTheme="minorHAnsi" w:hAnsiTheme="minorHAnsi" w:cstheme="minorHAnsi"/>
          <w:highlight w:val="green"/>
        </w:rPr>
        <w:t xml:space="preserve">can </w:t>
      </w:r>
      <w:proofErr w:type="gramStart"/>
      <w:r w:rsidRPr="00FC7E4F">
        <w:rPr>
          <w:rStyle w:val="Emphasis"/>
          <w:rFonts w:asciiTheme="minorHAnsi" w:hAnsiTheme="minorHAnsi" w:cstheme="minorHAnsi"/>
          <w:highlight w:val="green"/>
        </w:rPr>
        <w:t>actually enter</w:t>
      </w:r>
      <w:proofErr w:type="gramEnd"/>
      <w:r w:rsidRPr="00956F35">
        <w:rPr>
          <w:rStyle w:val="Emphasis"/>
          <w:rFonts w:asciiTheme="minorHAnsi" w:hAnsiTheme="minorHAnsi" w:cstheme="minorHAnsi"/>
        </w:rPr>
        <w:t>.</w:t>
      </w:r>
      <w:r w:rsidRPr="00956F35">
        <w:rPr>
          <w:rFonts w:asciiTheme="minorHAnsi" w:hAnsiTheme="minorHAnsi" w:cstheme="minorHAnsi"/>
          <w:sz w:val="16"/>
        </w:rPr>
        <w:t xml:space="preserve"> Challenge your sisters to do better.</w:t>
      </w:r>
    </w:p>
    <w:p w14:paraId="49458B68" w14:textId="77777777" w:rsidR="005942FA" w:rsidRDefault="005942FA" w:rsidP="005942FA">
      <w:pPr>
        <w:rPr>
          <w:rFonts w:asciiTheme="minorHAnsi" w:hAnsiTheme="minorHAnsi" w:cstheme="minorHAnsi"/>
        </w:rPr>
      </w:pPr>
    </w:p>
    <w:p w14:paraId="53F42528" w14:textId="77777777" w:rsidR="006B54E0" w:rsidRDefault="006B54E0" w:rsidP="006B54E0">
      <w:pPr>
        <w:pStyle w:val="Heading4"/>
      </w:pPr>
      <w:r>
        <w:t>The AFF’s analysis of power is read through a grammar of suffering under the analytic of gender which concedes abolition revolutionary politics to humanist redress that will always fail Black subjects.</w:t>
      </w:r>
    </w:p>
    <w:p w14:paraId="5842471F" w14:textId="77777777" w:rsidR="006B54E0" w:rsidRPr="001A50E1" w:rsidRDefault="006B54E0" w:rsidP="006B54E0">
      <w:r w:rsidRPr="001A50E1">
        <w:rPr>
          <w:b/>
          <w:bCs/>
          <w:sz w:val="26"/>
          <w:szCs w:val="26"/>
        </w:rPr>
        <w:t>King 19</w:t>
      </w:r>
      <w:r>
        <w:t xml:space="preserve"> (T.L.</w:t>
      </w:r>
      <w:r w:rsidRPr="001A50E1">
        <w:t xml:space="preserve"> King is Assistant Professor of Women's, Gender, and Sexuality Studies at Georgia State University</w:t>
      </w:r>
      <w:r>
        <w:t>)</w:t>
      </w:r>
      <w:r w:rsidRPr="001A50E1">
        <w:t xml:space="preserve"> The Black shoals: Offshore formations of Black and Native studies. Duke University Press, 2019</w:t>
      </w:r>
      <w:r>
        <w:t>, pp. 33-35, DM</w:t>
      </w:r>
    </w:p>
    <w:p w14:paraId="01AF5711" w14:textId="77777777" w:rsidR="006B54E0" w:rsidRDefault="006B54E0" w:rsidP="006B54E0">
      <w:pPr>
        <w:rPr>
          <w:b/>
          <w:bCs/>
          <w:u w:val="single"/>
        </w:rPr>
      </w:pPr>
      <w:r w:rsidRPr="0027128A">
        <w:rPr>
          <w:sz w:val="14"/>
        </w:rPr>
        <w:t xml:space="preserve">Perhaps the most important theoretical intervention of </w:t>
      </w:r>
      <w:r w:rsidRPr="00A507CB">
        <w:rPr>
          <w:b/>
          <w:bCs/>
          <w:highlight w:val="yellow"/>
          <w:u w:val="single"/>
        </w:rPr>
        <w:t>The Black Shoals</w:t>
      </w:r>
      <w:r w:rsidRPr="00B500D8">
        <w:rPr>
          <w:b/>
          <w:bCs/>
          <w:u w:val="single"/>
        </w:rPr>
        <w:t xml:space="preserve"> is how it </w:t>
      </w:r>
      <w:r w:rsidRPr="00A507CB">
        <w:rPr>
          <w:b/>
          <w:bCs/>
          <w:highlight w:val="yellow"/>
          <w:u w:val="single"/>
        </w:rPr>
        <w:t>searches for utterance and grammar</w:t>
      </w:r>
      <w:r w:rsidRPr="00B500D8">
        <w:rPr>
          <w:b/>
          <w:bCs/>
          <w:u w:val="single"/>
        </w:rPr>
        <w:t xml:space="preserve"> </w:t>
      </w:r>
      <w:r w:rsidRPr="00A507CB">
        <w:rPr>
          <w:b/>
          <w:bCs/>
          <w:highlight w:val="yellow"/>
          <w:u w:val="single"/>
        </w:rPr>
        <w:t>outside</w:t>
      </w:r>
      <w:r w:rsidRPr="00B500D8">
        <w:rPr>
          <w:b/>
          <w:bCs/>
          <w:u w:val="single"/>
        </w:rPr>
        <w:t xml:space="preserve"> of what Black studies calls </w:t>
      </w:r>
      <w:r w:rsidRPr="00A507CB">
        <w:rPr>
          <w:b/>
          <w:bCs/>
          <w:highlight w:val="yellow"/>
          <w:u w:val="single"/>
        </w:rPr>
        <w:t>the</w:t>
      </w:r>
      <w:r w:rsidRPr="00B500D8">
        <w:rPr>
          <w:b/>
          <w:bCs/>
          <w:u w:val="single"/>
        </w:rPr>
        <w:t xml:space="preserve"> narrativity of the </w:t>
      </w:r>
      <w:r w:rsidRPr="00A507CB">
        <w:rPr>
          <w:b/>
          <w:bCs/>
          <w:highlight w:val="yellow"/>
          <w:u w:val="single"/>
        </w:rPr>
        <w:t>liberal subject or human</w:t>
      </w:r>
      <w:r w:rsidRPr="00B500D8">
        <w:rPr>
          <w:b/>
          <w:bCs/>
          <w:u w:val="single"/>
        </w:rPr>
        <w:t xml:space="preserve">. While </w:t>
      </w:r>
      <w:r w:rsidRPr="00A507CB">
        <w:rPr>
          <w:b/>
          <w:bCs/>
          <w:highlight w:val="yellow"/>
          <w:u w:val="single"/>
        </w:rPr>
        <w:t>not</w:t>
      </w:r>
      <w:r w:rsidRPr="00B500D8">
        <w:rPr>
          <w:b/>
          <w:bCs/>
          <w:u w:val="single"/>
        </w:rPr>
        <w:t xml:space="preserve"> situating itself as </w:t>
      </w:r>
      <w:r w:rsidRPr="00A507CB">
        <w:rPr>
          <w:b/>
          <w:bCs/>
          <w:highlight w:val="yellow"/>
          <w:u w:val="single"/>
        </w:rPr>
        <w:t>an Afro-pessimistic text, The Black Shoals does take Wilderson’s claims seriously</w:t>
      </w:r>
      <w:r w:rsidRPr="00B500D8">
        <w:rPr>
          <w:b/>
          <w:bCs/>
          <w:u w:val="single"/>
        </w:rPr>
        <w:t xml:space="preserve"> </w:t>
      </w:r>
      <w:r w:rsidRPr="00A507CB">
        <w:rPr>
          <w:b/>
          <w:bCs/>
          <w:u w:val="single"/>
        </w:rPr>
        <w:t>when</w:t>
      </w:r>
      <w:r w:rsidRPr="00B500D8">
        <w:rPr>
          <w:b/>
          <w:bCs/>
          <w:u w:val="single"/>
        </w:rPr>
        <w:t xml:space="preserve"> he argues that </w:t>
      </w:r>
      <w:r w:rsidRPr="00A507CB">
        <w:rPr>
          <w:b/>
          <w:bCs/>
          <w:highlight w:val="yellow"/>
          <w:u w:val="single"/>
        </w:rPr>
        <w:t>the “grammar of suffering,”</w:t>
      </w:r>
      <w:r w:rsidRPr="00B500D8">
        <w:rPr>
          <w:b/>
          <w:bCs/>
          <w:u w:val="single"/>
        </w:rPr>
        <w:t xml:space="preserve"> or theory of violence </w:t>
      </w:r>
      <w:r w:rsidRPr="00A507CB">
        <w:rPr>
          <w:b/>
          <w:bCs/>
          <w:highlight w:val="yellow"/>
          <w:u w:val="single"/>
        </w:rPr>
        <w:t>articulated by liberal humanists,</w:t>
      </w:r>
      <w:r w:rsidRPr="00B500D8">
        <w:rPr>
          <w:b/>
          <w:bCs/>
          <w:u w:val="single"/>
        </w:rPr>
        <w:t xml:space="preserve"> </w:t>
      </w:r>
      <w:r w:rsidRPr="00A507CB">
        <w:rPr>
          <w:b/>
          <w:bCs/>
          <w:highlight w:val="yellow"/>
          <w:u w:val="single"/>
        </w:rPr>
        <w:t>Marxists, feminists, and queer and trans subjects, does not have the capacity to speak for how Black people experience violence in the world.</w:t>
      </w:r>
      <w:r w:rsidRPr="0027128A">
        <w:rPr>
          <w:sz w:val="14"/>
        </w:rPr>
        <w:t xml:space="preserve">66 While at times positioned as an optimist vis-à-vis Wilderson’s work, Fred Moten on a number of occasions cites Wilderson’s contention that Black thought and what Moten would call Black sociality does in fact emerge from “the hold of the ship.”67 Black life and expression is an utterance or moan that emerges from the hold of the ship and continues on the plantation, like Aunt Hester’s scream.68 </w:t>
      </w:r>
      <w:r w:rsidRPr="00D66B13">
        <w:rPr>
          <w:b/>
          <w:bCs/>
          <w:highlight w:val="yellow"/>
          <w:u w:val="single"/>
        </w:rPr>
        <w:t>Black thought and theory break with</w:t>
      </w:r>
      <w:r w:rsidRPr="00B500D8">
        <w:rPr>
          <w:b/>
          <w:bCs/>
          <w:u w:val="single"/>
        </w:rPr>
        <w:t xml:space="preserve"> normative modes of </w:t>
      </w:r>
      <w:r w:rsidRPr="00D66B13">
        <w:rPr>
          <w:b/>
          <w:bCs/>
          <w:highlight w:val="yellow"/>
          <w:u w:val="single"/>
        </w:rPr>
        <w:t>narrativity and intelligibility.</w:t>
      </w:r>
      <w:r w:rsidRPr="00B500D8">
        <w:rPr>
          <w:b/>
          <w:bCs/>
          <w:u w:val="single"/>
        </w:rPr>
        <w:t xml:space="preserve"> </w:t>
      </w:r>
      <w:r w:rsidRPr="00D66B13">
        <w:rPr>
          <w:b/>
          <w:bCs/>
          <w:highlight w:val="yellow"/>
          <w:u w:val="single"/>
        </w:rPr>
        <w:t>The Black Shoals</w:t>
      </w:r>
      <w:r w:rsidRPr="00B500D8">
        <w:rPr>
          <w:b/>
          <w:bCs/>
          <w:u w:val="single"/>
        </w:rPr>
        <w:t xml:space="preserve"> therefore stages an extended rumination on the theoretical, methodological, creative, and ethical </w:t>
      </w:r>
      <w:r w:rsidRPr="00D66B13">
        <w:rPr>
          <w:b/>
          <w:bCs/>
          <w:highlight w:val="yellow"/>
          <w:u w:val="single"/>
        </w:rPr>
        <w:t>potential of Black fungibility</w:t>
      </w:r>
      <w:r w:rsidRPr="00B500D8">
        <w:rPr>
          <w:b/>
          <w:bCs/>
          <w:u w:val="single"/>
        </w:rPr>
        <w:t xml:space="preserve"> as a way of </w:t>
      </w:r>
      <w:r w:rsidRPr="00D66B13">
        <w:rPr>
          <w:b/>
          <w:bCs/>
          <w:highlight w:val="yellow"/>
          <w:u w:val="single"/>
        </w:rPr>
        <w:t>articulating a world-altering mode of</w:t>
      </w:r>
      <w:r w:rsidRPr="00B500D8">
        <w:rPr>
          <w:b/>
          <w:bCs/>
          <w:u w:val="single"/>
        </w:rPr>
        <w:t xml:space="preserve"> </w:t>
      </w:r>
      <w:r w:rsidRPr="00D66B13">
        <w:rPr>
          <w:b/>
          <w:bCs/>
          <w:highlight w:val="yellow"/>
          <w:u w:val="single"/>
        </w:rPr>
        <w:t xml:space="preserve">existence. Hartman’s theorization of fungibility </w:t>
      </w:r>
      <w:r w:rsidRPr="00D66B13">
        <w:rPr>
          <w:b/>
          <w:bCs/>
          <w:u w:val="single"/>
        </w:rPr>
        <w:t>represents</w:t>
      </w:r>
      <w:r w:rsidRPr="00B500D8">
        <w:rPr>
          <w:b/>
          <w:bCs/>
          <w:u w:val="single"/>
        </w:rPr>
        <w:t xml:space="preserve"> a Black mode of expression, screaming, or utterance that </w:t>
      </w:r>
      <w:r w:rsidRPr="00D66B13">
        <w:rPr>
          <w:b/>
          <w:bCs/>
          <w:highlight w:val="yellow"/>
          <w:u w:val="single"/>
        </w:rPr>
        <w:t>exceeds</w:t>
      </w:r>
      <w:r w:rsidRPr="00B500D8">
        <w:rPr>
          <w:b/>
          <w:bCs/>
          <w:u w:val="single"/>
        </w:rPr>
        <w:t xml:space="preserve"> the narrow </w:t>
      </w:r>
      <w:r w:rsidRPr="00D66B13">
        <w:rPr>
          <w:b/>
          <w:bCs/>
          <w:highlight w:val="yellow"/>
          <w:u w:val="single"/>
        </w:rPr>
        <w:t>humanist and settler grammars of labor (and land as property).</w:t>
      </w:r>
      <w:r w:rsidRPr="00B500D8">
        <w:rPr>
          <w:b/>
          <w:bCs/>
          <w:u w:val="single"/>
        </w:rPr>
        <w:t xml:space="preserve"> </w:t>
      </w:r>
      <w:r w:rsidRPr="0027128A">
        <w:rPr>
          <w:sz w:val="14"/>
        </w:rPr>
        <w:t xml:space="preserve">Jared Sexton has argued that </w:t>
      </w:r>
      <w:r w:rsidRPr="004547F5">
        <w:rPr>
          <w:b/>
          <w:bCs/>
          <w:u w:val="single"/>
        </w:rPr>
        <w:t xml:space="preserve">the theoretical intervention of settler colonial studies—and </w:t>
      </w:r>
      <w:r w:rsidRPr="00D66B13">
        <w:rPr>
          <w:b/>
          <w:bCs/>
          <w:u w:val="single"/>
        </w:rPr>
        <w:t>its critique of colonial</w:t>
      </w:r>
      <w:r w:rsidRPr="004547F5">
        <w:rPr>
          <w:b/>
          <w:bCs/>
          <w:u w:val="single"/>
        </w:rPr>
        <w:t xml:space="preserve"> </w:t>
      </w:r>
      <w:r w:rsidRPr="00D66B13">
        <w:rPr>
          <w:b/>
          <w:bCs/>
          <w:highlight w:val="yellow"/>
          <w:u w:val="single"/>
        </w:rPr>
        <w:t>studies</w:t>
      </w:r>
      <w:r w:rsidRPr="004547F5">
        <w:rPr>
          <w:b/>
          <w:bCs/>
          <w:u w:val="single"/>
        </w:rPr>
        <w:t xml:space="preserve">—while </w:t>
      </w:r>
      <w:r w:rsidRPr="00D66B13">
        <w:rPr>
          <w:b/>
          <w:bCs/>
          <w:u w:val="single"/>
        </w:rPr>
        <w:t>changing</w:t>
      </w:r>
      <w:r w:rsidRPr="004547F5">
        <w:rPr>
          <w:b/>
          <w:bCs/>
          <w:u w:val="single"/>
        </w:rPr>
        <w:t xml:space="preserve"> the terms </w:t>
      </w:r>
      <w:r w:rsidRPr="004547F5">
        <w:rPr>
          <w:b/>
          <w:bCs/>
          <w:u w:val="single"/>
        </w:rPr>
        <w:lastRenderedPageBreak/>
        <w:t xml:space="preserve">of engagement to settlers, settlement, invasion, and occupation, still </w:t>
      </w:r>
      <w:r w:rsidRPr="00D66B13">
        <w:rPr>
          <w:b/>
          <w:bCs/>
          <w:highlight w:val="yellow"/>
          <w:u w:val="single"/>
        </w:rPr>
        <w:t>relies on humanist epistemes and</w:t>
      </w:r>
      <w:r w:rsidRPr="004547F5">
        <w:rPr>
          <w:b/>
          <w:bCs/>
          <w:u w:val="single"/>
        </w:rPr>
        <w:t xml:space="preserve"> units of </w:t>
      </w:r>
      <w:r w:rsidRPr="00D66B13">
        <w:rPr>
          <w:b/>
          <w:bCs/>
          <w:highlight w:val="yellow"/>
          <w:u w:val="single"/>
        </w:rPr>
        <w:t>analysis of “the body in relation to land, labor, language, lineage” to ask its “most pertinent”</w:t>
      </w:r>
      <w:r w:rsidRPr="004547F5">
        <w:rPr>
          <w:b/>
          <w:bCs/>
          <w:u w:val="single"/>
        </w:rPr>
        <w:t xml:space="preserve"> questions about settler decolonization.</w:t>
      </w:r>
      <w:r w:rsidRPr="0027128A">
        <w:rPr>
          <w:sz w:val="14"/>
        </w:rPr>
        <w:t xml:space="preserve">69 </w:t>
      </w:r>
      <w:r w:rsidRPr="00D66B13">
        <w:rPr>
          <w:b/>
          <w:bCs/>
          <w:highlight w:val="yellow"/>
          <w:u w:val="single"/>
        </w:rPr>
        <w:t>Hartman’s</w:t>
      </w:r>
      <w:r w:rsidRPr="00154D62">
        <w:rPr>
          <w:b/>
          <w:bCs/>
          <w:u w:val="single"/>
        </w:rPr>
        <w:t xml:space="preserve"> </w:t>
      </w:r>
      <w:r w:rsidRPr="00D66B13">
        <w:rPr>
          <w:b/>
          <w:bCs/>
          <w:highlight w:val="yellow"/>
          <w:u w:val="single"/>
        </w:rPr>
        <w:t>theorization of fungibility</w:t>
      </w:r>
      <w:r w:rsidRPr="00154D62">
        <w:rPr>
          <w:b/>
          <w:bCs/>
          <w:u w:val="single"/>
        </w:rPr>
        <w:t xml:space="preserve">, as well as Afro-pessimist critiques of Marxism, </w:t>
      </w:r>
      <w:r w:rsidRPr="00D66B13">
        <w:rPr>
          <w:b/>
          <w:bCs/>
          <w:u w:val="single"/>
        </w:rPr>
        <w:t>challenge</w:t>
      </w:r>
      <w:r w:rsidRPr="00154D62">
        <w:rPr>
          <w:b/>
          <w:bCs/>
          <w:u w:val="single"/>
        </w:rPr>
        <w:t xml:space="preserve"> the notion </w:t>
      </w:r>
      <w:r w:rsidRPr="00D66B13">
        <w:rPr>
          <w:b/>
          <w:bCs/>
          <w:highlight w:val="yellow"/>
          <w:u w:val="single"/>
        </w:rPr>
        <w:t>that</w:t>
      </w:r>
      <w:r w:rsidRPr="00154D62">
        <w:rPr>
          <w:b/>
          <w:bCs/>
          <w:u w:val="single"/>
        </w:rPr>
        <w:t xml:space="preserve"> </w:t>
      </w:r>
      <w:r w:rsidRPr="00D66B13">
        <w:rPr>
          <w:b/>
          <w:bCs/>
          <w:u w:val="single"/>
        </w:rPr>
        <w:t xml:space="preserve">White </w:t>
      </w:r>
      <w:r w:rsidRPr="00D66B13">
        <w:rPr>
          <w:b/>
          <w:bCs/>
          <w:highlight w:val="yellow"/>
          <w:u w:val="single"/>
        </w:rPr>
        <w:t xml:space="preserve">revolutions (reforms) </w:t>
      </w:r>
      <w:r w:rsidRPr="00D66B13">
        <w:rPr>
          <w:b/>
          <w:bCs/>
          <w:u w:val="single"/>
        </w:rPr>
        <w:t xml:space="preserve">often </w:t>
      </w:r>
      <w:r w:rsidRPr="00D66B13">
        <w:rPr>
          <w:b/>
          <w:bCs/>
          <w:highlight w:val="yellow"/>
          <w:u w:val="single"/>
        </w:rPr>
        <w:t>fail Black subjects and fall short of abolition’s aspirations.</w:t>
      </w:r>
      <w:r w:rsidRPr="00154D62">
        <w:rPr>
          <w:b/>
          <w:bCs/>
          <w:u w:val="single"/>
        </w:rPr>
        <w:t xml:space="preserve"> </w:t>
      </w:r>
      <w:r w:rsidRPr="0027128A">
        <w:rPr>
          <w:sz w:val="14"/>
        </w:rPr>
        <w:t xml:space="preserve">While not thoroughly </w:t>
      </w:r>
      <w:r w:rsidRPr="00154D62">
        <w:rPr>
          <w:b/>
          <w:bCs/>
          <w:u w:val="single"/>
        </w:rPr>
        <w:t xml:space="preserve">rejecting Marx’s theoretical contributions, Hartman does challenge the </w:t>
      </w:r>
      <w:r w:rsidRPr="00D66B13">
        <w:rPr>
          <w:b/>
          <w:bCs/>
          <w:highlight w:val="yellow"/>
          <w:u w:val="single"/>
        </w:rPr>
        <w:t>overriding</w:t>
      </w:r>
      <w:r w:rsidRPr="00154D62">
        <w:rPr>
          <w:b/>
          <w:bCs/>
          <w:u w:val="single"/>
        </w:rPr>
        <w:t xml:space="preserve"> logic of </w:t>
      </w:r>
      <w:r w:rsidRPr="00D66B13">
        <w:rPr>
          <w:b/>
          <w:bCs/>
          <w:highlight w:val="yellow"/>
          <w:u w:val="single"/>
        </w:rPr>
        <w:t>labor</w:t>
      </w:r>
      <w:r w:rsidRPr="00154D62">
        <w:rPr>
          <w:b/>
          <w:bCs/>
          <w:u w:val="single"/>
        </w:rPr>
        <w:t xml:space="preserve"> in his formulations of value and questions its applicability for the Black enslaved person.</w:t>
      </w:r>
      <w:r w:rsidRPr="0027128A">
        <w:rPr>
          <w:sz w:val="14"/>
        </w:rPr>
        <w:t xml:space="preserve"> Thinking with (and </w:t>
      </w:r>
      <w:r w:rsidRPr="00D66B13">
        <w:rPr>
          <w:b/>
          <w:bCs/>
          <w:highlight w:val="yellow"/>
          <w:u w:val="single"/>
        </w:rPr>
        <w:t>against</w:t>
      </w:r>
      <w:r w:rsidRPr="00154D62">
        <w:rPr>
          <w:b/>
          <w:bCs/>
          <w:u w:val="single"/>
        </w:rPr>
        <w:t xml:space="preserve">) Marx’s notion of </w:t>
      </w:r>
      <w:r w:rsidRPr="00D66B13">
        <w:rPr>
          <w:b/>
          <w:bCs/>
          <w:highlight w:val="yellow"/>
          <w:u w:val="single"/>
        </w:rPr>
        <w:t>primitive accumulation</w:t>
      </w:r>
      <w:r w:rsidRPr="00154D62">
        <w:rPr>
          <w:b/>
          <w:bCs/>
          <w:u w:val="single"/>
        </w:rPr>
        <w:t xml:space="preserve">, Hartman theorizes </w:t>
      </w:r>
      <w:r w:rsidRPr="004C124C">
        <w:rPr>
          <w:b/>
          <w:bCs/>
          <w:highlight w:val="yellow"/>
          <w:u w:val="single"/>
        </w:rPr>
        <w:t>racialization</w:t>
      </w:r>
      <w:r w:rsidRPr="00154D62">
        <w:rPr>
          <w:b/>
          <w:bCs/>
          <w:u w:val="single"/>
        </w:rPr>
        <w:t xml:space="preserve">, </w:t>
      </w:r>
      <w:r w:rsidRPr="004C124C">
        <w:rPr>
          <w:b/>
          <w:bCs/>
          <w:highlight w:val="yellow"/>
          <w:u w:val="single"/>
        </w:rPr>
        <w:t>accumulation, and domination rather than labor as the primary mode of Black subjectification</w:t>
      </w:r>
      <w:r w:rsidRPr="00154D62">
        <w:rPr>
          <w:b/>
          <w:bCs/>
          <w:u w:val="single"/>
        </w:rPr>
        <w:t>.</w:t>
      </w:r>
      <w:r w:rsidRPr="0027128A">
        <w:rPr>
          <w:sz w:val="14"/>
        </w:rPr>
        <w:t xml:space="preserve">70 In the first chapter of Scenes of Subjection, </w:t>
      </w:r>
      <w:r w:rsidRPr="00154D62">
        <w:rPr>
          <w:b/>
          <w:bCs/>
          <w:u w:val="single"/>
        </w:rPr>
        <w:t xml:space="preserve">Hartman establishes the role of </w:t>
      </w:r>
      <w:r w:rsidRPr="004C124C">
        <w:rPr>
          <w:b/>
          <w:bCs/>
          <w:highlight w:val="yellow"/>
          <w:u w:val="single"/>
        </w:rPr>
        <w:t>enjoyment in</w:t>
      </w:r>
      <w:r w:rsidRPr="00154D62">
        <w:rPr>
          <w:b/>
          <w:bCs/>
          <w:u w:val="single"/>
        </w:rPr>
        <w:t xml:space="preserve"> the economy of chattel </w:t>
      </w:r>
      <w:r w:rsidRPr="004C124C">
        <w:rPr>
          <w:b/>
          <w:bCs/>
          <w:highlight w:val="yellow"/>
          <w:u w:val="single"/>
        </w:rPr>
        <w:t>slavery</w:t>
      </w:r>
      <w:r w:rsidRPr="00154D62">
        <w:rPr>
          <w:b/>
          <w:bCs/>
          <w:u w:val="single"/>
        </w:rPr>
        <w:t xml:space="preserve"> and identifies the </w:t>
      </w:r>
      <w:r w:rsidRPr="004C124C">
        <w:rPr>
          <w:b/>
          <w:bCs/>
          <w:highlight w:val="yellow"/>
          <w:u w:val="single"/>
        </w:rPr>
        <w:t>overriding value of</w:t>
      </w:r>
      <w:r w:rsidRPr="00154D62">
        <w:rPr>
          <w:b/>
          <w:bCs/>
          <w:u w:val="single"/>
        </w:rPr>
        <w:t xml:space="preserve"> the slave as </w:t>
      </w:r>
      <w:r w:rsidRPr="004C124C">
        <w:rPr>
          <w:b/>
          <w:bCs/>
          <w:highlight w:val="yellow"/>
          <w:u w:val="single"/>
        </w:rPr>
        <w:t>the “figurative capacities of blackness.”</w:t>
      </w:r>
      <w:r w:rsidRPr="0027128A">
        <w:rPr>
          <w:sz w:val="14"/>
        </w:rPr>
        <w:t xml:space="preserve">71 She goes on </w:t>
      </w:r>
      <w:r w:rsidRPr="00494C96">
        <w:rPr>
          <w:b/>
          <w:bCs/>
          <w:u w:val="single"/>
        </w:rPr>
        <w:t xml:space="preserve">to elaborate the figurative capacities of Black- ness as fungibility. Hartman states her intentions this way: “I contend that the value of blackness resided in its metaphorical aptitude, whether liter- ally understood as </w:t>
      </w:r>
      <w:r w:rsidRPr="004C124C">
        <w:rPr>
          <w:b/>
          <w:bCs/>
          <w:highlight w:val="yellow"/>
          <w:u w:val="single"/>
        </w:rPr>
        <w:t>the fungibility of the commodity</w:t>
      </w:r>
      <w:r w:rsidRPr="00494C96">
        <w:rPr>
          <w:b/>
          <w:bCs/>
          <w:u w:val="single"/>
        </w:rPr>
        <w:t xml:space="preserve"> or </w:t>
      </w:r>
      <w:r w:rsidRPr="004C124C">
        <w:rPr>
          <w:b/>
          <w:bCs/>
          <w:highlight w:val="yellow"/>
          <w:u w:val="single"/>
        </w:rPr>
        <w:t>understood as</w:t>
      </w:r>
      <w:r w:rsidRPr="00494C96">
        <w:rPr>
          <w:b/>
          <w:bCs/>
          <w:u w:val="single"/>
        </w:rPr>
        <w:t xml:space="preserve"> the imaginative surface upon </w:t>
      </w:r>
      <w:r w:rsidRPr="004C124C">
        <w:rPr>
          <w:b/>
          <w:bCs/>
          <w:highlight w:val="yellow"/>
          <w:u w:val="single"/>
        </w:rPr>
        <w:t>which the master</w:t>
      </w:r>
      <w:r w:rsidRPr="00494C96">
        <w:rPr>
          <w:b/>
          <w:bCs/>
          <w:u w:val="single"/>
        </w:rPr>
        <w:t xml:space="preserve"> and the nation </w:t>
      </w:r>
      <w:r w:rsidRPr="004C124C">
        <w:rPr>
          <w:b/>
          <w:bCs/>
          <w:highlight w:val="yellow"/>
          <w:u w:val="single"/>
        </w:rPr>
        <w:t>came to under- stand themselves.”</w:t>
      </w:r>
      <w:r w:rsidRPr="0027128A">
        <w:rPr>
          <w:sz w:val="14"/>
        </w:rPr>
        <w:t xml:space="preserve">72 I situate </w:t>
      </w:r>
      <w:r w:rsidRPr="00494C96">
        <w:rPr>
          <w:b/>
          <w:bCs/>
          <w:u w:val="single"/>
        </w:rPr>
        <w:t xml:space="preserve">Hartman’s theorization of Black fungibility within the genealogy of Spillers’s explication of </w:t>
      </w:r>
      <w:r w:rsidRPr="004C124C">
        <w:rPr>
          <w:b/>
          <w:bCs/>
          <w:u w:val="single"/>
        </w:rPr>
        <w:t>Black enslaved flesh</w:t>
      </w:r>
      <w:r w:rsidRPr="00494C96">
        <w:rPr>
          <w:b/>
          <w:bCs/>
          <w:u w:val="single"/>
        </w:rPr>
        <w:t xml:space="preserve"> in the essay “Mama’s Baby, Papa’s Maybe” as unanchored, malleable, and open signs.</w:t>
      </w:r>
      <w:r>
        <w:rPr>
          <w:b/>
          <w:bCs/>
          <w:u w:val="single"/>
        </w:rPr>
        <w:t xml:space="preserve"> </w:t>
      </w:r>
      <w:r w:rsidRPr="004C124C">
        <w:rPr>
          <w:b/>
          <w:bCs/>
          <w:highlight w:val="yellow"/>
          <w:u w:val="single"/>
        </w:rPr>
        <w:t>Spillers’s</w:t>
      </w:r>
      <w:r w:rsidRPr="003B537F">
        <w:rPr>
          <w:b/>
          <w:bCs/>
          <w:u w:val="single"/>
        </w:rPr>
        <w:t xml:space="preserve"> notion of </w:t>
      </w:r>
      <w:r w:rsidRPr="004C124C">
        <w:rPr>
          <w:b/>
          <w:bCs/>
          <w:highlight w:val="yellow"/>
          <w:u w:val="single"/>
        </w:rPr>
        <w:t>Black</w:t>
      </w:r>
      <w:r w:rsidRPr="003B537F">
        <w:rPr>
          <w:b/>
          <w:bCs/>
          <w:u w:val="single"/>
        </w:rPr>
        <w:t xml:space="preserve"> </w:t>
      </w:r>
      <w:r w:rsidRPr="004C124C">
        <w:rPr>
          <w:b/>
          <w:bCs/>
          <w:highlight w:val="yellow"/>
          <w:u w:val="single"/>
        </w:rPr>
        <w:t>flesh</w:t>
      </w:r>
      <w:r w:rsidRPr="003B537F">
        <w:rPr>
          <w:b/>
          <w:bCs/>
          <w:u w:val="single"/>
        </w:rPr>
        <w:t xml:space="preserve"> is </w:t>
      </w:r>
      <w:r w:rsidRPr="004C124C">
        <w:rPr>
          <w:b/>
          <w:bCs/>
          <w:highlight w:val="yellow"/>
          <w:u w:val="single"/>
        </w:rPr>
        <w:t>an important touchstone</w:t>
      </w:r>
      <w:r w:rsidRPr="003B537F">
        <w:rPr>
          <w:b/>
          <w:bCs/>
          <w:u w:val="single"/>
        </w:rPr>
        <w:t xml:space="preserve"> because of how it helps this book elaborate that Black fungible flesh is a “[territory] of cultural and political maneuver” that can be arranged and rearranged infinitely under relations of conquest in the Americas.</w:t>
      </w:r>
      <w:r w:rsidRPr="0027128A">
        <w:rPr>
          <w:sz w:val="14"/>
        </w:rPr>
        <w:t xml:space="preserve">73 As a </w:t>
      </w:r>
      <w:r w:rsidRPr="00AC4F80">
        <w:rPr>
          <w:b/>
          <w:bCs/>
          <w:u w:val="single"/>
        </w:rPr>
        <w:t xml:space="preserve">Black fleshy ana- lytic, I argue, Black fungibility can denote and connote pure flux, process, and potential. </w:t>
      </w:r>
      <w:r w:rsidRPr="004C124C">
        <w:rPr>
          <w:b/>
          <w:bCs/>
          <w:highlight w:val="yellow"/>
          <w:u w:val="single"/>
        </w:rPr>
        <w:t>To be rendered Black and fungible under</w:t>
      </w:r>
      <w:r w:rsidRPr="00AC4F80">
        <w:rPr>
          <w:b/>
          <w:bCs/>
          <w:u w:val="single"/>
        </w:rPr>
        <w:t xml:space="preserve"> </w:t>
      </w:r>
      <w:r w:rsidRPr="004C124C">
        <w:rPr>
          <w:b/>
          <w:bCs/>
          <w:highlight w:val="yellow"/>
          <w:u w:val="single"/>
        </w:rPr>
        <w:t>conquest is to be rendered</w:t>
      </w:r>
      <w:r w:rsidRPr="00AC4F80">
        <w:rPr>
          <w:b/>
          <w:bCs/>
          <w:u w:val="single"/>
        </w:rPr>
        <w:t xml:space="preserve"> porous, undulating, </w:t>
      </w:r>
      <w:r w:rsidRPr="004C124C">
        <w:rPr>
          <w:b/>
          <w:bCs/>
          <w:highlight w:val="yellow"/>
          <w:u w:val="single"/>
        </w:rPr>
        <w:t>fluttering</w:t>
      </w:r>
      <w:r w:rsidRPr="00AC4F80">
        <w:rPr>
          <w:b/>
          <w:bCs/>
          <w:u w:val="single"/>
        </w:rPr>
        <w:t xml:space="preserve">, sensuous, and </w:t>
      </w:r>
      <w:r w:rsidRPr="004C124C">
        <w:rPr>
          <w:b/>
          <w:bCs/>
          <w:highlight w:val="yellow"/>
          <w:u w:val="single"/>
        </w:rPr>
        <w:t>in a space</w:t>
      </w:r>
      <w:r w:rsidRPr="00AC4F80">
        <w:rPr>
          <w:b/>
          <w:bCs/>
          <w:u w:val="single"/>
        </w:rPr>
        <w:t xml:space="preserve"> and state at-the-edge and </w:t>
      </w:r>
      <w:r w:rsidRPr="004C124C">
        <w:rPr>
          <w:b/>
          <w:bCs/>
          <w:highlight w:val="yellow"/>
          <w:u w:val="single"/>
        </w:rPr>
        <w:t>outside</w:t>
      </w:r>
      <w:r w:rsidRPr="00AC4F80">
        <w:rPr>
          <w:b/>
          <w:bCs/>
          <w:u w:val="single"/>
        </w:rPr>
        <w:t xml:space="preserve"> of normative configurations of </w:t>
      </w:r>
      <w:r w:rsidRPr="004C124C">
        <w:rPr>
          <w:b/>
          <w:bCs/>
          <w:highlight w:val="yellow"/>
          <w:u w:val="single"/>
        </w:rPr>
        <w:t>sex, gender, sexuality, space, and time to stabilize and fix the human category.</w:t>
      </w:r>
      <w:r w:rsidRPr="00AC4F80">
        <w:rPr>
          <w:b/>
          <w:bCs/>
          <w:u w:val="single"/>
        </w:rPr>
        <w:t xml:space="preserve"> Black fungibility is an expression of the gratuitous violence of conquest and slavery whose repertoire has </w:t>
      </w:r>
      <w:r w:rsidRPr="004C124C">
        <w:rPr>
          <w:b/>
          <w:bCs/>
          <w:highlight w:val="yellow"/>
          <w:u w:val="single"/>
        </w:rPr>
        <w:t>no limits or bounds</w:t>
      </w:r>
      <w:r w:rsidRPr="00AC4F80">
        <w:rPr>
          <w:b/>
          <w:bCs/>
          <w:u w:val="single"/>
        </w:rPr>
        <w:t>. It operates both materially on the body and produces Blackness (as idea and symbol) as a discursive space of open possibility.</w:t>
      </w:r>
      <w:r>
        <w:rPr>
          <w:b/>
          <w:bCs/>
          <w:u w:val="single"/>
        </w:rPr>
        <w:t xml:space="preserve"> </w:t>
      </w:r>
      <w:proofErr w:type="gramStart"/>
      <w:r w:rsidRPr="0027128A">
        <w:rPr>
          <w:sz w:val="14"/>
        </w:rPr>
        <w:t>Similar to</w:t>
      </w:r>
      <w:proofErr w:type="gramEnd"/>
      <w:r w:rsidRPr="0027128A">
        <w:rPr>
          <w:sz w:val="14"/>
        </w:rPr>
        <w:t xml:space="preserve"> Hartman, I argue that </w:t>
      </w:r>
      <w:r w:rsidRPr="007279A4">
        <w:rPr>
          <w:b/>
          <w:bCs/>
          <w:u w:val="single"/>
        </w:rPr>
        <w:t>Black fungibility—rather than labor— defines and organizes Black value within relations of conquest. Black fungible bodies index the imagined (surfaces) and actual sites of colonial spatial expansion and, in turn, the space of Indigenous genocide.</w:t>
      </w:r>
      <w:r w:rsidRPr="0027128A">
        <w:rPr>
          <w:sz w:val="14"/>
        </w:rPr>
        <w:t xml:space="preserve"> While Hartman’s and Wilderson’s critiques of labor are not achieved in conversation with Native studies, this project identifies </w:t>
      </w:r>
      <w:r w:rsidRPr="004C124C">
        <w:rPr>
          <w:b/>
          <w:bCs/>
          <w:u w:val="single"/>
        </w:rPr>
        <w:t>critiques of labor</w:t>
      </w:r>
      <w:r w:rsidRPr="0027128A">
        <w:rPr>
          <w:b/>
          <w:bCs/>
          <w:u w:val="single"/>
        </w:rPr>
        <w:t xml:space="preserve"> within both fields as a possible shoal and shared terrain that </w:t>
      </w:r>
      <w:r w:rsidRPr="004C124C">
        <w:rPr>
          <w:b/>
          <w:bCs/>
          <w:highlight w:val="yellow"/>
          <w:u w:val="single"/>
        </w:rPr>
        <w:t>interrupts</w:t>
      </w:r>
      <w:r w:rsidRPr="0027128A">
        <w:rPr>
          <w:b/>
          <w:bCs/>
          <w:u w:val="single"/>
        </w:rPr>
        <w:t xml:space="preserve"> Lockean and Marxian </w:t>
      </w:r>
      <w:r w:rsidRPr="004C124C">
        <w:rPr>
          <w:b/>
          <w:bCs/>
          <w:highlight w:val="yellow"/>
          <w:u w:val="single"/>
        </w:rPr>
        <w:t>valorizations of labor.</w:t>
      </w:r>
    </w:p>
    <w:p w14:paraId="088F1226" w14:textId="77777777" w:rsidR="006B54E0" w:rsidRDefault="006B54E0" w:rsidP="006B54E0">
      <w:pPr>
        <w:rPr>
          <w:b/>
          <w:bCs/>
          <w:u w:val="single"/>
        </w:rPr>
      </w:pPr>
    </w:p>
    <w:p w14:paraId="73ED3D1C" w14:textId="77777777" w:rsidR="006B54E0" w:rsidRDefault="006B54E0" w:rsidP="006B54E0">
      <w:pPr>
        <w:rPr>
          <w:b/>
          <w:bCs/>
          <w:u w:val="single"/>
        </w:rPr>
      </w:pPr>
    </w:p>
    <w:p w14:paraId="182501DC" w14:textId="77777777" w:rsidR="006B54E0" w:rsidRDefault="006B54E0" w:rsidP="006B54E0">
      <w:pPr>
        <w:pStyle w:val="Heading4"/>
      </w:pPr>
      <w:r>
        <w:t>The 1AC reinscribes the liberal politics of recognition through their reliance on academic narratives of inclusion produces a credibility economy where Black argument is always staged as deviant, excessive, or in need of translation, while non-Black voices are taken as neutral and authoritative. Just as “the New Woman” was cast as modern only by contrasting herself against the racialized “New Black Woman,” the 1AC’s framework reproduces that structure in debate: Black identity and speech are positioned as the backdrop against which white or non-Black progress is legible.</w:t>
      </w:r>
    </w:p>
    <w:p w14:paraId="5EC512F6" w14:textId="77777777" w:rsidR="006B54E0" w:rsidRPr="002D41D5" w:rsidRDefault="006B54E0" w:rsidP="006B54E0">
      <w:pPr>
        <w:spacing w:after="0"/>
      </w:pPr>
      <w:r w:rsidRPr="002D41D5">
        <w:t xml:space="preserve">Dr. Shanara Rose </w:t>
      </w:r>
      <w:r w:rsidRPr="002D41D5">
        <w:rPr>
          <w:b/>
          <w:bCs/>
          <w:sz w:val="26"/>
          <w:szCs w:val="26"/>
        </w:rPr>
        <w:t>Reid-Brinkley 24</w:t>
      </w:r>
      <w:r w:rsidRPr="002D41D5">
        <w:t xml:space="preserve">, Assistant Professor and Co-Director of Forensics @ California State University Fullerton, 7/22/2024, “They </w:t>
      </w:r>
      <w:proofErr w:type="spellStart"/>
      <w:proofErr w:type="gramStart"/>
      <w:r w:rsidRPr="002D41D5">
        <w:t>feelin</w:t>
      </w:r>
      <w:proofErr w:type="spellEnd"/>
      <w:r w:rsidRPr="002D41D5">
        <w:t>’</w:t>
      </w:r>
      <w:proofErr w:type="gramEnd"/>
      <w:r w:rsidRPr="002D41D5">
        <w:t xml:space="preserve"> some type of way: antiblackness, speaking black flesh and the problem of interracial allyship,” </w:t>
      </w:r>
      <w:r w:rsidRPr="002D41D5">
        <w:rPr>
          <w:i/>
          <w:iCs/>
        </w:rPr>
        <w:t>Argumentation and Advocacy</w:t>
      </w:r>
      <w:r w:rsidRPr="002D41D5">
        <w:t xml:space="preserve">, pp. 1-17, https://doi.org/10.1080/10511431.2024.2379094, </w:t>
      </w:r>
      <w:proofErr w:type="spellStart"/>
      <w:r w:rsidRPr="002D41D5">
        <w:t>DJDubb</w:t>
      </w:r>
      <w:proofErr w:type="spellEnd"/>
    </w:p>
    <w:p w14:paraId="4975507E" w14:textId="77777777" w:rsidR="006B54E0" w:rsidRPr="002D41D5" w:rsidRDefault="006B54E0" w:rsidP="006B54E0">
      <w:pPr>
        <w:spacing w:after="0"/>
        <w:rPr>
          <w:sz w:val="4"/>
          <w:szCs w:val="4"/>
        </w:rPr>
      </w:pPr>
    </w:p>
    <w:p w14:paraId="349DC58B" w14:textId="77777777" w:rsidR="006B54E0" w:rsidRPr="002D41D5" w:rsidRDefault="006B54E0" w:rsidP="006B54E0">
      <w:pPr>
        <w:spacing w:after="0"/>
        <w:rPr>
          <w:sz w:val="16"/>
        </w:rPr>
      </w:pPr>
      <w:r w:rsidRPr="002D41D5">
        <w:rPr>
          <w:sz w:val="16"/>
        </w:rPr>
        <w:t xml:space="preserve">Anti-blackness and argumentation theory </w:t>
      </w:r>
    </w:p>
    <w:p w14:paraId="23B0422F" w14:textId="77777777" w:rsidR="006B54E0" w:rsidRPr="002D41D5" w:rsidRDefault="006B54E0" w:rsidP="006B54E0">
      <w:pPr>
        <w:spacing w:after="0"/>
        <w:rPr>
          <w:sz w:val="4"/>
          <w:szCs w:val="4"/>
        </w:rPr>
      </w:pPr>
    </w:p>
    <w:p w14:paraId="3BE7D300" w14:textId="77777777" w:rsidR="006B54E0" w:rsidRPr="002D41D5" w:rsidRDefault="006B54E0" w:rsidP="006B54E0">
      <w:pPr>
        <w:rPr>
          <w:sz w:val="16"/>
        </w:rPr>
      </w:pPr>
      <w:r w:rsidRPr="002D41D5">
        <w:rPr>
          <w:sz w:val="16"/>
        </w:rPr>
        <w:t xml:space="preserve">Can the practice of </w:t>
      </w:r>
      <w:r w:rsidRPr="00F63ABC">
        <w:rPr>
          <w:rStyle w:val="Emphasis"/>
          <w:highlight w:val="green"/>
        </w:rPr>
        <w:t>argumentation</w:t>
      </w:r>
      <w:r w:rsidRPr="00F63ABC">
        <w:rPr>
          <w:rStyle w:val="StyleUnderline"/>
          <w:highlight w:val="green"/>
        </w:rPr>
        <w:t xml:space="preserve"> in</w:t>
      </w:r>
      <w:r w:rsidRPr="002D41D5">
        <w:rPr>
          <w:rStyle w:val="StyleUnderline"/>
        </w:rPr>
        <w:t xml:space="preserve"> an </w:t>
      </w:r>
      <w:r w:rsidRPr="002D41D5">
        <w:rPr>
          <w:rStyle w:val="Emphasis"/>
        </w:rPr>
        <w:t xml:space="preserve">anti-black </w:t>
      </w:r>
      <w:r w:rsidRPr="00F63ABC">
        <w:rPr>
          <w:rStyle w:val="Emphasis"/>
          <w:highlight w:val="green"/>
        </w:rPr>
        <w:t>civil society</w:t>
      </w:r>
      <w:r w:rsidRPr="00F63ABC">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social practice of </w:t>
      </w:r>
      <w:r w:rsidRPr="00F63ABC">
        <w:rPr>
          <w:rStyle w:val="Emphasis"/>
          <w:highlight w:val="green"/>
        </w:rPr>
        <w:t>reasoning about issues</w:t>
      </w:r>
      <w:r w:rsidRPr="002D41D5">
        <w:rPr>
          <w:rStyle w:val="StyleUnderline"/>
        </w:rPr>
        <w:t xml:space="preserve"> on which decisions need to be reached, policies </w:t>
      </w:r>
      <w:proofErr w:type="gramStart"/>
      <w:r w:rsidRPr="002D41D5">
        <w:rPr>
          <w:rStyle w:val="StyleUnderline"/>
        </w:rPr>
        <w:t>developed</w:t>
      </w:r>
      <w:proofErr w:type="gramEnd"/>
      <w:r w:rsidRPr="002D41D5">
        <w:rPr>
          <w:rStyle w:val="StyleUnderline"/>
        </w:rPr>
        <w:t xml:space="preserve"> and actions performed.”</w:t>
      </w:r>
      <w:r w:rsidRPr="002D41D5">
        <w:rPr>
          <w:sz w:val="16"/>
        </w:rPr>
        <w:t xml:space="preserve"> Deliberative disagreements are over specific issues, </w:t>
      </w:r>
      <w:r w:rsidRPr="00F63ABC">
        <w:rPr>
          <w:rStyle w:val="Emphasis"/>
          <w:highlight w:val="green"/>
        </w:rPr>
        <w:t>not over</w:t>
      </w:r>
      <w:r w:rsidRPr="002D41D5">
        <w:rPr>
          <w:rStyle w:val="Emphasis"/>
        </w:rPr>
        <w:t xml:space="preserve"> the nature of </w:t>
      </w:r>
      <w:r w:rsidRPr="00F63ABC">
        <w:rPr>
          <w:rStyle w:val="Emphasis"/>
          <w:highlight w:val="green"/>
        </w:rPr>
        <w:t>reasoning itself</w:t>
      </w:r>
      <w:r w:rsidRPr="002D41D5">
        <w:rPr>
          <w:sz w:val="16"/>
        </w:rPr>
        <w:t xml:space="preserve">. In other words, if there </w:t>
      </w:r>
      <w:proofErr w:type="gramStart"/>
      <w:r w:rsidRPr="002D41D5">
        <w:rPr>
          <w:sz w:val="16"/>
        </w:rPr>
        <w:t>is</w:t>
      </w:r>
      <w:proofErr w:type="gramEnd"/>
      <w:r w:rsidRPr="002D41D5">
        <w:rPr>
          <w:sz w:val="16"/>
        </w:rPr>
        <w:t xml:space="preserve"> not a foundational perspective and a code of performative/argumentative norms from which deliberation can be grounded, there is no possibility for consensus development. Consensus develops out of mutual recognition of the interlocutors involved, performed through respectful civil engagement over the issue at hand using logical argument and appropriate evidence to sway support one way or the other. </w:t>
      </w:r>
      <w:r w:rsidRPr="002D41D5">
        <w:rPr>
          <w:rStyle w:val="StyleUnderline"/>
        </w:rPr>
        <w:t xml:space="preserve">Yet, </w:t>
      </w:r>
      <w:r w:rsidRPr="00F63ABC">
        <w:rPr>
          <w:rStyle w:val="Emphasis"/>
          <w:highlight w:val="green"/>
        </w:rPr>
        <w:t>reasoning</w:t>
      </w:r>
      <w:r w:rsidRPr="002D41D5">
        <w:rPr>
          <w:rStyle w:val="StyleUnderline"/>
        </w:rPr>
        <w:t xml:space="preserve"> and its</w:t>
      </w:r>
      <w:r w:rsidRPr="002D41D5">
        <w:rPr>
          <w:sz w:val="16"/>
        </w:rPr>
        <w:t xml:space="preserve"> relationship to </w:t>
      </w:r>
      <w:r w:rsidRPr="002D41D5">
        <w:rPr>
          <w:rStyle w:val="Emphasis"/>
        </w:rPr>
        <w:t xml:space="preserve">logic </w:t>
      </w:r>
      <w:r w:rsidRPr="002D41D5">
        <w:rPr>
          <w:rStyle w:val="StyleUnderline"/>
        </w:rPr>
        <w:t xml:space="preserve">and </w:t>
      </w:r>
      <w:r w:rsidRPr="002D41D5">
        <w:rPr>
          <w:rStyle w:val="Emphasis"/>
        </w:rPr>
        <w:t>rationality</w:t>
      </w:r>
      <w:r w:rsidRPr="002D41D5">
        <w:rPr>
          <w:rStyle w:val="StyleUnderline"/>
        </w:rPr>
        <w:t xml:space="preserve"> </w:t>
      </w:r>
      <w:r w:rsidRPr="00F63ABC">
        <w:rPr>
          <w:rStyle w:val="StyleUnderline"/>
          <w:highlight w:val="green"/>
        </w:rPr>
        <w:t>reflect</w:t>
      </w:r>
      <w:r w:rsidRPr="002D41D5">
        <w:rPr>
          <w:rStyle w:val="StyleUnderline"/>
        </w:rPr>
        <w:t xml:space="preserve"> a </w:t>
      </w:r>
      <w:r w:rsidRPr="002D41D5">
        <w:rPr>
          <w:rStyle w:val="Emphasis"/>
        </w:rPr>
        <w:t>Western</w:t>
      </w:r>
      <w:r w:rsidRPr="002D41D5">
        <w:rPr>
          <w:sz w:val="16"/>
        </w:rPr>
        <w:t xml:space="preserve"> and </w:t>
      </w:r>
      <w:r w:rsidRPr="002D41D5">
        <w:rPr>
          <w:rStyle w:val="Emphasis"/>
        </w:rPr>
        <w:t>white definitional and interpretative practice</w:t>
      </w:r>
      <w:r w:rsidRPr="002D41D5">
        <w:rPr>
          <w:rStyle w:val="StyleUnderline"/>
        </w:rPr>
        <w:t xml:space="preserve"> that privileges </w:t>
      </w:r>
      <w:r w:rsidRPr="00F63ABC">
        <w:rPr>
          <w:rStyle w:val="StyleUnderline"/>
          <w:highlight w:val="green"/>
        </w:rPr>
        <w:t xml:space="preserve">white </w:t>
      </w:r>
      <w:r w:rsidRPr="00BC3433">
        <w:rPr>
          <w:rStyle w:val="StyleUnderline"/>
        </w:rPr>
        <w:t xml:space="preserve">systems of </w:t>
      </w:r>
      <w:r w:rsidRPr="00F63ABC">
        <w:rPr>
          <w:rStyle w:val="Emphasis"/>
          <w:highlight w:val="green"/>
        </w:rPr>
        <w:t xml:space="preserve">knowledge, </w:t>
      </w:r>
      <w:r w:rsidRPr="00BC3433">
        <w:rPr>
          <w:rStyle w:val="Emphasis"/>
        </w:rPr>
        <w:t>norms</w:t>
      </w:r>
      <w:r w:rsidRPr="00BC3433">
        <w:rPr>
          <w:rStyle w:val="StyleUnderline"/>
        </w:rPr>
        <w:t xml:space="preserve"> of </w:t>
      </w:r>
      <w:r w:rsidRPr="00F63ABC">
        <w:rPr>
          <w:rStyle w:val="StyleUnderline"/>
          <w:highlight w:val="green"/>
        </w:rPr>
        <w:t xml:space="preserve">communicative practice, and </w:t>
      </w:r>
      <w:r w:rsidRPr="002D41D5">
        <w:rPr>
          <w:rStyle w:val="StyleUnderline"/>
        </w:rPr>
        <w:t xml:space="preserve">forms of </w:t>
      </w:r>
      <w:r w:rsidRPr="00F63ABC">
        <w:rPr>
          <w:rStyle w:val="Emphasis"/>
          <w:highlight w:val="green"/>
        </w:rPr>
        <w:t>relationality</w:t>
      </w:r>
      <w:r w:rsidRPr="00F63ABC">
        <w:rPr>
          <w:rStyle w:val="StyleUnderline"/>
          <w:highlight w:val="green"/>
        </w:rPr>
        <w:t xml:space="preserve"> that operate against </w:t>
      </w:r>
      <w:r w:rsidRPr="00F63ABC">
        <w:rPr>
          <w:rStyle w:val="Emphasis"/>
          <w:highlight w:val="green"/>
        </w:rPr>
        <w:t>mutual recognition</w:t>
      </w:r>
      <w:r w:rsidRPr="002D41D5">
        <w:rPr>
          <w:rStyle w:val="StyleUnderline"/>
        </w:rPr>
        <w:t xml:space="preserve"> between Blacks </w:t>
      </w:r>
      <w:r w:rsidRPr="00F63ABC">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then</w:t>
      </w:r>
      <w:r w:rsidRPr="002D41D5">
        <w:rPr>
          <w:rStyle w:val="Emphasis"/>
          <w:sz w:val="16"/>
        </w:rPr>
        <w:t xml:space="preserve"> </w:t>
      </w:r>
      <w:r w:rsidRPr="00F63ABC">
        <w:rPr>
          <w:rStyle w:val="Emphasis"/>
          <w:highlight w:val="green"/>
        </w:rPr>
        <w:t>interpolate</w:t>
      </w:r>
      <w:r w:rsidRPr="002D41D5">
        <w:rPr>
          <w:rStyle w:val="Emphasis"/>
        </w:rPr>
        <w:t>d as unreason”</w:t>
      </w:r>
      <w:r w:rsidRPr="002D41D5">
        <w:rPr>
          <w:sz w:val="16"/>
        </w:rPr>
        <w:t xml:space="preserve"> (Evans 2023, 17) </w:t>
      </w:r>
      <w:r w:rsidRPr="002D41D5">
        <w:rPr>
          <w:rStyle w:val="Emphasis"/>
        </w:rPr>
        <w:t xml:space="preserve">and </w:t>
      </w:r>
      <w:r w:rsidRPr="00F63ABC">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is confounded by </w:t>
      </w:r>
      <w:r w:rsidRPr="00F63ABC">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proofErr w:type="spellStart"/>
      <w:r w:rsidRPr="00F63ABC">
        <w:rPr>
          <w:rStyle w:val="Emphasis"/>
          <w:highlight w:val="green"/>
        </w:rPr>
        <w:t>overcode</w:t>
      </w:r>
      <w:proofErr w:type="spellEnd"/>
      <w:r w:rsidRPr="00F63ABC">
        <w:rPr>
          <w:rStyle w:val="Emphasis"/>
          <w:highlight w:val="green"/>
        </w:rPr>
        <w:t xml:space="preserve"> black argument as unprovable,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point, </w:t>
      </w:r>
      <w:r w:rsidRPr="00F63ABC">
        <w:rPr>
          <w:rStyle w:val="Emphasis"/>
          <w:highlight w:val="green"/>
        </w:rPr>
        <w:t>destabilizing</w:t>
      </w:r>
      <w:r w:rsidRPr="00F63ABC">
        <w:rPr>
          <w:rStyle w:val="StyleUnderline"/>
          <w:highlight w:val="green"/>
        </w:rPr>
        <w:t xml:space="preserve"> any </w:t>
      </w:r>
      <w:r w:rsidRPr="00F63ABC">
        <w:rPr>
          <w:rStyle w:val="Emphasis"/>
          <w:highlight w:val="green"/>
        </w:rPr>
        <w:t>coherent ground</w:t>
      </w:r>
      <w:r w:rsidRPr="002D41D5">
        <w:rPr>
          <w:rStyle w:val="StyleUnderline"/>
        </w:rPr>
        <w:t xml:space="preserve"> from which to engage </w:t>
      </w:r>
      <w:r w:rsidRPr="00F63ABC">
        <w:rPr>
          <w:rStyle w:val="StyleUnderline"/>
          <w:highlight w:val="green"/>
        </w:rPr>
        <w:t xml:space="preserve">in </w:t>
      </w:r>
      <w:r w:rsidRPr="00F63ABC">
        <w:rPr>
          <w:rStyle w:val="Emphasis"/>
          <w:highlight w:val="green"/>
        </w:rPr>
        <w:t>debate</w:t>
      </w:r>
      <w:r w:rsidRPr="002D41D5">
        <w:rPr>
          <w:rStyle w:val="Emphasis"/>
        </w:rPr>
        <w:t xml:space="preserve"> and deliberation</w:t>
      </w:r>
      <w:r w:rsidRPr="002D41D5">
        <w:rPr>
          <w:sz w:val="16"/>
        </w:rPr>
        <w:t xml:space="preserve"> (Kelsie 2019). </w:t>
      </w:r>
    </w:p>
    <w:p w14:paraId="47967D3E" w14:textId="77777777" w:rsidR="006B54E0" w:rsidRPr="002D41D5" w:rsidRDefault="006B54E0" w:rsidP="006B54E0">
      <w:pPr>
        <w:rPr>
          <w:sz w:val="16"/>
        </w:rPr>
      </w:pPr>
      <w:r w:rsidRPr="002D41D5">
        <w:rPr>
          <w:sz w:val="16"/>
        </w:rPr>
        <w:t>Drawing on Miranda Fricker’s Epistemic Injustice, Patrick Bondy (2010, 265) forwards the concept of “argumentative injustice” to explain the process by which “</w:t>
      </w:r>
      <w:r w:rsidRPr="00F63ABC">
        <w:rPr>
          <w:rStyle w:val="StyleUnderline"/>
          <w:highlight w:val="green"/>
        </w:rPr>
        <w:t>identity prejudice</w:t>
      </w:r>
      <w:r w:rsidRPr="002D41D5">
        <w:rPr>
          <w:sz w:val="16"/>
        </w:rPr>
        <w:t xml:space="preserve">,” either positive or negative, can </w:t>
      </w:r>
      <w:r w:rsidRPr="00F63ABC">
        <w:rPr>
          <w:rStyle w:val="StyleUnderline"/>
          <w:highlight w:val="green"/>
        </w:rPr>
        <w:t>result in a “</w:t>
      </w:r>
      <w:r w:rsidRPr="00F63ABC">
        <w:rPr>
          <w:rStyle w:val="Emphasis"/>
          <w:highlight w:val="green"/>
        </w:rPr>
        <w:t>credibility deficit</w:t>
      </w:r>
      <w:r w:rsidRPr="00F63ABC">
        <w:rPr>
          <w:rStyle w:val="StyleUnderline"/>
          <w:highlight w:val="green"/>
        </w:rPr>
        <w:t>” and</w:t>
      </w:r>
      <w:r w:rsidRPr="002D41D5">
        <w:rPr>
          <w:rStyle w:val="StyleUnderline"/>
        </w:rPr>
        <w:t xml:space="preserve"> “</w:t>
      </w:r>
      <w:r w:rsidRPr="002D41D5">
        <w:rPr>
          <w:rStyle w:val="Emphasis"/>
        </w:rPr>
        <w:t xml:space="preserve">credibility </w:t>
      </w:r>
      <w:r w:rsidRPr="00F63ABC">
        <w:rPr>
          <w:rStyle w:val="Emphasis"/>
          <w:highlight w:val="green"/>
        </w:rPr>
        <w:t>excess”</w:t>
      </w:r>
      <w:r w:rsidRPr="00F63ABC">
        <w:rPr>
          <w:rStyle w:val="StyleUnderline"/>
          <w:highlight w:val="green"/>
        </w:rPr>
        <w:t xml:space="preserve"> </w:t>
      </w:r>
      <w:r w:rsidRPr="00E67DCD">
        <w:rPr>
          <w:rStyle w:val="StyleUnderline"/>
        </w:rPr>
        <w:t>in the evaluation of arguments</w:t>
      </w:r>
      <w:r w:rsidRPr="002D41D5">
        <w:rPr>
          <w:rStyle w:val="StyleUnderline"/>
        </w:rPr>
        <w:t xml:space="preserve"> </w:t>
      </w:r>
      <w:r w:rsidRPr="00F63ABC">
        <w:rPr>
          <w:rStyle w:val="StyleUnderline"/>
          <w:highlight w:val="green"/>
        </w:rPr>
        <w:t>by interlocutors</w:t>
      </w:r>
      <w:r w:rsidRPr="002D41D5">
        <w:rPr>
          <w:rStyle w:val="StyleUnderline"/>
        </w:rPr>
        <w:t xml:space="preserve"> and audiences. Such deficits </w:t>
      </w:r>
      <w:r w:rsidRPr="00F63ABC">
        <w:rPr>
          <w:rStyle w:val="StyleUnderline"/>
          <w:highlight w:val="green"/>
        </w:rPr>
        <w:t>and</w:t>
      </w:r>
      <w:r w:rsidRPr="002D41D5">
        <w:rPr>
          <w:rStyle w:val="StyleUnderline"/>
        </w:rPr>
        <w:t xml:space="preserve"> excesses </w:t>
      </w:r>
      <w:r w:rsidRPr="00F63ABC">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F63ABC">
        <w:rPr>
          <w:rStyle w:val="Emphasis"/>
          <w:highlight w:val="green"/>
        </w:rPr>
        <w:t>evaluation of logical argumentation</w:t>
      </w:r>
      <w:r w:rsidRPr="002D41D5">
        <w:rPr>
          <w:sz w:val="16"/>
        </w:rPr>
        <w:t>. For Bondy (2010, 272), argumentative injustice can be overcome through a method of “</w:t>
      </w:r>
      <w:proofErr w:type="spellStart"/>
      <w:r w:rsidRPr="002D41D5">
        <w:rPr>
          <w:sz w:val="16"/>
        </w:rPr>
        <w:t>metadistrust</w:t>
      </w:r>
      <w:proofErr w:type="spellEnd"/>
      <w:r w:rsidRPr="002D41D5">
        <w:rPr>
          <w:sz w:val="16"/>
        </w:rPr>
        <w:t xml:space="preserve">,” a process by which the individual identifies their prejudices and engages in “self-doubt” toward one’s “credibility judgments.” The use of </w:t>
      </w:r>
      <w:proofErr w:type="spellStart"/>
      <w:r w:rsidRPr="002D41D5">
        <w:rPr>
          <w:sz w:val="16"/>
        </w:rPr>
        <w:t>metadistrust</w:t>
      </w:r>
      <w:proofErr w:type="spellEnd"/>
      <w:r w:rsidRPr="002D41D5">
        <w:rPr>
          <w:sz w:val="16"/>
        </w:rPr>
        <w:t xml:space="preserve">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734F8FFB" w14:textId="77777777" w:rsidR="006B54E0" w:rsidRDefault="006B54E0" w:rsidP="006B54E0">
      <w:pPr>
        <w:rPr>
          <w:sz w:val="16"/>
        </w:rPr>
      </w:pPr>
      <w:r w:rsidRPr="002D41D5">
        <w:rPr>
          <w:sz w:val="16"/>
        </w:rPr>
        <w:t>Questioning</w:t>
      </w:r>
      <w:r w:rsidRPr="002D41D5">
        <w:rPr>
          <w:rStyle w:val="StyleUnderline"/>
        </w:rPr>
        <w:t xml:space="preserve"> </w:t>
      </w:r>
      <w:r w:rsidRPr="00F63ABC">
        <w:rPr>
          <w:rStyle w:val="StyleUnderline"/>
          <w:highlight w:val="green"/>
        </w:rPr>
        <w:t xml:space="preserve">the </w:t>
      </w:r>
      <w:r w:rsidRPr="00F63ABC">
        <w:rPr>
          <w:rStyle w:val="Emphasis"/>
          <w:highlight w:val="green"/>
        </w:rPr>
        <w:t>privileged terms of</w:t>
      </w:r>
      <w:r w:rsidRPr="002D41D5">
        <w:rPr>
          <w:rStyle w:val="Emphasis"/>
        </w:rPr>
        <w:t xml:space="preserve"> argumentation</w:t>
      </w:r>
      <w:r w:rsidRPr="002D41D5">
        <w:rPr>
          <w:rStyle w:val="StyleUnderline"/>
        </w:rPr>
        <w:t xml:space="preserve">, including </w:t>
      </w:r>
      <w:r w:rsidRPr="00F63ABC">
        <w:rPr>
          <w:rStyle w:val="StyleUnderline"/>
          <w:highlight w:val="green"/>
        </w:rPr>
        <w:t>stasis, logic</w:t>
      </w:r>
      <w:r w:rsidRPr="002D41D5">
        <w:rPr>
          <w:rStyle w:val="StyleUnderline"/>
        </w:rPr>
        <w:t xml:space="preserve">, mutual </w:t>
      </w:r>
      <w:r w:rsidRPr="00F63ABC">
        <w:rPr>
          <w:rStyle w:val="StyleUnderline"/>
          <w:highlight w:val="green"/>
        </w:rPr>
        <w:t>recognition, and civility</w:t>
      </w:r>
      <w:r w:rsidRPr="002D41D5">
        <w:rPr>
          <w:sz w:val="16"/>
        </w:rPr>
        <w:t xml:space="preserve">, I </w:t>
      </w:r>
      <w:r w:rsidRPr="00F63ABC">
        <w:rPr>
          <w:rStyle w:val="StyleUnderline"/>
          <w:highlight w:val="green"/>
        </w:rPr>
        <w:t>submit</w:t>
      </w:r>
      <w:r w:rsidRPr="002D41D5">
        <w:rPr>
          <w:rStyle w:val="StyleUnderline"/>
        </w:rPr>
        <w:t xml:space="preserve"> the god terms of </w:t>
      </w:r>
      <w:r w:rsidRPr="00F63ABC">
        <w:rPr>
          <w:rStyle w:val="StyleUnderline"/>
          <w:highlight w:val="green"/>
        </w:rPr>
        <w:t>argumentation to an</w:t>
      </w:r>
      <w:r w:rsidRPr="002D41D5">
        <w:rPr>
          <w:rStyle w:val="StyleUnderline"/>
        </w:rPr>
        <w:t xml:space="preserve"> </w:t>
      </w:r>
      <w:r w:rsidRPr="002D41D5">
        <w:rPr>
          <w:rStyle w:val="Emphasis"/>
        </w:rPr>
        <w:t xml:space="preserve">unsettling </w:t>
      </w:r>
      <w:r w:rsidRPr="00F63ABC">
        <w:rPr>
          <w:rStyle w:val="Emphasis"/>
          <w:highlight w:val="green"/>
        </w:rPr>
        <w:t>entanglement</w:t>
      </w:r>
      <w:r w:rsidRPr="00F63ABC">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F63ABC">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F63ABC">
        <w:rPr>
          <w:rStyle w:val="Emphasis"/>
          <w:highlight w:val="green"/>
        </w:rPr>
        <w:t>pathologizes and prohibits black utterance</w:t>
      </w:r>
      <w:r w:rsidRPr="002D41D5">
        <w:rPr>
          <w:rStyle w:val="StyleUnderline"/>
        </w:rPr>
        <w:t xml:space="preserve"> </w:t>
      </w:r>
      <w:r w:rsidRPr="002D41D5">
        <w:rPr>
          <w:sz w:val="16"/>
        </w:rPr>
        <w:t xml:space="preserve">(especially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difference. </w:t>
      </w:r>
      <w:r w:rsidRPr="00F63ABC">
        <w:rPr>
          <w:rStyle w:val="StyleUnderline"/>
          <w:highlight w:val="green"/>
        </w:rPr>
        <w:t>For Black people</w:t>
      </w:r>
      <w:r w:rsidRPr="002D41D5">
        <w:rPr>
          <w:sz w:val="16"/>
        </w:rPr>
        <w:t xml:space="preserve"> to be allowed </w:t>
      </w:r>
      <w:r w:rsidRPr="00F63ABC">
        <w:rPr>
          <w:rStyle w:val="StyleUnderline"/>
          <w:highlight w:val="green"/>
        </w:rPr>
        <w:t>to speak</w:t>
      </w:r>
      <w:r w:rsidRPr="002D41D5">
        <w:rPr>
          <w:sz w:val="16"/>
        </w:rPr>
        <w:t xml:space="preserve"> during political deliberations,</w:t>
      </w:r>
      <w:r w:rsidRPr="002D41D5">
        <w:rPr>
          <w:rStyle w:val="StyleUnderline"/>
        </w:rPr>
        <w:t xml:space="preserve"> </w:t>
      </w:r>
      <w:r w:rsidRPr="00F63ABC">
        <w:rPr>
          <w:rStyle w:val="StyleUnderline"/>
          <w:highlight w:val="green"/>
        </w:rPr>
        <w:t>they must</w:t>
      </w:r>
      <w:r w:rsidRPr="002D41D5">
        <w:t xml:space="preserve"> </w:t>
      </w:r>
      <w:r w:rsidRPr="002D41D5">
        <w:rPr>
          <w:sz w:val="16"/>
        </w:rPr>
        <w:t xml:space="preserve">be willing to </w:t>
      </w:r>
      <w:r w:rsidRPr="00F63ABC">
        <w:rPr>
          <w:rStyle w:val="Emphasis"/>
          <w:highlight w:val="green"/>
        </w:rPr>
        <w:t>perform 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can’t talk or argue ourselves out of an anti-black world? </w:t>
      </w:r>
    </w:p>
    <w:p w14:paraId="4E5395EE" w14:textId="77777777" w:rsidR="006B54E0" w:rsidRPr="00614024" w:rsidRDefault="006B54E0" w:rsidP="006B54E0">
      <w:pPr>
        <w:rPr>
          <w:sz w:val="16"/>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human as the </w:t>
      </w:r>
      <w:r w:rsidRPr="00C74B09">
        <w:rPr>
          <w:rStyle w:val="Emphasis"/>
        </w:rPr>
        <w:t>free, white, Western man</w:t>
      </w:r>
      <w:r w:rsidRPr="00003E87">
        <w:rPr>
          <w:sz w:val="16"/>
        </w:rPr>
        <w:t xml:space="preserve"> (</w:t>
      </w:r>
      <w:r w:rsidRPr="004203E4">
        <w:rPr>
          <w:sz w:val="16"/>
        </w:rPr>
        <w:t xml:space="preserve">Costa Vargas 2021). The </w:t>
      </w:r>
      <w:r w:rsidRPr="00003E87">
        <w:rPr>
          <w:strike/>
          <w:sz w:val="16"/>
        </w:rPr>
        <w:t>Black</w:t>
      </w:r>
      <w:r w:rsidRPr="004203E4">
        <w:rPr>
          <w:sz w:val="16"/>
        </w:rPr>
        <w:t xml:space="preserve"> </w:t>
      </w:r>
      <w:r w:rsidRPr="00003E87">
        <w:rPr>
          <w:rStyle w:val="StyleUnderline"/>
        </w:rPr>
        <w:t>[Blackness]</w:t>
      </w:r>
      <w:r>
        <w:rPr>
          <w:rStyle w:val="StyleUnderline"/>
        </w:rPr>
        <w:t xml:space="preserve"> </w:t>
      </w:r>
      <w:r w:rsidRPr="00003E87">
        <w:rPr>
          <w:rStyle w:val="StyleUnderline"/>
        </w:rPr>
        <w:t>stands as the Other</w:t>
      </w:r>
      <w:r w:rsidRPr="004203E4">
        <w:rPr>
          <w:sz w:val="16"/>
        </w:rPr>
        <w:t xml:space="preserve">, “remaining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F63ABC">
        <w:rPr>
          <w:rStyle w:val="StyleUnderline"/>
          <w:highlight w:val="green"/>
        </w:rPr>
        <w:t xml:space="preserve">speaking </w:t>
      </w:r>
      <w:r w:rsidRPr="00F63ABC">
        <w:rPr>
          <w:rStyle w:val="Emphasis"/>
          <w:highlight w:val="green"/>
        </w:rPr>
        <w:t>black flesh</w:t>
      </w:r>
      <w:r w:rsidRPr="004203E4">
        <w:rPr>
          <w:rStyle w:val="StyleUnderline"/>
        </w:rPr>
        <w:t xml:space="preserve"> can be </w:t>
      </w:r>
      <w:r w:rsidRPr="0038485D">
        <w:rPr>
          <w:rStyle w:val="StyleUnderline"/>
        </w:rPr>
        <w:t xml:space="preserve">none other than </w:t>
      </w:r>
      <w:r w:rsidRPr="00F63ABC">
        <w:rPr>
          <w:rStyle w:val="StyleUnderline"/>
          <w:highlight w:val="green"/>
        </w:rPr>
        <w:t xml:space="preserve">a </w:t>
      </w:r>
      <w:r w:rsidRPr="00F63ABC">
        <w:rPr>
          <w:rStyle w:val="Emphasis"/>
          <w:highlight w:val="green"/>
        </w:rPr>
        <w:t>threat</w:t>
      </w:r>
      <w:r w:rsidRPr="004203E4">
        <w:rPr>
          <w:rStyle w:val="StyleUnderline"/>
        </w:rPr>
        <w:t>,</w:t>
      </w:r>
      <w:r w:rsidRPr="004203E4">
        <w:rPr>
          <w:sz w:val="16"/>
        </w:rPr>
        <w:t xml:space="preserve"> for there is always the “risk of black flesh becoming nigga” (Evans 2023, 14). </w:t>
      </w:r>
      <w:r w:rsidRPr="0038485D">
        <w:rPr>
          <w:rStyle w:val="StyleUnderline"/>
        </w:rPr>
        <w:t xml:space="preserve">There is </w:t>
      </w:r>
      <w:r w:rsidRPr="0038485D">
        <w:rPr>
          <w:rStyle w:val="Emphasis"/>
        </w:rPr>
        <w:t>always the risk</w:t>
      </w:r>
      <w:r w:rsidRPr="0038485D">
        <w:rPr>
          <w:rStyle w:val="StyleUnderline"/>
        </w:rPr>
        <w:t xml:space="preserve"> for </w:t>
      </w:r>
      <w:r w:rsidRPr="00F63ABC">
        <w:rPr>
          <w:rStyle w:val="StyleUnderline"/>
          <w:highlight w:val="green"/>
        </w:rPr>
        <w:t>black flesh</w:t>
      </w:r>
      <w:r w:rsidRPr="002D211B">
        <w:rPr>
          <w:sz w:val="16"/>
        </w:rPr>
        <w:t xml:space="preserve"> to tell tales </w:t>
      </w:r>
      <w:r w:rsidRPr="004203E4">
        <w:rPr>
          <w:sz w:val="16"/>
        </w:rPr>
        <w:t>(</w:t>
      </w:r>
      <w:r w:rsidRPr="002D211B">
        <w:rPr>
          <w:rStyle w:val="StyleUnderline"/>
        </w:rPr>
        <w:t>to pull whiteness under the microscope</w:t>
      </w:r>
      <w:r w:rsidRPr="002D211B">
        <w:rPr>
          <w:sz w:val="16"/>
        </w:rPr>
        <w:t>), to refute</w:t>
      </w:r>
      <w:r w:rsidRPr="002D211B">
        <w:rPr>
          <w:rStyle w:val="StyleUnderline"/>
          <w:sz w:val="16"/>
        </w:rPr>
        <w:t xml:space="preserve"> </w:t>
      </w:r>
      <w:r w:rsidRPr="004203E4">
        <w:rPr>
          <w:rStyle w:val="StyleUnderline"/>
        </w:rPr>
        <w:t xml:space="preserve">and </w:t>
      </w:r>
      <w:r w:rsidRPr="00F63ABC">
        <w:rPr>
          <w:rStyle w:val="Emphasis"/>
          <w:highlight w:val="green"/>
        </w:rPr>
        <w:t>disrupt</w:t>
      </w:r>
      <w:r w:rsidRPr="00F63ABC">
        <w:rPr>
          <w:rStyle w:val="StyleUnderline"/>
          <w:highlight w:val="green"/>
        </w:rPr>
        <w:t xml:space="preserve"> the</w:t>
      </w:r>
      <w:r w:rsidRPr="004203E4">
        <w:rPr>
          <w:rStyle w:val="StyleUnderline"/>
        </w:rPr>
        <w:t xml:space="preserve"> common </w:t>
      </w:r>
      <w:r w:rsidRPr="00F63ABC">
        <w:rPr>
          <w:rStyle w:val="StyleUnderline"/>
          <w:highlight w:val="green"/>
        </w:rPr>
        <w:t>ground 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F63ABC">
        <w:rPr>
          <w:rStyle w:val="Emphasis"/>
          <w:highlight w:val="green"/>
        </w:rPr>
        <w:t>white</w:t>
      </w:r>
      <w:r w:rsidRPr="008C03BD">
        <w:rPr>
          <w:rStyle w:val="Emphasis"/>
        </w:rPr>
        <w:t xml:space="preserve"> </w:t>
      </w:r>
      <w:r w:rsidRPr="00F63ABC">
        <w:rPr>
          <w:rStyle w:val="Emphasis"/>
          <w:highlight w:val="green"/>
        </w:rPr>
        <w:t>deliberative space</w:t>
      </w:r>
      <w:r w:rsidRPr="004203E4">
        <w:rPr>
          <w:rStyle w:val="StyleUnderline"/>
        </w:rPr>
        <w:t xml:space="preserve">. </w:t>
      </w:r>
      <w:r w:rsidRPr="00F63ABC">
        <w:rPr>
          <w:rStyle w:val="StyleUnderline"/>
          <w:highlight w:val="green"/>
        </w:rPr>
        <w:t xml:space="preserve">Speaking black flesh can </w:t>
      </w:r>
      <w:r w:rsidRPr="00F63ABC">
        <w:rPr>
          <w:rStyle w:val="Emphasis"/>
          <w:highlight w:val="green"/>
        </w:rPr>
        <w:t>never be trusted</w:t>
      </w:r>
      <w:r w:rsidRPr="00F63ABC">
        <w:rPr>
          <w:rStyle w:val="StyleUnderline"/>
          <w:highlight w:val="green"/>
        </w:rPr>
        <w:t xml:space="preserve"> and must face</w:t>
      </w:r>
      <w:r w:rsidRPr="00FB1B94">
        <w:rPr>
          <w:rStyle w:val="StyleUnderline"/>
        </w:rPr>
        <w:t xml:space="preserve"> </w:t>
      </w:r>
      <w:r w:rsidRPr="008C03BD">
        <w:rPr>
          <w:rStyle w:val="Emphasis"/>
        </w:rPr>
        <w:t xml:space="preserve">constraint and </w:t>
      </w:r>
      <w:r w:rsidRPr="00F63ABC">
        <w:rPr>
          <w:rStyle w:val="Emphasis"/>
          <w:highlight w:val="green"/>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F63ABC">
        <w:rPr>
          <w:rStyle w:val="Emphasis"/>
          <w:highlight w:val="green"/>
        </w:rPr>
        <w:t>respectability politics</w:t>
      </w:r>
      <w:r w:rsidRPr="002D211B">
        <w:rPr>
          <w:rStyle w:val="StyleUnderline"/>
        </w:rPr>
        <w:t xml:space="preserve"> for Black people </w:t>
      </w:r>
      <w:r w:rsidRPr="00F63ABC">
        <w:rPr>
          <w:rStyle w:val="Emphasis"/>
          <w:highlight w:val="green"/>
        </w:rPr>
        <w:t>does not and cannot</w:t>
      </w:r>
      <w:r w:rsidRPr="008C03BD">
        <w:rPr>
          <w:rStyle w:val="Emphasis"/>
        </w:rPr>
        <w:t xml:space="preserve"> </w:t>
      </w:r>
      <w:r w:rsidRPr="004203E4">
        <w:rPr>
          <w:rStyle w:val="StyleUnderline"/>
        </w:rPr>
        <w:t xml:space="preserve">always serve as a </w:t>
      </w:r>
      <w:r w:rsidRPr="00F63ABC">
        <w:rPr>
          <w:rStyle w:val="Emphasis"/>
          <w:highlight w:val="green"/>
        </w:rPr>
        <w:t>shield</w:t>
      </w:r>
      <w:r w:rsidRPr="00F63ABC">
        <w:rPr>
          <w:rStyle w:val="StyleUnderline"/>
          <w:highlight w:val="green"/>
        </w:rPr>
        <w:t xml:space="preserve"> against anti-black violence</w:t>
      </w:r>
      <w:r w:rsidRPr="004203E4">
        <w:rPr>
          <w:sz w:val="16"/>
        </w:rPr>
        <w:t xml:space="preserve">. Respectability, the ability to perform appropriately in a manner that produces White comfortability, is a form of code-switching into White speech and argumentative patterns as a survival technique in an anti-black world (Henning 2021a). </w:t>
      </w:r>
      <w:r w:rsidRPr="002D211B">
        <w:rPr>
          <w:rStyle w:val="StyleUnderline"/>
        </w:rPr>
        <w:t xml:space="preserve">The speaking black flesh is always already marred by its </w:t>
      </w:r>
      <w:r w:rsidRPr="00F63ABC">
        <w:rPr>
          <w:rStyle w:val="StyleUnderline"/>
          <w:highlight w:val="green"/>
        </w:rPr>
        <w:t>blackness</w:t>
      </w:r>
      <w:r w:rsidRPr="004203E4">
        <w:rPr>
          <w:sz w:val="16"/>
        </w:rPr>
        <w:t xml:space="preserve">, an “irresolvable bind” by </w:t>
      </w:r>
      <w:r w:rsidRPr="002D211B">
        <w:rPr>
          <w:rStyle w:val="StyleUnderline"/>
        </w:rPr>
        <w:t>which</w:t>
      </w:r>
      <w:r w:rsidRPr="004203E4">
        <w:rPr>
          <w:sz w:val="16"/>
        </w:rPr>
        <w:t xml:space="preserve"> one’s “own Black skin </w:t>
      </w:r>
      <w:r w:rsidRPr="00F63ABC">
        <w:rPr>
          <w:rStyle w:val="Emphasis"/>
          <w:highlight w:val="green"/>
        </w:rPr>
        <w:t>scandalizes</w:t>
      </w:r>
      <w:r w:rsidRPr="002D211B">
        <w:rPr>
          <w:rStyle w:val="StyleUnderline"/>
        </w:rPr>
        <w:t xml:space="preserve"> their ability to wear the </w:t>
      </w:r>
      <w:r w:rsidRPr="008C03BD">
        <w:rPr>
          <w:rStyle w:val="Emphasis"/>
        </w:rPr>
        <w:t>white mask</w:t>
      </w:r>
      <w:r w:rsidRPr="002D211B">
        <w:rPr>
          <w:rStyle w:val="StyleUnderline"/>
        </w:rPr>
        <w:t>”</w:t>
      </w:r>
      <w:r w:rsidRPr="004203E4">
        <w:rPr>
          <w:sz w:val="16"/>
        </w:rPr>
        <w:t xml:space="preserve"> (</w:t>
      </w:r>
      <w:proofErr w:type="spellStart"/>
      <w:r w:rsidRPr="004203E4">
        <w:rPr>
          <w:sz w:val="16"/>
        </w:rPr>
        <w:t>Athanasopoulis</w:t>
      </w:r>
      <w:proofErr w:type="spellEnd"/>
      <w:r w:rsidRPr="004203E4">
        <w:rPr>
          <w:sz w:val="16"/>
        </w:rPr>
        <w:t xml:space="preserve"> 2023, 4</w:t>
      </w:r>
      <w:r w:rsidRPr="002D211B">
        <w:rPr>
          <w:sz w:val="16"/>
        </w:rPr>
        <w:t xml:space="preserve">75). Black people start from this position </w:t>
      </w:r>
      <w:r w:rsidRPr="002D211B">
        <w:rPr>
          <w:rStyle w:val="StyleUnderline"/>
        </w:rPr>
        <w:t xml:space="preserve">in </w:t>
      </w:r>
      <w:r w:rsidRPr="00F63ABC">
        <w:rPr>
          <w:rStyle w:val="StyleUnderline"/>
          <w:highlight w:val="green"/>
        </w:rPr>
        <w:t xml:space="preserve">any attempt to argue, </w:t>
      </w:r>
      <w:r w:rsidRPr="0038485D">
        <w:rPr>
          <w:rStyle w:val="StyleUnderline"/>
        </w:rPr>
        <w:t xml:space="preserve">speak </w:t>
      </w:r>
      <w:r w:rsidRPr="00F63ABC">
        <w:rPr>
          <w:rStyle w:val="StyleUnderline"/>
          <w:highlight w:val="green"/>
        </w:rPr>
        <w:t>and persuade. Black performance, rhetoric, and argumen</w:t>
      </w:r>
      <w:r w:rsidRPr="004203E4">
        <w:rPr>
          <w:rStyle w:val="StyleUnderline"/>
        </w:rPr>
        <w:t xml:space="preserve">t are </w:t>
      </w:r>
      <w:r w:rsidRPr="00F63ABC">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F63ABC">
        <w:rPr>
          <w:rStyle w:val="StyleUnderline"/>
          <w:highlight w:val="green"/>
        </w:rPr>
        <w:t>racially coded</w:t>
      </w:r>
      <w:r w:rsidRPr="004203E4">
        <w:rPr>
          <w:sz w:val="16"/>
        </w:rPr>
        <w:t xml:space="preserve"> (McCune and Mulkey 2019). For Black folks, </w:t>
      </w:r>
      <w:r w:rsidRPr="00F63ABC">
        <w:rPr>
          <w:rStyle w:val="Emphasis"/>
          <w:highlight w:val="green"/>
        </w:rPr>
        <w:t>active disrespectful dissent</w:t>
      </w:r>
      <w:r w:rsidRPr="004203E4">
        <w:rPr>
          <w:rStyle w:val="StyleUnderline"/>
        </w:rPr>
        <w:t xml:space="preserve">, a counter to civility in deliberation, may be a </w:t>
      </w:r>
      <w:r w:rsidRPr="00F63ABC">
        <w:rPr>
          <w:rStyle w:val="Emphasis"/>
          <w:highlight w:val="green"/>
        </w:rPr>
        <w:t>necessary</w:t>
      </w:r>
      <w:r w:rsidRPr="004203E4">
        <w:rPr>
          <w:rStyle w:val="StyleUnderline"/>
        </w:rPr>
        <w:t xml:space="preserve"> argumentative strategy </w:t>
      </w:r>
      <w:r w:rsidRPr="00F63ABC">
        <w:rPr>
          <w:rStyle w:val="StyleUnderline"/>
          <w:highlight w:val="green"/>
        </w:rPr>
        <w:t xml:space="preserve">in </w:t>
      </w:r>
      <w:r w:rsidRPr="00F63ABC">
        <w:rPr>
          <w:rStyle w:val="Emphasis"/>
          <w:highlight w:val="green"/>
        </w:rPr>
        <w:t>responding to anti-blackness</w:t>
      </w:r>
      <w:r w:rsidRPr="004203E4">
        <w:rPr>
          <w:sz w:val="16"/>
        </w:rPr>
        <w:t xml:space="preserve">, what McCune and Mulkey (2019, 199) refer to as a “diss to white respectability” and political civility. Such </w:t>
      </w:r>
      <w:r w:rsidRPr="00F63ABC">
        <w:rPr>
          <w:rStyle w:val="StyleUnderline"/>
          <w:highlight w:val="green"/>
        </w:rPr>
        <w:t>disrespect is a refusal</w:t>
      </w:r>
      <w:r w:rsidRPr="004203E4">
        <w:rPr>
          <w:rStyle w:val="StyleUnderline"/>
        </w:rPr>
        <w:t xml:space="preserve"> of the Black </w:t>
      </w:r>
      <w:r w:rsidRPr="00F63ABC">
        <w:rPr>
          <w:rStyle w:val="StyleUnderline"/>
          <w:highlight w:val="green"/>
        </w:rPr>
        <w:t>to provide coherence</w:t>
      </w:r>
      <w:r w:rsidRPr="004203E4">
        <w:rPr>
          <w:rStyle w:val="StyleUnderline"/>
        </w:rPr>
        <w:t xml:space="preserve"> </w:t>
      </w:r>
      <w:r w:rsidRPr="00F63ABC">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p w14:paraId="746AA4FF" w14:textId="77777777" w:rsidR="00036100" w:rsidRPr="00036100" w:rsidRDefault="00036100" w:rsidP="005942FA">
      <w:pPr>
        <w:pStyle w:val="Heading4"/>
      </w:pPr>
    </w:p>
    <w:sectPr w:rsidR="00036100" w:rsidRPr="000361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55560" w14:textId="77777777" w:rsidR="004F2A01" w:rsidRDefault="004F2A01" w:rsidP="00066D2C">
      <w:pPr>
        <w:spacing w:after="0" w:line="240" w:lineRule="auto"/>
      </w:pPr>
      <w:r>
        <w:separator/>
      </w:r>
    </w:p>
  </w:endnote>
  <w:endnote w:type="continuationSeparator" w:id="0">
    <w:p w14:paraId="2618350C" w14:textId="77777777" w:rsidR="004F2A01" w:rsidRDefault="004F2A0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A9F27" w14:textId="77777777" w:rsidR="004F2A01" w:rsidRDefault="004F2A01" w:rsidP="00066D2C">
      <w:pPr>
        <w:spacing w:after="0" w:line="240" w:lineRule="auto"/>
      </w:pPr>
      <w:r>
        <w:separator/>
      </w:r>
    </w:p>
  </w:footnote>
  <w:footnote w:type="continuationSeparator" w:id="0">
    <w:p w14:paraId="063CC7C0" w14:textId="77777777" w:rsidR="004F2A01" w:rsidRDefault="004F2A0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36100"/>
    <w:rsid w:val="00001C7E"/>
    <w:rsid w:val="0000487C"/>
    <w:rsid w:val="00011FEF"/>
    <w:rsid w:val="00013C8B"/>
    <w:rsid w:val="00023AEF"/>
    <w:rsid w:val="000250CA"/>
    <w:rsid w:val="00032119"/>
    <w:rsid w:val="00036100"/>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FF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A01"/>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2F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4E0"/>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EA"/>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D92"/>
    <w:rsid w:val="009A7878"/>
    <w:rsid w:val="009B0CDC"/>
    <w:rsid w:val="009B1729"/>
    <w:rsid w:val="009C01EF"/>
    <w:rsid w:val="009C050D"/>
    <w:rsid w:val="009C06D3"/>
    <w:rsid w:val="009C1312"/>
    <w:rsid w:val="009C13F9"/>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7FA6"/>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A5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24D"/>
    <w:rsid w:val="00C51687"/>
    <w:rsid w:val="00C5289C"/>
    <w:rsid w:val="00C56008"/>
    <w:rsid w:val="00C56CBC"/>
    <w:rsid w:val="00C617B0"/>
    <w:rsid w:val="00C62D2B"/>
    <w:rsid w:val="00C6344F"/>
    <w:rsid w:val="00C659E2"/>
    <w:rsid w:val="00C669AD"/>
    <w:rsid w:val="00C70938"/>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4E5"/>
    <w:rsid w:val="00D568D5"/>
    <w:rsid w:val="00D56B6F"/>
    <w:rsid w:val="00D57878"/>
    <w:rsid w:val="00D60AB7"/>
    <w:rsid w:val="00D6226F"/>
    <w:rsid w:val="00D70E15"/>
    <w:rsid w:val="00D714E5"/>
    <w:rsid w:val="00D7546D"/>
    <w:rsid w:val="00D75C54"/>
    <w:rsid w:val="00D839C5"/>
    <w:rsid w:val="00D84043"/>
    <w:rsid w:val="00D91348"/>
    <w:rsid w:val="00D9566D"/>
    <w:rsid w:val="00DA0573"/>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B07"/>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2BC"/>
    <w:rsid w:val="00F14A61"/>
    <w:rsid w:val="00F17B58"/>
    <w:rsid w:val="00F24B23"/>
    <w:rsid w:val="00F25A3F"/>
    <w:rsid w:val="00F27353"/>
    <w:rsid w:val="00F3172E"/>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6BF853"/>
  <w15:chartTrackingRefBased/>
  <w15:docId w15:val="{AC0F336C-24F6-494D-831C-FEFB4C39F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0938"/>
    <w:rPr>
      <w:rFonts w:ascii="Calibri" w:hAnsi="Calibri" w:cs="Calibri"/>
    </w:rPr>
  </w:style>
  <w:style w:type="paragraph" w:styleId="Heading1">
    <w:name w:val="heading 1"/>
    <w:aliases w:val="Pocket"/>
    <w:basedOn w:val="Normal"/>
    <w:next w:val="Normal"/>
    <w:link w:val="Heading1Char"/>
    <w:qFormat/>
    <w:rsid w:val="00C709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709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C709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C709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7093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709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0938"/>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C7093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70938"/>
    <w:rPr>
      <w:color w:val="auto"/>
      <w:u w:val="none"/>
    </w:rPr>
  </w:style>
  <w:style w:type="character" w:customStyle="1" w:styleId="Heading1Char">
    <w:name w:val="Heading 1 Char"/>
    <w:aliases w:val="Pocket Char"/>
    <w:basedOn w:val="DefaultParagraphFont"/>
    <w:link w:val="Heading1"/>
    <w:rsid w:val="00C709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7093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C7093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C7093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70938"/>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C70938"/>
    <w:rPr>
      <w:b w:val="0"/>
      <w:sz w:val="22"/>
      <w:u w:val="single"/>
    </w:rPr>
  </w:style>
  <w:style w:type="character" w:styleId="Strong">
    <w:name w:val="Strong"/>
    <w:basedOn w:val="DefaultParagraphFont"/>
    <w:uiPriority w:val="22"/>
    <w:semiHidden/>
    <w:qFormat/>
    <w:rsid w:val="00C70938"/>
    <w:rPr>
      <w:b/>
      <w:bCs/>
    </w:rPr>
  </w:style>
  <w:style w:type="character" w:styleId="BookTitle">
    <w:name w:val="Book Title"/>
    <w:basedOn w:val="DefaultParagraphFont"/>
    <w:uiPriority w:val="33"/>
    <w:semiHidden/>
    <w:qFormat/>
    <w:rsid w:val="00C70938"/>
    <w:rPr>
      <w:b/>
      <w:bCs/>
      <w:i/>
      <w:iCs/>
      <w:spacing w:val="5"/>
    </w:rPr>
  </w:style>
  <w:style w:type="character" w:customStyle="1" w:styleId="Heading5Char">
    <w:name w:val="Heading 5 Char"/>
    <w:basedOn w:val="DefaultParagraphFont"/>
    <w:link w:val="Heading5"/>
    <w:uiPriority w:val="9"/>
    <w:semiHidden/>
    <w:rsid w:val="00C7093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0938"/>
  </w:style>
  <w:style w:type="paragraph" w:styleId="Header">
    <w:name w:val="header"/>
    <w:basedOn w:val="Normal"/>
    <w:link w:val="HeaderChar"/>
    <w:uiPriority w:val="99"/>
    <w:semiHidden/>
    <w:rsid w:val="00C709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0938"/>
    <w:rPr>
      <w:rFonts w:ascii="Calibri" w:hAnsi="Calibri" w:cs="Calibri"/>
    </w:rPr>
  </w:style>
  <w:style w:type="paragraph" w:styleId="Footer">
    <w:name w:val="footer"/>
    <w:basedOn w:val="Normal"/>
    <w:link w:val="FooterChar"/>
    <w:uiPriority w:val="99"/>
    <w:semiHidden/>
    <w:rsid w:val="00C709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0938"/>
    <w:rPr>
      <w:rFonts w:ascii="Calibri" w:hAnsi="Calibri" w:cs="Calibri"/>
    </w:rPr>
  </w:style>
  <w:style w:type="paragraph" w:styleId="BodyText">
    <w:name w:val="Body Text"/>
    <w:basedOn w:val="Normal"/>
    <w:link w:val="BodyTextChar"/>
    <w:uiPriority w:val="99"/>
    <w:semiHidden/>
    <w:unhideWhenUsed/>
    <w:rsid w:val="00C70938"/>
    <w:pPr>
      <w:spacing w:after="120"/>
    </w:pPr>
  </w:style>
  <w:style w:type="character" w:customStyle="1" w:styleId="BodyTextChar">
    <w:name w:val="Body Text Char"/>
    <w:basedOn w:val="DefaultParagraphFont"/>
    <w:link w:val="BodyText"/>
    <w:uiPriority w:val="99"/>
    <w:semiHidden/>
    <w:rsid w:val="00C70938"/>
    <w:rPr>
      <w:rFonts w:ascii="Calibri" w:hAnsi="Calibri" w:cs="Calibri"/>
    </w:rPr>
  </w:style>
  <w:style w:type="paragraph" w:styleId="NoSpacing">
    <w:name w:val="No Spacing"/>
    <w:link w:val="NoSpacingChar"/>
    <w:uiPriority w:val="99"/>
    <w:semiHidden/>
    <w:unhideWhenUsed/>
    <w:qFormat/>
    <w:rsid w:val="00C7093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7093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C70938"/>
    <w:rPr>
      <w:color w:val="0563C1" w:themeColor="hyperlink"/>
      <w:u w:val="single"/>
    </w:rPr>
  </w:style>
  <w:style w:type="character" w:styleId="UnresolvedMention">
    <w:name w:val="Unresolved Mention"/>
    <w:basedOn w:val="DefaultParagraphFont"/>
    <w:uiPriority w:val="99"/>
    <w:semiHidden/>
    <w:unhideWhenUsed/>
    <w:rsid w:val="00C70938"/>
    <w:rPr>
      <w:color w:val="605E5C"/>
      <w:shd w:val="clear" w:color="auto" w:fill="E1DFDD"/>
    </w:rPr>
  </w:style>
  <w:style w:type="paragraph" w:customStyle="1" w:styleId="textbold">
    <w:name w:val="text bold"/>
    <w:basedOn w:val="Normal"/>
    <w:link w:val="Emphasis"/>
    <w:uiPriority w:val="8"/>
    <w:qFormat/>
    <w:rsid w:val="00036100"/>
    <w:pPr>
      <w:widowControl w:val="0"/>
      <w:ind w:left="720"/>
      <w:jc w:val="both"/>
    </w:pPr>
    <w:rPr>
      <w:b/>
      <w:iCs/>
      <w:u w:val="single"/>
    </w:rPr>
  </w:style>
  <w:style w:type="paragraph" w:customStyle="1" w:styleId="Heading411">
    <w:name w:val="Heading 411"/>
    <w:basedOn w:val="Heading1"/>
    <w:next w:val="NoSpacing"/>
    <w:link w:val="Hyperlink"/>
    <w:autoRedefine/>
    <w:uiPriority w:val="99"/>
    <w:qFormat/>
    <w:rsid w:val="0003610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5942FA"/>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15</Pages>
  <Words>8870</Words>
  <Characters>50559</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Keeler, Anastasia</cp:lastModifiedBy>
  <cp:revision>7</cp:revision>
  <dcterms:created xsi:type="dcterms:W3CDTF">2025-09-27T22:59:00Z</dcterms:created>
  <dcterms:modified xsi:type="dcterms:W3CDTF">2025-09-27T23:12:00Z</dcterms:modified>
</cp:coreProperties>
</file>