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8233A" w14:textId="77777777" w:rsidR="00C10392" w:rsidRDefault="00C10392" w:rsidP="00C10392">
      <w:pPr>
        <w:pStyle w:val="Heading3"/>
      </w:pPr>
      <w:r>
        <w:t>1NC---OFF</w:t>
      </w:r>
    </w:p>
    <w:p w14:paraId="5BEC2CA1" w14:textId="77777777" w:rsidR="00C10392" w:rsidRDefault="00C10392" w:rsidP="00C10392">
      <w:pPr>
        <w:pStyle w:val="Heading4"/>
      </w:pPr>
      <w:r>
        <w:t xml:space="preserve">Interpretation: </w:t>
      </w:r>
    </w:p>
    <w:p w14:paraId="0E78FE0C" w14:textId="77777777" w:rsidR="00C10392" w:rsidRDefault="00C10392" w:rsidP="00C10392">
      <w:pPr>
        <w:pStyle w:val="Heading4"/>
      </w:pPr>
      <w:r>
        <w:t>‘Strengthen’ means to make stronger</w:t>
      </w:r>
    </w:p>
    <w:p w14:paraId="52B6D8DE" w14:textId="77777777" w:rsidR="00C10392" w:rsidRPr="003F4A06" w:rsidRDefault="00C10392" w:rsidP="00C10392">
      <w:r w:rsidRPr="003A4838">
        <w:rPr>
          <w:sz w:val="16"/>
        </w:rPr>
        <w:t xml:space="preserve">Merriam </w:t>
      </w:r>
      <w:r w:rsidRPr="003A4838">
        <w:rPr>
          <w:rStyle w:val="Style13ptBold"/>
        </w:rPr>
        <w:t>Webster</w:t>
      </w:r>
      <w:r w:rsidRPr="003A4838">
        <w:rPr>
          <w:sz w:val="16"/>
        </w:rPr>
        <w:t>, 5-16-</w:t>
      </w:r>
      <w:r w:rsidRPr="003A4838">
        <w:rPr>
          <w:rStyle w:val="Style13ptBold"/>
        </w:rPr>
        <w:t>2025</w:t>
      </w:r>
      <w:r w:rsidRPr="003A4838">
        <w:rPr>
          <w:sz w:val="16"/>
        </w:rPr>
        <w:t xml:space="preserve">, "Definition </w:t>
      </w:r>
      <w:r w:rsidRPr="003F4A06">
        <w:t xml:space="preserve">of </w:t>
      </w:r>
      <w:r w:rsidRPr="003A4838">
        <w:rPr>
          <w:rStyle w:val="StyleUnderline"/>
          <w:highlight w:val="green"/>
        </w:rPr>
        <w:t>STRENGTHEN</w:t>
      </w:r>
      <w:r w:rsidRPr="003A4838">
        <w:rPr>
          <w:sz w:val="16"/>
        </w:rPr>
        <w:t>", No Publication, https://www.merriam-webster.com/dictionary/strengthen</w:t>
      </w:r>
    </w:p>
    <w:p w14:paraId="4BAA9391" w14:textId="77777777" w:rsidR="00C10392" w:rsidRPr="003A4838" w:rsidRDefault="00C10392" w:rsidP="00C10392">
      <w:pPr>
        <w:rPr>
          <w:rStyle w:val="StyleUnderline"/>
        </w:rPr>
      </w:pPr>
      <w:r w:rsidRPr="003A4838">
        <w:rPr>
          <w:rStyle w:val="StyleUnderline"/>
        </w:rPr>
        <w:t xml:space="preserve">: </w:t>
      </w:r>
      <w:r w:rsidRPr="003A4838">
        <w:rPr>
          <w:rStyle w:val="StyleUnderline"/>
          <w:highlight w:val="green"/>
        </w:rPr>
        <w:t>to make stronger</w:t>
      </w:r>
    </w:p>
    <w:p w14:paraId="69EBF020" w14:textId="77777777" w:rsidR="00C10392" w:rsidRPr="003A4838" w:rsidRDefault="00C10392" w:rsidP="00C10392">
      <w:pPr>
        <w:rPr>
          <w:sz w:val="16"/>
        </w:rPr>
      </w:pPr>
      <w:r w:rsidRPr="003A4838">
        <w:rPr>
          <w:sz w:val="16"/>
        </w:rPr>
        <w:t>intransitive verb</w:t>
      </w:r>
    </w:p>
    <w:p w14:paraId="1B67DC49" w14:textId="77777777" w:rsidR="00C10392" w:rsidRPr="006149A5" w:rsidRDefault="00C10392" w:rsidP="00C10392">
      <w:pPr>
        <w:rPr>
          <w:sz w:val="16"/>
        </w:rPr>
      </w:pPr>
      <w:r w:rsidRPr="003A4838">
        <w:rPr>
          <w:sz w:val="16"/>
        </w:rPr>
        <w:t xml:space="preserve">: </w:t>
      </w:r>
      <w:r w:rsidRPr="003A4838">
        <w:rPr>
          <w:rStyle w:val="StyleUnderline"/>
        </w:rPr>
        <w:t>to become stronger</w:t>
      </w:r>
    </w:p>
    <w:p w14:paraId="7A7A9C21" w14:textId="77777777" w:rsidR="00C10392" w:rsidRDefault="00C10392" w:rsidP="00C10392">
      <w:pPr>
        <w:pStyle w:val="Heading4"/>
      </w:pPr>
      <w:r>
        <w:t>‘Collective Bargaining Rights’ refers to wages, hours, conditions of employment</w:t>
      </w:r>
    </w:p>
    <w:p w14:paraId="4CC4A65B" w14:textId="77777777" w:rsidR="00C10392" w:rsidRDefault="00C10392" w:rsidP="00C10392">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w:t>
      </w:r>
      <w:proofErr w:type="gramStart"/>
      <w:r w:rsidRPr="0010333A">
        <w:t>A</w:t>
      </w:r>
      <w:proofErr w:type="gramEnd"/>
      <w:r w:rsidRPr="0010333A">
        <w:t xml:space="preserve"> Human Right", </w:t>
      </w:r>
      <w:r w:rsidRPr="005F0465">
        <w:t>https://www.unomaha.edu/college-of-public-affairs-and-community-service/william-brennan-institute-for-labor-studies/engagement/comment-2011-collective-bargaining.php</w:t>
      </w:r>
      <w:r>
        <w:t xml:space="preserve">, DoA 5/31/2025, DVOG) </w:t>
      </w:r>
    </w:p>
    <w:p w14:paraId="2F2EE161" w14:textId="77777777" w:rsidR="00C10392" w:rsidRPr="00A46850" w:rsidRDefault="00C10392" w:rsidP="00C10392">
      <w:pPr>
        <w:rPr>
          <w:sz w:val="16"/>
        </w:rPr>
      </w:pPr>
      <w:r w:rsidRPr="007F6AE2">
        <w:rPr>
          <w:b/>
          <w:bCs/>
          <w:u w:val="single"/>
        </w:rPr>
        <w:t xml:space="preserve">Most major advanced democratic countries honor </w:t>
      </w:r>
      <w:r w:rsidRPr="003A4838">
        <w:rPr>
          <w:b/>
          <w:bCs/>
          <w:highlight w:val="green"/>
          <w:u w:val="single"/>
        </w:rPr>
        <w:t>collective bargaining rights</w:t>
      </w:r>
      <w:r w:rsidRPr="007F6AE2">
        <w:rPr>
          <w:b/>
          <w:bCs/>
          <w:u w:val="single"/>
        </w:rPr>
        <w:t xml:space="preserve"> of public employees</w:t>
      </w:r>
      <w:r w:rsidRPr="00A46850">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3489046E" w14:textId="77777777" w:rsidR="00C10392" w:rsidRPr="00A46850" w:rsidRDefault="00C10392" w:rsidP="00C10392">
      <w:pPr>
        <w:rPr>
          <w:sz w:val="16"/>
        </w:rPr>
      </w:pPr>
      <w:r w:rsidRPr="00A46850">
        <w:rPr>
          <w:sz w:val="16"/>
        </w:rPr>
        <w:t>"</w:t>
      </w:r>
      <w:r w:rsidRPr="007F6AE2">
        <w:rPr>
          <w:b/>
          <w:bCs/>
          <w:u w:val="single"/>
        </w:rPr>
        <w:t xml:space="preserve">The right to bargain collectively with an employer </w:t>
      </w:r>
      <w:r w:rsidRPr="003A4838">
        <w:rPr>
          <w:b/>
          <w:bCs/>
          <w:highlight w:val="green"/>
          <w:u w:val="single"/>
        </w:rPr>
        <w:t>enhances</w:t>
      </w:r>
      <w:r w:rsidRPr="007F6AE2">
        <w:rPr>
          <w:b/>
          <w:bCs/>
          <w:u w:val="single"/>
        </w:rPr>
        <w:t xml:space="preserve"> the human </w:t>
      </w:r>
      <w:r w:rsidRPr="003A4838">
        <w:rPr>
          <w:b/>
          <w:bCs/>
          <w:highlight w:val="green"/>
          <w:u w:val="single"/>
        </w:rPr>
        <w:t>dignity</w:t>
      </w:r>
      <w:r w:rsidRPr="007F6AE2">
        <w:rPr>
          <w:b/>
          <w:bCs/>
          <w:u w:val="single"/>
        </w:rPr>
        <w:t xml:space="preserve">, </w:t>
      </w:r>
      <w:r w:rsidRPr="003A4838">
        <w:rPr>
          <w:b/>
          <w:bCs/>
          <w:highlight w:val="green"/>
          <w:u w:val="single"/>
        </w:rPr>
        <w:t>liberty</w:t>
      </w:r>
      <w:r w:rsidRPr="007F6AE2">
        <w:rPr>
          <w:b/>
          <w:bCs/>
          <w:u w:val="single"/>
        </w:rPr>
        <w:t xml:space="preserve"> </w:t>
      </w:r>
      <w:r w:rsidRPr="003A4838">
        <w:rPr>
          <w:b/>
          <w:bCs/>
          <w:highlight w:val="green"/>
          <w:u w:val="single"/>
        </w:rPr>
        <w:t>and autonomy of workers</w:t>
      </w:r>
      <w:r w:rsidRPr="007F6AE2">
        <w:rPr>
          <w:b/>
          <w:bCs/>
          <w:u w:val="single"/>
        </w:rPr>
        <w:t xml:space="preserve"> by giving them the opportunity </w:t>
      </w:r>
      <w:r w:rsidRPr="003A4838">
        <w:rPr>
          <w:b/>
          <w:bCs/>
          <w:highlight w:val="green"/>
          <w:u w:val="single"/>
        </w:rPr>
        <w:t>to influence the</w:t>
      </w:r>
      <w:r w:rsidRPr="007F6AE2">
        <w:rPr>
          <w:b/>
          <w:bCs/>
          <w:u w:val="single"/>
        </w:rPr>
        <w:t xml:space="preserve"> establishment of </w:t>
      </w:r>
      <w:r w:rsidRPr="003A4838">
        <w:rPr>
          <w:b/>
          <w:bCs/>
          <w:highlight w:val="green"/>
          <w:u w:val="single"/>
        </w:rPr>
        <w:t>workplace rules</w:t>
      </w:r>
      <w:r w:rsidRPr="007F6AE2">
        <w:rPr>
          <w:b/>
          <w:bCs/>
          <w:u w:val="single"/>
        </w:rPr>
        <w:t xml:space="preserve"> and thereby gain some control over a major aspect of their lives</w:t>
      </w:r>
      <w:r w:rsidRPr="00A46850">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077BC0AA" w14:textId="77777777" w:rsidR="00C10392" w:rsidRPr="00A46850" w:rsidRDefault="00C10392" w:rsidP="00C10392">
      <w:pPr>
        <w:rPr>
          <w:sz w:val="16"/>
        </w:rPr>
      </w:pPr>
      <w:r w:rsidRPr="00A46850">
        <w:rPr>
          <w:sz w:val="16"/>
        </w:rPr>
        <w:t xml:space="preserve">The next three paragraphs describe the </w:t>
      </w:r>
      <w:proofErr w:type="gramStart"/>
      <w:r w:rsidRPr="00A46850">
        <w:rPr>
          <w:sz w:val="16"/>
        </w:rPr>
        <w:t>manner in which</w:t>
      </w:r>
      <w:proofErr w:type="gramEnd"/>
      <w:r w:rsidRPr="00A46850">
        <w:rPr>
          <w:sz w:val="16"/>
        </w:rPr>
        <w:t xml:space="preserve"> the CIR approaches decision making in settling industrial disputes. They are spelled out in NEBRASKA COMMISSION OF INDUSTRIAL RELATIONS CASE NO 1217.</w:t>
      </w:r>
    </w:p>
    <w:p w14:paraId="319ADEEC" w14:textId="77777777" w:rsidR="00C10392" w:rsidRPr="00A46850" w:rsidRDefault="00C10392" w:rsidP="00C10392">
      <w:pPr>
        <w:rPr>
          <w:sz w:val="16"/>
        </w:rPr>
      </w:pPr>
      <w:r w:rsidRPr="00A46850">
        <w:rPr>
          <w:sz w:val="16"/>
        </w:rPr>
        <w:t xml:space="preserve">"Generally, the goal of labor law is to equalize the bargaining power between employer and employees. </w:t>
      </w:r>
      <w:proofErr w:type="gramStart"/>
      <w:r w:rsidRPr="00A46850">
        <w:rPr>
          <w:sz w:val="16"/>
        </w:rPr>
        <w:t>In order to</w:t>
      </w:r>
      <w:proofErr w:type="gramEnd"/>
      <w:r w:rsidRPr="00A46850">
        <w:rPr>
          <w:sz w:val="16"/>
        </w:rPr>
        <w:t xml:space="preserve"> equalize bargaining power, the Commission follows three categories of collective bargaining subjects: mandatory, permissive, and prohibited. The distinction between the different categories of bargaining subjects is important.</w:t>
      </w:r>
    </w:p>
    <w:p w14:paraId="1D66E12C" w14:textId="77777777" w:rsidR="00C10392" w:rsidRPr="003F0D5F" w:rsidRDefault="00C10392" w:rsidP="00C10392">
      <w:pPr>
        <w:rPr>
          <w:rStyle w:val="Emphasis"/>
        </w:rPr>
      </w:pPr>
      <w:r w:rsidRPr="00A46850">
        <w:rPr>
          <w:sz w:val="16"/>
        </w:rPr>
        <w:t>"</w:t>
      </w:r>
      <w:r w:rsidRPr="003F0D5F">
        <w:rPr>
          <w:b/>
          <w:bCs/>
          <w:highlight w:val="green"/>
          <w:u w:val="single"/>
        </w:rPr>
        <w:t>Mandatory collective bargaining subjects are those</w:t>
      </w:r>
      <w:r w:rsidRPr="007F6AE2">
        <w:rPr>
          <w:b/>
          <w:bCs/>
          <w:u w:val="single"/>
        </w:rPr>
        <w:t xml:space="preserve"> </w:t>
      </w:r>
      <w:r w:rsidRPr="003A4838">
        <w:rPr>
          <w:b/>
          <w:bCs/>
          <w:highlight w:val="green"/>
          <w:u w:val="single"/>
        </w:rPr>
        <w:t>which relate to</w:t>
      </w:r>
      <w:r w:rsidRPr="007F6AE2">
        <w:rPr>
          <w:b/>
          <w:bCs/>
          <w:u w:val="single"/>
        </w:rPr>
        <w:t xml:space="preserve"> </w:t>
      </w:r>
      <w:r w:rsidRPr="003A4838">
        <w:rPr>
          <w:b/>
          <w:bCs/>
          <w:highlight w:val="green"/>
          <w:u w:val="single"/>
        </w:rPr>
        <w:t>'wages</w:t>
      </w:r>
      <w:r w:rsidRPr="007F6AE2">
        <w:rPr>
          <w:b/>
          <w:bCs/>
          <w:u w:val="single"/>
        </w:rPr>
        <w:t xml:space="preserve">, </w:t>
      </w:r>
      <w:r w:rsidRPr="003A4838">
        <w:rPr>
          <w:b/>
          <w:bCs/>
          <w:highlight w:val="green"/>
          <w:u w:val="single"/>
        </w:rPr>
        <w:t>hours</w:t>
      </w:r>
      <w:r w:rsidRPr="007F6AE2">
        <w:rPr>
          <w:b/>
          <w:bCs/>
          <w:u w:val="single"/>
        </w:rPr>
        <w:t xml:space="preserve">, </w:t>
      </w:r>
      <w:r w:rsidRPr="003A4838">
        <w:rPr>
          <w:b/>
          <w:bCs/>
          <w:highlight w:val="green"/>
          <w:u w:val="single"/>
        </w:rPr>
        <w:t>and</w:t>
      </w:r>
      <w:r w:rsidRPr="007F6AE2">
        <w:rPr>
          <w:b/>
          <w:bCs/>
          <w:u w:val="single"/>
        </w:rPr>
        <w:t xml:space="preserve"> other terms and </w:t>
      </w:r>
      <w:r w:rsidRPr="003A4838">
        <w:rPr>
          <w:b/>
          <w:bCs/>
          <w:highlight w:val="green"/>
          <w:u w:val="single"/>
        </w:rPr>
        <w:t>conditions of employment</w:t>
      </w:r>
      <w:r w:rsidRPr="007F6AE2">
        <w:rPr>
          <w:b/>
          <w:bCs/>
          <w:u w:val="single"/>
        </w:rPr>
        <w:t xml:space="preserve">, or any question arising thereunder.' Additional mandatory subjects of bargaining are those which 'vitally affect' </w:t>
      </w:r>
      <w:r w:rsidRPr="003F0D5F">
        <w:rPr>
          <w:rStyle w:val="Emphasis"/>
          <w:highlight w:val="green"/>
        </w:rPr>
        <w:t>the terms and conditions of employment.</w:t>
      </w:r>
    </w:p>
    <w:p w14:paraId="0ED91BDF" w14:textId="77777777" w:rsidR="00C10392" w:rsidRPr="00A46850" w:rsidRDefault="00C10392" w:rsidP="00C10392">
      <w:pPr>
        <w:rPr>
          <w:sz w:val="16"/>
        </w:rPr>
      </w:pPr>
      <w:r w:rsidRPr="00A46850">
        <w:rPr>
          <w:sz w:val="16"/>
        </w:rPr>
        <w:t>"The Industrial Relations Act only requires parties to bargain over mandatory bargaining subjects. Permissive bargaining subjects are legal subjects of bargaining, which do not fit within the definition of mandatory subjects. Either party may raise a permissive subject during bargaining, but the non-raising party is not required to bargain over permissive subjects. Finally, prohibited bargaining subjects are topics that the law forbids the parties from agreeing to bargain."</w:t>
      </w:r>
    </w:p>
    <w:p w14:paraId="3A0EE70B" w14:textId="77777777" w:rsidR="00C10392" w:rsidRDefault="00C10392" w:rsidP="00C10392">
      <w:pPr>
        <w:rPr>
          <w:sz w:val="16"/>
        </w:rPr>
      </w:pPr>
      <w:r w:rsidRPr="00A46850">
        <w:rPr>
          <w:sz w:val="16"/>
        </w:rPr>
        <w:t xml:space="preserve">Contrary to the allegations of those opposing collective bargaining for public employees, </w:t>
      </w:r>
      <w:r w:rsidRPr="007F6AE2">
        <w:rPr>
          <w:b/>
          <w:bCs/>
          <w:u w:val="single"/>
        </w:rPr>
        <w:t xml:space="preserve">having the right to bargain collectively </w:t>
      </w:r>
      <w:r w:rsidRPr="003A4838">
        <w:rPr>
          <w:b/>
          <w:bCs/>
          <w:highlight w:val="green"/>
          <w:u w:val="single"/>
        </w:rPr>
        <w:t>does not guarantee outcomes</w:t>
      </w:r>
      <w:r w:rsidRPr="007F6AE2">
        <w:rPr>
          <w:b/>
          <w:bCs/>
          <w:u w:val="single"/>
        </w:rPr>
        <w:t xml:space="preserve"> sought by workers and their unions. Nor does it mean that cost savings cannot be achieved. Workers' representatives and representatives of employers, whether public or private, have a right to bargain hard for their interests</w:t>
      </w:r>
      <w:r w:rsidRPr="00A46850">
        <w:rPr>
          <w:sz w:val="16"/>
        </w:rPr>
        <w:t>. The reason why collective bargaining is recognized as an international human right is that the compromises resulting from a process in which workers have an autonomous voice reflect principles of dignity, equality, and democracy consistent with human rights principles.</w:t>
      </w:r>
    </w:p>
    <w:p w14:paraId="68C27134" w14:textId="77777777" w:rsidR="00C10392" w:rsidRDefault="00C10392" w:rsidP="00C10392">
      <w:pPr>
        <w:pStyle w:val="Heading4"/>
      </w:pPr>
      <w:r>
        <w:t>Violation – The aff does not strengthen collective bargaining rights, it is outside the scope of wages, hours, and conditions of employment</w:t>
      </w:r>
    </w:p>
    <w:p w14:paraId="067DBA6D" w14:textId="77777777" w:rsidR="00C10392" w:rsidRDefault="00C10392" w:rsidP="00C10392">
      <w:pPr>
        <w:pStyle w:val="Heading4"/>
      </w:pPr>
      <w:r>
        <w:t>Vote negative:</w:t>
      </w:r>
    </w:p>
    <w:p w14:paraId="2065959B" w14:textId="77777777" w:rsidR="00C10392" w:rsidRDefault="00C10392" w:rsidP="00C10392">
      <w:pPr>
        <w:pStyle w:val="Heading4"/>
      </w:pPr>
      <w:r>
        <w:t>1. Limits--- the aff explodes the topic to include employment law, job guarantees, and affs that give money to unions, destroying predictable debates</w:t>
      </w:r>
    </w:p>
    <w:p w14:paraId="74292303" w14:textId="77777777" w:rsidR="00C10392" w:rsidRDefault="00C10392" w:rsidP="00C10392">
      <w:pPr>
        <w:pStyle w:val="Heading4"/>
      </w:pPr>
      <w:r>
        <w:t>2. Ground---Core topic disads are premised on labor law around conditions of employment, destroys fair and educational debates on labor policy</w:t>
      </w:r>
    </w:p>
    <w:p w14:paraId="693123C5" w14:textId="6E2C7068" w:rsidR="00C10392" w:rsidRPr="007F03B4" w:rsidRDefault="00C10392" w:rsidP="00C10392">
      <w:pPr>
        <w:pStyle w:val="Heading4"/>
      </w:pPr>
      <w:r>
        <w:t>3. Competing interps is key to stabilize debates and reject interventions on what is T</w:t>
      </w:r>
      <w:r w:rsidR="003F0D5F">
        <w:t>. It’s too early in the season</w:t>
      </w:r>
    </w:p>
    <w:p w14:paraId="7380B63A" w14:textId="44068470" w:rsidR="00C10392" w:rsidRDefault="00C10392" w:rsidP="00C10392">
      <w:pPr>
        <w:pStyle w:val="Heading3"/>
      </w:pPr>
      <w:r>
        <w:t>1NC---</w:t>
      </w:r>
      <w:r w:rsidR="003F0D5F">
        <w:t>OFF</w:t>
      </w:r>
    </w:p>
    <w:p w14:paraId="2BDBBCB1" w14:textId="77777777" w:rsidR="00C10392" w:rsidRDefault="00C10392" w:rsidP="00C10392">
      <w:pPr>
        <w:pStyle w:val="Heading4"/>
      </w:pPr>
      <w:r>
        <w:t>NDDA Passes Now</w:t>
      </w:r>
      <w:r w:rsidRPr="00921627">
        <w:rPr>
          <w:b w:val="0"/>
          <w:bCs/>
        </w:rPr>
        <w:t>---Bipart, momentum and unity</w:t>
      </w:r>
    </w:p>
    <w:p w14:paraId="27E2A240" w14:textId="77777777" w:rsidR="00C10392" w:rsidRDefault="00C10392" w:rsidP="00C10392">
      <w:r w:rsidRPr="009652EC">
        <w:rPr>
          <w:rStyle w:val="Style13ptBold"/>
        </w:rPr>
        <w:t xml:space="preserve">Wilt </w:t>
      </w:r>
      <w:r>
        <w:rPr>
          <w:rStyle w:val="Style13ptBold"/>
        </w:rPr>
        <w:t>9/3</w:t>
      </w:r>
      <w:r>
        <w:t xml:space="preserve"> [Haley; 09/03/2025; </w:t>
      </w:r>
      <w:r w:rsidRPr="009652EC">
        <w:t>"Most Democrats support defense bill despite Trump’s use of National Guard", Stocktonia News, https://stocktonia.org/news/congress/2025/09/03/most-democrats-support-defense-bill-despite-trumps-use-of-national-guard/</w:t>
      </w:r>
      <w:r>
        <w:t>; SML]</w:t>
      </w:r>
    </w:p>
    <w:p w14:paraId="3C7743D2" w14:textId="77777777" w:rsidR="00C10392" w:rsidRPr="00B3148F" w:rsidRDefault="00C10392" w:rsidP="00C10392">
      <w:pPr>
        <w:rPr>
          <w:sz w:val="16"/>
        </w:rPr>
      </w:pPr>
      <w:r w:rsidRPr="00770793">
        <w:rPr>
          <w:rStyle w:val="Emphasis"/>
          <w:highlight w:val="green"/>
        </w:rPr>
        <w:t>Democratic lawmakers are</w:t>
      </w:r>
      <w:r w:rsidRPr="00FA2E76">
        <w:rPr>
          <w:rStyle w:val="StyleUnderline"/>
        </w:rPr>
        <w:t xml:space="preserve"> largely </w:t>
      </w:r>
      <w:r w:rsidRPr="00770793">
        <w:rPr>
          <w:rStyle w:val="Emphasis"/>
          <w:highlight w:val="green"/>
        </w:rPr>
        <w:t>cooperating with Republicans on a</w:t>
      </w:r>
      <w:r w:rsidRPr="00FA2E76">
        <w:rPr>
          <w:rStyle w:val="StyleUnderline"/>
        </w:rPr>
        <w:t xml:space="preserve"> sweeping </w:t>
      </w:r>
      <w:r w:rsidRPr="00770793">
        <w:rPr>
          <w:rStyle w:val="Emphasis"/>
          <w:highlight w:val="green"/>
        </w:rPr>
        <w:t>defense package</w:t>
      </w:r>
      <w:r w:rsidRPr="00FA2E76">
        <w:rPr>
          <w:rStyle w:val="StyleUnderline"/>
        </w:rPr>
        <w:t xml:space="preserve"> to authorize hundreds of billions of dollars for the Pentagon — </w:t>
      </w:r>
      <w:r w:rsidRPr="00770793">
        <w:rPr>
          <w:rStyle w:val="StyleUnderline"/>
          <w:highlight w:val="green"/>
        </w:rPr>
        <w:t>even as</w:t>
      </w:r>
      <w:r w:rsidRPr="00FA2E76">
        <w:rPr>
          <w:rStyle w:val="StyleUnderline"/>
        </w:rPr>
        <w:t xml:space="preserve"> President Donald </w:t>
      </w:r>
      <w:r w:rsidRPr="00770793">
        <w:rPr>
          <w:rStyle w:val="StyleUnderline"/>
          <w:highlight w:val="green"/>
        </w:rPr>
        <w:t>Trump promises to expand his use of the military</w:t>
      </w:r>
      <w:r w:rsidRPr="00FA2E76">
        <w:rPr>
          <w:rStyle w:val="StyleUnderline"/>
        </w:rPr>
        <w:t xml:space="preserve"> for domestic law enforcement. </w:t>
      </w:r>
      <w:r w:rsidRPr="00770793">
        <w:rPr>
          <w:rStyle w:val="StyleUnderline"/>
          <w:highlight w:val="green"/>
        </w:rPr>
        <w:t>The Senate teed up debate</w:t>
      </w:r>
      <w:r w:rsidRPr="00FA2E76">
        <w:rPr>
          <w:rStyle w:val="StyleUnderline"/>
        </w:rPr>
        <w:t xml:space="preserve"> on the annual defense policy bill Tuesday night with an 84-14 vote, preparing to approve nearly $925 billion for defense and the armed forces.</w:t>
      </w:r>
      <w:r w:rsidRPr="00B3148F">
        <w:rPr>
          <w:sz w:val="16"/>
        </w:rPr>
        <w:t xml:space="preserve"> Senators will consider amendments to the National Defense Authorization Act this week before voting on final passage. </w:t>
      </w:r>
      <w:r w:rsidRPr="00FA2E76">
        <w:rPr>
          <w:rStyle w:val="StyleUnderline"/>
        </w:rPr>
        <w:t xml:space="preserve">The </w:t>
      </w:r>
      <w:r w:rsidRPr="00770793">
        <w:rPr>
          <w:rStyle w:val="StyleUnderline"/>
          <w:highlight w:val="green"/>
        </w:rPr>
        <w:t>House is set to debate its own version</w:t>
      </w:r>
      <w:r w:rsidRPr="00FA2E76">
        <w:rPr>
          <w:rStyle w:val="StyleUnderline"/>
        </w:rPr>
        <w:t xml:space="preserve"> of the bill next week, </w:t>
      </w:r>
      <w:r w:rsidRPr="00770793">
        <w:rPr>
          <w:rStyle w:val="StyleUnderline"/>
          <w:highlight w:val="green"/>
        </w:rPr>
        <w:t>and the two chambers will</w:t>
      </w:r>
      <w:r w:rsidRPr="00FA2E76">
        <w:rPr>
          <w:rStyle w:val="StyleUnderline"/>
        </w:rPr>
        <w:t xml:space="preserve"> have to </w:t>
      </w:r>
      <w:r w:rsidRPr="00770793">
        <w:rPr>
          <w:rStyle w:val="StyleUnderline"/>
          <w:highlight w:val="green"/>
        </w:rPr>
        <w:t>reconcile</w:t>
      </w:r>
      <w:r w:rsidRPr="00FA2E76">
        <w:rPr>
          <w:rStyle w:val="StyleUnderline"/>
        </w:rPr>
        <w:t xml:space="preserve"> the differences between their respective versions of the bill if members want to pass it into law by the end of the year.</w:t>
      </w:r>
      <w:r w:rsidRPr="00B3148F">
        <w:rPr>
          <w:sz w:val="16"/>
        </w:rPr>
        <w:t xml:space="preserve"> Some Democrats are refusing to play ball because of Trump’s use of the National Guard in California and Washington, D.C. “The National Guard is not for local law enforcement,” Sen. Brian Schatz, a Hawaii Democrat, told NOTUS on Tuesday night after voting against proceeding to debate on the legislation. “Everybody knows that. And to pass a defense authorization under these circumstances is very difficult.” Schatz said he plans to vote against final Senate passage of the bill later this week, too. “What he’s doing is the kind of thing that if we were in another country, we would criticize their government for mobilizing the army against their own citizens,” Schatz said. “And that’s the reason I voted ‘no.</w:t>
      </w:r>
      <w:proofErr w:type="gramStart"/>
      <w:r w:rsidRPr="00B3148F">
        <w:rPr>
          <w:sz w:val="16"/>
        </w:rPr>
        <w:t>’ ”</w:t>
      </w:r>
      <w:proofErr w:type="gramEnd"/>
      <w:r w:rsidRPr="00B3148F">
        <w:rPr>
          <w:sz w:val="16"/>
        </w:rPr>
        <w:t xml:space="preserve"> </w:t>
      </w:r>
      <w:r w:rsidRPr="00770793">
        <w:rPr>
          <w:rStyle w:val="StyleUnderline"/>
          <w:highlight w:val="green"/>
        </w:rPr>
        <w:t>Schatz and</w:t>
      </w:r>
      <w:r w:rsidRPr="00FA2E76">
        <w:rPr>
          <w:rStyle w:val="StyleUnderline"/>
        </w:rPr>
        <w:t xml:space="preserve"> the 11 </w:t>
      </w:r>
      <w:r w:rsidRPr="00770793">
        <w:rPr>
          <w:rStyle w:val="StyleUnderline"/>
          <w:highlight w:val="green"/>
        </w:rPr>
        <w:t>other Democrats who voted against</w:t>
      </w:r>
      <w:r w:rsidRPr="00FA2E76">
        <w:rPr>
          <w:rStyle w:val="StyleUnderline"/>
        </w:rPr>
        <w:t xml:space="preserve"> moving forward on Tuesday night </w:t>
      </w:r>
      <w:r w:rsidRPr="00770793">
        <w:rPr>
          <w:rStyle w:val="StyleUnderline"/>
          <w:highlight w:val="green"/>
        </w:rPr>
        <w:t>represent a minority</w:t>
      </w:r>
      <w:r w:rsidRPr="00FA2E76">
        <w:rPr>
          <w:rStyle w:val="StyleUnderline"/>
        </w:rPr>
        <w:t xml:space="preserve"> within the Democratic party so far</w:t>
      </w:r>
      <w:r w:rsidRPr="00B3148F">
        <w:rPr>
          <w:sz w:val="16"/>
        </w:rPr>
        <w:t xml:space="preserve">. Republican Sens. John Kennedy of Louisiana and Rand Paul of Kentucky joined Democrats in voting “no.” Democrats may try to secure votes on amendments demanding that Trump roll back his deployments of the National Guard or establish more stringent rules regarding how presidents may use troops domestically. But Schatz said he doesn’t expect any such efforts to succeed. </w:t>
      </w:r>
      <w:r w:rsidRPr="00770793">
        <w:rPr>
          <w:rStyle w:val="StyleUnderline"/>
          <w:highlight w:val="green"/>
        </w:rPr>
        <w:t>The</w:t>
      </w:r>
      <w:r w:rsidRPr="00B3148F">
        <w:rPr>
          <w:rStyle w:val="StyleUnderline"/>
        </w:rPr>
        <w:t xml:space="preserve"> defense authorization </w:t>
      </w:r>
      <w:r w:rsidRPr="00770793">
        <w:rPr>
          <w:rStyle w:val="StyleUnderline"/>
          <w:highlight w:val="green"/>
        </w:rPr>
        <w:t>package</w:t>
      </w:r>
      <w:r w:rsidRPr="00B3148F">
        <w:rPr>
          <w:rStyle w:val="StyleUnderline"/>
        </w:rPr>
        <w:t xml:space="preserve"> typically </w:t>
      </w:r>
      <w:r w:rsidRPr="00770793">
        <w:rPr>
          <w:rStyle w:val="StyleUnderline"/>
          <w:highlight w:val="green"/>
        </w:rPr>
        <w:t xml:space="preserve">wins </w:t>
      </w:r>
      <w:r w:rsidRPr="00770793">
        <w:rPr>
          <w:rStyle w:val="Emphasis"/>
          <w:highlight w:val="green"/>
        </w:rPr>
        <w:t>broad support from lawmakers in both parties</w:t>
      </w:r>
      <w:r w:rsidRPr="00B3148F">
        <w:rPr>
          <w:rStyle w:val="StyleUnderline"/>
        </w:rPr>
        <w:t xml:space="preserve"> and is </w:t>
      </w:r>
      <w:r w:rsidRPr="00770793">
        <w:rPr>
          <w:rStyle w:val="StyleUnderline"/>
          <w:highlight w:val="green"/>
        </w:rPr>
        <w:t>seen as</w:t>
      </w:r>
      <w:r w:rsidRPr="00B3148F">
        <w:rPr>
          <w:rStyle w:val="StyleUnderline"/>
        </w:rPr>
        <w:t xml:space="preserve"> one of the </w:t>
      </w:r>
      <w:r w:rsidRPr="00770793">
        <w:rPr>
          <w:rStyle w:val="StyleUnderline"/>
          <w:highlight w:val="green"/>
        </w:rPr>
        <w:t>must-pass</w:t>
      </w:r>
      <w:r w:rsidRPr="00B3148F">
        <w:rPr>
          <w:rStyle w:val="StyleUnderline"/>
        </w:rPr>
        <w:t xml:space="preserve"> items on Congress’ annual to-do list.</w:t>
      </w:r>
      <w:r w:rsidRPr="00B3148F">
        <w:rPr>
          <w:sz w:val="16"/>
        </w:rPr>
        <w:t xml:space="preserve"> </w:t>
      </w:r>
      <w:r w:rsidRPr="00770793">
        <w:rPr>
          <w:rStyle w:val="StyleUnderline"/>
          <w:highlight w:val="green"/>
        </w:rPr>
        <w:t>It is</w:t>
      </w:r>
      <w:r w:rsidRPr="00B3148F">
        <w:rPr>
          <w:rStyle w:val="StyleUnderline"/>
        </w:rPr>
        <w:t xml:space="preserve"> often a moment of </w:t>
      </w:r>
      <w:r w:rsidRPr="00770793">
        <w:rPr>
          <w:rStyle w:val="Emphasis"/>
          <w:highlight w:val="green"/>
        </w:rPr>
        <w:t>near-unity on Capitol Hill</w:t>
      </w:r>
      <w:r w:rsidRPr="00B3148F">
        <w:rPr>
          <w:rStyle w:val="StyleUnderline"/>
        </w:rPr>
        <w:t xml:space="preserve">. And this year’s debate doesn’t seem to be much of an exception for most Democrats. </w:t>
      </w:r>
      <w:r w:rsidRPr="00B3148F">
        <w:rPr>
          <w:sz w:val="16"/>
        </w:rPr>
        <w:t>“I don’t think we’re rethinking the NDAA,” Sen. Richard Blumenthal of Connecticut told NOTUS when asked how Trump’s use of the military is affecting his party’s view of the debate. But, he said, “we’re certainly thinking about safeguards to prevent use of the military for policing” in later legislation. The unamended version of the Senate defense package includes instructions about where the Pentagon can source materials for weapons, how to structure contracts with suppliers and provisions for pay raises for troops, among other priorities. It doesn’t appear to substantively address the domestic use of the military, although it does mandate a report on the Defense Department’s operations related to the southern border, which will include an assessment of the Pentagon’s compliance with the Posse Comitatus Act, a law that limits how the military can operate within the United States. Democrats have objected to Trump’s use of the National Guard, arguing it defies those limits. A federal judge on Tuesday ruled that the president “willfully” broke the law in sending troops to California, overstepping bounds on using the military for domestic purposes. Democratic Sen. Adam Schiff of California lauded that ruling Tuesday night. “It’s a terrible abuse of the military,” he told NOTUS. “It impacts the military’s readiness and morale.” Still, Schiff, like many of his colleagues, voted to proceed to debate on the defense authorization bill. He has “tremendous concern” about Trump’s use of the National Guard, he said, but it’s “too early for me to say about the impact on the NDAA.”</w:t>
      </w:r>
    </w:p>
    <w:p w14:paraId="4671AF92" w14:textId="77777777" w:rsidR="00C10392" w:rsidRPr="00921627" w:rsidRDefault="00C10392" w:rsidP="00C10392"/>
    <w:p w14:paraId="12695D8B" w14:textId="77777777" w:rsidR="00C10392" w:rsidRDefault="00C10392" w:rsidP="00C10392">
      <w:pPr>
        <w:pStyle w:val="Heading4"/>
      </w:pPr>
      <w:r>
        <w:t>Republicans backlash to the plan</w:t>
      </w:r>
    </w:p>
    <w:p w14:paraId="6F364761" w14:textId="77777777" w:rsidR="00C10392" w:rsidRDefault="00C10392" w:rsidP="00C10392">
      <w:r w:rsidRPr="00F200C7">
        <w:rPr>
          <w:rStyle w:val="Style13ptBold"/>
        </w:rPr>
        <w:t>Rosenfeld 25</w:t>
      </w:r>
      <w:r>
        <w:t xml:space="preserve"> (</w:t>
      </w:r>
      <w:r w:rsidRPr="002A0BF2">
        <w:t xml:space="preserve">Jake Rosenfeld, Ph.D.  His research and teaching focus on the political and economic determinants of inequality in the United States and other advanced democracies. He is primarily interested in the determinants of wages and salaries, and how these vary across time and place. He received his Ph.D. from Princeton University. </w:t>
      </w:r>
      <w:r>
        <w:t>“</w:t>
      </w:r>
      <w:r w:rsidRPr="002A0BF2">
        <w:t xml:space="preserve">Trump has proven no friend to labor, from attacking unions to </w:t>
      </w:r>
      <w:r w:rsidRPr="00C47354">
        <w:rPr>
          <w:strike/>
        </w:rPr>
        <w:t>paralyzing</w:t>
      </w:r>
      <w:r w:rsidRPr="002A0BF2">
        <w:t xml:space="preserve"> national board</w:t>
      </w:r>
      <w:r>
        <w:t xml:space="preserve">,” Kansas Reflector, Opinion, September 1,2025. </w:t>
      </w:r>
      <w:r w:rsidRPr="00C27001">
        <w:t>https://kansasreflector.com/2025/09/01/trump-has-proven-no-friend-to-labor-from-attacking-unions-to-paralyzing-national-board/</w:t>
      </w:r>
      <w:r>
        <w:t>.) klb]</w:t>
      </w:r>
    </w:p>
    <w:p w14:paraId="105D42B0" w14:textId="77777777" w:rsidR="00C10392" w:rsidRPr="00D323A8" w:rsidRDefault="00C10392" w:rsidP="00C10392">
      <w:pPr>
        <w:rPr>
          <w:sz w:val="16"/>
        </w:rPr>
      </w:pPr>
      <w:r w:rsidRPr="00D323A8">
        <w:rPr>
          <w:sz w:val="16"/>
        </w:rPr>
        <w:t xml:space="preserve">The </w:t>
      </w:r>
      <w:r w:rsidRPr="001512C7">
        <w:rPr>
          <w:u w:val="single"/>
        </w:rPr>
        <w:t>GOP’s various outreach efforts during</w:t>
      </w:r>
      <w:r w:rsidRPr="00D323A8">
        <w:rPr>
          <w:sz w:val="16"/>
        </w:rPr>
        <w:t xml:space="preserve"> the 2024 campaign led University of Chicago law professor Eric Posner, a scholar of declining labor power, to write, “</w:t>
      </w:r>
      <w:r w:rsidRPr="00770793">
        <w:rPr>
          <w:highlight w:val="green"/>
          <w:u w:val="single"/>
        </w:rPr>
        <w:t>Is a pro-labor Republican Party possible</w:t>
      </w:r>
      <w:r w:rsidRPr="00D323A8">
        <w:rPr>
          <w:sz w:val="16"/>
        </w:rPr>
        <w:t>?”</w:t>
      </w:r>
    </w:p>
    <w:p w14:paraId="64D4035F" w14:textId="77777777" w:rsidR="00C10392" w:rsidRPr="001512C7" w:rsidRDefault="00C10392" w:rsidP="00C10392">
      <w:pPr>
        <w:rPr>
          <w:u w:val="single"/>
        </w:rPr>
      </w:pPr>
      <w:r w:rsidRPr="00D323A8">
        <w:rPr>
          <w:sz w:val="16"/>
        </w:rPr>
        <w:t xml:space="preserve">More than six months into Trump’s second term, I would say that </w:t>
      </w:r>
      <w:r w:rsidRPr="00770793">
        <w:rPr>
          <w:highlight w:val="green"/>
          <w:u w:val="single"/>
        </w:rPr>
        <w:t>based on the evidence</w:t>
      </w:r>
      <w:r w:rsidRPr="00D323A8">
        <w:rPr>
          <w:sz w:val="16"/>
        </w:rPr>
        <w:t xml:space="preserve"> thus far the answer to Posner’s question is </w:t>
      </w:r>
      <w:r w:rsidRPr="00770793">
        <w:rPr>
          <w:highlight w:val="green"/>
          <w:u w:val="single"/>
        </w:rPr>
        <w:t>a resounding no.</w:t>
      </w:r>
    </w:p>
    <w:p w14:paraId="34923E83" w14:textId="77777777" w:rsidR="00C10392" w:rsidRPr="00D323A8" w:rsidRDefault="00C10392" w:rsidP="00C10392">
      <w:pPr>
        <w:rPr>
          <w:sz w:val="16"/>
        </w:rPr>
      </w:pPr>
      <w:r w:rsidRPr="00D323A8">
        <w:rPr>
          <w:sz w:val="16"/>
        </w:rPr>
        <w:t xml:space="preserve">In late March 2025, </w:t>
      </w:r>
      <w:r w:rsidRPr="001512C7">
        <w:rPr>
          <w:u w:val="single"/>
        </w:rPr>
        <w:t>Trump issued an executive order stripping</w:t>
      </w:r>
      <w:r w:rsidRPr="00D323A8">
        <w:rPr>
          <w:sz w:val="16"/>
        </w:rPr>
        <w:t xml:space="preserve"> hundreds of thousands of federal workers of their collective bargaining rights.</w:t>
      </w:r>
    </w:p>
    <w:p w14:paraId="6974E9C0" w14:textId="77777777" w:rsidR="00C10392" w:rsidRPr="00D323A8" w:rsidRDefault="00C10392" w:rsidP="00C10392">
      <w:pPr>
        <w:rPr>
          <w:sz w:val="16"/>
        </w:rPr>
      </w:pPr>
      <w:r w:rsidRPr="00D323A8">
        <w:rPr>
          <w:sz w:val="16"/>
        </w:rPr>
        <w:t>Overnight, twice as many federal employees lost their union protections as there are members of the United Auto Workers union, making the action “the largest and most aggressive single act of union-busting in U.S. history,” according to Georgetown University labor historian Joseph McCartin.</w:t>
      </w:r>
    </w:p>
    <w:p w14:paraId="45385380" w14:textId="77777777" w:rsidR="00C10392" w:rsidRPr="00D323A8" w:rsidRDefault="00C10392" w:rsidP="00C10392">
      <w:pPr>
        <w:rPr>
          <w:sz w:val="16"/>
        </w:rPr>
      </w:pPr>
      <w:r w:rsidRPr="00D323A8">
        <w:rPr>
          <w:sz w:val="16"/>
        </w:rPr>
        <w:t xml:space="preserve">While affected unions have challenged that action and similar subsequent ones in court, the Trump administration is moving onto other agencies. In August, over 400,000 federal employees at the Department of Veterans Affairs and Environmental Protection Agency saw their union contracts </w:t>
      </w:r>
      <w:proofErr w:type="gramStart"/>
      <w:r w:rsidRPr="00D323A8">
        <w:rPr>
          <w:sz w:val="16"/>
        </w:rPr>
        <w:t>terminated</w:t>
      </w:r>
      <w:proofErr w:type="gramEnd"/>
      <w:r w:rsidRPr="00D323A8">
        <w:rPr>
          <w:sz w:val="16"/>
        </w:rPr>
        <w:t xml:space="preserve"> and their collective bargaining rights dissolved.</w:t>
      </w:r>
    </w:p>
    <w:p w14:paraId="1CE82CCB" w14:textId="77777777" w:rsidR="00C10392" w:rsidRPr="00D323A8" w:rsidRDefault="00C10392" w:rsidP="00C10392">
      <w:pPr>
        <w:rPr>
          <w:sz w:val="16"/>
        </w:rPr>
      </w:pPr>
      <w:r w:rsidRPr="00D323A8">
        <w:rPr>
          <w:sz w:val="16"/>
        </w:rPr>
        <w:t>Everett Kelley, the American Federation of Government Employees president, described the attacks on federal workers as a “setback for fundamental rights in America.”</w:t>
      </w:r>
    </w:p>
    <w:p w14:paraId="120B32AD" w14:textId="77777777" w:rsidR="00C10392" w:rsidRPr="00D323A8" w:rsidRDefault="00C10392" w:rsidP="00C10392">
      <w:pPr>
        <w:rPr>
          <w:sz w:val="16"/>
        </w:rPr>
      </w:pPr>
      <w:r w:rsidRPr="00D50D2C">
        <w:rPr>
          <w:u w:val="single"/>
        </w:rPr>
        <w:t>Presidents</w:t>
      </w:r>
      <w:r w:rsidRPr="00D323A8">
        <w:rPr>
          <w:sz w:val="16"/>
        </w:rPr>
        <w:t xml:space="preserve"> regularly use vacancies to tilt the ideological balance of the board to a </w:t>
      </w:r>
      <w:proofErr w:type="gramStart"/>
      <w:r w:rsidRPr="00D323A8">
        <w:rPr>
          <w:sz w:val="16"/>
        </w:rPr>
        <w:t>more or less labor-friendly</w:t>
      </w:r>
      <w:proofErr w:type="gramEnd"/>
      <w:r w:rsidRPr="00D323A8">
        <w:rPr>
          <w:sz w:val="16"/>
        </w:rPr>
        <w:t xml:space="preserve"> position. </w:t>
      </w:r>
      <w:r w:rsidRPr="00D323A8">
        <w:rPr>
          <w:u w:val="single"/>
        </w:rPr>
        <w:t>Trump</w:t>
      </w:r>
      <w:r w:rsidRPr="00D323A8">
        <w:rPr>
          <w:sz w:val="16"/>
        </w:rPr>
        <w:t xml:space="preserve">, however, </w:t>
      </w:r>
      <w:r w:rsidRPr="00D323A8">
        <w:rPr>
          <w:u w:val="single"/>
        </w:rPr>
        <w:t>went further</w:t>
      </w:r>
      <w:r w:rsidRPr="00D323A8">
        <w:rPr>
          <w:sz w:val="16"/>
        </w:rPr>
        <w:t>.</w:t>
      </w:r>
    </w:p>
    <w:p w14:paraId="52A3E2E6" w14:textId="77777777" w:rsidR="00C10392" w:rsidRPr="00D323A8" w:rsidRDefault="00C10392" w:rsidP="00C10392">
      <w:pPr>
        <w:rPr>
          <w:sz w:val="16"/>
        </w:rPr>
      </w:pPr>
      <w:r w:rsidRPr="00D323A8">
        <w:rPr>
          <w:sz w:val="16"/>
        </w:rPr>
        <w:t xml:space="preserve">Soon after he was sworn in for a second term, </w:t>
      </w:r>
      <w:r w:rsidRPr="00770793">
        <w:rPr>
          <w:highlight w:val="green"/>
          <w:u w:val="single"/>
        </w:rPr>
        <w:t>Trump fired the National Labor Relations Board’s general counsel</w:t>
      </w:r>
      <w:r w:rsidRPr="00D323A8">
        <w:rPr>
          <w:sz w:val="16"/>
        </w:rPr>
        <w:t xml:space="preserve"> along </w:t>
      </w:r>
      <w:r w:rsidRPr="00770793">
        <w:rPr>
          <w:rStyle w:val="StyleUnderline"/>
          <w:highlight w:val="green"/>
        </w:rPr>
        <w:t>with</w:t>
      </w:r>
      <w:r w:rsidRPr="00D323A8">
        <w:rPr>
          <w:rStyle w:val="StyleUnderline"/>
        </w:rPr>
        <w:t xml:space="preserve"> </w:t>
      </w:r>
      <w:r w:rsidRPr="00770793">
        <w:rPr>
          <w:highlight w:val="green"/>
          <w:u w:val="single"/>
        </w:rPr>
        <w:t>board member</w:t>
      </w:r>
      <w:r w:rsidRPr="00D323A8">
        <w:rPr>
          <w:sz w:val="16"/>
        </w:rPr>
        <w:t xml:space="preserve"> Gwynne Wilcox, who was only </w:t>
      </w:r>
      <w:r w:rsidRPr="00770793">
        <w:rPr>
          <w:highlight w:val="green"/>
          <w:u w:val="single"/>
        </w:rPr>
        <w:t>halfway through her five-year term.</w:t>
      </w:r>
      <w:r w:rsidRPr="00D323A8">
        <w:rPr>
          <w:sz w:val="16"/>
        </w:rPr>
        <w:t xml:space="preserve"> Wilcox’s dismissal was unprecedented and </w:t>
      </w:r>
      <w:r w:rsidRPr="00770793">
        <w:rPr>
          <w:highlight w:val="green"/>
          <w:u w:val="single"/>
        </w:rPr>
        <w:t>violated the National Labor Relations Act</w:t>
      </w:r>
      <w:r w:rsidRPr="00D323A8">
        <w:rPr>
          <w:sz w:val="16"/>
        </w:rPr>
        <w:t xml:space="preserve"> provision on board personnel changes.</w:t>
      </w:r>
    </w:p>
    <w:p w14:paraId="74447967" w14:textId="77777777" w:rsidR="00C10392" w:rsidRPr="00D323A8" w:rsidRDefault="00C10392" w:rsidP="00C10392">
      <w:pPr>
        <w:rPr>
          <w:sz w:val="16"/>
        </w:rPr>
      </w:pPr>
      <w:r w:rsidRPr="00D323A8">
        <w:rPr>
          <w:sz w:val="16"/>
        </w:rPr>
        <w:t xml:space="preserve">Wilcox’s removal </w:t>
      </w:r>
      <w:r w:rsidRPr="00770793">
        <w:rPr>
          <w:highlight w:val="green"/>
          <w:u w:val="single"/>
        </w:rPr>
        <w:t>left the body without a quorum, preventing it from responding to appeals</w:t>
      </w:r>
      <w:r w:rsidRPr="00D323A8">
        <w:rPr>
          <w:u w:val="single"/>
        </w:rPr>
        <w:t xml:space="preserve"> </w:t>
      </w:r>
      <w:r w:rsidRPr="00D323A8">
        <w:rPr>
          <w:sz w:val="16"/>
        </w:rPr>
        <w:t xml:space="preserve">or requests for review and </w:t>
      </w:r>
      <w:r w:rsidRPr="00770793">
        <w:rPr>
          <w:highlight w:val="green"/>
          <w:u w:val="single"/>
        </w:rPr>
        <w:t>allowing employers accused</w:t>
      </w:r>
      <w:r w:rsidRPr="00D323A8">
        <w:rPr>
          <w:sz w:val="16"/>
        </w:rPr>
        <w:t xml:space="preserve"> of violating workers’ rights </w:t>
      </w:r>
      <w:r w:rsidRPr="00770793">
        <w:rPr>
          <w:highlight w:val="green"/>
          <w:u w:val="single"/>
        </w:rPr>
        <w:t>to delay any settlement</w:t>
      </w:r>
      <w:r w:rsidRPr="00D323A8">
        <w:rPr>
          <w:sz w:val="16"/>
        </w:rPr>
        <w:t>. The Trump administration has left those important NLRB jobs vacant for months, although it has nominated two management-friendly replacements, both of whom awaited Senate approval in mid-August.</w:t>
      </w:r>
    </w:p>
    <w:p w14:paraId="01F25B2F" w14:textId="77777777" w:rsidR="00C10392" w:rsidRPr="00D323A8" w:rsidRDefault="00C10392" w:rsidP="00C10392">
      <w:pPr>
        <w:rPr>
          <w:sz w:val="16"/>
        </w:rPr>
      </w:pPr>
      <w:r w:rsidRPr="00D323A8">
        <w:rPr>
          <w:sz w:val="16"/>
        </w:rPr>
        <w:t>In the meantime, the agency is unable to hear labor disputes.</w:t>
      </w:r>
    </w:p>
    <w:p w14:paraId="49A0C9CE" w14:textId="77777777" w:rsidR="00C10392" w:rsidRDefault="00C10392" w:rsidP="00C10392">
      <w:pPr>
        <w:rPr>
          <w:u w:val="single"/>
        </w:rPr>
      </w:pPr>
      <w:r w:rsidRPr="00770793">
        <w:rPr>
          <w:highlight w:val="green"/>
          <w:u w:val="single"/>
        </w:rPr>
        <w:t>Disempowering the NLRB is a long-standing Republican tactic</w:t>
      </w:r>
      <w:r w:rsidRPr="00D323A8">
        <w:rPr>
          <w:sz w:val="16"/>
        </w:rPr>
        <w:t xml:space="preserve">, suggesting </w:t>
      </w:r>
      <w:r w:rsidRPr="00770793">
        <w:rPr>
          <w:highlight w:val="green"/>
          <w:u w:val="single"/>
        </w:rPr>
        <w:t>more continuity with past GOP attacks on labor than a new era of partnership</w:t>
      </w:r>
      <w:r>
        <w:rPr>
          <w:u w:val="single"/>
        </w:rPr>
        <w:t>.</w:t>
      </w:r>
    </w:p>
    <w:p w14:paraId="386AB25D" w14:textId="77777777" w:rsidR="00C10392" w:rsidRDefault="00C10392" w:rsidP="00C10392">
      <w:pPr>
        <w:pStyle w:val="Heading4"/>
      </w:pPr>
      <w:r>
        <w:t>Disease fighting on the brink post-Trump, but NDAA passage solves it</w:t>
      </w:r>
    </w:p>
    <w:p w14:paraId="7049720C" w14:textId="77777777" w:rsidR="00C10392" w:rsidRDefault="00C10392" w:rsidP="00C10392">
      <w:r w:rsidRPr="00FE5204">
        <w:rPr>
          <w:rStyle w:val="Style13ptBold"/>
        </w:rPr>
        <w:t>Gillibrand 8/25</w:t>
      </w:r>
      <w:r>
        <w:t xml:space="preserve"> (Kristen, US Senator, “</w:t>
      </w:r>
      <w:r w:rsidRPr="00FE5204">
        <w:t>In Saranac Lake, With Public Health Funding Under Threat, Gillibrand Underscores Its Critical Importance</w:t>
      </w:r>
      <w:r>
        <w:t xml:space="preserve">,” Official Press Release. 2025. </w:t>
      </w:r>
      <w:r w:rsidRPr="00FE5204">
        <w:t>https://www.gillibrand.senate.gov/news/press/release/in-saranac-lake-with-public-health-funding-under-threat-gillibrand-underscores-its-critical-importance/</w:t>
      </w:r>
      <w:r>
        <w:t>) [nagel]</w:t>
      </w:r>
    </w:p>
    <w:p w14:paraId="4CA93583" w14:textId="77777777" w:rsidR="00C10392" w:rsidRPr="00FE5204" w:rsidRDefault="00C10392" w:rsidP="00C10392">
      <w:pPr>
        <w:rPr>
          <w:rStyle w:val="StyleUnderline"/>
        </w:rPr>
      </w:pPr>
      <w:r w:rsidRPr="00FE5204">
        <w:rPr>
          <w:sz w:val="12"/>
        </w:rPr>
        <w:t xml:space="preserve">Today, U.S. </w:t>
      </w:r>
      <w:r w:rsidRPr="00FE5204">
        <w:rPr>
          <w:rStyle w:val="StyleUnderline"/>
        </w:rPr>
        <w:t xml:space="preserve">Senator Kirsten </w:t>
      </w:r>
      <w:r w:rsidRPr="00770793">
        <w:rPr>
          <w:rStyle w:val="StyleUnderline"/>
          <w:highlight w:val="green"/>
        </w:rPr>
        <w:t>Gillibrand</w:t>
      </w:r>
      <w:r w:rsidRPr="00FE5204">
        <w:rPr>
          <w:rStyle w:val="StyleUnderline"/>
        </w:rPr>
        <w:t xml:space="preserve"> held a press conference with leaders from Trudeau Institute to </w:t>
      </w:r>
      <w:r w:rsidRPr="00770793">
        <w:rPr>
          <w:rStyle w:val="StyleUnderline"/>
          <w:highlight w:val="green"/>
        </w:rPr>
        <w:t>take a</w:t>
      </w:r>
      <w:r w:rsidRPr="00FE5204">
        <w:rPr>
          <w:rStyle w:val="StyleUnderline"/>
        </w:rPr>
        <w:t xml:space="preserve"> </w:t>
      </w:r>
      <w:r w:rsidRPr="00770793">
        <w:rPr>
          <w:rStyle w:val="StyleUnderline"/>
          <w:highlight w:val="green"/>
        </w:rPr>
        <w:t>stand against</w:t>
      </w:r>
      <w:r w:rsidRPr="00FE5204">
        <w:rPr>
          <w:rStyle w:val="StyleUnderline"/>
        </w:rPr>
        <w:t xml:space="preserve"> the </w:t>
      </w:r>
      <w:r w:rsidRPr="00770793">
        <w:rPr>
          <w:rStyle w:val="StyleUnderline"/>
          <w:highlight w:val="green"/>
        </w:rPr>
        <w:t>Trump</w:t>
      </w:r>
      <w:r w:rsidRPr="00FE5204">
        <w:rPr>
          <w:rStyle w:val="StyleUnderline"/>
        </w:rPr>
        <w:t xml:space="preserve"> administration’s dangerous </w:t>
      </w:r>
      <w:r w:rsidRPr="00770793">
        <w:rPr>
          <w:rStyle w:val="StyleUnderline"/>
          <w:highlight w:val="green"/>
        </w:rPr>
        <w:t>rollback of public health</w:t>
      </w:r>
      <w:r w:rsidRPr="00FE5204">
        <w:rPr>
          <w:rStyle w:val="StyleUnderline"/>
        </w:rPr>
        <w:t xml:space="preserve"> initiatives and research funding.</w:t>
      </w:r>
      <w:r>
        <w:rPr>
          <w:sz w:val="12"/>
        </w:rPr>
        <w:t xml:space="preserve"> </w:t>
      </w:r>
      <w:r w:rsidRPr="00FE5204">
        <w:rPr>
          <w:sz w:val="12"/>
        </w:rPr>
        <w:t>Trudeau Institute is one of a limited number of New York research facilities with Biosafety Level 3 (BSL-3) capabilities and plays a key role in the domestic response to emerging and re-emerging bio-threats.</w:t>
      </w:r>
      <w:r>
        <w:rPr>
          <w:sz w:val="12"/>
        </w:rPr>
        <w:t xml:space="preserve"> </w:t>
      </w:r>
      <w:r w:rsidRPr="00FE5204">
        <w:rPr>
          <w:sz w:val="12"/>
        </w:rPr>
        <w:t>“</w:t>
      </w:r>
      <w:r w:rsidRPr="00FE5204">
        <w:rPr>
          <w:i/>
          <w:iCs/>
          <w:sz w:val="12"/>
        </w:rPr>
        <w:t xml:space="preserve">President </w:t>
      </w:r>
      <w:r w:rsidRPr="00FE5204">
        <w:rPr>
          <w:rStyle w:val="StyleUnderline"/>
        </w:rPr>
        <w:t>Trump’s</w:t>
      </w:r>
      <w:r>
        <w:rPr>
          <w:rStyle w:val="StyleUnderline"/>
        </w:rPr>
        <w:t xml:space="preserve"> </w:t>
      </w:r>
      <w:r w:rsidRPr="00FE5204">
        <w:rPr>
          <w:rStyle w:val="StyleUnderline"/>
        </w:rPr>
        <w:t>rollbacks of public health funding are</w:t>
      </w:r>
      <w:r>
        <w:rPr>
          <w:rStyle w:val="StyleUnderline"/>
        </w:rPr>
        <w:t xml:space="preserve"> </w:t>
      </w:r>
      <w:r w:rsidRPr="00FE5204">
        <w:rPr>
          <w:rStyle w:val="StyleUnderline"/>
        </w:rPr>
        <w:t>deeply troubling</w:t>
      </w:r>
      <w:r>
        <w:rPr>
          <w:rStyle w:val="StyleUnderline"/>
        </w:rPr>
        <w:t xml:space="preserve"> </w:t>
      </w:r>
      <w:r w:rsidRPr="00FE5204">
        <w:rPr>
          <w:rStyle w:val="StyleUnderline"/>
        </w:rPr>
        <w:t>and will have decades-long ramifications that put Americans’ health and safety at risk,”</w:t>
      </w:r>
      <w:r>
        <w:rPr>
          <w:sz w:val="12"/>
        </w:rPr>
        <w:t xml:space="preserve"> </w:t>
      </w:r>
      <w:r w:rsidRPr="00FE5204">
        <w:rPr>
          <w:sz w:val="12"/>
        </w:rPr>
        <w:t>said Senator Gillibrand.</w:t>
      </w:r>
      <w:r>
        <w:rPr>
          <w:sz w:val="12"/>
        </w:rPr>
        <w:t xml:space="preserve"> </w:t>
      </w:r>
      <w:r w:rsidRPr="00FE5204">
        <w:rPr>
          <w:sz w:val="12"/>
        </w:rPr>
        <w:t>“</w:t>
      </w:r>
      <w:r w:rsidRPr="00FE5204">
        <w:rPr>
          <w:i/>
          <w:iCs/>
          <w:sz w:val="12"/>
        </w:rPr>
        <w:t>I am proud to have included $2.5 million for Trudeau Institute in the Senate version of this year’s</w:t>
      </w:r>
      <w:r>
        <w:rPr>
          <w:i/>
          <w:iCs/>
          <w:sz w:val="12"/>
        </w:rPr>
        <w:t xml:space="preserve"> </w:t>
      </w:r>
      <w:r w:rsidRPr="00FE5204">
        <w:rPr>
          <w:i/>
          <w:iCs/>
          <w:sz w:val="12"/>
        </w:rPr>
        <w:t>appropriations bill to support critical biotechnology research improvements, and I will do everything</w:t>
      </w:r>
      <w:r>
        <w:rPr>
          <w:i/>
          <w:iCs/>
          <w:sz w:val="12"/>
        </w:rPr>
        <w:t xml:space="preserve"> </w:t>
      </w:r>
      <w:r w:rsidRPr="00FE5204">
        <w:rPr>
          <w:i/>
          <w:iCs/>
          <w:sz w:val="12"/>
        </w:rPr>
        <w:t>in my power</w:t>
      </w:r>
      <w:r>
        <w:rPr>
          <w:i/>
          <w:iCs/>
          <w:sz w:val="12"/>
        </w:rPr>
        <w:t xml:space="preserve"> </w:t>
      </w:r>
      <w:r w:rsidRPr="00FE5204">
        <w:rPr>
          <w:i/>
          <w:iCs/>
          <w:sz w:val="12"/>
        </w:rPr>
        <w:t xml:space="preserve">to advocate for the funding’s full passage. </w:t>
      </w:r>
      <w:r w:rsidRPr="00770793">
        <w:rPr>
          <w:rStyle w:val="Emphasis"/>
          <w:highlight w:val="green"/>
        </w:rPr>
        <w:t>Strengthening</w:t>
      </w:r>
      <w:r w:rsidRPr="00FE5204">
        <w:rPr>
          <w:rStyle w:val="Emphasis"/>
        </w:rPr>
        <w:t xml:space="preserve"> America’s </w:t>
      </w:r>
      <w:r w:rsidRPr="00770793">
        <w:rPr>
          <w:rStyle w:val="Emphasis"/>
          <w:highlight w:val="green"/>
        </w:rPr>
        <w:t>domestic response to</w:t>
      </w:r>
      <w:r w:rsidRPr="00FE5204">
        <w:rPr>
          <w:rStyle w:val="Emphasis"/>
        </w:rPr>
        <w:t xml:space="preserve"> emerging </w:t>
      </w:r>
      <w:r w:rsidRPr="00770793">
        <w:rPr>
          <w:rStyle w:val="Emphasis"/>
          <w:highlight w:val="green"/>
        </w:rPr>
        <w:t>bio-threats is essential to</w:t>
      </w:r>
      <w:r w:rsidRPr="00FE5204">
        <w:rPr>
          <w:rStyle w:val="Emphasis"/>
        </w:rPr>
        <w:t xml:space="preserve"> preparing our nation to </w:t>
      </w:r>
      <w:r w:rsidRPr="00770793">
        <w:rPr>
          <w:rStyle w:val="Emphasis"/>
          <w:highlight w:val="green"/>
        </w:rPr>
        <w:t>face future pandemics</w:t>
      </w:r>
      <w:r w:rsidRPr="00FE5204">
        <w:rPr>
          <w:rStyle w:val="Emphasis"/>
        </w:rPr>
        <w:t xml:space="preserve"> and safeguarding Americans’ wellbeing.”</w:t>
      </w:r>
      <w:r>
        <w:rPr>
          <w:rStyle w:val="Emphasis"/>
        </w:rPr>
        <w:t xml:space="preserve"> </w:t>
      </w:r>
      <w:r w:rsidRPr="00FE5204">
        <w:rPr>
          <w:sz w:val="12"/>
        </w:rPr>
        <w:t>“</w:t>
      </w:r>
      <w:r w:rsidRPr="00FE5204">
        <w:rPr>
          <w:rStyle w:val="StyleUnderline"/>
        </w:rPr>
        <w:t xml:space="preserve">Support for </w:t>
      </w:r>
      <w:r w:rsidRPr="00770793">
        <w:rPr>
          <w:rStyle w:val="StyleUnderline"/>
          <w:highlight w:val="green"/>
        </w:rPr>
        <w:t>scientific research is more critical than ever</w:t>
      </w:r>
      <w:r w:rsidRPr="00FE5204">
        <w:rPr>
          <w:i/>
          <w:iCs/>
          <w:sz w:val="12"/>
        </w:rPr>
        <w:t>, especially for private, independent nonprofit institutions like Trudeau, who may feel the brunt of resource constraints more acutely. Trudeau scientists have always answered the call to serve the public’s interest as new health threats emerge, and the Institute stands ready to answer again when called upon,</w:t>
      </w:r>
      <w:r w:rsidRPr="00FE5204">
        <w:rPr>
          <w:sz w:val="12"/>
        </w:rPr>
        <w:t>”</w:t>
      </w:r>
      <w:r>
        <w:rPr>
          <w:sz w:val="12"/>
        </w:rPr>
        <w:t xml:space="preserve"> </w:t>
      </w:r>
      <w:r w:rsidRPr="00FE5204">
        <w:rPr>
          <w:sz w:val="12"/>
        </w:rPr>
        <w:t>said William Reiley, President and Director of Trudeau Institute. “</w:t>
      </w:r>
      <w:r w:rsidRPr="00770793">
        <w:rPr>
          <w:rStyle w:val="StyleUnderline"/>
          <w:highlight w:val="green"/>
        </w:rPr>
        <w:t>Federal support</w:t>
      </w:r>
      <w:r w:rsidRPr="00FE5204">
        <w:rPr>
          <w:rStyle w:val="StyleUnderline"/>
        </w:rPr>
        <w:t xml:space="preserve"> from champions such as Senator Gillibrand </w:t>
      </w:r>
      <w:r w:rsidRPr="00770793">
        <w:rPr>
          <w:rStyle w:val="StyleUnderline"/>
          <w:highlight w:val="green"/>
        </w:rPr>
        <w:t>will ensure</w:t>
      </w:r>
      <w:r w:rsidRPr="00FE5204">
        <w:rPr>
          <w:rStyle w:val="StyleUnderline"/>
        </w:rPr>
        <w:t xml:space="preserve"> that Trudeau’s science and technology remain on the cutting edge and allow our work to continue in </w:t>
      </w:r>
      <w:r w:rsidRPr="00770793">
        <w:rPr>
          <w:rStyle w:val="StyleUnderline"/>
          <w:highlight w:val="green"/>
        </w:rPr>
        <w:t>safeguarding</w:t>
      </w:r>
      <w:r w:rsidRPr="00FE5204">
        <w:rPr>
          <w:rStyle w:val="StyleUnderline"/>
        </w:rPr>
        <w:t xml:space="preserve"> Americans </w:t>
      </w:r>
      <w:r w:rsidRPr="00770793">
        <w:rPr>
          <w:rStyle w:val="StyleUnderline"/>
          <w:highlight w:val="green"/>
        </w:rPr>
        <w:t>against future</w:t>
      </w:r>
      <w:r w:rsidRPr="00FE5204">
        <w:rPr>
          <w:rStyle w:val="StyleUnderline"/>
        </w:rPr>
        <w:t xml:space="preserve"> health </w:t>
      </w:r>
      <w:r w:rsidRPr="00770793">
        <w:rPr>
          <w:rStyle w:val="StyleUnderline"/>
          <w:highlight w:val="green"/>
        </w:rPr>
        <w:t>threats</w:t>
      </w:r>
      <w:r w:rsidRPr="00FE5204">
        <w:rPr>
          <w:rStyle w:val="StyleUnderline"/>
        </w:rPr>
        <w:t>.”</w:t>
      </w:r>
      <w:r>
        <w:rPr>
          <w:rStyle w:val="StyleUnderline"/>
        </w:rPr>
        <w:t xml:space="preserve"> </w:t>
      </w:r>
      <w:r w:rsidRPr="00FE5204">
        <w:rPr>
          <w:sz w:val="12"/>
        </w:rPr>
        <w:t xml:space="preserve">Senator Gillibrand is pushing to pass $2.5 million in congressionally directed spending for Trudeau Institute. This funding was included in the Senate’s Fiscal Year 2026 appropriations bill for Commerce, Justice, Science, and Related Agencies, which Gillibrand recently helped pass out of committee. </w:t>
      </w:r>
      <w:r w:rsidRPr="00FE5204">
        <w:rPr>
          <w:rStyle w:val="StyleUnderline"/>
        </w:rPr>
        <w:t xml:space="preserve">It would </w:t>
      </w:r>
      <w:r w:rsidRPr="00770793">
        <w:rPr>
          <w:rStyle w:val="StyleUnderline"/>
          <w:highlight w:val="green"/>
        </w:rPr>
        <w:t>support critical disease research</w:t>
      </w:r>
      <w:r w:rsidRPr="00FE5204">
        <w:rPr>
          <w:rStyle w:val="StyleUnderline"/>
        </w:rPr>
        <w:t xml:space="preserve"> improvements, </w:t>
      </w:r>
      <w:r w:rsidRPr="00770793">
        <w:rPr>
          <w:rStyle w:val="StyleUnderline"/>
          <w:highlight w:val="green"/>
        </w:rPr>
        <w:t>strengthen</w:t>
      </w:r>
      <w:r w:rsidRPr="00FE5204">
        <w:rPr>
          <w:rStyle w:val="StyleUnderline"/>
        </w:rPr>
        <w:t xml:space="preserve"> United States </w:t>
      </w:r>
      <w:r w:rsidRPr="00770793">
        <w:rPr>
          <w:rStyle w:val="StyleUnderline"/>
          <w:highlight w:val="green"/>
        </w:rPr>
        <w:t>biodefense, and support biotech</w:t>
      </w:r>
      <w:r w:rsidRPr="00FE5204">
        <w:rPr>
          <w:rStyle w:val="StyleUnderline"/>
        </w:rPr>
        <w:t xml:space="preserve">nology </w:t>
      </w:r>
      <w:r w:rsidRPr="00770793">
        <w:rPr>
          <w:rStyle w:val="StyleUnderline"/>
          <w:highlight w:val="green"/>
        </w:rPr>
        <w:t>innovation</w:t>
      </w:r>
      <w:r w:rsidRPr="00FE5204">
        <w:rPr>
          <w:sz w:val="12"/>
        </w:rPr>
        <w:t xml:space="preserve"> at Trudeau Institute while equipping individuals with the skills and training needed to meet the job demands of advanced instrumentation.</w:t>
      </w:r>
      <w:r>
        <w:rPr>
          <w:sz w:val="12"/>
        </w:rPr>
        <w:t xml:space="preserve"> </w:t>
      </w:r>
      <w:r w:rsidRPr="00FE5204">
        <w:rPr>
          <w:rStyle w:val="StyleUnderline"/>
        </w:rPr>
        <w:t>Bolstering the nation’s biotechnology and biodefense capabilities is a top priority</w:t>
      </w:r>
      <w:r w:rsidRPr="00FE5204">
        <w:rPr>
          <w:sz w:val="12"/>
        </w:rPr>
        <w:t xml:space="preserve"> for Senator Gillibrand, who leads the</w:t>
      </w:r>
      <w:r>
        <w:rPr>
          <w:sz w:val="12"/>
        </w:rPr>
        <w:t xml:space="preserve"> </w:t>
      </w:r>
      <w:r w:rsidRPr="00FE5204">
        <w:rPr>
          <w:i/>
          <w:iCs/>
          <w:sz w:val="12"/>
        </w:rPr>
        <w:t>One Health Security Act.</w:t>
      </w:r>
      <w:r>
        <w:rPr>
          <w:i/>
          <w:iCs/>
          <w:sz w:val="12"/>
        </w:rPr>
        <w:t xml:space="preserve"> </w:t>
      </w:r>
      <w:r w:rsidRPr="00FE5204">
        <w:rPr>
          <w:sz w:val="12"/>
        </w:rPr>
        <w:t>This bill</w:t>
      </w:r>
      <w:r>
        <w:rPr>
          <w:sz w:val="12"/>
        </w:rPr>
        <w:t xml:space="preserve"> </w:t>
      </w:r>
      <w:r w:rsidRPr="00FE5204">
        <w:rPr>
          <w:sz w:val="12"/>
        </w:rPr>
        <w:t>would</w:t>
      </w:r>
      <w:r>
        <w:rPr>
          <w:sz w:val="12"/>
        </w:rPr>
        <w:t xml:space="preserve"> </w:t>
      </w:r>
      <w:r w:rsidRPr="00FE5204">
        <w:rPr>
          <w:sz w:val="12"/>
        </w:rPr>
        <w:t>require the Office of Pandemic Preparedness and Response Policy be continuously staffed under the leadership of a presidentially appointed director. The bill would also require</w:t>
      </w:r>
      <w:r>
        <w:rPr>
          <w:sz w:val="12"/>
        </w:rPr>
        <w:t xml:space="preserve"> </w:t>
      </w:r>
      <w:r w:rsidRPr="00FE5204">
        <w:rPr>
          <w:sz w:val="12"/>
        </w:rPr>
        <w:t>the Office of Management and Budget (OMB) to create a unified biodefense budget for all agencies to ensure adequate biodefense funding and coordination between agencies.</w:t>
      </w:r>
      <w:r>
        <w:rPr>
          <w:sz w:val="12"/>
        </w:rPr>
        <w:t xml:space="preserve"> </w:t>
      </w:r>
      <w:r w:rsidRPr="00770793">
        <w:rPr>
          <w:rStyle w:val="Emphasis"/>
          <w:highlight w:val="green"/>
        </w:rPr>
        <w:t>Gillibrand</w:t>
      </w:r>
      <w:r w:rsidRPr="00FE5204">
        <w:rPr>
          <w:rStyle w:val="Emphasis"/>
        </w:rPr>
        <w:t xml:space="preserve"> </w:t>
      </w:r>
      <w:r w:rsidRPr="00FE5204">
        <w:rPr>
          <w:sz w:val="12"/>
        </w:rPr>
        <w:t>also</w:t>
      </w:r>
      <w:r w:rsidRPr="00FE5204">
        <w:rPr>
          <w:rStyle w:val="Emphasis"/>
        </w:rPr>
        <w:t xml:space="preserve"> </w:t>
      </w:r>
      <w:r w:rsidRPr="00770793">
        <w:rPr>
          <w:rStyle w:val="Emphasis"/>
          <w:highlight w:val="green"/>
        </w:rPr>
        <w:t>secured</w:t>
      </w:r>
      <w:r w:rsidRPr="00FE5204">
        <w:rPr>
          <w:rStyle w:val="Emphasis"/>
        </w:rPr>
        <w:t xml:space="preserve"> </w:t>
      </w:r>
      <w:r w:rsidRPr="00770793">
        <w:rPr>
          <w:rStyle w:val="Emphasis"/>
          <w:highlight w:val="green"/>
        </w:rPr>
        <w:t>language in</w:t>
      </w:r>
      <w:r w:rsidRPr="00FE5204">
        <w:rPr>
          <w:rStyle w:val="Emphasis"/>
        </w:rPr>
        <w:t xml:space="preserve"> the Senate version of the FY26</w:t>
      </w:r>
      <w:r>
        <w:rPr>
          <w:rStyle w:val="Emphasis"/>
        </w:rPr>
        <w:t xml:space="preserve"> </w:t>
      </w:r>
      <w:r w:rsidRPr="00FE5204">
        <w:rPr>
          <w:rStyle w:val="Emphasis"/>
        </w:rPr>
        <w:t>National Defense Authorization Act</w:t>
      </w:r>
      <w:r>
        <w:rPr>
          <w:rStyle w:val="Emphasis"/>
        </w:rPr>
        <w:t xml:space="preserve"> </w:t>
      </w:r>
      <w:r w:rsidRPr="00FE5204">
        <w:rPr>
          <w:rStyle w:val="Emphasis"/>
        </w:rPr>
        <w:t>(</w:t>
      </w:r>
      <w:r w:rsidRPr="00770793">
        <w:rPr>
          <w:rStyle w:val="Emphasis"/>
          <w:highlight w:val="green"/>
        </w:rPr>
        <w:t>NDAA) to support biodefense</w:t>
      </w:r>
      <w:r w:rsidRPr="00770793">
        <w:rPr>
          <w:sz w:val="12"/>
          <w:highlight w:val="green"/>
        </w:rPr>
        <w:t xml:space="preserve">. </w:t>
      </w:r>
      <w:r w:rsidRPr="00770793">
        <w:rPr>
          <w:rStyle w:val="StyleUnderline"/>
          <w:highlight w:val="green"/>
        </w:rPr>
        <w:t>This included</w:t>
      </w:r>
      <w:r w:rsidRPr="00FE5204">
        <w:rPr>
          <w:rStyle w:val="StyleUnderline"/>
        </w:rPr>
        <w:t xml:space="preserve"> language to improve </w:t>
      </w:r>
      <w:r w:rsidRPr="00770793">
        <w:rPr>
          <w:rStyle w:val="StyleUnderline"/>
          <w:highlight w:val="green"/>
        </w:rPr>
        <w:t>biosurveillance</w:t>
      </w:r>
      <w:r w:rsidRPr="00FE5204">
        <w:rPr>
          <w:rStyle w:val="StyleUnderline"/>
        </w:rPr>
        <w:t xml:space="preserve">, enhance </w:t>
      </w:r>
      <w:r w:rsidRPr="00770793">
        <w:rPr>
          <w:rStyle w:val="StyleUnderline"/>
          <w:highlight w:val="green"/>
        </w:rPr>
        <w:t>international biodefense</w:t>
      </w:r>
      <w:r w:rsidRPr="00FE5204">
        <w:rPr>
          <w:rStyle w:val="StyleUnderline"/>
        </w:rPr>
        <w:t xml:space="preserve"> capacity, </w:t>
      </w:r>
      <w:r w:rsidRPr="00770793">
        <w:rPr>
          <w:rStyle w:val="StyleUnderline"/>
          <w:highlight w:val="green"/>
        </w:rPr>
        <w:t>and prevent</w:t>
      </w:r>
      <w:r w:rsidRPr="00FE5204">
        <w:rPr>
          <w:rStyle w:val="StyleUnderline"/>
        </w:rPr>
        <w:t xml:space="preserve"> the spread of antimicrobial-</w:t>
      </w:r>
      <w:r w:rsidRPr="00770793">
        <w:rPr>
          <w:rStyle w:val="StyleUnderline"/>
          <w:highlight w:val="green"/>
        </w:rPr>
        <w:t>resistant bacteria in</w:t>
      </w:r>
      <w:r w:rsidRPr="00FE5204">
        <w:rPr>
          <w:rStyle w:val="StyleUnderline"/>
        </w:rPr>
        <w:t xml:space="preserve"> large-scale </w:t>
      </w:r>
      <w:r w:rsidRPr="00770793">
        <w:rPr>
          <w:rStyle w:val="StyleUnderline"/>
          <w:highlight w:val="green"/>
        </w:rPr>
        <w:t>conflict</w:t>
      </w:r>
      <w:r w:rsidRPr="00FE5204">
        <w:rPr>
          <w:rStyle w:val="StyleUnderline"/>
        </w:rPr>
        <w:t>.</w:t>
      </w:r>
    </w:p>
    <w:p w14:paraId="1276C5DF" w14:textId="77777777" w:rsidR="00C10392" w:rsidRPr="0026563B" w:rsidRDefault="00C10392" w:rsidP="00C10392">
      <w:pPr>
        <w:pStyle w:val="Heading4"/>
      </w:pPr>
      <w:r>
        <w:t>Biotech leadership solves extinction</w:t>
      </w:r>
    </w:p>
    <w:p w14:paraId="7191C956" w14:textId="77777777" w:rsidR="00C10392" w:rsidRPr="0072719A" w:rsidRDefault="00C10392" w:rsidP="00C10392">
      <w:r>
        <w:t xml:space="preserve">Hannah </w:t>
      </w:r>
      <w:r w:rsidRPr="00C12EDF">
        <w:rPr>
          <w:rStyle w:val="Style13ptBold"/>
        </w:rPr>
        <w:t>Kelley 24</w:t>
      </w:r>
      <w:r>
        <w:t xml:space="preserve">, former Research Associate with the Technology and National Security Program at CNAS, “Biotech Matters”, A U.S. National Security Imperative, Center for a New American Security, 2-20-24, </w:t>
      </w:r>
      <w:hyperlink r:id="rId8" w:history="1">
        <w:r w:rsidRPr="00794E55">
          <w:rPr>
            <w:rStyle w:val="Hyperlink"/>
          </w:rPr>
          <w:t>https://www.cnas.org/publications/reports/biotech-matters</w:t>
        </w:r>
      </w:hyperlink>
      <w:r>
        <w:t>, DOA: 10-25-24</w:t>
      </w:r>
    </w:p>
    <w:p w14:paraId="00E5D378" w14:textId="77777777" w:rsidR="00C10392" w:rsidRPr="009048A3" w:rsidRDefault="00C10392" w:rsidP="00C10392">
      <w:pPr>
        <w:rPr>
          <w:sz w:val="16"/>
        </w:rPr>
      </w:pPr>
      <w:r w:rsidRPr="009048A3">
        <w:rPr>
          <w:sz w:val="16"/>
        </w:rPr>
        <w:t xml:space="preserve">Since January 2020, roughly </w:t>
      </w:r>
      <w:r w:rsidRPr="00833E9D">
        <w:rPr>
          <w:rStyle w:val="StyleUnderline"/>
        </w:rPr>
        <w:t>6.9 million people</w:t>
      </w:r>
      <w:r w:rsidRPr="009048A3">
        <w:rPr>
          <w:sz w:val="16"/>
        </w:rPr>
        <w:t xml:space="preserve"> have </w:t>
      </w:r>
      <w:r w:rsidRPr="00833E9D">
        <w:rPr>
          <w:rStyle w:val="StyleUnderline"/>
        </w:rPr>
        <w:t>died from COVID</w:t>
      </w:r>
      <w:r w:rsidRPr="009048A3">
        <w:rPr>
          <w:sz w:val="16"/>
        </w:rPr>
        <w:t xml:space="preserve">-19. In the United States alone, </w:t>
      </w:r>
      <w:r w:rsidRPr="00833E9D">
        <w:rPr>
          <w:rStyle w:val="StyleUnderline"/>
        </w:rPr>
        <w:t>the pandemic cost</w:t>
      </w:r>
      <w:r w:rsidRPr="009048A3">
        <w:rPr>
          <w:sz w:val="16"/>
        </w:rPr>
        <w:t xml:space="preserve"> the economy roughly </w:t>
      </w:r>
      <w:r w:rsidRPr="00833E9D">
        <w:rPr>
          <w:rStyle w:val="StyleUnderline"/>
        </w:rPr>
        <w:t>$14 trillion</w:t>
      </w:r>
      <w:r w:rsidRPr="009048A3">
        <w:rPr>
          <w:sz w:val="16"/>
        </w:rPr>
        <w:t>.</w:t>
      </w:r>
      <w:r w:rsidRPr="00833E9D">
        <w:rPr>
          <w:rStyle w:val="StyleUnderline"/>
        </w:rPr>
        <w:t xml:space="preserve">1 As grim as the numbers are, without the </w:t>
      </w:r>
      <w:r w:rsidRPr="00833E9D">
        <w:rPr>
          <w:rStyle w:val="Emphasis"/>
        </w:rPr>
        <w:t>breakthroughs in biotech</w:t>
      </w:r>
      <w:r w:rsidRPr="00833E9D">
        <w:rPr>
          <w:rStyle w:val="StyleUnderline"/>
        </w:rPr>
        <w:t>nology</w:t>
      </w:r>
      <w:r w:rsidRPr="009048A3">
        <w:rPr>
          <w:sz w:val="16"/>
        </w:rPr>
        <w:t xml:space="preserve"> that enabled the COVID-19 vaccine, </w:t>
      </w:r>
      <w:r w:rsidRPr="00833E9D">
        <w:rPr>
          <w:rStyle w:val="StyleUnderline"/>
        </w:rPr>
        <w:t>they could have been much worse</w:t>
      </w:r>
      <w:r w:rsidRPr="009048A3">
        <w:rPr>
          <w:sz w:val="16"/>
        </w:rPr>
        <w:t xml:space="preserve">.2 Operation Warp Speed showed the power of the U.S. government to direct national biotech capabilities around a shared goal—in this case, a novel vaccine. But </w:t>
      </w:r>
      <w:r w:rsidRPr="00833E9D">
        <w:rPr>
          <w:rStyle w:val="StyleUnderline"/>
        </w:rPr>
        <w:t>there are many</w:t>
      </w:r>
      <w:r w:rsidRPr="009048A3">
        <w:rPr>
          <w:sz w:val="16"/>
        </w:rPr>
        <w:t xml:space="preserve"> other promising </w:t>
      </w:r>
      <w:r w:rsidRPr="00833E9D">
        <w:rPr>
          <w:rStyle w:val="StyleUnderline"/>
        </w:rPr>
        <w:t xml:space="preserve">applications for biotech, and </w:t>
      </w:r>
      <w:r w:rsidRPr="00770793">
        <w:rPr>
          <w:rStyle w:val="StyleUnderline"/>
          <w:highlight w:val="green"/>
        </w:rPr>
        <w:t>America cannot</w:t>
      </w:r>
      <w:r w:rsidRPr="00833E9D">
        <w:rPr>
          <w:rStyle w:val="StyleUnderline"/>
        </w:rPr>
        <w:t xml:space="preserve"> afford to </w:t>
      </w:r>
      <w:r w:rsidRPr="00770793">
        <w:rPr>
          <w:rStyle w:val="StyleUnderline"/>
          <w:highlight w:val="green"/>
        </w:rPr>
        <w:t xml:space="preserve">wait for the </w:t>
      </w:r>
      <w:r w:rsidRPr="00770793">
        <w:rPr>
          <w:rStyle w:val="Emphasis"/>
          <w:highlight w:val="green"/>
        </w:rPr>
        <w:t>next pandemic</w:t>
      </w:r>
      <w:r w:rsidRPr="00833E9D">
        <w:rPr>
          <w:rStyle w:val="StyleUnderline"/>
        </w:rPr>
        <w:t xml:space="preserve"> before it acts to</w:t>
      </w:r>
      <w:r w:rsidRPr="009048A3">
        <w:rPr>
          <w:sz w:val="16"/>
        </w:rPr>
        <w:t xml:space="preserve"> prioritize and </w:t>
      </w:r>
      <w:r w:rsidRPr="00833E9D">
        <w:rPr>
          <w:rStyle w:val="StyleUnderline"/>
        </w:rPr>
        <w:t>strengthen its biotech sector</w:t>
      </w:r>
      <w:r w:rsidRPr="009048A3">
        <w:rPr>
          <w:sz w:val="16"/>
        </w:rPr>
        <w:t>.</w:t>
      </w:r>
    </w:p>
    <w:p w14:paraId="0BEE5360" w14:textId="77777777" w:rsidR="00C10392" w:rsidRPr="009048A3" w:rsidRDefault="00C10392" w:rsidP="00C10392">
      <w:pPr>
        <w:rPr>
          <w:sz w:val="16"/>
        </w:rPr>
      </w:pPr>
      <w:r w:rsidRPr="009048A3">
        <w:rPr>
          <w:sz w:val="16"/>
        </w:rPr>
        <w:t>Now more than ever</w:t>
      </w:r>
      <w:r w:rsidRPr="00833E9D">
        <w:rPr>
          <w:rStyle w:val="StyleUnderline"/>
        </w:rPr>
        <w:t>, the international community needs</w:t>
      </w:r>
      <w:r w:rsidRPr="009048A3">
        <w:rPr>
          <w:sz w:val="16"/>
        </w:rPr>
        <w:t xml:space="preserve"> what emerging </w:t>
      </w:r>
      <w:r w:rsidRPr="00833E9D">
        <w:rPr>
          <w:rStyle w:val="StyleUnderline"/>
        </w:rPr>
        <w:t>biotechnologies</w:t>
      </w:r>
      <w:r w:rsidRPr="009048A3">
        <w:rPr>
          <w:sz w:val="16"/>
        </w:rPr>
        <w:t xml:space="preserve"> promise to do—</w:t>
      </w:r>
      <w:r w:rsidRPr="00770793">
        <w:rPr>
          <w:rStyle w:val="StyleUnderline"/>
          <w:highlight w:val="green"/>
        </w:rPr>
        <w:t xml:space="preserve">for </w:t>
      </w:r>
      <w:r w:rsidRPr="00770793">
        <w:rPr>
          <w:rStyle w:val="Emphasis"/>
          <w:highlight w:val="green"/>
        </w:rPr>
        <w:t>health</w:t>
      </w:r>
      <w:r w:rsidRPr="00833E9D">
        <w:rPr>
          <w:rStyle w:val="StyleUnderline"/>
        </w:rPr>
        <w:t xml:space="preserve">, </w:t>
      </w:r>
      <w:r w:rsidRPr="00770793">
        <w:rPr>
          <w:rStyle w:val="Emphasis"/>
          <w:highlight w:val="green"/>
        </w:rPr>
        <w:t>climate</w:t>
      </w:r>
      <w:r w:rsidRPr="00833E9D">
        <w:rPr>
          <w:rStyle w:val="StyleUnderline"/>
        </w:rPr>
        <w:t xml:space="preserve">, </w:t>
      </w:r>
      <w:r w:rsidRPr="00770793">
        <w:rPr>
          <w:rStyle w:val="Emphasis"/>
          <w:highlight w:val="green"/>
        </w:rPr>
        <w:t>energy</w:t>
      </w:r>
      <w:r w:rsidRPr="00833E9D">
        <w:rPr>
          <w:rStyle w:val="Emphasis"/>
        </w:rPr>
        <w:t xml:space="preserve"> security</w:t>
      </w:r>
      <w:r w:rsidRPr="00833E9D">
        <w:rPr>
          <w:rStyle w:val="StyleUnderline"/>
        </w:rPr>
        <w:t xml:space="preserve">, </w:t>
      </w:r>
      <w:r w:rsidRPr="00770793">
        <w:rPr>
          <w:rStyle w:val="Emphasis"/>
          <w:highlight w:val="green"/>
        </w:rPr>
        <w:t>ag</w:t>
      </w:r>
      <w:r w:rsidRPr="00833E9D">
        <w:rPr>
          <w:rStyle w:val="Emphasis"/>
        </w:rPr>
        <w:t>riculture</w:t>
      </w:r>
      <w:r w:rsidRPr="00833E9D">
        <w:rPr>
          <w:rStyle w:val="StyleUnderline"/>
        </w:rPr>
        <w:t>, supply chain resilience</w:t>
      </w:r>
      <w:r w:rsidRPr="009048A3">
        <w:rPr>
          <w:sz w:val="16"/>
        </w:rPr>
        <w:t xml:space="preserve">, and more. And to meet the moment, </w:t>
      </w:r>
      <w:r w:rsidRPr="00770793">
        <w:rPr>
          <w:rStyle w:val="StyleUnderline"/>
          <w:highlight w:val="green"/>
        </w:rPr>
        <w:t>the U</w:t>
      </w:r>
      <w:r w:rsidRPr="00833E9D">
        <w:rPr>
          <w:rStyle w:val="StyleUnderline"/>
        </w:rPr>
        <w:t xml:space="preserve">nited </w:t>
      </w:r>
      <w:r w:rsidRPr="00770793">
        <w:rPr>
          <w:rStyle w:val="StyleUnderline"/>
          <w:highlight w:val="green"/>
        </w:rPr>
        <w:t>S</w:t>
      </w:r>
      <w:r w:rsidRPr="00833E9D">
        <w:rPr>
          <w:rStyle w:val="StyleUnderline"/>
        </w:rPr>
        <w:t xml:space="preserve">tates </w:t>
      </w:r>
      <w:r w:rsidRPr="00770793">
        <w:rPr>
          <w:rStyle w:val="StyleUnderline"/>
          <w:highlight w:val="green"/>
        </w:rPr>
        <w:t xml:space="preserve">must </w:t>
      </w:r>
      <w:r w:rsidRPr="00770793">
        <w:rPr>
          <w:rStyle w:val="Emphasis"/>
          <w:highlight w:val="green"/>
        </w:rPr>
        <w:t>reassert</w:t>
      </w:r>
      <w:r w:rsidRPr="00833E9D">
        <w:rPr>
          <w:rStyle w:val="StyleUnderline"/>
        </w:rPr>
        <w:t xml:space="preserve"> its biotech </w:t>
      </w:r>
      <w:r w:rsidRPr="00770793">
        <w:rPr>
          <w:rStyle w:val="Emphasis"/>
          <w:highlight w:val="green"/>
        </w:rPr>
        <w:t>leadership</w:t>
      </w:r>
      <w:r w:rsidRPr="00833E9D">
        <w:rPr>
          <w:rStyle w:val="StyleUnderline"/>
        </w:rPr>
        <w:t xml:space="preserve">, </w:t>
      </w:r>
      <w:r w:rsidRPr="00770793">
        <w:rPr>
          <w:rStyle w:val="StyleUnderline"/>
          <w:highlight w:val="green"/>
        </w:rPr>
        <w:t>not only for its own</w:t>
      </w:r>
      <w:r w:rsidRPr="009048A3">
        <w:rPr>
          <w:sz w:val="16"/>
        </w:rPr>
        <w:t xml:space="preserve"> economic and national </w:t>
      </w:r>
      <w:r w:rsidRPr="00770793">
        <w:rPr>
          <w:rStyle w:val="StyleUnderline"/>
          <w:highlight w:val="green"/>
        </w:rPr>
        <w:t>security, but to ensure</w:t>
      </w:r>
      <w:r w:rsidRPr="00833E9D">
        <w:rPr>
          <w:rStyle w:val="StyleUnderline"/>
        </w:rPr>
        <w:t xml:space="preserve"> that </w:t>
      </w:r>
      <w:r w:rsidRPr="00770793">
        <w:rPr>
          <w:rStyle w:val="Emphasis"/>
          <w:highlight w:val="green"/>
        </w:rPr>
        <w:t>democratic principles</w:t>
      </w:r>
      <w:r w:rsidRPr="00770793">
        <w:rPr>
          <w:rStyle w:val="StyleUnderline"/>
          <w:highlight w:val="green"/>
        </w:rPr>
        <w:t xml:space="preserve"> underpin the</w:t>
      </w:r>
      <w:r w:rsidRPr="00833E9D">
        <w:rPr>
          <w:rStyle w:val="StyleUnderline"/>
        </w:rPr>
        <w:t xml:space="preserve"> global </w:t>
      </w:r>
      <w:r w:rsidRPr="00770793">
        <w:rPr>
          <w:rStyle w:val="Emphasis"/>
          <w:highlight w:val="green"/>
        </w:rPr>
        <w:t>biorevolution</w:t>
      </w:r>
      <w:r w:rsidRPr="009048A3">
        <w:rPr>
          <w:sz w:val="16"/>
        </w:rPr>
        <w:t>.</w:t>
      </w:r>
    </w:p>
    <w:p w14:paraId="510146DE" w14:textId="77777777" w:rsidR="00C10392" w:rsidRPr="009048A3" w:rsidRDefault="00C10392" w:rsidP="00C10392">
      <w:pPr>
        <w:rPr>
          <w:sz w:val="16"/>
        </w:rPr>
      </w:pPr>
      <w:r w:rsidRPr="009048A3">
        <w:rPr>
          <w:sz w:val="16"/>
        </w:rPr>
        <w:t>Biotech Matters</w:t>
      </w:r>
    </w:p>
    <w:p w14:paraId="39089272" w14:textId="77777777" w:rsidR="00C10392" w:rsidRPr="009048A3" w:rsidRDefault="00C10392" w:rsidP="00C10392">
      <w:pPr>
        <w:rPr>
          <w:sz w:val="16"/>
        </w:rPr>
      </w:pPr>
      <w:r w:rsidRPr="009048A3">
        <w:rPr>
          <w:sz w:val="16"/>
        </w:rPr>
        <w:t xml:space="preserve">Biotechnology broadly refers to harnessing biological processes to develop novel goods and services, while the bioeconomy refers to the share of the economy derived from those bio-based goods and services.3 </w:t>
      </w:r>
      <w:r w:rsidRPr="00833E9D">
        <w:rPr>
          <w:rStyle w:val="StyleUnderline"/>
        </w:rPr>
        <w:t xml:space="preserve">Biotech applications range from </w:t>
      </w:r>
      <w:r w:rsidRPr="00833E9D">
        <w:rPr>
          <w:rStyle w:val="Emphasis"/>
        </w:rPr>
        <w:t>defensive capabilities</w:t>
      </w:r>
      <w:r w:rsidRPr="009048A3">
        <w:rPr>
          <w:sz w:val="16"/>
        </w:rPr>
        <w:t xml:space="preserve"> such as enzyme sensors to detect landmines </w:t>
      </w:r>
      <w:r w:rsidRPr="00833E9D">
        <w:rPr>
          <w:rStyle w:val="StyleUnderline"/>
        </w:rPr>
        <w:t>to</w:t>
      </w:r>
      <w:r w:rsidRPr="009048A3">
        <w:rPr>
          <w:sz w:val="16"/>
        </w:rPr>
        <w:t xml:space="preserve"> cutting-edge </w:t>
      </w:r>
      <w:r w:rsidRPr="00833E9D">
        <w:rPr>
          <w:rStyle w:val="StyleUnderline"/>
        </w:rPr>
        <w:t xml:space="preserve">sustainable manufacturing </w:t>
      </w:r>
      <w:r w:rsidRPr="000D63D6">
        <w:rPr>
          <w:rStyle w:val="StyleUnderline"/>
        </w:rPr>
        <w:t xml:space="preserve">techniques and </w:t>
      </w:r>
      <w:r w:rsidRPr="000D63D6">
        <w:rPr>
          <w:rStyle w:val="Emphasis"/>
        </w:rPr>
        <w:t>energy</w:t>
      </w:r>
      <w:r w:rsidRPr="000D63D6">
        <w:rPr>
          <w:rStyle w:val="StyleUnderline"/>
        </w:rPr>
        <w:t xml:space="preserve"> solutions such as </w:t>
      </w:r>
      <w:r w:rsidRPr="00770793">
        <w:rPr>
          <w:rStyle w:val="Emphasis"/>
          <w:highlight w:val="green"/>
        </w:rPr>
        <w:t>biofuels</w:t>
      </w:r>
      <w:r w:rsidRPr="009048A3">
        <w:rPr>
          <w:sz w:val="16"/>
        </w:rPr>
        <w:t xml:space="preserve">.4 These </w:t>
      </w:r>
      <w:r w:rsidRPr="000D63D6">
        <w:rPr>
          <w:rStyle w:val="StyleUnderline"/>
        </w:rPr>
        <w:t>applications can</w:t>
      </w:r>
      <w:r w:rsidRPr="009048A3">
        <w:rPr>
          <w:sz w:val="16"/>
        </w:rPr>
        <w:t xml:space="preserve"> help </w:t>
      </w:r>
      <w:r w:rsidRPr="00770793">
        <w:rPr>
          <w:rStyle w:val="StyleUnderline"/>
          <w:highlight w:val="green"/>
        </w:rPr>
        <w:t xml:space="preserve">combat </w:t>
      </w:r>
      <w:r w:rsidRPr="00770793">
        <w:rPr>
          <w:rStyle w:val="Emphasis"/>
          <w:highlight w:val="green"/>
        </w:rPr>
        <w:t>climate change</w:t>
      </w:r>
      <w:r w:rsidRPr="000D63D6">
        <w:rPr>
          <w:rStyle w:val="StyleUnderline"/>
        </w:rPr>
        <w:t xml:space="preserve"> </w:t>
      </w:r>
      <w:r w:rsidRPr="00770793">
        <w:rPr>
          <w:rStyle w:val="StyleUnderline"/>
          <w:highlight w:val="green"/>
        </w:rPr>
        <w:t xml:space="preserve">through </w:t>
      </w:r>
      <w:r w:rsidRPr="00770793">
        <w:rPr>
          <w:rStyle w:val="Emphasis"/>
          <w:highlight w:val="green"/>
        </w:rPr>
        <w:t>bioremediation</w:t>
      </w:r>
      <w:r w:rsidRPr="000D63D6">
        <w:rPr>
          <w:rStyle w:val="StyleUnderline"/>
        </w:rPr>
        <w:t xml:space="preserve">, support food and agricultural industries with </w:t>
      </w:r>
      <w:r w:rsidRPr="000D63D6">
        <w:rPr>
          <w:rStyle w:val="Emphasis"/>
        </w:rPr>
        <w:t>crop fortification</w:t>
      </w:r>
      <w:r w:rsidRPr="000D63D6">
        <w:rPr>
          <w:rStyle w:val="StyleUnderline"/>
        </w:rPr>
        <w:t>, and create life-changing and lifesaving health solutions such as</w:t>
      </w:r>
      <w:r w:rsidRPr="009048A3">
        <w:rPr>
          <w:sz w:val="16"/>
        </w:rPr>
        <w:t xml:space="preserve"> the new </w:t>
      </w:r>
      <w:r w:rsidRPr="000D63D6">
        <w:rPr>
          <w:rStyle w:val="Emphasis"/>
        </w:rPr>
        <w:t>CRISPR</w:t>
      </w:r>
      <w:r w:rsidRPr="009048A3">
        <w:rPr>
          <w:sz w:val="16"/>
        </w:rPr>
        <w:t xml:space="preserve">–enabled sickle-cell disease treatment.5 </w:t>
      </w:r>
      <w:r w:rsidRPr="000D63D6">
        <w:rPr>
          <w:rStyle w:val="StyleUnderline"/>
        </w:rPr>
        <w:t xml:space="preserve">Emerging </w:t>
      </w:r>
      <w:r w:rsidRPr="00770793">
        <w:rPr>
          <w:rStyle w:val="StyleUnderline"/>
          <w:highlight w:val="green"/>
        </w:rPr>
        <w:t>biotech</w:t>
      </w:r>
      <w:r w:rsidRPr="000D63D6">
        <w:rPr>
          <w:rStyle w:val="StyleUnderline"/>
        </w:rPr>
        <w:t>nologies</w:t>
      </w:r>
      <w:r w:rsidRPr="009048A3">
        <w:rPr>
          <w:sz w:val="16"/>
        </w:rPr>
        <w:t xml:space="preserve"> also </w:t>
      </w:r>
      <w:r w:rsidRPr="00770793">
        <w:rPr>
          <w:rStyle w:val="StyleUnderline"/>
          <w:highlight w:val="green"/>
        </w:rPr>
        <w:t>amplify advancements in</w:t>
      </w:r>
      <w:r w:rsidRPr="009048A3">
        <w:rPr>
          <w:sz w:val="16"/>
        </w:rPr>
        <w:t xml:space="preserve"> </w:t>
      </w:r>
      <w:r w:rsidRPr="00F20488">
        <w:rPr>
          <w:sz w:val="16"/>
        </w:rPr>
        <w:t xml:space="preserve">other </w:t>
      </w:r>
      <w:r w:rsidRPr="00770793">
        <w:rPr>
          <w:rStyle w:val="Emphasis"/>
          <w:highlight w:val="green"/>
        </w:rPr>
        <w:t>critical tech</w:t>
      </w:r>
      <w:r w:rsidRPr="000D63D6">
        <w:rPr>
          <w:rStyle w:val="StyleUnderline"/>
        </w:rPr>
        <w:t xml:space="preserve"> sectors </w:t>
      </w:r>
      <w:r w:rsidRPr="00770793">
        <w:rPr>
          <w:rStyle w:val="StyleUnderline"/>
          <w:highlight w:val="green"/>
        </w:rPr>
        <w:t>such as</w:t>
      </w:r>
      <w:r w:rsidRPr="009048A3">
        <w:rPr>
          <w:sz w:val="16"/>
        </w:rPr>
        <w:t xml:space="preserve"> artificial intelligence (</w:t>
      </w:r>
      <w:r w:rsidRPr="00770793">
        <w:rPr>
          <w:rStyle w:val="Emphasis"/>
          <w:highlight w:val="green"/>
        </w:rPr>
        <w:t>AI</w:t>
      </w:r>
      <w:r w:rsidRPr="009048A3">
        <w:rPr>
          <w:sz w:val="16"/>
        </w:rPr>
        <w:t xml:space="preserve">)-enabled drug discovery, DNA data storage, </w:t>
      </w:r>
      <w:r w:rsidRPr="000D63D6">
        <w:rPr>
          <w:rStyle w:val="StyleUnderline"/>
        </w:rPr>
        <w:t>and molecular communication</w:t>
      </w:r>
      <w:r w:rsidRPr="009048A3">
        <w:rPr>
          <w:sz w:val="16"/>
        </w:rPr>
        <w:t xml:space="preserve">.6 But while they hold impressive potential, </w:t>
      </w:r>
      <w:r w:rsidRPr="00F20488">
        <w:rPr>
          <w:rStyle w:val="StyleUnderline"/>
        </w:rPr>
        <w:t>biotechnologies can</w:t>
      </w:r>
      <w:r w:rsidRPr="00F20488">
        <w:rPr>
          <w:sz w:val="16"/>
        </w:rPr>
        <w:t xml:space="preserve"> also </w:t>
      </w:r>
      <w:r w:rsidRPr="00F20488">
        <w:rPr>
          <w:rStyle w:val="StyleUnderline"/>
        </w:rPr>
        <w:t>be gravely misused</w:t>
      </w:r>
      <w:r w:rsidRPr="00F20488">
        <w:rPr>
          <w:sz w:val="16"/>
        </w:rPr>
        <w:t>—</w:t>
      </w:r>
      <w:r w:rsidRPr="00F20488">
        <w:rPr>
          <w:rStyle w:val="StyleUnderline"/>
        </w:rPr>
        <w:t xml:space="preserve">from the development of next generation </w:t>
      </w:r>
      <w:r w:rsidRPr="00F20488">
        <w:rPr>
          <w:rStyle w:val="Emphasis"/>
        </w:rPr>
        <w:t>bioweapons</w:t>
      </w:r>
      <w:r w:rsidRPr="00F20488">
        <w:rPr>
          <w:sz w:val="16"/>
        </w:rPr>
        <w:t xml:space="preserve"> to ethically fraught genetic experimentation </w:t>
      </w:r>
      <w:r w:rsidRPr="00F20488">
        <w:rPr>
          <w:rStyle w:val="StyleUnderline"/>
        </w:rPr>
        <w:t>to bio-enhanced</w:t>
      </w:r>
      <w:r w:rsidRPr="000D63D6">
        <w:rPr>
          <w:rStyle w:val="StyleUnderline"/>
        </w:rPr>
        <w:t xml:space="preserve"> panopticon-style </w:t>
      </w:r>
      <w:r w:rsidRPr="000D63D6">
        <w:rPr>
          <w:rStyle w:val="Emphasis"/>
        </w:rPr>
        <w:t>surveillance</w:t>
      </w:r>
      <w:r w:rsidRPr="009048A3">
        <w:rPr>
          <w:sz w:val="16"/>
        </w:rPr>
        <w:t>.7</w:t>
      </w:r>
    </w:p>
    <w:p w14:paraId="18E6EED7" w14:textId="77777777" w:rsidR="00C10392" w:rsidRPr="009048A3" w:rsidRDefault="00C10392" w:rsidP="00C10392">
      <w:pPr>
        <w:rPr>
          <w:sz w:val="16"/>
        </w:rPr>
      </w:pPr>
      <w:r w:rsidRPr="009048A3">
        <w:rPr>
          <w:sz w:val="16"/>
        </w:rPr>
        <w:t xml:space="preserve">With an estimated economic impact of roughly $4 trillion over the next two decades, </w:t>
      </w:r>
      <w:r w:rsidRPr="00770793">
        <w:rPr>
          <w:rStyle w:val="StyleUnderline"/>
          <w:highlight w:val="green"/>
        </w:rPr>
        <w:t>leadership</w:t>
      </w:r>
      <w:r w:rsidRPr="000D63D6">
        <w:rPr>
          <w:rStyle w:val="StyleUnderline"/>
        </w:rPr>
        <w:t xml:space="preserve"> in the global biotech sector</w:t>
      </w:r>
      <w:r w:rsidRPr="009048A3">
        <w:rPr>
          <w:sz w:val="16"/>
        </w:rPr>
        <w:t>—whether to realize its promise or weaponize its potential—</w:t>
      </w:r>
      <w:r w:rsidRPr="000D63D6">
        <w:rPr>
          <w:rStyle w:val="StyleUnderline"/>
        </w:rPr>
        <w:t xml:space="preserve">could </w:t>
      </w:r>
      <w:r w:rsidRPr="000D63D6">
        <w:rPr>
          <w:rStyle w:val="Emphasis"/>
        </w:rPr>
        <w:t>reshape economies</w:t>
      </w:r>
      <w:r w:rsidRPr="000D63D6">
        <w:rPr>
          <w:rStyle w:val="StyleUnderline"/>
        </w:rPr>
        <w:t xml:space="preserve"> and </w:t>
      </w:r>
      <w:r w:rsidRPr="00770793">
        <w:rPr>
          <w:rStyle w:val="Emphasis"/>
          <w:highlight w:val="green"/>
        </w:rPr>
        <w:t>underwrite</w:t>
      </w:r>
      <w:r w:rsidRPr="000D63D6">
        <w:rPr>
          <w:rStyle w:val="StyleUnderline"/>
        </w:rPr>
        <w:t xml:space="preserve"> future national </w:t>
      </w:r>
      <w:r w:rsidRPr="00770793">
        <w:rPr>
          <w:rStyle w:val="StyleUnderline"/>
          <w:highlight w:val="green"/>
        </w:rPr>
        <w:t>securities</w:t>
      </w:r>
      <w:r w:rsidRPr="009048A3">
        <w:rPr>
          <w:sz w:val="16"/>
        </w:rPr>
        <w:t>.8 Many hoped the Biden administration’s September 2022 biotech executive order would catalyze the U.S. sector toward stronger, more affirmative global leadership, especially when followed up with the White House’s March 2023 Bold Goals for U.S. Biotechnology and Biomanufacturing.9 And while the U.S. interagency has made progress in their implementation, federal momentum in biotechnology is largely eclipsed by AI.</w:t>
      </w:r>
    </w:p>
    <w:p w14:paraId="6E657642" w14:textId="77777777" w:rsidR="00C10392" w:rsidRPr="009048A3" w:rsidRDefault="00C10392" w:rsidP="00C10392">
      <w:pPr>
        <w:rPr>
          <w:sz w:val="16"/>
        </w:rPr>
      </w:pPr>
      <w:r w:rsidRPr="000D63D6">
        <w:rPr>
          <w:rStyle w:val="StyleUnderline"/>
        </w:rPr>
        <w:t>As</w:t>
      </w:r>
      <w:r w:rsidRPr="009048A3">
        <w:rPr>
          <w:sz w:val="16"/>
        </w:rPr>
        <w:t xml:space="preserve"> expert </w:t>
      </w:r>
      <w:r w:rsidRPr="000D63D6">
        <w:rPr>
          <w:rStyle w:val="StyleUnderline"/>
        </w:rPr>
        <w:t>pleas to bolster U.S. bioeconomic competitiveness struggle</w:t>
      </w:r>
      <w:r w:rsidRPr="009048A3">
        <w:rPr>
          <w:sz w:val="16"/>
        </w:rPr>
        <w:t xml:space="preserve"> for airtime, </w:t>
      </w:r>
      <w:r w:rsidRPr="00770793">
        <w:rPr>
          <w:rStyle w:val="StyleUnderline"/>
          <w:highlight w:val="green"/>
        </w:rPr>
        <w:t>the</w:t>
      </w:r>
      <w:r w:rsidRPr="009048A3">
        <w:rPr>
          <w:sz w:val="16"/>
        </w:rPr>
        <w:t xml:space="preserve"> People’s Republic of China (</w:t>
      </w:r>
      <w:r w:rsidRPr="00770793">
        <w:rPr>
          <w:rStyle w:val="StyleUnderline"/>
          <w:highlight w:val="green"/>
        </w:rPr>
        <w:t>PRC) is in a</w:t>
      </w:r>
      <w:r w:rsidRPr="000D63D6">
        <w:rPr>
          <w:rStyle w:val="StyleUnderline"/>
        </w:rPr>
        <w:t xml:space="preserve">n all-out </w:t>
      </w:r>
      <w:r w:rsidRPr="00770793">
        <w:rPr>
          <w:rStyle w:val="StyleUnderline"/>
          <w:highlight w:val="green"/>
        </w:rPr>
        <w:t>sprint to surpass the U</w:t>
      </w:r>
      <w:r w:rsidRPr="000D63D6">
        <w:rPr>
          <w:rStyle w:val="StyleUnderline"/>
        </w:rPr>
        <w:t xml:space="preserve">nited </w:t>
      </w:r>
      <w:r w:rsidRPr="00770793">
        <w:rPr>
          <w:rStyle w:val="StyleUnderline"/>
          <w:highlight w:val="green"/>
        </w:rPr>
        <w:t>S</w:t>
      </w:r>
      <w:r w:rsidRPr="000D63D6">
        <w:rPr>
          <w:rStyle w:val="StyleUnderline"/>
        </w:rPr>
        <w:t xml:space="preserve">tates in biotech leadership </w:t>
      </w:r>
      <w:r w:rsidRPr="00770793">
        <w:rPr>
          <w:rStyle w:val="StyleUnderline"/>
          <w:highlight w:val="green"/>
        </w:rPr>
        <w:t xml:space="preserve">and put its </w:t>
      </w:r>
      <w:r w:rsidRPr="00A67CEB">
        <w:rPr>
          <w:rStyle w:val="StyleUnderline"/>
        </w:rPr>
        <w:t>own</w:t>
      </w:r>
      <w:r w:rsidRPr="009048A3">
        <w:rPr>
          <w:sz w:val="16"/>
        </w:rPr>
        <w:t xml:space="preserve"> techno-</w:t>
      </w:r>
      <w:r w:rsidRPr="00770793">
        <w:rPr>
          <w:rStyle w:val="Emphasis"/>
          <w:highlight w:val="green"/>
        </w:rPr>
        <w:t>authoritarian stamp</w:t>
      </w:r>
      <w:r w:rsidRPr="00770793">
        <w:rPr>
          <w:rStyle w:val="StyleUnderline"/>
          <w:highlight w:val="green"/>
        </w:rPr>
        <w:t xml:space="preserve"> on</w:t>
      </w:r>
      <w:r w:rsidRPr="000D63D6">
        <w:rPr>
          <w:rStyle w:val="StyleUnderline"/>
        </w:rPr>
        <w:t xml:space="preserve"> the critical emerging </w:t>
      </w:r>
      <w:r w:rsidRPr="00770793">
        <w:rPr>
          <w:rStyle w:val="StyleUnderline"/>
          <w:highlight w:val="green"/>
        </w:rPr>
        <w:t>tech</w:t>
      </w:r>
      <w:r w:rsidRPr="00CB0AFA">
        <w:rPr>
          <w:rStyle w:val="StyleUnderline"/>
        </w:rPr>
        <w:t>nology. Beijing made biotech a priority</w:t>
      </w:r>
      <w:r w:rsidRPr="009048A3">
        <w:rPr>
          <w:sz w:val="16"/>
        </w:rPr>
        <w:t xml:space="preserve"> area in its “Made in China 2025” strategic plan, and has set ambitious 2035 target goals for its domestic sector.10 The PRC’s efforts are focused on bioengineering, and according to the Australian Strategic Policy Institute, China now leads the United States in biological manufacturing, genome and genetic sequencing analysis, novel antibiotics and antivirals, and synthetic biology, where it currently contributes one-third of all high-impact research papers.11 </w:t>
      </w:r>
      <w:r w:rsidRPr="00CB0AFA">
        <w:rPr>
          <w:rStyle w:val="StyleUnderline"/>
        </w:rPr>
        <w:t xml:space="preserve">The U.S. innovation ecosystem still leads in </w:t>
      </w:r>
      <w:r w:rsidRPr="00CB0AFA">
        <w:rPr>
          <w:rStyle w:val="Emphasis"/>
        </w:rPr>
        <w:t>biotech overall</w:t>
      </w:r>
      <w:r w:rsidRPr="009048A3">
        <w:rPr>
          <w:sz w:val="16"/>
        </w:rPr>
        <w:t xml:space="preserve">, maintaining approximately 59 percent of global biotech value to China’s 11 percent in 2021.12 </w:t>
      </w:r>
      <w:r w:rsidRPr="00CB0AFA">
        <w:rPr>
          <w:rStyle w:val="StyleUnderline"/>
        </w:rPr>
        <w:t>But China’s national strategy</w:t>
      </w:r>
      <w:r w:rsidRPr="009048A3">
        <w:rPr>
          <w:sz w:val="16"/>
        </w:rPr>
        <w:t xml:space="preserve"> of state investment, combined with massive private investment, </w:t>
      </w:r>
      <w:r w:rsidRPr="00CB0AFA">
        <w:rPr>
          <w:rStyle w:val="StyleUnderline"/>
        </w:rPr>
        <w:t xml:space="preserve">is </w:t>
      </w:r>
      <w:r w:rsidRPr="00CB0AFA">
        <w:rPr>
          <w:rStyle w:val="Emphasis"/>
        </w:rPr>
        <w:t>chipping away</w:t>
      </w:r>
      <w:r w:rsidRPr="00CB0AFA">
        <w:rPr>
          <w:rStyle w:val="StyleUnderline"/>
        </w:rPr>
        <w:t xml:space="preserve"> at the difference</w:t>
      </w:r>
      <w:r w:rsidRPr="009048A3">
        <w:rPr>
          <w:sz w:val="16"/>
        </w:rPr>
        <w:t>—and the United States is failing to decisively respond.13</w:t>
      </w:r>
    </w:p>
    <w:p w14:paraId="4576BF1B" w14:textId="77777777" w:rsidR="00C10392" w:rsidRPr="009048A3" w:rsidRDefault="00C10392" w:rsidP="00C10392">
      <w:pPr>
        <w:rPr>
          <w:sz w:val="16"/>
        </w:rPr>
      </w:pPr>
      <w:r w:rsidRPr="009048A3">
        <w:rPr>
          <w:sz w:val="16"/>
        </w:rPr>
        <w:t>Assessing the U.S. Biotech Landscape</w:t>
      </w:r>
    </w:p>
    <w:p w14:paraId="778E55AF" w14:textId="77777777" w:rsidR="00C10392" w:rsidRPr="009048A3" w:rsidRDefault="00C10392" w:rsidP="00C10392">
      <w:pPr>
        <w:rPr>
          <w:sz w:val="16"/>
        </w:rPr>
      </w:pPr>
      <w:r w:rsidRPr="009048A3">
        <w:rPr>
          <w:sz w:val="16"/>
        </w:rPr>
        <w:t>After the biotech executive order was released, CNAS launched a Task Force on Biotechnology and American Competitiveness in November 2022.14 Over the past year, the CNAS Biotech Task Force has convened experts from government, industry, and academia to explore critical issues at the intersection of biotech and national security. A review of the focus and high-level conclusions of those discussions follows.</w:t>
      </w:r>
    </w:p>
    <w:p w14:paraId="2A7A037A" w14:textId="77777777" w:rsidR="00C10392" w:rsidRPr="009048A3" w:rsidRDefault="00C10392" w:rsidP="00C10392">
      <w:pPr>
        <w:rPr>
          <w:sz w:val="16"/>
        </w:rPr>
      </w:pPr>
      <w:r w:rsidRPr="009048A3">
        <w:rPr>
          <w:sz w:val="16"/>
        </w:rPr>
        <w:t>Session I: Opportunities for Biotech Leadership</w:t>
      </w:r>
    </w:p>
    <w:p w14:paraId="25E41E30" w14:textId="77777777" w:rsidR="00C10392" w:rsidRPr="009048A3" w:rsidRDefault="00C10392" w:rsidP="00C10392">
      <w:pPr>
        <w:rPr>
          <w:sz w:val="16"/>
        </w:rPr>
      </w:pPr>
      <w:r w:rsidRPr="009048A3">
        <w:rPr>
          <w:sz w:val="16"/>
        </w:rPr>
        <w:t xml:space="preserve">Today’s biotech applications focus principally on health, agriculture, and biodefense, but the field has much greater potential. </w:t>
      </w:r>
      <w:r w:rsidRPr="00CB0AFA">
        <w:rPr>
          <w:rStyle w:val="StyleUnderline"/>
        </w:rPr>
        <w:t>Biotech is poised to underpin the future of manufacturing</w:t>
      </w:r>
      <w:r w:rsidRPr="009048A3">
        <w:rPr>
          <w:sz w:val="16"/>
        </w:rPr>
        <w:t xml:space="preserve"> (e.g., for textiles, energy alternatives, and critical defense materials), e</w:t>
      </w:r>
      <w:r w:rsidRPr="00CB0AFA">
        <w:rPr>
          <w:rStyle w:val="StyleUnderline"/>
        </w:rPr>
        <w:t>nable the restoration of polluted environments, and revolutionize information science</w:t>
      </w:r>
      <w:r w:rsidRPr="009048A3">
        <w:rPr>
          <w:sz w:val="16"/>
        </w:rPr>
        <w:t xml:space="preserve">—all </w:t>
      </w:r>
      <w:r w:rsidRPr="00CB0AFA">
        <w:rPr>
          <w:rStyle w:val="StyleUnderline"/>
        </w:rPr>
        <w:t>with major economic and geopolitical benefits for the leading power.</w:t>
      </w:r>
      <w:r w:rsidRPr="009048A3">
        <w:rPr>
          <w:sz w:val="16"/>
        </w:rPr>
        <w:t xml:space="preserve"> </w:t>
      </w:r>
      <w:r w:rsidRPr="00CB0AFA">
        <w:rPr>
          <w:rStyle w:val="StyleUnderline"/>
        </w:rPr>
        <w:t>This is</w:t>
      </w:r>
      <w:r w:rsidRPr="009048A3">
        <w:rPr>
          <w:sz w:val="16"/>
        </w:rPr>
        <w:t xml:space="preserve"> especially </w:t>
      </w:r>
      <w:r w:rsidRPr="00CB0AFA">
        <w:rPr>
          <w:rStyle w:val="StyleUnderline"/>
        </w:rPr>
        <w:t>true for advancements in synthetic biology, genomics, and biological manufacturing</w:t>
      </w:r>
      <w:r w:rsidRPr="009048A3">
        <w:rPr>
          <w:sz w:val="16"/>
        </w:rPr>
        <w:t>—areas where China currently leads.</w:t>
      </w:r>
    </w:p>
    <w:p w14:paraId="3B66DA20" w14:textId="77777777" w:rsidR="00C10392" w:rsidRPr="009048A3" w:rsidRDefault="00C10392" w:rsidP="00C10392">
      <w:pPr>
        <w:rPr>
          <w:sz w:val="16"/>
        </w:rPr>
      </w:pPr>
      <w:r w:rsidRPr="009048A3">
        <w:rPr>
          <w:sz w:val="16"/>
        </w:rPr>
        <w:t>Session II: Obstacles to Biotech Competitiveness</w:t>
      </w:r>
    </w:p>
    <w:p w14:paraId="73CACA6C" w14:textId="77777777" w:rsidR="00C10392" w:rsidRPr="009048A3" w:rsidRDefault="00C10392" w:rsidP="00C10392">
      <w:pPr>
        <w:rPr>
          <w:sz w:val="16"/>
        </w:rPr>
      </w:pPr>
      <w:r w:rsidRPr="009048A3">
        <w:rPr>
          <w:sz w:val="16"/>
        </w:rPr>
        <w:t>The United States faces several obstacles to reasserting its biotech leadership. First, the bioeconomy’s cross-sector nature renders it difficult to measure, leading to a lack of consensus on how to define and evaluate it at the national and international levels. Without clear metrics, it is difficult to assess where the United States stands relative to its allies, partners, and adversaries in biotechnologies, as well as to evaluate the efficacy of existing policies, prioritize advancements, and measure progress.</w:t>
      </w:r>
    </w:p>
    <w:p w14:paraId="45C49868" w14:textId="77777777" w:rsidR="00C10392" w:rsidRPr="009048A3" w:rsidRDefault="00C10392" w:rsidP="00C10392">
      <w:pPr>
        <w:rPr>
          <w:sz w:val="16"/>
        </w:rPr>
      </w:pPr>
      <w:r w:rsidRPr="009048A3">
        <w:rPr>
          <w:sz w:val="16"/>
        </w:rPr>
        <w:t>The United States also lacks a national, affirmative strategy for biotech, as well as clear government leadership to drive the nation’s biotech interests forward. Relatedly, public distrust in the scientific community is on the rise (e.g., regarding genetically modified organisms, the COVID-19 vaccine, etc.). This distrust, coupled with critical U.S. talent gaps in science, technology, engineering, and mathematics (STEM), must be addressed to secure sustained, whole-of-nation support.</w:t>
      </w:r>
    </w:p>
    <w:p w14:paraId="22179B56" w14:textId="77777777" w:rsidR="00C10392" w:rsidRPr="009048A3" w:rsidRDefault="00C10392" w:rsidP="00C10392">
      <w:pPr>
        <w:rPr>
          <w:sz w:val="16"/>
        </w:rPr>
      </w:pPr>
      <w:r w:rsidRPr="009048A3">
        <w:rPr>
          <w:sz w:val="16"/>
        </w:rPr>
        <w:t>Session III: Answering the Weaponization of Emerging Biotechnologies</w:t>
      </w:r>
    </w:p>
    <w:p w14:paraId="7EAEE5A4" w14:textId="77777777" w:rsidR="00C10392" w:rsidRPr="009048A3" w:rsidRDefault="00C10392" w:rsidP="00C10392">
      <w:pPr>
        <w:rPr>
          <w:rStyle w:val="StyleUnderline"/>
        </w:rPr>
      </w:pPr>
      <w:r w:rsidRPr="00CB0AFA">
        <w:rPr>
          <w:rStyle w:val="StyleUnderline"/>
        </w:rPr>
        <w:t>Biotechnology’s</w:t>
      </w:r>
      <w:r w:rsidRPr="009048A3">
        <w:rPr>
          <w:sz w:val="16"/>
        </w:rPr>
        <w:t xml:space="preserve"> great </w:t>
      </w:r>
      <w:r w:rsidRPr="00CB0AFA">
        <w:rPr>
          <w:rStyle w:val="StyleUnderline"/>
        </w:rPr>
        <w:t>promise for</w:t>
      </w:r>
      <w:r w:rsidRPr="009048A3">
        <w:rPr>
          <w:sz w:val="16"/>
        </w:rPr>
        <w:t xml:space="preserve"> societal good and </w:t>
      </w:r>
      <w:r w:rsidRPr="00CB0AFA">
        <w:rPr>
          <w:rStyle w:val="StyleUnderline"/>
        </w:rPr>
        <w:t xml:space="preserve">economic competitiveness must be balanced with its potential for </w:t>
      </w:r>
      <w:r w:rsidRPr="00CB0AFA">
        <w:rPr>
          <w:rStyle w:val="Emphasis"/>
        </w:rPr>
        <w:t>misuse</w:t>
      </w:r>
      <w:r w:rsidRPr="00CB0AFA">
        <w:rPr>
          <w:rStyle w:val="StyleUnderline"/>
        </w:rPr>
        <w:t xml:space="preserve"> by bad actors</w:t>
      </w:r>
      <w:r w:rsidRPr="009048A3">
        <w:rPr>
          <w:rStyle w:val="StyleUnderline"/>
        </w:rPr>
        <w:t xml:space="preserve">. </w:t>
      </w:r>
      <w:r w:rsidRPr="00770793">
        <w:rPr>
          <w:rStyle w:val="StyleUnderline"/>
          <w:highlight w:val="green"/>
        </w:rPr>
        <w:t xml:space="preserve">Without a </w:t>
      </w:r>
      <w:r w:rsidRPr="00770793">
        <w:rPr>
          <w:rStyle w:val="Emphasis"/>
          <w:highlight w:val="green"/>
        </w:rPr>
        <w:t>strong</w:t>
      </w:r>
      <w:r w:rsidRPr="009048A3">
        <w:rPr>
          <w:rStyle w:val="StyleUnderline"/>
        </w:rPr>
        <w:t xml:space="preserve"> and </w:t>
      </w:r>
      <w:r w:rsidRPr="009048A3">
        <w:rPr>
          <w:rStyle w:val="Emphasis"/>
        </w:rPr>
        <w:t>healthy</w:t>
      </w:r>
      <w:r w:rsidRPr="009048A3">
        <w:rPr>
          <w:rStyle w:val="StyleUnderline"/>
        </w:rPr>
        <w:t xml:space="preserve"> U.S. commercial </w:t>
      </w:r>
      <w:r w:rsidRPr="00770793">
        <w:rPr>
          <w:rStyle w:val="StyleUnderline"/>
          <w:highlight w:val="green"/>
        </w:rPr>
        <w:t>biotech sector, the U</w:t>
      </w:r>
      <w:r w:rsidRPr="009048A3">
        <w:rPr>
          <w:rStyle w:val="StyleUnderline"/>
        </w:rPr>
        <w:t xml:space="preserve">nited </w:t>
      </w:r>
      <w:r w:rsidRPr="00770793">
        <w:rPr>
          <w:rStyle w:val="StyleUnderline"/>
          <w:highlight w:val="green"/>
        </w:rPr>
        <w:t>S</w:t>
      </w:r>
      <w:r w:rsidRPr="009048A3">
        <w:rPr>
          <w:rStyle w:val="StyleUnderline"/>
        </w:rPr>
        <w:t xml:space="preserve">tates </w:t>
      </w:r>
      <w:r w:rsidRPr="00770793">
        <w:rPr>
          <w:rStyle w:val="StyleUnderline"/>
          <w:highlight w:val="green"/>
        </w:rPr>
        <w:t>will not have what it needs to</w:t>
      </w:r>
      <w:r w:rsidRPr="009048A3">
        <w:rPr>
          <w:rStyle w:val="StyleUnderline"/>
        </w:rPr>
        <w:t xml:space="preserve"> </w:t>
      </w:r>
      <w:r w:rsidRPr="009048A3">
        <w:rPr>
          <w:rStyle w:val="Emphasis"/>
        </w:rPr>
        <w:t xml:space="preserve">rapidly </w:t>
      </w:r>
      <w:r w:rsidRPr="00770793">
        <w:rPr>
          <w:rStyle w:val="Emphasis"/>
          <w:highlight w:val="green"/>
        </w:rPr>
        <w:t>respond</w:t>
      </w:r>
      <w:r w:rsidRPr="00770793">
        <w:rPr>
          <w:rStyle w:val="StyleUnderline"/>
          <w:highlight w:val="green"/>
        </w:rPr>
        <w:t xml:space="preserve"> to</w:t>
      </w:r>
      <w:r w:rsidRPr="009048A3">
        <w:rPr>
          <w:rStyle w:val="StyleUnderline"/>
        </w:rPr>
        <w:t xml:space="preserve"> </w:t>
      </w:r>
      <w:r w:rsidRPr="009048A3">
        <w:rPr>
          <w:rStyle w:val="Emphasis"/>
        </w:rPr>
        <w:t>new</w:t>
      </w:r>
      <w:r w:rsidRPr="009048A3">
        <w:rPr>
          <w:rStyle w:val="StyleUnderline"/>
        </w:rPr>
        <w:t xml:space="preserve"> and </w:t>
      </w:r>
      <w:r w:rsidRPr="009048A3">
        <w:rPr>
          <w:rStyle w:val="Emphasis"/>
        </w:rPr>
        <w:t>emerging</w:t>
      </w:r>
      <w:r w:rsidRPr="009048A3">
        <w:rPr>
          <w:rStyle w:val="StyleUnderline"/>
        </w:rPr>
        <w:t xml:space="preserve"> </w:t>
      </w:r>
      <w:r w:rsidRPr="00770793">
        <w:rPr>
          <w:rStyle w:val="StyleUnderline"/>
          <w:highlight w:val="green"/>
        </w:rPr>
        <w:t>bio</w:t>
      </w:r>
      <w:r w:rsidRPr="009048A3">
        <w:rPr>
          <w:rStyle w:val="StyleUnderline"/>
        </w:rPr>
        <w:t xml:space="preserve">-enabled </w:t>
      </w:r>
      <w:r w:rsidRPr="00770793">
        <w:rPr>
          <w:rStyle w:val="StyleUnderline"/>
          <w:highlight w:val="green"/>
        </w:rPr>
        <w:t>threats</w:t>
      </w:r>
      <w:r w:rsidRPr="009048A3">
        <w:rPr>
          <w:rStyle w:val="StyleUnderline"/>
        </w:rPr>
        <w:t>.</w:t>
      </w:r>
    </w:p>
    <w:p w14:paraId="16ACB5A6" w14:textId="77777777" w:rsidR="00C10392" w:rsidRPr="009048A3" w:rsidRDefault="00C10392" w:rsidP="00C10392">
      <w:pPr>
        <w:rPr>
          <w:sz w:val="16"/>
        </w:rPr>
      </w:pPr>
      <w:r w:rsidRPr="009048A3">
        <w:rPr>
          <w:sz w:val="16"/>
        </w:rPr>
        <w:t>The U.S. government—and specifically the Department of Defense—has historically struggled to quickly incorporate critical and emerging technologies into its workstreams. The United States must therefore reevaluate its approach to public-private partnerships in biotech, or risk failing to secure critical defensive technologies at pace with the offensive capabilities of its adversaries. In addition to ensuring that the nation can respond to such threats, the United States should also consider expanding export controls for high-risk biotechnologies, which could help mitigate the misuse of U.S.-origin biotech inputs and technologies abroad.</w:t>
      </w:r>
    </w:p>
    <w:p w14:paraId="7AC15886" w14:textId="77777777" w:rsidR="00C10392" w:rsidRPr="009048A3" w:rsidRDefault="00C10392" w:rsidP="00C10392">
      <w:pPr>
        <w:rPr>
          <w:sz w:val="16"/>
        </w:rPr>
      </w:pPr>
      <w:r w:rsidRPr="009048A3">
        <w:rPr>
          <w:sz w:val="16"/>
        </w:rPr>
        <w:t>Session IV: A National Strategy for U.S. Biotechnology</w:t>
      </w:r>
    </w:p>
    <w:p w14:paraId="666E07DC" w14:textId="77777777" w:rsidR="00C10392" w:rsidRPr="009048A3" w:rsidRDefault="00C10392" w:rsidP="00C10392">
      <w:pPr>
        <w:rPr>
          <w:sz w:val="16"/>
        </w:rPr>
      </w:pPr>
      <w:r w:rsidRPr="009048A3">
        <w:rPr>
          <w:sz w:val="16"/>
        </w:rPr>
        <w:t>To catalyze whole-of-nation support for the priorities in the executive order and Bold Goals, the White House must develop a strong, affirmative national strategy for U.S. biotechnological competitiveness. While the recent Bold Goals lists important priorities for the sector, U.S. policymakers and the public need a clear call to action that not only demystifies how biotechnologies already feature in their everyday lives, but what potential they hold, and what it would mean for the United States to fall behind.</w:t>
      </w:r>
    </w:p>
    <w:p w14:paraId="26307471" w14:textId="77777777" w:rsidR="00C10392" w:rsidRPr="009048A3" w:rsidRDefault="00C10392" w:rsidP="00C10392">
      <w:pPr>
        <w:rPr>
          <w:sz w:val="16"/>
        </w:rPr>
      </w:pPr>
      <w:r w:rsidRPr="009048A3">
        <w:rPr>
          <w:sz w:val="16"/>
        </w:rPr>
        <w:t>Along with this strategy, the United States needs to establish clear metrics to assess bioeconomic strength, as well as more accessible, scalable innovation infrastructure for the life sciences, and stronger STEM talent pipelines that both foster domestic expertise and better leverage critical foreign talent. The United States also needs to collaborate more robustly with bio-leading allies and partners to combine relative strengths and mitigate sectoral weaknesses.</w:t>
      </w:r>
    </w:p>
    <w:p w14:paraId="2BEFCDA5" w14:textId="77777777" w:rsidR="00C10392" w:rsidRPr="009048A3" w:rsidRDefault="00C10392" w:rsidP="00C10392">
      <w:pPr>
        <w:rPr>
          <w:sz w:val="16"/>
        </w:rPr>
      </w:pPr>
      <w:r w:rsidRPr="009048A3">
        <w:rPr>
          <w:sz w:val="16"/>
        </w:rPr>
        <w:t>Meeting the Bio Moment</w:t>
      </w:r>
    </w:p>
    <w:p w14:paraId="29B10E6E" w14:textId="77777777" w:rsidR="00C10392" w:rsidRPr="009048A3" w:rsidRDefault="00C10392" w:rsidP="00C10392">
      <w:pPr>
        <w:rPr>
          <w:sz w:val="16"/>
        </w:rPr>
      </w:pPr>
      <w:r w:rsidRPr="009048A3">
        <w:rPr>
          <w:sz w:val="16"/>
        </w:rPr>
        <w:t>U.S. policymakers must grapple with several lingering and immediate questions if the United States is to fully realize its biotech leadership. This commentary opens a series in which CNAS Biotech Task Force experts tackle these critical issues.</w:t>
      </w:r>
    </w:p>
    <w:p w14:paraId="0883637D" w14:textId="77777777" w:rsidR="00C10392" w:rsidRPr="009048A3" w:rsidRDefault="00C10392" w:rsidP="00C10392">
      <w:pPr>
        <w:rPr>
          <w:sz w:val="16"/>
        </w:rPr>
      </w:pPr>
      <w:r w:rsidRPr="009048A3">
        <w:rPr>
          <w:sz w:val="16"/>
        </w:rPr>
        <w:t>What are the impacts of existing domestic regulations on the U.S. biotech sector? Do they effectively ensure safety and security while still enabling innovation? If not, what would an ideal regulatory framework look like?</w:t>
      </w:r>
    </w:p>
    <w:p w14:paraId="338C5780" w14:textId="77777777" w:rsidR="00C10392" w:rsidRPr="009048A3" w:rsidRDefault="00C10392" w:rsidP="00C10392">
      <w:pPr>
        <w:rPr>
          <w:sz w:val="16"/>
        </w:rPr>
      </w:pPr>
      <w:r w:rsidRPr="009048A3">
        <w:rPr>
          <w:sz w:val="16"/>
        </w:rPr>
        <w:t>How does the U.S. biological data ecosystem compare with those of its allies, partners, and adversaries? What changes, if any, should the United States make to better leverage the data it has and secure the data it needs to innovate at the leading edge?</w:t>
      </w:r>
    </w:p>
    <w:p w14:paraId="2A059FF8" w14:textId="77777777" w:rsidR="00C10392" w:rsidRPr="009048A3" w:rsidRDefault="00C10392" w:rsidP="00C10392">
      <w:pPr>
        <w:rPr>
          <w:sz w:val="16"/>
        </w:rPr>
      </w:pPr>
      <w:r w:rsidRPr="009048A3">
        <w:rPr>
          <w:sz w:val="16"/>
        </w:rPr>
        <w:t>What is the current state of U.S. public-private partnerships in biotech? How might they be improved to better catalyze the domestic sector and meet the needs of the nation?</w:t>
      </w:r>
    </w:p>
    <w:p w14:paraId="34D6B819" w14:textId="77777777" w:rsidR="00C10392" w:rsidRPr="009048A3" w:rsidRDefault="00C10392" w:rsidP="00C10392">
      <w:pPr>
        <w:rPr>
          <w:sz w:val="16"/>
        </w:rPr>
      </w:pPr>
      <w:r w:rsidRPr="009048A3">
        <w:rPr>
          <w:sz w:val="16"/>
        </w:rPr>
        <w:t>Important as it is to mitigate the risks, there are also opportunities at the intersection of biotech and AI. What are these? How can the United States better capitalize on this potential?</w:t>
      </w:r>
    </w:p>
    <w:p w14:paraId="2C616A1B" w14:textId="77777777" w:rsidR="00C10392" w:rsidRPr="009048A3" w:rsidRDefault="00C10392" w:rsidP="00C10392">
      <w:pPr>
        <w:rPr>
          <w:sz w:val="16"/>
        </w:rPr>
      </w:pPr>
      <w:r w:rsidRPr="009048A3">
        <w:rPr>
          <w:sz w:val="16"/>
        </w:rPr>
        <w:t>How should the United States approach biotech cooperation with allies and partners going forward? (e.g., information sharing on emerging biotech capabilities and supply chains, talent cooperation, joint research and development projects, co-developing democratic norms and standards for emerging biotechnologies, etc.)</w:t>
      </w:r>
    </w:p>
    <w:p w14:paraId="30304B2D" w14:textId="77777777" w:rsidR="00C10392" w:rsidRDefault="00C10392" w:rsidP="00C10392">
      <w:pPr>
        <w:rPr>
          <w:sz w:val="16"/>
        </w:rPr>
      </w:pPr>
      <w:r w:rsidRPr="00770793">
        <w:rPr>
          <w:rStyle w:val="StyleUnderline"/>
          <w:highlight w:val="green"/>
        </w:rPr>
        <w:t>Failing to secure</w:t>
      </w:r>
      <w:r w:rsidRPr="009048A3">
        <w:rPr>
          <w:sz w:val="16"/>
        </w:rPr>
        <w:t xml:space="preserve"> U.S. </w:t>
      </w:r>
      <w:r w:rsidRPr="00770793">
        <w:rPr>
          <w:rStyle w:val="StyleUnderline"/>
          <w:highlight w:val="green"/>
        </w:rPr>
        <w:t>leadership</w:t>
      </w:r>
      <w:r w:rsidRPr="009048A3">
        <w:rPr>
          <w:rStyle w:val="StyleUnderline"/>
        </w:rPr>
        <w:t xml:space="preserve"> in biotechnology </w:t>
      </w:r>
      <w:r w:rsidRPr="00770793">
        <w:rPr>
          <w:rStyle w:val="StyleUnderline"/>
          <w:highlight w:val="green"/>
        </w:rPr>
        <w:t>risks ceding</w:t>
      </w:r>
      <w:r w:rsidRPr="009048A3">
        <w:rPr>
          <w:rStyle w:val="StyleUnderline"/>
        </w:rPr>
        <w:t xml:space="preserve"> not only a </w:t>
      </w:r>
      <w:r w:rsidRPr="00770793">
        <w:rPr>
          <w:rStyle w:val="Emphasis"/>
          <w:highlight w:val="green"/>
        </w:rPr>
        <w:t>technological</w:t>
      </w:r>
      <w:r w:rsidRPr="009048A3">
        <w:rPr>
          <w:rStyle w:val="StyleUnderline"/>
        </w:rPr>
        <w:t xml:space="preserve"> and </w:t>
      </w:r>
      <w:r w:rsidRPr="009048A3">
        <w:rPr>
          <w:rStyle w:val="Emphasis"/>
        </w:rPr>
        <w:t xml:space="preserve">economic </w:t>
      </w:r>
      <w:r w:rsidRPr="00770793">
        <w:rPr>
          <w:rStyle w:val="Emphasis"/>
          <w:highlight w:val="green"/>
        </w:rPr>
        <w:t>edge</w:t>
      </w:r>
      <w:r w:rsidRPr="00770793">
        <w:rPr>
          <w:rStyle w:val="StyleUnderline"/>
          <w:highlight w:val="green"/>
        </w:rPr>
        <w:t xml:space="preserve"> to China, but</w:t>
      </w:r>
      <w:r w:rsidRPr="009048A3">
        <w:rPr>
          <w:rStyle w:val="StyleUnderline"/>
        </w:rPr>
        <w:t xml:space="preserve"> also </w:t>
      </w:r>
      <w:r w:rsidRPr="00770793">
        <w:rPr>
          <w:rStyle w:val="StyleUnderline"/>
          <w:highlight w:val="green"/>
        </w:rPr>
        <w:t>the power to</w:t>
      </w:r>
      <w:r w:rsidRPr="009048A3">
        <w:rPr>
          <w:rStyle w:val="StyleUnderline"/>
        </w:rPr>
        <w:t xml:space="preserve"> set and </w:t>
      </w:r>
      <w:r w:rsidRPr="00770793">
        <w:rPr>
          <w:rStyle w:val="StyleUnderline"/>
          <w:highlight w:val="green"/>
        </w:rPr>
        <w:t xml:space="preserve">enforce </w:t>
      </w:r>
      <w:r w:rsidRPr="00770793">
        <w:rPr>
          <w:rStyle w:val="Emphasis"/>
          <w:highlight w:val="green"/>
        </w:rPr>
        <w:t>rules of the road</w:t>
      </w:r>
      <w:r w:rsidRPr="009048A3">
        <w:rPr>
          <w:sz w:val="16"/>
        </w:rPr>
        <w:t xml:space="preserve"> as these technologies become further embedded into everyday life. While strengthening and expanding U.S. bioeconomic leadership will take time, political will, and dedicated resources, </w:t>
      </w:r>
      <w:r w:rsidRPr="009048A3">
        <w:rPr>
          <w:rStyle w:val="StyleUnderline"/>
        </w:rPr>
        <w:t xml:space="preserve">the United States </w:t>
      </w:r>
      <w:r w:rsidRPr="009048A3">
        <w:rPr>
          <w:rStyle w:val="Emphasis"/>
        </w:rPr>
        <w:t>cannot afford to wait</w:t>
      </w:r>
      <w:r w:rsidRPr="009048A3">
        <w:rPr>
          <w:sz w:val="16"/>
        </w:rPr>
        <w:t>. China surely is not.</w:t>
      </w:r>
    </w:p>
    <w:p w14:paraId="3101EDAC" w14:textId="77777777" w:rsidR="00C10392" w:rsidRDefault="00C10392" w:rsidP="00C10392">
      <w:pPr>
        <w:pStyle w:val="Heading3"/>
      </w:pPr>
      <w:r>
        <w:t>Text</w:t>
      </w:r>
    </w:p>
    <w:p w14:paraId="3207A0D3" w14:textId="16C1E25F" w:rsidR="00C10392" w:rsidRPr="006A2729" w:rsidRDefault="00C10392" w:rsidP="00C10392">
      <w:pPr>
        <w:pStyle w:val="Heading4"/>
      </w:pPr>
      <w:r>
        <w:t xml:space="preserve">The fifty states and all relevant territories should </w:t>
      </w:r>
      <w:r w:rsidR="003F0D5F">
        <w:t>enact a jobs guarantee</w:t>
      </w:r>
    </w:p>
    <w:p w14:paraId="00F54D93" w14:textId="77777777" w:rsidR="00C10392" w:rsidRDefault="00C10392" w:rsidP="00C10392"/>
    <w:p w14:paraId="7398FB99" w14:textId="29D39485" w:rsidR="00C10392" w:rsidRPr="00982602" w:rsidRDefault="003F0D5F" w:rsidP="00C10392">
      <w:pPr>
        <w:pStyle w:val="Heading3"/>
      </w:pPr>
      <w:r>
        <w:t>1NC---OFF</w:t>
      </w:r>
    </w:p>
    <w:p w14:paraId="3C7C444A" w14:textId="77777777" w:rsidR="003F0D5F" w:rsidRPr="00982602" w:rsidRDefault="003F0D5F" w:rsidP="003F0D5F">
      <w:pPr>
        <w:pStyle w:val="Heading4"/>
        <w:rPr>
          <w:rStyle w:val="Style13ptBold"/>
          <w:b/>
          <w:bCs w:val="0"/>
        </w:rPr>
      </w:pPr>
      <w:r w:rsidRPr="00982602">
        <w:rPr>
          <w:rStyle w:val="Style13ptBold"/>
          <w:b/>
        </w:rPr>
        <w:t>A FJG is not anti-capitalist – it purposely works to maintain the oppressive chokehold on capital that the biggest companies hold by not threatening their wage systems</w:t>
      </w:r>
    </w:p>
    <w:p w14:paraId="0654A5C6" w14:textId="77777777" w:rsidR="003F0D5F" w:rsidRPr="00982602" w:rsidRDefault="003F0D5F" w:rsidP="003F0D5F">
      <w:pPr>
        <w:rPr>
          <w:rStyle w:val="Style13ptBold"/>
        </w:rPr>
      </w:pPr>
      <w:r w:rsidRPr="00982602">
        <w:rPr>
          <w:rStyle w:val="Style13ptBold"/>
        </w:rPr>
        <w:t xml:space="preserve">Roberts 19 </w:t>
      </w:r>
      <w:r w:rsidRPr="00731C6F">
        <w:rPr>
          <w:sz w:val="16"/>
        </w:rPr>
        <w:t xml:space="preserve">Michael Roberts worked in the City of London as an economist for over 40 years. He has closely observed the machinations of global capitalism from within the dragon’s den. At the same time, he was a political activist in the labour movement for decades. Since retiring, he has written several books. The Great Recession – a Marxist view (2009); The Long Depression (2016); Marx 200: a review of Marx’s economics (2018): and jointly with Guglielmo Carchedi as editors of World in Crisis (2018). He has published numerous papers in various academic economic journals and articles in leftist publications. </w:t>
      </w:r>
      <w:r w:rsidRPr="00731C6F">
        <w:rPr>
          <w:rStyle w:val="Style13ptBold"/>
          <w:b w:val="0"/>
          <w:sz w:val="16"/>
        </w:rPr>
        <w:t>“</w:t>
      </w:r>
      <w:r w:rsidRPr="00731C6F">
        <w:rPr>
          <w:sz w:val="16"/>
        </w:rPr>
        <w:t>Class, Race and Corporate Power,” https://digitalcommons.fiu.edu/cgi/viewcontent.cgi?article=1133&amp;context=classracecorporatepower, 2019 ///Mgal</w:t>
      </w:r>
    </w:p>
    <w:p w14:paraId="4EF910F2" w14:textId="2451E1E5" w:rsidR="00C10392" w:rsidRPr="003F0D5F" w:rsidRDefault="003F0D5F" w:rsidP="003F0D5F">
      <w:pPr>
        <w:rPr>
          <w:sz w:val="16"/>
        </w:rPr>
      </w:pPr>
      <w:r w:rsidRPr="00982602">
        <w:rPr>
          <w:sz w:val="16"/>
        </w:rPr>
        <w:t xml:space="preserve">The key policy that MMTers put forward from that theoretical premise is what they call </w:t>
      </w:r>
      <w:r w:rsidRPr="00731C6F">
        <w:rPr>
          <w:rStyle w:val="StyleUnderline"/>
          <w:highlight w:val="green"/>
        </w:rPr>
        <w:t>a</w:t>
      </w:r>
      <w:r w:rsidRPr="00731C6F">
        <w:rPr>
          <w:rStyle w:val="StyleUnderline"/>
        </w:rPr>
        <w:t xml:space="preserve"> government </w:t>
      </w:r>
      <w:r w:rsidRPr="00731C6F">
        <w:rPr>
          <w:rStyle w:val="StyleUnderline"/>
          <w:highlight w:val="green"/>
        </w:rPr>
        <w:t>j</w:t>
      </w:r>
      <w:r w:rsidRPr="00731C6F">
        <w:rPr>
          <w:rStyle w:val="StyleUnderline"/>
        </w:rPr>
        <w:t xml:space="preserve">ob </w:t>
      </w:r>
      <w:r w:rsidRPr="00731C6F">
        <w:rPr>
          <w:rStyle w:val="StyleUnderline"/>
          <w:highlight w:val="green"/>
        </w:rPr>
        <w:t>g</w:t>
      </w:r>
      <w:r w:rsidRPr="00731C6F">
        <w:rPr>
          <w:rStyle w:val="StyleUnderline"/>
        </w:rPr>
        <w:t>uarantee</w:t>
      </w:r>
      <w:r w:rsidRPr="00982602">
        <w:rPr>
          <w:sz w:val="16"/>
        </w:rPr>
        <w:t xml:space="preserve">. Everybody will be guaranteed a job if they want or need it; the government will employ them on projects; or pay for them to get a job. </w:t>
      </w:r>
      <w:r w:rsidRPr="00731C6F">
        <w:rPr>
          <w:rStyle w:val="StyleUnderline"/>
        </w:rPr>
        <w:t>Most people work for capitalist companies or the government, but unemployment remains and can engulf a sizeable section of the workforce</w:t>
      </w:r>
      <w:r w:rsidRPr="00982602">
        <w:rPr>
          <w:sz w:val="16"/>
        </w:rPr>
        <w:t xml:space="preserve">. </w:t>
      </w:r>
      <w:proofErr w:type="gramStart"/>
      <w:r w:rsidRPr="00982602">
        <w:rPr>
          <w:sz w:val="16"/>
        </w:rPr>
        <w:t>So</w:t>
      </w:r>
      <w:proofErr w:type="gramEnd"/>
      <w:r w:rsidRPr="00982602">
        <w:rPr>
          <w:sz w:val="16"/>
        </w:rPr>
        <w:t xml:space="preserve"> the </w:t>
      </w:r>
      <w:r w:rsidRPr="00982602">
        <w:rPr>
          <w:u w:val="single"/>
        </w:rPr>
        <w:t>government</w:t>
      </w:r>
      <w:r w:rsidRPr="00982602">
        <w:rPr>
          <w:sz w:val="16"/>
        </w:rPr>
        <w:t xml:space="preserve"> should </w:t>
      </w:r>
      <w:r w:rsidRPr="00982602">
        <w:rPr>
          <w:u w:val="single"/>
        </w:rPr>
        <w:t>act as an “</w:t>
      </w:r>
      <w:r w:rsidRPr="00731C6F">
        <w:rPr>
          <w:highlight w:val="green"/>
          <w:u w:val="single"/>
        </w:rPr>
        <w:t>employer of last resort</w:t>
      </w:r>
      <w:r w:rsidRPr="00982602">
        <w:rPr>
          <w:sz w:val="16"/>
        </w:rPr>
        <w:t xml:space="preserve">”. </w:t>
      </w:r>
      <w:r w:rsidRPr="00731C6F">
        <w:rPr>
          <w:rStyle w:val="Emphasis"/>
          <w:highlight w:val="green"/>
        </w:rPr>
        <w:t xml:space="preserve">It won’t replace capitalist </w:t>
      </w:r>
      <w:proofErr w:type="gramStart"/>
      <w:r w:rsidRPr="00731C6F">
        <w:rPr>
          <w:rStyle w:val="Emphasis"/>
          <w:highlight w:val="green"/>
        </w:rPr>
        <w:t>companies</w:t>
      </w:r>
      <w:r w:rsidRPr="00731C6F">
        <w:rPr>
          <w:rStyle w:val="StyleUnderline"/>
        </w:rPr>
        <w:t>, but</w:t>
      </w:r>
      <w:proofErr w:type="gramEnd"/>
      <w:r w:rsidRPr="00731C6F">
        <w:rPr>
          <w:rStyle w:val="StyleUnderline"/>
        </w:rPr>
        <w:t xml:space="preserve"> instead sweep up those of working age that capital has failed to employ.</w:t>
      </w:r>
      <w:r w:rsidRPr="00982602">
        <w:rPr>
          <w:sz w:val="16"/>
        </w:rPr>
        <w:t xml:space="preserve"> As Randall Wray puts it: “I’d just operate a bufferstock program for labor”. </w:t>
      </w:r>
      <w:r w:rsidRPr="00731C6F">
        <w:rPr>
          <w:rStyle w:val="StyleUnderline"/>
        </w:rPr>
        <w:t xml:space="preserve">You could call it </w:t>
      </w:r>
      <w:r w:rsidRPr="00731C6F">
        <w:rPr>
          <w:rStyle w:val="StyleUnderline"/>
          <w:highlight w:val="green"/>
        </w:rPr>
        <w:t>a</w:t>
      </w:r>
      <w:r w:rsidRPr="00731C6F">
        <w:rPr>
          <w:rStyle w:val="StyleUnderline"/>
        </w:rPr>
        <w:t xml:space="preserve"> government </w:t>
      </w:r>
      <w:r w:rsidRPr="00731C6F">
        <w:rPr>
          <w:rStyle w:val="StyleUnderline"/>
          <w:highlight w:val="green"/>
        </w:rPr>
        <w:t>backstop for capitalism</w:t>
      </w:r>
      <w:r w:rsidRPr="00982602">
        <w:rPr>
          <w:sz w:val="16"/>
        </w:rPr>
        <w:t xml:space="preserve"> (to use the current word dominating Brexit negotiations between the UK and the EU). Bill Mitchell is a leading MMT economist from Australia and has campaigned tirelessly for the government job guarantee. He describes it as “an open-ended public employment program that offers a job at a living (minimum) wage to anyone who wants to work but cannot find </w:t>
      </w:r>
      <w:proofErr w:type="gramStart"/>
      <w:r w:rsidRPr="00982602">
        <w:rPr>
          <w:sz w:val="16"/>
        </w:rPr>
        <w:t>employment”…</w:t>
      </w:r>
      <w:proofErr w:type="gramEnd"/>
      <w:r w:rsidRPr="00982602">
        <w:rPr>
          <w:sz w:val="16"/>
        </w:rPr>
        <w:t>. The Job Guarantee jobs would ‘hire off the bottom’, in the sense that minimum wages are not in competition with the market-sector wage structure. By not competing with the private market, the Job Guarantee would avoid the inflationary tendencies of old-fashioned Keynesianism, which attempted to maintain full capacity utilisation by ‘hiring off the top’</w:t>
      </w:r>
      <w:r w:rsidRPr="00982602">
        <w:rPr>
          <w:u w:val="single"/>
        </w:rPr>
        <w:t>.” Guaranteeing a job for all sounds great</w:t>
      </w:r>
      <w:r w:rsidRPr="00982602">
        <w:rPr>
          <w:sz w:val="16"/>
        </w:rPr>
        <w:t xml:space="preserve">. </w:t>
      </w:r>
      <w:r w:rsidRPr="00982602">
        <w:rPr>
          <w:u w:val="single"/>
        </w:rPr>
        <w:t xml:space="preserve">But </w:t>
      </w:r>
      <w:r w:rsidRPr="00982602">
        <w:rPr>
          <w:sz w:val="16"/>
        </w:rPr>
        <w:t xml:space="preserve">apparently, </w:t>
      </w:r>
      <w:r w:rsidRPr="00982602">
        <w:rPr>
          <w:u w:val="single"/>
        </w:rPr>
        <w:t xml:space="preserve">it will </w:t>
      </w:r>
      <w:r w:rsidRPr="00731C6F">
        <w:rPr>
          <w:highlight w:val="green"/>
          <w:u w:val="single"/>
        </w:rPr>
        <w:t>not be</w:t>
      </w:r>
      <w:r w:rsidRPr="00982602">
        <w:rPr>
          <w:u w:val="single"/>
        </w:rPr>
        <w:t xml:space="preserve"> a job </w:t>
      </w:r>
      <w:r w:rsidRPr="00731C6F">
        <w:rPr>
          <w:highlight w:val="green"/>
          <w:u w:val="single"/>
        </w:rPr>
        <w:t>paying a ‘living wage’</w:t>
      </w:r>
      <w:r w:rsidRPr="00982602">
        <w:rPr>
          <w:sz w:val="16"/>
        </w:rPr>
        <w:t xml:space="preserve"> (a wage that people can live on</w:t>
      </w:r>
      <w:r w:rsidRPr="00731C6F">
        <w:rPr>
          <w:sz w:val="16"/>
        </w:rPr>
        <w:t>). No</w:t>
      </w:r>
      <w:r w:rsidRPr="00982602">
        <w:rPr>
          <w:u w:val="single"/>
        </w:rPr>
        <w:t xml:space="preserve">, it will only be a ‘minimum wage’ </w:t>
      </w:r>
      <w:r w:rsidRPr="00731C6F">
        <w:rPr>
          <w:highlight w:val="green"/>
          <w:u w:val="single"/>
        </w:rPr>
        <w:t>to make sure that it is not “in competition with the market-sector wage structure</w:t>
      </w:r>
      <w:r w:rsidRPr="00982602">
        <w:rPr>
          <w:sz w:val="16"/>
        </w:rPr>
        <w:t>.” In other words</w:t>
      </w:r>
      <w:r w:rsidRPr="00982602">
        <w:rPr>
          <w:u w:val="single"/>
        </w:rPr>
        <w:t>, the likes of Amazon or WalMart</w:t>
      </w:r>
      <w:r w:rsidRPr="00982602">
        <w:rPr>
          <w:sz w:val="16"/>
        </w:rPr>
        <w:t xml:space="preserve">, or small retail and leisure businesses, </w:t>
      </w:r>
      <w:r w:rsidRPr="00982602">
        <w:rPr>
          <w:u w:val="single"/>
        </w:rPr>
        <w:t>will still be able to go paying their workers very low wages</w:t>
      </w:r>
      <w:r w:rsidRPr="00982602">
        <w:rPr>
          <w:sz w:val="16"/>
        </w:rPr>
        <w:t xml:space="preserve"> (at or near the minimum) </w:t>
      </w:r>
      <w:r w:rsidRPr="00982602">
        <w:rPr>
          <w:u w:val="single"/>
        </w:rPr>
        <w:t>without interference by any Job Guarantee,</w:t>
      </w:r>
      <w:r w:rsidRPr="00982602">
        <w:rPr>
          <w:sz w:val="16"/>
        </w:rPr>
        <w:t xml:space="preserve"> because such jobs will be paying less. </w:t>
      </w:r>
      <w:proofErr w:type="gramStart"/>
      <w:r w:rsidRPr="00982602">
        <w:rPr>
          <w:u w:val="single"/>
        </w:rPr>
        <w:t>Thus</w:t>
      </w:r>
      <w:proofErr w:type="gramEnd"/>
      <w:r w:rsidRPr="00982602">
        <w:rPr>
          <w:u w:val="single"/>
        </w:rPr>
        <w:t xml:space="preserve"> the Job Guarantee acts a backstop for the private sector; </w:t>
      </w:r>
      <w:r w:rsidRPr="00731C6F">
        <w:rPr>
          <w:highlight w:val="green"/>
          <w:u w:val="single"/>
        </w:rPr>
        <w:t>it does not replace</w:t>
      </w:r>
      <w:r w:rsidRPr="00982602">
        <w:rPr>
          <w:u w:val="single"/>
        </w:rPr>
        <w:t xml:space="preserve"> it.</w:t>
      </w:r>
      <w:r w:rsidRPr="00982602">
        <w:rPr>
          <w:sz w:val="16"/>
        </w:rPr>
        <w:t xml:space="preserve"> Here is Bill Mitchell again: “The Government operates a buffer stock of jobs to absorb workers who are unable to find employment in </w:t>
      </w:r>
      <w:r w:rsidRPr="00731C6F">
        <w:rPr>
          <w:rStyle w:val="StyleUnderline"/>
          <w:highlight w:val="green"/>
        </w:rPr>
        <w:t>the private sector</w:t>
      </w:r>
      <w:r w:rsidRPr="00982602">
        <w:rPr>
          <w:sz w:val="16"/>
        </w:rPr>
        <w:t xml:space="preserve">. The pool expands (declines) when private sector activity declines (expands). The JG fulfils this absorption function to minimise the costs associated with the flux of the economy. </w:t>
      </w:r>
      <w:proofErr w:type="gramStart"/>
      <w:r w:rsidRPr="00982602">
        <w:rPr>
          <w:sz w:val="16"/>
        </w:rPr>
        <w:t>So</w:t>
      </w:r>
      <w:proofErr w:type="gramEnd"/>
      <w:r w:rsidRPr="00982602">
        <w:rPr>
          <w:sz w:val="16"/>
        </w:rPr>
        <w:t xml:space="preserve"> the government continuously absorbs into employment workers displaced from the private sector. The “buffer stock” employees would be paid the minimum wage, which defines a wage floor for the economy.” In a way, this reminds me of the Universal Basic Income idea. UBI is also like a backstop to capitalism, providing a basic income to people even if they don’t work. The JG offers a minimum wage if you want to work. But </w:t>
      </w:r>
      <w:r w:rsidRPr="00982602">
        <w:rPr>
          <w:u w:val="single"/>
        </w:rPr>
        <w:t xml:space="preserve">both do </w:t>
      </w:r>
      <w:r w:rsidRPr="00731C6F">
        <w:rPr>
          <w:highlight w:val="green"/>
          <w:u w:val="single"/>
        </w:rPr>
        <w:t>not threaten or replace capitalist sector wage structure or the decisions of capital</w:t>
      </w:r>
      <w:r w:rsidRPr="00982602">
        <w:rPr>
          <w:u w:val="single"/>
        </w:rPr>
        <w:t xml:space="preserve"> </w:t>
      </w:r>
      <w:r w:rsidRPr="00982602">
        <w:rPr>
          <w:sz w:val="16"/>
        </w:rPr>
        <w:t xml:space="preserve">over who to employ and under what conditions. As Mitchell says: “To avoid disturbing the private sector wage structure and to ensure the </w:t>
      </w:r>
      <w:r w:rsidRPr="00731C6F">
        <w:rPr>
          <w:rStyle w:val="StyleUnderline"/>
          <w:highlight w:val="green"/>
        </w:rPr>
        <w:t>JG is</w:t>
      </w:r>
      <w:r w:rsidRPr="00982602">
        <w:rPr>
          <w:sz w:val="16"/>
        </w:rPr>
        <w:t xml:space="preserve"> consistent with stable inflation, the JG wage rate is best set at the minimum wage level”. And what sort of jobs will there be? </w:t>
      </w:r>
      <w:proofErr w:type="gramStart"/>
      <w:r w:rsidRPr="00982602">
        <w:rPr>
          <w:sz w:val="16"/>
        </w:rPr>
        <w:t>By definition they</w:t>
      </w:r>
      <w:proofErr w:type="gramEnd"/>
      <w:r w:rsidRPr="00982602">
        <w:rPr>
          <w:sz w:val="16"/>
        </w:rPr>
        <w:t xml:space="preserve"> won’t be skilled jobs as the government will be “hiring off the bottom”. But they will be in useful non-profit projects like building roads, bridges, etc: “many socially useful activities including urban renewal projects and other environmental and construction schemes (reforestation, sand dune stabilisation, river valley erosion control, and the like), personal assistance to pensioners, and other community schemes. For example, creative artists could contribute to public education as peripatetic performers”. When I read that list, I am </w:t>
      </w:r>
      <w:r w:rsidRPr="00731C6F">
        <w:rPr>
          <w:highlight w:val="green"/>
          <w:u w:val="single"/>
        </w:rPr>
        <w:t>reminded of</w:t>
      </w:r>
      <w:r w:rsidRPr="00982602">
        <w:rPr>
          <w:u w:val="single"/>
        </w:rPr>
        <w:t xml:space="preserve"> the</w:t>
      </w:r>
      <w:r w:rsidRPr="00982602">
        <w:rPr>
          <w:sz w:val="16"/>
        </w:rPr>
        <w:t xml:space="preserve"> Roosevelt New Deal of the 1930s. Under Roosevelt’s Works Progress Administration (</w:t>
      </w:r>
      <w:r w:rsidRPr="00731C6F">
        <w:rPr>
          <w:highlight w:val="green"/>
          <w:u w:val="single"/>
        </w:rPr>
        <w:t>WPA</w:t>
      </w:r>
      <w:r w:rsidRPr="00982602">
        <w:rPr>
          <w:sz w:val="16"/>
        </w:rPr>
        <w:t xml:space="preserve">) many unemployed were put to work on a wide range of government financed public works projects, building bridges, airports, dams, post offices, hospitals and hundreds of thousands of miles of road. This was all on very basic incomes. </w:t>
      </w:r>
      <w:r w:rsidRPr="00982602">
        <w:rPr>
          <w:u w:val="single"/>
        </w:rPr>
        <w:t xml:space="preserve">Did it solve the problem of </w:t>
      </w:r>
      <w:r w:rsidRPr="00731C6F">
        <w:rPr>
          <w:highlight w:val="green"/>
          <w:u w:val="single"/>
        </w:rPr>
        <w:t>sky-high unemployment</w:t>
      </w:r>
      <w:r w:rsidRPr="00982602">
        <w:rPr>
          <w:u w:val="single"/>
        </w:rPr>
        <w:t xml:space="preserve"> in the Great Depression? </w:t>
      </w:r>
      <w:r w:rsidRPr="00982602">
        <w:rPr>
          <w:sz w:val="16"/>
        </w:rPr>
        <w:t xml:space="preserve">Well, </w:t>
      </w:r>
      <w:r w:rsidRPr="00982602">
        <w:rPr>
          <w:u w:val="single"/>
        </w:rPr>
        <w:t xml:space="preserve">in 1933 the unemployment rate reached 25%; in 1938 it was 19%; so </w:t>
      </w:r>
      <w:r w:rsidRPr="00731C6F">
        <w:rPr>
          <w:highlight w:val="green"/>
          <w:u w:val="single"/>
        </w:rPr>
        <w:t>not a</w:t>
      </w:r>
      <w:r w:rsidRPr="00982602">
        <w:rPr>
          <w:u w:val="single"/>
        </w:rPr>
        <w:t xml:space="preserve"> great </w:t>
      </w:r>
      <w:r w:rsidRPr="00731C6F">
        <w:rPr>
          <w:highlight w:val="green"/>
          <w:u w:val="single"/>
        </w:rPr>
        <w:t>success</w:t>
      </w:r>
      <w:r w:rsidRPr="00982602">
        <w:rPr>
          <w:sz w:val="16"/>
        </w:rPr>
        <w:t>. MMTers will say that this was because it was not done properly as Roosevelt kept trying to balance the government budget, not run deficits permanently. The JG program is to provide jobs only at the minimum wage. That also reminds me of the notorious Hartz labour ‘reforms’ in Germany in the early 2000s that created programs for the unemployed at the barest minimum wage. The unemployment rate fell but real wages stagnated. While unemployment is at its lowest since German reunification in 1990, some 9.7% of Germans in work still live below the poverty line – defined as income of around €940 per month or less. Indeed, that working poor figure has grown from 7.5% in 2006 and even surpasses the EU average of 9.5%, according to Eurostat data.</w:t>
      </w:r>
    </w:p>
    <w:p w14:paraId="440BF133" w14:textId="77777777" w:rsidR="00C10392" w:rsidRPr="00982602" w:rsidRDefault="00C10392" w:rsidP="00C10392">
      <w:pPr>
        <w:pStyle w:val="Heading4"/>
      </w:pPr>
      <w:r w:rsidRPr="00982602">
        <w:t xml:space="preserve">Capitalism ensures </w:t>
      </w:r>
      <w:r w:rsidRPr="00982602">
        <w:rPr>
          <w:u w:val="single"/>
        </w:rPr>
        <w:t>environmental collapse</w:t>
      </w:r>
      <w:r w:rsidRPr="00982602">
        <w:t xml:space="preserve"> and </w:t>
      </w:r>
      <w:r w:rsidRPr="00982602">
        <w:rPr>
          <w:u w:val="single"/>
        </w:rPr>
        <w:t>devaluation of life</w:t>
      </w:r>
      <w:r w:rsidRPr="00982602">
        <w:t xml:space="preserve"> – vote negative to endorse a </w:t>
      </w:r>
      <w:r w:rsidRPr="00982602">
        <w:rPr>
          <w:u w:val="single"/>
        </w:rPr>
        <w:t>social economy of solidarity</w:t>
      </w:r>
      <w:r w:rsidRPr="00982602">
        <w:t xml:space="preserve"> – that shifts values away from profit and economics toward </w:t>
      </w:r>
      <w:r w:rsidRPr="00982602">
        <w:rPr>
          <w:u w:val="single"/>
        </w:rPr>
        <w:t>cooperative socialism</w:t>
      </w:r>
      <w:r w:rsidRPr="00982602">
        <w:t xml:space="preserve"> </w:t>
      </w:r>
    </w:p>
    <w:p w14:paraId="193110D7" w14:textId="77777777" w:rsidR="00C10392" w:rsidRPr="00982602" w:rsidRDefault="00C10392" w:rsidP="00C10392">
      <w:r w:rsidRPr="00982602">
        <w:rPr>
          <w:rStyle w:val="Style13ptBold"/>
        </w:rPr>
        <w:t>Dash 19</w:t>
      </w:r>
      <w:r w:rsidRPr="00982602">
        <w:t xml:space="preserve"> (Anup, formerly Professor of Sociology, Utkal University, Bhubaneswar, Odisha, India, “‘Good Anthropocene’: The Zeitgeist of the 21st Century”, in </w:t>
      </w:r>
      <w:r w:rsidRPr="00982602">
        <w:rPr>
          <w:i/>
          <w:iCs/>
        </w:rPr>
        <w:t>Transition Strategies for Sustainable Community Systems</w:t>
      </w:r>
      <w:r w:rsidRPr="00982602">
        <w:t>, Springer, pp. 17-27) DB</w:t>
      </w:r>
    </w:p>
    <w:p w14:paraId="0A5FBD62" w14:textId="77777777" w:rsidR="00C10392" w:rsidRPr="00982602" w:rsidRDefault="00C10392" w:rsidP="00C10392">
      <w:pPr>
        <w:rPr>
          <w:sz w:val="16"/>
        </w:rPr>
      </w:pPr>
      <w:r w:rsidRPr="00982602">
        <w:rPr>
          <w:rStyle w:val="StyleUnderline"/>
        </w:rPr>
        <w:t>The modern ‘Satanic’ civilisation, M.K. Gandhi claimed more than a century ago, referring to the modern western civilisation, ‘is such that one has only to be patient and it will be self-destroyed’</w:t>
      </w:r>
      <w:r w:rsidRPr="00982602">
        <w:rPr>
          <w:sz w:val="16"/>
        </w:rPr>
        <w:t xml:space="preserve"> (Gandhi 1909: 3). </w:t>
      </w:r>
      <w:r w:rsidRPr="00982602">
        <w:rPr>
          <w:rStyle w:val="StyleUnderline"/>
        </w:rPr>
        <w:t>The ‘Gandhian Moment’ has come</w:t>
      </w:r>
      <w:r w:rsidRPr="00982602">
        <w:rPr>
          <w:sz w:val="16"/>
        </w:rPr>
        <w:t xml:space="preserve">. </w:t>
      </w:r>
      <w:r w:rsidRPr="00982602">
        <w:rPr>
          <w:rStyle w:val="Emphasis"/>
        </w:rPr>
        <w:t>Already the paradigm that has governed our lives over the last two and half centuries is threatening to crash, with signs of social, economic and environmental collapse</w:t>
      </w:r>
      <w:r w:rsidRPr="00982602">
        <w:rPr>
          <w:sz w:val="16"/>
        </w:rPr>
        <w:t xml:space="preserve">. </w:t>
      </w:r>
      <w:r w:rsidRPr="00982602">
        <w:rPr>
          <w:rStyle w:val="Emphasis"/>
        </w:rPr>
        <w:t>In the global struggle for more (development?), we are exploiting and running down the Earth’s natural capital to an extent that the earth system itself is severely impaired, and the ecosystem services – the very foundation of our life and well-being – are irreversibly damaged</w:t>
      </w:r>
      <w:r w:rsidRPr="00982602">
        <w:rPr>
          <w:sz w:val="16"/>
        </w:rPr>
        <w:t xml:space="preserve">. </w:t>
      </w:r>
      <w:r w:rsidRPr="00982602">
        <w:rPr>
          <w:rStyle w:val="StyleUnderline"/>
          <w:highlight w:val="cyan"/>
        </w:rPr>
        <w:t>The global economy is in</w:t>
      </w:r>
      <w:r w:rsidRPr="00982602">
        <w:rPr>
          <w:rStyle w:val="StyleUnderline"/>
        </w:rPr>
        <w:t xml:space="preserve"> significant </w:t>
      </w:r>
      <w:r w:rsidRPr="00982602">
        <w:rPr>
          <w:rStyle w:val="StyleUnderline"/>
          <w:highlight w:val="cyan"/>
        </w:rPr>
        <w:t>ecological overshoot</w:t>
      </w:r>
      <w:r w:rsidRPr="00982602">
        <w:rPr>
          <w:rStyle w:val="StyleUnderline"/>
        </w:rPr>
        <w:t>, and we need to discover ways to reduce humanity’s overall ecological footprint</w:t>
      </w:r>
      <w:r w:rsidRPr="00982602">
        <w:rPr>
          <w:sz w:val="16"/>
        </w:rPr>
        <w:t xml:space="preserve">. Man, the homo sapiens faber, has acquired an enormous capacity to leave a significant and durable impact on the earth’s ecosystem on a planetary scale – on its geological, biotic and climatic processes – marking the onset of the Anthropocene (Crutzen/Stroermer 2000; Crutzen 2002; Steffen et al. 2011). The term ‘Anthropocene’, coined by Nobel prizewinner Crutzen/Stroermer (2000), is a new conceptualisation of geological time, where human agency has become the main geological force shaping the face of the earth. </w:t>
      </w:r>
      <w:r w:rsidRPr="00982602">
        <w:rPr>
          <w:rStyle w:val="StyleUnderline"/>
        </w:rPr>
        <w:t>‘Human pressures’ are pushing the conditions of biospheric stability – climate and biodiversity above all – to breaking point</w:t>
      </w:r>
      <w:r w:rsidRPr="00982602">
        <w:rPr>
          <w:sz w:val="16"/>
        </w:rPr>
        <w:t xml:space="preserve">. </w:t>
      </w:r>
      <w:r w:rsidRPr="00982602">
        <w:rPr>
          <w:rStyle w:val="Emphasis"/>
        </w:rPr>
        <w:t xml:space="preserve">The </w:t>
      </w:r>
      <w:r w:rsidRPr="00982602">
        <w:rPr>
          <w:rStyle w:val="Emphasis"/>
          <w:highlight w:val="cyan"/>
        </w:rPr>
        <w:t>‘planetary life support systems’ are eroding</w:t>
      </w:r>
      <w:r w:rsidRPr="00982602">
        <w:rPr>
          <w:rStyle w:val="Emphasis"/>
        </w:rPr>
        <w:t xml:space="preserve">, </w:t>
      </w:r>
      <w:r w:rsidRPr="00982602">
        <w:rPr>
          <w:rStyle w:val="Emphasis"/>
          <w:highlight w:val="cyan"/>
        </w:rPr>
        <w:t>and</w:t>
      </w:r>
      <w:r w:rsidRPr="00982602">
        <w:rPr>
          <w:rStyle w:val="Emphasis"/>
        </w:rPr>
        <w:t xml:space="preserve"> </w:t>
      </w:r>
      <w:r w:rsidRPr="00982602">
        <w:rPr>
          <w:rStyle w:val="Emphasis"/>
          <w:highlight w:val="cyan"/>
        </w:rPr>
        <w:t>we are fast moving out of the ‘safe boundaries’</w:t>
      </w:r>
      <w:r w:rsidRPr="00982602">
        <w:rPr>
          <w:rStyle w:val="Emphasis"/>
        </w:rPr>
        <w:t xml:space="preserve"> of these life support systems</w:t>
      </w:r>
      <w:r w:rsidRPr="00982602">
        <w:rPr>
          <w:sz w:val="16"/>
        </w:rPr>
        <w:t xml:space="preserve">. </w:t>
      </w:r>
      <w:r w:rsidRPr="00982602">
        <w:rPr>
          <w:rStyle w:val="StyleUnderline"/>
          <w:highlight w:val="cyan"/>
        </w:rPr>
        <w:t>We</w:t>
      </w:r>
      <w:r w:rsidRPr="00982602">
        <w:rPr>
          <w:rStyle w:val="StyleUnderline"/>
        </w:rPr>
        <w:t xml:space="preserve"> have already </w:t>
      </w:r>
      <w:r w:rsidRPr="00982602">
        <w:rPr>
          <w:rStyle w:val="StyleUnderline"/>
          <w:highlight w:val="cyan"/>
        </w:rPr>
        <w:t>crossed</w:t>
      </w:r>
      <w:r w:rsidRPr="00982602">
        <w:rPr>
          <w:rStyle w:val="StyleUnderline"/>
        </w:rPr>
        <w:t xml:space="preserve"> three of the </w:t>
      </w:r>
      <w:r w:rsidRPr="00982602">
        <w:rPr>
          <w:rStyle w:val="StyleUnderline"/>
          <w:highlight w:val="cyan"/>
        </w:rPr>
        <w:t>critical</w:t>
      </w:r>
      <w:r w:rsidRPr="00982602">
        <w:rPr>
          <w:rStyle w:val="StyleUnderline"/>
        </w:rPr>
        <w:t xml:space="preserve"> seven </w:t>
      </w:r>
      <w:r w:rsidRPr="00982602">
        <w:rPr>
          <w:rStyle w:val="StyleUnderline"/>
          <w:highlight w:val="cyan"/>
        </w:rPr>
        <w:t>‘planetary boundaries’</w:t>
      </w:r>
      <w:r w:rsidRPr="00982602">
        <w:rPr>
          <w:rStyle w:val="StyleUnderline"/>
        </w:rPr>
        <w:t xml:space="preserve"> – for </w:t>
      </w:r>
      <w:r w:rsidRPr="00982602">
        <w:rPr>
          <w:rStyle w:val="Emphasis"/>
          <w:highlight w:val="cyan"/>
        </w:rPr>
        <w:t>climate change</w:t>
      </w:r>
      <w:r w:rsidRPr="00982602">
        <w:rPr>
          <w:rStyle w:val="StyleUnderline"/>
        </w:rPr>
        <w:t xml:space="preserve">, rate of </w:t>
      </w:r>
      <w:r w:rsidRPr="00982602">
        <w:rPr>
          <w:rStyle w:val="Emphasis"/>
          <w:highlight w:val="cyan"/>
        </w:rPr>
        <w:t>biodiversity loss</w:t>
      </w:r>
      <w:r w:rsidRPr="00982602">
        <w:rPr>
          <w:rStyle w:val="StyleUnderline"/>
        </w:rPr>
        <w:t xml:space="preserve">, </w:t>
      </w:r>
      <w:r w:rsidRPr="00982602">
        <w:rPr>
          <w:rStyle w:val="StyleUnderline"/>
          <w:highlight w:val="cyan"/>
        </w:rPr>
        <w:t>and</w:t>
      </w:r>
      <w:r w:rsidRPr="00982602">
        <w:rPr>
          <w:rStyle w:val="StyleUnderline"/>
        </w:rPr>
        <w:t xml:space="preserve"> changes to the </w:t>
      </w:r>
      <w:r w:rsidRPr="00982602">
        <w:rPr>
          <w:rStyle w:val="Emphasis"/>
        </w:rPr>
        <w:t xml:space="preserve">global </w:t>
      </w:r>
      <w:r w:rsidRPr="00982602">
        <w:rPr>
          <w:rStyle w:val="Emphasis"/>
          <w:highlight w:val="cyan"/>
        </w:rPr>
        <w:t>nitrogen cycle</w:t>
      </w:r>
      <w:r w:rsidRPr="00982602">
        <w:rPr>
          <w:sz w:val="16"/>
        </w:rPr>
        <w:t xml:space="preserve"> (Rockström et al. 2009). In simple Green Arithmetic formulation, it can be put as: Human action + Nature = Planetary Crisis. Of course, the Anthropocene was not made in a day, nor was it created uniformly, and it has deep roots (Ellis et al. 2016: 192). However, Crutzen suggested that the start date of the Anthropocene be placed roughly about the time that the industrial revolution began. But the ‘planetary dashboard’, now updated to 2010 by Steffan and his team, shows the ‘Great Acceleration’ (echoing Karl Polanyi’s ‘Great Transformation’) in human activity since 1950 (Steffen et al. 2015). </w:t>
      </w:r>
      <w:r w:rsidRPr="00982602">
        <w:rPr>
          <w:rStyle w:val="StyleUnderline"/>
        </w:rPr>
        <w:t>The post-1950 acceleration in the human activity (human consumption and production) driving the global economic system, without doubt, has seen the most rapid transformation of the human relationship with the natural world</w:t>
      </w:r>
      <w:r w:rsidRPr="00982602">
        <w:rPr>
          <w:sz w:val="16"/>
        </w:rPr>
        <w:t xml:space="preserve">. The dominant feature of the socio-economic trends is that the human economic activity continues to grow ever more rapidly. ‘Anthropocene’ is a very provocative concept. The Anthropocene isn’t just a new geological epoch; it is a crisis of the Earth System with the ‘human agency’ at the centre. </w:t>
      </w:r>
      <w:r w:rsidRPr="00982602">
        <w:rPr>
          <w:rStyle w:val="StyleUnderline"/>
        </w:rPr>
        <w:t>This immediately raises the question of ‘responsibility’</w:t>
      </w:r>
      <w:r w:rsidRPr="00982602">
        <w:rPr>
          <w:sz w:val="16"/>
        </w:rPr>
        <w:t xml:space="preserve">. </w:t>
      </w:r>
      <w:r w:rsidRPr="00982602">
        <w:rPr>
          <w:rStyle w:val="StyleUnderline"/>
        </w:rPr>
        <w:t>The concept lumps together all ‘anthropos’ as an undifferentiated mass and ascribes the same responsibility to them in this newly defined ‘geological force’</w:t>
      </w:r>
      <w:r w:rsidRPr="00982602">
        <w:rPr>
          <w:sz w:val="16"/>
        </w:rPr>
        <w:t xml:space="preserve">. The ‘anthropos’ responsible for shaping the planet, whom the geologists push to the centre of the geo-story of the Anthropocene, is not the same as the Indian adivasis, or the indigenous communities around the world who have lived in harmony with nature for centuries. It is a ‘being’ with a different history and culture, philosophy and weltanschauung. </w:t>
      </w:r>
      <w:r w:rsidRPr="00982602">
        <w:rPr>
          <w:rStyle w:val="StyleUnderline"/>
        </w:rPr>
        <w:t>‘Man’ does not mean humans, but a particular kind of ‘being’ – ‘the anthropological monster’, to use the language of Bourdieu</w:t>
      </w:r>
      <w:r w:rsidRPr="00982602">
        <w:rPr>
          <w:sz w:val="16"/>
        </w:rPr>
        <w:t xml:space="preserve"> (1997: 61) – </w:t>
      </w:r>
      <w:r w:rsidRPr="00982602">
        <w:rPr>
          <w:rStyle w:val="StyleUnderline"/>
        </w:rPr>
        <w:t>invented by European Enlightenment thought (in the name of ‘reason’ and ‘progress’) and brought into operation by the forces of modernisation and economic growth</w:t>
      </w:r>
      <w:r w:rsidRPr="00982602">
        <w:rPr>
          <w:sz w:val="16"/>
        </w:rPr>
        <w:t xml:space="preserve">. </w:t>
      </w:r>
      <w:r w:rsidRPr="00982602">
        <w:rPr>
          <w:rStyle w:val="Emphasis"/>
        </w:rPr>
        <w:t xml:space="preserve">It was this ‘Man’, firmly rooted in materialism and anthropocentrism, who set out to arrogantly conquer nature, colonise territories to plunder, exploit, dominate and control, not only the nature; but </w:t>
      </w:r>
      <w:proofErr w:type="gramStart"/>
      <w:r w:rsidRPr="00982602">
        <w:rPr>
          <w:rStyle w:val="Emphasis"/>
        </w:rPr>
        <w:t>also</w:t>
      </w:r>
      <w:proofErr w:type="gramEnd"/>
      <w:r w:rsidRPr="00982602">
        <w:rPr>
          <w:rStyle w:val="Emphasis"/>
        </w:rPr>
        <w:t xml:space="preserve"> the people who lived close to and in harmony with nature for centuries</w:t>
      </w:r>
      <w:r w:rsidRPr="00982602">
        <w:rPr>
          <w:sz w:val="16"/>
        </w:rPr>
        <w:t xml:space="preserve">. </w:t>
      </w:r>
      <w:r w:rsidRPr="00982602">
        <w:rPr>
          <w:rStyle w:val="StyleUnderline"/>
        </w:rPr>
        <w:t>The European invader, with all his ‘superior’ knowledge and science, culture and capacities, skills and ideas, epistemology and weltanschauung, did not consider the ‘inferior’ indigenous native people as Homo sapiens</w:t>
      </w:r>
      <w:r w:rsidRPr="00982602">
        <w:rPr>
          <w:sz w:val="16"/>
        </w:rPr>
        <w:t xml:space="preserve">. Their lands could be usurped as terra nullius – land empty of people, ‘vacant’ and ‘unused’. Their ‘modes of thought’, their epistemology, morality and sensibility were downgraded as cognitively inferior and discarded as ‘non-rational’, ‘primitive’, ‘magic’, and ‘unscientific’. </w:t>
      </w:r>
      <w:r w:rsidRPr="00982602">
        <w:rPr>
          <w:rStyle w:val="Emphasis"/>
        </w:rPr>
        <w:t>The hegemonic order of ‘the universal rationalist paradigm’, ‘scientific knowledge’ and ‘modernism’ oppressed and destroyed all the other ‘rationalities’, the multiple modes of thought as well as the traditional knowledge forms of the peripheral communities</w:t>
      </w:r>
      <w:r w:rsidRPr="00982602">
        <w:rPr>
          <w:sz w:val="16"/>
        </w:rPr>
        <w:t xml:space="preserve">. </w:t>
      </w:r>
      <w:proofErr w:type="gramStart"/>
      <w:r w:rsidRPr="00982602">
        <w:rPr>
          <w:rStyle w:val="StyleUnderline"/>
        </w:rPr>
        <w:t>Therefore</w:t>
      </w:r>
      <w:proofErr w:type="gramEnd"/>
      <w:r w:rsidRPr="00982602">
        <w:rPr>
          <w:rStyle w:val="StyleUnderline"/>
        </w:rPr>
        <w:t xml:space="preserve"> the treatment of humanity as an aggregated whole masks the </w:t>
      </w:r>
      <w:r w:rsidRPr="00982602">
        <w:rPr>
          <w:rStyle w:val="Emphasis"/>
        </w:rPr>
        <w:t>deep structures of global inequality</w:t>
      </w:r>
      <w:r w:rsidRPr="00982602">
        <w:rPr>
          <w:rStyle w:val="StyleUnderline"/>
        </w:rPr>
        <w:t>, which badly distorts the distribution of the benefits of the Great Acceleration</w:t>
      </w:r>
      <w:r w:rsidRPr="00982602">
        <w:rPr>
          <w:sz w:val="16"/>
        </w:rPr>
        <w:t xml:space="preserve"> (e.g. Malm/Hornborg 2014). As Biermann rightly says, “the Anthropocene is an epoch that sees the human species with extreme variations in wealth, health, living standards, education and most other indicators that define well-being” (2014: 58). Therefore, in the updated planetary dashboard of 2010, Steffen (op.cit.) addressed the equity issue and deconstructed the socio-economic trends. He shows that “[t]</w:t>
      </w:r>
      <w:proofErr w:type="gramStart"/>
      <w:r w:rsidRPr="00982602">
        <w:rPr>
          <w:sz w:val="16"/>
        </w:rPr>
        <w:t>he</w:t>
      </w:r>
      <w:proofErr w:type="gramEnd"/>
      <w:r w:rsidRPr="00982602">
        <w:rPr>
          <w:sz w:val="16"/>
        </w:rPr>
        <w:t xml:space="preserve"> bulk of economic activity, and with it, the lion’s share of consumption, remain largely within the OECD countries… Insofar as the imprint on the Earth System scales with consumption, most of the human imprint on the Earth System is coming from the OECD world” (p. 11). Should all the 7.5 billion people in the world today live western lifestyles, we’d need several more planets. If the European enlightenment shaped the ‘anthropos’ for the Anthropocene, the ‘New enlightenment’ – free market as the road to prosperity – caused the ‘great acceleration’. </w:t>
      </w:r>
      <w:r w:rsidRPr="00982602">
        <w:rPr>
          <w:rStyle w:val="Emphasis"/>
        </w:rPr>
        <w:t xml:space="preserve">The ‘New Enlightenment’, driving the current spur of globalisation – based on the logic of </w:t>
      </w:r>
      <w:r w:rsidRPr="00982602">
        <w:rPr>
          <w:rStyle w:val="Emphasis"/>
          <w:highlight w:val="cyan"/>
        </w:rPr>
        <w:t>Capitalism and</w:t>
      </w:r>
      <w:r w:rsidRPr="00982602">
        <w:rPr>
          <w:rStyle w:val="Emphasis"/>
        </w:rPr>
        <w:t xml:space="preserve"> deeply embedded in the </w:t>
      </w:r>
      <w:r w:rsidRPr="00982602">
        <w:rPr>
          <w:rStyle w:val="Emphasis"/>
          <w:highlight w:val="cyan"/>
        </w:rPr>
        <w:t>psycho-social</w:t>
      </w:r>
      <w:r w:rsidRPr="00982602">
        <w:rPr>
          <w:rStyle w:val="Emphasis"/>
        </w:rPr>
        <w:t xml:space="preserve"> dynamics of </w:t>
      </w:r>
      <w:r w:rsidRPr="00982602">
        <w:rPr>
          <w:rStyle w:val="Emphasis"/>
          <w:highlight w:val="cyan"/>
        </w:rPr>
        <w:t>neoclassical economics and</w:t>
      </w:r>
      <w:r w:rsidRPr="00982602">
        <w:rPr>
          <w:rStyle w:val="Emphasis"/>
        </w:rPr>
        <w:t xml:space="preserve"> its </w:t>
      </w:r>
      <w:r w:rsidRPr="00982602">
        <w:rPr>
          <w:rStyle w:val="Emphasis"/>
          <w:highlight w:val="cyan"/>
        </w:rPr>
        <w:t>ontological construct of the homo economicus</w:t>
      </w:r>
      <w:r w:rsidRPr="00982602">
        <w:rPr>
          <w:rStyle w:val="Emphasis"/>
        </w:rPr>
        <w:t xml:space="preserve"> – </w:t>
      </w:r>
      <w:r w:rsidRPr="00982602">
        <w:rPr>
          <w:rStyle w:val="Emphasis"/>
          <w:highlight w:val="cyan"/>
        </w:rPr>
        <w:t>is changing</w:t>
      </w:r>
      <w:r w:rsidRPr="00982602">
        <w:rPr>
          <w:rStyle w:val="Emphasis"/>
        </w:rPr>
        <w:t xml:space="preserve">, in very fundamental ways, our </w:t>
      </w:r>
      <w:r w:rsidRPr="00982602">
        <w:rPr>
          <w:rStyle w:val="Emphasis"/>
          <w:highlight w:val="cyan"/>
        </w:rPr>
        <w:t>economies</w:t>
      </w:r>
      <w:r w:rsidRPr="00982602">
        <w:rPr>
          <w:rStyle w:val="Emphasis"/>
        </w:rPr>
        <w:t xml:space="preserve"> and polities, our </w:t>
      </w:r>
      <w:r w:rsidRPr="00982602">
        <w:rPr>
          <w:rStyle w:val="Emphasis"/>
          <w:highlight w:val="cyan"/>
        </w:rPr>
        <w:t>societies</w:t>
      </w:r>
      <w:r w:rsidRPr="00982602">
        <w:rPr>
          <w:rStyle w:val="Emphasis"/>
        </w:rPr>
        <w:t xml:space="preserve"> and cultures, institutions </w:t>
      </w:r>
      <w:r w:rsidRPr="00982602">
        <w:rPr>
          <w:rStyle w:val="Emphasis"/>
          <w:highlight w:val="cyan"/>
        </w:rPr>
        <w:t>and</w:t>
      </w:r>
      <w:r w:rsidRPr="00982602">
        <w:rPr>
          <w:rStyle w:val="Emphasis"/>
        </w:rPr>
        <w:t xml:space="preserve"> </w:t>
      </w:r>
      <w:r w:rsidRPr="00982602">
        <w:rPr>
          <w:rStyle w:val="Emphasis"/>
          <w:highlight w:val="cyan"/>
        </w:rPr>
        <w:t>values</w:t>
      </w:r>
      <w:r w:rsidRPr="00982602">
        <w:rPr>
          <w:rStyle w:val="Emphasis"/>
        </w:rPr>
        <w:t>, lifestyles and weltanschauung</w:t>
      </w:r>
      <w:r w:rsidRPr="00982602">
        <w:rPr>
          <w:sz w:val="16"/>
        </w:rPr>
        <w:t xml:space="preserve">. </w:t>
      </w:r>
      <w:r w:rsidRPr="00982602">
        <w:rPr>
          <w:rStyle w:val="StyleUnderline"/>
        </w:rPr>
        <w:t>There is no doubt that greed-driven capitalism imposes a relentless pattern of violence on nature, humans included, to plunder and loot as if there is no tomorrow</w:t>
      </w:r>
      <w:r w:rsidRPr="00982602">
        <w:rPr>
          <w:sz w:val="16"/>
        </w:rPr>
        <w:t xml:space="preserve">. </w:t>
      </w:r>
      <w:r w:rsidRPr="00982602">
        <w:rPr>
          <w:rStyle w:val="StyleUnderline"/>
        </w:rPr>
        <w:t>Questions of anthropocentrism, dualist framings of ‘nature’ and ‘society,’ and the role of capitalism, with its extractive logic fuelled by greed in the process of wealth creation, are all frequently bracketed by the dominant Anthropocene perspective</w:t>
      </w:r>
      <w:r w:rsidRPr="00982602">
        <w:rPr>
          <w:sz w:val="16"/>
        </w:rPr>
        <w:t xml:space="preserve">. </w:t>
      </w:r>
      <w:proofErr w:type="gramStart"/>
      <w:r w:rsidRPr="00982602">
        <w:rPr>
          <w:rStyle w:val="Emphasis"/>
        </w:rPr>
        <w:t>Therefore</w:t>
      </w:r>
      <w:proofErr w:type="gramEnd"/>
      <w:r w:rsidRPr="00982602">
        <w:rPr>
          <w:rStyle w:val="Emphasis"/>
        </w:rPr>
        <w:t xml:space="preserve"> social scientists have advanced the concept of the Capitalocene to emphasise the capitalist world-ecology – capitalism as a way of organising nature</w:t>
      </w:r>
      <w:r w:rsidRPr="00982602">
        <w:rPr>
          <w:sz w:val="16"/>
        </w:rPr>
        <w:t xml:space="preserve"> (Moore 2014a, b, 2015; Haraway 2014). </w:t>
      </w:r>
      <w:r w:rsidRPr="00982602">
        <w:rPr>
          <w:rStyle w:val="Emphasis"/>
        </w:rPr>
        <w:t>It refers to the historical era shaped by relations privileging the endless accumulation of capital</w:t>
      </w:r>
      <w:r w:rsidRPr="00982602">
        <w:rPr>
          <w:sz w:val="16"/>
        </w:rPr>
        <w:t xml:space="preserve">. </w:t>
      </w:r>
      <w:r w:rsidRPr="00982602">
        <w:rPr>
          <w:rStyle w:val="StyleUnderline"/>
        </w:rPr>
        <w:t>The alternative to the ‘Age of Man’ (the Anthropocene) is the ‘Age of Capital’</w:t>
      </w:r>
      <w:r w:rsidRPr="00982602">
        <w:rPr>
          <w:sz w:val="16"/>
        </w:rPr>
        <w:t xml:space="preserve"> (the Capitalocene). </w:t>
      </w:r>
      <w:r w:rsidRPr="00982602">
        <w:rPr>
          <w:rStyle w:val="StyleUnderline"/>
        </w:rPr>
        <w:t>Capitalocene is ‘neoliberal Anthropocene’</w:t>
      </w:r>
      <w:r w:rsidRPr="00982602">
        <w:rPr>
          <w:sz w:val="16"/>
        </w:rPr>
        <w:t xml:space="preserve">. The shock of the Anthropocene reminds us of the prediction Karl Polanyi made, as far back as 1944 in his influential book, The Great Transformation, of the imminent ‘breakdown of our civilization’ (pp. 3–5). </w:t>
      </w:r>
      <w:r w:rsidRPr="00982602">
        <w:rPr>
          <w:rStyle w:val="Emphasis"/>
        </w:rPr>
        <w:t>The ethos, logos and pathos of the rhetoric of capitalist growth are fast losing their steam</w:t>
      </w:r>
      <w:r w:rsidRPr="00982602">
        <w:rPr>
          <w:sz w:val="16"/>
        </w:rPr>
        <w:t xml:space="preserve">. </w:t>
      </w:r>
      <w:r w:rsidRPr="00982602">
        <w:rPr>
          <w:rStyle w:val="Emphasis"/>
          <w:highlight w:val="cyan"/>
        </w:rPr>
        <w:t>This</w:t>
      </w:r>
      <w:r w:rsidRPr="00982602">
        <w:rPr>
          <w:rStyle w:val="Emphasis"/>
        </w:rPr>
        <w:t xml:space="preserve"> basic </w:t>
      </w:r>
      <w:r w:rsidRPr="00982602">
        <w:rPr>
          <w:rStyle w:val="Emphasis"/>
          <w:highlight w:val="cyan"/>
        </w:rPr>
        <w:t>illusion of</w:t>
      </w:r>
      <w:r w:rsidRPr="00982602">
        <w:rPr>
          <w:rStyle w:val="Emphasis"/>
        </w:rPr>
        <w:t xml:space="preserve"> the age of </w:t>
      </w:r>
      <w:r w:rsidRPr="00982602">
        <w:rPr>
          <w:rStyle w:val="Emphasis"/>
          <w:highlight w:val="cyan"/>
        </w:rPr>
        <w:t>capital has come to an end</w:t>
      </w:r>
      <w:r w:rsidRPr="00982602">
        <w:rPr>
          <w:sz w:val="16"/>
        </w:rPr>
        <w:t xml:space="preserve">. As Arthur Miller wrote, ‘An era can be said to end when its basic illusions are exhausted’ (1974/75: 30). </w:t>
      </w:r>
      <w:r w:rsidRPr="00982602">
        <w:rPr>
          <w:rStyle w:val="StyleUnderline"/>
        </w:rPr>
        <w:t>The good news is that humanity has become aware of the dawn of the Anthropocene and its dark prognosis for the next century</w:t>
      </w:r>
      <w:r w:rsidRPr="00982602">
        <w:rPr>
          <w:sz w:val="16"/>
        </w:rPr>
        <w:t xml:space="preserve">. </w:t>
      </w:r>
      <w:r w:rsidRPr="00982602">
        <w:rPr>
          <w:rStyle w:val="StyleUnderline"/>
        </w:rPr>
        <w:t>We are aware of the challenges facing the anthroposised planet, and we can see our responsibility as its stewards</w:t>
      </w:r>
      <w:r w:rsidRPr="00982602">
        <w:rPr>
          <w:sz w:val="16"/>
        </w:rPr>
        <w:t xml:space="preserve">. We can identify the opportunities they offer for shaping the future. </w:t>
      </w:r>
      <w:r w:rsidRPr="00982602">
        <w:rPr>
          <w:rStyle w:val="StyleUnderline"/>
        </w:rPr>
        <w:t>We have the capacity to master this huge epochal shift, and to bend the curves</w:t>
      </w:r>
      <w:r w:rsidRPr="00982602">
        <w:rPr>
          <w:sz w:val="16"/>
        </w:rPr>
        <w:t xml:space="preserve">. As Rees (2016) stated, “[t]he Anthropocene epoch could inaugurate even more marvellous eras of evolution”. </w:t>
      </w:r>
      <w:r w:rsidRPr="00982602">
        <w:rPr>
          <w:rStyle w:val="Emphasis"/>
        </w:rPr>
        <w:t>Human societies could navigate the threats, achieve a sustainable future, and inaugurate an era of post-human evolution through a new moral practice, and a culture that grows with Earth’s biological wealth instead of depleting it</w:t>
      </w:r>
      <w:r w:rsidRPr="00982602">
        <w:rPr>
          <w:sz w:val="16"/>
        </w:rPr>
        <w:t xml:space="preserve">. </w:t>
      </w:r>
      <w:r w:rsidRPr="00982602">
        <w:rPr>
          <w:rStyle w:val="StyleUnderline"/>
        </w:rPr>
        <w:t>That is the “New Global Ethos”</w:t>
      </w:r>
      <w:r w:rsidRPr="00982602">
        <w:rPr>
          <w:sz w:val="16"/>
        </w:rPr>
        <w:t xml:space="preserve"> (Crutzen and Schwägerl 2011), </w:t>
      </w:r>
      <w:r w:rsidRPr="00982602">
        <w:rPr>
          <w:rStyle w:val="StyleUnderline"/>
        </w:rPr>
        <w:t>to grow in different ways than with our current hyper-consumption, to live in ways to protect and sustain the resources and share resources across species as we are all interconnected as one giant living organism</w:t>
      </w:r>
      <w:r w:rsidRPr="00982602">
        <w:rPr>
          <w:sz w:val="16"/>
        </w:rPr>
        <w:t xml:space="preserve">. </w:t>
      </w:r>
      <w:r w:rsidRPr="00982602">
        <w:rPr>
          <w:rStyle w:val="Emphasis"/>
          <w:highlight w:val="cyan"/>
        </w:rPr>
        <w:t xml:space="preserve">The guiding principle of human life </w:t>
      </w:r>
      <w:proofErr w:type="gramStart"/>
      <w:r w:rsidRPr="00982602">
        <w:rPr>
          <w:rStyle w:val="Emphasis"/>
          <w:highlight w:val="cyan"/>
        </w:rPr>
        <w:t>has to</w:t>
      </w:r>
      <w:proofErr w:type="gramEnd"/>
      <w:r w:rsidRPr="00982602">
        <w:rPr>
          <w:rStyle w:val="Emphasis"/>
          <w:highlight w:val="cyan"/>
        </w:rPr>
        <w:t xml:space="preserve"> be the meeting of needs</w:t>
      </w:r>
      <w:r w:rsidRPr="00982602">
        <w:rPr>
          <w:rStyle w:val="Emphasis"/>
        </w:rPr>
        <w:t>, not greed</w:t>
      </w:r>
      <w:r w:rsidRPr="00982602">
        <w:rPr>
          <w:sz w:val="16"/>
        </w:rPr>
        <w:t xml:space="preserve">. Gandhi’s famous quote, “the earth provides enough to satisfy every man’s needs, but not every man’s greed” is such a perfect summation of the principles of ethics and justice to carve out the ‘Good Anthropocene’. That is the zeitgeist of the 21st century. </w:t>
      </w:r>
      <w:r w:rsidRPr="00982602">
        <w:rPr>
          <w:rStyle w:val="StyleUnderline"/>
        </w:rPr>
        <w:t>‘Good Anthropocene’ thus gives us the best chance for bending curves in directions that are good for the people and the planet</w:t>
      </w:r>
      <w:r w:rsidRPr="00982602">
        <w:rPr>
          <w:sz w:val="16"/>
        </w:rPr>
        <w:t xml:space="preserve">. </w:t>
      </w:r>
      <w:r w:rsidRPr="00982602">
        <w:rPr>
          <w:rStyle w:val="StyleUnderline"/>
        </w:rPr>
        <w:t>It is a historic opportunity to change the course for the future using our unlimited creativity and our sense of moral purpose</w:t>
      </w:r>
      <w:r w:rsidRPr="00982602">
        <w:rPr>
          <w:sz w:val="16"/>
        </w:rPr>
        <w:t xml:space="preserve">. </w:t>
      </w:r>
      <w:r w:rsidRPr="00982602">
        <w:rPr>
          <w:rStyle w:val="Emphasis"/>
        </w:rPr>
        <w:t>The Anthropocene</w:t>
      </w:r>
      <w:r w:rsidRPr="00982602">
        <w:rPr>
          <w:sz w:val="16"/>
        </w:rPr>
        <w:t xml:space="preserve">, Seielstad (2012) argues, </w:t>
      </w:r>
      <w:r w:rsidRPr="00982602">
        <w:rPr>
          <w:rStyle w:val="Emphasis"/>
        </w:rPr>
        <w:t>is humanity’s defining moment that reminds us as a community that we can be agents of positive change</w:t>
      </w:r>
      <w:r w:rsidRPr="00982602">
        <w:rPr>
          <w:sz w:val="16"/>
        </w:rPr>
        <w:t xml:space="preserve">. </w:t>
      </w:r>
      <w:r w:rsidRPr="00982602">
        <w:rPr>
          <w:rStyle w:val="Emphasis"/>
        </w:rPr>
        <w:t xml:space="preserve">It becomes increasingly clear that </w:t>
      </w:r>
      <w:r w:rsidRPr="00982602">
        <w:rPr>
          <w:rStyle w:val="Emphasis"/>
          <w:highlight w:val="cyan"/>
        </w:rPr>
        <w:t>shallow environmentalism</w:t>
      </w:r>
      <w:r w:rsidRPr="00982602">
        <w:rPr>
          <w:rStyle w:val="Emphasis"/>
        </w:rPr>
        <w:t xml:space="preserve"> (e.g., as evident from the UN climate change talks) cannot create the ‘Good Anthropocene’, </w:t>
      </w:r>
      <w:r w:rsidRPr="00982602">
        <w:rPr>
          <w:rStyle w:val="Emphasis"/>
          <w:highlight w:val="cyan"/>
        </w:rPr>
        <w:t>leaving</w:t>
      </w:r>
      <w:r w:rsidRPr="00982602">
        <w:rPr>
          <w:rStyle w:val="Emphasis"/>
        </w:rPr>
        <w:t xml:space="preserve"> the </w:t>
      </w:r>
      <w:r w:rsidRPr="00982602">
        <w:rPr>
          <w:rStyle w:val="Emphasis"/>
          <w:highlight w:val="cyan"/>
        </w:rPr>
        <w:t>deep conflict of values</w:t>
      </w:r>
      <w:r w:rsidRPr="00982602">
        <w:rPr>
          <w:rStyle w:val="Emphasis"/>
        </w:rPr>
        <w:t xml:space="preserve"> and interests </w:t>
      </w:r>
      <w:r w:rsidRPr="00982602">
        <w:rPr>
          <w:rStyle w:val="Emphasis"/>
          <w:highlight w:val="cyan"/>
        </w:rPr>
        <w:t>at the core of the dominant paradigm</w:t>
      </w:r>
      <w:r w:rsidRPr="00982602">
        <w:rPr>
          <w:rStyle w:val="Emphasis"/>
        </w:rPr>
        <w:t xml:space="preserve"> untouched and unchallenged</w:t>
      </w:r>
      <w:r w:rsidRPr="00982602">
        <w:rPr>
          <w:sz w:val="16"/>
        </w:rPr>
        <w:t xml:space="preserve">. Especially, we know that the </w:t>
      </w:r>
      <w:r w:rsidRPr="00982602">
        <w:rPr>
          <w:rStyle w:val="StyleUnderline"/>
        </w:rPr>
        <w:t>dominant interests embedded in the institutional structures (a market economy, an industrial system, modern science and technology, the system of state bureaucracy) will hardly ever change, given their rigidities and the anthropocentric vision around which they have grown</w:t>
      </w:r>
      <w:r w:rsidRPr="00982602">
        <w:rPr>
          <w:sz w:val="16"/>
        </w:rPr>
        <w:t xml:space="preserve">. Being products of ‘the promethean project to which the Enlightenment gave birth’, they would not challenge Baconian science, Cartesian dualism, or the Newtonian mechanistic construction (Dobson 1990: 9). </w:t>
      </w:r>
      <w:proofErr w:type="gramStart"/>
      <w:r w:rsidRPr="00982602">
        <w:rPr>
          <w:rStyle w:val="StyleUnderline"/>
        </w:rPr>
        <w:t>Therefore</w:t>
      </w:r>
      <w:proofErr w:type="gramEnd"/>
      <w:r w:rsidRPr="00982602">
        <w:rPr>
          <w:rStyle w:val="StyleUnderline"/>
        </w:rPr>
        <w:t xml:space="preserve"> the tragedy of the Anthropocene administers a massive jolt to the sociological imagination, especially because sociology itself is a child of the European enlightenment</w:t>
      </w:r>
      <w:r w:rsidRPr="00982602">
        <w:rPr>
          <w:sz w:val="16"/>
        </w:rPr>
        <w:t xml:space="preserve">. – founded on the idea of ‘reason as the engine of progress’. ‘Sapere aude!’, Kant declared as his great motto of the Enlightenment. Reason was celebrated as the repository of the ‘moral instinct’ which formulates an absolute value for its own sake, as an </w:t>
      </w:r>
      <w:proofErr w:type="gramStart"/>
      <w:r w:rsidRPr="00982602">
        <w:rPr>
          <w:sz w:val="16"/>
        </w:rPr>
        <w:t>end in itself</w:t>
      </w:r>
      <w:proofErr w:type="gramEnd"/>
      <w:r w:rsidRPr="00982602">
        <w:rPr>
          <w:sz w:val="16"/>
        </w:rPr>
        <w:t xml:space="preserve">. Rational principles rest on a rule that demands moral perfection as this derives from ‘the rational concept of perfection’ (Kant 1990: 59). Kant predicts that reason will progress to more reason; produce ever greater quantities of reason, culminating in a ‘rational kingdom of </w:t>
      </w:r>
      <w:proofErr w:type="gramStart"/>
      <w:r w:rsidRPr="00982602">
        <w:rPr>
          <w:sz w:val="16"/>
        </w:rPr>
        <w:t>ends’</w:t>
      </w:r>
      <w:proofErr w:type="gramEnd"/>
      <w:r w:rsidRPr="00982602">
        <w:rPr>
          <w:sz w:val="16"/>
        </w:rPr>
        <w:t xml:space="preserve">. However, Max Weber was disenchanted with Kant’s reason, because it failed to produce Kant’s utopia, and instead, realised ‘the iron cage’ of mechanisation and regimentation; and led to the irrationality of reason itself. Instead of Reason producing more reason, as Kant predicted, Weber saw modernity as a process driven by (increasing) ‘rationalisation’ – one in which ultimate values rationalise and devalue themselves, and are replaced increasingly by the pursuit of materialistic, mundane ends. Reason was crushed by the forces of its own creation, the materialistic determinism of capitalism. The Wertrationalität gave way to the Zweckrationalität – an increasingly systematic and calculating approach to thought and behaviour, marking the eclipse of the Wertrationalität. </w:t>
      </w:r>
      <w:r w:rsidRPr="00982602">
        <w:rPr>
          <w:rStyle w:val="StyleUnderline"/>
        </w:rPr>
        <w:t>The conflict of these types of rationality (formal-calculative and value-substantive) has played a particularly fateful role in the unfolding of rationalisation processes in the West, leading to the ‘death of reason’ of the modern man</w:t>
      </w:r>
      <w:r w:rsidRPr="00982602">
        <w:rPr>
          <w:sz w:val="16"/>
        </w:rPr>
        <w:t xml:space="preserve">. </w:t>
      </w:r>
      <w:r w:rsidRPr="00982602">
        <w:rPr>
          <w:rStyle w:val="StyleUnderline"/>
        </w:rPr>
        <w:t>As a system of thought, Anthropocene erodes the very philosophical foundation of ‘modern’ and ‘modernity’, and inspires the social sciences to build upon new ‘forms of cognition’ for a paradigm shift</w:t>
      </w:r>
      <w:r w:rsidRPr="00982602">
        <w:rPr>
          <w:sz w:val="16"/>
        </w:rPr>
        <w:t xml:space="preserve">… In the words of Bruno Latour, ‘Anthropocene’ is ‘a gift’ from the natural sciences (albeit ‘a poisonous gift’) to the social sciences. </w:t>
      </w:r>
      <w:r w:rsidRPr="00982602">
        <w:rPr>
          <w:rStyle w:val="StyleUnderline"/>
        </w:rPr>
        <w:t xml:space="preserve">The potential gift of the Anthropocene is its compulsive pressure on us to rethink the ‘anthropos’ </w:t>
      </w:r>
      <w:proofErr w:type="gramStart"/>
      <w:r w:rsidRPr="00982602">
        <w:rPr>
          <w:rStyle w:val="StyleUnderline"/>
        </w:rPr>
        <w:t>so as to</w:t>
      </w:r>
      <w:proofErr w:type="gramEnd"/>
      <w:r w:rsidRPr="00982602">
        <w:rPr>
          <w:rStyle w:val="StyleUnderline"/>
        </w:rPr>
        <w:t xml:space="preserve"> be relevant and useful for the new reality</w:t>
      </w:r>
      <w:r w:rsidRPr="00982602">
        <w:rPr>
          <w:sz w:val="16"/>
        </w:rPr>
        <w:t xml:space="preserve"> (Latour 2014). </w:t>
      </w:r>
      <w:r w:rsidRPr="00982602">
        <w:rPr>
          <w:rStyle w:val="Emphasis"/>
        </w:rPr>
        <w:t>It holds the promise of new philosophical insight for scientific renewal</w:t>
      </w:r>
      <w:r w:rsidRPr="00982602">
        <w:rPr>
          <w:sz w:val="16"/>
        </w:rPr>
        <w:t xml:space="preserve">. </w:t>
      </w:r>
      <w:r w:rsidRPr="00982602">
        <w:rPr>
          <w:rStyle w:val="Emphasis"/>
        </w:rPr>
        <w:t>It challenges the basic assumptions of the orthodox social science disciplines and demands an ‘ontological turn’ for new conceptual tools to combine the ecological and the sociological, ecology and economy, nature and culture – away from anthropocentrism, atomism, and positivism, and to interrogate established binaries of human/non-human, subject/object, and nature/culture, positive/ normative, fact/value, matter/spirit – and to question the hegemonic Newtonian-Baconian ontological-epistemological edifice</w:t>
      </w:r>
      <w:r w:rsidRPr="00982602">
        <w:rPr>
          <w:sz w:val="16"/>
        </w:rPr>
        <w:t xml:space="preserve">. </w:t>
      </w:r>
      <w:r w:rsidRPr="00982602">
        <w:rPr>
          <w:rStyle w:val="Emphasis"/>
        </w:rPr>
        <w:t>At the heart of the idea of Anthropocene is the crisis of the ontological construct of ‘the human’ as an autonomous, selfish, atomistic, cold and rational being</w:t>
      </w:r>
      <w:r w:rsidRPr="00982602">
        <w:rPr>
          <w:sz w:val="16"/>
        </w:rPr>
        <w:t xml:space="preserve">. Hence, </w:t>
      </w:r>
      <w:r w:rsidRPr="00982602">
        <w:rPr>
          <w:rStyle w:val="Emphasis"/>
        </w:rPr>
        <w:t>‘Good Anthropocene’ creates a very significant epistemic rupture</w:t>
      </w:r>
      <w:r w:rsidRPr="00982602">
        <w:rPr>
          <w:sz w:val="16"/>
        </w:rPr>
        <w:t xml:space="preserve">. </w:t>
      </w:r>
      <w:r w:rsidRPr="00982602">
        <w:rPr>
          <w:rStyle w:val="StyleUnderline"/>
        </w:rPr>
        <w:t>It advances the concept of agency and self to include the ‘non-human others’, and builds on the ‘post-humanism’ and ‘transhumanism’ as an alternative theoretical tool to ‘de-centre’ the human, to reject individualism and ‘human exceptionalism’, privileging the human to the detriment of other agential entities and other ontologies, to subvert all kinds of dualism and binaries, and “to slow down reasoning”</w:t>
      </w:r>
      <w:r w:rsidRPr="00982602">
        <w:rPr>
          <w:sz w:val="16"/>
        </w:rPr>
        <w:t xml:space="preserve"> (de Lima Costa et al. 2017). As Seielstad (op.cit.) argues, </w:t>
      </w:r>
      <w:r w:rsidRPr="00982602">
        <w:rPr>
          <w:rStyle w:val="Emphasis"/>
          <w:highlight w:val="cyan"/>
        </w:rPr>
        <w:t>the first thing we must do is re-align our thinking</w:t>
      </w:r>
      <w:r w:rsidRPr="00982602">
        <w:rPr>
          <w:rStyle w:val="Emphasis"/>
        </w:rPr>
        <w:t>, our perspectives and priorities to develop adaptive responses and deepen post-growth dialogues</w:t>
      </w:r>
      <w:r w:rsidRPr="00982602">
        <w:rPr>
          <w:sz w:val="16"/>
        </w:rPr>
        <w:t xml:space="preserve">. </w:t>
      </w:r>
      <w:r w:rsidRPr="00982602">
        <w:rPr>
          <w:rStyle w:val="StyleUnderline"/>
        </w:rPr>
        <w:t xml:space="preserve">One such new perspective is </w:t>
      </w:r>
      <w:r w:rsidRPr="00982602">
        <w:rPr>
          <w:rStyle w:val="Emphasis"/>
        </w:rPr>
        <w:t>an emerging paradigm in the social sciences which seeks to decolonise economics</w:t>
      </w:r>
      <w:r w:rsidRPr="00982602">
        <w:rPr>
          <w:rStyle w:val="StyleUnderline"/>
        </w:rPr>
        <w:t xml:space="preserve"> – the primus inter pares in the social sciences – and to de-centre man</w:t>
      </w:r>
      <w:r w:rsidRPr="00982602">
        <w:rPr>
          <w:sz w:val="16"/>
        </w:rPr>
        <w:t xml:space="preserve">. Economics has powerfully led the advancing social science paradigms based on atomistic ontology, Cartesian dichotomy, logical positivistic epistemology and methodological individualism, but also guided </w:t>
      </w:r>
      <w:proofErr w:type="gramStart"/>
      <w:r w:rsidRPr="00982602">
        <w:rPr>
          <w:sz w:val="16"/>
        </w:rPr>
        <w:t>policy-making</w:t>
      </w:r>
      <w:proofErr w:type="gramEnd"/>
      <w:r w:rsidRPr="00982602">
        <w:rPr>
          <w:sz w:val="16"/>
        </w:rPr>
        <w:t xml:space="preserve"> (through mathematical modelling) based on a narrow economism, distorted </w:t>
      </w:r>
      <w:proofErr w:type="gramStart"/>
      <w:r w:rsidRPr="00982602">
        <w:rPr>
          <w:sz w:val="16"/>
        </w:rPr>
        <w:t>world-views</w:t>
      </w:r>
      <w:proofErr w:type="gramEnd"/>
      <w:r w:rsidRPr="00982602">
        <w:rPr>
          <w:sz w:val="16"/>
        </w:rPr>
        <w:t xml:space="preserve"> and commodification of social lives at large. This is an emerging perspective to reinvent economics for alternative visions of another – better – economy from the wreckage of orthodox economics. This captures the spirit and motto of the world social forum: Um outro mundo é possivel and seeks to create ‘the future we want’. </w:t>
      </w:r>
      <w:r w:rsidRPr="00982602">
        <w:rPr>
          <w:rStyle w:val="Emphasis"/>
        </w:rPr>
        <w:t xml:space="preserve">A </w:t>
      </w:r>
      <w:r w:rsidRPr="00982602">
        <w:rPr>
          <w:rStyle w:val="Emphasis"/>
          <w:highlight w:val="cyan"/>
        </w:rPr>
        <w:t>new wind is</w:t>
      </w:r>
      <w:r w:rsidRPr="00982602">
        <w:rPr>
          <w:rStyle w:val="Emphasis"/>
        </w:rPr>
        <w:t xml:space="preserve"> already </w:t>
      </w:r>
      <w:r w:rsidRPr="00982602">
        <w:rPr>
          <w:rStyle w:val="Emphasis"/>
          <w:highlight w:val="cyan"/>
        </w:rPr>
        <w:t>blowing for a ‘post-capitalist’</w:t>
      </w:r>
      <w:r w:rsidRPr="00982602">
        <w:rPr>
          <w:rStyle w:val="Emphasis"/>
        </w:rPr>
        <w:t xml:space="preserve"> and ‘post-materialist’ </w:t>
      </w:r>
      <w:r w:rsidRPr="00982602">
        <w:rPr>
          <w:rStyle w:val="Emphasis"/>
          <w:highlight w:val="cyan"/>
        </w:rPr>
        <w:t>world that imagines a different life beyond capitalism</w:t>
      </w:r>
      <w:r w:rsidRPr="00982602">
        <w:rPr>
          <w:rStyle w:val="Emphasis"/>
        </w:rPr>
        <w:t xml:space="preserve"> as an alternative to the oxymoron of Growth</w:t>
      </w:r>
      <w:r w:rsidRPr="00982602">
        <w:rPr>
          <w:sz w:val="16"/>
        </w:rPr>
        <w:t xml:space="preserve">. </w:t>
      </w:r>
      <w:r w:rsidRPr="00982602">
        <w:rPr>
          <w:rStyle w:val="StyleUnderline"/>
        </w:rPr>
        <w:t>If the neoliberal capitalist economy caused ‘the Great Acceleration’ in the Anthropocene during the later part of the twentieth century, the drive towards ‘post-capitalist’ society takes place as the neoliberal paradigm itself decomposes from inside and its ‘side-effects’</w:t>
      </w:r>
      <w:r w:rsidRPr="00982602">
        <w:rPr>
          <w:sz w:val="16"/>
        </w:rPr>
        <w:t xml:space="preserve"> (to quote Beck et al. 1994: 175) </w:t>
      </w:r>
      <w:r w:rsidRPr="00982602">
        <w:rPr>
          <w:rStyle w:val="StyleUnderline"/>
        </w:rPr>
        <w:t>give rise to growing global turbulences with the ‘great sustainability challenge’</w:t>
      </w:r>
      <w:r w:rsidRPr="00982602">
        <w:rPr>
          <w:sz w:val="16"/>
        </w:rPr>
        <w:t xml:space="preserve">. </w:t>
      </w:r>
      <w:r w:rsidRPr="00982602">
        <w:rPr>
          <w:rStyle w:val="StyleUnderline"/>
        </w:rPr>
        <w:t xml:space="preserve">It is not the paradigm </w:t>
      </w:r>
      <w:proofErr w:type="gramStart"/>
      <w:r w:rsidRPr="00982602">
        <w:rPr>
          <w:rStyle w:val="StyleUnderline"/>
        </w:rPr>
        <w:t>any more</w:t>
      </w:r>
      <w:proofErr w:type="gramEnd"/>
      <w:r w:rsidRPr="00982602">
        <w:rPr>
          <w:rStyle w:val="StyleUnderline"/>
        </w:rPr>
        <w:t>, but its ‘side-effects’ – endogenous to the paradigm itself – that have now become the motor of social history</w:t>
      </w:r>
      <w:r w:rsidRPr="00982602">
        <w:rPr>
          <w:sz w:val="16"/>
        </w:rPr>
        <w:t xml:space="preserve">. </w:t>
      </w:r>
      <w:r w:rsidRPr="00982602">
        <w:rPr>
          <w:rStyle w:val="Emphasis"/>
        </w:rPr>
        <w:t>Already the seeds of the ‘Good Anthropocene’ are sprouting up in their rich diversity on the margins of the capitalist hegemony</w:t>
      </w:r>
      <w:r w:rsidRPr="00982602">
        <w:rPr>
          <w:sz w:val="16"/>
        </w:rPr>
        <w:t xml:space="preserve">. </w:t>
      </w:r>
      <w:r w:rsidRPr="00982602">
        <w:rPr>
          <w:rStyle w:val="Emphasis"/>
        </w:rPr>
        <w:t xml:space="preserve">We can see the contours of another economy, a qualitatively different economy, in the shape of </w:t>
      </w:r>
      <w:r w:rsidRPr="00982602">
        <w:rPr>
          <w:rStyle w:val="Emphasis"/>
          <w:highlight w:val="cyan"/>
        </w:rPr>
        <w:t>new communitarian movements through which local communities resist and respond to</w:t>
      </w:r>
      <w:r w:rsidRPr="00982602">
        <w:rPr>
          <w:rStyle w:val="Emphasis"/>
        </w:rPr>
        <w:t xml:space="preserve"> the multiple </w:t>
      </w:r>
      <w:r w:rsidRPr="00982602">
        <w:rPr>
          <w:rStyle w:val="Emphasis"/>
          <w:highlight w:val="cyan"/>
        </w:rPr>
        <w:t xml:space="preserve">crises of global </w:t>
      </w:r>
      <w:proofErr w:type="gramStart"/>
      <w:r w:rsidRPr="00982602">
        <w:rPr>
          <w:rStyle w:val="Emphasis"/>
          <w:highlight w:val="cyan"/>
        </w:rPr>
        <w:t>capitalism</w:t>
      </w:r>
      <w:r w:rsidRPr="00982602">
        <w:rPr>
          <w:rStyle w:val="Emphasis"/>
        </w:rPr>
        <w:t>, and</w:t>
      </w:r>
      <w:proofErr w:type="gramEnd"/>
      <w:r w:rsidRPr="00982602">
        <w:rPr>
          <w:rStyle w:val="Emphasis"/>
        </w:rPr>
        <w:t xml:space="preserve"> innovate alternative ways to meet economic needs within their local solidarity-based associational space</w:t>
      </w:r>
      <w:r w:rsidRPr="00982602">
        <w:rPr>
          <w:sz w:val="16"/>
        </w:rPr>
        <w:t xml:space="preserve">. </w:t>
      </w:r>
      <w:r w:rsidRPr="00982602">
        <w:rPr>
          <w:rStyle w:val="Emphasis"/>
        </w:rPr>
        <w:t xml:space="preserve">These diverse forms of economic expression, often lumped together under the rubric of Social and Solidarity Economy (SSE), are important social innovations in varied forms of </w:t>
      </w:r>
      <w:r w:rsidRPr="00982602">
        <w:rPr>
          <w:rStyle w:val="Emphasis"/>
          <w:highlight w:val="cyan"/>
        </w:rPr>
        <w:t>democratic social designs</w:t>
      </w:r>
      <w:r w:rsidRPr="00982602">
        <w:rPr>
          <w:rStyle w:val="Emphasis"/>
        </w:rPr>
        <w:t xml:space="preserve"> in ‘associational economics’, </w:t>
      </w:r>
      <w:r w:rsidRPr="00982602">
        <w:rPr>
          <w:rStyle w:val="Emphasis"/>
          <w:highlight w:val="cyan"/>
        </w:rPr>
        <w:t>expressed through</w:t>
      </w:r>
      <w:r w:rsidRPr="00982602">
        <w:rPr>
          <w:rStyle w:val="Emphasis"/>
        </w:rPr>
        <w:t xml:space="preserve"> the blooming </w:t>
      </w:r>
      <w:r w:rsidRPr="00982602">
        <w:rPr>
          <w:rStyle w:val="Emphasis"/>
          <w:highlight w:val="cyan"/>
        </w:rPr>
        <w:t>institutions</w:t>
      </w:r>
      <w:r w:rsidRPr="00982602">
        <w:rPr>
          <w:rStyle w:val="Emphasis"/>
        </w:rPr>
        <w:t xml:space="preserve">, </w:t>
      </w:r>
      <w:r w:rsidRPr="00982602">
        <w:rPr>
          <w:rStyle w:val="Emphasis"/>
          <w:highlight w:val="cyan"/>
        </w:rPr>
        <w:t>practices and modes of meeting human needs through ‘social provisioning’ based on</w:t>
      </w:r>
      <w:r w:rsidRPr="00982602">
        <w:rPr>
          <w:rStyle w:val="Emphasis"/>
        </w:rPr>
        <w:t xml:space="preserve"> reciprocity, </w:t>
      </w:r>
      <w:r w:rsidRPr="00982602">
        <w:rPr>
          <w:rStyle w:val="Emphasis"/>
          <w:highlight w:val="cyan"/>
        </w:rPr>
        <w:t>co-operation</w:t>
      </w:r>
      <w:r w:rsidRPr="00982602">
        <w:rPr>
          <w:rStyle w:val="Emphasis"/>
        </w:rPr>
        <w:t xml:space="preserve">, </w:t>
      </w:r>
      <w:r w:rsidRPr="00982602">
        <w:rPr>
          <w:rStyle w:val="Emphasis"/>
          <w:highlight w:val="cyan"/>
        </w:rPr>
        <w:t>solidarity</w:t>
      </w:r>
      <w:r w:rsidRPr="00982602">
        <w:rPr>
          <w:rStyle w:val="Emphasis"/>
        </w:rPr>
        <w:t xml:space="preserve"> </w:t>
      </w:r>
      <w:r w:rsidRPr="00982602">
        <w:rPr>
          <w:rStyle w:val="Emphasis"/>
          <w:highlight w:val="cyan"/>
        </w:rPr>
        <w:t>and</w:t>
      </w:r>
      <w:r w:rsidRPr="00982602">
        <w:rPr>
          <w:rStyle w:val="Emphasis"/>
        </w:rPr>
        <w:t xml:space="preserve"> </w:t>
      </w:r>
      <w:r w:rsidRPr="00982602">
        <w:rPr>
          <w:rStyle w:val="Emphasis"/>
          <w:highlight w:val="cyan"/>
        </w:rPr>
        <w:t>non-economic incentives</w:t>
      </w:r>
      <w:r w:rsidRPr="00982602">
        <w:rPr>
          <w:rStyle w:val="Emphasis"/>
        </w:rPr>
        <w:t xml:space="preserve"> as the alternative to ‘market provisioning’ based on profit and competition</w:t>
      </w:r>
      <w:r w:rsidRPr="00982602">
        <w:rPr>
          <w:sz w:val="16"/>
        </w:rPr>
        <w:t xml:space="preserve"> (Dash 2016). As Julie Matthaei, a co-founder of the US Solidarity Economy Network emphasises, </w:t>
      </w:r>
      <w:r w:rsidRPr="00982602">
        <w:rPr>
          <w:rStyle w:val="StyleUnderline"/>
        </w:rPr>
        <w:t>these types of transformative economic organising insert ‘solidaritous values’ into our relationships with people and the environment through solidarity production practices, solidarity transfer and exchange, as well as solidarity use and consumption practices</w:t>
      </w:r>
      <w:r w:rsidRPr="00982602">
        <w:rPr>
          <w:sz w:val="16"/>
        </w:rPr>
        <w:t xml:space="preserve">. </w:t>
      </w:r>
      <w:r w:rsidRPr="00982602">
        <w:rPr>
          <w:rStyle w:val="Emphasis"/>
        </w:rPr>
        <w:t>What is new in this emerging framework is the way in which they are envisioned and articulated as part of a different system, and part of a growing ‘movement’ for a post-capitalist value change</w:t>
      </w:r>
      <w:r w:rsidRPr="00982602">
        <w:rPr>
          <w:sz w:val="16"/>
        </w:rPr>
        <w:t xml:space="preserve">. </w:t>
      </w:r>
      <w:r w:rsidRPr="00982602">
        <w:rPr>
          <w:rStyle w:val="StyleUnderline"/>
        </w:rPr>
        <w:t>The SSE landscape is replete today with such innovations designed to ‘correct the flaws’ in the capitalist system, and seeking to bring social content, moral purpose, environmental focus and a democratic character to capital</w:t>
      </w:r>
      <w:r w:rsidRPr="00982602">
        <w:rPr>
          <w:sz w:val="16"/>
        </w:rPr>
        <w:t xml:space="preserve">. Organisationally, the SSE blends values (economic with social, moral and environmental). </w:t>
      </w:r>
      <w:r w:rsidRPr="00982602">
        <w:rPr>
          <w:rStyle w:val="Emphasis"/>
        </w:rPr>
        <w:t>With a democratic governance structure, these organisations are rooted in the local social fabric, based on solidarity, trust, co-operation and community spirit, that drives bottom-up practices of sustainable development, essentially looking for a multidimensional rationality beyond the greed-driven market</w:t>
      </w:r>
      <w:r w:rsidRPr="00982602">
        <w:rPr>
          <w:sz w:val="16"/>
        </w:rPr>
        <w:t xml:space="preserve">. </w:t>
      </w:r>
      <w:r w:rsidRPr="00982602">
        <w:rPr>
          <w:rStyle w:val="Emphasis"/>
        </w:rPr>
        <w:t>SSE seeks to subordinate profit to people and the planet, and, as</w:t>
      </w:r>
      <w:r w:rsidRPr="00982602">
        <w:rPr>
          <w:sz w:val="16"/>
        </w:rPr>
        <w:t xml:space="preserve"> Volkmann (2012: 102) explains, </w:t>
      </w:r>
      <w:r w:rsidRPr="00982602">
        <w:rPr>
          <w:rStyle w:val="Emphasis"/>
        </w:rPr>
        <w:t>‘includes aspects of solidarity and fairness in opposition to pure profit-maximising’</w:t>
      </w:r>
      <w:r w:rsidRPr="00982602">
        <w:rPr>
          <w:sz w:val="16"/>
        </w:rPr>
        <w:t xml:space="preserve">. </w:t>
      </w:r>
      <w:r w:rsidRPr="00982602">
        <w:rPr>
          <w:rStyle w:val="Emphasis"/>
        </w:rPr>
        <w:t xml:space="preserve">As an alternative system to capitalism, </w:t>
      </w:r>
      <w:r w:rsidRPr="00982602">
        <w:rPr>
          <w:rStyle w:val="Emphasis"/>
          <w:highlight w:val="cyan"/>
        </w:rPr>
        <w:t>Social and Solidarity Economy</w:t>
      </w:r>
      <w:r w:rsidRPr="00982602">
        <w:rPr>
          <w:rStyle w:val="Emphasis"/>
        </w:rPr>
        <w:t xml:space="preserve"> includes forms of economy </w:t>
      </w:r>
      <w:r w:rsidRPr="00982602">
        <w:rPr>
          <w:rStyle w:val="Emphasis"/>
          <w:highlight w:val="cyan"/>
        </w:rPr>
        <w:t>built on relationships and ethics of care</w:t>
      </w:r>
      <w:r w:rsidRPr="00982602">
        <w:rPr>
          <w:rStyle w:val="Emphasis"/>
        </w:rPr>
        <w:t xml:space="preserve">, co-operation and solidarity, </w:t>
      </w:r>
      <w:r w:rsidRPr="00982602">
        <w:rPr>
          <w:rStyle w:val="Emphasis"/>
          <w:highlight w:val="cyan"/>
        </w:rPr>
        <w:t>instead of competition</w:t>
      </w:r>
      <w:r w:rsidRPr="00982602">
        <w:rPr>
          <w:rStyle w:val="Emphasis"/>
        </w:rPr>
        <w:t xml:space="preserve"> and individualism</w:t>
      </w:r>
      <w:r w:rsidRPr="00982602">
        <w:rPr>
          <w:sz w:val="16"/>
        </w:rPr>
        <w:t xml:space="preserve"> (Miller 2009). </w:t>
      </w:r>
      <w:r w:rsidRPr="00982602">
        <w:rPr>
          <w:rStyle w:val="Emphasis"/>
        </w:rPr>
        <w:t>Economic analysis loses most of its relevance</w:t>
      </w:r>
      <w:r w:rsidRPr="00982602">
        <w:rPr>
          <w:rStyle w:val="StyleUnderline"/>
        </w:rPr>
        <w:t xml:space="preserve"> as a method of inquiry to explain the working of the economy outside the system of price-making markets that are based on </w:t>
      </w:r>
      <w:r w:rsidRPr="00982602">
        <w:rPr>
          <w:rStyle w:val="Emphasis"/>
        </w:rPr>
        <w:t>non-utilitarian motives</w:t>
      </w:r>
      <w:r w:rsidRPr="00982602">
        <w:rPr>
          <w:rStyle w:val="StyleUnderline"/>
        </w:rPr>
        <w:t xml:space="preserve">, </w:t>
      </w:r>
      <w:r w:rsidRPr="00982602">
        <w:rPr>
          <w:rStyle w:val="Emphasis"/>
        </w:rPr>
        <w:t>non-market relations</w:t>
      </w:r>
      <w:r w:rsidRPr="00982602">
        <w:rPr>
          <w:rStyle w:val="StyleUnderline"/>
        </w:rPr>
        <w:t xml:space="preserve"> and </w:t>
      </w:r>
      <w:r w:rsidRPr="00982602">
        <w:rPr>
          <w:rStyle w:val="Emphasis"/>
        </w:rPr>
        <w:t>non-monetary transactions</w:t>
      </w:r>
      <w:r w:rsidRPr="00982602">
        <w:rPr>
          <w:sz w:val="16"/>
        </w:rPr>
        <w:t xml:space="preserve">. Therefore, the rich mosaic of the SSE landscape does not fit within the theoretical-conceptual frameworks and the analytical tools of conventional orthodox economics. As a result, they have been pushed aside by the orthodox policy regime as inefficient (on a scale of wrongful comparison with the single bottom-line profit-maximising enterprises), ignoring their impact in terms of social/ environmental returns. Thus, </w:t>
      </w:r>
      <w:r w:rsidRPr="00982602">
        <w:rPr>
          <w:rStyle w:val="Emphasis"/>
          <w:highlight w:val="cyan"/>
        </w:rPr>
        <w:t>a ‘poor social imaginary’</w:t>
      </w:r>
      <w:r w:rsidRPr="00982602">
        <w:rPr>
          <w:rStyle w:val="Emphasis"/>
        </w:rPr>
        <w:t xml:space="preserve"> about the SSE </w:t>
      </w:r>
      <w:r w:rsidRPr="00982602">
        <w:rPr>
          <w:rStyle w:val="Emphasis"/>
          <w:highlight w:val="cyan"/>
        </w:rPr>
        <w:t>has been constructed through</w:t>
      </w:r>
      <w:r w:rsidRPr="00982602">
        <w:rPr>
          <w:rStyle w:val="Emphasis"/>
        </w:rPr>
        <w:t xml:space="preserve"> the distorted lens of </w:t>
      </w:r>
      <w:r w:rsidRPr="00982602">
        <w:rPr>
          <w:rStyle w:val="Emphasis"/>
          <w:highlight w:val="cyan"/>
        </w:rPr>
        <w:t>‘imperial’ orthodox economics</w:t>
      </w:r>
      <w:r w:rsidRPr="00982602">
        <w:rPr>
          <w:sz w:val="16"/>
        </w:rPr>
        <w:t xml:space="preserve">. </w:t>
      </w:r>
      <w:r w:rsidRPr="00982602">
        <w:rPr>
          <w:rStyle w:val="StyleUnderline"/>
        </w:rPr>
        <w:t>Thus ‘Good Anthropocene’ advances an alternative to the hegemonic capitalist rationality and seeks to overcome the rationality deficit that has caused our civilisational crisis</w:t>
      </w:r>
      <w:r w:rsidRPr="00982602">
        <w:rPr>
          <w:sz w:val="16"/>
        </w:rPr>
        <w:t xml:space="preserve">. It articulates a distinctly different rationality, principle and focus of the economy for sustaining people, communities, and nature as core goals. </w:t>
      </w:r>
      <w:r w:rsidRPr="00982602">
        <w:rPr>
          <w:rStyle w:val="StyleUnderline"/>
        </w:rPr>
        <w:t>It is a paradigm built on relationships and ethics of care, co-operation and solidarity, instead of competition, individualism and pure profit-maximising, which rotates on a different orbit of the intent and the content of economic life</w:t>
      </w:r>
      <w:r w:rsidRPr="00982602">
        <w:rPr>
          <w:sz w:val="16"/>
        </w:rPr>
        <w:t xml:space="preserve">. If the era of capitalism produced its own economics based on four value-laden concepts (instrumental rationality, efficiency, profit and competition), as a post-capitalist movement the ‘Good Anthropocene’ articulates an economy whose DNA is constituted by what Razeto (1998) characterises as ‘the factor C’ – co-operation, community spirit and collective action. If the capitalist economy moved towards greed, growth and globalisation, the ‘Good Anthropocene’ changes course and gravitates towards localism, reciprocity and sustainability. </w:t>
      </w:r>
      <w:r w:rsidRPr="00982602">
        <w:rPr>
          <w:rStyle w:val="StyleUnderline"/>
        </w:rPr>
        <w:t>It seeks to reduce our ecological footprint, emancipates rather than subjugates people, and moves beyond the narrow economism of GDP by emphasising the multidimensionality of well-being</w:t>
      </w:r>
      <w:r w:rsidRPr="00982602">
        <w:rPr>
          <w:sz w:val="16"/>
        </w:rPr>
        <w:t xml:space="preserve"> (Dash 2013). </w:t>
      </w:r>
      <w:r w:rsidRPr="00982602">
        <w:rPr>
          <w:rStyle w:val="Emphasis"/>
        </w:rPr>
        <w:t>It represents a ‘new ontological turn’ in shaping the ‘post-capitalist’ system, defined by reciprocity, co-operation and solidarity (away from atomism, greed and competition) based on a multidimensional rationality</w:t>
      </w:r>
      <w:r w:rsidRPr="00982602">
        <w:rPr>
          <w:sz w:val="16"/>
        </w:rPr>
        <w:t xml:space="preserve">. </w:t>
      </w:r>
      <w:r w:rsidRPr="00982602">
        <w:rPr>
          <w:rStyle w:val="StyleUnderline"/>
        </w:rPr>
        <w:t>It is rooted in the local social fabric (based on trust and co-operation) and a new conception of wealth (in contrast to the toxic happiness of carbon materialism) in which equity, cohesion and sustainability in the reproduction of life is central</w:t>
      </w:r>
      <w:r w:rsidRPr="00982602">
        <w:rPr>
          <w:sz w:val="16"/>
        </w:rPr>
        <w:t xml:space="preserve">. </w:t>
      </w:r>
      <w:r w:rsidRPr="00982602">
        <w:rPr>
          <w:rStyle w:val="Emphasis"/>
        </w:rPr>
        <w:t xml:space="preserve">The building block of the huge monolithic economic edifice and the micro foundation of orthodox economics is </w:t>
      </w:r>
      <w:r w:rsidRPr="00982602">
        <w:rPr>
          <w:rStyle w:val="Emphasis"/>
          <w:highlight w:val="cyan"/>
        </w:rPr>
        <w:t>the homo economicus</w:t>
      </w:r>
      <w:r w:rsidRPr="00982602">
        <w:rPr>
          <w:rStyle w:val="Emphasis"/>
        </w:rPr>
        <w:t xml:space="preserve"> – the </w:t>
      </w:r>
      <w:r w:rsidRPr="00982602">
        <w:rPr>
          <w:rStyle w:val="Emphasis"/>
          <w:highlight w:val="cyan"/>
        </w:rPr>
        <w:t>ontologically cold</w:t>
      </w:r>
      <w:r w:rsidRPr="00982602">
        <w:rPr>
          <w:rStyle w:val="Emphasis"/>
        </w:rPr>
        <w:t xml:space="preserve">, </w:t>
      </w:r>
      <w:r w:rsidRPr="00982602">
        <w:rPr>
          <w:rStyle w:val="Emphasis"/>
          <w:highlight w:val="cyan"/>
        </w:rPr>
        <w:t>calculative</w:t>
      </w:r>
      <w:r w:rsidRPr="00982602">
        <w:rPr>
          <w:rStyle w:val="Emphasis"/>
        </w:rPr>
        <w:t xml:space="preserve">, </w:t>
      </w:r>
      <w:r w:rsidRPr="00982602">
        <w:rPr>
          <w:rStyle w:val="Emphasis"/>
          <w:highlight w:val="cyan"/>
        </w:rPr>
        <w:t>instrumentally rational</w:t>
      </w:r>
      <w:r w:rsidRPr="00982602">
        <w:rPr>
          <w:rStyle w:val="Emphasis"/>
        </w:rPr>
        <w:t xml:space="preserve">, </w:t>
      </w:r>
      <w:r w:rsidRPr="00982602">
        <w:rPr>
          <w:rStyle w:val="Emphasis"/>
          <w:highlight w:val="cyan"/>
        </w:rPr>
        <w:t>atomistic man</w:t>
      </w:r>
      <w:r w:rsidRPr="00982602">
        <w:rPr>
          <w:rStyle w:val="Emphasis"/>
        </w:rPr>
        <w:t xml:space="preserve"> with a ‘separative self’</w:t>
      </w:r>
      <w:r w:rsidRPr="00982602">
        <w:rPr>
          <w:sz w:val="16"/>
        </w:rPr>
        <w:t xml:space="preserve"> (England 1993). </w:t>
      </w:r>
      <w:r w:rsidRPr="00982602">
        <w:rPr>
          <w:rStyle w:val="Emphasis"/>
        </w:rPr>
        <w:t>With its ontological assumption of the homo economicus, orthodox economics grossly neglects both the logical possibility and empirical reality of economic practices based on different ‘other rationalities’, ‘relational capital’, as well as ‘co-operative logic’ for the creation of ‘psychic income’, ‘social profit’ and ‘ecological well-being’</w:t>
      </w:r>
      <w:r w:rsidRPr="00982602">
        <w:rPr>
          <w:sz w:val="16"/>
        </w:rPr>
        <w:t xml:space="preserve">. </w:t>
      </w:r>
      <w:r w:rsidRPr="00982602">
        <w:rPr>
          <w:rStyle w:val="Emphasis"/>
        </w:rPr>
        <w:t xml:space="preserve">The model of </w:t>
      </w:r>
      <w:r w:rsidRPr="00982602">
        <w:rPr>
          <w:rStyle w:val="Emphasis"/>
          <w:highlight w:val="cyan"/>
        </w:rPr>
        <w:t>homo economicus</w:t>
      </w:r>
      <w:r w:rsidRPr="00982602">
        <w:rPr>
          <w:rStyle w:val="Emphasis"/>
        </w:rPr>
        <w:t xml:space="preserve"> has </w:t>
      </w:r>
      <w:r w:rsidRPr="00982602">
        <w:rPr>
          <w:rStyle w:val="Emphasis"/>
          <w:highlight w:val="cyan"/>
        </w:rPr>
        <w:t>changed not just how individuals think</w:t>
      </w:r>
      <w:r w:rsidRPr="00982602">
        <w:rPr>
          <w:rStyle w:val="Emphasis"/>
        </w:rPr>
        <w:t xml:space="preserve"> of themselves and their preferences, </w:t>
      </w:r>
      <w:r w:rsidRPr="00982602">
        <w:rPr>
          <w:rStyle w:val="Emphasis"/>
          <w:highlight w:val="cyan"/>
        </w:rPr>
        <w:t>but how they relate to each other</w:t>
      </w:r>
      <w:r w:rsidRPr="00982602">
        <w:rPr>
          <w:rStyle w:val="Emphasis"/>
        </w:rPr>
        <w:t xml:space="preserve"> in creating an economy of thin ties</w:t>
      </w:r>
      <w:r w:rsidRPr="00982602">
        <w:rPr>
          <w:sz w:val="16"/>
        </w:rPr>
        <w:t xml:space="preserve">. With its ‘performative’ power, orthodox economics is so strongly institutionalised and has so deeply ingrained economic rationality into our way of being and our subjectivity that it has become the genetic essence of the tribe of homines economici. </w:t>
      </w:r>
      <w:r w:rsidRPr="00982602">
        <w:rPr>
          <w:rStyle w:val="StyleUnderline"/>
        </w:rPr>
        <w:t>As a result, the oxymoron of growth is today dangerously out of sync with our social and environmental well-being; it erodes our solidarity with nature and the future and impairs the moral framework governing our cohesive community life, increasingly creating conditions for us to question the ability of the growth-driven paradigm, championed by the neoclassical hegemony, to create ‘the future we want’</w:t>
      </w:r>
      <w:r w:rsidRPr="00982602">
        <w:rPr>
          <w:sz w:val="16"/>
        </w:rPr>
        <w:t xml:space="preserve">. </w:t>
      </w:r>
      <w:r w:rsidRPr="00982602">
        <w:rPr>
          <w:rStyle w:val="Emphasis"/>
          <w:highlight w:val="cyan"/>
        </w:rPr>
        <w:t>Orthodox economics</w:t>
      </w:r>
      <w:r w:rsidRPr="00982602">
        <w:rPr>
          <w:rStyle w:val="Emphasis"/>
        </w:rPr>
        <w:t xml:space="preserve"> severely </w:t>
      </w:r>
      <w:r w:rsidRPr="00982602">
        <w:rPr>
          <w:rStyle w:val="Emphasis"/>
          <w:highlight w:val="cyan"/>
        </w:rPr>
        <w:t>constrains our cognitive abilities to imagine economic alternatives which put a moral brake on capitalism</w:t>
      </w:r>
      <w:r w:rsidRPr="00982602">
        <w:rPr>
          <w:sz w:val="16"/>
        </w:rPr>
        <w:t xml:space="preserve">. </w:t>
      </w:r>
      <w:r w:rsidRPr="00982602">
        <w:rPr>
          <w:rStyle w:val="StyleUnderline"/>
        </w:rPr>
        <w:t xml:space="preserve">Therefore, advancing the theory and practice of the ‘Good Anthropocene’ essentially involves </w:t>
      </w:r>
      <w:r w:rsidRPr="00982602">
        <w:rPr>
          <w:rStyle w:val="Emphasis"/>
        </w:rPr>
        <w:t>deconstruction of the neoclassical paradigm</w:t>
      </w:r>
      <w:r w:rsidRPr="00982602">
        <w:rPr>
          <w:rStyle w:val="StyleUnderline"/>
        </w:rPr>
        <w:t xml:space="preserve"> – a highly complex philosophical, political, social and moral exercise questioning the thought, the science and the institutions that create this ‘iron cage’ of greed and instrumental rationality in which the paradigm of toxic growth is locked up</w:t>
      </w:r>
      <w:r w:rsidRPr="00982602">
        <w:rPr>
          <w:sz w:val="16"/>
        </w:rPr>
        <w:t xml:space="preserve">. A ‘poor social imaginary’ of man, with emphasis on self-interest and maximisation as prime movers of human action governed by the principle of competition, strip the homo economicus of any morality and substantive rationality, and create a ‘thin theory of human action’ (Taylor 1988). Hirschman (1986: 109) has called this position the self-destruction thesis. </w:t>
      </w:r>
      <w:r w:rsidRPr="00982602">
        <w:rPr>
          <w:rStyle w:val="Emphasis"/>
        </w:rPr>
        <w:t>Capitalism would undermine its own basis if it did not reproduce the social and moral preconditions on which it rests</w:t>
      </w:r>
      <w:r w:rsidRPr="00982602">
        <w:rPr>
          <w:sz w:val="16"/>
        </w:rPr>
        <w:t xml:space="preserve">. </w:t>
      </w:r>
      <w:r w:rsidRPr="00982602">
        <w:rPr>
          <w:rStyle w:val="StyleUnderline"/>
        </w:rPr>
        <w:t>Today we are victims of a deep systemic crisis of capitalism, fuelled by unregulated greed, and this crisis is symptomatic of a ‘systemic failure of the economics profession’</w:t>
      </w:r>
      <w:r w:rsidRPr="00982602">
        <w:rPr>
          <w:sz w:val="16"/>
        </w:rPr>
        <w:t xml:space="preserve"> (Colander et al. 2009). Many would now call orthodox economics a ‘dismal’ science and even a ‘failed’ science, questioning not only the moral quality of the capitalist economy (Crouch 2012), but also the tyranny of the orthodoxy in economics (Colander op.cit.; Freeman 2009). </w:t>
      </w:r>
      <w:r w:rsidRPr="00982602">
        <w:rPr>
          <w:rStyle w:val="Emphasis"/>
        </w:rPr>
        <w:t>Orthodox economics is passing through a crisis and a period of ‘unrest’</w:t>
      </w:r>
      <w:r w:rsidRPr="00982602">
        <w:rPr>
          <w:sz w:val="16"/>
        </w:rPr>
        <w:t xml:space="preserve"> (Fullbrook 2003), </w:t>
      </w:r>
      <w:r w:rsidRPr="00982602">
        <w:rPr>
          <w:rStyle w:val="Emphasis"/>
        </w:rPr>
        <w:t>because of its failure to cope up with its own ontology and epistemology</w:t>
      </w:r>
      <w:r w:rsidRPr="00982602">
        <w:rPr>
          <w:sz w:val="16"/>
        </w:rPr>
        <w:t xml:space="preserve">. </w:t>
      </w:r>
      <w:r w:rsidRPr="00982602">
        <w:rPr>
          <w:rStyle w:val="Emphasis"/>
        </w:rPr>
        <w:t>The worst excess of neoclassical economics is the loss of ‘the moral minimum’ from our social life</w:t>
      </w:r>
      <w:r w:rsidRPr="00982602">
        <w:rPr>
          <w:sz w:val="16"/>
        </w:rPr>
        <w:t xml:space="preserve">. The Nobel Economist Amartya Sen laments that </w:t>
      </w:r>
      <w:r w:rsidRPr="00982602">
        <w:rPr>
          <w:rStyle w:val="StyleUnderline"/>
        </w:rPr>
        <w:t>the nature of economics ‘has been substantially impoverished by the distance that has grown between economics and ethics’</w:t>
      </w:r>
      <w:r w:rsidRPr="00982602">
        <w:rPr>
          <w:sz w:val="16"/>
        </w:rPr>
        <w:t xml:space="preserve"> (1997: 7). Coyle sums up the critics: economics is crude and ‘too narrow in its focus, caring only about money; too dry and robotic in its view of the human nature; too reductionist in its methodology’ (2007: 2). </w:t>
      </w:r>
      <w:r w:rsidRPr="00982602">
        <w:rPr>
          <w:rStyle w:val="StyleUnderline"/>
        </w:rPr>
        <w:t xml:space="preserve">In the garb of a ‘hard’ science, economics is not only empirically empty and intellectually </w:t>
      </w:r>
      <w:proofErr w:type="gramStart"/>
      <w:r w:rsidRPr="00982602">
        <w:rPr>
          <w:rStyle w:val="StyleUnderline"/>
        </w:rPr>
        <w:t>bankrupt, but</w:t>
      </w:r>
      <w:proofErr w:type="gramEnd"/>
      <w:r w:rsidRPr="00982602">
        <w:rPr>
          <w:rStyle w:val="StyleUnderline"/>
        </w:rPr>
        <w:t xml:space="preserve"> is also a dangerous cultural failure</w:t>
      </w:r>
      <w:r w:rsidRPr="00982602">
        <w:rPr>
          <w:sz w:val="16"/>
        </w:rPr>
        <w:t xml:space="preserve">. There is something fundamentally wrong in economic orthodoxy; many of its assumptions are fatally flawed, many of its ‘dogmas’ do not </w:t>
      </w:r>
      <w:proofErr w:type="gramStart"/>
      <w:r w:rsidRPr="00982602">
        <w:rPr>
          <w:sz w:val="16"/>
        </w:rPr>
        <w:t>hold in reality</w:t>
      </w:r>
      <w:proofErr w:type="gramEnd"/>
      <w:r w:rsidRPr="00982602">
        <w:rPr>
          <w:sz w:val="16"/>
        </w:rPr>
        <w:t xml:space="preserve">. </w:t>
      </w:r>
      <w:r w:rsidRPr="00982602">
        <w:rPr>
          <w:rStyle w:val="StyleUnderline"/>
        </w:rPr>
        <w:t>Economics has increasingly become ‘an arcane branch of mathematics rather than dealing with real economic problems’</w:t>
      </w:r>
      <w:r w:rsidRPr="00982602">
        <w:rPr>
          <w:sz w:val="16"/>
        </w:rPr>
        <w:t xml:space="preserve"> (Friedman 1999: 137) and, as Coase summarises, the theoretical system in economics ‘floats in the air’ and ‘bears little relation to what actually happens in the real world’ (1999: 4). </w:t>
      </w:r>
      <w:r w:rsidRPr="00982602">
        <w:rPr>
          <w:rStyle w:val="StyleUnderline"/>
        </w:rPr>
        <w:t>Economics, in fact, is a colossus with feet of clay – with a dubious methodological status and a preference for doxa over episteme – and has become a highly contested discipline, as many ‘are worried about the increasing adoption of its suspiciously narrow and distorting world views as part of the questionable cultural trend of… commodification of our social lives at large’</w:t>
      </w:r>
      <w:r w:rsidRPr="00982602">
        <w:rPr>
          <w:sz w:val="16"/>
        </w:rPr>
        <w:t xml:space="preserve"> (Mäki 2005: 212). </w:t>
      </w:r>
      <w:r w:rsidRPr="00982602">
        <w:rPr>
          <w:rStyle w:val="StyleUnderline"/>
        </w:rPr>
        <w:t xml:space="preserve">The homo economicus is an abstract </w:t>
      </w:r>
      <w:proofErr w:type="gramStart"/>
      <w:r w:rsidRPr="00982602">
        <w:rPr>
          <w:rStyle w:val="StyleUnderline"/>
        </w:rPr>
        <w:t>construction, and</w:t>
      </w:r>
      <w:proofErr w:type="gramEnd"/>
      <w:r w:rsidRPr="00982602">
        <w:rPr>
          <w:rStyle w:val="StyleUnderline"/>
        </w:rPr>
        <w:t xml:space="preserve"> does not exist in real-life situations</w:t>
      </w:r>
      <w:r w:rsidRPr="00982602">
        <w:rPr>
          <w:sz w:val="16"/>
        </w:rPr>
        <w:t xml:space="preserve">. </w:t>
      </w:r>
      <w:r w:rsidRPr="00982602">
        <w:rPr>
          <w:rStyle w:val="Emphasis"/>
        </w:rPr>
        <w:t>Social life is hardly ever fully utilitarian, and people do not actually optimise utility through consistent and precise cost-benefit calculations</w:t>
      </w:r>
      <w:r w:rsidRPr="00982602">
        <w:rPr>
          <w:sz w:val="16"/>
        </w:rPr>
        <w:t xml:space="preserve"> (Homans 1990: 77). Even the father of modern economics, Adam Smith, famously said: “How selfish so ever man may be supposed, there are evidently some principles in his nature, which interest him in the fortune of others, and render their happiness necessary to him, though he derives nothing from it except the pleasure of seeing” (1759/1790, ch.I.I.1). John Stuart Mill, the originator of the idea of the homo economicus, himself admitted that it is “an arbitrary definition of man” and partially, a “very thin slice of human nature” separated out for analysis by political economy, which, as an abstract and mental science (akin to geometry), “reasons, and… must necessarily reason… from assumptions, not from facts” (Mill 2004: 110). The ‘Rational Economic Man’ model has been decisively disconfirmed by experimental economics. For example, based on laboratory experiments, Gintis (2000) claims that in many circumstances economic actors “</w:t>
      </w:r>
      <w:r w:rsidRPr="00982602">
        <w:rPr>
          <w:rStyle w:val="StyleUnderline"/>
        </w:rPr>
        <w:t>are strong reciprocators who come to strategic interactions with a propensity to cooperate, respond to co-operative behaviour by maintaining or increasing co-operation, and respond to non-co-operative free-riders by retaliating against the ‘offenders’, even at a personal cost</w:t>
      </w:r>
      <w:r w:rsidRPr="00982602">
        <w:rPr>
          <w:sz w:val="16"/>
        </w:rPr>
        <w:t xml:space="preserve">” (Gintis 2000: 313). </w:t>
      </w:r>
      <w:r w:rsidRPr="00982602">
        <w:rPr>
          <w:rStyle w:val="StyleUnderline"/>
        </w:rPr>
        <w:t>Therefore, as Bourdieu argues, the homo economicus, as ontologically constructed, is a “kind of anthropological monster”</w:t>
      </w:r>
      <w:r w:rsidRPr="00982602">
        <w:rPr>
          <w:sz w:val="16"/>
        </w:rPr>
        <w:t xml:space="preserve"> (Bourdieu op.cit.). </w:t>
      </w:r>
      <w:r w:rsidRPr="00982602">
        <w:rPr>
          <w:rStyle w:val="Emphasis"/>
        </w:rPr>
        <w:t>A better economy requires a better economics</w:t>
      </w:r>
      <w:r w:rsidRPr="00982602">
        <w:rPr>
          <w:sz w:val="16"/>
        </w:rPr>
        <w:t xml:space="preserve">. </w:t>
      </w:r>
      <w:r w:rsidRPr="00982602">
        <w:rPr>
          <w:rStyle w:val="Emphasis"/>
        </w:rPr>
        <w:t>What is needed is “a change of skin”</w:t>
      </w:r>
      <w:r w:rsidRPr="00982602">
        <w:rPr>
          <w:sz w:val="16"/>
        </w:rPr>
        <w:t xml:space="preserve"> (Leff 2009: 105), </w:t>
      </w:r>
      <w:r w:rsidRPr="00982602">
        <w:rPr>
          <w:rStyle w:val="Emphasis"/>
        </w:rPr>
        <w:t xml:space="preserve">an ontological-epistemological revolution in economic science, to understand and explain ‘the other economy’ – economic behaviour based on different logic, values and motivation </w:t>
      </w:r>
      <w:proofErr w:type="gramStart"/>
      <w:r w:rsidRPr="00982602">
        <w:rPr>
          <w:rStyle w:val="Emphasis"/>
        </w:rPr>
        <w:t>as a means to</w:t>
      </w:r>
      <w:proofErr w:type="gramEnd"/>
      <w:r w:rsidRPr="00982602">
        <w:rPr>
          <w:rStyle w:val="Emphasis"/>
        </w:rPr>
        <w:t xml:space="preserve"> social-relational, psychic-emotional, moral-ecological well-being with a focus on sustainability</w:t>
      </w:r>
      <w:r w:rsidRPr="00982602">
        <w:rPr>
          <w:sz w:val="16"/>
        </w:rPr>
        <w:t xml:space="preserve">. </w:t>
      </w:r>
      <w:r w:rsidRPr="00982602">
        <w:rPr>
          <w:rStyle w:val="Emphasis"/>
        </w:rPr>
        <w:t>The articulation of a better economics for the ‘Good Anthropocene’ helps us think against the grain of our impoverished social vision and impaired lives, and the Weltanschauung which is especially locked up in the belief that ‘there is no alternative’ to global capitalism</w:t>
      </w:r>
      <w:r w:rsidRPr="00982602">
        <w:rPr>
          <w:sz w:val="16"/>
        </w:rPr>
        <w:t xml:space="preserve">. </w:t>
      </w:r>
      <w:r w:rsidRPr="00982602">
        <w:rPr>
          <w:rStyle w:val="StyleUnderline"/>
        </w:rPr>
        <w:t>It questions the reductionism of the neoclassical economics, its narrow economism and the rational choice theory</w:t>
      </w:r>
      <w:r w:rsidRPr="00982602">
        <w:rPr>
          <w:sz w:val="16"/>
        </w:rPr>
        <w:t xml:space="preserve">. It rejects the triad of the colossal neoclassical default – positivism, methodological individualism and the ontological construction of the homo economicus – conceptualises the human agency with considerable ontological </w:t>
      </w:r>
      <w:proofErr w:type="gramStart"/>
      <w:r w:rsidRPr="00982602">
        <w:rPr>
          <w:sz w:val="16"/>
        </w:rPr>
        <w:t>sophistication, and</w:t>
      </w:r>
      <w:proofErr w:type="gramEnd"/>
      <w:r w:rsidRPr="00982602">
        <w:rPr>
          <w:sz w:val="16"/>
        </w:rPr>
        <w:t xml:space="preserve"> offers a theory of contrastive explanation of the personae of the ‘human agency’ by focusing on a more refined theory of the basic constitution of social life and human nature. </w:t>
      </w:r>
      <w:r w:rsidRPr="00982602">
        <w:rPr>
          <w:rStyle w:val="StyleUnderline"/>
        </w:rPr>
        <w:t xml:space="preserve">By </w:t>
      </w:r>
      <w:r w:rsidRPr="00982602">
        <w:rPr>
          <w:rStyle w:val="Emphasis"/>
          <w:highlight w:val="cyan"/>
        </w:rPr>
        <w:t>‘socialising’</w:t>
      </w:r>
      <w:r w:rsidRPr="00982602">
        <w:rPr>
          <w:rStyle w:val="StyleUnderline"/>
        </w:rPr>
        <w:t xml:space="preserve"> the homo economicus, it moves beyond orthodox economics to the model of multidimensionality and relatedness, in which both material and non-material motivations drive human behaviour</w:t>
      </w:r>
      <w:r w:rsidRPr="00982602">
        <w:rPr>
          <w:sz w:val="16"/>
        </w:rPr>
        <w:t xml:space="preserve">. </w:t>
      </w:r>
      <w:r w:rsidRPr="00982602">
        <w:rPr>
          <w:rStyle w:val="Emphasis"/>
        </w:rPr>
        <w:t xml:space="preserve">It </w:t>
      </w:r>
      <w:r w:rsidRPr="00982602">
        <w:rPr>
          <w:rStyle w:val="Emphasis"/>
          <w:highlight w:val="cyan"/>
        </w:rPr>
        <w:t>focuses on</w:t>
      </w:r>
      <w:r w:rsidRPr="00982602">
        <w:rPr>
          <w:rStyle w:val="Emphasis"/>
        </w:rPr>
        <w:t xml:space="preserve"> the </w:t>
      </w:r>
      <w:r w:rsidRPr="00982602">
        <w:rPr>
          <w:rStyle w:val="Emphasis"/>
          <w:highlight w:val="cyan"/>
        </w:rPr>
        <w:t>interpersonal ties</w:t>
      </w:r>
      <w:r w:rsidRPr="00982602">
        <w:rPr>
          <w:rStyle w:val="Emphasis"/>
        </w:rPr>
        <w:t xml:space="preserve">, </w:t>
      </w:r>
      <w:r w:rsidRPr="00982602">
        <w:rPr>
          <w:rStyle w:val="Emphasis"/>
          <w:highlight w:val="cyan"/>
        </w:rPr>
        <w:t>social capital</w:t>
      </w:r>
      <w:r w:rsidRPr="00982602">
        <w:rPr>
          <w:rStyle w:val="Emphasis"/>
        </w:rPr>
        <w:t xml:space="preserve">, trust </w:t>
      </w:r>
      <w:r w:rsidRPr="00982602">
        <w:rPr>
          <w:rStyle w:val="Emphasis"/>
          <w:highlight w:val="cyan"/>
        </w:rPr>
        <w:t>and</w:t>
      </w:r>
      <w:r w:rsidRPr="00982602">
        <w:rPr>
          <w:rStyle w:val="Emphasis"/>
        </w:rPr>
        <w:t xml:space="preserve"> co-operation, </w:t>
      </w:r>
      <w:r w:rsidRPr="00982602">
        <w:rPr>
          <w:rStyle w:val="Emphasis"/>
          <w:highlight w:val="cyan"/>
        </w:rPr>
        <w:t>collective action</w:t>
      </w:r>
      <w:r w:rsidRPr="00982602">
        <w:rPr>
          <w:rStyle w:val="Emphasis"/>
        </w:rPr>
        <w:t xml:space="preserve"> and so on </w:t>
      </w:r>
      <w:r w:rsidRPr="00982602">
        <w:rPr>
          <w:rStyle w:val="Emphasis"/>
          <w:highlight w:val="cyan"/>
        </w:rPr>
        <w:t>which</w:t>
      </w:r>
      <w:r w:rsidRPr="00982602">
        <w:rPr>
          <w:rStyle w:val="Emphasis"/>
        </w:rPr>
        <w:t xml:space="preserve"> not only lubricate and sustain, but also </w:t>
      </w:r>
      <w:r w:rsidRPr="00982602">
        <w:rPr>
          <w:rStyle w:val="Emphasis"/>
          <w:highlight w:val="cyan"/>
        </w:rPr>
        <w:t>give meaning</w:t>
      </w:r>
      <w:r w:rsidRPr="00982602">
        <w:rPr>
          <w:rStyle w:val="Emphasis"/>
        </w:rPr>
        <w:t xml:space="preserve">, substance and purpose </w:t>
      </w:r>
      <w:r w:rsidRPr="00982602">
        <w:rPr>
          <w:rStyle w:val="Emphasis"/>
          <w:highlight w:val="cyan"/>
        </w:rPr>
        <w:t>to economic actions</w:t>
      </w:r>
      <w:r w:rsidRPr="00982602">
        <w:rPr>
          <w:sz w:val="16"/>
        </w:rPr>
        <w:t xml:space="preserve">. </w:t>
      </w:r>
      <w:r w:rsidRPr="00982602">
        <w:rPr>
          <w:rStyle w:val="StyleUnderline"/>
        </w:rPr>
        <w:t>In stark contrast to the neoclassical paradigm, it is conceptually anchored in the ‘sustainable livelihood’ approach, which seeks to promote ways for people to make a living from their social and natural environment in a socially just, environmentally responsible, and morally correct way</w:t>
      </w:r>
      <w:r w:rsidRPr="00982602">
        <w:rPr>
          <w:sz w:val="16"/>
        </w:rPr>
        <w:t xml:space="preserve">. </w:t>
      </w:r>
      <w:r w:rsidRPr="00982602">
        <w:rPr>
          <w:rStyle w:val="Emphasis"/>
        </w:rPr>
        <w:t xml:space="preserve">It is </w:t>
      </w:r>
      <w:r w:rsidRPr="00982602">
        <w:rPr>
          <w:rStyle w:val="Emphasis"/>
          <w:highlight w:val="cyan"/>
        </w:rPr>
        <w:t>ontologically based on the value of</w:t>
      </w:r>
      <w:r w:rsidRPr="00982602">
        <w:rPr>
          <w:rStyle w:val="Emphasis"/>
        </w:rPr>
        <w:t xml:space="preserve"> a relationship of </w:t>
      </w:r>
      <w:r w:rsidRPr="00982602">
        <w:rPr>
          <w:rStyle w:val="Emphasis"/>
          <w:highlight w:val="cyan"/>
        </w:rPr>
        <w:t>solidarity</w:t>
      </w:r>
      <w:r w:rsidRPr="00982602">
        <w:rPr>
          <w:rStyle w:val="Emphasis"/>
        </w:rPr>
        <w:t xml:space="preserve"> and non-instrumental motivations</w:t>
      </w:r>
      <w:r w:rsidRPr="00982602">
        <w:rPr>
          <w:sz w:val="16"/>
        </w:rPr>
        <w:t xml:space="preserve">. Such a theory obviously draws on a rich diversity of sociological and philosophical traditions and deontological ethics, which offers us a more refined understanding of the complex reality of the multidimensionality of human action. Max Weber, for example, famously made the typology of rational, affective, and traditional action. More importantly, he made a distinction between two types of rational actions, namely action based on economic and instrumental rationality (zweckrationalität), and action based on value or substantive rationality (wertrationalität). Weber’s wertrationalität is non-economically rational yet economically non-rational. It is not reducible to zweckrationalität. Thus, rational behaviour can include not just the purely instrumental ends such as utility, profit or wealth, but also social and moral ends (Granovetter 1985), nor are non-rational actions necessarily ontologically less legitimate or empirically less sound than rational action. Schumpeter (1991: 337) admits that our social life, including our economic life, is often ontologically irrational. Economic action, far from being utility maximising behaviour, is “constrained and conditioned by social relations” (Aspers 2011: 175). The issue is, as Sen puts it, “whether there is a plurality of motivations or whether self-interest alone drives human beings” (1987: 19). It rejects the self-interest thesis of economic orthodoxy and advocates a theory of ethically driven, deontological, other-directed and multidimensional motivation. Human beings are ‘less than perfectly rational’ and have different behavioural dispositions for their long-term, as against short-term, interests and rationality. </w:t>
      </w:r>
      <w:r w:rsidRPr="00982602">
        <w:rPr>
          <w:rStyle w:val="StyleUnderline"/>
        </w:rPr>
        <w:t>The long-term rationality, with strongly ingrained norms about fairness, reciprocity, and co-operation, often overrides the short-term cold and a calculated ‘rationality’</w:t>
      </w:r>
      <w:r w:rsidRPr="00982602">
        <w:rPr>
          <w:sz w:val="16"/>
        </w:rPr>
        <w:t xml:space="preserve">. </w:t>
      </w:r>
      <w:r w:rsidRPr="00982602">
        <w:rPr>
          <w:rStyle w:val="Emphasis"/>
          <w:highlight w:val="cyan"/>
        </w:rPr>
        <w:t>Humans</w:t>
      </w:r>
      <w:r w:rsidRPr="00982602">
        <w:rPr>
          <w:rStyle w:val="Emphasis"/>
        </w:rPr>
        <w:t xml:space="preserve"> have </w:t>
      </w:r>
      <w:r w:rsidRPr="00982602">
        <w:rPr>
          <w:rStyle w:val="Emphasis"/>
          <w:highlight w:val="cyan"/>
        </w:rPr>
        <w:t>culturally evolved an elaborate system of ethics and morality</w:t>
      </w:r>
      <w:r w:rsidRPr="00982602">
        <w:rPr>
          <w:rStyle w:val="Emphasis"/>
        </w:rPr>
        <w:t xml:space="preserve">, </w:t>
      </w:r>
      <w:r w:rsidRPr="00982602">
        <w:rPr>
          <w:rStyle w:val="Emphasis"/>
          <w:highlight w:val="cyan"/>
        </w:rPr>
        <w:t>and a code of individual and collective conducts</w:t>
      </w:r>
      <w:r w:rsidRPr="00982602">
        <w:rPr>
          <w:rStyle w:val="Emphasis"/>
        </w:rPr>
        <w:t>, which enable them to take decisions, not simply for short-term gains, but for long-range benefits as well</w:t>
      </w:r>
      <w:r w:rsidRPr="00982602">
        <w:rPr>
          <w:sz w:val="16"/>
        </w:rPr>
        <w:t>. Horton rightly argues that “</w:t>
      </w:r>
      <w:r w:rsidRPr="00982602">
        <w:rPr>
          <w:rStyle w:val="Emphasis"/>
        </w:rPr>
        <w:t>the evolution of ethics, morals, fairness, and justice in human relationships, including economic relationships, has buttressed our long-term survival and evolutionary success. …To monitor reciprocity and fairness, humans have developed acute abilities to detect cheating, free-riding, and unfairness</w:t>
      </w:r>
      <w:r w:rsidRPr="00982602">
        <w:rPr>
          <w:sz w:val="16"/>
        </w:rPr>
        <w:t xml:space="preserve">” (Horton 2011: 474). </w:t>
      </w:r>
      <w:r w:rsidRPr="00982602">
        <w:rPr>
          <w:rStyle w:val="StyleUnderline"/>
        </w:rPr>
        <w:t xml:space="preserve">Francis Fukuyama very convincingly argues that the substantive conclusions of </w:t>
      </w:r>
      <w:r w:rsidRPr="00982602">
        <w:rPr>
          <w:rStyle w:val="Emphasis"/>
        </w:rPr>
        <w:t xml:space="preserve">new </w:t>
      </w:r>
      <w:r w:rsidRPr="00982602">
        <w:rPr>
          <w:rStyle w:val="Emphasis"/>
          <w:highlight w:val="cyan"/>
        </w:rPr>
        <w:t>evolutionary biology are more supportive of homo sociologus</w:t>
      </w:r>
      <w:r w:rsidRPr="00982602">
        <w:rPr>
          <w:rStyle w:val="Emphasis"/>
        </w:rPr>
        <w:t xml:space="preserve"> than homo economicus</w:t>
      </w:r>
      <w:r w:rsidRPr="00982602">
        <w:rPr>
          <w:sz w:val="16"/>
        </w:rPr>
        <w:t xml:space="preserve"> (quoted in Horton ibid.). In making a forecast, Thaler says, “rationally, I realise that the forecast most likely to be right is to predict that economics will hardly change at all” (Thaler 2000: 134</w:t>
      </w:r>
      <w:proofErr w:type="gramStart"/>
      <w:r w:rsidRPr="00982602">
        <w:rPr>
          <w:sz w:val="16"/>
        </w:rPr>
        <w:t>), but</w:t>
      </w:r>
      <w:proofErr w:type="gramEnd"/>
      <w:r w:rsidRPr="00982602">
        <w:rPr>
          <w:sz w:val="16"/>
        </w:rPr>
        <w:t xml:space="preserve"> clearly predicts that homo economicus will evolve into homo sapiens. Building on the critique of neoclassical economics, Horton (op.cit.: 475) predicts that “</w:t>
      </w:r>
      <w:r w:rsidRPr="00982602">
        <w:rPr>
          <w:rStyle w:val="StyleUnderline"/>
        </w:rPr>
        <w:t>homo economicus will become extinct</w:t>
      </w:r>
      <w:r w:rsidRPr="00982602">
        <w:rPr>
          <w:sz w:val="16"/>
        </w:rPr>
        <w:t xml:space="preserve">”. </w:t>
      </w:r>
      <w:r w:rsidRPr="00982602">
        <w:rPr>
          <w:rStyle w:val="StyleUnderline"/>
        </w:rPr>
        <w:t>Homo economicus is a sociopath – designed to cheat, lie, and exploit. Homo reciprocans presents a more realistic and biologically correct behavioural model than homo economicus</w:t>
      </w:r>
      <w:r w:rsidRPr="00982602">
        <w:rPr>
          <w:sz w:val="16"/>
        </w:rPr>
        <w:t xml:space="preserve">. Moral reasoning is not a cultural artifact invented for convenience and opportunity. </w:t>
      </w:r>
      <w:r w:rsidRPr="00982602">
        <w:rPr>
          <w:rStyle w:val="Emphasis"/>
          <w:highlight w:val="cyan"/>
        </w:rPr>
        <w:t>Morality and ethics provide the glue that binds our species</w:t>
      </w:r>
      <w:r w:rsidRPr="00982602">
        <w:rPr>
          <w:rStyle w:val="Emphasis"/>
        </w:rPr>
        <w:t>, while the social skill of co-operation creates and furthers the common good, and, over the long run, enables us to live in peace by cooperating with unrelated others, and protects mankind from destroying itself. In creating ‘the future we want’, we need to develop the ontology of sociality, of homo reciprocans and homo sociologicus</w:t>
      </w:r>
      <w:r w:rsidRPr="00982602">
        <w:rPr>
          <w:sz w:val="16"/>
        </w:rPr>
        <w:t xml:space="preserve">. </w:t>
      </w:r>
      <w:r w:rsidRPr="00982602">
        <w:rPr>
          <w:rStyle w:val="StyleUnderline"/>
        </w:rPr>
        <w:t xml:space="preserve">The promise of the ‘Good Anthropocene’ calls for developing a robust paradigm, with an alternative epistemological foundation built around a </w:t>
      </w:r>
      <w:r w:rsidRPr="00982602">
        <w:rPr>
          <w:rStyle w:val="Emphasis"/>
        </w:rPr>
        <w:t>superior social ontology of inter-relationality</w:t>
      </w:r>
      <w:r w:rsidRPr="00982602">
        <w:rPr>
          <w:rStyle w:val="StyleUnderline"/>
        </w:rPr>
        <w:t>, as well as philosophical principles different from logical positivism (monism) and individualism (atomism), for us to gain the confidence and capacity to think of the ‘Good Anthropocene’ more boldly</w:t>
      </w:r>
      <w:r w:rsidRPr="00982602">
        <w:rPr>
          <w:sz w:val="16"/>
        </w:rPr>
        <w:t xml:space="preserve">. </w:t>
      </w:r>
      <w:r w:rsidRPr="00982602">
        <w:rPr>
          <w:rStyle w:val="Emphasis"/>
        </w:rPr>
        <w:t>This is the challenging scientific project to be more developed to shape economic practices and policies more coherently in the twenty-first century</w:t>
      </w:r>
      <w:r w:rsidRPr="00982602">
        <w:rPr>
          <w:sz w:val="16"/>
        </w:rPr>
        <w:t>.</w:t>
      </w:r>
    </w:p>
    <w:p w14:paraId="69013F1D" w14:textId="10FB5E87" w:rsidR="005D388F" w:rsidRDefault="003F0D5F" w:rsidP="003F0D5F">
      <w:pPr>
        <w:pStyle w:val="Heading2"/>
      </w:pPr>
      <w:r>
        <w:t>Case</w:t>
      </w:r>
    </w:p>
    <w:p w14:paraId="7C36D70F" w14:textId="41E9EA9C" w:rsidR="005A08B1" w:rsidRPr="005A08B1" w:rsidRDefault="005A08B1" w:rsidP="005A08B1">
      <w:pPr>
        <w:pStyle w:val="Heading3"/>
      </w:pPr>
      <w:r>
        <w:t>Case Top Level</w:t>
      </w:r>
    </w:p>
    <w:p w14:paraId="637ED763" w14:textId="09DA2DB4" w:rsidR="003F0D5F" w:rsidRDefault="003F0D5F" w:rsidP="003F0D5F">
      <w:pPr>
        <w:pStyle w:val="Heading4"/>
      </w:pPr>
      <w:r>
        <w:t>1. US weak now- trump decks our control of relations</w:t>
      </w:r>
    </w:p>
    <w:p w14:paraId="6044BFC7" w14:textId="5ACF5763" w:rsidR="005A08B1" w:rsidRPr="005A08B1" w:rsidRDefault="005A08B1" w:rsidP="005A08B1">
      <w:pPr>
        <w:pStyle w:val="Heading4"/>
      </w:pPr>
      <w:r>
        <w:t>2. Trump controls the executive branch, that decks solvency</w:t>
      </w:r>
    </w:p>
    <w:p w14:paraId="4B7F7AD7" w14:textId="77777777" w:rsidR="003F0D5F" w:rsidRDefault="003F0D5F" w:rsidP="003F0D5F">
      <w:pPr>
        <w:pStyle w:val="Heading3"/>
      </w:pPr>
      <w:r>
        <w:t>1NC -- AT: Space Col</w:t>
      </w:r>
    </w:p>
    <w:p w14:paraId="74987806" w14:textId="77777777" w:rsidR="003F0D5F" w:rsidRDefault="003F0D5F" w:rsidP="003F0D5F">
      <w:pPr>
        <w:pStyle w:val="Heading4"/>
      </w:pPr>
      <w:r>
        <w:t>Space col is impossible – there is no planet B</w:t>
      </w:r>
    </w:p>
    <w:p w14:paraId="184169EE" w14:textId="77777777" w:rsidR="003F0D5F" w:rsidRDefault="003F0D5F" w:rsidP="003F0D5F">
      <w:r>
        <w:rPr>
          <w:rStyle w:val="Style13ptBold"/>
        </w:rPr>
        <w:t xml:space="preserve">Nicholson and Haywood 23 </w:t>
      </w:r>
      <w:r>
        <w:t>(Arwen E Nicholson is a research fellow in physics and astronomy at the University of Exeter in the UK. She has developed Gaian models of regulation to understand how life might impact the long-term habitability prospects of its planet. Raphaëlle D Haywood is a senior lecturer in physics and astronomy at the University of Exeter in the UK. Her research focuses on detection of small, potentially terrestrial planets around stars other than our Sun. 1</w:t>
      </w:r>
      <w:r w:rsidRPr="00AB328F">
        <w:t>-</w:t>
      </w:r>
      <w:r>
        <w:t>16</w:t>
      </w:r>
      <w:r w:rsidRPr="00AB328F">
        <w:t>-</w:t>
      </w:r>
      <w:r>
        <w:t>2023</w:t>
      </w:r>
      <w:r w:rsidRPr="00AB328F">
        <w:t xml:space="preserve">, "We will never be able to live on another planet. Here’s why," Aeon, </w:t>
      </w:r>
      <w:r w:rsidRPr="00BF13DA">
        <w:t>https://aeon.co/essays/we-will-never-be-able-to-live-on-another-planet-heres-why</w:t>
      </w:r>
      <w:r>
        <w:t>) //HKM</w:t>
      </w:r>
    </w:p>
    <w:p w14:paraId="20898A95" w14:textId="77777777" w:rsidR="003F0D5F" w:rsidRPr="0064633F" w:rsidRDefault="003F0D5F" w:rsidP="003F0D5F">
      <w:pPr>
        <w:rPr>
          <w:sz w:val="16"/>
        </w:rPr>
      </w:pPr>
      <w:r w:rsidRPr="0064633F">
        <w:rPr>
          <w:sz w:val="16"/>
        </w:rPr>
        <w:t xml:space="preserve">At the start of the 22nd century, humanity left Earth for the stars. The enormous ecological and climatic devastation that had characterised the last 100 years had led to a world barren and inhospitable; we had used up Earth entirely. Rapid melting of ice caused the seas to rise, swallowing cities whole. Deforestation ravaged forests around the globe, causing widespread destruction and loss of life. All the while, we continued to burn the fossil fuels we knew to be poisoning us, and thus created a world no longer fit for our survival. And </w:t>
      </w:r>
      <w:proofErr w:type="gramStart"/>
      <w:r w:rsidRPr="0064633F">
        <w:rPr>
          <w:sz w:val="16"/>
        </w:rPr>
        <w:t>so</w:t>
      </w:r>
      <w:proofErr w:type="gramEnd"/>
      <w:r w:rsidRPr="0064633F">
        <w:rPr>
          <w:sz w:val="16"/>
        </w:rPr>
        <w:t xml:space="preserve"> we set our sights beyond Earth’s horizons to a new world, a place to begin again on a planet </w:t>
      </w:r>
      <w:proofErr w:type="gramStart"/>
      <w:r w:rsidRPr="0064633F">
        <w:rPr>
          <w:sz w:val="16"/>
        </w:rPr>
        <w:t>as yet</w:t>
      </w:r>
      <w:proofErr w:type="gramEnd"/>
      <w:r w:rsidRPr="0064633F">
        <w:rPr>
          <w:sz w:val="16"/>
        </w:rPr>
        <w:t xml:space="preserve"> untouched. But where are we going? What are our chances of finding the elusive planet B, an Earth-like world ready and waiting to welcome and shelter humanity from the chaos we created on the planet that brought us into being? We built powerful astronomical telescopes to search the skies for planets resembling our own, and very quickly found hundreds of Earth twins orbiting distant stars. Our home was not so unique after all. The universe is full of Earths! This futuristic dream-like scenario is being sold to us as a real scientific possibility, with billionaires planning to move humanity to Mars </w:t>
      </w:r>
      <w:proofErr w:type="gramStart"/>
      <w:r w:rsidRPr="0064633F">
        <w:rPr>
          <w:sz w:val="16"/>
        </w:rPr>
        <w:t>in the near future</w:t>
      </w:r>
      <w:proofErr w:type="gramEnd"/>
      <w:r w:rsidRPr="0064633F">
        <w:rPr>
          <w:sz w:val="16"/>
        </w:rPr>
        <w:t xml:space="preserve">. For decades, children have grown up with the daring movie adventures of intergalactic explorers and the untold habitable worlds they find. Many of the highest-grossing films are set on fictional planets, with paid advisors keeping the science ‘realistic’. At the same time, narratives of humans trying to survive on a post-apocalyptic Earth have also become mainstream. </w:t>
      </w:r>
      <w:r w:rsidRPr="00A7522E">
        <w:rPr>
          <w:rStyle w:val="StyleUnderline"/>
        </w:rPr>
        <w:t xml:space="preserve">Given all our technological advances, it’s tempting to believe we are approaching an age of interplanetary colonisation. But can we really leave Earth and all our worries behind? No. All these stories are missing what makes a planet habitable to us. What </w:t>
      </w:r>
      <w:r w:rsidRPr="005D4A18">
        <w:rPr>
          <w:rStyle w:val="StyleUnderline"/>
          <w:highlight w:val="green"/>
        </w:rPr>
        <w:t>Earth-like means in astronomy</w:t>
      </w:r>
      <w:r w:rsidRPr="00A7522E">
        <w:rPr>
          <w:rStyle w:val="StyleUnderline"/>
        </w:rPr>
        <w:t xml:space="preserve"> textbooks </w:t>
      </w:r>
      <w:r w:rsidRPr="005D4A18">
        <w:rPr>
          <w:rStyle w:val="StyleUnderline"/>
          <w:highlight w:val="green"/>
        </w:rPr>
        <w:t>and</w:t>
      </w:r>
      <w:r w:rsidRPr="00A7522E">
        <w:rPr>
          <w:rStyle w:val="StyleUnderline"/>
        </w:rPr>
        <w:t xml:space="preserve"> what it means to someone considering their </w:t>
      </w:r>
      <w:r w:rsidRPr="005D4A18">
        <w:rPr>
          <w:rStyle w:val="StyleUnderline"/>
          <w:highlight w:val="green"/>
        </w:rPr>
        <w:t>survival</w:t>
      </w:r>
      <w:r w:rsidRPr="00A7522E">
        <w:rPr>
          <w:rStyle w:val="StyleUnderline"/>
        </w:rPr>
        <w:t xml:space="preserve"> prospects on a distant world </w:t>
      </w:r>
      <w:r w:rsidRPr="005D4A18">
        <w:rPr>
          <w:rStyle w:val="StyleUnderline"/>
          <w:highlight w:val="green"/>
        </w:rPr>
        <w:t>are two vastly different things</w:t>
      </w:r>
      <w:r w:rsidRPr="00A7522E">
        <w:rPr>
          <w:rStyle w:val="StyleUnderline"/>
        </w:rPr>
        <w:t xml:space="preserve">. We don’t just need a planet roughly the same size and temperature </w:t>
      </w:r>
      <w:r w:rsidRPr="0064633F">
        <w:rPr>
          <w:rStyle w:val="StyleUnderline"/>
        </w:rPr>
        <w:t>as Earth; we need a planet that spent billions of years evolving with us. We depend completely on the billions of other living organisms</w:t>
      </w:r>
      <w:r w:rsidRPr="00A7522E">
        <w:rPr>
          <w:rStyle w:val="StyleUnderline"/>
        </w:rPr>
        <w:t xml:space="preserve"> that make up Earth’s biosphere. Without them, we cannot survive. Astronomical observations and Earth’s geological record are clear: the only planet that can support us is the one we evolved with. There is no plan B. </w:t>
      </w:r>
      <w:r w:rsidRPr="005D4A18">
        <w:rPr>
          <w:rStyle w:val="StyleUnderline"/>
          <w:highlight w:val="green"/>
        </w:rPr>
        <w:t>There is no planet B. Our future is here</w:t>
      </w:r>
      <w:r w:rsidRPr="0064633F">
        <w:rPr>
          <w:sz w:val="16"/>
        </w:rPr>
        <w:t xml:space="preserve">, and it doesn’t have to mean we’re doomed. Deep down, we know this from instinct: we are happiest when immersed in our natural environment. There are countless examples of the healing power of spending time in nature. Numerous articles speak of the benefits of ‘forest bathing’; spending time in the woods has been scientifically shown to reduce stress, anxiety and depression, and to improve sleep quality, thus nurturing both our physical and mental health. Our bodies instinctively know what we need: the thriving and unique biosphere that we have co-evolved with, that exists only here, on our home planet. There is no planet B. These days, everyone is throwing around this catchy slogan. Most of us have seen it inscribed on an activist’s homemade </w:t>
      </w:r>
      <w:proofErr w:type="gramStart"/>
      <w:r w:rsidRPr="0064633F">
        <w:rPr>
          <w:sz w:val="16"/>
        </w:rPr>
        <w:t>placard, or</w:t>
      </w:r>
      <w:proofErr w:type="gramEnd"/>
      <w:r w:rsidRPr="0064633F">
        <w:rPr>
          <w:sz w:val="16"/>
        </w:rPr>
        <w:t xml:space="preserve"> heard it from a world leader. In 2014, the United Nations’ then secretary general Ban Ki-moon said: ‘There is no plan B because we do not have [a] planet B.’ The French president Emmanuel Macron echoed him in 2018 in his historical address to US Congress. There’s even a book named after it. The slogan gives strong impetus to address our planetary crisis. However, no one </w:t>
      </w:r>
      <w:proofErr w:type="gramStart"/>
      <w:r w:rsidRPr="0064633F">
        <w:rPr>
          <w:sz w:val="16"/>
        </w:rPr>
        <w:t>actually explains</w:t>
      </w:r>
      <w:proofErr w:type="gramEnd"/>
      <w:r w:rsidRPr="0064633F">
        <w:rPr>
          <w:sz w:val="16"/>
        </w:rPr>
        <w:t xml:space="preserve"> why there isn’t another planet we could live on, even though the evidence from Earth sciences and astronomy is clear. Gathering this observation-based information is essential to counter an increasingly popular but flawed narrative that the only way to ensure our survival is to colonise other planets. The most common target of such speculative dreaming is our neighbour Mars. It is about half the size of Earth and receives about 40 per cent of the heat that we get from the Sun. From an astronomer’s perspective, Mars is Earth’s identical twin. And Mars has been in the news a lot lately, promoted as a possible outpost for humanity </w:t>
      </w:r>
      <w:proofErr w:type="gramStart"/>
      <w:r w:rsidRPr="0064633F">
        <w:rPr>
          <w:sz w:val="16"/>
        </w:rPr>
        <w:t>in the near future</w:t>
      </w:r>
      <w:proofErr w:type="gramEnd"/>
      <w:r w:rsidRPr="0064633F">
        <w:rPr>
          <w:sz w:val="16"/>
        </w:rPr>
        <w:t xml:space="preserve">. While human-led missions to Mars seem likely in the coming decades, what are our prospects of long-term habitation on Mars? </w:t>
      </w:r>
      <w:r w:rsidRPr="00A7522E">
        <w:rPr>
          <w:rStyle w:val="StyleUnderline"/>
        </w:rPr>
        <w:t>Present-day Mars is a cold, dry world with a very thin atmosphere and global dust storms that can last for weeks on end. Its average surface pressure is less than 1 per cent of Earth’s. Surviving without a pressure suit in such an environment is impossible. The dusty air mostly consists of carbon dioxide (CO2) and the surface temperature ranges from a balmy 30ºC (86ºF) in the summer, down to -140ºC (-220ºF) in the winter; these extreme temperature changes are due to the thin atmosphere on Mars</w:t>
      </w:r>
      <w:r w:rsidRPr="0064633F">
        <w:rPr>
          <w:sz w:val="16"/>
        </w:rPr>
        <w:t xml:space="preserve">. Despite these clear challenges, </w:t>
      </w:r>
      <w:r w:rsidRPr="00A7522E">
        <w:rPr>
          <w:rStyle w:val="StyleUnderline"/>
        </w:rPr>
        <w:t xml:space="preserve">proposals for terraforming Mars into a world suitable for long-term human habitation abound. Mars is further from the Sun than Earth, so it would require significantly more greenhouse gases to achieve a temperature </w:t>
      </w:r>
      <w:proofErr w:type="gramStart"/>
      <w:r w:rsidRPr="00A7522E">
        <w:rPr>
          <w:rStyle w:val="StyleUnderline"/>
        </w:rPr>
        <w:t>similar to</w:t>
      </w:r>
      <w:proofErr w:type="gramEnd"/>
      <w:r w:rsidRPr="00A7522E">
        <w:rPr>
          <w:rStyle w:val="StyleUnderline"/>
        </w:rPr>
        <w:t xml:space="preserve"> Earth’s. </w:t>
      </w:r>
      <w:r w:rsidRPr="00BC44CD">
        <w:rPr>
          <w:rStyle w:val="StyleUnderline"/>
        </w:rPr>
        <w:t xml:space="preserve">Thickening the atmosphere by </w:t>
      </w:r>
      <w:r w:rsidRPr="005D4A18">
        <w:rPr>
          <w:rStyle w:val="StyleUnderline"/>
          <w:highlight w:val="green"/>
        </w:rPr>
        <w:t>releasing CO2 in the Martian surface is the most popular ‘solution’</w:t>
      </w:r>
      <w:r w:rsidRPr="00A7522E">
        <w:rPr>
          <w:rStyle w:val="StyleUnderline"/>
        </w:rPr>
        <w:t xml:space="preserve"> to the thin atmosphere on Mars. However, </w:t>
      </w:r>
      <w:r w:rsidRPr="005D4A18">
        <w:rPr>
          <w:rStyle w:val="StyleUnderline"/>
          <w:highlight w:val="green"/>
        </w:rPr>
        <w:t>every suggested method</w:t>
      </w:r>
      <w:r w:rsidRPr="00A7522E">
        <w:rPr>
          <w:rStyle w:val="StyleUnderline"/>
        </w:rPr>
        <w:t xml:space="preserve"> of releasing the carbon stored in Mars </w:t>
      </w:r>
      <w:r w:rsidRPr="005D4A18">
        <w:rPr>
          <w:rStyle w:val="StyleUnderline"/>
          <w:highlight w:val="green"/>
        </w:rPr>
        <w:t>requires technology</w:t>
      </w:r>
      <w:r w:rsidRPr="00A7522E">
        <w:rPr>
          <w:rStyle w:val="StyleUnderline"/>
        </w:rPr>
        <w:t xml:space="preserve"> and resources </w:t>
      </w:r>
      <w:r w:rsidRPr="005D4A18">
        <w:rPr>
          <w:rStyle w:val="StyleUnderline"/>
          <w:highlight w:val="green"/>
        </w:rPr>
        <w:t>far beyond what we are</w:t>
      </w:r>
      <w:r w:rsidRPr="00A7522E">
        <w:rPr>
          <w:rStyle w:val="StyleUnderline"/>
        </w:rPr>
        <w:t xml:space="preserve"> currently </w:t>
      </w:r>
      <w:r w:rsidRPr="005D4A18">
        <w:rPr>
          <w:rStyle w:val="StyleUnderline"/>
          <w:highlight w:val="green"/>
        </w:rPr>
        <w:t>capable of</w:t>
      </w:r>
      <w:r w:rsidRPr="00A7522E">
        <w:rPr>
          <w:rStyle w:val="StyleUnderline"/>
        </w:rPr>
        <w:t xml:space="preserve">. What’s more, a recent NASA study determined that </w:t>
      </w:r>
      <w:r w:rsidRPr="005D4A18">
        <w:rPr>
          <w:rStyle w:val="StyleUnderline"/>
          <w:highlight w:val="green"/>
        </w:rPr>
        <w:t>there isn’t even enough CO2 on Mars to warm it</w:t>
      </w:r>
      <w:r w:rsidRPr="00A7522E">
        <w:rPr>
          <w:rStyle w:val="StyleUnderline"/>
        </w:rPr>
        <w:t xml:space="preserve"> sufficiently</w:t>
      </w:r>
      <w:r w:rsidRPr="0064633F">
        <w:rPr>
          <w:sz w:val="16"/>
        </w:rPr>
        <w:t xml:space="preserve">. </w:t>
      </w:r>
      <w:r w:rsidRPr="00A7522E">
        <w:rPr>
          <w:rStyle w:val="StyleUnderline"/>
        </w:rPr>
        <w:t xml:space="preserve">Even if we could find enough CO2, we would still be left with an atmosphere we couldn’t breathe. Earth’s atmosphere contains only 0.04 per cent CO2, and </w:t>
      </w:r>
      <w:r w:rsidRPr="005D4A18">
        <w:rPr>
          <w:rStyle w:val="StyleUnderline"/>
          <w:highlight w:val="green"/>
        </w:rPr>
        <w:t xml:space="preserve">we cannot tolerate </w:t>
      </w:r>
      <w:r w:rsidRPr="00BC44CD">
        <w:rPr>
          <w:rStyle w:val="StyleUnderline"/>
        </w:rPr>
        <w:t xml:space="preserve">an atmosphere </w:t>
      </w:r>
      <w:r w:rsidRPr="005D4A18">
        <w:rPr>
          <w:rStyle w:val="StyleUnderline"/>
          <w:highlight w:val="green"/>
        </w:rPr>
        <w:t xml:space="preserve">high </w:t>
      </w:r>
      <w:r w:rsidRPr="00BC44CD">
        <w:rPr>
          <w:rStyle w:val="StyleUnderline"/>
        </w:rPr>
        <w:t xml:space="preserve">in </w:t>
      </w:r>
      <w:r w:rsidRPr="005D4A18">
        <w:rPr>
          <w:rStyle w:val="StyleUnderline"/>
          <w:highlight w:val="green"/>
        </w:rPr>
        <w:t>CO2</w:t>
      </w:r>
      <w:r w:rsidRPr="00A7522E">
        <w:rPr>
          <w:rStyle w:val="StyleUnderline"/>
        </w:rPr>
        <w:t xml:space="preserve">. For an atmosphere with Earth’s atmospheric pressure, CO2 levels as high as 1 per cent can cause drowsiness in humans, and once we reach levels of 10 per cent CO2, we will suffocate even if there is abundant oxygen. The proposed absolute </w:t>
      </w:r>
      <w:r w:rsidRPr="005D4A18">
        <w:rPr>
          <w:rStyle w:val="StyleUnderline"/>
          <w:highlight w:val="green"/>
        </w:rPr>
        <w:t>best-case scenario</w:t>
      </w:r>
      <w:r w:rsidRPr="00A7522E">
        <w:rPr>
          <w:rStyle w:val="StyleUnderline"/>
        </w:rPr>
        <w:t xml:space="preserve"> for terraforming Mars </w:t>
      </w:r>
      <w:r w:rsidRPr="005D4A18">
        <w:rPr>
          <w:rStyle w:val="StyleUnderline"/>
          <w:highlight w:val="green"/>
        </w:rPr>
        <w:t>leaves us</w:t>
      </w:r>
      <w:r w:rsidRPr="00A7522E">
        <w:rPr>
          <w:rStyle w:val="StyleUnderline"/>
        </w:rPr>
        <w:t xml:space="preserve"> with an atmosphere we are </w:t>
      </w:r>
      <w:r w:rsidRPr="005D4A18">
        <w:rPr>
          <w:rStyle w:val="StyleUnderline"/>
          <w:highlight w:val="green"/>
        </w:rPr>
        <w:t>incapable of breathing</w:t>
      </w:r>
      <w:r w:rsidRPr="0064633F">
        <w:rPr>
          <w:sz w:val="16"/>
        </w:rPr>
        <w:t xml:space="preserve">; and achieving it is well beyond our current technological and economic capabilities. Instead of changing the atmosphere of Mars, </w:t>
      </w:r>
      <w:r w:rsidRPr="00A7522E">
        <w:rPr>
          <w:rStyle w:val="StyleUnderline"/>
        </w:rPr>
        <w:t xml:space="preserve">a </w:t>
      </w:r>
      <w:r w:rsidRPr="005D4A18">
        <w:rPr>
          <w:rStyle w:val="StyleUnderline"/>
          <w:highlight w:val="green"/>
        </w:rPr>
        <w:t>more realistic scenario might be to build habitat domes</w:t>
      </w:r>
      <w:r w:rsidRPr="00A7522E">
        <w:rPr>
          <w:rStyle w:val="StyleUnderline"/>
        </w:rPr>
        <w:t xml:space="preserve"> on its surface with internal conditions suitable for our survival. However, there would be a large pressure difference between the inside of the habitat and the outside atmosphere. </w:t>
      </w:r>
      <w:r w:rsidRPr="005D4A18">
        <w:rPr>
          <w:rStyle w:val="StyleUnderline"/>
          <w:highlight w:val="green"/>
        </w:rPr>
        <w:t>Any breach</w:t>
      </w:r>
      <w:r w:rsidRPr="00A7522E">
        <w:rPr>
          <w:rStyle w:val="StyleUnderline"/>
        </w:rPr>
        <w:t xml:space="preserve"> in the habitat </w:t>
      </w:r>
      <w:r w:rsidRPr="005D4A18">
        <w:rPr>
          <w:rStyle w:val="StyleUnderline"/>
          <w:highlight w:val="green"/>
        </w:rPr>
        <w:t>would</w:t>
      </w:r>
      <w:r w:rsidRPr="00A7522E">
        <w:rPr>
          <w:rStyle w:val="StyleUnderline"/>
        </w:rPr>
        <w:t xml:space="preserve"> rapidly </w:t>
      </w:r>
      <w:r w:rsidRPr="005D4A18">
        <w:rPr>
          <w:rStyle w:val="StyleUnderline"/>
          <w:highlight w:val="green"/>
        </w:rPr>
        <w:t>lead to depressurisation</w:t>
      </w:r>
      <w:r w:rsidRPr="00A7522E">
        <w:rPr>
          <w:rStyle w:val="StyleUnderline"/>
        </w:rPr>
        <w:t xml:space="preserve"> as the breathable air escapes into the thin Martian atmosphere. Any humans living on Mars would have to be on constant high alert for any damage to their building structures, and </w:t>
      </w:r>
      <w:r w:rsidRPr="005D4A18">
        <w:rPr>
          <w:rStyle w:val="StyleUnderline"/>
          <w:highlight w:val="green"/>
        </w:rPr>
        <w:t>suffocation would be a daily threat</w:t>
      </w:r>
      <w:r w:rsidRPr="0064633F">
        <w:rPr>
          <w:sz w:val="16"/>
        </w:rPr>
        <w:t xml:space="preserve">. From an astronomical perspective, Mars is Earth’s twin; and yet, </w:t>
      </w:r>
      <w:r w:rsidRPr="0064633F">
        <w:rPr>
          <w:rStyle w:val="StyleUnderline"/>
        </w:rPr>
        <w:t>it would take vast resources, time and effort to transform</w:t>
      </w:r>
      <w:r w:rsidRPr="00A7522E">
        <w:rPr>
          <w:rStyle w:val="StyleUnderline"/>
        </w:rPr>
        <w:t xml:space="preserve"> it into a world that wouldn’t be capable of providing even the bare minimum of what we have on Earth. Suggesting that another planet could become an escape from our problems on Earth suddenly seems absurd</w:t>
      </w:r>
      <w:r w:rsidRPr="0064633F">
        <w:rPr>
          <w:sz w:val="16"/>
        </w:rPr>
        <w:t xml:space="preserve">. But are we being pessimistic? Do we just need to look further afield? Next time you are out on a clear night, look up at the stars and choose one – you are more likely than not to pick one that hosts planets. Astronomical observations today confirm our age-old suspicion that all stars have their own planetary systems. As astronomers, we call these exoplanets. What are exoplanets like? Could we make any of them our home? </w:t>
      </w:r>
      <w:proofErr w:type="gramStart"/>
      <w:r w:rsidRPr="0064633F">
        <w:rPr>
          <w:sz w:val="16"/>
        </w:rPr>
        <w:t>The majority of</w:t>
      </w:r>
      <w:proofErr w:type="gramEnd"/>
      <w:r w:rsidRPr="0064633F">
        <w:rPr>
          <w:sz w:val="16"/>
        </w:rPr>
        <w:t xml:space="preserve"> exoplanets discovered to date were found by NASA’s Kepler mission, which monitored the brightness of 100,000 stars over four years, looking for dips in a star’s light as a planet obscures it each time it completes an orbit around it. </w:t>
      </w:r>
      <w:r w:rsidRPr="00A7522E">
        <w:rPr>
          <w:rStyle w:val="StyleUnderline"/>
        </w:rPr>
        <w:t>Kepler observed more than 900 Earth-sized planets with a radius up to 1.25 times that of our world</w:t>
      </w:r>
      <w:r w:rsidRPr="0064633F">
        <w:rPr>
          <w:sz w:val="16"/>
        </w:rPr>
        <w:t xml:space="preserve">. These planets could be rocky (for </w:t>
      </w:r>
      <w:proofErr w:type="gramStart"/>
      <w:r w:rsidRPr="0064633F">
        <w:rPr>
          <w:sz w:val="16"/>
        </w:rPr>
        <w:t>the majority of</w:t>
      </w:r>
      <w:proofErr w:type="gramEnd"/>
      <w:r w:rsidRPr="0064633F">
        <w:rPr>
          <w:sz w:val="16"/>
        </w:rPr>
        <w:t xml:space="preserve"> them, we haven’t yet determined their mass, so we can only make this inference based on empirical relations between planetary mass and radius). Of these 900 or so Earth-sized planets, </w:t>
      </w:r>
      <w:r w:rsidRPr="00A7522E">
        <w:rPr>
          <w:rStyle w:val="StyleUnderline"/>
        </w:rPr>
        <w:t>23 are in the habitable zone</w:t>
      </w:r>
      <w:r w:rsidRPr="0064633F">
        <w:rPr>
          <w:sz w:val="16"/>
        </w:rPr>
        <w:t xml:space="preserve">. The habitable zone is the range of orbits around a star where a planet can be considered temperate: the planet’s surface can support liquid water (provided there is sufficient atmospheric pressure), a key ingredient of life as we know it. </w:t>
      </w:r>
      <w:r w:rsidRPr="00A7522E">
        <w:rPr>
          <w:rStyle w:val="StyleUnderline"/>
        </w:rPr>
        <w:t>The concept of the habitable zone is very useful because it depends on just two astrophysical parameters that are relatively easy to measure: the distance of the planet to its parent star, and the star’s temperature. It’s worth keeping in mind that the astronomical habitable zone is a very simple concept and</w:t>
      </w:r>
      <w:proofErr w:type="gramStart"/>
      <w:r w:rsidRPr="00A7522E">
        <w:rPr>
          <w:rStyle w:val="StyleUnderline"/>
        </w:rPr>
        <w:t>, in reality, there</w:t>
      </w:r>
      <w:proofErr w:type="gramEnd"/>
      <w:r w:rsidRPr="00A7522E">
        <w:rPr>
          <w:rStyle w:val="StyleUnderline"/>
        </w:rPr>
        <w:t xml:space="preserve"> are many more factors at play in the emergence of life; for example, this concept does not consider plate tectonics, which are thought to be crucial to sustain life on Earth</w:t>
      </w:r>
      <w:r w:rsidRPr="0064633F">
        <w:rPr>
          <w:sz w:val="16"/>
        </w:rPr>
        <w:t xml:space="preserve">. How many Earth-sized, temperate planets are there in our galaxy? Since we have discovered only a handful of these planets so far, it is still quite difficult to estimate their number. Current estimates of the frequency of Earth-sized planets rely on extrapolating measured occurrence rates of planets that are slightly bigger and closer to their parent star, as those are easier to detect. The studies are primarily based on observations from the Kepler mission, which surveyed more than 100,000 stars in a systematic fashion. These stars are all located in a tiny portion of the entire sky; so, occurrence rate studies assume that this part of the sky is representative of the full galaxy. These are all reasonable assumptions for the back-of-the-envelope estimate that we are about to make. Several different teams carried out their own analyses and, on average, they found that roughly one in three stars (30 per cent) hosts an Earth-sized, temperate planet. The most pessimistic studies found a rate of 9 per cent, which is about one in 10 stars, and the studies with the most optimistic results found that virtually all stars host at least one Earth-sized, temperate planet, and potentially even several of them. At first sight, this looks like a huge range in values; but it’s worth taking a step back and realising that we had absolutely no constraints whatsoever on this number just 20 years ago. Whether there are other planets </w:t>
      </w:r>
      <w:proofErr w:type="gramStart"/>
      <w:r w:rsidRPr="0064633F">
        <w:rPr>
          <w:sz w:val="16"/>
        </w:rPr>
        <w:t>similar to</w:t>
      </w:r>
      <w:proofErr w:type="gramEnd"/>
      <w:r w:rsidRPr="0064633F">
        <w:rPr>
          <w:sz w:val="16"/>
        </w:rPr>
        <w:t xml:space="preserve"> Earth is a question that we’ve been asking for millennia, and this is the very first time that we </w:t>
      </w:r>
      <w:proofErr w:type="gramStart"/>
      <w:r w:rsidRPr="0064633F">
        <w:rPr>
          <w:sz w:val="16"/>
        </w:rPr>
        <w:t>are able to</w:t>
      </w:r>
      <w:proofErr w:type="gramEnd"/>
      <w:r w:rsidRPr="0064633F">
        <w:rPr>
          <w:sz w:val="16"/>
        </w:rPr>
        <w:t xml:space="preserve"> answer it based on actual observations. Before the Kepler mission, we had no idea whether we would find Earth-sized, temperate planets around one in 10, or one in a million stars. Now we know that planets with similar observable properties to Earth are very common: at least one in 10 stars hosts these kinds of planets. Let’s now use these numbers to predict the number of Earth-sized, temperate planets in our entire galaxy. For this, let’s take the average estimate of 30 per cent, or roughly one in three stars. Our galaxy hosts approximately 300 billion stars, which adds up to 90 billion roughly Earth-sized, roughly temperate planets. This is a huge number, and it can be very tempting to think that at least one of these is bound to look exactly like Earth. One issue to consider is that </w:t>
      </w:r>
      <w:r w:rsidRPr="005D4A18">
        <w:rPr>
          <w:rStyle w:val="StyleUnderline"/>
          <w:highlight w:val="green"/>
        </w:rPr>
        <w:t>other worlds are</w:t>
      </w:r>
      <w:r w:rsidRPr="00A7522E">
        <w:rPr>
          <w:rStyle w:val="StyleUnderline"/>
        </w:rPr>
        <w:t xml:space="preserve"> at </w:t>
      </w:r>
      <w:r w:rsidRPr="005D4A18">
        <w:rPr>
          <w:rStyle w:val="StyleUnderline"/>
          <w:highlight w:val="green"/>
        </w:rPr>
        <w:t>unimaginable distances from us</w:t>
      </w:r>
      <w:r w:rsidRPr="00A7522E">
        <w:rPr>
          <w:rStyle w:val="StyleUnderline"/>
        </w:rPr>
        <w:t>. Our neighbour Mars is on average 225 million kilometres (about 140 million miles) away</w:t>
      </w:r>
      <w:r w:rsidRPr="0064633F">
        <w:rPr>
          <w:sz w:val="16"/>
        </w:rPr>
        <w:t xml:space="preserve">. Imagine a team of astronauts travelling in a vehicle </w:t>
      </w:r>
      <w:proofErr w:type="gramStart"/>
      <w:r w:rsidRPr="0064633F">
        <w:rPr>
          <w:sz w:val="16"/>
        </w:rPr>
        <w:t>similar to</w:t>
      </w:r>
      <w:proofErr w:type="gramEnd"/>
      <w:r w:rsidRPr="0064633F">
        <w:rPr>
          <w:sz w:val="16"/>
        </w:rPr>
        <w:t xml:space="preserve"> NASA’s robotic New Horizons probe, one of humankind’s fastest spacecrafts – which flew by Pluto in 2015. With New Horizons’ top speed of around 58,000 kph, </w:t>
      </w:r>
      <w:r w:rsidRPr="00A7522E">
        <w:rPr>
          <w:rStyle w:val="StyleUnderline"/>
        </w:rPr>
        <w:t xml:space="preserve">it would take at least 162 days to reach Mars. Beyond our solar system, </w:t>
      </w:r>
      <w:r w:rsidRPr="005D4A18">
        <w:rPr>
          <w:rStyle w:val="StyleUnderline"/>
          <w:highlight w:val="green"/>
        </w:rPr>
        <w:t>the closest star</w:t>
      </w:r>
      <w:r w:rsidRPr="00A7522E">
        <w:rPr>
          <w:rStyle w:val="StyleUnderline"/>
        </w:rPr>
        <w:t xml:space="preserve"> to us is Proxima Centauri, at </w:t>
      </w:r>
      <w:proofErr w:type="gramStart"/>
      <w:r w:rsidRPr="00A7522E">
        <w:rPr>
          <w:rStyle w:val="StyleUnderline"/>
        </w:rPr>
        <w:t>a distance of 40</w:t>
      </w:r>
      <w:proofErr w:type="gramEnd"/>
      <w:r w:rsidRPr="00A7522E">
        <w:rPr>
          <w:rStyle w:val="StyleUnderline"/>
        </w:rPr>
        <w:t xml:space="preserve"> trillion kilometres. Going in the same space vehicle, it </w:t>
      </w:r>
      <w:r w:rsidRPr="005D4A18">
        <w:rPr>
          <w:rStyle w:val="StyleUnderline"/>
          <w:highlight w:val="green"/>
        </w:rPr>
        <w:t>would take</w:t>
      </w:r>
      <w:r w:rsidRPr="00A7522E">
        <w:rPr>
          <w:rStyle w:val="StyleUnderline"/>
        </w:rPr>
        <w:t xml:space="preserve"> our astronaut crew </w:t>
      </w:r>
      <w:r w:rsidRPr="005D4A18">
        <w:rPr>
          <w:rStyle w:val="StyleUnderline"/>
          <w:highlight w:val="green"/>
        </w:rPr>
        <w:t>79,000 years to reach</w:t>
      </w:r>
      <w:r w:rsidRPr="00A7522E">
        <w:rPr>
          <w:rStyle w:val="StyleUnderline"/>
        </w:rPr>
        <w:t xml:space="preserve"> planets that might exist around our nearest stellar neighbour</w:t>
      </w:r>
      <w:r w:rsidRPr="0064633F">
        <w:rPr>
          <w:sz w:val="16"/>
        </w:rPr>
        <w:t xml:space="preserve">. Still, </w:t>
      </w:r>
      <w:r w:rsidRPr="00A7522E">
        <w:rPr>
          <w:rStyle w:val="StyleUnderline"/>
        </w:rPr>
        <w:t>let’s for a moment optimistically imagine that we find a perfect Earth twin: a planet that really is exactly like Earth. Let’s imagine that some futuristic form of technology exists, ready to whisk us away to this new paradise. Keen to explore our new home, we eagerly board our rocket, but on landing we soon feel uneasy. Where is the land? Why is the ocean green and not blue? Why is the sky orange and thick with haze? Why are our instruments detecting no oxygen in the atmosphere?</w:t>
      </w:r>
      <w:r w:rsidRPr="0064633F">
        <w:rPr>
          <w:sz w:val="16"/>
        </w:rPr>
        <w:t xml:space="preserve"> Was this not supposed to be a perfect twin of Earth? As it turns out, </w:t>
      </w:r>
      <w:r w:rsidRPr="00A7522E">
        <w:rPr>
          <w:rStyle w:val="StyleUnderline"/>
        </w:rPr>
        <w:t xml:space="preserve">we have landed on a perfect twin of the Archean Earth, the aeon during which life first emerged on our home world. This new planet is certainly habitable: lifeforms are floating around the green, iron-rich oceans, breathing out methane that is giving the sky that unsettling hazy, orange colour. This planet sure is habitable – just not to us. It has a thriving biosphere with plenty of life, but not life like ours. In fact, </w:t>
      </w:r>
      <w:r w:rsidRPr="005D4A18">
        <w:rPr>
          <w:rStyle w:val="StyleUnderline"/>
          <w:highlight w:val="green"/>
        </w:rPr>
        <w:t>we would have been unable to survive on Earth for</w:t>
      </w:r>
      <w:r w:rsidRPr="00A7522E">
        <w:rPr>
          <w:rStyle w:val="StyleUnderline"/>
        </w:rPr>
        <w:t xml:space="preserve"> around </w:t>
      </w:r>
      <w:r w:rsidRPr="005D4A18">
        <w:rPr>
          <w:rStyle w:val="StyleUnderline"/>
          <w:highlight w:val="green"/>
        </w:rPr>
        <w:t>90 per cent of its history</w:t>
      </w:r>
      <w:r w:rsidRPr="00A7522E">
        <w:rPr>
          <w:rStyle w:val="StyleUnderline"/>
        </w:rPr>
        <w:t>; the oxygen-rich atmosphere that we depend on is a recent feature of our planet</w:t>
      </w:r>
      <w:r w:rsidRPr="0064633F">
        <w:rPr>
          <w:sz w:val="16"/>
        </w:rPr>
        <w:t xml:space="preserve">. The earliest part of our planet’s history, known as the Hadean aeon, begins with the formation of the Earth. Named after the Greek underworld due to our planet’s fiery beginnings, the early Hadean would have been a terrible place with molten lava oceans and an atmosphere of vaporised rock. Next came the Archean aeon, beginning 4 billion years ago, when the first life on Earth flourished. But, as we just saw, the Archean would be no home for a human. The world where our earliest ancestors thrived would kill us in an instant. After the Archean came the Proterozoic, 2.5 billion years ago. In this aeon, there was land, and a more familiar blue ocean and sky. What’s more, oxygen finally began to accumulate in the atmosphere. But let’s not get too excited: the level of oxygen was less than 10 per cent of what we have today. The air would still have been impossible for us to breathe. This time also experienced global glaciation events known as snowball Earths, where ice covered the globe from poles to equator for millions of years at a time. Earth has spent more of its time fully frozen than the length of time that we humans have existed. </w:t>
      </w:r>
      <w:r w:rsidRPr="0064633F">
        <w:rPr>
          <w:rStyle w:val="StyleUnderline"/>
        </w:rPr>
        <w:t xml:space="preserve">Earth’s current aeon, the Phanerozoic, began only around 541 million years ago with the Cambrian explosion – </w:t>
      </w:r>
      <w:proofErr w:type="gramStart"/>
      <w:r w:rsidRPr="0064633F">
        <w:rPr>
          <w:rStyle w:val="StyleUnderline"/>
        </w:rPr>
        <w:t>a period of time</w:t>
      </w:r>
      <w:proofErr w:type="gramEnd"/>
      <w:r w:rsidRPr="0064633F">
        <w:rPr>
          <w:rStyle w:val="StyleUnderline"/>
        </w:rPr>
        <w:t xml:space="preserve"> when life rapidly diversified. A plethora of life including the first land plants, dinosaurs and the first flowering plants all appeared during this aeon. It is </w:t>
      </w:r>
      <w:r w:rsidRPr="005D4A18">
        <w:rPr>
          <w:rStyle w:val="StyleUnderline"/>
          <w:highlight w:val="green"/>
        </w:rPr>
        <w:t>only within this aeon</w:t>
      </w:r>
      <w:r w:rsidRPr="0064633F">
        <w:rPr>
          <w:rStyle w:val="StyleUnderline"/>
        </w:rPr>
        <w:t xml:space="preserve"> that </w:t>
      </w:r>
      <w:r w:rsidRPr="005D4A18">
        <w:rPr>
          <w:rStyle w:val="StyleUnderline"/>
          <w:highlight w:val="green"/>
        </w:rPr>
        <w:t>our atmosphere became one that we</w:t>
      </w:r>
      <w:r w:rsidRPr="0064633F">
        <w:rPr>
          <w:rStyle w:val="StyleUnderline"/>
        </w:rPr>
        <w:t xml:space="preserve"> </w:t>
      </w:r>
      <w:r w:rsidRPr="005D4A18">
        <w:rPr>
          <w:rStyle w:val="StyleUnderline"/>
          <w:highlight w:val="green"/>
        </w:rPr>
        <w:t>can</w:t>
      </w:r>
      <w:r w:rsidRPr="0064633F">
        <w:rPr>
          <w:rStyle w:val="StyleUnderline"/>
        </w:rPr>
        <w:t xml:space="preserve"> </w:t>
      </w:r>
      <w:proofErr w:type="gramStart"/>
      <w:r w:rsidRPr="0064633F">
        <w:rPr>
          <w:rStyle w:val="StyleUnderline"/>
        </w:rPr>
        <w:t xml:space="preserve">actually </w:t>
      </w:r>
      <w:r w:rsidRPr="005D4A18">
        <w:rPr>
          <w:rStyle w:val="StyleUnderline"/>
          <w:highlight w:val="green"/>
        </w:rPr>
        <w:t>breathe</w:t>
      </w:r>
      <w:proofErr w:type="gramEnd"/>
      <w:r w:rsidRPr="0064633F">
        <w:rPr>
          <w:rStyle w:val="StyleUnderline"/>
        </w:rPr>
        <w:t>. This aeon has also been characterised by multiple mass extinction events that wiped out as much as 90 per cent of all species over short periods of time. The factors that brought on such devastation are thought to be a combination of large asteroid impacts, and volcanic, chemical and climate changes occurring on Earth at the time. From the point of view of our planet, the changes leading to these mass extinctions are relatively minor. However, for lifeforms at the time, such changes shattered their world and very often led to their complete extinction</w:t>
      </w:r>
      <w:r w:rsidRPr="0064633F">
        <w:rPr>
          <w:sz w:val="16"/>
        </w:rPr>
        <w:t xml:space="preserve">. Looking at Earth’s long history, we find that </w:t>
      </w:r>
      <w:r w:rsidRPr="0064633F">
        <w:rPr>
          <w:rStyle w:val="StyleUnderline"/>
        </w:rPr>
        <w:t xml:space="preserve">we would have been incapable of living on our planet for most of its existence. Anatomically modern humans emerged less than 400,000 years ago; we have been around for less than 0.01 per cent of the Earth’s </w:t>
      </w:r>
      <w:r w:rsidRPr="00BC44CD">
        <w:rPr>
          <w:rStyle w:val="StyleUnderline"/>
        </w:rPr>
        <w:t>story. The only reason we find Earth habitable now is because of the vast and diverse biosphere that has for hundreds of millions of years evolved with and shaped our planet</w:t>
      </w:r>
      <w:r w:rsidRPr="0064633F">
        <w:rPr>
          <w:rStyle w:val="StyleUnderline"/>
        </w:rPr>
        <w:t xml:space="preserve"> into the home we know today. Our continued survival depends on the continuation of Earth’s present state without any nasty bumps along the way. We are complex lifeforms with complex needs. </w:t>
      </w:r>
      <w:r w:rsidRPr="005D4A18">
        <w:rPr>
          <w:rStyle w:val="StyleUnderline"/>
          <w:highlight w:val="green"/>
        </w:rPr>
        <w:t>We are entirely dependent on other organisms for</w:t>
      </w:r>
      <w:r w:rsidRPr="0064633F">
        <w:rPr>
          <w:rStyle w:val="StyleUnderline"/>
        </w:rPr>
        <w:t xml:space="preserve"> all our </w:t>
      </w:r>
      <w:r w:rsidRPr="005D4A18">
        <w:rPr>
          <w:rStyle w:val="StyleUnderline"/>
          <w:highlight w:val="green"/>
        </w:rPr>
        <w:t>food and</w:t>
      </w:r>
      <w:r w:rsidRPr="0064633F">
        <w:rPr>
          <w:rStyle w:val="StyleUnderline"/>
        </w:rPr>
        <w:t xml:space="preserve"> the very </w:t>
      </w:r>
      <w:r w:rsidRPr="005D4A18">
        <w:rPr>
          <w:rStyle w:val="StyleUnderline"/>
          <w:highlight w:val="green"/>
        </w:rPr>
        <w:t>air</w:t>
      </w:r>
      <w:r w:rsidRPr="0064633F">
        <w:rPr>
          <w:rStyle w:val="StyleUnderline"/>
        </w:rPr>
        <w:t xml:space="preserve"> we breathe. The collapse of Earth’s ecosystems is the collapse of our life-support systems. </w:t>
      </w:r>
      <w:r w:rsidRPr="005D4A18">
        <w:rPr>
          <w:rStyle w:val="StyleUnderline"/>
          <w:highlight w:val="green"/>
        </w:rPr>
        <w:t xml:space="preserve">Replicating everything </w:t>
      </w:r>
      <w:r w:rsidRPr="0064633F">
        <w:rPr>
          <w:rStyle w:val="StyleUnderline"/>
        </w:rPr>
        <w:t xml:space="preserve">Earth offers us on another planet, on timescales of a few human lifespans, </w:t>
      </w:r>
      <w:r w:rsidRPr="005D4A18">
        <w:rPr>
          <w:rStyle w:val="StyleUnderline"/>
          <w:highlight w:val="green"/>
        </w:rPr>
        <w:t>is</w:t>
      </w:r>
      <w:r w:rsidRPr="0064633F">
        <w:rPr>
          <w:rStyle w:val="StyleUnderline"/>
        </w:rPr>
        <w:t xml:space="preserve"> simply </w:t>
      </w:r>
      <w:r w:rsidRPr="005D4A18">
        <w:rPr>
          <w:rStyle w:val="StyleUnderline"/>
          <w:highlight w:val="green"/>
        </w:rPr>
        <w:t>impossible</w:t>
      </w:r>
      <w:r w:rsidRPr="0064633F">
        <w:rPr>
          <w:sz w:val="16"/>
        </w:rPr>
        <w:t xml:space="preserve">. Some argue that we need to colonise other planets to ensure the future of </w:t>
      </w:r>
      <w:proofErr w:type="gramStart"/>
      <w:r w:rsidRPr="0064633F">
        <w:rPr>
          <w:sz w:val="16"/>
        </w:rPr>
        <w:t>the human race</w:t>
      </w:r>
      <w:proofErr w:type="gramEnd"/>
      <w:r w:rsidRPr="0064633F">
        <w:rPr>
          <w:sz w:val="16"/>
        </w:rPr>
        <w:t xml:space="preserve">. </w:t>
      </w:r>
      <w:r w:rsidRPr="0064633F">
        <w:rPr>
          <w:rStyle w:val="StyleUnderline"/>
        </w:rPr>
        <w:t>In 5 billion years, our Sun, a middle-aged star, will become a red giant, expanding in size and possibly engulfing Earth. In 1 billion years, the gradual warming of our Sun is predicted to cause Earth’s oceans to boil away. While this certainly sounds worrying, 1 billion years is a long, long time</w:t>
      </w:r>
      <w:r w:rsidRPr="0064633F">
        <w:rPr>
          <w:sz w:val="16"/>
        </w:rPr>
        <w:t xml:space="preserve">. A billion years ago, Earth’s landmasses formed the supercontinent Rodinia, and life on Earth consisted in single-celled and small multicellular organisms. No plants or animals yet existed. The oldest Homo sapiens remains date from 315,000 years ago, and until 12,000 years ago all humans lived as hunter-gatherers. The industrial revolution happened less than 500 years ago. Since then, human activity in burning fossil fuels has been rapidly changing the climate, threatening human lives and damaging ecosystems across the globe. Without rapid action, human-caused climate change is predicted to have devastating global consequences within the next 50 years. This is the looming crisis that humanity must focus on. If we can’t learn to work within the planetary system that we evolved with, how do we ever hope to replicate these deep processes on another planet? Considering how different human civilisations are today from even 5,000 years ago, worrying about a problem that humans may have to tackle in a billion years is simply absurd. It would be far simpler to go back in time and ask the ancient Egyptians to invent the internet there and then. It’s also worth considering that many of the attitudes towards space colonisation are worryingly close to the same exploitative attitudes that have led us to the climate crisis we now face. </w:t>
      </w:r>
      <w:r w:rsidRPr="0064633F">
        <w:rPr>
          <w:rStyle w:val="StyleUnderline"/>
        </w:rPr>
        <w:t>Earth is the home we know and love not because it is Earth-sized and temperate. No, we call this planet our home thanks to its billion-year-old relationship with life. Just as people are shaped not only by their genetics, but by their culture and relationships with others, planets are shaped by the living organisms that emerge and thrive on them. Over time, Earth has been dramatically transformed by life into a world where we, humans, can prosper. The relationship works both ways: while life shapes its planet, the planet shapes its life. Present-day Earth is our life-support system, and we cannot live without it</w:t>
      </w:r>
      <w:r w:rsidRPr="0064633F">
        <w:rPr>
          <w:sz w:val="16"/>
        </w:rPr>
        <w:t xml:space="preserve">. While Earth is currently our only example of a living planet, it is now within our technological reach to potentially find signs of life on other worlds. In the coming decades, we will likely answer the age-old question: are we alone in the Universe? Finding evidence for alien life promises to shake the foundations of our understanding of our own place in the cosmos. But </w:t>
      </w:r>
      <w:r w:rsidRPr="005D4A18">
        <w:rPr>
          <w:rStyle w:val="StyleUnderline"/>
          <w:highlight w:val="green"/>
        </w:rPr>
        <w:t>finding alien life does not mean finding another planet that we can move to</w:t>
      </w:r>
      <w:r w:rsidRPr="0064633F">
        <w:rPr>
          <w:rStyle w:val="StyleUnderline"/>
        </w:rPr>
        <w:t>. Just as life on Earth has evolved with our planet over billions of years, forming a deep, unique relationship that makes the world we see today, any alien life on a distant planet will have a similarly deep and unique bond with its own planet. We can’t expect to be able to crash the party and find a warm welcome</w:t>
      </w:r>
      <w:r w:rsidRPr="0064633F">
        <w:rPr>
          <w:sz w:val="16"/>
        </w:rPr>
        <w:t>. Living on a warming Earth presents many challenges. But these pale in comparison with the challenges of converting Mars, or any other planet, into a viable alternative. Scientists study Mars and other planets to better understand how Earth and life formed and evolved, and how they shape each other. We look to worlds beyond our horizons to better understand ourselves. In searching the Universe, we are not looking for an escape to our problems: Earth is our unique and only home in the cosmos. There is no planet B.</w:t>
      </w:r>
    </w:p>
    <w:p w14:paraId="579635AB" w14:textId="77777777" w:rsidR="003F0D5F" w:rsidRPr="00BF13DA" w:rsidRDefault="003F0D5F" w:rsidP="003F0D5F"/>
    <w:p w14:paraId="6BFA707B" w14:textId="77777777" w:rsidR="003F0D5F" w:rsidRDefault="003F0D5F" w:rsidP="003F0D5F">
      <w:pPr>
        <w:pStyle w:val="Heading3"/>
      </w:pPr>
      <w:r>
        <w:t>1NC -- AT: Warming</w:t>
      </w:r>
    </w:p>
    <w:p w14:paraId="01BA068A" w14:textId="77777777" w:rsidR="003F0D5F" w:rsidRPr="003E3E0A" w:rsidRDefault="003F0D5F" w:rsidP="003F0D5F">
      <w:pPr>
        <w:pStyle w:val="Heading4"/>
        <w:rPr>
          <w:rFonts w:cs="Times New Roman"/>
        </w:rPr>
      </w:pPr>
      <w:r w:rsidRPr="003E3E0A">
        <w:rPr>
          <w:rFonts w:cs="Times New Roman"/>
        </w:rPr>
        <w:t>No climate impact---bad studies and adaption.</w:t>
      </w:r>
    </w:p>
    <w:p w14:paraId="5899862B" w14:textId="77777777" w:rsidR="003F0D5F" w:rsidRPr="003E3E0A" w:rsidRDefault="003F0D5F" w:rsidP="003F0D5F">
      <w:pPr>
        <w:rPr>
          <w:rFonts w:cs="Times New Roman"/>
          <w:b/>
          <w:bCs/>
          <w:sz w:val="26"/>
        </w:rPr>
      </w:pPr>
      <w:r w:rsidRPr="00715566">
        <w:rPr>
          <w:rStyle w:val="Style13ptBold"/>
          <w:rFonts w:cs="Times New Roman"/>
        </w:rPr>
        <w:t>Gleditsch 21</w:t>
      </w:r>
      <w:r>
        <w:rPr>
          <w:rStyle w:val="Style13ptBold"/>
          <w:rFonts w:cs="Times New Roman"/>
        </w:rPr>
        <w:t xml:space="preserve"> </w:t>
      </w:r>
      <w:r w:rsidRPr="00715566">
        <w:rPr>
          <w:sz w:val="18"/>
          <w:szCs w:val="18"/>
        </w:rPr>
        <w:t>[</w:t>
      </w:r>
      <w:r w:rsidRPr="00715566">
        <w:rPr>
          <w:rFonts w:cs="Times New Roman"/>
          <w:sz w:val="18"/>
          <w:szCs w:val="18"/>
        </w:rPr>
        <w:t>Nils P., Research Professor at the Peace Research Institute Oslo, “This time is different! Or is it? NeoMalthusians and environmental optimists in the age of climate change,” Journal of Peace Research, pg. 5-6, 2021, SAGE]</w:t>
      </w:r>
    </w:p>
    <w:p w14:paraId="14BCF5A5" w14:textId="77777777" w:rsidR="003F0D5F" w:rsidRDefault="003F0D5F" w:rsidP="003F0D5F">
      <w:pPr>
        <w:rPr>
          <w:rFonts w:cs="Times New Roman"/>
          <w:sz w:val="16"/>
        </w:rPr>
      </w:pPr>
      <w:r w:rsidRPr="00715566">
        <w:rPr>
          <w:rFonts w:cs="Times New Roman"/>
          <w:sz w:val="16"/>
        </w:rPr>
        <w:t xml:space="preserve">The most extreme contrarian position is, of course, to deny one or both key conclusions of the IPCC: the reality of global warming or the human contribution to it. However, most </w:t>
      </w:r>
      <w:r w:rsidRPr="00715566">
        <w:rPr>
          <w:rStyle w:val="StyleUnderline"/>
          <w:rFonts w:cs="Times New Roman"/>
        </w:rPr>
        <w:t xml:space="preserve">environmental </w:t>
      </w:r>
      <w:r w:rsidRPr="00715566">
        <w:rPr>
          <w:rStyle w:val="Emphasis"/>
        </w:rPr>
        <w:t>optimists</w:t>
      </w:r>
      <w:r w:rsidRPr="00715566">
        <w:rPr>
          <w:rFonts w:cs="Times New Roman"/>
          <w:sz w:val="16"/>
        </w:rPr>
        <w:t xml:space="preserve"> accept these two key conclusions but </w:t>
      </w:r>
      <w:r w:rsidRPr="005D4A18">
        <w:rPr>
          <w:rStyle w:val="StyleUnderline"/>
          <w:rFonts w:cs="Times New Roman"/>
          <w:highlight w:val="green"/>
        </w:rPr>
        <w:t>raise</w:t>
      </w:r>
      <w:r w:rsidRPr="00715566">
        <w:rPr>
          <w:rFonts w:cs="Times New Roman"/>
          <w:sz w:val="16"/>
        </w:rPr>
        <w:t xml:space="preserve"> other </w:t>
      </w:r>
      <w:r w:rsidRPr="005D4A18">
        <w:rPr>
          <w:rStyle w:val="StyleUnderline"/>
          <w:rFonts w:cs="Times New Roman"/>
          <w:highlight w:val="green"/>
        </w:rPr>
        <w:t>problem</w:t>
      </w:r>
      <w:r w:rsidRPr="00715566">
        <w:rPr>
          <w:rStyle w:val="StyleUnderline"/>
          <w:rFonts w:cs="Times New Roman"/>
        </w:rPr>
        <w:t xml:space="preserve">s </w:t>
      </w:r>
      <w:r w:rsidRPr="005D4A18">
        <w:rPr>
          <w:rStyle w:val="StyleUnderline"/>
          <w:rFonts w:cs="Times New Roman"/>
          <w:highlight w:val="green"/>
        </w:rPr>
        <w:t>with</w:t>
      </w:r>
      <w:r w:rsidRPr="00715566">
        <w:rPr>
          <w:rStyle w:val="StyleUnderline"/>
          <w:rFonts w:cs="Times New Roman"/>
        </w:rPr>
        <w:t xml:space="preserve"> the</w:t>
      </w:r>
      <w:r w:rsidRPr="00715566">
        <w:rPr>
          <w:rFonts w:cs="Times New Roman"/>
          <w:sz w:val="16"/>
        </w:rPr>
        <w:t xml:space="preserve"> panel’s </w:t>
      </w:r>
      <w:r w:rsidRPr="00715566">
        <w:rPr>
          <w:rStyle w:val="StyleUnderline"/>
          <w:rFonts w:cs="Times New Roman"/>
        </w:rPr>
        <w:t>discussion of</w:t>
      </w:r>
      <w:r w:rsidRPr="00715566">
        <w:rPr>
          <w:rFonts w:cs="Times New Roman"/>
          <w:sz w:val="16"/>
        </w:rPr>
        <w:t xml:space="preserve"> the social </w:t>
      </w:r>
      <w:r w:rsidRPr="00715566">
        <w:rPr>
          <w:rStyle w:val="Emphasis"/>
        </w:rPr>
        <w:t>effects of climate</w:t>
      </w:r>
      <w:r w:rsidRPr="00715566">
        <w:rPr>
          <w:rStyle w:val="StyleUnderline"/>
          <w:rFonts w:cs="Times New Roman"/>
        </w:rPr>
        <w:t xml:space="preserve"> </w:t>
      </w:r>
      <w:r w:rsidRPr="00715566">
        <w:rPr>
          <w:rStyle w:val="Emphasis"/>
        </w:rPr>
        <w:t>change</w:t>
      </w:r>
      <w:r w:rsidRPr="00715566">
        <w:rPr>
          <w:rStyle w:val="StyleUnderline"/>
          <w:rFonts w:cs="Times New Roman"/>
        </w:rPr>
        <w:t xml:space="preserve"> and</w:t>
      </w:r>
      <w:r w:rsidRPr="00715566">
        <w:rPr>
          <w:rFonts w:cs="Times New Roman"/>
          <w:sz w:val="16"/>
        </w:rPr>
        <w:t xml:space="preserve"> even </w:t>
      </w:r>
      <w:r w:rsidRPr="00715566">
        <w:rPr>
          <w:rStyle w:val="StyleUnderline"/>
          <w:rFonts w:cs="Times New Roman"/>
        </w:rPr>
        <w:t>more so with</w:t>
      </w:r>
      <w:r w:rsidRPr="00715566">
        <w:rPr>
          <w:rFonts w:cs="Times New Roman"/>
          <w:sz w:val="16"/>
        </w:rPr>
        <w:t xml:space="preserve"> </w:t>
      </w:r>
      <w:r w:rsidRPr="005D4A18">
        <w:rPr>
          <w:rStyle w:val="Emphasis"/>
          <w:highlight w:val="green"/>
        </w:rPr>
        <w:t>popular interp</w:t>
      </w:r>
      <w:r w:rsidRPr="00715566">
        <w:rPr>
          <w:rStyle w:val="Emphasis"/>
        </w:rPr>
        <w:t>retations</w:t>
      </w:r>
      <w:r w:rsidRPr="00715566">
        <w:rPr>
          <w:rFonts w:cs="Times New Roman"/>
          <w:sz w:val="16"/>
        </w:rPr>
        <w:t xml:space="preserve"> of the panel reports. For instance, Hausfather &amp; Peters (2020), by no means ‘climate deniers’, </w:t>
      </w:r>
      <w:r w:rsidRPr="00715566">
        <w:rPr>
          <w:rStyle w:val="StyleUnderline"/>
          <w:rFonts w:cs="Times New Roman"/>
        </w:rPr>
        <w:t xml:space="preserve">decry the </w:t>
      </w:r>
      <w:r w:rsidRPr="00715566">
        <w:rPr>
          <w:rStyle w:val="Emphasis"/>
        </w:rPr>
        <w:t>common</w:t>
      </w:r>
      <w:r w:rsidRPr="00715566">
        <w:rPr>
          <w:rStyle w:val="StyleUnderline"/>
          <w:rFonts w:cs="Times New Roman"/>
        </w:rPr>
        <w:t xml:space="preserve"> use </w:t>
      </w:r>
      <w:r w:rsidRPr="005D4A18">
        <w:rPr>
          <w:rStyle w:val="StyleUnderline"/>
          <w:rFonts w:cs="Times New Roman"/>
          <w:highlight w:val="green"/>
        </w:rPr>
        <w:t>of</w:t>
      </w:r>
      <w:r w:rsidRPr="00715566">
        <w:rPr>
          <w:rStyle w:val="StyleUnderline"/>
          <w:rFonts w:cs="Times New Roman"/>
        </w:rPr>
        <w:t xml:space="preserve"> choosing </w:t>
      </w:r>
      <w:r w:rsidRPr="005D4A18">
        <w:rPr>
          <w:rStyle w:val="StyleUnderline"/>
          <w:rFonts w:cs="Times New Roman"/>
          <w:highlight w:val="green"/>
        </w:rPr>
        <w:t xml:space="preserve">the </w:t>
      </w:r>
      <w:r w:rsidRPr="005D4A18">
        <w:rPr>
          <w:rStyle w:val="Emphasis"/>
          <w:highlight w:val="green"/>
        </w:rPr>
        <w:t>high-risk</w:t>
      </w:r>
      <w:r w:rsidRPr="00715566">
        <w:rPr>
          <w:rStyle w:val="StyleUnderline"/>
          <w:rFonts w:cs="Times New Roman"/>
        </w:rPr>
        <w:t xml:space="preserve"> </w:t>
      </w:r>
      <w:r w:rsidRPr="005D4A18">
        <w:rPr>
          <w:rStyle w:val="Emphasis"/>
          <w:highlight w:val="green"/>
        </w:rPr>
        <w:t>[scenario]</w:t>
      </w:r>
      <w:r w:rsidRPr="00715566">
        <w:rPr>
          <w:rFonts w:cs="Times New Roman"/>
          <w:sz w:val="16"/>
        </w:rPr>
        <w:t xml:space="preserve"> RCP8.59 </w:t>
      </w:r>
      <w:r w:rsidRPr="00715566">
        <w:rPr>
          <w:rStyle w:val="StyleUnderline"/>
          <w:rFonts w:cs="Times New Roman"/>
        </w:rPr>
        <w:t xml:space="preserve">to illustrate </w:t>
      </w:r>
      <w:r w:rsidRPr="00715566">
        <w:rPr>
          <w:rStyle w:val="Emphasis"/>
        </w:rPr>
        <w:t xml:space="preserve">‘business </w:t>
      </w:r>
      <w:r w:rsidRPr="005D4A18">
        <w:rPr>
          <w:rStyle w:val="Emphasis"/>
          <w:highlight w:val="green"/>
        </w:rPr>
        <w:t>as usual</w:t>
      </w:r>
      <w:r w:rsidRPr="003E3E0A">
        <w:rPr>
          <w:rStyle w:val="Emphasis"/>
        </w:rPr>
        <w:t>’</w:t>
      </w:r>
      <w:r w:rsidRPr="003E3E0A">
        <w:rPr>
          <w:rStyle w:val="StyleUnderline"/>
          <w:rFonts w:cs="Times New Roman"/>
        </w:rPr>
        <w:t xml:space="preserve"> </w:t>
      </w:r>
      <w:r w:rsidRPr="005D4A18">
        <w:rPr>
          <w:rStyle w:val="StyleUnderline"/>
          <w:rFonts w:cs="Times New Roman"/>
          <w:highlight w:val="green"/>
        </w:rPr>
        <w:t xml:space="preserve">as </w:t>
      </w:r>
      <w:r w:rsidRPr="005D4A18">
        <w:rPr>
          <w:rStyle w:val="Emphasis"/>
          <w:highlight w:val="green"/>
        </w:rPr>
        <w:t>misleading</w:t>
      </w:r>
      <w:r w:rsidRPr="00715566">
        <w:rPr>
          <w:rFonts w:cs="Times New Roman"/>
          <w:sz w:val="16"/>
        </w:rPr>
        <w:t xml:space="preserve">. The </w:t>
      </w:r>
      <w:r w:rsidRPr="005D4A18">
        <w:rPr>
          <w:rStyle w:val="StyleUnderline"/>
          <w:rFonts w:cs="Times New Roman"/>
          <w:highlight w:val="green"/>
        </w:rPr>
        <w:t>causal chain</w:t>
      </w:r>
      <w:r w:rsidRPr="00715566">
        <w:rPr>
          <w:rStyle w:val="StyleUnderline"/>
          <w:rFonts w:cs="Times New Roman"/>
        </w:rPr>
        <w:t>s from climate change to</w:t>
      </w:r>
      <w:r w:rsidRPr="00715566">
        <w:rPr>
          <w:rFonts w:cs="Times New Roman"/>
          <w:sz w:val="16"/>
        </w:rPr>
        <w:t xml:space="preserve"> the </w:t>
      </w:r>
      <w:r w:rsidRPr="00715566">
        <w:rPr>
          <w:rStyle w:val="Emphasis"/>
        </w:rPr>
        <w:t>proposed</w:t>
      </w:r>
      <w:r w:rsidRPr="00715566">
        <w:rPr>
          <w:rStyle w:val="StyleUnderline"/>
          <w:rFonts w:cs="Times New Roman"/>
        </w:rPr>
        <w:t xml:space="preserve"> effects on human beings </w:t>
      </w:r>
      <w:r w:rsidRPr="005D4A18">
        <w:rPr>
          <w:rStyle w:val="StyleUnderline"/>
          <w:rFonts w:cs="Times New Roman"/>
          <w:highlight w:val="green"/>
        </w:rPr>
        <w:t>are</w:t>
      </w:r>
      <w:r w:rsidRPr="00715566">
        <w:rPr>
          <w:rFonts w:cs="Times New Roman"/>
          <w:sz w:val="16"/>
        </w:rPr>
        <w:t xml:space="preserve"> </w:t>
      </w:r>
      <w:r w:rsidRPr="005D4A18">
        <w:rPr>
          <w:rStyle w:val="Emphasis"/>
          <w:highlight w:val="green"/>
        </w:rPr>
        <w:t>long</w:t>
      </w:r>
      <w:r w:rsidRPr="00715566">
        <w:rPr>
          <w:rStyle w:val="StyleUnderline"/>
          <w:rFonts w:cs="Times New Roman"/>
        </w:rPr>
        <w:t xml:space="preserve"> and </w:t>
      </w:r>
      <w:r w:rsidRPr="00715566">
        <w:rPr>
          <w:rStyle w:val="Emphasis"/>
        </w:rPr>
        <w:t>complex</w:t>
      </w:r>
      <w:r w:rsidRPr="00715566">
        <w:rPr>
          <w:rStyle w:val="StyleUnderline"/>
          <w:rFonts w:cs="Times New Roman"/>
        </w:rPr>
        <w:t xml:space="preserve">, </w:t>
      </w:r>
      <w:r w:rsidRPr="005D4A18">
        <w:rPr>
          <w:rStyle w:val="StyleUnderline"/>
          <w:rFonts w:cs="Times New Roman"/>
          <w:highlight w:val="green"/>
        </w:rPr>
        <w:t>and</w:t>
      </w:r>
      <w:r w:rsidRPr="00715566">
        <w:rPr>
          <w:rFonts w:cs="Times New Roman"/>
          <w:sz w:val="16"/>
        </w:rPr>
        <w:t xml:space="preserve"> the </w:t>
      </w:r>
      <w:r w:rsidRPr="005D4A18">
        <w:rPr>
          <w:rStyle w:val="Emphasis"/>
          <w:highlight w:val="green"/>
        </w:rPr>
        <w:t>uncertain</w:t>
      </w:r>
      <w:r w:rsidRPr="00715566">
        <w:rPr>
          <w:rStyle w:val="Emphasis"/>
        </w:rPr>
        <w:t>ty increases every step</w:t>
      </w:r>
      <w:r w:rsidRPr="00715566">
        <w:rPr>
          <w:rStyle w:val="StyleUnderline"/>
          <w:rFonts w:cs="Times New Roman"/>
        </w:rPr>
        <w:t xml:space="preserve"> of the way</w:t>
      </w:r>
      <w:r w:rsidRPr="00715566">
        <w:rPr>
          <w:rFonts w:cs="Times New Roman"/>
          <w:sz w:val="16"/>
        </w:rPr>
        <w:t xml:space="preserve">. </w:t>
      </w:r>
      <w:r w:rsidRPr="00715566">
        <w:rPr>
          <w:rStyle w:val="StyleUnderline"/>
          <w:rFonts w:cs="Times New Roman"/>
        </w:rPr>
        <w:t>In the literature</w:t>
      </w:r>
      <w:r w:rsidRPr="00715566">
        <w:rPr>
          <w:rFonts w:cs="Times New Roman"/>
          <w:sz w:val="16"/>
        </w:rPr>
        <w:t xml:space="preserve"> </w:t>
      </w:r>
      <w:r w:rsidRPr="00715566">
        <w:rPr>
          <w:rStyle w:val="StyleUnderline"/>
          <w:rFonts w:cs="Times New Roman"/>
        </w:rPr>
        <w:t>on</w:t>
      </w:r>
      <w:r w:rsidRPr="00715566">
        <w:rPr>
          <w:rFonts w:cs="Times New Roman"/>
          <w:sz w:val="16"/>
        </w:rPr>
        <w:t xml:space="preserve"> the social </w:t>
      </w:r>
      <w:r w:rsidRPr="00715566">
        <w:rPr>
          <w:rStyle w:val="StyleUnderline"/>
          <w:rFonts w:cs="Times New Roman"/>
        </w:rPr>
        <w:t>effects of climate change, including</w:t>
      </w:r>
      <w:r w:rsidRPr="00715566">
        <w:rPr>
          <w:rFonts w:cs="Times New Roman"/>
          <w:sz w:val="16"/>
        </w:rPr>
        <w:t xml:space="preserve"> the </w:t>
      </w:r>
      <w:r w:rsidRPr="00715566">
        <w:rPr>
          <w:rStyle w:val="Emphasis"/>
        </w:rPr>
        <w:t xml:space="preserve">IPCC </w:t>
      </w:r>
      <w:r w:rsidRPr="005D4A18">
        <w:rPr>
          <w:rStyle w:val="Emphasis"/>
          <w:highlight w:val="green"/>
        </w:rPr>
        <w:t>reports</w:t>
      </w:r>
      <w:r w:rsidRPr="00715566">
        <w:rPr>
          <w:rStyle w:val="StyleUnderline"/>
          <w:rFonts w:cs="Times New Roman"/>
        </w:rPr>
        <w:t xml:space="preserve">, </w:t>
      </w:r>
      <w:r w:rsidRPr="00715566">
        <w:rPr>
          <w:rStyle w:val="Emphasis"/>
        </w:rPr>
        <w:t>statements</w:t>
      </w:r>
      <w:r w:rsidRPr="00715566">
        <w:rPr>
          <w:rStyle w:val="StyleUnderline"/>
          <w:rFonts w:cs="Times New Roman"/>
        </w:rPr>
        <w:t xml:space="preserve"> abound</w:t>
      </w:r>
      <w:r w:rsidRPr="00715566">
        <w:rPr>
          <w:rFonts w:cs="Times New Roman"/>
          <w:sz w:val="16"/>
        </w:rPr>
        <w:t xml:space="preserve"> that </w:t>
      </w:r>
      <w:r w:rsidRPr="00715566">
        <w:rPr>
          <w:rStyle w:val="StyleUnderline"/>
          <w:rFonts w:cs="Times New Roman"/>
        </w:rPr>
        <w:t xml:space="preserve">something </w:t>
      </w:r>
      <w:r w:rsidRPr="00715566">
        <w:rPr>
          <w:rStyle w:val="Emphasis"/>
        </w:rPr>
        <w:t>‘may’ lead</w:t>
      </w:r>
      <w:r w:rsidRPr="00715566">
        <w:rPr>
          <w:rStyle w:val="StyleUnderline"/>
          <w:rFonts w:cs="Times New Roman"/>
        </w:rPr>
        <w:t xml:space="preserve"> to something else, or</w:t>
      </w:r>
      <w:r w:rsidRPr="00715566">
        <w:rPr>
          <w:rFonts w:cs="Times New Roman"/>
          <w:sz w:val="16"/>
        </w:rPr>
        <w:t xml:space="preserve"> that </w:t>
      </w:r>
      <w:r w:rsidRPr="00715566">
        <w:rPr>
          <w:rStyle w:val="StyleUnderline"/>
          <w:rFonts w:cs="Times New Roman"/>
        </w:rPr>
        <w:t xml:space="preserve">a variable </w:t>
      </w:r>
      <w:r w:rsidRPr="00715566">
        <w:rPr>
          <w:rStyle w:val="Emphasis"/>
        </w:rPr>
        <w:t>‘is sensitive to’ another</w:t>
      </w:r>
      <w:r w:rsidRPr="00715566">
        <w:rPr>
          <w:rStyle w:val="StyleUnderline"/>
          <w:rFonts w:cs="Times New Roman"/>
        </w:rPr>
        <w:t xml:space="preserve">, </w:t>
      </w:r>
      <w:r w:rsidRPr="005D4A18">
        <w:rPr>
          <w:rStyle w:val="StyleUnderline"/>
          <w:rFonts w:cs="Times New Roman"/>
          <w:highlight w:val="green"/>
        </w:rPr>
        <w:t>without</w:t>
      </w:r>
      <w:r w:rsidRPr="00715566">
        <w:rPr>
          <w:rFonts w:cs="Times New Roman"/>
          <w:sz w:val="16"/>
        </w:rPr>
        <w:t xml:space="preserve"> any </w:t>
      </w:r>
      <w:r w:rsidRPr="005D4A18">
        <w:rPr>
          <w:rStyle w:val="StyleUnderline"/>
          <w:rFonts w:cs="Times New Roman"/>
          <w:highlight w:val="green"/>
        </w:rPr>
        <w:t>guidelines</w:t>
      </w:r>
      <w:r w:rsidRPr="00715566">
        <w:rPr>
          <w:rStyle w:val="StyleUnderline"/>
          <w:rFonts w:cs="Times New Roman"/>
        </w:rPr>
        <w:t xml:space="preserve"> for </w:t>
      </w:r>
      <w:r w:rsidRPr="005D4A18">
        <w:rPr>
          <w:rStyle w:val="StyleUnderline"/>
          <w:rFonts w:cs="Times New Roman"/>
          <w:highlight w:val="green"/>
        </w:rPr>
        <w:t xml:space="preserve">how to </w:t>
      </w:r>
      <w:r w:rsidRPr="005D4A18">
        <w:rPr>
          <w:rStyle w:val="Emphasis"/>
          <w:highlight w:val="green"/>
        </w:rPr>
        <w:t>translate</w:t>
      </w:r>
      <w:r w:rsidRPr="00715566">
        <w:rPr>
          <w:rStyle w:val="StyleUnderline"/>
          <w:rFonts w:cs="Times New Roman"/>
        </w:rPr>
        <w:t xml:space="preserve"> this </w:t>
      </w:r>
      <w:r w:rsidRPr="005D4A18">
        <w:rPr>
          <w:rStyle w:val="StyleUnderline"/>
          <w:rFonts w:cs="Times New Roman"/>
          <w:highlight w:val="green"/>
        </w:rPr>
        <w:t xml:space="preserve">into </w:t>
      </w:r>
      <w:r w:rsidRPr="005D4A18">
        <w:rPr>
          <w:rStyle w:val="Emphasis"/>
          <w:highlight w:val="green"/>
        </w:rPr>
        <w:t>probabilities</w:t>
      </w:r>
      <w:r w:rsidRPr="00715566">
        <w:rPr>
          <w:rFonts w:cs="Times New Roman"/>
          <w:sz w:val="16"/>
        </w:rPr>
        <w:t xml:space="preserve"> (Gleditsch &amp; Nordås, 2014: 87f). </w:t>
      </w:r>
      <w:r w:rsidRPr="00715566">
        <w:rPr>
          <w:rStyle w:val="StyleUnderline"/>
          <w:rFonts w:cs="Times New Roman"/>
        </w:rPr>
        <w:t xml:space="preserve">Uncritical use of the </w:t>
      </w:r>
      <w:r w:rsidRPr="005D4A18">
        <w:rPr>
          <w:rStyle w:val="Emphasis"/>
          <w:highlight w:val="green"/>
        </w:rPr>
        <w:t>precautionary principle</w:t>
      </w:r>
      <w:r w:rsidRPr="00715566">
        <w:rPr>
          <w:rStyle w:val="StyleUnderline"/>
          <w:rFonts w:cs="Times New Roman"/>
        </w:rPr>
        <w:t xml:space="preserve">, where </w:t>
      </w:r>
      <w:r w:rsidRPr="00715566">
        <w:rPr>
          <w:rStyle w:val="Emphasis"/>
        </w:rPr>
        <w:t>a</w:t>
      </w:r>
      <w:r w:rsidRPr="00715566">
        <w:rPr>
          <w:rFonts w:cs="Times New Roman"/>
          <w:sz w:val="16"/>
        </w:rPr>
        <w:t xml:space="preserve">ny </w:t>
      </w:r>
      <w:r w:rsidRPr="00715566">
        <w:rPr>
          <w:rStyle w:val="Emphasis"/>
        </w:rPr>
        <w:t>remotely</w:t>
      </w:r>
      <w:r w:rsidRPr="00715566">
        <w:rPr>
          <w:rStyle w:val="StyleUnderline"/>
          <w:rFonts w:cs="Times New Roman"/>
        </w:rPr>
        <w:t xml:space="preserve"> possible</w:t>
      </w:r>
      <w:r w:rsidRPr="00715566">
        <w:rPr>
          <w:rFonts w:cs="Times New Roman"/>
          <w:sz w:val="16"/>
        </w:rPr>
        <w:t xml:space="preserve"> </w:t>
      </w:r>
      <w:r w:rsidRPr="00715566">
        <w:rPr>
          <w:rStyle w:val="StyleUnderline"/>
          <w:rFonts w:cs="Times New Roman"/>
        </w:rPr>
        <w:t>calamity unwittingly becomes</w:t>
      </w:r>
      <w:r w:rsidRPr="00715566">
        <w:rPr>
          <w:rFonts w:cs="Times New Roman"/>
          <w:sz w:val="16"/>
        </w:rPr>
        <w:t xml:space="preserve"> a </w:t>
      </w:r>
      <w:r w:rsidRPr="00715566">
        <w:rPr>
          <w:rStyle w:val="StyleUnderline"/>
          <w:rFonts w:cs="Times New Roman"/>
        </w:rPr>
        <w:t>probable</w:t>
      </w:r>
      <w:r w:rsidRPr="00715566">
        <w:rPr>
          <w:rFonts w:cs="Times New Roman"/>
          <w:sz w:val="16"/>
        </w:rPr>
        <w:t xml:space="preserve"> event, </w:t>
      </w:r>
      <w:r w:rsidRPr="005D4A18">
        <w:rPr>
          <w:rStyle w:val="Emphasis"/>
          <w:highlight w:val="green"/>
        </w:rPr>
        <w:t>is not helpful</w:t>
      </w:r>
      <w:r w:rsidRPr="00715566">
        <w:rPr>
          <w:rFonts w:cs="Times New Roman"/>
          <w:sz w:val="16"/>
        </w:rPr>
        <w:t xml:space="preserve">. </w:t>
      </w:r>
      <w:r w:rsidRPr="00715566">
        <w:rPr>
          <w:rStyle w:val="StyleUnderline"/>
          <w:rFonts w:cs="Times New Roman"/>
        </w:rPr>
        <w:t>Gleditsch &amp; Nordås</w:t>
      </w:r>
      <w:r w:rsidRPr="00715566">
        <w:rPr>
          <w:rFonts w:cs="Times New Roman"/>
          <w:sz w:val="16"/>
        </w:rPr>
        <w:t xml:space="preserve"> (2014: 85) note that while AR5 (IPCC, 2014) </w:t>
      </w:r>
      <w:r w:rsidRPr="00715566">
        <w:rPr>
          <w:rStyle w:val="StyleUnderline"/>
          <w:rFonts w:cs="Times New Roman"/>
        </w:rPr>
        <w:t xml:space="preserve">did </w:t>
      </w:r>
      <w:r w:rsidRPr="005D4A18">
        <w:rPr>
          <w:rStyle w:val="Emphasis"/>
          <w:highlight w:val="green"/>
        </w:rPr>
        <w:t>no</w:t>
      </w:r>
      <w:r w:rsidRPr="00715566">
        <w:rPr>
          <w:rStyle w:val="StyleUnderline"/>
          <w:rFonts w:cs="Times New Roman"/>
        </w:rPr>
        <w:t xml:space="preserve">t find </w:t>
      </w:r>
      <w:r w:rsidRPr="005D4A18">
        <w:rPr>
          <w:rStyle w:val="Emphasis"/>
          <w:highlight w:val="green"/>
        </w:rPr>
        <w:t>strong evidence</w:t>
      </w:r>
      <w:r w:rsidRPr="005D4A18">
        <w:rPr>
          <w:rStyle w:val="StyleUnderline"/>
          <w:rFonts w:cs="Times New Roman"/>
          <w:highlight w:val="green"/>
        </w:rPr>
        <w:t xml:space="preserve"> for</w:t>
      </w:r>
      <w:r w:rsidRPr="00715566">
        <w:rPr>
          <w:rStyle w:val="StyleUnderline"/>
          <w:rFonts w:cs="Times New Roman"/>
        </w:rPr>
        <w:t xml:space="preserve"> a </w:t>
      </w:r>
      <w:r w:rsidRPr="005D4A18">
        <w:rPr>
          <w:rStyle w:val="Emphasis"/>
          <w:highlight w:val="green"/>
        </w:rPr>
        <w:t>direct</w:t>
      </w:r>
      <w:r w:rsidRPr="005D4A18">
        <w:rPr>
          <w:rStyle w:val="StyleUnderline"/>
          <w:rFonts w:cs="Times New Roman"/>
          <w:highlight w:val="green"/>
        </w:rPr>
        <w:t xml:space="preserve"> link between climate</w:t>
      </w:r>
      <w:r w:rsidRPr="00715566">
        <w:rPr>
          <w:rStyle w:val="StyleUnderline"/>
          <w:rFonts w:cs="Times New Roman"/>
        </w:rPr>
        <w:t xml:space="preserve"> change </w:t>
      </w:r>
      <w:r w:rsidRPr="005D4A18">
        <w:rPr>
          <w:rStyle w:val="StyleUnderline"/>
          <w:rFonts w:cs="Times New Roman"/>
          <w:highlight w:val="green"/>
        </w:rPr>
        <w:t>and conflict</w:t>
      </w:r>
      <w:r w:rsidRPr="00715566">
        <w:rPr>
          <w:rFonts w:cs="Times New Roman"/>
          <w:sz w:val="16"/>
        </w:rPr>
        <w:t xml:space="preserve">, it </w:t>
      </w:r>
      <w:r w:rsidRPr="00715566">
        <w:rPr>
          <w:rStyle w:val="Emphasis"/>
        </w:rPr>
        <w:t>argue</w:t>
      </w:r>
      <w:r w:rsidRPr="00715566">
        <w:rPr>
          <w:rFonts w:cs="Times New Roman"/>
          <w:sz w:val="16"/>
        </w:rPr>
        <w:t xml:space="preserve">d that </w:t>
      </w:r>
      <w:r w:rsidRPr="00715566">
        <w:rPr>
          <w:rStyle w:val="StyleUnderline"/>
          <w:rFonts w:cs="Times New Roman"/>
        </w:rPr>
        <w:t>climate</w:t>
      </w:r>
      <w:r w:rsidRPr="00715566">
        <w:rPr>
          <w:rFonts w:cs="Times New Roman"/>
          <w:sz w:val="16"/>
        </w:rPr>
        <w:t xml:space="preserve"> </w:t>
      </w:r>
      <w:r w:rsidRPr="00715566">
        <w:rPr>
          <w:rStyle w:val="StyleUnderline"/>
          <w:rFonts w:cs="Times New Roman"/>
        </w:rPr>
        <w:t>change</w:t>
      </w:r>
      <w:r w:rsidRPr="00715566">
        <w:rPr>
          <w:rFonts w:cs="Times New Roman"/>
          <w:sz w:val="16"/>
        </w:rPr>
        <w:t xml:space="preserve"> is likely to </w:t>
      </w:r>
      <w:r w:rsidRPr="00715566">
        <w:rPr>
          <w:rStyle w:val="StyleUnderline"/>
          <w:rFonts w:cs="Times New Roman"/>
        </w:rPr>
        <w:t>impact</w:t>
      </w:r>
      <w:r w:rsidRPr="00715566">
        <w:rPr>
          <w:rFonts w:cs="Times New Roman"/>
          <w:sz w:val="16"/>
        </w:rPr>
        <w:t xml:space="preserve"> known </w:t>
      </w:r>
      <w:r w:rsidRPr="00715566">
        <w:rPr>
          <w:rStyle w:val="Emphasis"/>
        </w:rPr>
        <w:t>conflict-inducing factors</w:t>
      </w:r>
      <w:r w:rsidRPr="00715566">
        <w:rPr>
          <w:rFonts w:cs="Times New Roman"/>
          <w:sz w:val="16"/>
        </w:rPr>
        <w:t xml:space="preserve"> like poverty and inconsistent political institutions and therefore might have an indirect effect on conflict. But </w:t>
      </w:r>
      <w:r w:rsidRPr="00715566">
        <w:rPr>
          <w:rStyle w:val="StyleUnderline"/>
          <w:rFonts w:cs="Times New Roman"/>
        </w:rPr>
        <w:t>this</w:t>
      </w:r>
      <w:r w:rsidRPr="00715566">
        <w:rPr>
          <w:rFonts w:cs="Times New Roman"/>
          <w:sz w:val="16"/>
        </w:rPr>
        <w:t xml:space="preserve"> </w:t>
      </w:r>
      <w:r w:rsidRPr="005D4A18">
        <w:rPr>
          <w:rStyle w:val="StyleUnderline"/>
          <w:rFonts w:cs="Times New Roman"/>
          <w:highlight w:val="green"/>
        </w:rPr>
        <w:t>assumes</w:t>
      </w:r>
      <w:r w:rsidRPr="00715566">
        <w:rPr>
          <w:rFonts w:cs="Times New Roman"/>
          <w:sz w:val="16"/>
        </w:rPr>
        <w:t xml:space="preserve"> that </w:t>
      </w:r>
      <w:r w:rsidRPr="005D4A18">
        <w:rPr>
          <w:rStyle w:val="StyleUnderline"/>
          <w:rFonts w:cs="Times New Roman"/>
          <w:highlight w:val="green"/>
        </w:rPr>
        <w:t xml:space="preserve">correlations are </w:t>
      </w:r>
      <w:r w:rsidRPr="005D4A18">
        <w:rPr>
          <w:rStyle w:val="Emphasis"/>
          <w:highlight w:val="green"/>
        </w:rPr>
        <w:t>transitive</w:t>
      </w:r>
      <w:r w:rsidRPr="00715566">
        <w:rPr>
          <w:rStyle w:val="StyleUnderline"/>
          <w:rFonts w:cs="Times New Roman"/>
        </w:rPr>
        <w:t>, which is not generally the case</w:t>
      </w:r>
      <w:r w:rsidRPr="00715566">
        <w:rPr>
          <w:rFonts w:cs="Times New Roman"/>
          <w:sz w:val="16"/>
        </w:rPr>
        <w:t xml:space="preserve">. </w:t>
      </w:r>
      <w:r w:rsidRPr="00715566">
        <w:rPr>
          <w:rStyle w:val="StyleUnderline"/>
          <w:rFonts w:cs="Times New Roman"/>
        </w:rPr>
        <w:t xml:space="preserve">If </w:t>
      </w:r>
      <w:r w:rsidRPr="00715566">
        <w:rPr>
          <w:rStyle w:val="Emphasis"/>
        </w:rPr>
        <w:t>A correlates with B</w:t>
      </w:r>
      <w:r w:rsidRPr="00715566">
        <w:rPr>
          <w:rStyle w:val="StyleUnderline"/>
          <w:rFonts w:cs="Times New Roman"/>
        </w:rPr>
        <w:t xml:space="preserve"> and </w:t>
      </w:r>
      <w:r w:rsidRPr="00715566">
        <w:rPr>
          <w:rStyle w:val="Emphasis"/>
        </w:rPr>
        <w:t>B with C</w:t>
      </w:r>
      <w:r w:rsidRPr="00715566">
        <w:rPr>
          <w:rStyle w:val="StyleUnderline"/>
          <w:rFonts w:cs="Times New Roman"/>
        </w:rPr>
        <w:t xml:space="preserve">, we know nothing about how </w:t>
      </w:r>
      <w:r w:rsidRPr="00715566">
        <w:rPr>
          <w:rStyle w:val="Emphasis"/>
        </w:rPr>
        <w:t>A relates to C</w:t>
      </w:r>
      <w:r w:rsidRPr="00715566">
        <w:rPr>
          <w:rStyle w:val="StyleUnderline"/>
          <w:rFonts w:cs="Times New Roman"/>
        </w:rPr>
        <w:t xml:space="preserve"> unless</w:t>
      </w:r>
      <w:r w:rsidRPr="00715566">
        <w:rPr>
          <w:rFonts w:cs="Times New Roman"/>
          <w:sz w:val="16"/>
        </w:rPr>
        <w:t xml:space="preserve"> </w:t>
      </w:r>
      <w:r w:rsidRPr="00715566">
        <w:rPr>
          <w:rStyle w:val="Emphasis"/>
        </w:rPr>
        <w:t>both</w:t>
      </w:r>
      <w:r w:rsidRPr="00715566">
        <w:rPr>
          <w:rStyle w:val="StyleUnderline"/>
          <w:rFonts w:cs="Times New Roman"/>
        </w:rPr>
        <w:t xml:space="preserve"> correlations</w:t>
      </w:r>
      <w:r w:rsidRPr="00715566">
        <w:rPr>
          <w:rFonts w:cs="Times New Roman"/>
          <w:sz w:val="16"/>
        </w:rPr>
        <w:t xml:space="preserve"> </w:t>
      </w:r>
      <w:r w:rsidRPr="00715566">
        <w:rPr>
          <w:rStyle w:val="StyleUnderline"/>
          <w:rFonts w:cs="Times New Roman"/>
        </w:rPr>
        <w:t xml:space="preserve">are </w:t>
      </w:r>
      <w:r w:rsidRPr="00715566">
        <w:rPr>
          <w:rStyle w:val="Emphasis"/>
        </w:rPr>
        <w:t>extremely high</w:t>
      </w:r>
      <w:r w:rsidRPr="00715566">
        <w:rPr>
          <w:rFonts w:cs="Times New Roman"/>
          <w:sz w:val="16"/>
        </w:rPr>
        <w:t xml:space="preserve">.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 </w:t>
      </w:r>
      <w:r w:rsidRPr="00715566">
        <w:rPr>
          <w:rFonts w:cs="Times New Roman"/>
          <w:sz w:val="16"/>
          <w:szCs w:val="16"/>
        </w:rPr>
        <w:t xml:space="preserve">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Bartusevicˆius (2021) conclude that the impact of floods on political conflict </w:t>
      </w:r>
      <w:proofErr w:type="gramStart"/>
      <w:r w:rsidRPr="00715566">
        <w:rPr>
          <w:rFonts w:cs="Times New Roman"/>
          <w:sz w:val="16"/>
          <w:szCs w:val="16"/>
        </w:rPr>
        <w:t>are</w:t>
      </w:r>
      <w:proofErr w:type="gramEnd"/>
      <w:r w:rsidRPr="00715566">
        <w:rPr>
          <w:rFonts w:cs="Times New Roman"/>
          <w:sz w:val="16"/>
          <w:szCs w:val="16"/>
        </w:rPr>
        <w:t xml:space="preserv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 </w:t>
      </w:r>
      <w:r w:rsidRPr="00715566">
        <w:rPr>
          <w:rFonts w:cs="Times New Roman"/>
          <w:sz w:val="16"/>
        </w:rPr>
        <w:t xml:space="preserve">The </w:t>
      </w:r>
      <w:r w:rsidRPr="00715566">
        <w:rPr>
          <w:rStyle w:val="StyleUnderline"/>
          <w:rFonts w:cs="Times New Roman"/>
        </w:rPr>
        <w:t>argument</w:t>
      </w:r>
      <w:r w:rsidRPr="00715566">
        <w:rPr>
          <w:rFonts w:cs="Times New Roman"/>
          <w:sz w:val="16"/>
        </w:rPr>
        <w:t xml:space="preserve"> about </w:t>
      </w:r>
      <w:r w:rsidRPr="00715566">
        <w:rPr>
          <w:rStyle w:val="StyleUnderline"/>
          <w:rFonts w:cs="Times New Roman"/>
        </w:rPr>
        <w:t>how climate change</w:t>
      </w:r>
      <w:r w:rsidRPr="00715566">
        <w:rPr>
          <w:rFonts w:cs="Times New Roman"/>
          <w:sz w:val="16"/>
        </w:rPr>
        <w:t xml:space="preserve"> may </w:t>
      </w:r>
      <w:r w:rsidRPr="00715566">
        <w:rPr>
          <w:rStyle w:val="StyleUnderline"/>
          <w:rFonts w:cs="Times New Roman"/>
        </w:rPr>
        <w:t xml:space="preserve">indirectly impact </w:t>
      </w:r>
      <w:r w:rsidRPr="00715566">
        <w:rPr>
          <w:rStyle w:val="Emphasis"/>
        </w:rPr>
        <w:t>conflict</w:t>
      </w:r>
      <w:r w:rsidRPr="00715566">
        <w:rPr>
          <w:rStyle w:val="StyleUnderline"/>
          <w:rFonts w:cs="Times New Roman"/>
        </w:rPr>
        <w:t xml:space="preserve"> leans heavily on</w:t>
      </w:r>
      <w:r w:rsidRPr="00715566">
        <w:rPr>
          <w:rFonts w:cs="Times New Roman"/>
          <w:sz w:val="16"/>
        </w:rPr>
        <w:t xml:space="preserve"> the </w:t>
      </w:r>
      <w:r w:rsidRPr="00715566">
        <w:rPr>
          <w:rStyle w:val="Emphasis"/>
        </w:rPr>
        <w:t>negative economic consequences</w:t>
      </w:r>
      <w:r w:rsidRPr="00715566">
        <w:rPr>
          <w:rStyle w:val="StyleUnderline"/>
          <w:rFonts w:cs="Times New Roman"/>
        </w:rPr>
        <w:t xml:space="preserve"> of climate change</w:t>
      </w:r>
      <w:r w:rsidRPr="00715566">
        <w:rPr>
          <w:rFonts w:cs="Times New Roman"/>
          <w:sz w:val="16"/>
        </w:rPr>
        <w:t xml:space="preserve">, but </w:t>
      </w:r>
      <w:r w:rsidRPr="00715566">
        <w:rPr>
          <w:rStyle w:val="StyleUnderline"/>
          <w:rFonts w:cs="Times New Roman"/>
        </w:rPr>
        <w:t xml:space="preserve">with little or </w:t>
      </w:r>
      <w:r w:rsidRPr="00715566">
        <w:rPr>
          <w:rStyle w:val="Emphasis"/>
        </w:rPr>
        <w:t>no reference</w:t>
      </w:r>
      <w:r w:rsidRPr="00715566">
        <w:rPr>
          <w:rStyle w:val="StyleUnderline"/>
          <w:rFonts w:cs="Times New Roman"/>
        </w:rPr>
        <w:t xml:space="preserve"> to</w:t>
      </w:r>
      <w:r w:rsidRPr="00715566">
        <w:rPr>
          <w:rFonts w:cs="Times New Roman"/>
          <w:sz w:val="16"/>
        </w:rPr>
        <w:t xml:space="preserve"> the </w:t>
      </w:r>
      <w:r w:rsidRPr="00715566">
        <w:rPr>
          <w:rStyle w:val="StyleUnderline"/>
          <w:rFonts w:cs="Times New Roman"/>
        </w:rPr>
        <w:t>research that</w:t>
      </w:r>
      <w:r w:rsidRPr="00715566">
        <w:rPr>
          <w:rFonts w:cs="Times New Roman"/>
          <w:sz w:val="16"/>
        </w:rPr>
        <w:t xml:space="preserve"> explicitly </w:t>
      </w:r>
      <w:r w:rsidRPr="00715566">
        <w:rPr>
          <w:rStyle w:val="StyleUnderline"/>
          <w:rFonts w:cs="Times New Roman"/>
        </w:rPr>
        <w:t>deals with this topic</w:t>
      </w:r>
      <w:r w:rsidRPr="00715566">
        <w:rPr>
          <w:rFonts w:cs="Times New Roman"/>
          <w:sz w:val="16"/>
        </w:rPr>
        <w:t xml:space="preserve">. In fact, the relevant chapter in AR5 concluded that for most sectors of the economy, the impact of climate change was likely to be dwarfed by other factors. Tol (2018) finds that the long-term global economic effects are likely to be negative, but that a </w:t>
      </w:r>
      <w:r w:rsidRPr="00715566">
        <w:rPr>
          <w:rStyle w:val="StyleUnderline"/>
          <w:rFonts w:cs="Times New Roman"/>
        </w:rPr>
        <w:t>century of climate change will have</w:t>
      </w:r>
      <w:r w:rsidRPr="00715566">
        <w:rPr>
          <w:rFonts w:cs="Times New Roman"/>
          <w:sz w:val="16"/>
        </w:rPr>
        <w:t xml:space="preserve"> about </w:t>
      </w:r>
      <w:r w:rsidRPr="00715566">
        <w:rPr>
          <w:rStyle w:val="StyleUnderline"/>
          <w:rFonts w:cs="Times New Roman"/>
        </w:rPr>
        <w:t>the</w:t>
      </w:r>
      <w:r w:rsidRPr="00715566">
        <w:rPr>
          <w:rFonts w:cs="Times New Roman"/>
          <w:sz w:val="16"/>
        </w:rPr>
        <w:t xml:space="preserve"> </w:t>
      </w:r>
      <w:r w:rsidRPr="00715566">
        <w:rPr>
          <w:rStyle w:val="Emphasis"/>
        </w:rPr>
        <w:t>same impact</w:t>
      </w:r>
      <w:r w:rsidRPr="00715566">
        <w:rPr>
          <w:rStyle w:val="StyleUnderline"/>
          <w:rFonts w:cs="Times New Roman"/>
        </w:rPr>
        <w:t xml:space="preserve"> on the economy as the </w:t>
      </w:r>
      <w:r w:rsidRPr="00715566">
        <w:rPr>
          <w:rStyle w:val="Emphasis"/>
        </w:rPr>
        <w:t>loss of one year</w:t>
      </w:r>
      <w:r w:rsidRPr="00715566">
        <w:rPr>
          <w:rStyle w:val="StyleUnderline"/>
          <w:rFonts w:cs="Times New Roman"/>
        </w:rPr>
        <w:t xml:space="preserve"> of economic growth</w:t>
      </w:r>
      <w:r w:rsidRPr="00715566">
        <w:rPr>
          <w:rFonts w:cs="Times New Roman"/>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the Integrated Assessment </w:t>
      </w:r>
      <w:r w:rsidRPr="005D4A18">
        <w:rPr>
          <w:rStyle w:val="StyleUnderline"/>
          <w:rFonts w:cs="Times New Roman"/>
          <w:highlight w:val="green"/>
        </w:rPr>
        <w:t>Models</w:t>
      </w:r>
      <w:r w:rsidRPr="00715566">
        <w:rPr>
          <w:rFonts w:cs="Times New Roman"/>
          <w:sz w:val="16"/>
        </w:rPr>
        <w:t xml:space="preserve"> generally </w:t>
      </w:r>
      <w:r w:rsidRPr="00715566">
        <w:rPr>
          <w:rStyle w:val="StyleUnderline"/>
          <w:rFonts w:cs="Times New Roman"/>
        </w:rPr>
        <w:t>used in the</w:t>
      </w:r>
      <w:r w:rsidRPr="00715566">
        <w:rPr>
          <w:rFonts w:cs="Times New Roman"/>
          <w:sz w:val="16"/>
        </w:rPr>
        <w:t xml:space="preserve"> </w:t>
      </w:r>
      <w:r w:rsidRPr="00715566">
        <w:rPr>
          <w:rStyle w:val="Emphasis"/>
        </w:rPr>
        <w:t>assessment</w:t>
      </w:r>
      <w:r w:rsidRPr="00715566">
        <w:rPr>
          <w:rStyle w:val="StyleUnderline"/>
          <w:rFonts w:cs="Times New Roman"/>
        </w:rPr>
        <w:t xml:space="preserve"> of</w:t>
      </w:r>
      <w:r w:rsidRPr="00715566">
        <w:rPr>
          <w:rFonts w:cs="Times New Roman"/>
          <w:sz w:val="16"/>
        </w:rPr>
        <w:t xml:space="preserve"> the </w:t>
      </w:r>
      <w:r w:rsidRPr="00715566">
        <w:rPr>
          <w:rStyle w:val="StyleUnderline"/>
          <w:rFonts w:cs="Times New Roman"/>
        </w:rPr>
        <w:t xml:space="preserve">economics of climate change </w:t>
      </w:r>
      <w:r w:rsidRPr="005D4A18">
        <w:rPr>
          <w:rStyle w:val="StyleUnderline"/>
          <w:rFonts w:cs="Times New Roman"/>
          <w:highlight w:val="green"/>
        </w:rPr>
        <w:t xml:space="preserve">are </w:t>
      </w:r>
      <w:r w:rsidRPr="005D4A18">
        <w:rPr>
          <w:rStyle w:val="Emphasis"/>
          <w:highlight w:val="green"/>
        </w:rPr>
        <w:t>not accurate</w:t>
      </w:r>
      <w:r w:rsidRPr="00715566">
        <w:rPr>
          <w:rStyle w:val="Emphasis"/>
        </w:rPr>
        <w:t xml:space="preserve"> enough</w:t>
      </w:r>
      <w:r w:rsidRPr="00715566">
        <w:rPr>
          <w:rStyle w:val="StyleUnderline"/>
          <w:rFonts w:cs="Times New Roman"/>
        </w:rPr>
        <w:t xml:space="preserve"> </w:t>
      </w:r>
      <w:r w:rsidRPr="005D4A18">
        <w:rPr>
          <w:rStyle w:val="StyleUnderline"/>
          <w:rFonts w:cs="Times New Roman"/>
          <w:highlight w:val="green"/>
        </w:rPr>
        <w:t>to</w:t>
      </w:r>
      <w:r w:rsidRPr="00715566">
        <w:rPr>
          <w:rStyle w:val="StyleUnderline"/>
          <w:rFonts w:cs="Times New Roman"/>
        </w:rPr>
        <w:t xml:space="preserve"> </w:t>
      </w:r>
      <w:r w:rsidRPr="005D4A18">
        <w:rPr>
          <w:rStyle w:val="StyleUnderline"/>
          <w:rFonts w:cs="Times New Roman"/>
          <w:highlight w:val="green"/>
        </w:rPr>
        <w:t>provide</w:t>
      </w:r>
      <w:r w:rsidRPr="00715566">
        <w:rPr>
          <w:rFonts w:cs="Times New Roman"/>
          <w:sz w:val="16"/>
        </w:rPr>
        <w:t xml:space="preserve"> </w:t>
      </w:r>
      <w:r w:rsidRPr="00715566">
        <w:rPr>
          <w:rStyle w:val="Emphasis"/>
        </w:rPr>
        <w:t>quantitative insights</w:t>
      </w:r>
      <w:r w:rsidRPr="00715566">
        <w:rPr>
          <w:rStyle w:val="StyleUnderline"/>
          <w:rFonts w:cs="Times New Roman"/>
        </w:rPr>
        <w:t xml:space="preserve"> and</w:t>
      </w:r>
      <w:r w:rsidRPr="00715566">
        <w:rPr>
          <w:rFonts w:cs="Times New Roman"/>
          <w:sz w:val="16"/>
        </w:rPr>
        <w:t xml:space="preserve"> should </w:t>
      </w:r>
      <w:r w:rsidRPr="00715566">
        <w:rPr>
          <w:rStyle w:val="StyleUnderline"/>
          <w:rFonts w:cs="Times New Roman"/>
        </w:rPr>
        <w:t xml:space="preserve">not be taken as </w:t>
      </w:r>
      <w:r w:rsidRPr="005D4A18">
        <w:rPr>
          <w:rStyle w:val="Emphasis"/>
          <w:highlight w:val="green"/>
        </w:rPr>
        <w:t>serious</w:t>
      </w:r>
      <w:r w:rsidRPr="005D4A18">
        <w:rPr>
          <w:rStyle w:val="StyleUnderline"/>
          <w:rFonts w:cs="Times New Roman"/>
          <w:highlight w:val="green"/>
        </w:rPr>
        <w:t xml:space="preserve"> forecasts</w:t>
      </w:r>
      <w:r w:rsidRPr="00715566">
        <w:rPr>
          <w:rFonts w:cs="Times New Roman"/>
          <w:sz w:val="16"/>
        </w:rPr>
        <w:t xml:space="preserve">. Yet, all these economists take the basically optimistic view that climate change is manageable with appropriate policies for raising the price on the emission of greenhouse gases. With a chapter heading from Wagner &amp; Weitzman (2015: 17): ‘We can do this’. </w:t>
      </w:r>
      <w:r w:rsidRPr="00715566">
        <w:rPr>
          <w:rFonts w:cs="Times New Roman"/>
          <w:sz w:val="16"/>
          <w:szCs w:val="16"/>
        </w:rPr>
        <w:t xml:space="preserve">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w:t>
      </w:r>
      <w:proofErr w:type="gramStart"/>
      <w:r w:rsidRPr="00715566">
        <w:rPr>
          <w:rFonts w:cs="Times New Roman"/>
          <w:sz w:val="16"/>
          <w:szCs w:val="16"/>
        </w:rPr>
        <w:t>cap and trade</w:t>
      </w:r>
      <w:proofErr w:type="gramEnd"/>
      <w:r w:rsidRPr="00715566">
        <w:rPr>
          <w:rFonts w:cs="Times New Roman"/>
          <w:sz w:val="16"/>
          <w:szCs w:val="16"/>
        </w:rPr>
        <w:t xml:space="preserv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Qvist, 2019). </w:t>
      </w:r>
      <w:r w:rsidRPr="00715566">
        <w:rPr>
          <w:rFonts w:cs="Times New Roman"/>
          <w:sz w:val="16"/>
        </w:rPr>
        <w:t xml:space="preserve">The response of the </w:t>
      </w:r>
      <w:r w:rsidRPr="00715566">
        <w:rPr>
          <w:rStyle w:val="StyleUnderline"/>
          <w:rFonts w:cs="Times New Roman"/>
        </w:rPr>
        <w:t>environmental optimists</w:t>
      </w:r>
      <w:r w:rsidRPr="00715566">
        <w:rPr>
          <w:rFonts w:cs="Times New Roman"/>
          <w:sz w:val="16"/>
        </w:rPr>
        <w:t xml:space="preserve"> continues to </w:t>
      </w:r>
      <w:r w:rsidRPr="00715566">
        <w:rPr>
          <w:rStyle w:val="StyleUnderline"/>
          <w:rFonts w:cs="Times New Roman"/>
        </w:rPr>
        <w:t>emphasize the role of</w:t>
      </w:r>
      <w:r w:rsidRPr="00715566">
        <w:rPr>
          <w:rFonts w:cs="Times New Roman"/>
          <w:sz w:val="16"/>
        </w:rPr>
        <w:t xml:space="preserve"> </w:t>
      </w:r>
      <w:r w:rsidRPr="005D4A18">
        <w:rPr>
          <w:rStyle w:val="Emphasis"/>
          <w:highlight w:val="green"/>
        </w:rPr>
        <w:t>innovation</w:t>
      </w:r>
      <w:r w:rsidRPr="00715566">
        <w:rPr>
          <w:rStyle w:val="Emphasis"/>
        </w:rPr>
        <w:t>s</w:t>
      </w:r>
      <w:r w:rsidRPr="00715566">
        <w:rPr>
          <w:rFonts w:cs="Times New Roman"/>
          <w:sz w:val="16"/>
        </w:rPr>
        <w:t xml:space="preserve">; technological innovations, </w:t>
      </w:r>
      <w:r w:rsidRPr="005D4A18">
        <w:rPr>
          <w:rStyle w:val="StyleUnderline"/>
          <w:rFonts w:cs="Times New Roman"/>
          <w:highlight w:val="green"/>
        </w:rPr>
        <w:t>such as</w:t>
      </w:r>
      <w:r w:rsidRPr="00715566">
        <w:rPr>
          <w:rStyle w:val="StyleUnderline"/>
          <w:rFonts w:cs="Times New Roman"/>
        </w:rPr>
        <w:t xml:space="preserve"> </w:t>
      </w:r>
      <w:r w:rsidRPr="00715566">
        <w:rPr>
          <w:rStyle w:val="Emphasis"/>
        </w:rPr>
        <w:t xml:space="preserve">improvements in battery </w:t>
      </w:r>
      <w:r w:rsidRPr="005D4A18">
        <w:rPr>
          <w:rStyle w:val="Emphasis"/>
          <w:highlight w:val="green"/>
        </w:rPr>
        <w:t>tech</w:t>
      </w:r>
      <w:r w:rsidRPr="00715566">
        <w:rPr>
          <w:rStyle w:val="Emphasis"/>
        </w:rPr>
        <w:t>nology</w:t>
      </w:r>
      <w:r w:rsidRPr="00715566">
        <w:rPr>
          <w:rFonts w:cs="Times New Roman"/>
          <w:sz w:val="16"/>
        </w:rPr>
        <w:t xml:space="preserve">, the key element in the 2019 Nobel Prize in chemistry,11 </w:t>
      </w:r>
      <w:r w:rsidRPr="00715566">
        <w:rPr>
          <w:rStyle w:val="StyleUnderline"/>
          <w:rFonts w:cs="Times New Roman"/>
        </w:rPr>
        <w:t xml:space="preserve">but </w:t>
      </w:r>
      <w:r w:rsidRPr="005D4A18">
        <w:rPr>
          <w:rStyle w:val="StyleUnderline"/>
          <w:rFonts w:cs="Times New Roman"/>
          <w:highlight w:val="green"/>
        </w:rPr>
        <w:t>also</w:t>
      </w:r>
      <w:r w:rsidRPr="00715566">
        <w:rPr>
          <w:rFonts w:cs="Times New Roman"/>
          <w:sz w:val="16"/>
        </w:rPr>
        <w:t xml:space="preserve"> </w:t>
      </w:r>
      <w:r w:rsidRPr="005D4A18">
        <w:rPr>
          <w:rStyle w:val="StyleUnderline"/>
          <w:rFonts w:cs="Times New Roman"/>
          <w:highlight w:val="green"/>
        </w:rPr>
        <w:t>social</w:t>
      </w:r>
      <w:r w:rsidRPr="00715566">
        <w:rPr>
          <w:rStyle w:val="StyleUnderline"/>
          <w:rFonts w:cs="Times New Roman"/>
        </w:rPr>
        <w:t xml:space="preserve"> innovations</w:t>
      </w:r>
      <w:r w:rsidRPr="00715566">
        <w:rPr>
          <w:rFonts w:cs="Times New Roman"/>
          <w:sz w:val="16"/>
        </w:rPr>
        <w:t xml:space="preserve">, as </w:t>
      </w:r>
      <w:r w:rsidRPr="00715566">
        <w:rPr>
          <w:rStyle w:val="StyleUnderline"/>
          <w:rFonts w:cs="Times New Roman"/>
        </w:rPr>
        <w:t xml:space="preserve">exemplified by the </w:t>
      </w:r>
      <w:r w:rsidRPr="00715566">
        <w:rPr>
          <w:rStyle w:val="Emphasis"/>
        </w:rPr>
        <w:t>experimental</w:t>
      </w:r>
      <w:r w:rsidRPr="00715566">
        <w:rPr>
          <w:rStyle w:val="StyleUnderline"/>
          <w:rFonts w:cs="Times New Roman"/>
        </w:rPr>
        <w:t xml:space="preserve"> </w:t>
      </w:r>
      <w:r w:rsidRPr="00715566">
        <w:rPr>
          <w:rStyle w:val="Emphasis"/>
        </w:rPr>
        <w:t>approach</w:t>
      </w:r>
      <w:r w:rsidRPr="00715566">
        <w:rPr>
          <w:rStyle w:val="StyleUnderline"/>
          <w:rFonts w:cs="Times New Roman"/>
        </w:rPr>
        <w:t xml:space="preserve"> to the alleviation of </w:t>
      </w:r>
      <w:r w:rsidRPr="00715566">
        <w:rPr>
          <w:rStyle w:val="Emphasis"/>
        </w:rPr>
        <w:t>poverty</w:t>
      </w:r>
      <w:r w:rsidRPr="00715566">
        <w:rPr>
          <w:rFonts w:cs="Times New Roman"/>
          <w:sz w:val="16"/>
        </w:rPr>
        <w:t xml:space="preserve">, rewarded in the same year by the Nobel Prize in economics.12 While the most important countermeasures will be directed at the mitigation of climate change, </w:t>
      </w:r>
      <w:r w:rsidRPr="00715566">
        <w:rPr>
          <w:rStyle w:val="StyleUnderline"/>
          <w:rFonts w:cs="Times New Roman"/>
        </w:rPr>
        <w:t>there is</w:t>
      </w:r>
      <w:r w:rsidRPr="00715566">
        <w:rPr>
          <w:rFonts w:cs="Times New Roman"/>
          <w:sz w:val="16"/>
        </w:rPr>
        <w:t xml:space="preserve"> also </w:t>
      </w:r>
      <w:r w:rsidRPr="00715566">
        <w:rPr>
          <w:rStyle w:val="StyleUnderline"/>
          <w:rFonts w:cs="Times New Roman"/>
        </w:rPr>
        <w:t xml:space="preserve">a </w:t>
      </w:r>
      <w:r w:rsidRPr="005D4A18">
        <w:rPr>
          <w:rStyle w:val="StyleUnderline"/>
          <w:rFonts w:cs="Times New Roman"/>
          <w:highlight w:val="green"/>
        </w:rPr>
        <w:t>strong</w:t>
      </w:r>
      <w:r w:rsidRPr="00715566">
        <w:rPr>
          <w:rStyle w:val="StyleUnderline"/>
          <w:rFonts w:cs="Times New Roman"/>
        </w:rPr>
        <w:t xml:space="preserve"> case for </w:t>
      </w:r>
      <w:r w:rsidRPr="005D4A18">
        <w:rPr>
          <w:rStyle w:val="Emphasis"/>
          <w:highlight w:val="green"/>
        </w:rPr>
        <w:t>adaptation</w:t>
      </w:r>
      <w:r w:rsidRPr="00715566">
        <w:rPr>
          <w:rFonts w:cs="Times New Roman"/>
          <w:sz w:val="16"/>
        </w:rPr>
        <w:t xml:space="preserve">. If sea-level rise cannot be totally prevented, </w:t>
      </w:r>
      <w:r w:rsidRPr="00715566">
        <w:rPr>
          <w:rStyle w:val="StyleUnderline"/>
          <w:rFonts w:cs="Times New Roman"/>
        </w:rPr>
        <w:t xml:space="preserve">dikes and flood barriers will </w:t>
      </w:r>
      <w:r w:rsidRPr="005D4A18">
        <w:rPr>
          <w:rStyle w:val="StyleUnderline"/>
          <w:rFonts w:cs="Times New Roman"/>
          <w:highlight w:val="green"/>
        </w:rPr>
        <w:t>be</w:t>
      </w:r>
      <w:r w:rsidRPr="00715566">
        <w:rPr>
          <w:rStyle w:val="StyleUnderline"/>
          <w:rFonts w:cs="Times New Roman"/>
        </w:rPr>
        <w:t xml:space="preserve"> </w:t>
      </w:r>
      <w:r w:rsidRPr="005D4A18">
        <w:rPr>
          <w:rStyle w:val="Emphasis"/>
          <w:highlight w:val="green"/>
        </w:rPr>
        <w:t>cost-effective</w:t>
      </w:r>
      <w:r w:rsidRPr="00715566">
        <w:rPr>
          <w:rStyle w:val="StyleUnderline"/>
          <w:rFonts w:cs="Times New Roman"/>
        </w:rPr>
        <w:t xml:space="preserve"> and </w:t>
      </w:r>
      <w:r w:rsidRPr="00715566">
        <w:rPr>
          <w:rStyle w:val="Emphasis"/>
        </w:rPr>
        <w:t>necessary</w:t>
      </w:r>
      <w:r w:rsidRPr="00715566">
        <w:rPr>
          <w:rFonts w:cs="Times New Roman"/>
          <w:sz w:val="16"/>
        </w:rPr>
        <w:t xml:space="preserve">, at least in high-value urban areas. If parts of Africa suffer from drought, </w:t>
      </w:r>
      <w:r w:rsidRPr="00715566">
        <w:rPr>
          <w:rStyle w:val="StyleUnderline"/>
          <w:rFonts w:cs="Times New Roman"/>
        </w:rPr>
        <w:t xml:space="preserve">there will be increased use for </w:t>
      </w:r>
      <w:r w:rsidRPr="005D4A18">
        <w:rPr>
          <w:rStyle w:val="Emphasis"/>
          <w:highlight w:val="green"/>
        </w:rPr>
        <w:t>new crops</w:t>
      </w:r>
      <w:r w:rsidRPr="00715566">
        <w:rPr>
          <w:rFonts w:cs="Times New Roman"/>
          <w:sz w:val="16"/>
        </w:rPr>
        <w:t xml:space="preserve"> that are </w:t>
      </w:r>
      <w:r w:rsidRPr="00715566">
        <w:rPr>
          <w:rStyle w:val="Emphasis"/>
        </w:rPr>
        <w:t>more suitable</w:t>
      </w:r>
      <w:r w:rsidRPr="00715566">
        <w:rPr>
          <w:rStyle w:val="StyleUnderline"/>
          <w:rFonts w:cs="Times New Roman"/>
        </w:rPr>
        <w:t xml:space="preserve"> for a </w:t>
      </w:r>
      <w:r w:rsidRPr="00715566">
        <w:rPr>
          <w:rStyle w:val="Emphasis"/>
        </w:rPr>
        <w:t>dry</w:t>
      </w:r>
      <w:r w:rsidRPr="00715566">
        <w:rPr>
          <w:rStyle w:val="StyleUnderline"/>
          <w:rFonts w:cs="Times New Roman"/>
        </w:rPr>
        <w:t xml:space="preserve"> climate</w:t>
      </w:r>
      <w:r w:rsidRPr="00715566">
        <w:rPr>
          <w:rFonts w:cs="Times New Roman"/>
          <w:sz w:val="16"/>
        </w:rPr>
        <w:t xml:space="preserve">, possibly </w:t>
      </w:r>
      <w:r w:rsidRPr="00715566">
        <w:rPr>
          <w:rStyle w:val="StyleUnderline"/>
          <w:rFonts w:cs="Times New Roman"/>
        </w:rPr>
        <w:t xml:space="preserve">developed in part by </w:t>
      </w:r>
      <w:r w:rsidRPr="00715566">
        <w:rPr>
          <w:rStyle w:val="Emphasis"/>
        </w:rPr>
        <w:t>GMO technology</w:t>
      </w:r>
      <w:r w:rsidRPr="00715566">
        <w:rPr>
          <w:rFonts w:cs="Times New Roman"/>
          <w:sz w:val="16"/>
        </w:rPr>
        <w:t xml:space="preserve">. </w:t>
      </w:r>
      <w:r w:rsidRPr="005D4A18">
        <w:rPr>
          <w:rStyle w:val="Emphasis"/>
          <w:highlight w:val="green"/>
        </w:rPr>
        <w:t>Industrialization</w:t>
      </w:r>
      <w:r w:rsidRPr="00715566">
        <w:rPr>
          <w:rFonts w:cs="Times New Roman"/>
          <w:sz w:val="16"/>
        </w:rPr>
        <w:t xml:space="preserve"> in Africa can </w:t>
      </w:r>
      <w:r w:rsidRPr="005D4A18">
        <w:rPr>
          <w:rStyle w:val="StyleUnderline"/>
          <w:rFonts w:cs="Times New Roman"/>
          <w:highlight w:val="green"/>
        </w:rPr>
        <w:t>decrease</w:t>
      </w:r>
      <w:r w:rsidRPr="00715566">
        <w:rPr>
          <w:rStyle w:val="StyleUnderline"/>
          <w:rFonts w:cs="Times New Roman"/>
        </w:rPr>
        <w:t xml:space="preserve"> the </w:t>
      </w:r>
      <w:r w:rsidRPr="00715566">
        <w:rPr>
          <w:rStyle w:val="Emphasis"/>
        </w:rPr>
        <w:t xml:space="preserve">one-sided </w:t>
      </w:r>
      <w:r w:rsidRPr="005D4A18">
        <w:rPr>
          <w:rStyle w:val="Emphasis"/>
          <w:highlight w:val="green"/>
        </w:rPr>
        <w:t>reliance</w:t>
      </w:r>
      <w:r w:rsidRPr="00715566">
        <w:rPr>
          <w:rStyle w:val="StyleUnderline"/>
          <w:rFonts w:cs="Times New Roman"/>
        </w:rPr>
        <w:t xml:space="preserve"> on rain-fed</w:t>
      </w:r>
      <w:r w:rsidRPr="00715566">
        <w:rPr>
          <w:rFonts w:cs="Times New Roman"/>
          <w:sz w:val="16"/>
        </w:rPr>
        <w:t xml:space="preserve"> </w:t>
      </w:r>
      <w:r w:rsidRPr="00715566">
        <w:rPr>
          <w:rStyle w:val="StyleUnderline"/>
          <w:rFonts w:cs="Times New Roman"/>
        </w:rPr>
        <w:t>agriculture</w:t>
      </w:r>
      <w:r w:rsidRPr="00715566">
        <w:rPr>
          <w:rFonts w:cs="Times New Roman"/>
          <w:sz w:val="16"/>
        </w:rPr>
        <w:t xml:space="preserve">, as it has </w:t>
      </w:r>
      <w:r w:rsidRPr="00715566">
        <w:rPr>
          <w:rStyle w:val="StyleUnderline"/>
          <w:rFonts w:cs="Times New Roman"/>
        </w:rPr>
        <w:t>in</w:t>
      </w:r>
      <w:r w:rsidRPr="00715566">
        <w:rPr>
          <w:rFonts w:cs="Times New Roman"/>
          <w:sz w:val="16"/>
        </w:rPr>
        <w:t xml:space="preserve"> other parts of </w:t>
      </w:r>
      <w:r w:rsidRPr="00715566">
        <w:rPr>
          <w:rStyle w:val="StyleUnderline"/>
          <w:rFonts w:cs="Times New Roman"/>
        </w:rPr>
        <w:t>the world</w:t>
      </w:r>
      <w:r w:rsidRPr="00715566">
        <w:rPr>
          <w:rFonts w:cs="Times New Roman"/>
          <w:sz w:val="16"/>
        </w:rPr>
        <w:t xml:space="preserve">, which have moved human resources from the primary sector to industry (and then to services). Continuing </w:t>
      </w:r>
      <w:r w:rsidRPr="005D4A18">
        <w:rPr>
          <w:rStyle w:val="StyleUnderline"/>
          <w:rFonts w:cs="Times New Roman"/>
          <w:highlight w:val="green"/>
        </w:rPr>
        <w:t>urbanization</w:t>
      </w:r>
      <w:r w:rsidRPr="00715566">
        <w:rPr>
          <w:rStyle w:val="StyleUnderline"/>
          <w:rFonts w:cs="Times New Roman"/>
        </w:rPr>
        <w:t xml:space="preserve"> will</w:t>
      </w:r>
      <w:r w:rsidRPr="00715566">
        <w:rPr>
          <w:rFonts w:cs="Times New Roman"/>
          <w:sz w:val="16"/>
        </w:rPr>
        <w:t xml:space="preserve"> </w:t>
      </w:r>
      <w:r w:rsidRPr="005D4A18">
        <w:rPr>
          <w:rStyle w:val="StyleUnderline"/>
          <w:rFonts w:cs="Times New Roman"/>
          <w:highlight w:val="green"/>
        </w:rPr>
        <w:t>move</w:t>
      </w:r>
      <w:r w:rsidRPr="00715566">
        <w:rPr>
          <w:rStyle w:val="StyleUnderline"/>
          <w:rFonts w:cs="Times New Roman"/>
        </w:rPr>
        <w:t xml:space="preserve"> millions </w:t>
      </w:r>
      <w:r w:rsidRPr="005D4A18">
        <w:rPr>
          <w:rStyle w:val="StyleUnderline"/>
          <w:rFonts w:cs="Times New Roman"/>
          <w:highlight w:val="green"/>
        </w:rPr>
        <w:t>out</w:t>
      </w:r>
      <w:r w:rsidRPr="00715566">
        <w:rPr>
          <w:rStyle w:val="StyleUnderline"/>
          <w:rFonts w:cs="Times New Roman"/>
        </w:rPr>
        <w:t xml:space="preserve"> of the </w:t>
      </w:r>
      <w:r w:rsidRPr="00715566">
        <w:rPr>
          <w:rStyle w:val="Emphasis"/>
        </w:rPr>
        <w:t xml:space="preserve">most </w:t>
      </w:r>
      <w:r w:rsidRPr="005D4A18">
        <w:rPr>
          <w:rStyle w:val="Emphasis"/>
          <w:highlight w:val="green"/>
        </w:rPr>
        <w:t>vulnerable communities</w:t>
      </w:r>
      <w:r w:rsidRPr="00715566">
        <w:rPr>
          <w:rFonts w:cs="Times New Roman"/>
          <w:sz w:val="16"/>
        </w:rPr>
        <w:t xml:space="preserve"> (Collier, 2010). While structural change failed to produce economic growth in Latin America and Africa after 1990, Africa has experienced a turnaround in the new millennium (McMillan &amp; Rodrik, 2014) and </w:t>
      </w:r>
      <w:r w:rsidRPr="00715566">
        <w:rPr>
          <w:rStyle w:val="StyleUnderline"/>
          <w:rFonts w:cs="Times New Roman"/>
        </w:rPr>
        <w:t>there are</w:t>
      </w:r>
      <w:r w:rsidRPr="00715566">
        <w:rPr>
          <w:rFonts w:cs="Times New Roman"/>
          <w:sz w:val="16"/>
        </w:rPr>
        <w:t xml:space="preserve"> also </w:t>
      </w:r>
      <w:r w:rsidRPr="00715566">
        <w:rPr>
          <w:rStyle w:val="StyleUnderline"/>
          <w:rFonts w:cs="Times New Roman"/>
        </w:rPr>
        <w:t xml:space="preserve">potentials for </w:t>
      </w:r>
      <w:r w:rsidRPr="005D4A18">
        <w:rPr>
          <w:rStyle w:val="StyleUnderline"/>
          <w:rFonts w:cs="Times New Roman"/>
          <w:highlight w:val="green"/>
        </w:rPr>
        <w:t xml:space="preserve">increasing </w:t>
      </w:r>
      <w:r w:rsidRPr="005D4A18">
        <w:rPr>
          <w:rStyle w:val="Emphasis"/>
          <w:highlight w:val="green"/>
        </w:rPr>
        <w:t>productivity</w:t>
      </w:r>
      <w:r w:rsidRPr="005D4A18">
        <w:rPr>
          <w:rStyle w:val="StyleUnderline"/>
          <w:rFonts w:cs="Times New Roman"/>
          <w:highlight w:val="green"/>
        </w:rPr>
        <w:t xml:space="preserve"> by </w:t>
      </w:r>
      <w:r w:rsidRPr="005D4A18">
        <w:rPr>
          <w:rStyle w:val="Emphasis"/>
          <w:highlight w:val="green"/>
        </w:rPr>
        <w:t>structural</w:t>
      </w:r>
      <w:r w:rsidRPr="00715566">
        <w:rPr>
          <w:rStyle w:val="StyleUnderline"/>
          <w:rFonts w:cs="Times New Roman"/>
        </w:rPr>
        <w:t xml:space="preserve"> </w:t>
      </w:r>
      <w:r w:rsidRPr="005D4A18">
        <w:rPr>
          <w:rStyle w:val="Emphasis"/>
          <w:highlight w:val="green"/>
        </w:rPr>
        <w:t>change</w:t>
      </w:r>
      <w:r w:rsidRPr="00715566">
        <w:rPr>
          <w:rStyle w:val="StyleUnderline"/>
          <w:rFonts w:cs="Times New Roman"/>
        </w:rPr>
        <w:t xml:space="preserve"> within agriculture</w:t>
      </w:r>
      <w:r w:rsidRPr="00715566">
        <w:rPr>
          <w:rFonts w:cs="Times New Roman"/>
          <w:sz w:val="16"/>
        </w:rPr>
        <w:t xml:space="preserve"> in Africa (McCullough, 2017).</w:t>
      </w:r>
    </w:p>
    <w:p w14:paraId="3E8CA64D" w14:textId="77777777" w:rsidR="003F0D5F" w:rsidRDefault="003F0D5F" w:rsidP="003F0D5F">
      <w:pPr>
        <w:pStyle w:val="Heading3"/>
      </w:pPr>
      <w:r>
        <w:t>1NC -- AT: Water Wars</w:t>
      </w:r>
    </w:p>
    <w:p w14:paraId="34D4B735" w14:textId="77777777" w:rsidR="003F0D5F" w:rsidRPr="00C26FBF" w:rsidRDefault="003F0D5F" w:rsidP="003F0D5F">
      <w:pPr>
        <w:keepNext/>
        <w:keepLines/>
        <w:spacing w:before="40" w:after="0"/>
        <w:outlineLvl w:val="3"/>
        <w:rPr>
          <w:rFonts w:eastAsiaTheme="majorEastAsia" w:cstheme="majorBidi"/>
          <w:b/>
          <w:iCs/>
          <w:sz w:val="26"/>
        </w:rPr>
      </w:pPr>
      <w:r w:rsidRPr="00C26FBF">
        <w:rPr>
          <w:rFonts w:eastAsiaTheme="majorEastAsia" w:cstheme="majorBidi"/>
          <w:b/>
          <w:iCs/>
          <w:sz w:val="26"/>
        </w:rPr>
        <w:t xml:space="preserve">No water wars – countries are </w:t>
      </w:r>
      <w:proofErr w:type="gramStart"/>
      <w:r w:rsidRPr="00C26FBF">
        <w:rPr>
          <w:rFonts w:eastAsiaTheme="majorEastAsia" w:cstheme="majorBidi"/>
          <w:b/>
          <w:iCs/>
          <w:sz w:val="26"/>
        </w:rPr>
        <w:t>adapting</w:t>
      </w:r>
      <w:proofErr w:type="gramEnd"/>
      <w:r w:rsidRPr="00C26FBF">
        <w:rPr>
          <w:rFonts w:eastAsiaTheme="majorEastAsia" w:cstheme="majorBidi"/>
          <w:b/>
          <w:iCs/>
          <w:sz w:val="26"/>
        </w:rPr>
        <w:t xml:space="preserve"> and it’s empirically denied</w:t>
      </w:r>
    </w:p>
    <w:p w14:paraId="5F8540EC" w14:textId="77777777" w:rsidR="003F0D5F" w:rsidRPr="00C26FBF" w:rsidRDefault="003F0D5F" w:rsidP="003F0D5F">
      <w:r w:rsidRPr="00C26FBF">
        <w:rPr>
          <w:b/>
          <w:bCs/>
          <w:sz w:val="26"/>
        </w:rPr>
        <w:t>Biswas and Tortajada 19</w:t>
      </w:r>
      <w:r w:rsidRPr="00C26FBF">
        <w:t xml:space="preserve">(Asit is one of the world’s leading authorities on water and environmental management. He is co-founder of the Third World Centre for Water Management in Mexico and currently the Distinguished Visiting Professor at the Lee Kuan Yew School for Public Policy in Singapore. Among his numerous awards are Crystal Drop and Millennium Prizes of the International Water Resources Association, and the Stockholm Water Prize. Cecilia is Senior Research Fellow, Institute of Water Policy, Lee Kuan Yew School of Public Policy, Singapore. The </w:t>
      </w:r>
      <w:proofErr w:type="gramStart"/>
      <w:r w:rsidRPr="00C26FBF">
        <w:t>main focus</w:t>
      </w:r>
      <w:proofErr w:type="gramEnd"/>
      <w:r w:rsidRPr="00C26FBF">
        <w:t xml:space="preserve"> of her work at present is on the future of the world´s water, especially in terms of water, food, energy and environmental securities through coordinated policies. She has been an advisor to major international institutions like FAO, UNDP, JICA, ADB, OECD and IDRC, and has worked in countries in Africa, Asia, North and South America and Europe on water and environment-related policies. She is a member of the OECD Initiative in Water Governance, 7-12-2019, Taylor &amp; Francis Group Online, https://www.tandfonline.com/doi/pdf/10.1080/07900627.2019.1636502?needAccess=true</w:t>
      </w:r>
      <w:r w:rsidRPr="00C26FBF">
        <w:rPr>
          <w:sz w:val="24"/>
        </w:rPr>
        <w:t>)</w:t>
      </w:r>
      <w:r w:rsidRPr="00C26FBF">
        <w:t>//mj</w:t>
      </w:r>
    </w:p>
    <w:p w14:paraId="16188151" w14:textId="77777777" w:rsidR="003F0D5F" w:rsidRDefault="003F0D5F" w:rsidP="003F0D5F">
      <w:pPr>
        <w:spacing w:after="0" w:line="240" w:lineRule="auto"/>
        <w:rPr>
          <w:b/>
          <w:iCs/>
          <w:u w:val="single"/>
          <w:bdr w:val="single" w:sz="8" w:space="0" w:color="auto"/>
        </w:rPr>
      </w:pPr>
      <w:r w:rsidRPr="00C26FBF">
        <w:rPr>
          <w:u w:val="single"/>
        </w:rPr>
        <w:t xml:space="preserve">In recent decades, </w:t>
      </w:r>
      <w:r w:rsidRPr="00C26FBF">
        <w:rPr>
          <w:rFonts w:ascii="Times New Roman" w:eastAsia="Times New Roman" w:hAnsi="Times New Roman" w:cs="Times New Roman"/>
          <w:sz w:val="16"/>
          <w:szCs w:val="16"/>
        </w:rPr>
        <w:t>‘water crisis’ and ‘</w:t>
      </w:r>
      <w:r w:rsidRPr="00C26FBF">
        <w:rPr>
          <w:highlight w:val="cyan"/>
          <w:u w:val="single"/>
        </w:rPr>
        <w:t>water wars’ have become increasing concerns</w:t>
      </w:r>
      <w:r w:rsidRPr="00C26FBF">
        <w:rPr>
          <w:rFonts w:ascii="Times New Roman" w:eastAsia="Times New Roman" w:hAnsi="Times New Roman" w:cs="Times New Roman"/>
          <w:sz w:val="16"/>
          <w:szCs w:val="16"/>
        </w:rPr>
        <w:t xml:space="preserve"> of water professionals, political scientists and the media. Both start with the simplistic and erroneous assumption that the quantity of water available in the world for human use is limited. This, coupled with the fact that population, urbanization and industrial activities are all steadily increasing, is used to predict that the world is facing a water crisis of unprecedented proportion, which may even result in wars between countries over water. Projections in recent years by major international organizations have been consistently dire. For example, in 2009, the 2030 Water Resources Group projected that the world would face 40% water deficit under a business-as-usual climate scenario. In 2016, UNEP claimed that by 2030 almost ‘half of the world’s population will suffer from severe water stress’. In 2017, UN Secretary-General Ban Ki-moon proclaimed that by 2030 the ‘world may face 40% shortfall in water’. The World Bank has claimed that by 2050, about 1.8 billion people will be living under acute water scarcity. In 2018, the World Bank and the UN claimed that 36% of the global population lives in water-scarce areas. The World Resources Institute (WRI) claimed that 33 countries will face ‘extremely </w:t>
      </w:r>
      <w:proofErr w:type="gramStart"/>
      <w:r w:rsidRPr="00C26FBF">
        <w:rPr>
          <w:rFonts w:ascii="Times New Roman" w:eastAsia="Times New Roman" w:hAnsi="Times New Roman" w:cs="Times New Roman"/>
          <w:sz w:val="16"/>
          <w:szCs w:val="16"/>
        </w:rPr>
        <w:t>high water</w:t>
      </w:r>
      <w:proofErr w:type="gramEnd"/>
      <w:r w:rsidRPr="00C26FBF">
        <w:rPr>
          <w:rFonts w:ascii="Times New Roman" w:eastAsia="Times New Roman" w:hAnsi="Times New Roman" w:cs="Times New Roman"/>
          <w:sz w:val="16"/>
          <w:szCs w:val="16"/>
        </w:rPr>
        <w:t xml:space="preserve"> stress’. According to the WRI analysis, seven countries will jointly rank as number one in terms of the most water-stressed countries of the world. All of them are in the Middle East, except for Singapore. These are frightening statistics that have been repeated ad nauseam by academics, water professionals, political figures and international organizations without any serious scrutiny of the validity of their underlying assumptions, the methodology of their estimates, or the national and international data-sets available and their quality. </w:t>
      </w:r>
      <w:r w:rsidRPr="00C26FBF">
        <w:rPr>
          <w:highlight w:val="cyan"/>
          <w:u w:val="single"/>
        </w:rPr>
        <w:t>The</w:t>
      </w:r>
      <w:r w:rsidRPr="00C26FBF">
        <w:rPr>
          <w:u w:val="single"/>
        </w:rPr>
        <w:t xml:space="preserve"> fundamental </w:t>
      </w:r>
      <w:r w:rsidRPr="00C26FBF">
        <w:rPr>
          <w:highlight w:val="cyan"/>
          <w:u w:val="single"/>
        </w:rPr>
        <w:t>question</w:t>
      </w:r>
      <w:r w:rsidRPr="00C26FBF">
        <w:rPr>
          <w:u w:val="single"/>
        </w:rPr>
        <w:t xml:space="preserve"> that arises </w:t>
      </w:r>
      <w:r w:rsidRPr="00C26FBF">
        <w:rPr>
          <w:highlight w:val="cyan"/>
          <w:u w:val="single"/>
        </w:rPr>
        <w:t xml:space="preserve">is, are such </w:t>
      </w:r>
      <w:r w:rsidRPr="00C26FBF">
        <w:rPr>
          <w:u w:val="single"/>
        </w:rPr>
        <w:t xml:space="preserve">frightening </w:t>
      </w:r>
      <w:r w:rsidRPr="00C26FBF">
        <w:rPr>
          <w:highlight w:val="cyan"/>
          <w:u w:val="single"/>
        </w:rPr>
        <w:t xml:space="preserve">forecasts correct, or should they be taken with a </w:t>
      </w:r>
      <w:r w:rsidRPr="00C26FBF">
        <w:rPr>
          <w:u w:val="single"/>
        </w:rPr>
        <w:t xml:space="preserve">very big </w:t>
      </w:r>
      <w:r w:rsidRPr="00C26FBF">
        <w:rPr>
          <w:highlight w:val="cyan"/>
          <w:u w:val="single"/>
        </w:rPr>
        <w:t>pinch of salt?</w:t>
      </w:r>
      <w:r w:rsidRPr="00C26FBF">
        <w:rPr>
          <w:rFonts w:ascii="Times New Roman" w:eastAsia="Times New Roman" w:hAnsi="Times New Roman" w:cs="Times New Roman"/>
          <w:sz w:val="16"/>
          <w:szCs w:val="16"/>
        </w:rPr>
        <w:t xml:space="preserve"> </w:t>
      </w:r>
      <w:r w:rsidRPr="00C26FBF">
        <w:rPr>
          <w:b/>
          <w:iCs/>
          <w:highlight w:val="cyan"/>
          <w:u w:val="single"/>
          <w:bdr w:val="single" w:sz="8" w:space="0" w:color="auto"/>
        </w:rPr>
        <w:t>Probabilities are</w:t>
      </w:r>
      <w:r w:rsidRPr="00C26FBF">
        <w:rPr>
          <w:b/>
          <w:iCs/>
          <w:u w:val="single"/>
          <w:bdr w:val="single" w:sz="8" w:space="0" w:color="auto"/>
        </w:rPr>
        <w:t xml:space="preserve">, it is likely to be </w:t>
      </w:r>
      <w:r w:rsidRPr="00C26FBF">
        <w:rPr>
          <w:b/>
          <w:iCs/>
          <w:highlight w:val="cyan"/>
          <w:u w:val="single"/>
          <w:bdr w:val="single" w:sz="8" w:space="0" w:color="auto"/>
        </w:rPr>
        <w:t>the latter</w:t>
      </w:r>
      <w:r w:rsidRPr="00C26FBF">
        <w:rPr>
          <w:b/>
          <w:iCs/>
          <w:u w:val="single"/>
          <w:bdr w:val="single" w:sz="8" w:space="0" w:color="auto"/>
        </w:rPr>
        <w:t>.</w:t>
      </w:r>
      <w:r w:rsidRPr="00C26FBF">
        <w:rPr>
          <w:rFonts w:ascii="Times New Roman" w:eastAsia="Times New Roman" w:hAnsi="Times New Roman" w:cs="Times New Roman"/>
          <w:sz w:val="16"/>
          <w:szCs w:val="16"/>
        </w:rPr>
        <w:t xml:space="preserve"> </w:t>
      </w:r>
      <w:r w:rsidRPr="00C26FBF">
        <w:rPr>
          <w:u w:val="single"/>
        </w:rPr>
        <w:t>First</w:t>
      </w:r>
      <w:r w:rsidRPr="00C26FBF">
        <w:rPr>
          <w:rFonts w:ascii="Times New Roman" w:eastAsia="Times New Roman" w:hAnsi="Times New Roman" w:cs="Times New Roman"/>
          <w:sz w:val="16"/>
          <w:szCs w:val="16"/>
        </w:rPr>
        <w:t xml:space="preserve">, as every school kid knows, </w:t>
      </w:r>
      <w:r w:rsidRPr="00C26FBF">
        <w:rPr>
          <w:highlight w:val="cyan"/>
          <w:u w:val="single"/>
        </w:rPr>
        <w:t>water is</w:t>
      </w:r>
      <w:r w:rsidRPr="00C26FBF">
        <w:rPr>
          <w:u w:val="single"/>
        </w:rPr>
        <w:t xml:space="preserve"> a </w:t>
      </w:r>
      <w:r w:rsidRPr="00C26FBF">
        <w:rPr>
          <w:highlight w:val="cyan"/>
          <w:u w:val="single"/>
        </w:rPr>
        <w:t>renewable</w:t>
      </w:r>
      <w:r w:rsidRPr="00C26FBF">
        <w:rPr>
          <w:u w:val="single"/>
        </w:rPr>
        <w:t xml:space="preserve"> resource</w:t>
      </w:r>
      <w:r w:rsidRPr="00C26FBF">
        <w:rPr>
          <w:rFonts w:ascii="Times New Roman" w:eastAsia="Times New Roman" w:hAnsi="Times New Roman" w:cs="Times New Roman"/>
          <w:sz w:val="16"/>
          <w:szCs w:val="16"/>
        </w:rPr>
        <w:t xml:space="preserve">. It is </w:t>
      </w:r>
      <w:r w:rsidRPr="00C26FBF">
        <w:rPr>
          <w:u w:val="single"/>
        </w:rPr>
        <w:t>not like oil</w:t>
      </w:r>
      <w:r w:rsidRPr="00C26FBF">
        <w:rPr>
          <w:rFonts w:ascii="Times New Roman" w:eastAsia="Times New Roman" w:hAnsi="Times New Roman" w:cs="Times New Roman"/>
          <w:sz w:val="16"/>
          <w:szCs w:val="16"/>
        </w:rPr>
        <w:t xml:space="preserve">, natural </w:t>
      </w:r>
      <w:r w:rsidRPr="00C26FBF">
        <w:rPr>
          <w:u w:val="single"/>
        </w:rPr>
        <w:t>gas or coal</w:t>
      </w:r>
      <w:r w:rsidRPr="00C26FBF">
        <w:rPr>
          <w:rFonts w:ascii="Times New Roman" w:eastAsia="Times New Roman" w:hAnsi="Times New Roman" w:cs="Times New Roman"/>
          <w:sz w:val="16"/>
          <w:szCs w:val="16"/>
        </w:rPr>
        <w:t>, which after being used break down into different components and cannot be used again. W</w:t>
      </w:r>
      <w:r w:rsidRPr="00C26FBF">
        <w:rPr>
          <w:u w:val="single"/>
        </w:rPr>
        <w:t xml:space="preserve">ater, by contrast, can be used, and the </w:t>
      </w:r>
      <w:r w:rsidRPr="00C26FBF">
        <w:rPr>
          <w:highlight w:val="cyan"/>
          <w:u w:val="single"/>
        </w:rPr>
        <w:t>wastewater generated can be treated and reused</w:t>
      </w:r>
      <w:r w:rsidRPr="00C26FBF">
        <w:rPr>
          <w:u w:val="single"/>
        </w:rPr>
        <w:t xml:space="preserve">. </w:t>
      </w:r>
      <w:r w:rsidRPr="00C26FBF">
        <w:rPr>
          <w:rFonts w:ascii="Times New Roman" w:eastAsia="Times New Roman" w:hAnsi="Times New Roman" w:cs="Times New Roman"/>
          <w:sz w:val="16"/>
          <w:szCs w:val="16"/>
        </w:rPr>
        <w:t xml:space="preserve">Properly managed, this process can continue </w:t>
      </w:r>
      <w:r w:rsidRPr="00C26FBF">
        <w:rPr>
          <w:highlight w:val="cyan"/>
          <w:u w:val="single"/>
        </w:rPr>
        <w:t>indefinitely</w:t>
      </w:r>
      <w:r w:rsidRPr="00C26FBF">
        <w:rPr>
          <w:rFonts w:ascii="Times New Roman" w:eastAsia="Times New Roman" w:hAnsi="Times New Roman" w:cs="Times New Roman"/>
          <w:sz w:val="16"/>
          <w:szCs w:val="16"/>
        </w:rPr>
        <w:t xml:space="preserve">. </w:t>
      </w:r>
      <w:r w:rsidRPr="00C26FBF">
        <w:rPr>
          <w:u w:val="single"/>
        </w:rPr>
        <w:t>Thus, how much renewable water a country has is not a meaningful metric</w:t>
      </w:r>
      <w:r w:rsidRPr="00C26FBF">
        <w:rPr>
          <w:rFonts w:ascii="Times New Roman" w:eastAsia="Times New Roman" w:hAnsi="Times New Roman" w:cs="Times New Roman"/>
          <w:sz w:val="16"/>
          <w:szCs w:val="16"/>
        </w:rPr>
        <w:t>. When the World Commission on Water started its work, one of the first decisions it made was that no attempt would be made to estimate how much water a country, or the world, had that could be used, because it is not a meaningful number. How much water is available for use will depend primarily on how well this resource is managed. Yet most international and national institutions have decided that if a country has less than 1700 m3 per person of renewable freshwater, it is suffering from water stress. If this figure falls below 1000 m3 per person, it is facing scarcity. T</w:t>
      </w:r>
      <w:r w:rsidRPr="00C26FBF">
        <w:rPr>
          <w:u w:val="single"/>
        </w:rPr>
        <w:t>his muddled thinking explains</w:t>
      </w:r>
      <w:r w:rsidRPr="00C26FBF">
        <w:rPr>
          <w:rFonts w:ascii="Times New Roman" w:eastAsia="Times New Roman" w:hAnsi="Times New Roman" w:cs="Times New Roman"/>
          <w:sz w:val="16"/>
          <w:szCs w:val="16"/>
        </w:rPr>
        <w:t xml:space="preserve">, to a significant extent, </w:t>
      </w:r>
      <w:r w:rsidRPr="00C26FBF">
        <w:rPr>
          <w:u w:val="single"/>
        </w:rPr>
        <w:t xml:space="preserve">the absurdity of WRI’s ranking Singapore as one of the world’s </w:t>
      </w:r>
      <w:r w:rsidRPr="00C26FBF">
        <w:rPr>
          <w:rFonts w:ascii="Times New Roman" w:eastAsia="Times New Roman" w:hAnsi="Times New Roman" w:cs="Times New Roman"/>
          <w:sz w:val="16"/>
          <w:szCs w:val="16"/>
        </w:rPr>
        <w:t xml:space="preserve">seven </w:t>
      </w:r>
      <w:r w:rsidRPr="00C26FBF">
        <w:rPr>
          <w:u w:val="single"/>
        </w:rPr>
        <w:t>most water-scarce countries</w:t>
      </w:r>
      <w:r w:rsidRPr="00C26FBF">
        <w:rPr>
          <w:rFonts w:ascii="Times New Roman" w:eastAsia="Times New Roman" w:hAnsi="Times New Roman" w:cs="Times New Roman"/>
          <w:sz w:val="16"/>
          <w:szCs w:val="16"/>
        </w:rPr>
        <w:t xml:space="preserve">. </w:t>
      </w:r>
      <w:r w:rsidRPr="00C26FBF">
        <w:rPr>
          <w:u w:val="single"/>
        </w:rPr>
        <w:t>By the current widely accepted standard, Singapore has only about 110 m3 of freshwater per person, which, according to WRI, makes it</w:t>
      </w:r>
      <w:r w:rsidRPr="00C26FBF">
        <w:rPr>
          <w:rFonts w:ascii="Times New Roman" w:eastAsia="Times New Roman" w:hAnsi="Times New Roman" w:cs="Times New Roman"/>
          <w:sz w:val="16"/>
          <w:szCs w:val="16"/>
        </w:rPr>
        <w:t xml:space="preserve"> as </w:t>
      </w:r>
      <w:r w:rsidRPr="00C26FBF">
        <w:rPr>
          <w:u w:val="single"/>
        </w:rPr>
        <w:t xml:space="preserve">water-scarce </w:t>
      </w:r>
      <w:r w:rsidRPr="00C26FBF">
        <w:rPr>
          <w:rFonts w:ascii="Times New Roman" w:eastAsia="Times New Roman" w:hAnsi="Times New Roman" w:cs="Times New Roman"/>
          <w:sz w:val="16"/>
          <w:szCs w:val="16"/>
        </w:rPr>
        <w:t>as the other six most water-scarce countries: Bahrain, Kuwait, Qatar, San Marino, United Arab Emirates and Palestine. How</w:t>
      </w:r>
      <w:r w:rsidRPr="00C26FBF">
        <w:rPr>
          <w:u w:val="single"/>
        </w:rPr>
        <w:t xml:space="preserve">ever, if one asks any Singaporean citizen if he/she has seen any sign of water scarcity, the answer will most definitely be </w:t>
      </w:r>
      <w:r w:rsidRPr="00C26FBF">
        <w:rPr>
          <w:b/>
          <w:iCs/>
          <w:u w:val="single"/>
          <w:bdr w:val="single" w:sz="8" w:space="0" w:color="auto"/>
        </w:rPr>
        <w:t>no</w:t>
      </w:r>
      <w:r w:rsidRPr="00C26FBF">
        <w:rPr>
          <w:rFonts w:ascii="Times New Roman" w:eastAsia="Times New Roman" w:hAnsi="Times New Roman" w:cs="Times New Roman"/>
          <w:sz w:val="16"/>
          <w:szCs w:val="16"/>
        </w:rPr>
        <w:t xml:space="preserve">. Singapore did have serious water problems when it became independent in 1965. By improving its water management practices very significantly, it has not had a water problem since about 1980, even though its population has more than tripled, from 1.89 million in 1965 to 5.86 million in 2019. Equally, its per capita GDP has increased during the same period, from USD 516 to USD 55,600, an astronomical 108-fold increase. Yet, </w:t>
      </w:r>
      <w:proofErr w:type="gramStart"/>
      <w:r w:rsidRPr="00C26FBF">
        <w:rPr>
          <w:u w:val="single"/>
        </w:rPr>
        <w:t>in spite of</w:t>
      </w:r>
      <w:proofErr w:type="gramEnd"/>
      <w:r w:rsidRPr="00C26FBF">
        <w:rPr>
          <w:u w:val="single"/>
        </w:rPr>
        <w:t xml:space="preserve"> this phenomenal growth, and very low freshwater availability, Singaporeans do not feel any signs of water stress,</w:t>
      </w:r>
      <w:r w:rsidRPr="00C26FBF">
        <w:rPr>
          <w:rFonts w:ascii="Times New Roman" w:eastAsia="Times New Roman" w:hAnsi="Times New Roman" w:cs="Times New Roman"/>
          <w:sz w:val="16"/>
          <w:szCs w:val="16"/>
        </w:rPr>
        <w:t xml:space="preserve"> let alone scarcity. By 2061, Singapore’s water demand is expected to double, and the water currently being imported from Malaysia, accounting for 50% of supply, will stop completely. Yet, </w:t>
      </w:r>
      <w:r w:rsidRPr="00C26FBF">
        <w:rPr>
          <w:u w:val="single"/>
        </w:rPr>
        <w:t>with good planning and management Singapore does not anticipate any serious water problem before or after 2061</w:t>
      </w:r>
      <w:r w:rsidRPr="00C26FBF">
        <w:rPr>
          <w:rFonts w:ascii="Times New Roman" w:eastAsia="Times New Roman" w:hAnsi="Times New Roman" w:cs="Times New Roman"/>
          <w:sz w:val="16"/>
          <w:szCs w:val="16"/>
        </w:rPr>
        <w:t xml:space="preserve">. Compare Singapore and Qatar, two countries WRI considers to be facing the most serious water scarcity problems. Singapore’s domestic water use is 143 litres per capita per day (lpcd), and unaccounted-for losses are 5%. Thus, Singapore </w:t>
      </w:r>
      <w:proofErr w:type="gramStart"/>
      <w:r w:rsidRPr="00C26FBF">
        <w:rPr>
          <w:rFonts w:ascii="Times New Roman" w:eastAsia="Times New Roman" w:hAnsi="Times New Roman" w:cs="Times New Roman"/>
          <w:sz w:val="16"/>
          <w:szCs w:val="16"/>
        </w:rPr>
        <w:t>has to</w:t>
      </w:r>
      <w:proofErr w:type="gramEnd"/>
      <w:r w:rsidRPr="00C26FBF">
        <w:rPr>
          <w:rFonts w:ascii="Times New Roman" w:eastAsia="Times New Roman" w:hAnsi="Times New Roman" w:cs="Times New Roman"/>
          <w:sz w:val="16"/>
          <w:szCs w:val="16"/>
        </w:rPr>
        <w:t xml:space="preserve"> produce 150 litres so that an average Singaporean receives 143 litres at home. In contrast, an average Qatari national uses 1200 lpcd, with unaccounted-for losses conservatively estimated at 35%. This means Qatar </w:t>
      </w:r>
      <w:proofErr w:type="gramStart"/>
      <w:r w:rsidRPr="00C26FBF">
        <w:rPr>
          <w:rFonts w:ascii="Times New Roman" w:eastAsia="Times New Roman" w:hAnsi="Times New Roman" w:cs="Times New Roman"/>
          <w:sz w:val="16"/>
          <w:szCs w:val="16"/>
        </w:rPr>
        <w:t>has to</w:t>
      </w:r>
      <w:proofErr w:type="gramEnd"/>
      <w:r w:rsidRPr="00C26FBF">
        <w:rPr>
          <w:rFonts w:ascii="Times New Roman" w:eastAsia="Times New Roman" w:hAnsi="Times New Roman" w:cs="Times New Roman"/>
          <w:sz w:val="16"/>
          <w:szCs w:val="16"/>
        </w:rPr>
        <w:t xml:space="preserve"> produce 1620 litres so that an average Qatari receives 1200 litres at home. Thus, Qatar </w:t>
      </w:r>
      <w:proofErr w:type="gramStart"/>
      <w:r w:rsidRPr="00C26FBF">
        <w:rPr>
          <w:rFonts w:ascii="Times New Roman" w:eastAsia="Times New Roman" w:hAnsi="Times New Roman" w:cs="Times New Roman"/>
          <w:sz w:val="16"/>
          <w:szCs w:val="16"/>
        </w:rPr>
        <w:t>has to</w:t>
      </w:r>
      <w:proofErr w:type="gramEnd"/>
      <w:r w:rsidRPr="00C26FBF">
        <w:rPr>
          <w:rFonts w:ascii="Times New Roman" w:eastAsia="Times New Roman" w:hAnsi="Times New Roman" w:cs="Times New Roman"/>
          <w:sz w:val="16"/>
          <w:szCs w:val="16"/>
        </w:rPr>
        <w:t xml:space="preserve"> produce nearly 11 times as much water per person as Singapore does. In addition, a Qatari national does not pay for water. In Singapore, the domestic rate is fixed at the marginal cost of producing the water. With additional new policy instruments, we expect Singapore’s water use to be well below 100 lpcd by 2040. Already several Belgian cities are using less than 70 lpcd. In terms of industrial water use, which is increasing the most in terms of total percentage in global use, major multinational corporations like Unilever and Nestlé are leading the way to reduce their water footprints very significantly. Unilever reduced total water abstraction for its factories by 44% between 2008 and 2018. It reduced its total water abstraction in 2018 by 7.2% compared to 2017. It has saved 22 billion litres of water compared to 2008, with very significant increases in production. Unilever’s average payback time for measures to increase water use efficiency has been just over two years. Reduced water consumption has also reduced its energy costs, since less water had to be pumped and heated, and less wastewater had to be treated. Between 2008 and 2017, water conservation reduced Unilever’s annual energy bills by €105 million. </w:t>
      </w:r>
      <w:r w:rsidRPr="00C26FBF">
        <w:rPr>
          <w:u w:val="single"/>
        </w:rPr>
        <w:t xml:space="preserve">Similarly, </w:t>
      </w:r>
      <w:r w:rsidRPr="00C26FBF">
        <w:rPr>
          <w:highlight w:val="cyan"/>
          <w:u w:val="single"/>
        </w:rPr>
        <w:t>Nestlé reduced its water withdrawals per tonne</w:t>
      </w:r>
      <w:r w:rsidRPr="00C26FBF">
        <w:rPr>
          <w:rFonts w:ascii="Times New Roman" w:eastAsia="Times New Roman" w:hAnsi="Times New Roman" w:cs="Times New Roman"/>
          <w:sz w:val="16"/>
          <w:szCs w:val="16"/>
        </w:rPr>
        <w:t xml:space="preserve"> of product, for every product category, </w:t>
      </w:r>
      <w:r w:rsidRPr="00C26FBF">
        <w:rPr>
          <w:u w:val="single"/>
        </w:rPr>
        <w:t xml:space="preserve">by </w:t>
      </w:r>
      <w:r w:rsidRPr="00C26FBF">
        <w:rPr>
          <w:highlight w:val="cyan"/>
          <w:u w:val="single"/>
        </w:rPr>
        <w:t>29.6%</w:t>
      </w:r>
      <w:r w:rsidRPr="00C26FBF">
        <w:rPr>
          <w:u w:val="single"/>
        </w:rPr>
        <w:t xml:space="preserve"> between 2010 and 2018</w:t>
      </w:r>
      <w:r w:rsidRPr="00C26FBF">
        <w:rPr>
          <w:rFonts w:ascii="Times New Roman" w:eastAsia="Times New Roman" w:hAnsi="Times New Roman" w:cs="Times New Roman"/>
          <w:sz w:val="16"/>
          <w:szCs w:val="16"/>
        </w:rPr>
        <w:t xml:space="preserve">. </w:t>
      </w:r>
      <w:r w:rsidRPr="00C26FBF">
        <w:rPr>
          <w:u w:val="single"/>
        </w:rPr>
        <w:t xml:space="preserve">Its most innovative idea has been </w:t>
      </w:r>
      <w:r w:rsidRPr="00C26FBF">
        <w:rPr>
          <w:highlight w:val="cyan"/>
          <w:u w:val="single"/>
        </w:rPr>
        <w:t>zero-water factories</w:t>
      </w:r>
      <w:r w:rsidRPr="00C26FBF">
        <w:rPr>
          <w:rFonts w:ascii="Times New Roman" w:eastAsia="Times New Roman" w:hAnsi="Times New Roman" w:cs="Times New Roman"/>
          <w:sz w:val="16"/>
          <w:szCs w:val="16"/>
        </w:rPr>
        <w:t xml:space="preserve">. By installing condensate recovery units for milk, which is 88% water, it made its plant in Lagos de Moreno, Mexico, a zero-water factory. The plant does not abstract water from outside sources. </w:t>
      </w:r>
      <w:r w:rsidRPr="00C26FBF">
        <w:rPr>
          <w:highlight w:val="cyan"/>
          <w:u w:val="single"/>
        </w:rPr>
        <w:t>Similar</w:t>
      </w:r>
      <w:r w:rsidRPr="00C26FBF">
        <w:rPr>
          <w:u w:val="single"/>
        </w:rPr>
        <w:t xml:space="preserve"> total </w:t>
      </w:r>
      <w:r w:rsidRPr="00C26FBF">
        <w:rPr>
          <w:highlight w:val="cyan"/>
          <w:u w:val="single"/>
        </w:rPr>
        <w:t>water savings have been achieved</w:t>
      </w:r>
      <w:r w:rsidRPr="00C26FBF">
        <w:rPr>
          <w:u w:val="single"/>
        </w:rPr>
        <w:t xml:space="preserve">, or soon will be achieved, </w:t>
      </w:r>
      <w:r w:rsidRPr="00C26FBF">
        <w:rPr>
          <w:highlight w:val="cyan"/>
          <w:u w:val="single"/>
        </w:rPr>
        <w:t>in</w:t>
      </w:r>
      <w:r w:rsidRPr="00C26FBF">
        <w:rPr>
          <w:rFonts w:ascii="Times New Roman" w:eastAsia="Times New Roman" w:hAnsi="Times New Roman" w:cs="Times New Roman"/>
          <w:sz w:val="16"/>
          <w:szCs w:val="16"/>
        </w:rPr>
        <w:t xml:space="preserve"> six plants in </w:t>
      </w:r>
      <w:r w:rsidRPr="00C26FBF">
        <w:rPr>
          <w:highlight w:val="cyan"/>
          <w:u w:val="single"/>
        </w:rPr>
        <w:t>Brazil</w:t>
      </w:r>
      <w:r w:rsidRPr="00C26FBF">
        <w:rPr>
          <w:rFonts w:ascii="Times New Roman" w:eastAsia="Times New Roman" w:hAnsi="Times New Roman" w:cs="Times New Roman"/>
          <w:sz w:val="16"/>
          <w:szCs w:val="16"/>
        </w:rPr>
        <w:t xml:space="preserve">, and one each in </w:t>
      </w:r>
      <w:r w:rsidRPr="00C26FBF">
        <w:rPr>
          <w:highlight w:val="cyan"/>
          <w:u w:val="single"/>
        </w:rPr>
        <w:t>China, India, Pakistan, South Africa and California</w:t>
      </w:r>
      <w:r w:rsidRPr="00C26FBF">
        <w:rPr>
          <w:rFonts w:ascii="Times New Roman" w:eastAsia="Times New Roman" w:hAnsi="Times New Roman" w:cs="Times New Roman"/>
          <w:sz w:val="16"/>
          <w:szCs w:val="16"/>
        </w:rPr>
        <w:t xml:space="preserve"> (Biswas &amp; Tortajada, 2019). Many other industries are now following the footsteps of Unilever and Nestlé, and increasingly more corporations are likely to go this route. </w:t>
      </w:r>
      <w:r w:rsidRPr="00C26FBF">
        <w:rPr>
          <w:highlight w:val="cyan"/>
          <w:u w:val="single"/>
        </w:rPr>
        <w:t>Agricultural water use,</w:t>
      </w:r>
      <w:r w:rsidRPr="00C26FBF">
        <w:rPr>
          <w:u w:val="single"/>
        </w:rPr>
        <w:t xml:space="preserve"> the largest user of water in the world at 70%, </w:t>
      </w:r>
      <w:r w:rsidRPr="00C26FBF">
        <w:rPr>
          <w:highlight w:val="cyan"/>
          <w:u w:val="single"/>
        </w:rPr>
        <w:t>is also becoming more efficient.</w:t>
      </w:r>
      <w:r w:rsidRPr="00C26FBF">
        <w:rPr>
          <w:rFonts w:ascii="Times New Roman" w:eastAsia="Times New Roman" w:hAnsi="Times New Roman" w:cs="Times New Roman"/>
          <w:sz w:val="16"/>
          <w:szCs w:val="16"/>
          <w:highlight w:val="cyan"/>
        </w:rPr>
        <w:t xml:space="preserve"> </w:t>
      </w:r>
      <w:r w:rsidRPr="00C26FBF">
        <w:rPr>
          <w:highlight w:val="cyan"/>
          <w:u w:val="single"/>
        </w:rPr>
        <w:t>Globally, water used by agriculture</w:t>
      </w:r>
      <w:r w:rsidRPr="00C26FBF">
        <w:rPr>
          <w:rFonts w:ascii="Times New Roman" w:eastAsia="Times New Roman" w:hAnsi="Times New Roman" w:cs="Times New Roman"/>
          <w:sz w:val="16"/>
          <w:szCs w:val="16"/>
        </w:rPr>
        <w:t xml:space="preserve">, as a percentage of total water use, </w:t>
      </w:r>
      <w:r w:rsidRPr="00C26FBF">
        <w:rPr>
          <w:highlight w:val="cyan"/>
          <w:u w:val="single"/>
        </w:rPr>
        <w:t>has been</w:t>
      </w:r>
      <w:r w:rsidRPr="00C26FBF">
        <w:rPr>
          <w:u w:val="single"/>
        </w:rPr>
        <w:t xml:space="preserve"> steadily </w:t>
      </w:r>
      <w:r w:rsidRPr="00C26FBF">
        <w:rPr>
          <w:highlight w:val="cyan"/>
          <w:u w:val="single"/>
        </w:rPr>
        <w:t>declining for over a decade</w:t>
      </w:r>
      <w:r w:rsidRPr="00C26FBF">
        <w:rPr>
          <w:rFonts w:ascii="Times New Roman" w:eastAsia="Times New Roman" w:hAnsi="Times New Roman" w:cs="Times New Roman"/>
          <w:sz w:val="16"/>
          <w:szCs w:val="16"/>
        </w:rPr>
        <w:t xml:space="preserve">. China dramatically reduced its agricultural water abstraction per hectare of irrigated land, by 20%, between 1990 and 2012 (Doczi, Calow, &amp; d’Alançon, 2014). The </w:t>
      </w:r>
      <w:r w:rsidRPr="00C26FBF">
        <w:rPr>
          <w:u w:val="single"/>
        </w:rPr>
        <w:t xml:space="preserve">emphasis on improving </w:t>
      </w:r>
      <w:r w:rsidRPr="00C26FBF">
        <w:rPr>
          <w:highlight w:val="cyan"/>
          <w:u w:val="single"/>
        </w:rPr>
        <w:t>agricultural water use efficiency has increased very significantly</w:t>
      </w:r>
      <w:r w:rsidRPr="00C26FBF">
        <w:rPr>
          <w:u w:val="single"/>
        </w:rPr>
        <w:t xml:space="preserve"> since then</w:t>
      </w:r>
      <w:r w:rsidRPr="00C26FBF">
        <w:rPr>
          <w:rFonts w:ascii="Times New Roman" w:eastAsia="Times New Roman" w:hAnsi="Times New Roman" w:cs="Times New Roman"/>
          <w:sz w:val="16"/>
          <w:szCs w:val="16"/>
        </w:rPr>
        <w:t xml:space="preserve">. Importantly, food production since 1990 has continued to grow steadily, as have its economic activities. China is successfully decoupling its economy from water use. Between 2012 and 2017, China reduced its water consumption per RMB 10,000 by 30%, while increasing industrial value added by 52.9% (Wang, 2019). With the increasing emphasis on water conservation and pollution at China’s highest political levels, by 2030, water use is likely to decrease even more dramatically compared to what has been witnessed in the past. More and more countries are being forced to improve their water management practices, since they have no real alternative. Industries are realizing they can survive and thrive only by steadily improving their water efficiency. The </w:t>
      </w:r>
      <w:proofErr w:type="gramStart"/>
      <w:r w:rsidRPr="00C26FBF">
        <w:rPr>
          <w:rFonts w:ascii="Times New Roman" w:eastAsia="Times New Roman" w:hAnsi="Times New Roman" w:cs="Times New Roman"/>
          <w:sz w:val="16"/>
          <w:szCs w:val="16"/>
        </w:rPr>
        <w:t>general public</w:t>
      </w:r>
      <w:proofErr w:type="gramEnd"/>
      <w:r w:rsidRPr="00C26FBF">
        <w:rPr>
          <w:rFonts w:ascii="Times New Roman" w:eastAsia="Times New Roman" w:hAnsi="Times New Roman" w:cs="Times New Roman"/>
          <w:sz w:val="16"/>
          <w:szCs w:val="16"/>
        </w:rPr>
        <w:t xml:space="preserve"> is becoming aware of the value and the cost of water and of the uncertainties posed by climate change to all related sectors. Cumulatively, all these developments will ensure that the global water scene by 2030 will be very different from the present. A by-product of all these changes is likely to be that the present misguided focus on scarcity due to physical lack of water will move to considering how best water management practices and processes can be improved so that significantly more can be done with the same quantum of water and its regular reuse. A direct by-product of the current limited thinking has been the increasing focus on ‘water wars’ between countries because of lack of water. This thinking is both linear and wrong. Simply put, the thinking goes that as countries run out of water because of steadily increasing demand, they may go to war over water over the uses and allocations of transboundary river waters. This unwarranted preoccupation with water wars can be seen by simply referring to Google. As of 20 June, ‘water scarcity’ produces 34.2 million results, and ‘water wars’, 654 million – almost 20 times as many. In fact, an eminent development expert, Ismail Serageldin (2009/2010), former vice president of the World Bank and chairman of the Global Water Partnership, predicted in 1995 that ‘the wars of the next century will be about water.’ </w:t>
      </w:r>
      <w:r w:rsidRPr="00C26FBF">
        <w:rPr>
          <w:b/>
          <w:iCs/>
          <w:u w:val="single"/>
          <w:bdr w:val="single" w:sz="8" w:space="0" w:color="auto"/>
        </w:rPr>
        <w:t xml:space="preserve">The fact is that </w:t>
      </w:r>
      <w:r w:rsidRPr="00C26FBF">
        <w:rPr>
          <w:b/>
          <w:iCs/>
          <w:highlight w:val="cyan"/>
          <w:u w:val="single"/>
          <w:bdr w:val="single" w:sz="8" w:space="0" w:color="auto"/>
        </w:rPr>
        <w:t>in the entirety of human history, no</w:t>
      </w:r>
      <w:r w:rsidRPr="00C26FBF">
        <w:rPr>
          <w:b/>
          <w:iCs/>
          <w:u w:val="single"/>
          <w:bdr w:val="single" w:sz="8" w:space="0" w:color="auto"/>
        </w:rPr>
        <w:t xml:space="preserve"> two </w:t>
      </w:r>
      <w:r w:rsidRPr="00C26FBF">
        <w:rPr>
          <w:b/>
          <w:iCs/>
          <w:highlight w:val="cyan"/>
          <w:u w:val="single"/>
          <w:bdr w:val="single" w:sz="8" w:space="0" w:color="auto"/>
        </w:rPr>
        <w:t>countries have ever gone to war over water</w:t>
      </w:r>
      <w:r w:rsidRPr="00C26FBF">
        <w:rPr>
          <w:rFonts w:ascii="Times New Roman" w:eastAsia="Times New Roman" w:hAnsi="Times New Roman" w:cs="Times New Roman"/>
          <w:sz w:val="16"/>
          <w:szCs w:val="16"/>
        </w:rPr>
        <w:t xml:space="preserve">. </w:t>
      </w:r>
      <w:r w:rsidRPr="00C26FBF">
        <w:rPr>
          <w:highlight w:val="cyan"/>
          <w:u w:val="single"/>
        </w:rPr>
        <w:t>The price of water</w:t>
      </w:r>
      <w:r w:rsidRPr="00C26FBF">
        <w:rPr>
          <w:u w:val="single"/>
        </w:rPr>
        <w:t xml:space="preserve"> all over the world </w:t>
      </w:r>
      <w:r w:rsidRPr="00C26FBF">
        <w:rPr>
          <w:highlight w:val="cyan"/>
          <w:u w:val="single"/>
        </w:rPr>
        <w:t>is</w:t>
      </w:r>
      <w:r w:rsidRPr="00C26FBF">
        <w:rPr>
          <w:u w:val="single"/>
        </w:rPr>
        <w:t xml:space="preserve"> very </w:t>
      </w:r>
      <w:r w:rsidRPr="00C26FBF">
        <w:rPr>
          <w:highlight w:val="cyan"/>
          <w:u w:val="single"/>
        </w:rPr>
        <w:t>low</w:t>
      </w:r>
      <w:r w:rsidRPr="00C26FBF">
        <w:rPr>
          <w:u w:val="single"/>
        </w:rPr>
        <w:t xml:space="preserve">, and </w:t>
      </w:r>
      <w:r w:rsidRPr="00C26FBF">
        <w:rPr>
          <w:highlight w:val="cyan"/>
          <w:u w:val="single"/>
        </w:rPr>
        <w:t>there is no global market</w:t>
      </w:r>
      <w:r w:rsidRPr="00C26FBF">
        <w:rPr>
          <w:u w:val="single"/>
        </w:rPr>
        <w:t xml:space="preserve"> or trade for water, unless one considers bottled water, which represents a miniscule fraction of global water use. All countries are steadily realizing that they </w:t>
      </w:r>
      <w:proofErr w:type="gramStart"/>
      <w:r w:rsidRPr="00C26FBF">
        <w:rPr>
          <w:u w:val="single"/>
        </w:rPr>
        <w:t>have to</w:t>
      </w:r>
      <w:proofErr w:type="gramEnd"/>
      <w:r w:rsidRPr="00C26FBF">
        <w:rPr>
          <w:u w:val="single"/>
        </w:rPr>
        <w:t xml:space="preserve"> significantly improve their management practices to reduce the demand for all types of water uses and to control water contamination</w:t>
      </w:r>
      <w:r w:rsidRPr="00C26FBF">
        <w:rPr>
          <w:rFonts w:ascii="Times New Roman" w:eastAsia="Times New Roman" w:hAnsi="Times New Roman" w:cs="Times New Roman"/>
          <w:sz w:val="16"/>
          <w:szCs w:val="16"/>
        </w:rPr>
        <w:t>. No country can increase water availability progressively, constantly and cost-effectively ad infinitum. If countries make determined and sustained efforts to improve water management practices, and there are signs that some are gradually doing so, their water problems can be solved. As Biswas (2006) noted in his Stockholm Water Prize Lecture, ‘if ever there is a war between two countries, it will never be because of water. Perhaps the 10th or 15th reason for the war could be water, but not the first three’. In the future, countries will have to manage their water significantly better, because they will have no other choice. ‘</w:t>
      </w:r>
      <w:r w:rsidRPr="00C26FBF">
        <w:rPr>
          <w:highlight w:val="cyan"/>
          <w:u w:val="single"/>
        </w:rPr>
        <w:t>Water wars’ is a myth</w:t>
      </w:r>
      <w:r w:rsidRPr="00C26FBF">
        <w:rPr>
          <w:u w:val="single"/>
        </w:rPr>
        <w:t xml:space="preserve"> that has been around for at least four decades. </w:t>
      </w:r>
      <w:r w:rsidRPr="00C26FBF">
        <w:rPr>
          <w:b/>
          <w:iCs/>
          <w:highlight w:val="cyan"/>
          <w:u w:val="single"/>
          <w:bdr w:val="single" w:sz="8" w:space="0" w:color="auto"/>
        </w:rPr>
        <w:t>There are no signs that they will occur in the foreseeable future anywhere in the world</w:t>
      </w:r>
      <w:r w:rsidRPr="00C26FBF">
        <w:rPr>
          <w:b/>
          <w:iCs/>
          <w:u w:val="single"/>
          <w:bdr w:val="single" w:sz="8" w:space="0" w:color="auto"/>
        </w:rPr>
        <w:t xml:space="preserve">. </w:t>
      </w:r>
    </w:p>
    <w:p w14:paraId="73255E7F" w14:textId="77777777" w:rsidR="003F0D5F" w:rsidRDefault="003F0D5F" w:rsidP="003F0D5F">
      <w:pPr>
        <w:pStyle w:val="Heading3"/>
      </w:pPr>
      <w:r>
        <w:t>1NC -- AT: Food Wars</w:t>
      </w:r>
    </w:p>
    <w:p w14:paraId="7BA71995" w14:textId="77777777" w:rsidR="003F0D5F" w:rsidRDefault="003F0D5F" w:rsidP="003F0D5F">
      <w:pPr>
        <w:pStyle w:val="Heading4"/>
      </w:pPr>
      <w:r>
        <w:t>No correlation between food insecurity and war</w:t>
      </w:r>
    </w:p>
    <w:p w14:paraId="548D551A" w14:textId="77777777" w:rsidR="003F0D5F" w:rsidRDefault="003F0D5F" w:rsidP="003F0D5F">
      <w:r>
        <w:rPr>
          <w:rStyle w:val="Style13ptBold"/>
        </w:rPr>
        <w:t xml:space="preserve">Shemyakina 22 </w:t>
      </w:r>
      <w:r>
        <w:t>(</w:t>
      </w:r>
      <w:r w:rsidRPr="005F4235">
        <w:t xml:space="preserve">Olga Shemyakina, </w:t>
      </w:r>
      <w:r>
        <w:t xml:space="preserve">Associate Professor, </w:t>
      </w:r>
      <w:r w:rsidRPr="005F4235">
        <w:t>School of Economics, Georgia Institute of Technology</w:t>
      </w:r>
      <w:r>
        <w:t>, 6</w:t>
      </w:r>
      <w:r w:rsidRPr="005F4235">
        <w:t>-</w:t>
      </w:r>
      <w:r>
        <w:t>27</w:t>
      </w:r>
      <w:r w:rsidRPr="005F4235">
        <w:t>-</w:t>
      </w:r>
      <w:r>
        <w:t>2022</w:t>
      </w:r>
      <w:r w:rsidRPr="005F4235">
        <w:t xml:space="preserve">, " </w:t>
      </w:r>
      <w:r>
        <w:t>War, Conflict, and Food Insecurity</w:t>
      </w:r>
      <w:r w:rsidRPr="005F4235">
        <w:t xml:space="preserve">," </w:t>
      </w:r>
      <w:r>
        <w:t>Annual Review of Resource Economics</w:t>
      </w:r>
      <w:r w:rsidRPr="005F4235">
        <w:t xml:space="preserve">, </w:t>
      </w:r>
      <w:r>
        <w:t xml:space="preserve">Vol. 14, pp. 313-332, </w:t>
      </w:r>
      <w:r w:rsidRPr="00BF13DA">
        <w:t>https://www.annualreviews.org/doi/pdf/10.1146/annurev-resource-111920-021918</w:t>
      </w:r>
      <w:r>
        <w:t>) //HKM</w:t>
      </w:r>
    </w:p>
    <w:p w14:paraId="4D06968B" w14:textId="77777777" w:rsidR="003F0D5F" w:rsidRPr="00BB4567" w:rsidRDefault="003F0D5F" w:rsidP="003F0D5F">
      <w:pPr>
        <w:rPr>
          <w:sz w:val="16"/>
        </w:rPr>
      </w:pPr>
      <w:r w:rsidRPr="00BB4567">
        <w:rPr>
          <w:sz w:val="16"/>
        </w:rPr>
        <w:t xml:space="preserve">5. DOES FOOD INSECURITY LEAD TO CONFLICT? </w:t>
      </w:r>
      <w:r w:rsidRPr="00A76580">
        <w:rPr>
          <w:rStyle w:val="StyleUnderline"/>
        </w:rPr>
        <w:t xml:space="preserve">Multiple </w:t>
      </w:r>
      <w:r w:rsidRPr="005D4A18">
        <w:rPr>
          <w:rStyle w:val="StyleUnderline"/>
          <w:highlight w:val="green"/>
        </w:rPr>
        <w:t>studies explore the effect of food insecurity on armed conflict</w:t>
      </w:r>
      <w:r w:rsidRPr="00A76580">
        <w:rPr>
          <w:rStyle w:val="StyleUnderline"/>
        </w:rPr>
        <w:t xml:space="preserve"> owing to difficulties in</w:t>
      </w:r>
      <w:r>
        <w:rPr>
          <w:rStyle w:val="StyleUnderline"/>
        </w:rPr>
        <w:t xml:space="preserve"> </w:t>
      </w:r>
      <w:r w:rsidRPr="00A76580">
        <w:rPr>
          <w:rStyle w:val="StyleUnderline"/>
        </w:rPr>
        <w:t>access to agricultural land and shocks to commodity prices</w:t>
      </w:r>
      <w:r w:rsidRPr="00BB4567">
        <w:rPr>
          <w:sz w:val="16"/>
        </w:rPr>
        <w:t xml:space="preserve">. 5.1. Land Access and Conflict Several studies report on the connection between access to agricultural land and violent conflict. For example, in Côte d’Ivoire, access to land and land property rights were some of the precursors of the 2002–2008 conflict (as cited by Minoiu &amp; Shemyakina 2014). In Zimbabwe, a rapid land reform in 2002 was accompanied by substantial violence inflicted by state-supported groups on civilians (Shemyakina 2021). Dercon &amp; Gutiérrez-Romero (2012) observe that the chances of being a victim of violence during the 2008 Kenyan electoral crisis were higher in the areas with greater numbers of land disputes and operations of politically connected gangs. Verwimp (2005) also links some of the victimization during the 1994 genocide in Rwanda to the settlement of scores, ongoing land fragmentation, and change in the social structure of the peasantry and rural populations. Two studies using the reduced-form framework come to different conclusions on the availability of cropland being a driver of conflict. Both use data for Africa, with Koren &amp; Bagozzi (2016) exploring grid-level data for multiple countries and Theisen (2012) using Kenya as a case study. Koren &amp; Bagozzi (2016) explore the effect of both availability of and access to cropland on armed conflict using grid cell–level data for all African countries between 1997 and 2009. Grid cells with more croplands as a percentage of an area, used as a proxy for an access pillar of food security, experience more violence, whereas the amount of cropland per person, used as a proxy for an availability pillar, in areas with some cropland is associated with less conflict. They argue that </w:t>
      </w:r>
      <w:r w:rsidRPr="00A76580">
        <w:rPr>
          <w:rStyle w:val="StyleUnderline"/>
        </w:rPr>
        <w:t xml:space="preserve">availability of cropland triggers conflict via competition for </w:t>
      </w:r>
      <w:proofErr w:type="gramStart"/>
      <w:r w:rsidRPr="00A76580">
        <w:rPr>
          <w:rStyle w:val="StyleUnderline"/>
        </w:rPr>
        <w:t>land</w:t>
      </w:r>
      <w:r w:rsidRPr="00BB4567">
        <w:rPr>
          <w:sz w:val="16"/>
        </w:rPr>
        <w:t>, but</w:t>
      </w:r>
      <w:proofErr w:type="gramEnd"/>
      <w:r w:rsidRPr="00BB4567">
        <w:rPr>
          <w:sz w:val="16"/>
        </w:rPr>
        <w:t xml:space="preserve"> having more cropland per person increases the availability of food and thus lowers conflict. Their argument suggests that armed conflict is shaped by food insecurity concerns and not by an actual food insecurity. In a well-controlled study using localized conflict data from Kenya for 1989–2004, Theisen (2012) does not find support for the argument that competition for access to land is a conflict driver. High population density is associated with more conflict, which she attributes to stressors other than the competition for land. Theisen further observes that violence increases in election years and argues that only when politicians see conflict in their best interest does a conflict arise. 5.2. Commodity Prices and Their Effect on Armed Conflict The increase in food prices fueled food riots in 2008 in developing countries, which attracted new attention to the study of food insecurity (Barrett 2010, Bellemare 2015). </w:t>
      </w:r>
      <w:r w:rsidRPr="00A76580">
        <w:rPr>
          <w:rStyle w:val="StyleUnderline"/>
        </w:rPr>
        <w:t>Multiple studies examine</w:t>
      </w:r>
      <w:r>
        <w:rPr>
          <w:rStyle w:val="StyleUnderline"/>
        </w:rPr>
        <w:t xml:space="preserve"> </w:t>
      </w:r>
      <w:r w:rsidRPr="00A76580">
        <w:rPr>
          <w:rStyle w:val="StyleUnderline"/>
        </w:rPr>
        <w:t>the relationship between commodity prices and conflict at the micro and macro levels</w:t>
      </w:r>
      <w:r w:rsidRPr="00BB4567">
        <w:rPr>
          <w:sz w:val="16"/>
        </w:rPr>
        <w:t xml:space="preserve">. Studies on Colombia find that </w:t>
      </w:r>
      <w:r w:rsidRPr="005D4A18">
        <w:rPr>
          <w:rStyle w:val="StyleUnderline"/>
          <w:highlight w:val="green"/>
        </w:rPr>
        <w:t>the relationship between shock-induced changes</w:t>
      </w:r>
      <w:r w:rsidRPr="00A76580">
        <w:rPr>
          <w:rStyle w:val="StyleUnderline"/>
        </w:rPr>
        <w:t xml:space="preserve"> in the prices</w:t>
      </w:r>
      <w:r>
        <w:rPr>
          <w:rStyle w:val="StyleUnderline"/>
        </w:rPr>
        <w:t xml:space="preserve"> </w:t>
      </w:r>
      <w:r w:rsidRPr="00A76580">
        <w:rPr>
          <w:rStyle w:val="StyleUnderline"/>
        </w:rPr>
        <w:t xml:space="preserve">of agricultural goods and other export commodities </w:t>
      </w:r>
      <w:r w:rsidRPr="005D4A18">
        <w:rPr>
          <w:rStyle w:val="StyleUnderline"/>
          <w:highlight w:val="green"/>
        </w:rPr>
        <w:t>and conflict depends on whether the export product is labor intensive</w:t>
      </w:r>
      <w:r w:rsidRPr="00BB4567">
        <w:rPr>
          <w:sz w:val="16"/>
        </w:rPr>
        <w:t xml:space="preserve">. Dube &amp; Vargas (2013) research the impact of shocks in coffee and petroleum (export commodities) prices on the severity of rebel and paramilitary violence in Colombia. They employ a difference-in-difference estimation strategy relying on the crosssectional variation based on commodity distribution across municipalities. They find that the effect of price shocks differs by sector and labor intensity of production. Coffee is an agriculturally labor-intensive product, whereas oil is a nonlabor-intensive commodity. An exogenous </w:t>
      </w:r>
      <w:r w:rsidRPr="00A76580">
        <w:rPr>
          <w:rStyle w:val="StyleUnderline"/>
        </w:rPr>
        <w:t>decrease in</w:t>
      </w:r>
      <w:r>
        <w:rPr>
          <w:rStyle w:val="StyleUnderline"/>
        </w:rPr>
        <w:t xml:space="preserve"> </w:t>
      </w:r>
      <w:r w:rsidRPr="00A76580">
        <w:rPr>
          <w:rStyle w:val="StyleUnderline"/>
        </w:rPr>
        <w:t>coffee prices is found to increase various types of violence in coffee-producing municipalities. The</w:t>
      </w:r>
      <w:r>
        <w:rPr>
          <w:rStyle w:val="StyleUnderline"/>
        </w:rPr>
        <w:t xml:space="preserve"> </w:t>
      </w:r>
      <w:r w:rsidRPr="00A76580">
        <w:rPr>
          <w:rStyle w:val="StyleUnderline"/>
        </w:rPr>
        <w:t>effects are sizable</w:t>
      </w:r>
      <w:r w:rsidRPr="00BB4567">
        <w:rPr>
          <w:sz w:val="16"/>
        </w:rPr>
        <w:t xml:space="preserve">. For example, a 68% decrease in coffee prices between 1997 and 2003 led to an 18% rise in guerrilla attacks and 14% more casualties relative to noncoffee-producing areas. Dube and Vargas also observe that in the coffee-producing municipalities, number of hours worked and wages both declined. They relate the increase in violence to a decreased opportunity cost of labor of potential fighters (an opportunity cost theory). In contrast, an increase in oil price leads to more attacks by paramilitaries in oil-producing regions, which the authors link to an increased value of resources to fight over (a predation theory of conflict). They also test their hypothesis using other export commodities and find a positive relationship between natural resource price shocks and conflict and a negative one between prices of agricultural commodities and conflict. They conclude that </w:t>
      </w:r>
      <w:r w:rsidRPr="00A76580">
        <w:rPr>
          <w:rStyle w:val="StyleUnderline"/>
        </w:rPr>
        <w:t xml:space="preserve">an exogenous </w:t>
      </w:r>
      <w:r w:rsidRPr="005D4A18">
        <w:rPr>
          <w:rStyle w:val="StyleUnderline"/>
          <w:highlight w:val="green"/>
        </w:rPr>
        <w:t>increase in prices</w:t>
      </w:r>
      <w:r w:rsidRPr="00A76580">
        <w:rPr>
          <w:rStyle w:val="StyleUnderline"/>
        </w:rPr>
        <w:t xml:space="preserve"> of labor-intensive commodities </w:t>
      </w:r>
      <w:r w:rsidRPr="005D4A18">
        <w:rPr>
          <w:rStyle w:val="StyleUnderline"/>
          <w:highlight w:val="green"/>
        </w:rPr>
        <w:t>lowers violence, supporting an argument for opportunity cost</w:t>
      </w:r>
      <w:r w:rsidRPr="00A76580">
        <w:rPr>
          <w:rStyle w:val="StyleUnderline"/>
        </w:rPr>
        <w:t xml:space="preserve"> as a driver of conflict</w:t>
      </w:r>
      <w:r w:rsidRPr="00BB4567">
        <w:rPr>
          <w:sz w:val="16"/>
        </w:rPr>
        <w:t xml:space="preserve">. The increased prices of nonlabor-intensive goods lead to an increase in violence, which supports predation theory, where an increased value of the resource or revenue to be extracted from a community increases conflict via an increased competition for the resource. Similarly, Angrist &amp; Kugler (2008) study the relationship between an exogenous increase in coca prices in Colombia and violence in coca-growing municipalities. They exploit a natural experiment where the end of an air bridge between coca-producing areas of Bolivia and Peru and refineries in Colombia led to an exogenous increase in coca prices in Colombia. This </w:t>
      </w:r>
      <w:proofErr w:type="gramStart"/>
      <w:r w:rsidRPr="00BB4567">
        <w:rPr>
          <w:sz w:val="16"/>
        </w:rPr>
        <w:t>increase</w:t>
      </w:r>
      <w:proofErr w:type="gramEnd"/>
      <w:r w:rsidRPr="00BB4567">
        <w:rPr>
          <w:sz w:val="16"/>
        </w:rPr>
        <w:t xml:space="preserve"> motivated local producers to expand their production capacities of coca, which led to more violence in coca-producing areas. Angrist and Kugler attribute this to an increased value of production and thus predation by combatants. Balcells &amp; Stanton (2021) pinpoint a flaw in the use of the opportunity cost argument, as it suggests there are no other alternative opportunities for the laborers in agriculture to engage in should the price direction reverse. They further note that rebels may join an insurgency in one location but engage in violence in another, suggesting that it would be hard to attribute a local decline in opportunities to recruitment and participation in insurgencies in the same area. </w:t>
      </w:r>
      <w:r w:rsidRPr="005D4A18">
        <w:rPr>
          <w:rStyle w:val="StyleUnderline"/>
          <w:highlight w:val="green"/>
        </w:rPr>
        <w:t>The effect of food prices</w:t>
      </w:r>
      <w:r w:rsidRPr="00A76580">
        <w:rPr>
          <w:rStyle w:val="StyleUnderline"/>
        </w:rPr>
        <w:t xml:space="preserve"> on conflict </w:t>
      </w:r>
      <w:r w:rsidRPr="005D4A18">
        <w:rPr>
          <w:rStyle w:val="StyleUnderline"/>
          <w:highlight w:val="green"/>
        </w:rPr>
        <w:t>is complex</w:t>
      </w:r>
      <w:r w:rsidRPr="00A76580">
        <w:rPr>
          <w:rStyle w:val="StyleUnderline"/>
        </w:rPr>
        <w:t>, as food prices and conflict are often jointly</w:t>
      </w:r>
      <w:r>
        <w:rPr>
          <w:rStyle w:val="StyleUnderline"/>
        </w:rPr>
        <w:t xml:space="preserve"> </w:t>
      </w:r>
      <w:r w:rsidRPr="00A76580">
        <w:rPr>
          <w:rStyle w:val="StyleUnderline"/>
        </w:rPr>
        <w:t>determined. The cross-country literature on the shocks in commodity prices and conflict has focused on isolating an exogenous shock to prices and evaluating the effect of this change on conflict.</w:t>
      </w:r>
      <w:r>
        <w:rPr>
          <w:rStyle w:val="StyleUnderline"/>
        </w:rPr>
        <w:t xml:space="preserve"> </w:t>
      </w:r>
      <w:r w:rsidRPr="00A76580">
        <w:rPr>
          <w:rStyle w:val="StyleUnderline"/>
        </w:rPr>
        <w:t xml:space="preserve">These </w:t>
      </w:r>
      <w:r w:rsidRPr="005D4A18">
        <w:rPr>
          <w:rStyle w:val="StyleUnderline"/>
          <w:highlight w:val="green"/>
        </w:rPr>
        <w:t>studies find mixed results</w:t>
      </w:r>
      <w:r w:rsidRPr="00A76580">
        <w:rPr>
          <w:rStyle w:val="StyleUnderline"/>
        </w:rPr>
        <w:t>. In this literature, it is important to distinguish between studies</w:t>
      </w:r>
      <w:r>
        <w:rPr>
          <w:rStyle w:val="StyleUnderline"/>
        </w:rPr>
        <w:t xml:space="preserve"> </w:t>
      </w:r>
      <w:r w:rsidRPr="00A76580">
        <w:rPr>
          <w:rStyle w:val="StyleUnderline"/>
        </w:rPr>
        <w:t>that focus on global food prices, prices of nonfood commodities, and prices of food commodities</w:t>
      </w:r>
      <w:r>
        <w:rPr>
          <w:rStyle w:val="StyleUnderline"/>
        </w:rPr>
        <w:t xml:space="preserve"> </w:t>
      </w:r>
      <w:r w:rsidRPr="00A76580">
        <w:rPr>
          <w:rStyle w:val="StyleUnderline"/>
        </w:rPr>
        <w:t>that are not staple foods</w:t>
      </w:r>
      <w:r w:rsidRPr="00BB4567">
        <w:rPr>
          <w:sz w:val="16"/>
        </w:rPr>
        <w:t xml:space="preserve">. Moreover, some studies that use grid cell–level data for Africa support the idea that the degree of economic openness matters, as in the more open economies where price shocks tend to hit the population harder. Some studies that use macrolevel data find that an increase in food prices is associated with an increase in conflict (Bellemare 2015, De Winne &amp; Peersman 2021, Raleigh et al. 2015). </w:t>
      </w:r>
      <w:r w:rsidRPr="00A76580">
        <w:rPr>
          <w:rStyle w:val="StyleUnderline"/>
        </w:rPr>
        <w:t>Other</w:t>
      </w:r>
      <w:r>
        <w:rPr>
          <w:rStyle w:val="StyleUnderline"/>
        </w:rPr>
        <w:t xml:space="preserve"> </w:t>
      </w:r>
      <w:r w:rsidRPr="00A76580">
        <w:rPr>
          <w:rStyle w:val="StyleUnderline"/>
        </w:rPr>
        <w:t xml:space="preserve">studies find that an </w:t>
      </w:r>
      <w:r w:rsidRPr="005D4A18">
        <w:rPr>
          <w:rStyle w:val="StyleUnderline"/>
          <w:highlight w:val="green"/>
        </w:rPr>
        <w:t>increase in export</w:t>
      </w:r>
      <w:r w:rsidRPr="00A76580">
        <w:rPr>
          <w:rStyle w:val="StyleUnderline"/>
        </w:rPr>
        <w:t xml:space="preserve"> commodity </w:t>
      </w:r>
      <w:r w:rsidRPr="005D4A18">
        <w:rPr>
          <w:rStyle w:val="StyleUnderline"/>
          <w:highlight w:val="green"/>
        </w:rPr>
        <w:t xml:space="preserve">prices </w:t>
      </w:r>
      <w:r w:rsidRPr="00BB4567">
        <w:rPr>
          <w:rStyle w:val="StyleUnderline"/>
        </w:rPr>
        <w:t xml:space="preserve">is associated with a </w:t>
      </w:r>
      <w:r w:rsidRPr="005D4A18">
        <w:rPr>
          <w:rStyle w:val="StyleUnderline"/>
          <w:highlight w:val="green"/>
        </w:rPr>
        <w:t xml:space="preserve">decrease </w:t>
      </w:r>
      <w:r w:rsidRPr="00BB4567">
        <w:rPr>
          <w:rStyle w:val="StyleUnderline"/>
        </w:rPr>
        <w:t xml:space="preserve">in </w:t>
      </w:r>
      <w:r w:rsidRPr="005D4A18">
        <w:rPr>
          <w:rStyle w:val="StyleUnderline"/>
          <w:highlight w:val="green"/>
        </w:rPr>
        <w:t>conflict</w:t>
      </w:r>
      <w:r>
        <w:rPr>
          <w:rStyle w:val="StyleUnderline"/>
        </w:rPr>
        <w:t xml:space="preserve"> </w:t>
      </w:r>
      <w:r w:rsidRPr="00BB4567">
        <w:rPr>
          <w:sz w:val="16"/>
        </w:rPr>
        <w:t xml:space="preserve">(Berman &amp; Couttenier 2015, Brückner &amp; Ciccone 2010, Fjelde 2015). Furthermore, </w:t>
      </w:r>
      <w:r w:rsidRPr="00A76580">
        <w:rPr>
          <w:rStyle w:val="StyleUnderline"/>
        </w:rPr>
        <w:t>some find</w:t>
      </w:r>
      <w:r>
        <w:rPr>
          <w:rStyle w:val="StyleUnderline"/>
        </w:rPr>
        <w:t xml:space="preserve"> </w:t>
      </w:r>
      <w:r w:rsidRPr="00A76580">
        <w:rPr>
          <w:rStyle w:val="StyleUnderline"/>
        </w:rPr>
        <w:t>a mixed relationship and argue that the degree of observability of revenues from commodities</w:t>
      </w:r>
      <w:r>
        <w:rPr>
          <w:rStyle w:val="StyleUnderline"/>
        </w:rPr>
        <w:t xml:space="preserve"> </w:t>
      </w:r>
      <w:r w:rsidRPr="00A76580">
        <w:rPr>
          <w:rStyle w:val="StyleUnderline"/>
        </w:rPr>
        <w:t>matters</w:t>
      </w:r>
      <w:r w:rsidRPr="00BB4567">
        <w:rPr>
          <w:sz w:val="16"/>
        </w:rPr>
        <w:t xml:space="preserve"> (Bazzi &amp; Blattman 2014). De Winne &amp; Peersman (2021) isolate exogenous changes in global food prices due to harvest shocks in other parts of the world and find that an increase in food prices increases all types of conflict in Africa. They further explore heterogeneous effects and find that in agriculturally focused regions, higher food prices lead to higher levels of conflict, possibly due to increased competition for resources. The authors conclude that their results are consistent with predation and deprivation (higher food prices increase deprivation) theories of conflict and go against the opportunity cost argument. Bellemare (2015) uses monthly data for all countries to examine the relationship between food prices and armed conflict, deploying the prevalence of natural disasters as an instrument for the food price level. He observes that rising food prices are one factor associated with an increase in conflict levels across the world in the period studied (1990–2011). He mentions that it is preferable to use monthly data series to document effects because people are more inclined to react negatively to short-term changes in prices and volatility, but they are presumably more likely to adapt to a slow rise in long-term prices and volatility. Raleigh et al. (2015) use a simultaneous equations framework to study the relationship between food prices, conflict, and climate. They find that conflict increases the prices of commodities, which also increase the rate of political violence. Abnormally low levels of rainfall lead to increases in food prices, and these positively impact political violence. </w:t>
      </w:r>
      <w:r w:rsidRPr="00A76580">
        <w:rPr>
          <w:rStyle w:val="StyleUnderline"/>
        </w:rPr>
        <w:t>An exogenous decrease in export commodity prices may lead to more conflict in the producing countries</w:t>
      </w:r>
      <w:r w:rsidRPr="00BB4567">
        <w:rPr>
          <w:sz w:val="16"/>
        </w:rPr>
        <w:t xml:space="preserve">. Brückner &amp; Ciccone (2010) use data on the international prices of various predominantly nonfood commodities and calculate the fixed weight and export price indices for 39 Sub-Saharan African countries in the 1980–2006 period. They also observe a strong relationship between exogenous drops in commodity prices and the associated downturns in producing countries, noting that these shocks lead to an increased risk of an onset in civil conflict. This observation is important, as countries coming out of armed conflict are frequently advised (Brück et al. 2016) to increase their exports to bring in revenues, which increases their vulnerability to external price shocks. Fjelde (2015) links subnational agricultural production data with movement in global agricultural prices for African countries. She finds that areas impacted negatively by global agricultural price shocks, with high labor intensity of agriculture and where unemployment increased and wages decreased, are more likely to experience increased violence. Fjelde links this effect to the opportunity cost theory of conflict and the higher likelihood of participation in rebel activities by local populations when local incomes decline. Another dimension of complexity between commodity prices and welfare is based on whether one considers the welfare of net buyers or net sellers of the commodity. A rise in commodity prices erodes the welfare of the net buyers and increases the welfare of the net sellers of the commodity (Deaton 1989). Both can </w:t>
      </w:r>
      <w:proofErr w:type="gramStart"/>
      <w:r w:rsidRPr="00BB4567">
        <w:rPr>
          <w:sz w:val="16"/>
        </w:rPr>
        <w:t>be located in</w:t>
      </w:r>
      <w:proofErr w:type="gramEnd"/>
      <w:r w:rsidRPr="00BB4567">
        <w:rPr>
          <w:sz w:val="16"/>
        </w:rPr>
        <w:t xml:space="preserve"> the same region or a country. Thus, researchers should examine the impacts of food prices disaggregated by location. Berman &amp; Couttenier (2015) construct region-specific measures of agricultural specialization using geographically disaggregated data for Sub-Saharan Africa. They then apply changes in the global demand for specific agricultural commodities produced by various regions, moving away from the assumption that neighboring regions specialize in the same products. </w:t>
      </w:r>
      <w:proofErr w:type="gramStart"/>
      <w:r w:rsidRPr="00BB4567">
        <w:rPr>
          <w:sz w:val="16"/>
        </w:rPr>
        <w:t>Similar to</w:t>
      </w:r>
      <w:proofErr w:type="gramEnd"/>
      <w:r w:rsidRPr="00BB4567">
        <w:rPr>
          <w:sz w:val="16"/>
        </w:rPr>
        <w:t xml:space="preserve"> an observational study by Suárez (2000) for Colombia, they observe that regions more open to trade are more responsive to outside price shocks to their income and are thus more likely to experience conflict, whereas no effect is observed for the geographically remote regions. They suggest that the opportunity cost argument is driving the results. In contrast, Bazzi &amp; Blattman (2014) find </w:t>
      </w:r>
      <w:r w:rsidRPr="005D4A18">
        <w:rPr>
          <w:rStyle w:val="StyleUnderline"/>
          <w:highlight w:val="green"/>
        </w:rPr>
        <w:t>no robust relationship between trade shocks</w:t>
      </w:r>
      <w:r w:rsidRPr="00BB4567">
        <w:rPr>
          <w:rStyle w:val="StyleUnderline"/>
        </w:rPr>
        <w:t xml:space="preserve"> to commodity prices </w:t>
      </w:r>
      <w:r w:rsidRPr="005D4A18">
        <w:rPr>
          <w:rStyle w:val="StyleUnderline"/>
          <w:highlight w:val="green"/>
        </w:rPr>
        <w:t>and a rise in new conflict</w:t>
      </w:r>
      <w:r w:rsidRPr="00BB4567">
        <w:rPr>
          <w:rStyle w:val="StyleUnderline"/>
        </w:rPr>
        <w:t xml:space="preserve">. </w:t>
      </w:r>
      <w:r w:rsidRPr="005D4A18">
        <w:rPr>
          <w:rStyle w:val="StyleUnderline"/>
          <w:highlight w:val="green"/>
        </w:rPr>
        <w:t>Rising commodity prices are associated with shorter</w:t>
      </w:r>
      <w:r w:rsidRPr="00BB4567">
        <w:rPr>
          <w:rStyle w:val="StyleUnderline"/>
        </w:rPr>
        <w:t xml:space="preserve"> and</w:t>
      </w:r>
      <w:r>
        <w:rPr>
          <w:rStyle w:val="StyleUnderline"/>
        </w:rPr>
        <w:t xml:space="preserve"> </w:t>
      </w:r>
      <w:r w:rsidRPr="00BB4567">
        <w:rPr>
          <w:rStyle w:val="StyleUnderline"/>
        </w:rPr>
        <w:t xml:space="preserve">less-deadly </w:t>
      </w:r>
      <w:r w:rsidRPr="005D4A18">
        <w:rPr>
          <w:rStyle w:val="StyleUnderline"/>
          <w:highlight w:val="green"/>
        </w:rPr>
        <w:t>wars</w:t>
      </w:r>
      <w:r w:rsidRPr="00BB4567">
        <w:rPr>
          <w:rStyle w:val="StyleUnderline"/>
        </w:rPr>
        <w:t xml:space="preserve">, suggesting that in the environment of higher state revenues owing to exogenously rising prices, states </w:t>
      </w:r>
      <w:proofErr w:type="gramStart"/>
      <w:r w:rsidRPr="00BB4567">
        <w:rPr>
          <w:rStyle w:val="StyleUnderline"/>
        </w:rPr>
        <w:t>are able to</w:t>
      </w:r>
      <w:proofErr w:type="gramEnd"/>
      <w:r w:rsidRPr="00BB4567">
        <w:rPr>
          <w:rStyle w:val="StyleUnderline"/>
        </w:rPr>
        <w:t xml:space="preserve"> reduce or avoid conflict</w:t>
      </w:r>
      <w:r w:rsidRPr="00BB4567">
        <w:rPr>
          <w:sz w:val="16"/>
        </w:rPr>
        <w:t xml:space="preserve">. They argue that revenues from sales of some goods are easier to observe, e.g., minerals and tree crops, compared to perennial and annual crops, and that easily taxable and exportable crops will contribute more to state revenues. They note that the opportunity cost argument associated with rebellion is particularly strong for annual crop taxation that is hard to enforce and crop amounts that are hard to observe. These studies employ different research designs and levels of observation, including monthly series for the whole world, cross-country data versus country-level analysis, and grid cell–level data analysis for specific regions. Many studies discussed above rely on data from Sub-Saharan Africa, which has large numbers of self-employed producers in rain-fed agriculture operating on subsistence incomes (Dercon &amp; Gollin 2014). Thus, broadly generalizing based on these studies is challenging. Yet, several studies conclude that an exogenous increase in agricultural prices of commodities for which a region is a net producer reduces conflict, which they attribute to an increased opportunity cost of participation in conflict. 6. AID, CONFLICT, AND POLICY INTERVENTIONS </w:t>
      </w:r>
      <w:r w:rsidRPr="00BB4567">
        <w:rPr>
          <w:rStyle w:val="StyleUnderline"/>
        </w:rPr>
        <w:t xml:space="preserve">There is a rich </w:t>
      </w:r>
      <w:r w:rsidRPr="005D4A18">
        <w:rPr>
          <w:rStyle w:val="StyleUnderline"/>
          <w:highlight w:val="green"/>
        </w:rPr>
        <w:t>literature on</w:t>
      </w:r>
      <w:r w:rsidRPr="00BB4567">
        <w:rPr>
          <w:rStyle w:val="StyleUnderline"/>
        </w:rPr>
        <w:t xml:space="preserve"> the relationship between </w:t>
      </w:r>
      <w:r w:rsidRPr="005D4A18">
        <w:rPr>
          <w:rStyle w:val="StyleUnderline"/>
          <w:highlight w:val="green"/>
        </w:rPr>
        <w:t>aid and armed conflict</w:t>
      </w:r>
      <w:r w:rsidRPr="00BB4567">
        <w:rPr>
          <w:sz w:val="16"/>
        </w:rPr>
        <w:t xml:space="preserve"> (e.g., de Ree &amp; Nillesen 2009, Nunn and Qian 2014). </w:t>
      </w:r>
      <w:r w:rsidRPr="00BB4567">
        <w:rPr>
          <w:rStyle w:val="StyleUnderline"/>
        </w:rPr>
        <w:t xml:space="preserve">It </w:t>
      </w:r>
      <w:r w:rsidRPr="005D4A18">
        <w:rPr>
          <w:rStyle w:val="StyleUnderline"/>
          <w:highlight w:val="green"/>
        </w:rPr>
        <w:t>is inconclusive</w:t>
      </w:r>
      <w:r w:rsidRPr="00BB4567">
        <w:rPr>
          <w:rStyle w:val="StyleUnderline"/>
        </w:rPr>
        <w:t xml:space="preserve"> on the direction of the effect</w:t>
      </w:r>
      <w:r w:rsidRPr="00BB4567">
        <w:rPr>
          <w:sz w:val="16"/>
        </w:rPr>
        <w:t xml:space="preserve">, and a smaller but growing body of studies focuses on the effects and effectiveness of aid programs in conflict environments (e.g., Brück et al. 2019, Crost et al. 2016). Owing to space constraints, we focus on the latter. Nunn &amp; Qian (2014) find that </w:t>
      </w:r>
      <w:r w:rsidRPr="00BB4567">
        <w:rPr>
          <w:rStyle w:val="StyleUnderline"/>
        </w:rPr>
        <w:t xml:space="preserve">an </w:t>
      </w:r>
      <w:r w:rsidRPr="005D4A18">
        <w:rPr>
          <w:rStyle w:val="StyleUnderline"/>
          <w:highlight w:val="green"/>
        </w:rPr>
        <w:t>increase in US food aid</w:t>
      </w:r>
      <w:r w:rsidRPr="00BB4567">
        <w:rPr>
          <w:rStyle w:val="StyleUnderline"/>
        </w:rPr>
        <w:t xml:space="preserve"> to developing countries </w:t>
      </w:r>
      <w:r w:rsidRPr="005D4A18">
        <w:rPr>
          <w:rStyle w:val="StyleUnderline"/>
          <w:highlight w:val="green"/>
        </w:rPr>
        <w:t>increases armed conflict</w:t>
      </w:r>
      <w:r w:rsidRPr="00BB4567">
        <w:rPr>
          <w:rStyle w:val="StyleUnderline"/>
        </w:rPr>
        <w:t xml:space="preserve"> incidence by approximately four percent for each ten-percent increase in food aid.</w:t>
      </w:r>
      <w:r>
        <w:rPr>
          <w:rStyle w:val="StyleUnderline"/>
        </w:rPr>
        <w:t xml:space="preserve"> </w:t>
      </w:r>
      <w:r w:rsidRPr="00BB4567">
        <w:rPr>
          <w:rStyle w:val="StyleUnderline"/>
        </w:rPr>
        <w:t xml:space="preserve">In particular, </w:t>
      </w:r>
      <w:r w:rsidRPr="005D4A18">
        <w:rPr>
          <w:rStyle w:val="StyleUnderline"/>
          <w:highlight w:val="green"/>
        </w:rPr>
        <w:t>the main effect</w:t>
      </w:r>
      <w:r w:rsidRPr="00BB4567">
        <w:rPr>
          <w:rStyle w:val="StyleUnderline"/>
        </w:rPr>
        <w:t xml:space="preserve"> of food aid on conflict </w:t>
      </w:r>
      <w:r w:rsidRPr="005D4A18">
        <w:rPr>
          <w:rStyle w:val="StyleUnderline"/>
          <w:highlight w:val="green"/>
        </w:rPr>
        <w:t>is to increase its duration</w:t>
      </w:r>
      <w:r w:rsidRPr="00BB4567">
        <w:rPr>
          <w:sz w:val="16"/>
        </w:rPr>
        <w:t xml:space="preserve">. In contrast, de Ree &amp; Nillesen (2009) study the impact of foreign aid flows in Sub-Saharan Africa on the risk of civil conflict based on the GDP of donor countries. They find that conflict duration is reduced with an increase in aid and do not observe a relationship between aid and an increased chance of a new conflict. </w:t>
      </w:r>
      <w:r w:rsidRPr="00BB4567">
        <w:rPr>
          <w:rStyle w:val="StyleUnderline"/>
        </w:rPr>
        <w:t>Insurgents may exploit the potential availability of food aid by generating conflict and inflicting</w:t>
      </w:r>
      <w:r>
        <w:rPr>
          <w:rStyle w:val="StyleUnderline"/>
        </w:rPr>
        <w:t xml:space="preserve"> </w:t>
      </w:r>
      <w:r w:rsidRPr="00BB4567">
        <w:rPr>
          <w:rStyle w:val="StyleUnderline"/>
        </w:rPr>
        <w:t>suffering on a population</w:t>
      </w:r>
      <w:r w:rsidRPr="00BB4567">
        <w:rPr>
          <w:sz w:val="16"/>
        </w:rPr>
        <w:t xml:space="preserve">. Blouin &amp; Pallage (2016) present a theoretical model that predicts an outbreak of civil wars and warlords’ strategies to recruit civilians in response to the potential availability of food aid from famine relief agencies. The warlords may optimize their recruitment and violence strategies to ensure that populations in their regions are poor and needy enough to persuade food agencies to allocate their resources there. At the same time, the warlords may limit the size of their armies and the information about them, as greater relief efforts may be available for regions with fewer insurgents (Blouin &amp; Pallage 2008). </w:t>
      </w:r>
      <w:r w:rsidRPr="005D4A18">
        <w:rPr>
          <w:rStyle w:val="StyleUnderline"/>
          <w:highlight w:val="green"/>
        </w:rPr>
        <w:t>Evidence on the success of policy interventions</w:t>
      </w:r>
      <w:r w:rsidRPr="00BB4567">
        <w:rPr>
          <w:rStyle w:val="StyleUnderline"/>
        </w:rPr>
        <w:t xml:space="preserve"> in conflict settings </w:t>
      </w:r>
      <w:r w:rsidRPr="005D4A18">
        <w:rPr>
          <w:rStyle w:val="StyleUnderline"/>
          <w:highlight w:val="green"/>
        </w:rPr>
        <w:t>is sparse</w:t>
      </w:r>
      <w:r w:rsidRPr="00BB4567">
        <w:rPr>
          <w:sz w:val="16"/>
        </w:rPr>
        <w:t xml:space="preserve">. These studies typically have limited external validity, as </w:t>
      </w:r>
      <w:r w:rsidRPr="00BB4567">
        <w:rPr>
          <w:rStyle w:val="StyleUnderline"/>
        </w:rPr>
        <w:t>they often focus on specific subregions and are hard to</w:t>
      </w:r>
      <w:r>
        <w:rPr>
          <w:rStyle w:val="StyleUnderline"/>
        </w:rPr>
        <w:t xml:space="preserve"> </w:t>
      </w:r>
      <w:r w:rsidRPr="00BB4567">
        <w:rPr>
          <w:rStyle w:val="StyleUnderline"/>
        </w:rPr>
        <w:t>compare owing to their different research designs</w:t>
      </w:r>
      <w:r w:rsidRPr="00BB4567">
        <w:rPr>
          <w:sz w:val="16"/>
        </w:rPr>
        <w:t xml:space="preserve">. Some studies examine the effectiveness of aid provision in conflict settings (Brück et al. 2019, Tranchant et al. 2019), and some focus on the effect of aid on conflict and recruitment of insurgents (Crost et al. 2016, Khanna &amp; Zimmermann 2017, Masterson &amp; Lehmann 2020). Using survey data, Tranchant et al. (2019) find that proximity to conflict negatively impacts aid effectiveness in Mali. The impacts of food assistance programs on children’s nutritional outcomes as measured by height-for-age z-scores, caloric intake, and household micronutrient intake were higher in the areas farther away from conflict. Households located closer to conflict events increased their food expenditures, pointing toward the likelihood of food scarcity and inflated prices in these areas. In Gaza, large amounts of humanitarian assistance arrived on the day of the ceasefire in August 2014 (Brück et al. 2019). Households in the affected areas received more transfers but appear to have benefitted more from other types of assistance such as facilitating employment or job training. Brück et al. (2019) suggest that capacity development could be an important aspect of aid. It is also important to understand whether aid impacts recruitment into conflict and, if so, how it affects conflict. Masterson &amp; Lehmann (2020) use original household survey data from Syrian refugees in Lebanon to examine the relationship between aid via the UN cash transfer program and recruitment into insurgent groups. They find a small negative impact of such aid on recruitment. Broader government policies, whose primary goal is to reduce poverty and thus reduce food insecurity, can also serve as counterinsurgency measures (Khanna &amp; Zimmermann 2017). However, the impact of targeted programs may dissipate within larger regions (Crost et al. 2016). Khanna &amp; Zimmermann (2017) analyze the impact of the Indian National Rural Employment Guarantee Scheme (NREGS) on Maoist conflict. NREGS guarantees 100 days of public works employment at a minimum wage rate to all rural households. The goals of the program include reductions in poverty and an indirect reduction in insurgent violence. Using a regression discontinuity design, the authors find that in the districts selected into the program there were more fatalities and incidents at the cutoff point (i.e., after 100 days). In the first year of the program, there were increases in police attacks on insurgents and in Maoist attacks on project sites and civilians. However, the insurgents were the most affected group. Thus, the authors conclude that targeted government antipoverty programs can also double as counterinsurgency measures by offering civilians jobs and guaranteed income and increasing their incentives for cooperation with police. Crost et al. (2016) examine the effect of conditional cash transfers aimed at reducing poverty and assigned at the village level in the Philippines. In the treatment villages, conflict incidence and insurgent violence decreased during and after program implementation. However, the authors do not find a broader effect in the decrease in conflict for municipalities that had both treatment and control villages, which may indicate spillover effects of conflict from treatment to control villages. 7. CONFLICT, CLIMATE, AND FOOD SECURITY Many researchers have examined the relationship between increased temperatures and droughts, lower rainfall, and violent conflict. They linked these effects to increased conflict at all levels, from intrastate to interpersonal. Burke et al. (2015) provide a comprehensive review of this literature. In a pioneering study, Miguel et al. (2004) use excess rainfall as an instrumental variable to estimate economic growth rates in Sub-Saharan Africa. They establish a causal negative relationship between the change in growth rates and conflict in the region between 1981 and 1999. Many other researchers pursued this line of inquiry using Miguel et al.’s approach (e.g., Bohlken &amp; Sergenti 2010, Jun 2017, Koren 2018), exploring the relationship between climate data, economic and production growth, and conflict. Jun (2017) links high temperatures during the maize growing season in Sub-Saharan Africa between 1970 and 2012 with a reduction in crop yields and the subsequent increased incidence of civil conflict. The effect was greater for locations with lower maize yield, linking conflict and poverty. The author further projects that a future gradual increase in average temperatures is associated with increased conflict in the region by approximately one-third between 2031 and 2050 and by 100% in the 2081–3010 period over the levels experienced in the 1981–2000 period. Koren (2018) uses local-level data on maize yields in Africa, with average local drought levels as an instrument. He finds that an </w:t>
      </w:r>
      <w:r w:rsidRPr="00BB4567">
        <w:rPr>
          <w:rStyle w:val="StyleUnderline"/>
        </w:rPr>
        <w:t>increase in production yields is associated with increased conflict,</w:t>
      </w:r>
      <w:r>
        <w:rPr>
          <w:rStyle w:val="StyleUnderline"/>
        </w:rPr>
        <w:t xml:space="preserve"> </w:t>
      </w:r>
      <w:r w:rsidRPr="00BB4567">
        <w:rPr>
          <w:rStyle w:val="StyleUnderline"/>
        </w:rPr>
        <w:t>which is consistent with the predation theory of conflict, or increased competition for resources</w:t>
      </w:r>
      <w:r w:rsidRPr="00BB4567">
        <w:rPr>
          <w:sz w:val="16"/>
        </w:rPr>
        <w:t>.</w:t>
      </w:r>
    </w:p>
    <w:p w14:paraId="5FE77A33" w14:textId="77777777" w:rsidR="003F0D5F" w:rsidRDefault="003F0D5F" w:rsidP="003F0D5F">
      <w:pPr>
        <w:rPr>
          <w:sz w:val="16"/>
        </w:rPr>
      </w:pPr>
    </w:p>
    <w:p w14:paraId="1F4438AA" w14:textId="77777777" w:rsidR="003F0D5F" w:rsidRDefault="003F0D5F" w:rsidP="003F0D5F">
      <w:pPr>
        <w:pStyle w:val="Heading3"/>
      </w:pPr>
      <w:r>
        <w:t>1NC -- AT: Space War</w:t>
      </w:r>
    </w:p>
    <w:p w14:paraId="173E8ED4" w14:textId="77777777" w:rsidR="003F0D5F" w:rsidRPr="00BE0E18" w:rsidRDefault="003F0D5F" w:rsidP="003F0D5F">
      <w:pPr>
        <w:pStyle w:val="Heading4"/>
        <w:rPr>
          <w:rFonts w:cs="Arial"/>
        </w:rPr>
      </w:pPr>
      <w:r w:rsidRPr="00BE0E18">
        <w:rPr>
          <w:rFonts w:cs="Arial"/>
        </w:rPr>
        <w:t>No space war</w:t>
      </w:r>
      <w:r>
        <w:rPr>
          <w:rFonts w:cs="Arial"/>
        </w:rPr>
        <w:t xml:space="preserve"> </w:t>
      </w:r>
      <w:r w:rsidRPr="00BE0E18">
        <w:rPr>
          <w:rFonts w:cs="Arial"/>
        </w:rPr>
        <w:t>and no impact if it does happen</w:t>
      </w:r>
      <w:r>
        <w:rPr>
          <w:rFonts w:cs="Arial"/>
        </w:rPr>
        <w:t>.</w:t>
      </w:r>
      <w:r w:rsidRPr="00BE0E18">
        <w:rPr>
          <w:rFonts w:cs="Arial"/>
        </w:rPr>
        <w:t xml:space="preserve"> </w:t>
      </w:r>
    </w:p>
    <w:p w14:paraId="55FA0FEA" w14:textId="77777777" w:rsidR="003F0D5F" w:rsidRPr="00BE0E18" w:rsidRDefault="003F0D5F" w:rsidP="003F0D5F">
      <w:r w:rsidRPr="00BE0E18">
        <w:t xml:space="preserve">Roger </w:t>
      </w:r>
      <w:r w:rsidRPr="00BE0E18">
        <w:rPr>
          <w:rStyle w:val="Style13ptBold"/>
        </w:rPr>
        <w:t>Handberg 17</w:t>
      </w:r>
      <w:r w:rsidRPr="00BE0E18">
        <w:t>, Professor in the School of Politics, Security, and International Affairs at the University of Central Florida, 2017, “Is space war imminent? Exploring the possibility,” Comparative Strategy, Vol. 36, No. 5, p. 413-425</w:t>
      </w:r>
    </w:p>
    <w:p w14:paraId="754166FC" w14:textId="77777777" w:rsidR="003F0D5F" w:rsidRPr="00017C3C" w:rsidRDefault="003F0D5F" w:rsidP="003F0D5F">
      <w:pPr>
        <w:rPr>
          <w:sz w:val="16"/>
        </w:rPr>
      </w:pPr>
      <w:r w:rsidRPr="00017C3C">
        <w:rPr>
          <w:rStyle w:val="StyleUnderline"/>
        </w:rPr>
        <w:t xml:space="preserve">The </w:t>
      </w:r>
      <w:r w:rsidRPr="005D4A18">
        <w:rPr>
          <w:rStyle w:val="StyleUnderline"/>
          <w:highlight w:val="green"/>
        </w:rPr>
        <w:t>assumption</w:t>
      </w:r>
      <w:r w:rsidRPr="00017C3C">
        <w:rPr>
          <w:sz w:val="16"/>
        </w:rPr>
        <w:t xml:space="preserve"> made </w:t>
      </w:r>
      <w:r w:rsidRPr="00BE0E18">
        <w:rPr>
          <w:rStyle w:val="StyleUnderline"/>
        </w:rPr>
        <w:t>is</w:t>
      </w:r>
      <w:r w:rsidRPr="00017C3C">
        <w:rPr>
          <w:sz w:val="16"/>
        </w:rPr>
        <w:t xml:space="preserve"> that </w:t>
      </w:r>
      <w:r w:rsidRPr="005D4A18">
        <w:rPr>
          <w:rStyle w:val="StyleUnderline"/>
          <w:highlight w:val="green"/>
        </w:rPr>
        <w:t>space war will be</w:t>
      </w:r>
      <w:r w:rsidRPr="00017C3C">
        <w:rPr>
          <w:sz w:val="16"/>
        </w:rPr>
        <w:t xml:space="preserve"> successfully </w:t>
      </w:r>
      <w:r w:rsidRPr="005D4A18">
        <w:rPr>
          <w:rStyle w:val="StyleUnderline"/>
          <w:highlight w:val="green"/>
        </w:rPr>
        <w:t>waged in</w:t>
      </w:r>
      <w:r w:rsidRPr="00017C3C">
        <w:rPr>
          <w:sz w:val="16"/>
        </w:rPr>
        <w:t xml:space="preserve"> both </w:t>
      </w:r>
      <w:r w:rsidRPr="005D4A18">
        <w:rPr>
          <w:rStyle w:val="StyleUnderline"/>
          <w:highlight w:val="green"/>
        </w:rPr>
        <w:t>the heavens and</w:t>
      </w:r>
      <w:r w:rsidRPr="00017C3C">
        <w:rPr>
          <w:sz w:val="16"/>
        </w:rPr>
        <w:t xml:space="preserve"> on the </w:t>
      </w:r>
      <w:r w:rsidRPr="005D4A18">
        <w:rPr>
          <w:rStyle w:val="StyleUnderline"/>
          <w:highlight w:val="green"/>
        </w:rPr>
        <w:t>Earth</w:t>
      </w:r>
      <w:r w:rsidRPr="00017C3C">
        <w:rPr>
          <w:sz w:val="16"/>
        </w:rPr>
        <w:t xml:space="preserve"> itself. </w:t>
      </w:r>
      <w:r w:rsidRPr="00BE0E18">
        <w:rPr>
          <w:rStyle w:val="StyleUnderline"/>
        </w:rPr>
        <w:t>This</w:t>
      </w:r>
      <w:r w:rsidRPr="00017C3C">
        <w:rPr>
          <w:sz w:val="16"/>
        </w:rPr>
        <w:t xml:space="preserve"> assumption, however, </w:t>
      </w:r>
      <w:r w:rsidRPr="005D4A18">
        <w:rPr>
          <w:rStyle w:val="StyleUnderline"/>
          <w:highlight w:val="green"/>
        </w:rPr>
        <w:t>is grounded on</w:t>
      </w:r>
      <w:r w:rsidRPr="00BE0E18">
        <w:rPr>
          <w:rStyle w:val="StyleUnderline"/>
        </w:rPr>
        <w:t xml:space="preserve"> </w:t>
      </w:r>
      <w:r w:rsidRPr="00BE0E18">
        <w:rPr>
          <w:rStyle w:val="Emphasis"/>
        </w:rPr>
        <w:t xml:space="preserve">several </w:t>
      </w:r>
      <w:r w:rsidRPr="005D4A18">
        <w:rPr>
          <w:rStyle w:val="Emphasis"/>
          <w:highlight w:val="green"/>
        </w:rPr>
        <w:t>hypotheticals</w:t>
      </w:r>
      <w:r w:rsidRPr="00017C3C">
        <w:rPr>
          <w:sz w:val="16"/>
        </w:rPr>
        <w:t xml:space="preserve"> occurring. </w:t>
      </w:r>
      <w:r w:rsidRPr="00BE0E18">
        <w:rPr>
          <w:rStyle w:val="StyleUnderline"/>
        </w:rPr>
        <w:t>First</w:t>
      </w:r>
      <w:r w:rsidRPr="00017C3C">
        <w:rPr>
          <w:sz w:val="16"/>
        </w:rPr>
        <w:t xml:space="preserve">, that </w:t>
      </w:r>
      <w:r w:rsidRPr="00BE0E18">
        <w:rPr>
          <w:rStyle w:val="StyleUnderline"/>
        </w:rPr>
        <w:t>total</w:t>
      </w:r>
      <w:r w:rsidRPr="00017C3C">
        <w:rPr>
          <w:sz w:val="16"/>
        </w:rPr>
        <w:t xml:space="preserve"> devastating </w:t>
      </w:r>
      <w:r w:rsidRPr="00BE0E18">
        <w:rPr>
          <w:rStyle w:val="StyleUnderline"/>
        </w:rPr>
        <w:t>strategic surprise can be achieved</w:t>
      </w:r>
      <w:r w:rsidRPr="00017C3C">
        <w:rPr>
          <w:sz w:val="16"/>
        </w:rPr>
        <w:t xml:space="preserve">—the side attacked becomes so damaged and devastated that further resistance is impossible to sustain regardless of national will, since nuclear weapons overhang the entire enterprise. </w:t>
      </w:r>
      <w:r w:rsidRPr="00017C3C">
        <w:rPr>
          <w:rStyle w:val="StyleUnderline"/>
        </w:rPr>
        <w:t>The analogy</w:t>
      </w:r>
      <w:r w:rsidRPr="00017C3C">
        <w:rPr>
          <w:sz w:val="16"/>
        </w:rPr>
        <w:t xml:space="preserve"> usually invoked for American audiences </w:t>
      </w:r>
      <w:r w:rsidRPr="00017C3C">
        <w:rPr>
          <w:rStyle w:val="StyleUnderline"/>
        </w:rPr>
        <w:t>is a “Pearl Harbor</w:t>
      </w:r>
      <w:r w:rsidRPr="00017C3C">
        <w:rPr>
          <w:sz w:val="16"/>
        </w:rPr>
        <w:t xml:space="preserve">” type </w:t>
      </w:r>
      <w:r w:rsidRPr="00017C3C">
        <w:rPr>
          <w:rStyle w:val="StyleUnderline"/>
        </w:rPr>
        <w:t>attack</w:t>
      </w:r>
      <w:r w:rsidRPr="00017C3C">
        <w:rPr>
          <w:sz w:val="16"/>
        </w:rPr>
        <w:t xml:space="preserve">. This scenario is </w:t>
      </w:r>
      <w:r w:rsidRPr="00017C3C">
        <w:rPr>
          <w:rStyle w:val="StyleUnderline"/>
        </w:rPr>
        <w:t>premised on</w:t>
      </w:r>
      <w:r w:rsidRPr="00017C3C">
        <w:rPr>
          <w:sz w:val="16"/>
        </w:rPr>
        <w:t xml:space="preserve"> equivalent </w:t>
      </w:r>
      <w:r w:rsidRPr="00017C3C">
        <w:rPr>
          <w:rStyle w:val="StyleUnderline"/>
        </w:rPr>
        <w:t>American incompetence and lack of readiness</w:t>
      </w:r>
      <w:r w:rsidRPr="00017C3C">
        <w:rPr>
          <w:sz w:val="16"/>
        </w:rPr>
        <w:t xml:space="preserve"> as exhibited in December 1941. One must note that Pearl Harbor ended as a strategic failure for Japan—it led to defeat because the attack mobilized U.S. power without hesitation, given the intense political divisions over whether to enter the worldwide conflicts already raging. The attack was a military failure because Navy carriers were not destroyed along with battleship row along with critical fuel facilities. Similar analogies invoke September 11, </w:t>
      </w:r>
      <w:proofErr w:type="gramStart"/>
      <w:r w:rsidRPr="00017C3C">
        <w:rPr>
          <w:sz w:val="16"/>
        </w:rPr>
        <w:t>2001</w:t>
      </w:r>
      <w:proofErr w:type="gramEnd"/>
      <w:r w:rsidRPr="00017C3C">
        <w:rPr>
          <w:sz w:val="16"/>
        </w:rPr>
        <w:t xml:space="preserve"> as the prototype for such attacks more recently, but the same caveats apply. Total surprise assumes that all relevant opponent systems and civilian assets are disabled and left vulnerable to follow on attacks. In fact, collapse of U.S. defenses leaves U.S. cities as hostages to the rulers of the heavens, or vice versa if the U.S. moves first. Space war is extremely destabilizing, as will be discussed, since survivability of one's strategic assets becomes problematic.</w:t>
      </w:r>
    </w:p>
    <w:p w14:paraId="6918CFB9" w14:textId="77777777" w:rsidR="003F0D5F" w:rsidRPr="00017C3C" w:rsidRDefault="003F0D5F" w:rsidP="003F0D5F">
      <w:pPr>
        <w:rPr>
          <w:sz w:val="16"/>
        </w:rPr>
      </w:pPr>
      <w:r w:rsidRPr="00017C3C">
        <w:rPr>
          <w:sz w:val="16"/>
        </w:rPr>
        <w:t xml:space="preserve">Second, </w:t>
      </w:r>
      <w:r w:rsidRPr="005D4A18">
        <w:rPr>
          <w:rStyle w:val="StyleUnderline"/>
          <w:highlight w:val="green"/>
        </w:rPr>
        <w:t>surprise requires</w:t>
      </w:r>
      <w:r w:rsidRPr="00017C3C">
        <w:rPr>
          <w:sz w:val="16"/>
        </w:rPr>
        <w:t xml:space="preserve"> that </w:t>
      </w:r>
      <w:r w:rsidRPr="005D4A18">
        <w:rPr>
          <w:rStyle w:val="Emphasis"/>
          <w:highlight w:val="green"/>
        </w:rPr>
        <w:t>sufficient offensive</w:t>
      </w:r>
      <w:r w:rsidRPr="00BE0E18">
        <w:rPr>
          <w:rStyle w:val="Emphasis"/>
        </w:rPr>
        <w:t xml:space="preserve"> space </w:t>
      </w:r>
      <w:r w:rsidRPr="005D4A18">
        <w:rPr>
          <w:rStyle w:val="Emphasis"/>
          <w:highlight w:val="green"/>
        </w:rPr>
        <w:t>assets</w:t>
      </w:r>
      <w:r w:rsidRPr="00BE0E18">
        <w:rPr>
          <w:rStyle w:val="StyleUnderline"/>
        </w:rPr>
        <w:t xml:space="preserve"> be placed </w:t>
      </w:r>
      <w:r w:rsidRPr="005D4A18">
        <w:rPr>
          <w:rStyle w:val="StyleUnderline"/>
          <w:highlight w:val="green"/>
        </w:rPr>
        <w:t>in orbit without</w:t>
      </w:r>
      <w:r w:rsidRPr="00017C3C">
        <w:rPr>
          <w:sz w:val="16"/>
        </w:rPr>
        <w:t xml:space="preserve"> triggering </w:t>
      </w:r>
      <w:r w:rsidRPr="005D4A18">
        <w:rPr>
          <w:rStyle w:val="StyleUnderline"/>
          <w:highlight w:val="green"/>
        </w:rPr>
        <w:t>a response</w:t>
      </w:r>
      <w:r w:rsidRPr="00BE0E18">
        <w:rPr>
          <w:rStyle w:val="StyleUnderline"/>
        </w:rPr>
        <w:t xml:space="preserve"> by other states</w:t>
      </w:r>
      <w:r w:rsidRPr="00017C3C">
        <w:rPr>
          <w:sz w:val="16"/>
        </w:rPr>
        <w:t>—</w:t>
      </w:r>
      <w:r w:rsidRPr="005D4A18">
        <w:rPr>
          <w:rStyle w:val="StyleUnderline"/>
          <w:highlight w:val="green"/>
        </w:rPr>
        <w:t>the scale</w:t>
      </w:r>
      <w:r w:rsidRPr="00BE0E18">
        <w:rPr>
          <w:rStyle w:val="StyleUnderline"/>
        </w:rPr>
        <w:t xml:space="preserve"> of such</w:t>
      </w:r>
      <w:r w:rsidRPr="00017C3C">
        <w:rPr>
          <w:sz w:val="16"/>
        </w:rPr>
        <w:t xml:space="preserve"> technology </w:t>
      </w:r>
      <w:r w:rsidRPr="00BE0E18">
        <w:rPr>
          <w:rStyle w:val="StyleUnderline"/>
        </w:rPr>
        <w:t xml:space="preserve">deployment </w:t>
      </w:r>
      <w:r w:rsidRPr="005D4A18">
        <w:rPr>
          <w:rStyle w:val="StyleUnderline"/>
          <w:highlight w:val="green"/>
        </w:rPr>
        <w:t>is</w:t>
      </w:r>
      <w:r w:rsidRPr="00BE0E18">
        <w:rPr>
          <w:rStyle w:val="StyleUnderline"/>
        </w:rPr>
        <w:t xml:space="preserve"> </w:t>
      </w:r>
      <w:proofErr w:type="gramStart"/>
      <w:r w:rsidRPr="00BE0E18">
        <w:rPr>
          <w:rStyle w:val="Emphasis"/>
        </w:rPr>
        <w:t>in itself</w:t>
      </w:r>
      <w:r w:rsidRPr="00017C3C">
        <w:rPr>
          <w:sz w:val="16"/>
        </w:rPr>
        <w:t xml:space="preserve"> possibly</w:t>
      </w:r>
      <w:proofErr w:type="gramEnd"/>
      <w:r w:rsidRPr="00017C3C">
        <w:rPr>
          <w:sz w:val="16"/>
        </w:rPr>
        <w:t xml:space="preserve"> </w:t>
      </w:r>
      <w:r w:rsidRPr="005D4A18">
        <w:rPr>
          <w:rStyle w:val="Emphasis"/>
          <w:highlight w:val="green"/>
        </w:rPr>
        <w:t>self-defeating</w:t>
      </w:r>
      <w:r w:rsidRPr="005D4A18">
        <w:rPr>
          <w:rStyle w:val="StyleUnderline"/>
          <w:highlight w:val="green"/>
        </w:rPr>
        <w:t xml:space="preserve"> given high costs</w:t>
      </w:r>
      <w:r w:rsidRPr="00BE0E18">
        <w:rPr>
          <w:rStyle w:val="StyleUnderline"/>
        </w:rPr>
        <w:t xml:space="preserve"> and</w:t>
      </w:r>
      <w:r w:rsidRPr="00017C3C">
        <w:rPr>
          <w:sz w:val="16"/>
        </w:rPr>
        <w:t xml:space="preserve"> a likely </w:t>
      </w:r>
      <w:r w:rsidRPr="00BE0E18">
        <w:rPr>
          <w:rStyle w:val="StyleUnderline"/>
        </w:rPr>
        <w:t>lack of launch capacity</w:t>
      </w:r>
      <w:r w:rsidRPr="00017C3C">
        <w:rPr>
          <w:sz w:val="16"/>
        </w:rPr>
        <w:t xml:space="preserve">. In addition, </w:t>
      </w:r>
      <w:r w:rsidRPr="00BE0E18">
        <w:rPr>
          <w:rStyle w:val="StyleUnderline"/>
        </w:rPr>
        <w:t xml:space="preserve">much </w:t>
      </w:r>
      <w:r w:rsidRPr="005D4A18">
        <w:rPr>
          <w:rStyle w:val="StyleUnderline"/>
          <w:highlight w:val="green"/>
        </w:rPr>
        <w:t>launch capacity is</w:t>
      </w:r>
      <w:r w:rsidRPr="00BE0E18">
        <w:rPr>
          <w:rStyle w:val="StyleUnderline"/>
        </w:rPr>
        <w:t xml:space="preserve"> now </w:t>
      </w:r>
      <w:r w:rsidRPr="005D4A18">
        <w:rPr>
          <w:rStyle w:val="Emphasis"/>
          <w:highlight w:val="green"/>
        </w:rPr>
        <w:t>international</w:t>
      </w:r>
      <w:r w:rsidRPr="00017C3C">
        <w:rPr>
          <w:sz w:val="16"/>
        </w:rPr>
        <w:t xml:space="preserve"> rather than national, </w:t>
      </w:r>
      <w:r w:rsidRPr="00BE0E18">
        <w:rPr>
          <w:rStyle w:val="StyleUnderline"/>
        </w:rPr>
        <w:t>so maintaining secrecy becomes even more difficult</w:t>
      </w:r>
      <w:r w:rsidRPr="00017C3C">
        <w:rPr>
          <w:sz w:val="16"/>
        </w:rPr>
        <w:t xml:space="preserve">. </w:t>
      </w:r>
      <w:r w:rsidRPr="00BE0E18">
        <w:rPr>
          <w:rStyle w:val="StyleUnderline"/>
        </w:rPr>
        <w:t>Space</w:t>
      </w:r>
      <w:r w:rsidRPr="00017C3C">
        <w:rPr>
          <w:sz w:val="16"/>
        </w:rPr>
        <w:t xml:space="preserve"> as an operational environment </w:t>
      </w:r>
      <w:r w:rsidRPr="00BE0E18">
        <w:rPr>
          <w:rStyle w:val="StyleUnderline"/>
        </w:rPr>
        <w:t>suffers from excessive transparency</w:t>
      </w:r>
      <w:r w:rsidRPr="00017C3C">
        <w:rPr>
          <w:sz w:val="16"/>
        </w:rPr>
        <w:t xml:space="preserve">, meaning any launches can be monitored and tracked by others with strong evidence as to what is being deployed. One must remember that the original satellite launches in the 1950s were accurately tracked by a British grade-school class as a science project. In addition, at least since the early 1960s, remote sensing has increased exponentially the global capability to detect buildup of military assets of differing types, whether in space or on the ground. Commercial remote-sensing capabilities further enhance the capacity to detect militarily relevant actions. For example, commercial imagery is accessed by private parties to monitor the North Korean missile and nuclear weapons programs, in effect expanding the capacity of the world to look in on various states' interior regions, scanning for relevant information, including weapons buildup and launch capabilities. Even construction of physical facilities for production of space assets or for other weaponry can be monitored, making surprise more difficult but not impossible, as demonstrated in earlier monitoring of North Korea and, in 1998, the nuclear tests by both Pakistan and India. That means </w:t>
      </w:r>
      <w:r w:rsidRPr="005D4A18">
        <w:rPr>
          <w:rStyle w:val="StyleUnderline"/>
          <w:highlight w:val="green"/>
        </w:rPr>
        <w:t>if</w:t>
      </w:r>
      <w:r w:rsidRPr="00BE0E18">
        <w:rPr>
          <w:rStyle w:val="StyleUnderline"/>
        </w:rPr>
        <w:t xml:space="preserve"> the </w:t>
      </w:r>
      <w:r w:rsidRPr="005D4A18">
        <w:rPr>
          <w:rStyle w:val="StyleUnderline"/>
          <w:highlight w:val="green"/>
        </w:rPr>
        <w:t>ASAT</w:t>
      </w:r>
      <w:r w:rsidRPr="00BE0E18">
        <w:rPr>
          <w:rStyle w:val="StyleUnderline"/>
        </w:rPr>
        <w:t xml:space="preserve"> weapon</w:t>
      </w:r>
      <w:r w:rsidRPr="005D4A18">
        <w:rPr>
          <w:rStyle w:val="Emphasis"/>
          <w:highlight w:val="green"/>
        </w:rPr>
        <w:t>s</w:t>
      </w:r>
      <w:r w:rsidRPr="005D4A18">
        <w:rPr>
          <w:rStyle w:val="StyleUnderline"/>
          <w:highlight w:val="green"/>
        </w:rPr>
        <w:t xml:space="preserve"> come from ground locations</w:t>
      </w:r>
      <w:r w:rsidRPr="00BE0E18">
        <w:rPr>
          <w:rStyle w:val="StyleUnderline"/>
        </w:rPr>
        <w:t xml:space="preserve">, there is a high probability that </w:t>
      </w:r>
      <w:r w:rsidRPr="005D4A18">
        <w:rPr>
          <w:rStyle w:val="StyleUnderline"/>
          <w:highlight w:val="green"/>
        </w:rPr>
        <w:t>they can be detected</w:t>
      </w:r>
      <w:r w:rsidRPr="00017C3C">
        <w:rPr>
          <w:sz w:val="16"/>
        </w:rPr>
        <w:t xml:space="preserve"> but no guarantee exists that detection will in fact occur. The uncertainty will impact calculations of attack success.</w:t>
      </w:r>
    </w:p>
    <w:p w14:paraId="77E5E7E9" w14:textId="77777777" w:rsidR="003F0D5F" w:rsidRPr="00017C3C" w:rsidRDefault="003F0D5F" w:rsidP="003F0D5F">
      <w:pPr>
        <w:rPr>
          <w:sz w:val="16"/>
        </w:rPr>
      </w:pPr>
      <w:r w:rsidRPr="00017C3C">
        <w:rPr>
          <w:sz w:val="16"/>
        </w:rPr>
        <w:t xml:space="preserve">Third, </w:t>
      </w:r>
      <w:r w:rsidRPr="00017C3C">
        <w:rPr>
          <w:rStyle w:val="StyleUnderline"/>
        </w:rPr>
        <w:t>the most obvious initial attack</w:t>
      </w:r>
      <w:r w:rsidRPr="00017C3C">
        <w:rPr>
          <w:sz w:val="16"/>
        </w:rPr>
        <w:t xml:space="preserve"> of space-based assets </w:t>
      </w:r>
      <w:r w:rsidRPr="00017C3C">
        <w:rPr>
          <w:rStyle w:val="StyleUnderline"/>
        </w:rPr>
        <w:t>will most likely come from cyber attacks</w:t>
      </w:r>
      <w:r w:rsidRPr="00017C3C">
        <w:rPr>
          <w:sz w:val="16"/>
        </w:rPr>
        <w:t>, given that such actions do not necessarily require the scale of resources necessary for other modalities such as kinetic weapons, or even lasers or other energy-type weapons. One will have to position the weapons plus the infrastructure to permit rapid recycling of the weapons for the next attack. Firing off interceptors will likely be a one-off, meaning extremely precise targeting will be required if the attack is to be successful. Note that none of these systems require that individuals be placed in Earth orbit, despite the imagery describing such operations in fictional universes.</w:t>
      </w:r>
    </w:p>
    <w:p w14:paraId="49FED193" w14:textId="77777777" w:rsidR="003F0D5F" w:rsidRPr="00017C3C" w:rsidRDefault="003F0D5F" w:rsidP="003F0D5F">
      <w:pPr>
        <w:rPr>
          <w:sz w:val="16"/>
          <w:szCs w:val="16"/>
        </w:rPr>
      </w:pPr>
      <w:r w:rsidRPr="00017C3C">
        <w:rPr>
          <w:sz w:val="16"/>
          <w:szCs w:val="16"/>
        </w:rPr>
        <w:t>Deployment requires a large lift capacity for initial deployment plus replenishment of destroyed or inoperative space assets, since a space conflict assumes that assets will be lost either kinetically or be compromised by cyber or energy beams. In any case, the combatants must be able to recover their capabilities lost during the conflict; failure to do would mean defeat or at least stalemate, negating the reason for the attack. That raises a major question when one considers the problem or expectation that space war can be successfully conducted or defended. Operationally Responsive Space (ORS) remains a critical weak point for all potential space-war participants. Loss of space assets occurs routinely during operations, but actual combat losses can be exponential depending on the weaponry used, and replacing those losses becomes the race to the next level after the initial exchange or combat. Unfortunately, ORS remains a major weakness of the United States and likely other states; deploying replacement satellites remains a multiyear process, while launch capabilities are scheduled long in advance. The rise of multiple private-launch competitors may partially alleviate some of the delay but that remains problematic given that the military payloads may be competing with commercial vendors also trying to replace losses. The tradeoff is that. in principle, private-launch vendors may be able to do so more cheaply, but their capacity may be saturated by demand from the civil and commercial sectors, leaving few “uncommitted” launch options for military purposes. Normally this is not an issue, but the available launch options may be third party rather than national-flag carriers, which raises severe security concerns.</w:t>
      </w:r>
    </w:p>
    <w:p w14:paraId="4FBADEE0" w14:textId="77777777" w:rsidR="003F0D5F" w:rsidRPr="00017C3C" w:rsidRDefault="003F0D5F" w:rsidP="003F0D5F">
      <w:pPr>
        <w:rPr>
          <w:sz w:val="16"/>
        </w:rPr>
      </w:pPr>
      <w:r w:rsidRPr="00017C3C">
        <w:rPr>
          <w:sz w:val="16"/>
        </w:rPr>
        <w:t xml:space="preserve">Fourth, </w:t>
      </w:r>
      <w:r w:rsidRPr="005D4A18">
        <w:rPr>
          <w:rStyle w:val="Emphasis"/>
          <w:highlight w:val="green"/>
        </w:rPr>
        <w:t>several other assumptions</w:t>
      </w:r>
      <w:r w:rsidRPr="005D4A18">
        <w:rPr>
          <w:rStyle w:val="StyleUnderline"/>
          <w:highlight w:val="green"/>
        </w:rPr>
        <w:t xml:space="preserve"> become essential</w:t>
      </w:r>
      <w:r w:rsidRPr="00BE0E18">
        <w:rPr>
          <w:rStyle w:val="StyleUnderline"/>
        </w:rPr>
        <w:t xml:space="preserve"> to make the strategy work, including </w:t>
      </w:r>
      <w:r w:rsidRPr="005D4A18">
        <w:rPr>
          <w:rStyle w:val="StyleUnderline"/>
          <w:highlight w:val="green"/>
        </w:rPr>
        <w:t>that</w:t>
      </w:r>
      <w:r w:rsidRPr="00017C3C">
        <w:rPr>
          <w:sz w:val="16"/>
        </w:rPr>
        <w:t xml:space="preserve"> such </w:t>
      </w:r>
      <w:r w:rsidRPr="00BE0E18">
        <w:rPr>
          <w:rStyle w:val="StyleUnderline"/>
        </w:rPr>
        <w:t xml:space="preserve">an </w:t>
      </w:r>
      <w:r w:rsidRPr="005D4A18">
        <w:rPr>
          <w:rStyle w:val="StyleUnderline"/>
          <w:highlight w:val="green"/>
        </w:rPr>
        <w:t>attack does not render</w:t>
      </w:r>
      <w:r w:rsidRPr="00BE0E18">
        <w:rPr>
          <w:rStyle w:val="StyleUnderline"/>
        </w:rPr>
        <w:t xml:space="preserve"> Earth </w:t>
      </w:r>
      <w:r w:rsidRPr="005D4A18">
        <w:rPr>
          <w:rStyle w:val="StyleUnderline"/>
          <w:highlight w:val="green"/>
        </w:rPr>
        <w:t>orbit so debris-saturated</w:t>
      </w:r>
      <w:r w:rsidRPr="00017C3C">
        <w:rPr>
          <w:sz w:val="16"/>
        </w:rPr>
        <w:t xml:space="preserve"> that </w:t>
      </w:r>
      <w:r w:rsidRPr="005D4A18">
        <w:rPr>
          <w:rStyle w:val="StyleUnderline"/>
          <w:highlight w:val="green"/>
        </w:rPr>
        <w:t>further</w:t>
      </w:r>
      <w:r w:rsidRPr="00BE0E18">
        <w:rPr>
          <w:rStyle w:val="StyleUnderline"/>
        </w:rPr>
        <w:t xml:space="preserve"> military space </w:t>
      </w:r>
      <w:r w:rsidRPr="005D4A18">
        <w:rPr>
          <w:rStyle w:val="Emphasis"/>
          <w:highlight w:val="green"/>
        </w:rPr>
        <w:t>op</w:t>
      </w:r>
      <w:r w:rsidRPr="00BE0E18">
        <w:rPr>
          <w:rStyle w:val="StyleUnderline"/>
        </w:rPr>
        <w:t>eration</w:t>
      </w:r>
      <w:r w:rsidRPr="005D4A18">
        <w:rPr>
          <w:rStyle w:val="Emphasis"/>
          <w:highlight w:val="green"/>
        </w:rPr>
        <w:t>s</w:t>
      </w:r>
      <w:r w:rsidRPr="005D4A18">
        <w:rPr>
          <w:rStyle w:val="StyleUnderline"/>
          <w:highlight w:val="green"/>
        </w:rPr>
        <w:t xml:space="preserve"> become impossible</w:t>
      </w:r>
      <w:r w:rsidRPr="00017C3C">
        <w:rPr>
          <w:sz w:val="16"/>
        </w:rPr>
        <w:t xml:space="preserve"> to sustain. Also, damage to civilian space assets remains, such that their continuation is possible if undamaged replacements can be quickly reintroduced to restart economically critical operations. </w:t>
      </w:r>
      <w:r w:rsidRPr="00BE0E18">
        <w:rPr>
          <w:rStyle w:val="StyleUnderline"/>
        </w:rPr>
        <w:t>Globalization has been fostered through satellite technologies. Their disruption can be devastating for all parties</w:t>
      </w:r>
      <w:r w:rsidRPr="00017C3C">
        <w:rPr>
          <w:sz w:val="16"/>
        </w:rPr>
        <w:t xml:space="preserve">, regardless of who is the winner or the loser. What may occur is the graveyard of the modern economic system. No potential space participants would be immune to the damage, regardless of </w:t>
      </w:r>
      <w:proofErr w:type="gramStart"/>
      <w:r w:rsidRPr="00017C3C">
        <w:rPr>
          <w:sz w:val="16"/>
        </w:rPr>
        <w:t>whether or not</w:t>
      </w:r>
      <w:proofErr w:type="gramEnd"/>
      <w:r w:rsidRPr="00017C3C">
        <w:rPr>
          <w:sz w:val="16"/>
        </w:rPr>
        <w:t xml:space="preserve"> they were participants in the actual conflict.</w:t>
      </w:r>
    </w:p>
    <w:p w14:paraId="4F05157C" w14:textId="77777777" w:rsidR="003F0D5F" w:rsidRPr="00017C3C" w:rsidRDefault="003F0D5F" w:rsidP="003F0D5F">
      <w:pPr>
        <w:rPr>
          <w:sz w:val="16"/>
        </w:rPr>
      </w:pPr>
      <w:r w:rsidRPr="00017C3C">
        <w:rPr>
          <w:sz w:val="16"/>
        </w:rPr>
        <w:t xml:space="preserve">Fifth, </w:t>
      </w:r>
      <w:r w:rsidRPr="00017C3C">
        <w:rPr>
          <w:rStyle w:val="StyleUnderline"/>
        </w:rPr>
        <w:t>there must be no difficulty in separating potential targets from the enemy, allied states, and nonbelligerent states</w:t>
      </w:r>
      <w:r w:rsidRPr="00017C3C">
        <w:rPr>
          <w:sz w:val="16"/>
        </w:rPr>
        <w:t xml:space="preserve">. This creates a situation in which the </w:t>
      </w:r>
      <w:r w:rsidRPr="005D4A18">
        <w:rPr>
          <w:rStyle w:val="StyleUnderline"/>
          <w:highlight w:val="green"/>
        </w:rPr>
        <w:t>spread</w:t>
      </w:r>
      <w:r w:rsidRPr="00017C3C">
        <w:rPr>
          <w:rStyle w:val="StyleUnderline"/>
        </w:rPr>
        <w:t xml:space="preserve"> </w:t>
      </w:r>
      <w:r w:rsidRPr="005D4A18">
        <w:rPr>
          <w:rStyle w:val="StyleUnderline"/>
          <w:highlight w:val="green"/>
        </w:rPr>
        <w:t>of</w:t>
      </w:r>
      <w:r w:rsidRPr="00017C3C">
        <w:rPr>
          <w:rStyle w:val="StyleUnderline"/>
        </w:rPr>
        <w:t xml:space="preserve"> space </w:t>
      </w:r>
      <w:r w:rsidRPr="005D4A18">
        <w:rPr>
          <w:rStyle w:val="Emphasis"/>
          <w:highlight w:val="green"/>
        </w:rPr>
        <w:t>tech</w:t>
      </w:r>
      <w:r w:rsidRPr="00017C3C">
        <w:rPr>
          <w:rStyle w:val="StyleUnderline"/>
        </w:rPr>
        <w:t xml:space="preserve">nologies </w:t>
      </w:r>
      <w:r w:rsidRPr="005D4A18">
        <w:rPr>
          <w:rStyle w:val="StyleUnderline"/>
          <w:highlight w:val="green"/>
        </w:rPr>
        <w:t>globally</w:t>
      </w:r>
      <w:r w:rsidRPr="00017C3C">
        <w:rPr>
          <w:rStyle w:val="StyleUnderline"/>
        </w:rPr>
        <w:t xml:space="preserve"> </w:t>
      </w:r>
      <w:r w:rsidRPr="005D4A18">
        <w:rPr>
          <w:rStyle w:val="Emphasis"/>
          <w:highlight w:val="green"/>
        </w:rPr>
        <w:t>complicates actions</w:t>
      </w:r>
      <w:r w:rsidRPr="00017C3C">
        <w:rPr>
          <w:sz w:val="16"/>
        </w:rPr>
        <w:t>, expanding the range of participants beyond the combatants, much like earlier wars at sea, where there were the combatants' ships, along with those of nonbelligerents, including neutrals whom the combatants struggled to draw into the conflict on their side, or at least to render their services unavailable to the other side. The earliest discussion of space conflict was premised on Cold War analogies, meaning two major combatants, either U.S.–Russia, or U.S–-China, or even a three-way war. Presently, analyses focus on a bilateral conflict with the U.S. opposed to China and Russia. Whether that would occur is obviously unknown, despite political rhetoric about a Eurasia coalition of likeminded states. What it does is multiply the number of potential targets and complicates reactions to neutrals' actions to protect their interests or assets. The distinction between combatants and neutrals or third parties will be possibly blurred beyond separation. The byproduct of a kinetic space conflict is massive amounts of space debris, destroying or damaging most space assets regardless of their state sponsor or nationality. Initial attacks may be focused and precise, but the result is still the same. The debris generated by armed conflict will endure beyond the immediate clash. The obvious alternative is a strictly electronic attack on space assets' operating systems, leaving the satellites in orbit, although without the ability to move them or control possible erratic changes in orbit due to collisions with other space debris.</w:t>
      </w:r>
    </w:p>
    <w:p w14:paraId="11161549" w14:textId="77777777" w:rsidR="003F0D5F" w:rsidRPr="00017C3C" w:rsidRDefault="003F0D5F" w:rsidP="003F0D5F">
      <w:pPr>
        <w:rPr>
          <w:sz w:val="16"/>
          <w:szCs w:val="16"/>
        </w:rPr>
      </w:pPr>
      <w:r w:rsidRPr="00017C3C">
        <w:rPr>
          <w:sz w:val="16"/>
          <w:szCs w:val="16"/>
        </w:rPr>
        <w:t>Other forms space war will take</w:t>
      </w:r>
    </w:p>
    <w:p w14:paraId="173B3FD4" w14:textId="77777777" w:rsidR="003F0D5F" w:rsidRPr="00017C3C" w:rsidRDefault="003F0D5F" w:rsidP="003F0D5F">
      <w:pPr>
        <w:rPr>
          <w:sz w:val="16"/>
          <w:szCs w:val="16"/>
        </w:rPr>
      </w:pPr>
      <w:r w:rsidRPr="00017C3C">
        <w:rPr>
          <w:sz w:val="16"/>
          <w:szCs w:val="16"/>
        </w:rPr>
        <w:t xml:space="preserve">Reality is more complicated—kinetic action produces debris, the ultimate deterrent to actual space war. Therefore, space war could likely track several distinct phases. The first is cyber attacks, which disable or destroy the working systems of the spacecraft or the ground-support network—in effect, a series of stealth attacks. Civilian satellites are extremely soft targets—defense requires a capacity to detect and analyze any attack on the spacecraft, not available presently for most commercial spacecraft due to cost considerations. Otherwise, one could use nuclear weapons to create electromagnetic pulses (EMP) which can fry unprotected electronics both in space and on the ground, depending on where the weapons are detonated. Interestingly, space war scenarios have some territorial war aspects in that any attacks on space assets will devastate both military and civilian targets without distinction between the war participants and civilians. </w:t>
      </w:r>
      <w:proofErr w:type="gramStart"/>
      <w:r w:rsidRPr="00017C3C">
        <w:rPr>
          <w:sz w:val="16"/>
          <w:szCs w:val="16"/>
        </w:rPr>
        <w:t>Similar to</w:t>
      </w:r>
      <w:proofErr w:type="gramEnd"/>
      <w:r w:rsidRPr="00017C3C">
        <w:rPr>
          <w:sz w:val="16"/>
          <w:szCs w:val="16"/>
        </w:rPr>
        <w:t xml:space="preserve"> unrestricted submarine warfare, all targets in the relevant area will become casualties or otherwise impacted in their operations.</w:t>
      </w:r>
    </w:p>
    <w:p w14:paraId="570C653B" w14:textId="77777777" w:rsidR="003F0D5F" w:rsidRPr="00017C3C" w:rsidRDefault="003F0D5F" w:rsidP="003F0D5F">
      <w:pPr>
        <w:rPr>
          <w:sz w:val="16"/>
          <w:szCs w:val="16"/>
        </w:rPr>
      </w:pPr>
      <w:r w:rsidRPr="00017C3C">
        <w:rPr>
          <w:sz w:val="16"/>
          <w:szCs w:val="16"/>
        </w:rPr>
        <w:t xml:space="preserve">Second, attacks that are conducted against the ground down links and/or communications systems, leaving the spacecraft without guidance or instructions, </w:t>
      </w:r>
      <w:proofErr w:type="gramStart"/>
      <w:r w:rsidRPr="00017C3C">
        <w:rPr>
          <w:sz w:val="16"/>
          <w:szCs w:val="16"/>
        </w:rPr>
        <w:t>and also</w:t>
      </w:r>
      <w:proofErr w:type="gramEnd"/>
      <w:r w:rsidRPr="00017C3C">
        <w:rPr>
          <w:sz w:val="16"/>
          <w:szCs w:val="16"/>
        </w:rPr>
        <w:t xml:space="preserve"> no information is returned to the commanders even if the satellites survive the initial onslaught. These can involve kinetic attacks against specific locations or insertion of special operations forces to render the facility inoperative. For example, antennas can be disabled or destroyed, disrupting operations until new facilities are brought online. Other alternatives could include kinetic weapons launched from space, “rods from God.”20 Air strike packages could include electronic warfare elements capable of scrambling or disrupting operations of such facilities even prior to physical strikes against the targets. Spacecraft not destroyed or disabled in the initial two stages of the attack can be directly attacked by “dazzling” their receivers, with laser impulses destroying the receivers for which there are few replacements without replacing the spacecraft physically.</w:t>
      </w:r>
    </w:p>
    <w:p w14:paraId="119471A3" w14:textId="77777777" w:rsidR="003F0D5F" w:rsidRDefault="003F0D5F" w:rsidP="003F0D5F">
      <w:pPr>
        <w:rPr>
          <w:sz w:val="16"/>
        </w:rPr>
      </w:pPr>
      <w:r w:rsidRPr="00017C3C">
        <w:rPr>
          <w:sz w:val="16"/>
        </w:rPr>
        <w:t xml:space="preserve">Third, rapid replacement of inoperative satellites, regardless of the reasons, does not occur, which translates into a race for the third, possibly end, phase of the war, replenishment. </w:t>
      </w:r>
      <w:r w:rsidRPr="005D4A18">
        <w:rPr>
          <w:rStyle w:val="StyleUnderline"/>
          <w:highlight w:val="green"/>
        </w:rPr>
        <w:t>Inability to replace losses</w:t>
      </w:r>
      <w:r w:rsidRPr="00BE0E18">
        <w:rPr>
          <w:rStyle w:val="StyleUnderline"/>
        </w:rPr>
        <w:t xml:space="preserve"> may </w:t>
      </w:r>
      <w:r w:rsidRPr="005D4A18">
        <w:rPr>
          <w:rStyle w:val="StyleUnderline"/>
          <w:highlight w:val="green"/>
        </w:rPr>
        <w:t>mean</w:t>
      </w:r>
      <w:r w:rsidRPr="00017C3C">
        <w:rPr>
          <w:sz w:val="16"/>
        </w:rPr>
        <w:t xml:space="preserve"> that </w:t>
      </w:r>
      <w:r w:rsidRPr="005D4A18">
        <w:rPr>
          <w:rStyle w:val="Emphasis"/>
          <w:highlight w:val="green"/>
        </w:rPr>
        <w:t>none of the combatants are able to dominate</w:t>
      </w:r>
      <w:r w:rsidRPr="00017C3C">
        <w:rPr>
          <w:sz w:val="16"/>
        </w:rPr>
        <w:t xml:space="preserve"> in the end, </w:t>
      </w:r>
      <w:r w:rsidRPr="00BE0E18">
        <w:rPr>
          <w:rStyle w:val="StyleUnderline"/>
        </w:rPr>
        <w:t xml:space="preserve">meaning conventional conflict may be the outcome, although </w:t>
      </w:r>
      <w:r w:rsidRPr="005D4A18">
        <w:rPr>
          <w:rStyle w:val="StyleUnderline"/>
          <w:highlight w:val="green"/>
        </w:rPr>
        <w:t xml:space="preserve">issues of global reach may </w:t>
      </w:r>
      <w:r w:rsidRPr="005D4A18">
        <w:rPr>
          <w:rStyle w:val="Emphasis"/>
          <w:highlight w:val="green"/>
        </w:rPr>
        <w:t>confine conflicts to</w:t>
      </w:r>
      <w:r w:rsidRPr="00BE0E18">
        <w:rPr>
          <w:rStyle w:val="Emphasis"/>
        </w:rPr>
        <w:t xml:space="preserve"> relatively </w:t>
      </w:r>
      <w:r w:rsidRPr="005D4A18">
        <w:rPr>
          <w:rStyle w:val="Emphasis"/>
          <w:highlight w:val="green"/>
        </w:rPr>
        <w:t>small areas</w:t>
      </w:r>
      <w:r w:rsidRPr="00017C3C">
        <w:rPr>
          <w:sz w:val="16"/>
        </w:rPr>
        <w:t>. In previous conventional conflicts, large-scale forces were moved, albeit slowly, across the globe to the conflict, i.e., Desert Shield morphing into Desert Storm after a nearly six-month buildup.</w:t>
      </w:r>
    </w:p>
    <w:p w14:paraId="31B81044" w14:textId="77777777" w:rsidR="003F0D5F" w:rsidRPr="001D184E" w:rsidRDefault="003F0D5F" w:rsidP="003F0D5F">
      <w:pPr>
        <w:pStyle w:val="Heading3"/>
      </w:pPr>
      <w:r>
        <w:t xml:space="preserve">JG Fails---1NC </w:t>
      </w:r>
    </w:p>
    <w:p w14:paraId="7D54D645" w14:textId="77777777" w:rsidR="003F0D5F" w:rsidRDefault="003F0D5F" w:rsidP="003F0D5F">
      <w:pPr>
        <w:pStyle w:val="Heading4"/>
      </w:pPr>
      <w:r>
        <w:t>A Federal Jobs Guarantee fails.</w:t>
      </w:r>
    </w:p>
    <w:p w14:paraId="3AACFF8A" w14:textId="77777777" w:rsidR="003F0D5F" w:rsidRPr="00016828" w:rsidRDefault="003F0D5F" w:rsidP="003F0D5F">
      <w:r>
        <w:t xml:space="preserve">Guy </w:t>
      </w:r>
      <w:r w:rsidRPr="00CB272A">
        <w:rPr>
          <w:rStyle w:val="Style13ptBold"/>
        </w:rPr>
        <w:t>Standing 18</w:t>
      </w:r>
      <w:r>
        <w:rPr>
          <w:rStyle w:val="Style13ptBold"/>
        </w:rPr>
        <w:t xml:space="preserve">, </w:t>
      </w:r>
      <w:r w:rsidRPr="00016828">
        <w:t>Fellow of the UK Academy of Social Sciences, and Professorial Research Associate, School of Oriental and African Studies, University of London, 9-7-18, “Why a Job Guarantee is a bad joke for the precariat – and for freedom,”</w:t>
      </w:r>
      <w:r>
        <w:t xml:space="preserve"> </w:t>
      </w:r>
      <w:r w:rsidRPr="00016828">
        <w:t xml:space="preserve">https://neweconomics.opendemocracy.net/index.html%3Fp=3359.html </w:t>
      </w:r>
      <w:r>
        <w:t>//</w:t>
      </w:r>
      <w:r w:rsidRPr="00016828">
        <w:t>KG</w:t>
      </w:r>
    </w:p>
    <w:p w14:paraId="19D42F52" w14:textId="77777777" w:rsidR="003F0D5F" w:rsidRPr="00FF23CF" w:rsidRDefault="003F0D5F" w:rsidP="003F0D5F">
      <w:pPr>
        <w:rPr>
          <w:sz w:val="14"/>
        </w:rPr>
      </w:pPr>
      <w:r w:rsidRPr="00FF23CF">
        <w:rPr>
          <w:sz w:val="14"/>
        </w:rPr>
        <w:t xml:space="preserve">The Guardian claimed a job guarantee policy ‘would secure a basic human right to engage in productive employment’. Throughout history, </w:t>
      </w:r>
      <w:proofErr w:type="gramStart"/>
      <w:r w:rsidRPr="00FF23CF">
        <w:rPr>
          <w:sz w:val="14"/>
        </w:rPr>
        <w:t>the vast majority of</w:t>
      </w:r>
      <w:proofErr w:type="gramEnd"/>
      <w:r w:rsidRPr="00FF23CF">
        <w:rPr>
          <w:sz w:val="14"/>
        </w:rPr>
        <w:t xml:space="preserve"> people would have found that a very strange ‘human right’. Having a job is to be in a position of subordination, reporting to and obeying a boss in return for payment. Indeed, historically the words ‘job’, ‘jobbing’ and ‘jobholder’ were terms of regret and even pity, referring to someone with a bits-and-pieces existence. Subordination and alienation have also been at the heart of labour law, which is based on the master-servant model.</w:t>
      </w:r>
    </w:p>
    <w:p w14:paraId="7C281CA0" w14:textId="77777777" w:rsidR="003F0D5F" w:rsidRPr="00FF23CF" w:rsidRDefault="003F0D5F" w:rsidP="003F0D5F">
      <w:pPr>
        <w:rPr>
          <w:sz w:val="14"/>
        </w:rPr>
      </w:pPr>
      <w:r w:rsidRPr="00FF23CF">
        <w:rPr>
          <w:sz w:val="14"/>
        </w:rPr>
        <w:t xml:space="preserve">The newspaper added that the job guarantee ‘would only offer employment under-supplied by the private sector’, singling out ‘environmental clean-up’ and ‘social care’. These may sound appealing on paper but </w:t>
      </w:r>
      <w:r w:rsidRPr="00014EC3">
        <w:rPr>
          <w:rStyle w:val="Emphasis"/>
          <w:highlight w:val="cyan"/>
        </w:rPr>
        <w:t>represent</w:t>
      </w:r>
      <w:r w:rsidRPr="0072273F">
        <w:rPr>
          <w:rStyle w:val="StyleUnderline"/>
        </w:rPr>
        <w:t xml:space="preserve"> a narrow and </w:t>
      </w:r>
      <w:r w:rsidRPr="00014EC3">
        <w:rPr>
          <w:rStyle w:val="Emphasis"/>
          <w:highlight w:val="cyan"/>
        </w:rPr>
        <w:t>unattractive range of jobs</w:t>
      </w:r>
      <w:r w:rsidRPr="0072273F">
        <w:rPr>
          <w:rStyle w:val="StyleUnderline"/>
        </w:rPr>
        <w:t xml:space="preserve"> to be offered</w:t>
      </w:r>
      <w:r w:rsidRPr="00FF23CF">
        <w:rPr>
          <w:sz w:val="14"/>
        </w:rPr>
        <w:t xml:space="preserve">. They also </w:t>
      </w:r>
      <w:r w:rsidRPr="0072273F">
        <w:rPr>
          <w:rStyle w:val="StyleUnderline"/>
        </w:rPr>
        <w:t>bear more than a passing resemblance to the menial jobs convicted offenders are obliged to undertake</w:t>
      </w:r>
      <w:r w:rsidRPr="00FF23CF">
        <w:rPr>
          <w:sz w:val="14"/>
        </w:rPr>
        <w:t xml:space="preserve"> under ‘community payback’ schemes.</w:t>
      </w:r>
    </w:p>
    <w:p w14:paraId="29DF1D0A" w14:textId="77777777" w:rsidR="003F0D5F" w:rsidRPr="00FF23CF" w:rsidRDefault="003F0D5F" w:rsidP="003F0D5F">
      <w:pPr>
        <w:rPr>
          <w:sz w:val="14"/>
        </w:rPr>
      </w:pPr>
      <w:r w:rsidRPr="00FF23CF">
        <w:rPr>
          <w:sz w:val="14"/>
        </w:rPr>
        <w:t xml:space="preserve">The practical objections become evident as soon as the details are considered: </w:t>
      </w:r>
      <w:r w:rsidRPr="0072273F">
        <w:rPr>
          <w:rStyle w:val="StyleUnderline"/>
        </w:rPr>
        <w:t xml:space="preserve">what jobs, who would be responsible for providing them, who would qualify to </w:t>
      </w:r>
      <w:proofErr w:type="gramStart"/>
      <w:r w:rsidRPr="0072273F">
        <w:rPr>
          <w:rStyle w:val="StyleUnderline"/>
        </w:rPr>
        <w:t>be</w:t>
      </w:r>
      <w:proofErr w:type="gramEnd"/>
      <w:r w:rsidRPr="0072273F">
        <w:rPr>
          <w:rStyle w:val="StyleUnderline"/>
        </w:rPr>
        <w:t xml:space="preserve"> offered them, what would the jobs pay and for how many hours, who would pay, and what would be the effects on other workers and on the wider economy</w:t>
      </w:r>
      <w:r w:rsidRPr="00FF23CF">
        <w:rPr>
          <w:sz w:val="14"/>
        </w:rPr>
        <w:t>?</w:t>
      </w:r>
    </w:p>
    <w:p w14:paraId="6F69C64C" w14:textId="77777777" w:rsidR="003F0D5F" w:rsidRPr="00FF23CF" w:rsidRDefault="003F0D5F" w:rsidP="003F0D5F">
      <w:pPr>
        <w:rPr>
          <w:sz w:val="14"/>
        </w:rPr>
      </w:pPr>
      <w:r w:rsidRPr="00FF23CF">
        <w:rPr>
          <w:sz w:val="14"/>
        </w:rPr>
        <w:t>To start with</w:t>
      </w:r>
      <w:r w:rsidRPr="0072273F">
        <w:rPr>
          <w:rStyle w:val="StyleUnderline"/>
        </w:rPr>
        <w:t xml:space="preserve">, </w:t>
      </w:r>
      <w:r w:rsidRPr="00014EC3">
        <w:rPr>
          <w:rStyle w:val="Emphasis"/>
          <w:highlight w:val="cyan"/>
        </w:rPr>
        <w:t>identifying jobs</w:t>
      </w:r>
      <w:r w:rsidRPr="0072273F">
        <w:rPr>
          <w:rStyle w:val="StyleUnderline"/>
        </w:rPr>
        <w:t xml:space="preserve"> to be provided</w:t>
      </w:r>
      <w:r w:rsidRPr="00FF23CF">
        <w:rPr>
          <w:sz w:val="14"/>
        </w:rPr>
        <w:t xml:space="preserve"> and administering the process would be a </w:t>
      </w:r>
      <w:r w:rsidRPr="00014EC3">
        <w:rPr>
          <w:rStyle w:val="Emphasis"/>
          <w:highlight w:val="cyan"/>
        </w:rPr>
        <w:t>bureaucratic nightmare</w:t>
      </w:r>
      <w:r w:rsidRPr="00FF23CF">
        <w:rPr>
          <w:sz w:val="14"/>
        </w:rPr>
        <w:t xml:space="preserve"> (witness the shambles of many ‘community payback’ schemes, even though they are on a small scale and the labour they offer is ‘free’). And, </w:t>
      </w:r>
      <w:r w:rsidRPr="0072273F">
        <w:rPr>
          <w:rStyle w:val="StyleUnderline"/>
        </w:rPr>
        <w:t xml:space="preserve">when asked what type of job would be guaranteed, </w:t>
      </w:r>
      <w:r w:rsidRPr="00014EC3">
        <w:rPr>
          <w:rStyle w:val="Emphasis"/>
          <w:highlight w:val="cyan"/>
        </w:rPr>
        <w:t>proponents never suggest</w:t>
      </w:r>
      <w:r w:rsidRPr="00FF23CF">
        <w:rPr>
          <w:rStyle w:val="Emphasis"/>
        </w:rPr>
        <w:t xml:space="preserve"> the guaranteed </w:t>
      </w:r>
      <w:r w:rsidRPr="00014EC3">
        <w:rPr>
          <w:rStyle w:val="Emphasis"/>
          <w:highlight w:val="cyan"/>
        </w:rPr>
        <w:t>jobs would match people’s skills and qual</w:t>
      </w:r>
      <w:r w:rsidRPr="00FF23CF">
        <w:rPr>
          <w:rStyle w:val="Emphasis"/>
        </w:rPr>
        <w:t>ification</w:t>
      </w:r>
      <w:r w:rsidRPr="00014EC3">
        <w:rPr>
          <w:rStyle w:val="Emphasis"/>
          <w:highlight w:val="cyan"/>
        </w:rPr>
        <w:t>s</w:t>
      </w:r>
      <w:r w:rsidRPr="00FF23CF">
        <w:rPr>
          <w:rStyle w:val="Emphasis"/>
        </w:rPr>
        <w:t>,</w:t>
      </w:r>
      <w:r w:rsidRPr="0072273F">
        <w:rPr>
          <w:rStyle w:val="StyleUnderline"/>
        </w:rPr>
        <w:t xml:space="preserve"> instead </w:t>
      </w:r>
      <w:r w:rsidRPr="00014EC3">
        <w:rPr>
          <w:rStyle w:val="Emphasis"/>
          <w:highlight w:val="cyan"/>
        </w:rPr>
        <w:t>falling back on low-skill</w:t>
      </w:r>
      <w:r w:rsidRPr="00FF23CF">
        <w:rPr>
          <w:rStyle w:val="Emphasis"/>
        </w:rPr>
        <w:t xml:space="preserve">, low-wage </w:t>
      </w:r>
      <w:r w:rsidRPr="00014EC3">
        <w:rPr>
          <w:rStyle w:val="Emphasis"/>
          <w:highlight w:val="cyan"/>
        </w:rPr>
        <w:t>jobs</w:t>
      </w:r>
      <w:r w:rsidRPr="00FF23CF">
        <w:rPr>
          <w:rStyle w:val="Emphasis"/>
        </w:rPr>
        <w:t xml:space="preserve"> they would not dream of for themselves </w:t>
      </w:r>
      <w:r w:rsidRPr="0072273F">
        <w:rPr>
          <w:rStyle w:val="StyleUnderline"/>
        </w:rPr>
        <w:t>or their children.</w:t>
      </w:r>
    </w:p>
    <w:p w14:paraId="47E93E41" w14:textId="77777777" w:rsidR="003F0D5F" w:rsidRPr="00FF23CF" w:rsidRDefault="003F0D5F" w:rsidP="003F0D5F">
      <w:pPr>
        <w:rPr>
          <w:sz w:val="14"/>
        </w:rPr>
      </w:pPr>
      <w:r w:rsidRPr="00FF23CF">
        <w:rPr>
          <w:sz w:val="14"/>
        </w:rPr>
        <w:t>Then other questions arise</w:t>
      </w:r>
      <w:r w:rsidRPr="0072273F">
        <w:rPr>
          <w:rStyle w:val="StyleUnderline"/>
        </w:rPr>
        <w:t>. If guaranteed jobs are providing desired services or goods, and are subsidised, there must be substitution effects – guaranteeing jobs now taken by others – and deadweight effects – putting people in jobs that would have been created anyhow.</w:t>
      </w:r>
      <w:r w:rsidRPr="00FF23CF">
        <w:rPr>
          <w:sz w:val="14"/>
        </w:rPr>
        <w:t xml:space="preserve"> If somebody is given a guaranteed job at the minimum wage, what happens to others already doing such jobs? Would the job guarantee agency guarantee their jobs as well, with no decline in wages if they happened to be higher? </w:t>
      </w:r>
      <w:r w:rsidRPr="0072273F">
        <w:rPr>
          <w:rStyle w:val="StyleUnderline"/>
        </w:rPr>
        <w:t xml:space="preserve">If the </w:t>
      </w:r>
      <w:r w:rsidRPr="00014EC3">
        <w:rPr>
          <w:rStyle w:val="Emphasis"/>
          <w:highlight w:val="cyan"/>
        </w:rPr>
        <w:t>unemployed</w:t>
      </w:r>
      <w:r w:rsidRPr="00A34A68">
        <w:rPr>
          <w:rStyle w:val="Emphasis"/>
        </w:rPr>
        <w:t xml:space="preserve"> were </w:t>
      </w:r>
      <w:r w:rsidRPr="00014EC3">
        <w:rPr>
          <w:rStyle w:val="Emphasis"/>
          <w:highlight w:val="cyan"/>
        </w:rPr>
        <w:t>offered a job</w:t>
      </w:r>
      <w:r w:rsidRPr="00A34A68">
        <w:rPr>
          <w:rStyle w:val="Emphasis"/>
        </w:rPr>
        <w:t xml:space="preserve"> at a minimum wage </w:t>
      </w:r>
      <w:r w:rsidRPr="00014EC3">
        <w:rPr>
          <w:rStyle w:val="Emphasis"/>
          <w:highlight w:val="cyan"/>
        </w:rPr>
        <w:t>subsidised by the state</w:t>
      </w:r>
      <w:r w:rsidRPr="0072273F">
        <w:rPr>
          <w:rStyle w:val="StyleUnderline"/>
        </w:rPr>
        <w:t xml:space="preserve">, this would </w:t>
      </w:r>
      <w:r w:rsidRPr="00014EC3">
        <w:rPr>
          <w:rStyle w:val="Emphasis"/>
          <w:highlight w:val="cyan"/>
        </w:rPr>
        <w:t>increase t</w:t>
      </w:r>
      <w:r w:rsidRPr="00A34A68">
        <w:rPr>
          <w:rStyle w:val="Emphasis"/>
        </w:rPr>
        <w:t xml:space="preserve">he </w:t>
      </w:r>
      <w:r w:rsidRPr="00014EC3">
        <w:rPr>
          <w:rStyle w:val="Emphasis"/>
          <w:highlight w:val="cyan"/>
        </w:rPr>
        <w:t>vulnerability of others</w:t>
      </w:r>
      <w:r w:rsidRPr="00A34A68">
        <w:rPr>
          <w:rStyle w:val="Emphasis"/>
        </w:rPr>
        <w:t xml:space="preserve">, either </w:t>
      </w:r>
      <w:r w:rsidRPr="00014EC3">
        <w:rPr>
          <w:rStyle w:val="Emphasis"/>
          <w:highlight w:val="cyan"/>
        </w:rPr>
        <w:t>displacing them</w:t>
      </w:r>
      <w:r w:rsidRPr="00A34A68">
        <w:rPr>
          <w:rStyle w:val="Emphasis"/>
        </w:rPr>
        <w:t xml:space="preserve"> or </w:t>
      </w:r>
      <w:r w:rsidRPr="00014EC3">
        <w:rPr>
          <w:rStyle w:val="Emphasis"/>
          <w:highlight w:val="cyan"/>
        </w:rPr>
        <w:t>lowering their income</w:t>
      </w:r>
      <w:r w:rsidRPr="00014EC3">
        <w:rPr>
          <w:rStyle w:val="StyleUnderline"/>
          <w:highlight w:val="cyan"/>
        </w:rPr>
        <w:t>.</w:t>
      </w:r>
    </w:p>
    <w:p w14:paraId="5A062BFD" w14:textId="77777777" w:rsidR="003F0D5F" w:rsidRPr="00FF23CF" w:rsidRDefault="003F0D5F" w:rsidP="003F0D5F">
      <w:pPr>
        <w:rPr>
          <w:sz w:val="14"/>
        </w:rPr>
      </w:pPr>
      <w:r w:rsidRPr="00FF23CF">
        <w:rPr>
          <w:sz w:val="14"/>
        </w:rPr>
        <w:t xml:space="preserve">Ro Khanna, a California Democrat congressman, has said </w:t>
      </w:r>
      <w:r w:rsidRPr="0072273F">
        <w:rPr>
          <w:rStyle w:val="StyleUnderline"/>
        </w:rPr>
        <w:t>firms would not be allowed to hire subsidised workers if they were substitutes for previous employees. Clever employers could find ways round that</w:t>
      </w:r>
      <w:r w:rsidRPr="00FF23CF">
        <w:rPr>
          <w:sz w:val="14"/>
        </w:rPr>
        <w:t>. However, it would also be unfair. Why should a firm coming into a market be subsidised relative to one that has been in it for a while, giving the newcomer an unfair advantage?</w:t>
      </w:r>
    </w:p>
    <w:p w14:paraId="39D263B9" w14:textId="77777777" w:rsidR="003F0D5F" w:rsidRPr="0072273F" w:rsidRDefault="003F0D5F" w:rsidP="003F0D5F">
      <w:pPr>
        <w:rPr>
          <w:rStyle w:val="StyleUnderline"/>
        </w:rPr>
      </w:pPr>
      <w:r w:rsidRPr="00FF23CF">
        <w:rPr>
          <w:sz w:val="14"/>
        </w:rPr>
        <w:t xml:space="preserve">The Guardian further claimed, without citing evidence, that a job guarantee scheme would not be inflationary because ‘any restructuring of relative wages would be a one-off event’. This contradicts generations of research. </w:t>
      </w:r>
      <w:r w:rsidRPr="00A34A68">
        <w:rPr>
          <w:rStyle w:val="StyleUnderline"/>
        </w:rPr>
        <w:t>If all were guaranteed a job,</w:t>
      </w:r>
      <w:r w:rsidRPr="00A34A68">
        <w:rPr>
          <w:rStyle w:val="Emphasis"/>
        </w:rPr>
        <w:t xml:space="preserve"> what would stop wage-push inflation</w:t>
      </w:r>
      <w:r w:rsidRPr="0072273F">
        <w:rPr>
          <w:rStyle w:val="StyleUnderline"/>
        </w:rPr>
        <w:t>? The only restraining factors would be fear of automation and more offshoring. But it would hardly be fear, as a job would be guaranteed anyhow!</w:t>
      </w:r>
    </w:p>
    <w:p w14:paraId="57488FBD" w14:textId="77777777" w:rsidR="003F0D5F" w:rsidRPr="00FF23CF" w:rsidRDefault="003F0D5F" w:rsidP="003F0D5F">
      <w:pPr>
        <w:rPr>
          <w:sz w:val="14"/>
        </w:rPr>
      </w:pPr>
      <w:r w:rsidRPr="0072273F">
        <w:rPr>
          <w:rStyle w:val="StyleUnderline"/>
        </w:rPr>
        <w:t xml:space="preserve">The </w:t>
      </w:r>
      <w:r w:rsidRPr="00014EC3">
        <w:rPr>
          <w:rStyle w:val="Emphasis"/>
          <w:highlight w:val="cyan"/>
        </w:rPr>
        <w:t>gross cost of a job guarantee</w:t>
      </w:r>
      <w:r w:rsidRPr="0072273F">
        <w:rPr>
          <w:rStyle w:val="StyleUnderline"/>
        </w:rPr>
        <w:t xml:space="preserve"> might </w:t>
      </w:r>
      <w:r w:rsidRPr="00014EC3">
        <w:rPr>
          <w:rStyle w:val="Emphasis"/>
          <w:highlight w:val="cyan"/>
        </w:rPr>
        <w:t>outweigh the net gain</w:t>
      </w:r>
      <w:r w:rsidRPr="0072273F">
        <w:rPr>
          <w:rStyle w:val="StyleUnderline"/>
        </w:rPr>
        <w:t xml:space="preserve">. If the government guaranteed the minimum wage in guaranteed jobs, </w:t>
      </w:r>
      <w:r w:rsidRPr="00A34A68">
        <w:rPr>
          <w:rStyle w:val="Emphasis"/>
        </w:rPr>
        <w:t xml:space="preserve">those in </w:t>
      </w:r>
      <w:r w:rsidRPr="00014EC3">
        <w:rPr>
          <w:rStyle w:val="Emphasis"/>
          <w:highlight w:val="cyan"/>
        </w:rPr>
        <w:t>jobs paying less</w:t>
      </w:r>
      <w:r w:rsidRPr="0072273F">
        <w:rPr>
          <w:rStyle w:val="StyleUnderline"/>
        </w:rPr>
        <w:t xml:space="preserve"> (or working fewer than the guaranteed hours) </w:t>
      </w:r>
      <w:r w:rsidRPr="00014EC3">
        <w:rPr>
          <w:rStyle w:val="Emphasis"/>
          <w:highlight w:val="cyan"/>
        </w:rPr>
        <w:t>might quit</w:t>
      </w:r>
      <w:r w:rsidRPr="00A34A68">
        <w:rPr>
          <w:rStyle w:val="Emphasis"/>
        </w:rPr>
        <w:t xml:space="preserve"> or find ways to be made redundant,</w:t>
      </w:r>
      <w:r w:rsidRPr="0072273F">
        <w:rPr>
          <w:rStyle w:val="StyleUnderline"/>
        </w:rPr>
        <w:t xml:space="preserve"> so they could have a guaranteed job instead.</w:t>
      </w:r>
      <w:r w:rsidRPr="00FF23CF">
        <w:rPr>
          <w:sz w:val="14"/>
        </w:rPr>
        <w:t xml:space="preserve"> Social democrats might like that, as it would mean better-paying jobs for more of the underemployed and precariat. But the fiscal cost would be daunting. For example, in the UK, over 60% of those regarded as poor are in jobs or have someone in their household who is. In the USA, the situation is just as bad. It is estimated that about half its 148 million workers earn less than $15 an hour. Would they all become eligible for a guaranteed good job?</w:t>
      </w:r>
    </w:p>
    <w:p w14:paraId="15BF3635" w14:textId="77777777" w:rsidR="003F0D5F" w:rsidRPr="00FF23CF" w:rsidRDefault="003F0D5F" w:rsidP="003F0D5F">
      <w:pPr>
        <w:rPr>
          <w:sz w:val="14"/>
        </w:rPr>
      </w:pPr>
      <w:r w:rsidRPr="00FF23CF">
        <w:rPr>
          <w:sz w:val="14"/>
        </w:rPr>
        <w:t xml:space="preserve">At its unlikely best, </w:t>
      </w:r>
      <w:r w:rsidRPr="00A34A68">
        <w:rPr>
          <w:rStyle w:val="Emphasis"/>
        </w:rPr>
        <w:t xml:space="preserve">a job </w:t>
      </w:r>
      <w:r w:rsidRPr="00014EC3">
        <w:rPr>
          <w:rStyle w:val="Emphasis"/>
          <w:highlight w:val="cyan"/>
        </w:rPr>
        <w:t>guarantee would be paternalistic</w:t>
      </w:r>
      <w:r w:rsidRPr="0072273F">
        <w:rPr>
          <w:rStyle w:val="StyleUnderline"/>
        </w:rPr>
        <w:t xml:space="preserve">. </w:t>
      </w:r>
      <w:r w:rsidRPr="00FF23CF">
        <w:rPr>
          <w:sz w:val="14"/>
        </w:rPr>
        <w:t xml:space="preserve">It </w:t>
      </w:r>
      <w:r w:rsidRPr="00014EC3">
        <w:rPr>
          <w:rStyle w:val="Emphasis"/>
          <w:highlight w:val="cyan"/>
        </w:rPr>
        <w:t>presumes</w:t>
      </w:r>
      <w:r w:rsidRPr="00A34A68">
        <w:rPr>
          <w:rStyle w:val="Emphasis"/>
        </w:rPr>
        <w:t xml:space="preserve"> the </w:t>
      </w:r>
      <w:r w:rsidRPr="00014EC3">
        <w:rPr>
          <w:rStyle w:val="Emphasis"/>
          <w:highlight w:val="cyan"/>
        </w:rPr>
        <w:t>government knows what</w:t>
      </w:r>
      <w:r w:rsidRPr="00A34A68">
        <w:rPr>
          <w:rStyle w:val="Emphasis"/>
        </w:rPr>
        <w:t xml:space="preserve"> is </w:t>
      </w:r>
      <w:r w:rsidRPr="00014EC3">
        <w:rPr>
          <w:rStyle w:val="Emphasis"/>
          <w:highlight w:val="cyan"/>
        </w:rPr>
        <w:t>best for</w:t>
      </w:r>
      <w:r w:rsidRPr="00A34A68">
        <w:rPr>
          <w:rStyle w:val="Emphasis"/>
        </w:rPr>
        <w:t xml:space="preserve"> </w:t>
      </w:r>
      <w:r w:rsidRPr="00014EC3">
        <w:rPr>
          <w:rStyle w:val="Emphasis"/>
          <w:highlight w:val="cyan"/>
        </w:rPr>
        <w:t>individuals</w:t>
      </w:r>
      <w:r w:rsidRPr="00A34A68">
        <w:rPr>
          <w:rStyle w:val="Emphasis"/>
        </w:rPr>
        <w:t>,</w:t>
      </w:r>
      <w:r w:rsidRPr="0079030F">
        <w:rPr>
          <w:rStyle w:val="StyleUnderline"/>
        </w:rPr>
        <w:t xml:space="preserve"> who would be offered a necessarily limited range of jobs at its disposal</w:t>
      </w:r>
      <w:r w:rsidRPr="00FF23CF">
        <w:rPr>
          <w:sz w:val="14"/>
        </w:rPr>
        <w:t xml:space="preserve">. Suppose </w:t>
      </w:r>
      <w:r w:rsidRPr="0079030F">
        <w:rPr>
          <w:rStyle w:val="StyleUnderline"/>
        </w:rPr>
        <w:t>someone was pressed to take a guaranteed job on a construction site</w:t>
      </w:r>
      <w:r w:rsidRPr="00FF23CF">
        <w:rPr>
          <w:sz w:val="14"/>
        </w:rPr>
        <w:t xml:space="preserve"> (‘infrastructure’, a favoured area for guaranteed jobs) and that </w:t>
      </w:r>
      <w:r w:rsidRPr="0079030F">
        <w:rPr>
          <w:rStyle w:val="StyleUnderline"/>
        </w:rPr>
        <w:t>person proved incompetent and was injured. Would the job guarantee agency be held responsible and pay compensation?</w:t>
      </w:r>
      <w:r w:rsidRPr="00FF23CF">
        <w:rPr>
          <w:sz w:val="14"/>
        </w:rPr>
        <w:t xml:space="preserve"> It should, since it put the person in that position. How would that be factored into the costing of a job guarantee scheme? Similarly, if a person put into a ‘social care’ job was negligent and caused harm or distress to the care recipient, would the latter be able to sue the job guarantee agency for compensation?</w:t>
      </w:r>
    </w:p>
    <w:p w14:paraId="638F3BFC" w14:textId="77777777" w:rsidR="003F0D5F" w:rsidRPr="00FF23CF" w:rsidRDefault="003F0D5F" w:rsidP="003F0D5F">
      <w:pPr>
        <w:rPr>
          <w:sz w:val="14"/>
        </w:rPr>
      </w:pPr>
      <w:r w:rsidRPr="00FF23CF">
        <w:rPr>
          <w:sz w:val="14"/>
        </w:rPr>
        <w:t xml:space="preserve">In addition, a </w:t>
      </w:r>
      <w:r w:rsidRPr="0079030F">
        <w:rPr>
          <w:rStyle w:val="StyleUnderline"/>
        </w:rPr>
        <w:t xml:space="preserve">job-guarantee scheme would </w:t>
      </w:r>
      <w:r w:rsidRPr="00014EC3">
        <w:rPr>
          <w:rStyle w:val="Emphasis"/>
          <w:highlight w:val="cyan"/>
        </w:rPr>
        <w:t>spring a familiar trap</w:t>
      </w:r>
      <w:r w:rsidRPr="0079030F">
        <w:rPr>
          <w:rStyle w:val="StyleUnderline"/>
        </w:rPr>
        <w:t xml:space="preserve"> – the phoney </w:t>
      </w:r>
      <w:r w:rsidRPr="00014EC3">
        <w:rPr>
          <w:rStyle w:val="Emphasis"/>
          <w:highlight w:val="cyan"/>
        </w:rPr>
        <w:t>distinction between</w:t>
      </w:r>
      <w:r w:rsidRPr="00014EC3">
        <w:rPr>
          <w:rStyle w:val="StyleUnderline"/>
          <w:highlight w:val="cyan"/>
        </w:rPr>
        <w:t xml:space="preserve"> </w:t>
      </w:r>
      <w:r w:rsidRPr="00014EC3">
        <w:rPr>
          <w:rStyle w:val="Emphasis"/>
          <w:highlight w:val="cyan"/>
        </w:rPr>
        <w:t>those</w:t>
      </w:r>
      <w:r w:rsidRPr="00A34A68">
        <w:rPr>
          <w:rStyle w:val="Emphasis"/>
        </w:rPr>
        <w:t xml:space="preserve"> </w:t>
      </w:r>
      <w:r w:rsidRPr="00014EC3">
        <w:rPr>
          <w:rStyle w:val="Emphasis"/>
          <w:highlight w:val="cyan"/>
        </w:rPr>
        <w:t>who ‘can work’</w:t>
      </w:r>
      <w:r w:rsidRPr="0079030F">
        <w:rPr>
          <w:rStyle w:val="StyleUnderline"/>
        </w:rPr>
        <w:t xml:space="preserve"> and would thus be eligible for a guaranteed job </w:t>
      </w:r>
      <w:r w:rsidRPr="00014EC3">
        <w:rPr>
          <w:rStyle w:val="Emphasis"/>
          <w:highlight w:val="cyan"/>
        </w:rPr>
        <w:t>and those ‘who cannot work’</w:t>
      </w:r>
      <w:r w:rsidRPr="0079030F">
        <w:rPr>
          <w:rStyle w:val="StyleUnderline"/>
        </w:rPr>
        <w:t>.</w:t>
      </w:r>
      <w:r w:rsidRPr="00FF23CF">
        <w:rPr>
          <w:sz w:val="14"/>
        </w:rPr>
        <w:t xml:space="preserve"> In Britain, this has led to demeaning and stigmatising ‘capacity-to-work’ and ‘availability-for-work’ tests, resulting in discriminatory action against disabled and vulnerable people, and those with care responsibilities.</w:t>
      </w:r>
    </w:p>
    <w:p w14:paraId="08FD1D40" w14:textId="77777777" w:rsidR="003F0D5F" w:rsidRPr="00FF23CF" w:rsidRDefault="003F0D5F" w:rsidP="003F0D5F">
      <w:pPr>
        <w:rPr>
          <w:sz w:val="14"/>
        </w:rPr>
      </w:pPr>
      <w:r w:rsidRPr="00FF23CF">
        <w:rPr>
          <w:sz w:val="14"/>
        </w:rPr>
        <w:t xml:space="preserve">Another failing of the job guarantee </w:t>
      </w:r>
      <w:r w:rsidRPr="0079030F">
        <w:rPr>
          <w:rStyle w:val="StyleUnderline"/>
        </w:rPr>
        <w:t>route is the mapping of a path to ‘workfare’.</w:t>
      </w:r>
      <w:r w:rsidRPr="00FF23CF">
        <w:rPr>
          <w:sz w:val="14"/>
        </w:rPr>
        <w:t xml:space="preserve"> </w:t>
      </w:r>
      <w:r w:rsidRPr="0079030F">
        <w:rPr>
          <w:rStyle w:val="StyleUnderline"/>
        </w:rPr>
        <w:t xml:space="preserve">What would happen to </w:t>
      </w:r>
      <w:r w:rsidRPr="00014EC3">
        <w:rPr>
          <w:rStyle w:val="StyleUnderline"/>
          <w:highlight w:val="cyan"/>
        </w:rPr>
        <w:t>somebody</w:t>
      </w:r>
      <w:r w:rsidRPr="0079030F">
        <w:rPr>
          <w:rStyle w:val="StyleUnderline"/>
        </w:rPr>
        <w:t xml:space="preserve"> who </w:t>
      </w:r>
      <w:r w:rsidRPr="00014EC3">
        <w:rPr>
          <w:rStyle w:val="Emphasis"/>
          <w:highlight w:val="cyan"/>
        </w:rPr>
        <w:t>declined</w:t>
      </w:r>
      <w:r w:rsidRPr="00A34A68">
        <w:rPr>
          <w:rStyle w:val="Emphasis"/>
        </w:rPr>
        <w:t xml:space="preserve"> to accept the guaranteed </w:t>
      </w:r>
      <w:r w:rsidRPr="00014EC3">
        <w:rPr>
          <w:rStyle w:val="Emphasis"/>
          <w:highlight w:val="cyan"/>
        </w:rPr>
        <w:t>job</w:t>
      </w:r>
      <w:r w:rsidRPr="00A34A68">
        <w:rPr>
          <w:rStyle w:val="Emphasis"/>
        </w:rPr>
        <w:t xml:space="preserve">? They would be </w:t>
      </w:r>
      <w:r w:rsidRPr="00014EC3">
        <w:rPr>
          <w:rStyle w:val="Emphasis"/>
          <w:highlight w:val="cyan"/>
        </w:rPr>
        <w:t>labelled ‘lazy’ or ‘choosy’</w:t>
      </w:r>
      <w:r w:rsidRPr="00A34A68">
        <w:rPr>
          <w:rStyle w:val="Emphasis"/>
        </w:rPr>
        <w:t xml:space="preserve"> and thus ‘</w:t>
      </w:r>
      <w:r w:rsidRPr="00014EC3">
        <w:rPr>
          <w:rStyle w:val="Emphasis"/>
          <w:highlight w:val="cyan"/>
        </w:rPr>
        <w:t>ungrateful’ and ‘socially irresponsible’</w:t>
      </w:r>
      <w:r w:rsidRPr="00A34A68">
        <w:rPr>
          <w:rStyle w:val="Emphasis"/>
        </w:rPr>
        <w:t>.</w:t>
      </w:r>
      <w:r w:rsidRPr="0079030F">
        <w:rPr>
          <w:rStyle w:val="StyleUnderline"/>
        </w:rPr>
        <w:t xml:space="preserve"> </w:t>
      </w:r>
      <w:r w:rsidRPr="00FF23CF">
        <w:rPr>
          <w:sz w:val="14"/>
        </w:rPr>
        <w:t xml:space="preserve">Yet there are </w:t>
      </w:r>
      <w:r w:rsidRPr="0079030F">
        <w:rPr>
          <w:rStyle w:val="StyleUnderline"/>
        </w:rPr>
        <w:t>many reasons for refusing a job.</w:t>
      </w:r>
      <w:r w:rsidRPr="00FF23CF">
        <w:rPr>
          <w:sz w:val="14"/>
        </w:rPr>
        <w:t xml:space="preserve"> Studies show that accepting a job below a person’s qualifications can lower their income and social status for the long term. As what is happening in the current UK benefit system attests, those not taking jobs allocated to them would face benefit sanctions, and be directed into jobs, whether they liked them or not. Jobs done in resentment or under duress are unlikely to be done well.</w:t>
      </w:r>
    </w:p>
    <w:p w14:paraId="7157C689" w14:textId="77777777" w:rsidR="003F0D5F" w:rsidRPr="00FF23CF" w:rsidRDefault="003F0D5F" w:rsidP="003F0D5F">
      <w:pPr>
        <w:rPr>
          <w:sz w:val="14"/>
        </w:rPr>
      </w:pPr>
      <w:r w:rsidRPr="0079030F">
        <w:rPr>
          <w:rStyle w:val="StyleUnderline"/>
        </w:rPr>
        <w:t xml:space="preserve">A job guarantee would be a </w:t>
      </w:r>
      <w:r w:rsidRPr="00014EC3">
        <w:rPr>
          <w:rStyle w:val="Emphasis"/>
          <w:highlight w:val="cyan"/>
        </w:rPr>
        <w:t>recipe for perpetuating low productivity</w:t>
      </w:r>
      <w:r w:rsidRPr="00FF23CF">
        <w:rPr>
          <w:sz w:val="14"/>
        </w:rPr>
        <w:t xml:space="preserve">. What would happen if a person in a guaranteed job performed poorly, perhaps because of limited ability or simply because they knew it was ‘guaranteed’? </w:t>
      </w:r>
      <w:r w:rsidRPr="0079030F">
        <w:rPr>
          <w:rStyle w:val="StyleUnderline"/>
        </w:rPr>
        <w:t>This was a fatal flaw of the Soviet system</w:t>
      </w:r>
      <w:r w:rsidRPr="00FF23CF">
        <w:rPr>
          <w:sz w:val="14"/>
        </w:rPr>
        <w:t>. If you are guaranteed a job, why bother to work hard? If you are an employer and are given a subsidy to pay employees guaranteed a job, why bother to try to use labour efficiently?</w:t>
      </w:r>
    </w:p>
    <w:p w14:paraId="4F686F01" w14:textId="77777777" w:rsidR="003F0D5F" w:rsidRPr="00FF23CF" w:rsidRDefault="003F0D5F" w:rsidP="003F0D5F">
      <w:pPr>
        <w:rPr>
          <w:sz w:val="14"/>
        </w:rPr>
      </w:pPr>
      <w:r w:rsidRPr="00FF23CF">
        <w:rPr>
          <w:sz w:val="14"/>
        </w:rPr>
        <w:t>If subsidised through tax credits or a wage subsidy, a worker would need to produce only a little more value than the cost to the employer to make it profitable to retain him or her. This would cheapen low-productivity jobs relative to others and inhibit the higher productivity arising from labour-displacing technological change. If a job of a certain type is guaranteed, what happens if an employer wishes to invest in technology that would remove the need for such jobs?</w:t>
      </w:r>
    </w:p>
    <w:p w14:paraId="74774F27" w14:textId="77777777" w:rsidR="003F0D5F" w:rsidRPr="00FF23CF" w:rsidRDefault="003F0D5F" w:rsidP="003F0D5F">
      <w:pPr>
        <w:rPr>
          <w:sz w:val="14"/>
        </w:rPr>
      </w:pPr>
      <w:r w:rsidRPr="00FF23CF">
        <w:rPr>
          <w:sz w:val="14"/>
        </w:rPr>
        <w:t xml:space="preserve">Those calling for a job guarantee also ignore the fact that </w:t>
      </w:r>
      <w:r w:rsidRPr="00014EC3">
        <w:rPr>
          <w:rStyle w:val="Emphasis"/>
          <w:highlight w:val="cyan"/>
        </w:rPr>
        <w:t>any market economy requires some unemployment</w:t>
      </w:r>
      <w:r w:rsidRPr="0079030F">
        <w:rPr>
          <w:rStyle w:val="StyleUnderline"/>
        </w:rPr>
        <w:t>, as people need time to search for jobs they are prepared to accept</w:t>
      </w:r>
      <w:r w:rsidRPr="00FF23CF">
        <w:rPr>
          <w:sz w:val="14"/>
        </w:rPr>
        <w:t xml:space="preserve">, and firms must sift applicants for jobs they want to have done. To adopt a </w:t>
      </w:r>
      <w:proofErr w:type="gramStart"/>
      <w:r w:rsidRPr="00FF23CF">
        <w:rPr>
          <w:sz w:val="14"/>
        </w:rPr>
        <w:t>job</w:t>
      </w:r>
      <w:proofErr w:type="gramEnd"/>
      <w:r w:rsidRPr="00FF23CF">
        <w:rPr>
          <w:sz w:val="14"/>
        </w:rPr>
        <w:t xml:space="preserve"> guarantee policy would risk putting the economy in gridlock.</w:t>
      </w:r>
    </w:p>
    <w:p w14:paraId="20248A8C" w14:textId="77777777" w:rsidR="003F0D5F" w:rsidRPr="00FF23CF" w:rsidRDefault="003F0D5F" w:rsidP="003F0D5F">
      <w:pPr>
        <w:rPr>
          <w:sz w:val="14"/>
        </w:rPr>
      </w:pPr>
      <w:r w:rsidRPr="00FF23CF">
        <w:rPr>
          <w:sz w:val="14"/>
        </w:rPr>
        <w:t>Job guarantee advocates, such as Larry Summers, President Clinton’s former Treasury Secretary, argue that people without jobs ‘are much more likely to be dissatisfied with their lives’ and are more likely to be drug addicts and abusive than those with even low-wage jobs. This is bogus. I suggest there would be no correlation between life satisfaction and having a job if the comparison was made between those in lousy jobs and those with no job but an adequate income on which to live. Somebody facing a choice between penury and a lousy job will prefer the job. But that does not mean they like or want it for itself.</w:t>
      </w:r>
    </w:p>
    <w:p w14:paraId="34E3EE9B" w14:textId="77777777" w:rsidR="003F0D5F" w:rsidRPr="0079030F" w:rsidRDefault="003F0D5F" w:rsidP="003F0D5F">
      <w:pPr>
        <w:rPr>
          <w:rStyle w:val="StyleUnderline"/>
        </w:rPr>
      </w:pPr>
      <w:r w:rsidRPr="00FF23CF">
        <w:rPr>
          <w:sz w:val="14"/>
        </w:rPr>
        <w:t xml:space="preserve">The polling company Gallup conducts regular State of the Global Workplace surveys in over 150 countries. In 2017, it found that globally only 15% of workers were engaged by their job, and in no country did the figure exceed 40%. </w:t>
      </w:r>
      <w:r w:rsidRPr="0079030F">
        <w:rPr>
          <w:rStyle w:val="StyleUnderline"/>
        </w:rPr>
        <w:t>One recent UK survey found that 37% of jobholders did not think their job made any significant contribution.</w:t>
      </w:r>
    </w:p>
    <w:p w14:paraId="274590AB" w14:textId="77777777" w:rsidR="003F0D5F" w:rsidRPr="00FF23CF" w:rsidRDefault="003F0D5F" w:rsidP="003F0D5F">
      <w:pPr>
        <w:rPr>
          <w:sz w:val="14"/>
        </w:rPr>
      </w:pPr>
      <w:r w:rsidRPr="00FF23CF">
        <w:rPr>
          <w:sz w:val="14"/>
        </w:rPr>
        <w:t xml:space="preserve">Summers ends his article by equivocating – ‘the idea of a jobs guarantee should be taken seriously but not literally’. He seems to mean government should try to promote more employment, through ‘wage subsidies, targeted government spending, support for workers with dependants, and more training and job-matching </w:t>
      </w:r>
      <w:proofErr w:type="gramStart"/>
      <w:r w:rsidRPr="00FF23CF">
        <w:rPr>
          <w:sz w:val="14"/>
        </w:rPr>
        <w:t>programmes’</w:t>
      </w:r>
      <w:proofErr w:type="gramEnd"/>
      <w:r w:rsidRPr="00FF23CF">
        <w:rPr>
          <w:sz w:val="14"/>
        </w:rPr>
        <w:t>. In other words, he reverts to the standard social democratic package that has not done very well in the past three decades.</w:t>
      </w:r>
    </w:p>
    <w:p w14:paraId="32CBBA3A" w14:textId="77777777" w:rsidR="003F0D5F" w:rsidRPr="00FF23CF" w:rsidRDefault="003F0D5F" w:rsidP="003F0D5F">
      <w:pPr>
        <w:rPr>
          <w:sz w:val="14"/>
        </w:rPr>
      </w:pPr>
      <w:r w:rsidRPr="00FF23CF">
        <w:rPr>
          <w:sz w:val="14"/>
        </w:rPr>
        <w:t xml:space="preserve">Besides being a recipe for labour inefficiency and labour market distortions, tending to displace workers employed in the ‘free’ labour market and to depress their wages, </w:t>
      </w:r>
      <w:r w:rsidRPr="00A34A68">
        <w:rPr>
          <w:rStyle w:val="Emphasis"/>
        </w:rPr>
        <w:t xml:space="preserve">the job guarantee </w:t>
      </w:r>
      <w:r w:rsidRPr="00014EC3">
        <w:rPr>
          <w:rStyle w:val="Emphasis"/>
          <w:highlight w:val="cyan"/>
        </w:rPr>
        <w:t>proposal fails to recognise</w:t>
      </w:r>
      <w:r w:rsidRPr="00A34A68">
        <w:rPr>
          <w:rStyle w:val="Emphasis"/>
        </w:rPr>
        <w:t xml:space="preserve"> that today’s </w:t>
      </w:r>
      <w:r w:rsidRPr="00014EC3">
        <w:rPr>
          <w:rStyle w:val="Emphasis"/>
          <w:highlight w:val="cyan"/>
        </w:rPr>
        <w:t>crisis is structural and requires transformative policies</w:t>
      </w:r>
      <w:r w:rsidRPr="00FF23CF">
        <w:rPr>
          <w:sz w:val="14"/>
        </w:rPr>
        <w:t xml:space="preserve">. Tax credits, </w:t>
      </w:r>
      <w:r w:rsidRPr="00014EC3">
        <w:rPr>
          <w:rStyle w:val="StyleUnderline"/>
          <w:highlight w:val="cyan"/>
        </w:rPr>
        <w:t>j</w:t>
      </w:r>
      <w:r w:rsidRPr="0079030F">
        <w:rPr>
          <w:rStyle w:val="StyleUnderline"/>
        </w:rPr>
        <w:t xml:space="preserve">ob </w:t>
      </w:r>
      <w:proofErr w:type="gramStart"/>
      <w:r w:rsidRPr="00014EC3">
        <w:rPr>
          <w:rStyle w:val="StyleUnderline"/>
          <w:highlight w:val="cyan"/>
        </w:rPr>
        <w:t>g</w:t>
      </w:r>
      <w:r w:rsidRPr="0079030F">
        <w:rPr>
          <w:rStyle w:val="StyleUnderline"/>
        </w:rPr>
        <w:t>uarantees</w:t>
      </w:r>
      <w:proofErr w:type="gramEnd"/>
      <w:r w:rsidRPr="00FF23CF">
        <w:rPr>
          <w:sz w:val="14"/>
        </w:rPr>
        <w:t xml:space="preserve"> and statutory minimum wages </w:t>
      </w:r>
      <w:r w:rsidRPr="0079030F">
        <w:rPr>
          <w:rStyle w:val="StyleUnderline"/>
        </w:rPr>
        <w:t xml:space="preserve">would </w:t>
      </w:r>
      <w:r w:rsidRPr="00014EC3">
        <w:rPr>
          <w:rStyle w:val="Emphasis"/>
          <w:highlight w:val="cyan"/>
        </w:rPr>
        <w:t>barely touch the precariat’s existential insecurity</w:t>
      </w:r>
      <w:r w:rsidRPr="0079030F">
        <w:rPr>
          <w:rStyle w:val="StyleUnderline"/>
        </w:rPr>
        <w:t xml:space="preserve"> </w:t>
      </w:r>
      <w:r w:rsidRPr="00FF23CF">
        <w:rPr>
          <w:sz w:val="14"/>
        </w:rPr>
        <w:t>that is at the heart of the social and economic crisis</w:t>
      </w:r>
      <w:r w:rsidRPr="0079030F">
        <w:rPr>
          <w:rStyle w:val="StyleUnderline"/>
        </w:rPr>
        <w:t>, let alone address the aspirations of the progressive and growing part of the precariat for an ecologically grounded Good Society</w:t>
      </w:r>
      <w:r w:rsidRPr="00FF23CF">
        <w:rPr>
          <w:sz w:val="14"/>
        </w:rPr>
        <w:t>.</w:t>
      </w:r>
    </w:p>
    <w:p w14:paraId="4CB40F32" w14:textId="77777777" w:rsidR="003F0D5F" w:rsidRPr="00FF23CF" w:rsidRDefault="003F0D5F" w:rsidP="003F0D5F">
      <w:pPr>
        <w:rPr>
          <w:sz w:val="14"/>
        </w:rPr>
      </w:pPr>
      <w:r w:rsidRPr="00FF23CF">
        <w:rPr>
          <w:sz w:val="14"/>
        </w:rPr>
        <w:t xml:space="preserve">The emphasis on jobs is non-ecological, since it is tied to the constant pursuit of economic growth. There are many instances, with support for fracking and for the third runway at Heathrow airport being recent examples, where the promise of more jobs has trumped costs to health and the environment. And a job guarantee policy could have a strong appeal to the political right </w:t>
      </w:r>
      <w:proofErr w:type="gramStart"/>
      <w:r w:rsidRPr="00FF23CF">
        <w:rPr>
          <w:sz w:val="14"/>
        </w:rPr>
        <w:t>as a way to</w:t>
      </w:r>
      <w:proofErr w:type="gramEnd"/>
      <w:r w:rsidRPr="00FF23CF">
        <w:rPr>
          <w:sz w:val="14"/>
        </w:rPr>
        <w:t xml:space="preserve"> dismantle the welfare state. Why pay unemployment benefits if everybody has a guaranteed job? In the USA, one conservative commentator chortled that ‘over 100 federal welfare programs would be replaced with a single job guarantee program.’</w:t>
      </w:r>
    </w:p>
    <w:p w14:paraId="32B7DFFC" w14:textId="77777777" w:rsidR="003F0D5F" w:rsidRPr="00FF23CF" w:rsidRDefault="003F0D5F" w:rsidP="003F0D5F">
      <w:pPr>
        <w:rPr>
          <w:sz w:val="14"/>
        </w:rPr>
      </w:pPr>
      <w:r w:rsidRPr="00FF23CF">
        <w:rPr>
          <w:sz w:val="14"/>
        </w:rPr>
        <w:t xml:space="preserve">Finally, there is what this writer regards as the policy’s worst feature. </w:t>
      </w:r>
      <w:r w:rsidRPr="00A9059E">
        <w:rPr>
          <w:rStyle w:val="StyleUnderline"/>
        </w:rPr>
        <w:t xml:space="preserve">It would </w:t>
      </w:r>
      <w:r w:rsidRPr="00014EC3">
        <w:rPr>
          <w:rStyle w:val="Emphasis"/>
          <w:highlight w:val="cyan"/>
        </w:rPr>
        <w:t>reinforce</w:t>
      </w:r>
      <w:r w:rsidRPr="00A34A68">
        <w:rPr>
          <w:rStyle w:val="Emphasis"/>
        </w:rPr>
        <w:t xml:space="preserve"> twentieth-century </w:t>
      </w:r>
      <w:r w:rsidRPr="00014EC3">
        <w:rPr>
          <w:rStyle w:val="Emphasis"/>
          <w:highlight w:val="cyan"/>
        </w:rPr>
        <w:t>labourism</w:t>
      </w:r>
      <w:r w:rsidRPr="00A34A68">
        <w:rPr>
          <w:rStyle w:val="Emphasis"/>
        </w:rPr>
        <w:t xml:space="preserve">, by </w:t>
      </w:r>
      <w:r w:rsidRPr="00014EC3">
        <w:rPr>
          <w:rStyle w:val="Emphasis"/>
          <w:highlight w:val="cyan"/>
        </w:rPr>
        <w:t>failing</w:t>
      </w:r>
      <w:r w:rsidRPr="00A34A68">
        <w:rPr>
          <w:rStyle w:val="Emphasis"/>
        </w:rPr>
        <w:t xml:space="preserve"> to </w:t>
      </w:r>
      <w:r w:rsidRPr="00014EC3">
        <w:rPr>
          <w:rStyle w:val="Emphasis"/>
          <w:highlight w:val="cyan"/>
        </w:rPr>
        <w:t>make</w:t>
      </w:r>
      <w:r w:rsidRPr="00A34A68">
        <w:rPr>
          <w:rStyle w:val="Emphasis"/>
        </w:rPr>
        <w:t xml:space="preserve"> the </w:t>
      </w:r>
      <w:r w:rsidRPr="00014EC3">
        <w:rPr>
          <w:rStyle w:val="Emphasis"/>
          <w:highlight w:val="cyan"/>
        </w:rPr>
        <w:t>distinction between work and labour.</w:t>
      </w:r>
      <w:r w:rsidRPr="00A9059E">
        <w:rPr>
          <w:rStyle w:val="StyleUnderline"/>
        </w:rPr>
        <w:t xml:space="preserve"> </w:t>
      </w:r>
      <w:r w:rsidRPr="00FF23CF">
        <w:rPr>
          <w:sz w:val="14"/>
        </w:rPr>
        <w:t xml:space="preserve">Those who back guaranteed jobs typically ignore all forms of work that are not paid labour. A </w:t>
      </w:r>
      <w:proofErr w:type="gramStart"/>
      <w:r w:rsidRPr="00FF23CF">
        <w:rPr>
          <w:sz w:val="14"/>
        </w:rPr>
        <w:t>really progressive</w:t>
      </w:r>
      <w:proofErr w:type="gramEnd"/>
      <w:r w:rsidRPr="00FF23CF">
        <w:rPr>
          <w:sz w:val="14"/>
        </w:rPr>
        <w:t xml:space="preserve"> agenda would strengthen the values of work over the dictates of labour. It would seek to enable more people to develop their own sense of occupation.</w:t>
      </w:r>
    </w:p>
    <w:p w14:paraId="531892D3" w14:textId="77777777" w:rsidR="003F0D5F" w:rsidRPr="00FF23CF" w:rsidRDefault="003F0D5F" w:rsidP="003F0D5F">
      <w:pPr>
        <w:rPr>
          <w:sz w:val="14"/>
        </w:rPr>
      </w:pPr>
      <w:r w:rsidRPr="00A34A68">
        <w:rPr>
          <w:rStyle w:val="Emphasis"/>
        </w:rPr>
        <w:t xml:space="preserve">A </w:t>
      </w:r>
      <w:r w:rsidRPr="00014EC3">
        <w:rPr>
          <w:rStyle w:val="Emphasis"/>
          <w:highlight w:val="cyan"/>
        </w:rPr>
        <w:t>job</w:t>
      </w:r>
      <w:r w:rsidRPr="00A9059E">
        <w:rPr>
          <w:rStyle w:val="StyleUnderline"/>
        </w:rPr>
        <w:t xml:space="preserve"> is a means to an end, </w:t>
      </w:r>
      <w:r w:rsidRPr="00014EC3">
        <w:rPr>
          <w:rStyle w:val="Emphasis"/>
          <w:highlight w:val="cyan"/>
        </w:rPr>
        <w:t xml:space="preserve">not an </w:t>
      </w:r>
      <w:proofErr w:type="gramStart"/>
      <w:r w:rsidRPr="00014EC3">
        <w:rPr>
          <w:rStyle w:val="Emphasis"/>
          <w:highlight w:val="cyan"/>
        </w:rPr>
        <w:t>end in itself</w:t>
      </w:r>
      <w:proofErr w:type="gramEnd"/>
      <w:r w:rsidRPr="00A9059E">
        <w:rPr>
          <w:rStyle w:val="StyleUnderline"/>
        </w:rPr>
        <w:t xml:space="preserve">. </w:t>
      </w:r>
      <w:r w:rsidRPr="00FF23CF">
        <w:rPr>
          <w:sz w:val="14"/>
        </w:rPr>
        <w:t>Economists tend to be schizophrenic in this respect. In the textbooks, labour has ‘disutility’; it is negative for the worker. Yet many economists who use or write these textbooks then advocate putting everybody in jobs. Why make a fetish of ‘</w:t>
      </w:r>
      <w:proofErr w:type="gramStart"/>
      <w:r w:rsidRPr="00FF23CF">
        <w:rPr>
          <w:sz w:val="14"/>
        </w:rPr>
        <w:t>jobs’</w:t>
      </w:r>
      <w:proofErr w:type="gramEnd"/>
      <w:r w:rsidRPr="00FF23CF">
        <w:rPr>
          <w:sz w:val="14"/>
        </w:rPr>
        <w:t>? A job is doing ‘labour’ for others. What about all the forms of work that we do for those we love or for our community or for ourselves?</w:t>
      </w:r>
    </w:p>
    <w:p w14:paraId="70C57F0B" w14:textId="77777777" w:rsidR="003F0D5F" w:rsidRPr="00FF23CF" w:rsidRDefault="003F0D5F" w:rsidP="003F0D5F">
      <w:pPr>
        <w:rPr>
          <w:sz w:val="14"/>
        </w:rPr>
      </w:pPr>
      <w:r w:rsidRPr="00FF23CF">
        <w:rPr>
          <w:sz w:val="14"/>
        </w:rPr>
        <w:t>Many forms of work that are not labour are more rewarding psychologically and socially. A regime of putting everybody into jobs, in unchosen activities, would be orchestrated alienation. Surely a progressive should want to minimise the time we spend in stultifying and subordinated jobs, so that we can increase the time and energy for forms of work and leisure that are self-chosen and oriented to personal and community development.</w:t>
      </w:r>
    </w:p>
    <w:p w14:paraId="63A7B364" w14:textId="77777777" w:rsidR="003F0D5F" w:rsidRDefault="003F0D5F" w:rsidP="003F0D5F"/>
    <w:p w14:paraId="339A00D6" w14:textId="77777777" w:rsidR="003F0D5F" w:rsidRDefault="003F0D5F" w:rsidP="003F0D5F">
      <w:pPr>
        <w:pStyle w:val="Heading4"/>
      </w:pPr>
      <w:r>
        <w:t>It carries major risks – lack of productivity and trapping those with government jobs</w:t>
      </w:r>
    </w:p>
    <w:p w14:paraId="361ECEBC" w14:textId="77777777" w:rsidR="003F0D5F" w:rsidRPr="001B769B" w:rsidRDefault="003F0D5F" w:rsidP="003F0D5F">
      <w:r>
        <w:t xml:space="preserve">Noah </w:t>
      </w:r>
      <w:r w:rsidRPr="001B769B">
        <w:rPr>
          <w:rStyle w:val="Style13ptBold"/>
        </w:rPr>
        <w:t>Smith 18</w:t>
      </w:r>
      <w:r>
        <w:t xml:space="preserve">, </w:t>
      </w:r>
      <w:r w:rsidRPr="001B769B">
        <w:t>former Bloomberg Opinion columnist. He was an assistant professor of finance at Stony Brook University, and he blogs at Noahpinion</w:t>
      </w:r>
      <w:r>
        <w:t>, 7-10-18, “</w:t>
      </w:r>
      <w:r w:rsidRPr="001B769B">
        <w:t>A Federal Job Guarantee for Everyone? Be Skeptical</w:t>
      </w:r>
      <w:r>
        <w:t xml:space="preserve">,” </w:t>
      </w:r>
      <w:r w:rsidRPr="001B769B">
        <w:t>https://www.bloomberg.com/opinion/articles/2018-07-10/a-u-s-government-job-guarantee-program-deserves-skepticism#xj4y7vzkg</w:t>
      </w:r>
      <w:r>
        <w:t xml:space="preserve"> // KG</w:t>
      </w:r>
    </w:p>
    <w:p w14:paraId="56EDD697" w14:textId="77777777" w:rsidR="003F0D5F" w:rsidRPr="001B769B" w:rsidRDefault="003F0D5F" w:rsidP="003F0D5F">
      <w:pPr>
        <w:rPr>
          <w:sz w:val="16"/>
        </w:rPr>
      </w:pPr>
      <w:r w:rsidRPr="001B769B">
        <w:rPr>
          <w:sz w:val="16"/>
        </w:rPr>
        <w:t xml:space="preserve">But the job guarantee also carries </w:t>
      </w:r>
      <w:r w:rsidRPr="001B769B">
        <w:rPr>
          <w:rStyle w:val="StyleUnderline"/>
        </w:rPr>
        <w:t>major risks</w:t>
      </w:r>
      <w:r w:rsidRPr="001B769B">
        <w:rPr>
          <w:sz w:val="16"/>
        </w:rPr>
        <w:t xml:space="preserve">, and it would be a </w:t>
      </w:r>
      <w:r w:rsidRPr="001B769B">
        <w:rPr>
          <w:rStyle w:val="StyleUnderline"/>
        </w:rPr>
        <w:t>mistake to ignore these</w:t>
      </w:r>
      <w:r w:rsidRPr="001B769B">
        <w:rPr>
          <w:sz w:val="16"/>
        </w:rPr>
        <w:t>. It’s never fun to explore the pitfalls of a policy that has great potential to reduce suffering and provide dignity to so many. But this is a necessary task because properly implementing the program requires knowing the ways it might go wrong, and because a backup plan might be needed in case the job guarantee doesn’t work out as expected.</w:t>
      </w:r>
    </w:p>
    <w:p w14:paraId="7D4E45F4" w14:textId="77777777" w:rsidR="003F0D5F" w:rsidRPr="001B769B" w:rsidRDefault="003F0D5F" w:rsidP="003F0D5F">
      <w:pPr>
        <w:rPr>
          <w:sz w:val="16"/>
        </w:rPr>
      </w:pPr>
      <w:r w:rsidRPr="001B769B">
        <w:rPr>
          <w:sz w:val="16"/>
        </w:rPr>
        <w:t xml:space="preserve">The first potential drawback would be if a </w:t>
      </w:r>
      <w:r w:rsidRPr="00014EC3">
        <w:rPr>
          <w:rStyle w:val="Emphasis"/>
          <w:highlight w:val="cyan"/>
        </w:rPr>
        <w:t>j</w:t>
      </w:r>
      <w:r w:rsidRPr="000562AE">
        <w:rPr>
          <w:rStyle w:val="Emphasis"/>
        </w:rPr>
        <w:t xml:space="preserve">ob </w:t>
      </w:r>
      <w:r w:rsidRPr="00014EC3">
        <w:rPr>
          <w:rStyle w:val="Emphasis"/>
          <w:highlight w:val="cyan"/>
        </w:rPr>
        <w:t>g</w:t>
      </w:r>
      <w:r w:rsidRPr="000562AE">
        <w:rPr>
          <w:rStyle w:val="Emphasis"/>
        </w:rPr>
        <w:t xml:space="preserve">uarantee </w:t>
      </w:r>
      <w:r w:rsidRPr="00014EC3">
        <w:rPr>
          <w:rStyle w:val="Emphasis"/>
          <w:highlight w:val="cyan"/>
        </w:rPr>
        <w:t>lowers productivity</w:t>
      </w:r>
      <w:r w:rsidRPr="001B769B">
        <w:rPr>
          <w:sz w:val="16"/>
        </w:rPr>
        <w:t xml:space="preserve">. If </w:t>
      </w:r>
      <w:r w:rsidRPr="000562AE">
        <w:rPr>
          <w:rStyle w:val="Emphasis"/>
        </w:rPr>
        <w:t xml:space="preserve">people </w:t>
      </w:r>
      <w:r w:rsidRPr="00014EC3">
        <w:rPr>
          <w:rStyle w:val="Emphasis"/>
          <w:highlight w:val="cyan"/>
        </w:rPr>
        <w:t>shift out of</w:t>
      </w:r>
      <w:r w:rsidRPr="000562AE">
        <w:rPr>
          <w:rStyle w:val="Emphasis"/>
        </w:rPr>
        <w:t xml:space="preserve"> productive </w:t>
      </w:r>
      <w:r w:rsidRPr="00014EC3">
        <w:rPr>
          <w:rStyle w:val="Emphasis"/>
          <w:highlight w:val="cyan"/>
        </w:rPr>
        <w:t>private-sector</w:t>
      </w:r>
      <w:r w:rsidRPr="000562AE">
        <w:rPr>
          <w:rStyle w:val="Emphasis"/>
        </w:rPr>
        <w:t xml:space="preserve"> jobs </w:t>
      </w:r>
      <w:r w:rsidRPr="00014EC3">
        <w:rPr>
          <w:rStyle w:val="Emphasis"/>
          <w:highlight w:val="cyan"/>
        </w:rPr>
        <w:t>into</w:t>
      </w:r>
      <w:r w:rsidRPr="000562AE">
        <w:rPr>
          <w:rStyle w:val="Emphasis"/>
        </w:rPr>
        <w:t xml:space="preserve"> </w:t>
      </w:r>
      <w:r w:rsidRPr="00014EC3">
        <w:rPr>
          <w:rStyle w:val="Emphasis"/>
          <w:highlight w:val="cyan"/>
        </w:rPr>
        <w:t>gov</w:t>
      </w:r>
      <w:r w:rsidRPr="000562AE">
        <w:rPr>
          <w:rStyle w:val="Emphasis"/>
        </w:rPr>
        <w:t xml:space="preserve">ernment </w:t>
      </w:r>
      <w:r w:rsidRPr="00014EC3">
        <w:rPr>
          <w:rStyle w:val="Emphasis"/>
          <w:highlight w:val="cyan"/>
        </w:rPr>
        <w:t>jobs</w:t>
      </w:r>
      <w:r w:rsidRPr="001B769B">
        <w:rPr>
          <w:rStyle w:val="StyleUnderline"/>
        </w:rPr>
        <w:t xml:space="preserve"> </w:t>
      </w:r>
      <w:r w:rsidRPr="001B769B">
        <w:rPr>
          <w:sz w:val="16"/>
        </w:rPr>
        <w:t xml:space="preserve">that generate only half as much real value, the </w:t>
      </w:r>
      <w:r w:rsidRPr="000562AE">
        <w:rPr>
          <w:rStyle w:val="Emphasis"/>
        </w:rPr>
        <w:t>productivity</w:t>
      </w:r>
      <w:r w:rsidRPr="001B769B">
        <w:rPr>
          <w:rStyle w:val="StyleUnderline"/>
        </w:rPr>
        <w:t xml:space="preserve"> of the nation </w:t>
      </w:r>
      <w:r w:rsidRPr="000562AE">
        <w:rPr>
          <w:rStyle w:val="Emphasis"/>
        </w:rPr>
        <w:t>will go down</w:t>
      </w:r>
      <w:r w:rsidRPr="001B769B">
        <w:rPr>
          <w:rStyle w:val="StyleUnderline"/>
        </w:rPr>
        <w:t>.</w:t>
      </w:r>
    </w:p>
    <w:p w14:paraId="3EDE9F72" w14:textId="77777777" w:rsidR="003F0D5F" w:rsidRPr="001B769B" w:rsidRDefault="003F0D5F" w:rsidP="003F0D5F">
      <w:pPr>
        <w:rPr>
          <w:sz w:val="16"/>
        </w:rPr>
      </w:pPr>
      <w:r w:rsidRPr="001B769B">
        <w:rPr>
          <w:sz w:val="16"/>
        </w:rPr>
        <w:t xml:space="preserve">More worrying, a job guarantee </w:t>
      </w:r>
      <w:r w:rsidRPr="000562AE">
        <w:rPr>
          <w:rStyle w:val="Emphasis"/>
        </w:rPr>
        <w:t>could</w:t>
      </w:r>
      <w:r w:rsidRPr="001B769B">
        <w:rPr>
          <w:sz w:val="16"/>
        </w:rPr>
        <w:t xml:space="preserve"> end up </w:t>
      </w:r>
      <w:r w:rsidRPr="000562AE">
        <w:rPr>
          <w:rStyle w:val="Emphasis"/>
        </w:rPr>
        <w:t>hurt</w:t>
      </w:r>
      <w:r w:rsidRPr="001B769B">
        <w:rPr>
          <w:rStyle w:val="StyleUnderline"/>
        </w:rPr>
        <w:t xml:space="preserve">ing the </w:t>
      </w:r>
      <w:r w:rsidRPr="000562AE">
        <w:rPr>
          <w:rStyle w:val="Emphasis"/>
        </w:rPr>
        <w:t>people who take government job</w:t>
      </w:r>
      <w:r w:rsidRPr="001B769B">
        <w:rPr>
          <w:rStyle w:val="StyleUnderline"/>
        </w:rPr>
        <w:t>s</w:t>
      </w:r>
      <w:r w:rsidRPr="001B769B">
        <w:rPr>
          <w:sz w:val="16"/>
        </w:rPr>
        <w:t xml:space="preserve">. If government-provided jobs don’t successfully build the skills and work ethic people need to succeed in the private sector, and if private-sector employers shun workers who have government jobs on their resume, </w:t>
      </w:r>
      <w:r w:rsidRPr="00014EC3">
        <w:rPr>
          <w:rStyle w:val="StyleUnderline"/>
          <w:highlight w:val="cyan"/>
        </w:rPr>
        <w:t>workers</w:t>
      </w:r>
      <w:r w:rsidRPr="001B769B">
        <w:rPr>
          <w:rStyle w:val="StyleUnderline"/>
        </w:rPr>
        <w:t xml:space="preserve"> </w:t>
      </w:r>
      <w:r w:rsidRPr="000562AE">
        <w:rPr>
          <w:rStyle w:val="Emphasis"/>
        </w:rPr>
        <w:t xml:space="preserve">could be </w:t>
      </w:r>
      <w:r w:rsidRPr="00014EC3">
        <w:rPr>
          <w:rStyle w:val="Emphasis"/>
          <w:highlight w:val="cyan"/>
        </w:rPr>
        <w:t>trapped in government jobs forever</w:t>
      </w:r>
      <w:r w:rsidRPr="001B769B">
        <w:rPr>
          <w:sz w:val="16"/>
        </w:rPr>
        <w:t xml:space="preserve"> (or until the job guarantee gets repealed). </w:t>
      </w:r>
      <w:r w:rsidRPr="001B769B">
        <w:rPr>
          <w:rStyle w:val="StyleUnderline"/>
        </w:rPr>
        <w:t>If government jobs are a dead end, of course</w:t>
      </w:r>
      <w:r w:rsidRPr="000562AE">
        <w:rPr>
          <w:rStyle w:val="Emphasis"/>
        </w:rPr>
        <w:t>, people may shun them</w:t>
      </w:r>
      <w:r w:rsidRPr="001B769B">
        <w:rPr>
          <w:rStyle w:val="StyleUnderline"/>
        </w:rPr>
        <w:t xml:space="preserve"> in the first place</w:t>
      </w:r>
      <w:r w:rsidRPr="001B769B">
        <w:rPr>
          <w:sz w:val="16"/>
        </w:rPr>
        <w:t xml:space="preserve">. But some might switch from </w:t>
      </w:r>
      <w:proofErr w:type="gramStart"/>
      <w:r w:rsidRPr="001B769B">
        <w:rPr>
          <w:sz w:val="16"/>
        </w:rPr>
        <w:t>private-sector</w:t>
      </w:r>
      <w:proofErr w:type="gramEnd"/>
      <w:r w:rsidRPr="001B769B">
        <w:rPr>
          <w:sz w:val="16"/>
        </w:rPr>
        <w:t xml:space="preserve"> to government jobs out of short-sightedness, not realizing that this would hurt their career.</w:t>
      </w:r>
    </w:p>
    <w:p w14:paraId="7D97B15A" w14:textId="77777777" w:rsidR="003F0D5F" w:rsidRDefault="003F0D5F" w:rsidP="003F0D5F">
      <w:pPr>
        <w:rPr>
          <w:sz w:val="16"/>
        </w:rPr>
      </w:pPr>
      <w:r w:rsidRPr="001B769B">
        <w:rPr>
          <w:sz w:val="16"/>
        </w:rPr>
        <w:t xml:space="preserve">The worst scenario is </w:t>
      </w:r>
      <w:r w:rsidRPr="00014EC3">
        <w:rPr>
          <w:rStyle w:val="Emphasis"/>
          <w:highlight w:val="cyan"/>
        </w:rPr>
        <w:t xml:space="preserve">if </w:t>
      </w:r>
      <w:proofErr w:type="gramStart"/>
      <w:r w:rsidRPr="00014EC3">
        <w:rPr>
          <w:rStyle w:val="Emphasis"/>
          <w:highlight w:val="cyan"/>
        </w:rPr>
        <w:t>both</w:t>
      </w:r>
      <w:r w:rsidRPr="001B769B">
        <w:rPr>
          <w:rStyle w:val="StyleUnderline"/>
        </w:rPr>
        <w:t xml:space="preserve"> of these</w:t>
      </w:r>
      <w:proofErr w:type="gramEnd"/>
      <w:r w:rsidRPr="001B769B">
        <w:rPr>
          <w:rStyle w:val="StyleUnderline"/>
        </w:rPr>
        <w:t xml:space="preserve"> </w:t>
      </w:r>
      <w:r w:rsidRPr="000562AE">
        <w:rPr>
          <w:rStyle w:val="Emphasis"/>
        </w:rPr>
        <w:t xml:space="preserve">things </w:t>
      </w:r>
      <w:r w:rsidRPr="00014EC3">
        <w:rPr>
          <w:rStyle w:val="Emphasis"/>
          <w:highlight w:val="cyan"/>
        </w:rPr>
        <w:t>happen</w:t>
      </w:r>
      <w:r w:rsidRPr="000562AE">
        <w:rPr>
          <w:rStyle w:val="Emphasis"/>
        </w:rPr>
        <w:t xml:space="preserve"> at once</w:t>
      </w:r>
      <w:r w:rsidRPr="001B769B">
        <w:rPr>
          <w:sz w:val="16"/>
        </w:rPr>
        <w:t>. If each time there’s a recession or some local layoffs, government immediately snaps up the unemployed workers, more and</w:t>
      </w:r>
      <w:r w:rsidRPr="001B769B">
        <w:rPr>
          <w:rStyle w:val="StyleUnderline"/>
        </w:rPr>
        <w:t xml:space="preserve"> </w:t>
      </w:r>
      <w:r w:rsidRPr="00014EC3">
        <w:rPr>
          <w:rStyle w:val="Emphasis"/>
          <w:highlight w:val="cyan"/>
        </w:rPr>
        <w:t>more could get trapped in dead-end jobs</w:t>
      </w:r>
      <w:r w:rsidRPr="001B769B">
        <w:rPr>
          <w:sz w:val="16"/>
        </w:rPr>
        <w:t xml:space="preserve">, </w:t>
      </w:r>
      <w:r w:rsidRPr="001B769B">
        <w:rPr>
          <w:rStyle w:val="StyleUnderline"/>
        </w:rPr>
        <w:t xml:space="preserve">sending </w:t>
      </w:r>
      <w:r w:rsidRPr="000562AE">
        <w:rPr>
          <w:rStyle w:val="Emphasis"/>
        </w:rPr>
        <w:t>national productivity lower</w:t>
      </w:r>
      <w:r w:rsidRPr="001B769B">
        <w:rPr>
          <w:sz w:val="16"/>
        </w:rPr>
        <w:t xml:space="preserve"> and lower every year. Eventually this </w:t>
      </w:r>
      <w:r w:rsidRPr="001B769B">
        <w:rPr>
          <w:rStyle w:val="StyleUnderline"/>
        </w:rPr>
        <w:t xml:space="preserve">could </w:t>
      </w:r>
      <w:r w:rsidRPr="00014EC3">
        <w:rPr>
          <w:rStyle w:val="StyleUnderline"/>
          <w:highlight w:val="cyan"/>
        </w:rPr>
        <w:t>result in</w:t>
      </w:r>
      <w:r w:rsidRPr="001B769B">
        <w:rPr>
          <w:rStyle w:val="StyleUnderline"/>
        </w:rPr>
        <w:t xml:space="preserve"> something not unlike a </w:t>
      </w:r>
      <w:r w:rsidRPr="00014EC3">
        <w:rPr>
          <w:rStyle w:val="Emphasis"/>
          <w:highlight w:val="cyan"/>
        </w:rPr>
        <w:t>caricature of a communist country</w:t>
      </w:r>
      <w:r w:rsidRPr="00014EC3">
        <w:rPr>
          <w:sz w:val="16"/>
          <w:highlight w:val="cyan"/>
        </w:rPr>
        <w:t>,</w:t>
      </w:r>
      <w:r w:rsidRPr="001B769B">
        <w:rPr>
          <w:sz w:val="16"/>
        </w:rPr>
        <w:t xml:space="preserve"> where </w:t>
      </w:r>
      <w:r w:rsidRPr="001B769B">
        <w:rPr>
          <w:rStyle w:val="StyleUnderline"/>
        </w:rPr>
        <w:t xml:space="preserve">millions of </w:t>
      </w:r>
      <w:proofErr w:type="gramStart"/>
      <w:r w:rsidRPr="00014EC3">
        <w:rPr>
          <w:rStyle w:val="Emphasis"/>
          <w:highlight w:val="cyan"/>
        </w:rPr>
        <w:t>laborers</w:t>
      </w:r>
      <w:proofErr w:type="gramEnd"/>
      <w:r w:rsidRPr="00014EC3">
        <w:rPr>
          <w:rStyle w:val="Emphasis"/>
          <w:highlight w:val="cyan"/>
        </w:rPr>
        <w:t xml:space="preserve"> toil</w:t>
      </w:r>
      <w:r w:rsidRPr="000562AE">
        <w:rPr>
          <w:rStyle w:val="Emphasis"/>
        </w:rPr>
        <w:t xml:space="preserve"> away </w:t>
      </w:r>
      <w:r w:rsidRPr="00014EC3">
        <w:rPr>
          <w:rStyle w:val="Emphasis"/>
          <w:highlight w:val="cyan"/>
        </w:rPr>
        <w:t>at useless tasks</w:t>
      </w:r>
      <w:r w:rsidRPr="001B769B">
        <w:rPr>
          <w:rStyle w:val="StyleUnderline"/>
        </w:rPr>
        <w:t xml:space="preserve"> while the </w:t>
      </w:r>
      <w:r w:rsidRPr="00014EC3">
        <w:rPr>
          <w:rStyle w:val="Emphasis"/>
          <w:highlight w:val="cyan"/>
        </w:rPr>
        <w:t>country becomes</w:t>
      </w:r>
      <w:r w:rsidRPr="000562AE">
        <w:rPr>
          <w:rStyle w:val="Emphasis"/>
        </w:rPr>
        <w:t xml:space="preserve"> steadily </w:t>
      </w:r>
      <w:r w:rsidRPr="00014EC3">
        <w:rPr>
          <w:rStyle w:val="Emphasis"/>
          <w:highlight w:val="cyan"/>
        </w:rPr>
        <w:t>poorer</w:t>
      </w:r>
      <w:r w:rsidRPr="001B769B">
        <w:rPr>
          <w:sz w:val="16"/>
        </w:rPr>
        <w:t>.</w:t>
      </w:r>
    </w:p>
    <w:p w14:paraId="3D5E3610" w14:textId="77777777" w:rsidR="003F0D5F" w:rsidRPr="003F0D5F" w:rsidRDefault="003F0D5F" w:rsidP="003F0D5F"/>
    <w:sectPr w:rsidR="003F0D5F" w:rsidRPr="003F0D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246A0" w14:textId="77777777" w:rsidR="009B67DA" w:rsidRDefault="009B67DA" w:rsidP="00066D2C">
      <w:r>
        <w:separator/>
      </w:r>
    </w:p>
  </w:endnote>
  <w:endnote w:type="continuationSeparator" w:id="0">
    <w:p w14:paraId="637546D5" w14:textId="77777777" w:rsidR="009B67DA" w:rsidRDefault="009B67D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DB006" w14:textId="77777777" w:rsidR="009B67DA" w:rsidRDefault="009B67DA" w:rsidP="00066D2C">
      <w:r>
        <w:separator/>
      </w:r>
    </w:p>
  </w:footnote>
  <w:footnote w:type="continuationSeparator" w:id="0">
    <w:p w14:paraId="02AC7E94" w14:textId="77777777" w:rsidR="009B67DA" w:rsidRDefault="009B67D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5705591968"/>
    <w:docVar w:name="Team" w:val="Princeton"/>
    <w:docVar w:name="VerbatimVersion" w:val="6.0.0"/>
    <w:docVar w:name="WordVersion" w:val="16.0"/>
  </w:docVars>
  <w:rsids>
    <w:rsidRoot w:val="0033196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777A"/>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964"/>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D5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08B1"/>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7DA"/>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0392"/>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273B7"/>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21278C"/>
  <w15:chartTrackingRefBased/>
  <w15:docId w15:val="{A31C6B94-29BE-0A4E-A0EC-0208F0FEA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0D5F"/>
    <w:rPr>
      <w:rFonts w:ascii="Calibri" w:hAnsi="Calibri" w:cs="Calibri"/>
    </w:rPr>
  </w:style>
  <w:style w:type="paragraph" w:styleId="Heading1">
    <w:name w:val="heading 1"/>
    <w:aliases w:val="Pocket"/>
    <w:basedOn w:val="Normal"/>
    <w:next w:val="Normal"/>
    <w:link w:val="Heading1Char"/>
    <w:qFormat/>
    <w:rsid w:val="003F0D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F0D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Tags v 2,no,Index Headers,Bold Cite,Heading 3 Char1 Char Char,Citation Char Char Char Char,Citation,Char,Char1 Char,n"/>
    <w:basedOn w:val="Normal"/>
    <w:next w:val="Normal"/>
    <w:link w:val="Heading3Char"/>
    <w:uiPriority w:val="2"/>
    <w:qFormat/>
    <w:rsid w:val="003F0D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T"/>
    <w:basedOn w:val="Normal"/>
    <w:next w:val="Normal"/>
    <w:link w:val="Heading4Char"/>
    <w:uiPriority w:val="3"/>
    <w:qFormat/>
    <w:rsid w:val="003F0D5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0D5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F0D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0D5F"/>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s,Box,B"/>
    <w:basedOn w:val="DefaultParagraphFont"/>
    <w:link w:val="Emphasis1"/>
    <w:uiPriority w:val="8"/>
    <w:qFormat/>
    <w:rsid w:val="003F0D5F"/>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3F0D5F"/>
    <w:rPr>
      <w:color w:val="auto"/>
      <w:u w:val="none"/>
    </w:rPr>
  </w:style>
  <w:style w:type="character" w:customStyle="1" w:styleId="Heading1Char">
    <w:name w:val="Heading 1 Char"/>
    <w:aliases w:val="Pocket Char"/>
    <w:basedOn w:val="DefaultParagraphFont"/>
    <w:link w:val="Heading1"/>
    <w:rsid w:val="003F0D5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F0D5F"/>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Tags v 2 Char,no Char,Index Headers Char,Bold Cite Char1,Citation Char,n Char"/>
    <w:basedOn w:val="DefaultParagraphFont"/>
    <w:link w:val="Heading3"/>
    <w:uiPriority w:val="2"/>
    <w:rsid w:val="003F0D5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3F0D5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F0D5F"/>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B"/>
    <w:basedOn w:val="DefaultParagraphFont"/>
    <w:uiPriority w:val="7"/>
    <w:qFormat/>
    <w:rsid w:val="003F0D5F"/>
    <w:rPr>
      <w:b w:val="0"/>
      <w:sz w:val="22"/>
      <w:u w:val="single"/>
    </w:rPr>
  </w:style>
  <w:style w:type="character" w:styleId="Strong">
    <w:name w:val="Strong"/>
    <w:basedOn w:val="DefaultParagraphFont"/>
    <w:uiPriority w:val="22"/>
    <w:semiHidden/>
    <w:qFormat/>
    <w:rsid w:val="003F0D5F"/>
    <w:rPr>
      <w:b/>
      <w:bCs/>
    </w:rPr>
  </w:style>
  <w:style w:type="character" w:styleId="BookTitle">
    <w:name w:val="Book Title"/>
    <w:basedOn w:val="DefaultParagraphFont"/>
    <w:uiPriority w:val="33"/>
    <w:semiHidden/>
    <w:qFormat/>
    <w:rsid w:val="003F0D5F"/>
    <w:rPr>
      <w:b/>
      <w:bCs/>
      <w:i/>
      <w:iCs/>
      <w:spacing w:val="5"/>
    </w:rPr>
  </w:style>
  <w:style w:type="character" w:customStyle="1" w:styleId="Heading5Char">
    <w:name w:val="Heading 5 Char"/>
    <w:basedOn w:val="DefaultParagraphFont"/>
    <w:link w:val="Heading5"/>
    <w:uiPriority w:val="9"/>
    <w:semiHidden/>
    <w:rsid w:val="003F0D5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F0D5F"/>
  </w:style>
  <w:style w:type="paragraph" w:styleId="Header">
    <w:name w:val="header"/>
    <w:basedOn w:val="Normal"/>
    <w:link w:val="HeaderChar"/>
    <w:uiPriority w:val="99"/>
    <w:semiHidden/>
    <w:rsid w:val="003F0D5F"/>
    <w:pPr>
      <w:tabs>
        <w:tab w:val="center" w:pos="4680"/>
        <w:tab w:val="right" w:pos="9360"/>
      </w:tabs>
    </w:pPr>
  </w:style>
  <w:style w:type="character" w:customStyle="1" w:styleId="HeaderChar">
    <w:name w:val="Header Char"/>
    <w:basedOn w:val="DefaultParagraphFont"/>
    <w:link w:val="Header"/>
    <w:uiPriority w:val="99"/>
    <w:semiHidden/>
    <w:rsid w:val="003F0D5F"/>
    <w:rPr>
      <w:rFonts w:ascii="Calibri" w:hAnsi="Calibri" w:cs="Calibri"/>
    </w:rPr>
  </w:style>
  <w:style w:type="paragraph" w:styleId="Footer">
    <w:name w:val="footer"/>
    <w:basedOn w:val="Normal"/>
    <w:link w:val="FooterChar"/>
    <w:uiPriority w:val="99"/>
    <w:semiHidden/>
    <w:rsid w:val="003F0D5F"/>
    <w:pPr>
      <w:tabs>
        <w:tab w:val="center" w:pos="4680"/>
        <w:tab w:val="right" w:pos="9360"/>
      </w:tabs>
    </w:pPr>
  </w:style>
  <w:style w:type="character" w:customStyle="1" w:styleId="FooterChar">
    <w:name w:val="Footer Char"/>
    <w:basedOn w:val="DefaultParagraphFont"/>
    <w:link w:val="Footer"/>
    <w:uiPriority w:val="99"/>
    <w:semiHidden/>
    <w:rsid w:val="003F0D5F"/>
    <w:rPr>
      <w:rFonts w:ascii="Calibri" w:hAnsi="Calibri" w:cs="Calibri"/>
    </w:rPr>
  </w:style>
  <w:style w:type="paragraph" w:styleId="BodyText">
    <w:name w:val="Body Text"/>
    <w:basedOn w:val="Normal"/>
    <w:link w:val="BodyTextChar"/>
    <w:uiPriority w:val="99"/>
    <w:semiHidden/>
    <w:unhideWhenUsed/>
    <w:rsid w:val="003F0D5F"/>
    <w:pPr>
      <w:spacing w:after="120"/>
    </w:pPr>
  </w:style>
  <w:style w:type="character" w:customStyle="1" w:styleId="BodyTextChar">
    <w:name w:val="Body Text Char"/>
    <w:basedOn w:val="DefaultParagraphFont"/>
    <w:link w:val="BodyText"/>
    <w:uiPriority w:val="99"/>
    <w:semiHidden/>
    <w:rsid w:val="003F0D5F"/>
    <w:rPr>
      <w:rFonts w:ascii="Calibri" w:hAnsi="Calibri" w:cs="Calibri"/>
    </w:rPr>
  </w:style>
  <w:style w:type="paragraph" w:styleId="NoSpacing">
    <w:name w:val="No Spacing"/>
    <w:link w:val="NoSpacingChar"/>
    <w:uiPriority w:val="99"/>
    <w:semiHidden/>
    <w:unhideWhenUsed/>
    <w:qFormat/>
    <w:rsid w:val="003F0D5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F0D5F"/>
    <w:rPr>
      <w:rFonts w:ascii="Calibri" w:hAnsi="Calibri" w:cs="Calibri"/>
    </w:rPr>
  </w:style>
  <w:style w:type="character" w:styleId="Hyperlink">
    <w:name w:val="Hyperlink"/>
    <w:aliases w:val="Small Text Char,Card Format Char,Note Level 2 Char,Note Level 21 Char,ClearFormatting Char,Clear Char,DDI Tag Char,Tag Title Char,No Spacing51 Char,No Spacing11211 Char,No Spacing311 Char,No Spacing6 Char,No Spacing tnr Char,Important,Read,TA"/>
    <w:basedOn w:val="DefaultParagraphFont"/>
    <w:link w:val="Heading411"/>
    <w:uiPriority w:val="99"/>
    <w:unhideWhenUsed/>
    <w:rsid w:val="003F0D5F"/>
    <w:rPr>
      <w:color w:val="0563C1" w:themeColor="hyperlink"/>
      <w:u w:val="single"/>
    </w:rPr>
  </w:style>
  <w:style w:type="character" w:styleId="UnresolvedMention">
    <w:name w:val="Unresolved Mention"/>
    <w:basedOn w:val="DefaultParagraphFont"/>
    <w:uiPriority w:val="99"/>
    <w:semiHidden/>
    <w:unhideWhenUsed/>
    <w:rsid w:val="003F0D5F"/>
    <w:rPr>
      <w:color w:val="605E5C"/>
      <w:shd w:val="clear" w:color="auto" w:fill="E1DFDD"/>
    </w:rPr>
  </w:style>
  <w:style w:type="paragraph" w:customStyle="1" w:styleId="Undertag">
    <w:name w:val="Undertag"/>
    <w:link w:val="UndertagChar"/>
    <w:autoRedefine/>
    <w:uiPriority w:val="5"/>
    <w:qFormat/>
    <w:rsid w:val="003F0D5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F0D5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F0D5F"/>
    <w:rPr>
      <w:color w:val="ED7D31" w:themeColor="accent2"/>
    </w:rPr>
  </w:style>
  <w:style w:type="character" w:customStyle="1" w:styleId="AnalyticChar">
    <w:name w:val="Analytic Char"/>
    <w:basedOn w:val="DefaultParagraphFont"/>
    <w:link w:val="Analytic"/>
    <w:uiPriority w:val="5"/>
    <w:rsid w:val="003F0D5F"/>
    <w:rPr>
      <w:rFonts w:ascii="Calibri" w:eastAsiaTheme="majorEastAsia" w:hAnsi="Calibri" w:cstheme="majorBidi"/>
      <w:b/>
      <w:iCs/>
      <w:color w:val="ED7D31" w:themeColor="accent2"/>
      <w:sz w:val="26"/>
    </w:rPr>
  </w:style>
  <w:style w:type="paragraph" w:customStyle="1" w:styleId="Emphasis1">
    <w:name w:val="Emphasis1"/>
    <w:basedOn w:val="Normal"/>
    <w:link w:val="Emphasis"/>
    <w:uiPriority w:val="8"/>
    <w:qFormat/>
    <w:rsid w:val="00C10392"/>
    <w:pPr>
      <w:pBdr>
        <w:top w:val="single" w:sz="12" w:space="1" w:color="auto"/>
        <w:left w:val="single" w:sz="12" w:space="4" w:color="auto"/>
        <w:bottom w:val="single" w:sz="12" w:space="1" w:color="auto"/>
        <w:right w:val="single" w:sz="12" w:space="4" w:color="auto"/>
      </w:pBdr>
      <w:ind w:left="720"/>
      <w:jc w:val="both"/>
    </w:pPr>
    <w:rPr>
      <w:b/>
      <w:iCs/>
      <w:sz w:val="26"/>
      <w:u w:val="single"/>
    </w:rPr>
  </w:style>
  <w:style w:type="paragraph" w:customStyle="1" w:styleId="textbold">
    <w:name w:val="text bold"/>
    <w:basedOn w:val="Normal"/>
    <w:uiPriority w:val="8"/>
    <w:qFormat/>
    <w:rsid w:val="00C10392"/>
    <w:pPr>
      <w:ind w:left="720"/>
      <w:jc w:val="both"/>
    </w:pPr>
    <w:rPr>
      <w:b/>
      <w:iCs/>
      <w:sz w:val="26"/>
      <w:u w:val="single"/>
    </w:rPr>
  </w:style>
  <w:style w:type="paragraph" w:customStyle="1" w:styleId="Heading411">
    <w:name w:val="Heading 411"/>
    <w:basedOn w:val="Heading1"/>
    <w:next w:val="NoSpacing"/>
    <w:link w:val="Hyperlink"/>
    <w:autoRedefine/>
    <w:uiPriority w:val="99"/>
    <w:qFormat/>
    <w:rsid w:val="00C1039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as.org/publications/reports/biotech-matter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Pages>
  <Words>22438</Words>
  <Characters>127903</Characters>
  <Application>Microsoft Office Word</Application>
  <DocSecurity>0</DocSecurity>
  <Lines>1065</Lines>
  <Paragraphs>300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5</cp:revision>
  <dcterms:created xsi:type="dcterms:W3CDTF">2025-09-06T16:06:00Z</dcterms:created>
  <dcterms:modified xsi:type="dcterms:W3CDTF">2025-09-06T16:42:00Z</dcterms:modified>
</cp:coreProperties>
</file>