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2DBAD6" w14:textId="5044D603" w:rsidR="00727580" w:rsidRPr="00727580" w:rsidRDefault="00727580" w:rsidP="00727580">
      <w:pPr>
        <w:keepNext/>
        <w:keepLines/>
        <w:pageBreakBefore/>
        <w:pBdr>
          <w:top w:val="single" w:sz="24" w:space="1" w:color="auto"/>
          <w:left w:val="single" w:sz="24" w:space="4" w:color="auto"/>
          <w:bottom w:val="single" w:sz="24" w:space="1" w:color="auto"/>
          <w:right w:val="single" w:sz="24" w:space="4" w:color="auto"/>
        </w:pBdr>
        <w:spacing w:before="240" w:after="0" w:line="256" w:lineRule="auto"/>
        <w:jc w:val="center"/>
        <w:outlineLvl w:val="0"/>
        <w:rPr>
          <w:rFonts w:eastAsia="Times New Roman" w:cs="Times New Roman"/>
          <w:b/>
          <w:sz w:val="52"/>
          <w:szCs w:val="32"/>
        </w:rPr>
      </w:pPr>
      <w:r w:rsidRPr="00727580">
        <w:rPr>
          <w:rFonts w:eastAsia="Times New Roman" w:cs="Times New Roman"/>
          <w:b/>
          <w:sz w:val="52"/>
          <w:szCs w:val="32"/>
        </w:rPr>
        <w:t>1NCvTexasAS1-13</w:t>
      </w:r>
      <w:r>
        <w:rPr>
          <w:rFonts w:eastAsia="Times New Roman" w:cs="Times New Roman"/>
          <w:b/>
          <w:sz w:val="52"/>
          <w:szCs w:val="32"/>
        </w:rPr>
        <w:t>SEND</w:t>
      </w:r>
    </w:p>
    <w:p w14:paraId="2F654742" w14:textId="77777777" w:rsidR="00727580" w:rsidRPr="00727580" w:rsidRDefault="00727580" w:rsidP="00727580">
      <w:pPr>
        <w:keepNext/>
        <w:keepLines/>
        <w:pageBreakBefore/>
        <w:spacing w:before="40" w:after="0" w:line="256" w:lineRule="auto"/>
        <w:jc w:val="center"/>
        <w:outlineLvl w:val="1"/>
        <w:rPr>
          <w:rFonts w:eastAsia="Times New Roman" w:cs="Times New Roman"/>
          <w:b/>
          <w:sz w:val="44"/>
          <w:szCs w:val="26"/>
          <w:u w:val="double"/>
        </w:rPr>
      </w:pPr>
      <w:r w:rsidRPr="00727580">
        <w:rPr>
          <w:rFonts w:eastAsia="Times New Roman" w:cs="Times New Roman"/>
          <w:b/>
          <w:sz w:val="44"/>
          <w:szCs w:val="26"/>
          <w:u w:val="double"/>
        </w:rPr>
        <w:t>1NC – T-CBR</w:t>
      </w:r>
    </w:p>
    <w:p w14:paraId="5B6B8C90" w14:textId="77777777" w:rsidR="00727580" w:rsidRPr="00727580" w:rsidRDefault="00727580" w:rsidP="00727580">
      <w:pPr>
        <w:keepNext/>
        <w:keepLines/>
        <w:spacing w:before="40" w:after="0" w:line="256" w:lineRule="auto"/>
        <w:outlineLvl w:val="3"/>
        <w:rPr>
          <w:rFonts w:eastAsia="Times New Roman" w:cs="Times New Roman"/>
          <w:b/>
          <w:iCs/>
          <w:sz w:val="26"/>
        </w:rPr>
      </w:pPr>
      <w:r w:rsidRPr="00727580">
        <w:rPr>
          <w:rFonts w:eastAsia="Times New Roman" w:cs="Times New Roman"/>
          <w:b/>
          <w:iCs/>
          <w:sz w:val="26"/>
        </w:rPr>
        <w:t>T-CBR</w:t>
      </w:r>
    </w:p>
    <w:p w14:paraId="47FC5C22" w14:textId="77777777" w:rsidR="00727580" w:rsidRPr="00727580" w:rsidRDefault="00727580" w:rsidP="00727580">
      <w:pPr>
        <w:keepNext/>
        <w:keepLines/>
        <w:spacing w:before="40" w:after="0" w:line="256" w:lineRule="auto"/>
        <w:outlineLvl w:val="3"/>
        <w:rPr>
          <w:rFonts w:eastAsia="Times New Roman" w:cs="Times New Roman"/>
          <w:b/>
          <w:iCs/>
          <w:sz w:val="26"/>
        </w:rPr>
      </w:pPr>
      <w:r w:rsidRPr="00727580">
        <w:rPr>
          <w:rFonts w:eastAsia="Times New Roman" w:cs="Times New Roman"/>
          <w:b/>
          <w:iCs/>
          <w:sz w:val="26"/>
        </w:rPr>
        <w:t xml:space="preserve">Collective bargaining is narrow – it’s only the </w:t>
      </w:r>
      <w:r w:rsidRPr="00727580">
        <w:rPr>
          <w:rFonts w:eastAsia="Times New Roman" w:cs="Times New Roman"/>
          <w:b/>
          <w:iCs/>
          <w:sz w:val="26"/>
          <w:u w:val="single"/>
        </w:rPr>
        <w:t>right to negotiate</w:t>
      </w:r>
      <w:r w:rsidRPr="00727580">
        <w:rPr>
          <w:rFonts w:eastAsia="Times New Roman" w:cs="Times New Roman"/>
          <w:b/>
          <w:iCs/>
          <w:sz w:val="26"/>
        </w:rPr>
        <w:t xml:space="preserve"> a </w:t>
      </w:r>
      <w:r w:rsidRPr="00727580">
        <w:rPr>
          <w:rFonts w:eastAsia="Times New Roman" w:cs="Times New Roman"/>
          <w:b/>
          <w:iCs/>
          <w:sz w:val="26"/>
          <w:u w:val="single"/>
        </w:rPr>
        <w:t>labor contract</w:t>
      </w:r>
      <w:r w:rsidRPr="00727580">
        <w:rPr>
          <w:rFonts w:eastAsia="Times New Roman" w:cs="Times New Roman"/>
          <w:b/>
          <w:iCs/>
          <w:sz w:val="26"/>
        </w:rPr>
        <w:t xml:space="preserve">. </w:t>
      </w:r>
    </w:p>
    <w:p w14:paraId="37676CCD" w14:textId="77777777" w:rsidR="00727580" w:rsidRPr="00727580" w:rsidRDefault="00727580" w:rsidP="00727580">
      <w:pPr>
        <w:spacing w:line="252" w:lineRule="auto"/>
        <w:rPr>
          <w:rFonts w:eastAsia="Calibri"/>
        </w:rPr>
      </w:pPr>
      <w:r w:rsidRPr="00727580">
        <w:rPr>
          <w:rFonts w:eastAsia="Calibri"/>
          <w:b/>
          <w:bCs/>
          <w:sz w:val="26"/>
        </w:rPr>
        <w:t>Court of Appeals for the D.C. Circuit 13 —</w:t>
      </w:r>
      <w:r w:rsidRPr="00727580">
        <w:rPr>
          <w:rFonts w:eastAsia="Calibri"/>
        </w:rPr>
        <w:t xml:space="preserve"> “American Federation of Government Employees, AFL-CIO, Local 3669 v. Shinseki.” 709 F.3d 29, 195 L.R.R.M. (BNA) 2206, 404 U.S. App. D.C. 199, 2013 WL 845784, 2013 U.S. App. LEXIS 4708 //WMK</w:t>
      </w:r>
    </w:p>
    <w:p w14:paraId="15C5D642" w14:textId="77777777" w:rsidR="00727580" w:rsidRPr="00727580" w:rsidRDefault="00727580" w:rsidP="00727580">
      <w:pPr>
        <w:spacing w:line="252" w:lineRule="auto"/>
        <w:rPr>
          <w:rFonts w:eastAsia="Calibri"/>
          <w:sz w:val="16"/>
        </w:rPr>
      </w:pPr>
      <w:r w:rsidRPr="00727580">
        <w:rPr>
          <w:rFonts w:eastAsia="Calibri"/>
          <w:highlight w:val="yellow"/>
          <w:u w:val="single"/>
        </w:rPr>
        <w:t xml:space="preserve">We have </w:t>
      </w:r>
      <w:r w:rsidRPr="00727580">
        <w:rPr>
          <w:rFonts w:eastAsia="Calibri"/>
          <w:b/>
          <w:iCs/>
          <w:highlight w:val="yellow"/>
          <w:u w:val="single"/>
        </w:rPr>
        <w:t>consistently distinguished</w:t>
      </w:r>
      <w:r w:rsidRPr="00727580">
        <w:rPr>
          <w:rFonts w:eastAsia="Calibri"/>
          <w:sz w:val="16"/>
          <w:highlight w:val="yellow"/>
        </w:rPr>
        <w:t xml:space="preserve"> </w:t>
      </w:r>
      <w:r w:rsidRPr="00727580">
        <w:rPr>
          <w:rFonts w:eastAsia="Calibri"/>
          <w:highlight w:val="yellow"/>
          <w:u w:val="single"/>
        </w:rPr>
        <w:t>between</w:t>
      </w:r>
      <w:r w:rsidRPr="00727580">
        <w:rPr>
          <w:rFonts w:eastAsia="Calibri"/>
          <w:u w:val="single"/>
        </w:rPr>
        <w:t xml:space="preserve"> the</w:t>
      </w:r>
      <w:r w:rsidRPr="00727580">
        <w:rPr>
          <w:rFonts w:eastAsia="Calibri"/>
          <w:sz w:val="16"/>
        </w:rPr>
        <w:t xml:space="preserve"> limited </w:t>
      </w:r>
      <w:r w:rsidRPr="00727580">
        <w:rPr>
          <w:rFonts w:eastAsia="Calibri"/>
          <w:b/>
          <w:iCs/>
          <w:highlight w:val="yellow"/>
          <w:u w:val="single"/>
        </w:rPr>
        <w:t>collective bargaining right</w:t>
      </w:r>
      <w:r w:rsidRPr="00727580">
        <w:rPr>
          <w:rFonts w:eastAsia="Calibri"/>
          <w:sz w:val="16"/>
        </w:rPr>
        <w:t xml:space="preserve"> provided by § 7422 </w:t>
      </w:r>
      <w:r w:rsidRPr="00727580">
        <w:rPr>
          <w:rFonts w:eastAsia="Calibri"/>
          <w:highlight w:val="yellow"/>
          <w:u w:val="single"/>
        </w:rPr>
        <w:t xml:space="preserve">and </w:t>
      </w:r>
      <w:r w:rsidRPr="00727580">
        <w:rPr>
          <w:rFonts w:eastAsia="Calibri"/>
          <w:b/>
          <w:iCs/>
          <w:highlight w:val="yellow"/>
          <w:u w:val="single"/>
        </w:rPr>
        <w:t>labor rights more broadly</w:t>
      </w:r>
      <w:r w:rsidRPr="00727580">
        <w:rPr>
          <w:rFonts w:eastAsia="Calibri"/>
          <w:sz w:val="16"/>
        </w:rPr>
        <w:t xml:space="preserve">. In Local 589, we stated that “Congress has gradually extended some of the protections in chapter 71 of title 5 to VA medical personnel, for example ... by granting all VA medical personnel limited collective bargaining rights in 1991.” 73 F.3d at 395 (emphases added). *35 Similarly, in United States Department of Veterans Affairs, Washington, D.C. v. FLRA, we </w:t>
      </w:r>
      <w:r w:rsidRPr="00727580">
        <w:rPr>
          <w:rFonts w:eastAsia="Calibri"/>
          <w:highlight w:val="yellow"/>
          <w:u w:val="single"/>
        </w:rPr>
        <w:t>differentiated</w:t>
      </w:r>
      <w:r w:rsidRPr="00727580">
        <w:rPr>
          <w:rFonts w:eastAsia="Calibri"/>
          <w:sz w:val="16"/>
          <w:highlight w:val="yellow"/>
        </w:rPr>
        <w:t xml:space="preserve"> </w:t>
      </w:r>
      <w:r w:rsidRPr="00727580">
        <w:rPr>
          <w:rFonts w:eastAsia="Calibri"/>
          <w:highlight w:val="yellow"/>
          <w:u w:val="single"/>
        </w:rPr>
        <w:t>the</w:t>
      </w:r>
      <w:r w:rsidRPr="00727580">
        <w:rPr>
          <w:rFonts w:eastAsia="Calibri"/>
          <w:sz w:val="16"/>
          <w:highlight w:val="yellow"/>
        </w:rPr>
        <w:t xml:space="preserve"> “</w:t>
      </w:r>
      <w:r w:rsidRPr="00727580">
        <w:rPr>
          <w:rFonts w:eastAsia="Calibri"/>
          <w:b/>
          <w:iCs/>
          <w:highlight w:val="yellow"/>
          <w:u w:val="single"/>
        </w:rPr>
        <w:t>right to negotiate collective bargaining agreements</w:t>
      </w:r>
      <w:r w:rsidRPr="00727580">
        <w:rPr>
          <w:rFonts w:eastAsia="Calibri"/>
          <w:sz w:val="16"/>
        </w:rPr>
        <w:t xml:space="preserve">, </w:t>
      </w:r>
      <w:r w:rsidRPr="00727580">
        <w:rPr>
          <w:rFonts w:eastAsia="Calibri"/>
          <w:u w:val="single"/>
        </w:rPr>
        <w:t>or to administer such agreements</w:t>
      </w:r>
      <w:r w:rsidRPr="00727580">
        <w:rPr>
          <w:rFonts w:eastAsia="Calibri"/>
          <w:sz w:val="16"/>
        </w:rPr>
        <w:t xml:space="preserve"> through grievance arbitration procedures” </w:t>
      </w:r>
      <w:r w:rsidRPr="00727580">
        <w:rPr>
          <w:rFonts w:eastAsia="Calibri"/>
          <w:highlight w:val="yellow"/>
          <w:u w:val="single"/>
        </w:rPr>
        <w:t>from</w:t>
      </w:r>
      <w:r w:rsidRPr="00727580">
        <w:rPr>
          <w:rFonts w:eastAsia="Calibri"/>
          <w:sz w:val="16"/>
          <w:highlight w:val="yellow"/>
        </w:rPr>
        <w:t xml:space="preserve"> “</w:t>
      </w:r>
      <w:r w:rsidRPr="00727580">
        <w:rPr>
          <w:rFonts w:eastAsia="Calibri"/>
          <w:b/>
          <w:iCs/>
          <w:highlight w:val="yellow"/>
          <w:u w:val="single"/>
        </w:rPr>
        <w:t>other rights protected</w:t>
      </w:r>
      <w:r w:rsidRPr="00727580">
        <w:rPr>
          <w:rFonts w:eastAsia="Calibri"/>
          <w:sz w:val="16"/>
        </w:rPr>
        <w:t xml:space="preserve"> by the FSLMRS, </w:t>
      </w:r>
      <w:r w:rsidRPr="00727580">
        <w:rPr>
          <w:rFonts w:eastAsia="Calibri"/>
          <w:u w:val="single"/>
        </w:rPr>
        <w:t>including</w:t>
      </w:r>
      <w:r w:rsidRPr="00727580">
        <w:rPr>
          <w:rFonts w:eastAsia="Calibri"/>
          <w:sz w:val="16"/>
        </w:rPr>
        <w:t xml:space="preserve"> ‘</w:t>
      </w:r>
      <w:r w:rsidRPr="00727580">
        <w:rPr>
          <w:rFonts w:eastAsia="Calibri"/>
          <w:u w:val="single"/>
        </w:rPr>
        <w:t>the right to form, join, or assist a labor organization without fear of penalty or reprisal</w:t>
      </w:r>
      <w:r w:rsidRPr="00727580">
        <w:rPr>
          <w:rFonts w:eastAsia="Calibri"/>
          <w:sz w:val="16"/>
        </w:rPr>
        <w:t>.’” 1 F.3d 19, 21 &amp; n. 1 (D.C.Cir.1993) (quoting United States Department of Veterans Affairs, Veterans Administration Medical Center, San Francisco, Cal, 40 F.L.R.A. 290, 301 (April 19, 1991)); cf. FLRA v. United States Department of the Treasury, Financial Management Service, 884 F.2d 1446, 1449 (D.C.Cir.1989) (referring to “collective bargaining” as a “process” of “contract negotiation”); id. at 1461 (Sen-telle, J., concurring) (</w:t>
      </w:r>
      <w:r w:rsidRPr="00727580">
        <w:rPr>
          <w:rFonts w:eastAsia="Calibri"/>
          <w:u w:val="single"/>
        </w:rPr>
        <w:t>distinguishing between “</w:t>
      </w:r>
      <w:r w:rsidRPr="00727580">
        <w:rPr>
          <w:rFonts w:eastAsia="Calibri"/>
          <w:b/>
          <w:iCs/>
          <w:u w:val="single"/>
        </w:rPr>
        <w:t>collective bargaining</w:t>
      </w:r>
      <w:r w:rsidRPr="00727580">
        <w:rPr>
          <w:rFonts w:eastAsia="Calibri"/>
          <w:sz w:val="16"/>
        </w:rPr>
        <w:t xml:space="preserve">” </w:t>
      </w:r>
      <w:r w:rsidRPr="00727580">
        <w:rPr>
          <w:rFonts w:eastAsia="Calibri"/>
          <w:u w:val="single"/>
        </w:rPr>
        <w:t>and</w:t>
      </w:r>
      <w:r w:rsidRPr="00727580">
        <w:rPr>
          <w:rFonts w:eastAsia="Calibri"/>
          <w:sz w:val="16"/>
        </w:rPr>
        <w:t xml:space="preserve"> “</w:t>
      </w:r>
      <w:r w:rsidRPr="00727580">
        <w:rPr>
          <w:rFonts w:eastAsia="Calibri"/>
          <w:b/>
          <w:iCs/>
          <w:u w:val="single"/>
        </w:rPr>
        <w:t>other representational activities</w:t>
      </w:r>
      <w:r w:rsidRPr="00727580">
        <w:rPr>
          <w:rFonts w:eastAsia="Calibri"/>
          <w:sz w:val="16"/>
        </w:rPr>
        <w:t>”). Finally, the VA’s interpretation does violence to the statutory text. It would be nonsensical to read the phrase “engage in collective bargaining with respect to conditions of employment,” 38 U.S.C. § 7422(a), as “engage in labor rights with respect to conditions of employment.”</w:t>
      </w:r>
    </w:p>
    <w:p w14:paraId="61B95706" w14:textId="77777777" w:rsidR="00727580" w:rsidRPr="00727580" w:rsidRDefault="00727580" w:rsidP="00727580">
      <w:pPr>
        <w:spacing w:line="252" w:lineRule="auto"/>
        <w:rPr>
          <w:rFonts w:eastAsia="Calibri"/>
          <w:sz w:val="16"/>
        </w:rPr>
      </w:pPr>
      <w:r w:rsidRPr="00727580">
        <w:rPr>
          <w:rFonts w:eastAsia="Calibri"/>
          <w:u w:val="single"/>
        </w:rPr>
        <w:t xml:space="preserve">Given </w:t>
      </w:r>
      <w:r w:rsidRPr="00727580">
        <w:rPr>
          <w:rFonts w:eastAsia="Calibri"/>
          <w:highlight w:val="yellow"/>
          <w:u w:val="single"/>
        </w:rPr>
        <w:t xml:space="preserve">the </w:t>
      </w:r>
      <w:r w:rsidRPr="00727580">
        <w:rPr>
          <w:rFonts w:eastAsia="Calibri"/>
          <w:b/>
          <w:iCs/>
          <w:highlight w:val="yellow"/>
          <w:u w:val="single"/>
        </w:rPr>
        <w:t>clear definition of collective bargaining</w:t>
      </w:r>
      <w:r w:rsidRPr="00727580">
        <w:rPr>
          <w:rFonts w:eastAsia="Calibri"/>
          <w:sz w:val="16"/>
        </w:rPr>
        <w:t xml:space="preserve">, </w:t>
      </w:r>
      <w:r w:rsidRPr="00727580">
        <w:rPr>
          <w:rFonts w:eastAsia="Calibri"/>
          <w:u w:val="single"/>
        </w:rPr>
        <w:t>we hold that</w:t>
      </w:r>
      <w:r w:rsidRPr="00727580">
        <w:rPr>
          <w:rFonts w:eastAsia="Calibri"/>
          <w:sz w:val="16"/>
        </w:rPr>
        <w:t xml:space="preserve"> the district court correctly held that the VA Under Secretary lacked authority under § 7422(d) to exclude these ULPs from the FLRA’s jurisdiction. The VA acknowledges — indeed, argues — that </w:t>
      </w:r>
      <w:r w:rsidRPr="00727580">
        <w:rPr>
          <w:rFonts w:eastAsia="Calibri"/>
          <w:u w:val="single"/>
        </w:rPr>
        <w:t>the phrase “</w:t>
      </w:r>
      <w:r w:rsidRPr="00727580">
        <w:rPr>
          <w:rFonts w:eastAsia="Calibri"/>
          <w:b/>
          <w:iCs/>
          <w:u w:val="single"/>
        </w:rPr>
        <w:t>collective bargaining</w:t>
      </w:r>
      <w:r w:rsidRPr="00727580">
        <w:rPr>
          <w:rFonts w:eastAsia="Calibri"/>
          <w:u w:val="single"/>
        </w:rPr>
        <w:t>”</w:t>
      </w:r>
      <w:r w:rsidRPr="00727580">
        <w:rPr>
          <w:rFonts w:eastAsia="Calibri"/>
          <w:sz w:val="16"/>
        </w:rPr>
        <w:t xml:space="preserve"> should be read the same in § 7422(a) and § 7422(b). As we have shown, “collective bargaining” in § 7422(a) </w:t>
      </w:r>
      <w:r w:rsidRPr="00727580">
        <w:rPr>
          <w:rFonts w:eastAsia="Calibri"/>
          <w:highlight w:val="yellow"/>
          <w:u w:val="single"/>
        </w:rPr>
        <w:t xml:space="preserve">has a </w:t>
      </w:r>
      <w:r w:rsidRPr="00727580">
        <w:rPr>
          <w:rFonts w:eastAsia="Calibri"/>
          <w:b/>
          <w:iCs/>
          <w:highlight w:val="yellow"/>
          <w:u w:val="single"/>
        </w:rPr>
        <w:t xml:space="preserve">narrow definition </w:t>
      </w:r>
      <w:r w:rsidRPr="00727580">
        <w:rPr>
          <w:rFonts w:eastAsia="Calibri"/>
          <w:highlight w:val="yellow"/>
          <w:u w:val="single"/>
        </w:rPr>
        <w:t xml:space="preserve">focused on </w:t>
      </w:r>
      <w:r w:rsidRPr="00727580">
        <w:rPr>
          <w:rFonts w:eastAsia="Calibri"/>
          <w:b/>
          <w:iCs/>
          <w:highlight w:val="yellow"/>
          <w:u w:val="single"/>
        </w:rPr>
        <w:t>negotiating a labor agreement</w:t>
      </w:r>
      <w:r w:rsidRPr="00727580">
        <w:rPr>
          <w:rFonts w:eastAsia="Calibri"/>
          <w:sz w:val="16"/>
        </w:rPr>
        <w:t>, so “collective bargaining” in § 7422(b) has the same narrow meaning. The VA also relies on legislative history, but that rebanee is fundamentally flawed. Legislative history cannot create ambiguity in a clear statutory text. See Milner, 131 S.Ct. at 1267.</w:t>
      </w:r>
    </w:p>
    <w:p w14:paraId="1E4C7219" w14:textId="77777777" w:rsidR="00727580" w:rsidRPr="00727580" w:rsidRDefault="00727580" w:rsidP="00727580">
      <w:pPr>
        <w:keepNext/>
        <w:keepLines/>
        <w:spacing w:before="40" w:after="0" w:line="256" w:lineRule="auto"/>
        <w:outlineLvl w:val="3"/>
        <w:rPr>
          <w:rFonts w:eastAsia="Times New Roman" w:cs="Times New Roman"/>
          <w:b/>
          <w:iCs/>
          <w:sz w:val="26"/>
        </w:rPr>
      </w:pPr>
      <w:r w:rsidRPr="00727580">
        <w:rPr>
          <w:rFonts w:eastAsia="Times New Roman" w:cs="Times New Roman"/>
          <w:b/>
          <w:iCs/>
          <w:sz w:val="26"/>
          <w:u w:val="single"/>
        </w:rPr>
        <w:t>‘For’</w:t>
      </w:r>
      <w:r w:rsidRPr="00727580">
        <w:rPr>
          <w:rFonts w:eastAsia="Times New Roman" w:cs="Times New Roman"/>
          <w:b/>
          <w:iCs/>
          <w:sz w:val="26"/>
        </w:rPr>
        <w:t xml:space="preserve"> must be direct </w:t>
      </w:r>
      <w:r w:rsidRPr="00727580">
        <w:rPr>
          <w:rFonts w:eastAsia="Times New Roman" w:cs="Times New Roman"/>
          <w:b/>
          <w:iCs/>
          <w:sz w:val="26"/>
          <w:u w:val="single"/>
        </w:rPr>
        <w:t>for the workers</w:t>
      </w:r>
      <w:r w:rsidRPr="00727580">
        <w:rPr>
          <w:rFonts w:eastAsia="Times New Roman" w:cs="Times New Roman"/>
          <w:b/>
          <w:iCs/>
          <w:sz w:val="26"/>
        </w:rPr>
        <w:t xml:space="preserve"> – or its FX</w:t>
      </w:r>
    </w:p>
    <w:p w14:paraId="75C1F8A7" w14:textId="77777777" w:rsidR="00727580" w:rsidRPr="00727580" w:rsidRDefault="00727580" w:rsidP="00727580">
      <w:pPr>
        <w:spacing w:line="256" w:lineRule="auto"/>
        <w:rPr>
          <w:rFonts w:eastAsia="Calibri"/>
        </w:rPr>
      </w:pPr>
      <w:r w:rsidRPr="00727580">
        <w:rPr>
          <w:rFonts w:eastAsia="Calibri"/>
          <w:b/>
          <w:bCs/>
          <w:sz w:val="26"/>
        </w:rPr>
        <w:t>Words and Phrases 4</w:t>
      </w:r>
      <w:r w:rsidRPr="00727580">
        <w:rPr>
          <w:rFonts w:eastAsia="Calibri"/>
        </w:rPr>
        <w:t xml:space="preserve"> (Permanent Edition, “For,” Volume 17, p. 338-343, November, Thomson West) </w:t>
      </w:r>
    </w:p>
    <w:p w14:paraId="2D6D1B20" w14:textId="77777777" w:rsidR="00727580" w:rsidRPr="00727580" w:rsidRDefault="00727580" w:rsidP="00727580">
      <w:pPr>
        <w:spacing w:line="256" w:lineRule="auto"/>
        <w:rPr>
          <w:rFonts w:eastAsia="Calibri"/>
          <w:b/>
          <w:iCs/>
          <w:u w:val="single"/>
        </w:rPr>
      </w:pPr>
      <w:r w:rsidRPr="00727580">
        <w:rPr>
          <w:rFonts w:eastAsia="Calibri"/>
          <w:sz w:val="16"/>
        </w:rPr>
        <w:t xml:space="preserve">W.D.Tenn. 1942. </w:t>
      </w:r>
      <w:r w:rsidRPr="00727580">
        <w:rPr>
          <w:rFonts w:eastAsia="Calibri"/>
          <w:u w:val="single"/>
        </w:rPr>
        <w:t xml:space="preserve">The </w:t>
      </w:r>
      <w:r w:rsidRPr="00727580">
        <w:rPr>
          <w:rFonts w:eastAsia="Calibri"/>
          <w:b/>
          <w:bCs/>
          <w:u w:val="single"/>
        </w:rPr>
        <w:t>Fair Labor Standards Act of 1938</w:t>
      </w:r>
      <w:r w:rsidRPr="00727580">
        <w:rPr>
          <w:rFonts w:eastAsia="Calibri"/>
          <w:u w:val="single"/>
        </w:rPr>
        <w:t xml:space="preserve"> uses the words “production </w:t>
      </w:r>
      <w:r w:rsidRPr="00727580">
        <w:rPr>
          <w:rFonts w:eastAsia="Calibri"/>
          <w:b/>
          <w:iCs/>
          <w:u w:val="single"/>
        </w:rPr>
        <w:t>for</w:t>
      </w:r>
      <w:r w:rsidRPr="00727580">
        <w:rPr>
          <w:rFonts w:eastAsia="Calibri"/>
          <w:u w:val="single"/>
        </w:rPr>
        <w:t xml:space="preserve"> commerce”</w:t>
      </w:r>
      <w:r w:rsidRPr="00727580">
        <w:rPr>
          <w:rFonts w:eastAsia="Calibri"/>
          <w:sz w:val="16"/>
        </w:rPr>
        <w:t xml:space="preserve"> as denoting an intention to deal in a restricted way with question of coverage in connection with those employed directly in production of articles to be sold, shipped or transported across state lines in commerce, </w:t>
      </w:r>
      <w:r w:rsidRPr="00727580">
        <w:rPr>
          <w:rFonts w:eastAsia="Calibri"/>
          <w:bCs/>
          <w:u w:val="single"/>
        </w:rPr>
        <w:t xml:space="preserve">producing goods </w:t>
      </w:r>
      <w:r w:rsidRPr="00727580">
        <w:rPr>
          <w:rFonts w:eastAsia="Calibri"/>
          <w:bCs/>
          <w:highlight w:val="yellow"/>
          <w:u w:val="single"/>
        </w:rPr>
        <w:t xml:space="preserve">“for” a certain purpose implying a </w:t>
      </w:r>
      <w:r w:rsidRPr="00727580">
        <w:rPr>
          <w:rFonts w:eastAsia="Calibri"/>
          <w:b/>
          <w:iCs/>
          <w:highlight w:val="yellow"/>
          <w:u w:val="single"/>
        </w:rPr>
        <w:t>direct relation</w:t>
      </w:r>
      <w:r w:rsidRPr="00727580">
        <w:rPr>
          <w:rFonts w:eastAsia="Calibri"/>
          <w:bCs/>
          <w:highlight w:val="yellow"/>
          <w:u w:val="single"/>
        </w:rPr>
        <w:t xml:space="preserve"> as distinguished from </w:t>
      </w:r>
      <w:r w:rsidRPr="00727580">
        <w:rPr>
          <w:rFonts w:eastAsia="Calibri"/>
          <w:bCs/>
          <w:u w:val="single"/>
        </w:rPr>
        <w:t xml:space="preserve">producing something which only </w:t>
      </w:r>
      <w:r w:rsidRPr="00727580">
        <w:rPr>
          <w:rFonts w:eastAsia="Calibri"/>
          <w:bCs/>
          <w:highlight w:val="yellow"/>
          <w:u w:val="single"/>
        </w:rPr>
        <w:t>“affects”</w:t>
      </w:r>
      <w:r w:rsidRPr="00727580">
        <w:rPr>
          <w:rFonts w:eastAsia="Calibri"/>
          <w:bCs/>
          <w:u w:val="single"/>
        </w:rPr>
        <w:t xml:space="preserve"> a certain purpose which implies </w:t>
      </w:r>
      <w:r w:rsidRPr="00727580">
        <w:rPr>
          <w:rFonts w:eastAsia="Calibri"/>
          <w:bCs/>
          <w:highlight w:val="yellow"/>
          <w:u w:val="single"/>
        </w:rPr>
        <w:t xml:space="preserve">an </w:t>
      </w:r>
      <w:r w:rsidRPr="00727580">
        <w:rPr>
          <w:rFonts w:eastAsia="Calibri"/>
          <w:b/>
          <w:iCs/>
          <w:highlight w:val="yellow"/>
          <w:u w:val="single"/>
        </w:rPr>
        <w:t>indirect relation.</w:t>
      </w:r>
      <w:r w:rsidRPr="00727580">
        <w:rPr>
          <w:rFonts w:eastAsia="Calibri"/>
          <w:b/>
          <w:iCs/>
          <w:u w:val="single"/>
        </w:rPr>
        <w:t xml:space="preserve"> </w:t>
      </w:r>
    </w:p>
    <w:p w14:paraId="4DB66939" w14:textId="77777777" w:rsidR="00727580" w:rsidRPr="00727580" w:rsidRDefault="00727580" w:rsidP="00727580">
      <w:pPr>
        <w:keepNext/>
        <w:keepLines/>
        <w:spacing w:before="40" w:after="0" w:line="256" w:lineRule="auto"/>
        <w:outlineLvl w:val="3"/>
        <w:rPr>
          <w:rFonts w:eastAsia="Times New Roman" w:cs="Times New Roman"/>
          <w:b/>
          <w:iCs/>
          <w:sz w:val="26"/>
        </w:rPr>
      </w:pPr>
      <w:r w:rsidRPr="00727580">
        <w:rPr>
          <w:rFonts w:eastAsia="Times New Roman" w:cs="Times New Roman"/>
          <w:b/>
          <w:iCs/>
          <w:sz w:val="26"/>
        </w:rPr>
        <w:t xml:space="preserve">They violate, their plan </w:t>
      </w:r>
      <w:r w:rsidRPr="00727580">
        <w:rPr>
          <w:rFonts w:eastAsia="Times New Roman" w:cs="Times New Roman"/>
          <w:b/>
          <w:iCs/>
          <w:sz w:val="26"/>
          <w:u w:val="single"/>
        </w:rPr>
        <w:t>indirectly</w:t>
      </w:r>
      <w:r w:rsidRPr="00727580">
        <w:rPr>
          <w:rFonts w:eastAsia="Times New Roman" w:cs="Times New Roman"/>
          <w:b/>
          <w:iCs/>
          <w:sz w:val="26"/>
        </w:rPr>
        <w:t xml:space="preserve"> strengthens </w:t>
      </w:r>
      <w:r w:rsidRPr="00727580">
        <w:rPr>
          <w:rFonts w:eastAsia="Times New Roman" w:cs="Times New Roman"/>
          <w:b/>
          <w:iCs/>
          <w:sz w:val="26"/>
          <w:u w:val="single"/>
        </w:rPr>
        <w:t>CBRs</w:t>
      </w:r>
      <w:r w:rsidRPr="00727580">
        <w:rPr>
          <w:rFonts w:eastAsia="Times New Roman" w:cs="Times New Roman"/>
          <w:b/>
          <w:iCs/>
          <w:sz w:val="26"/>
        </w:rPr>
        <w:t xml:space="preserve"> and is </w:t>
      </w:r>
      <w:r w:rsidRPr="00727580">
        <w:rPr>
          <w:rFonts w:eastAsia="Times New Roman" w:cs="Times New Roman"/>
          <w:b/>
          <w:iCs/>
          <w:sz w:val="26"/>
          <w:u w:val="single"/>
        </w:rPr>
        <w:t>indirectly</w:t>
      </w:r>
      <w:r w:rsidRPr="00727580">
        <w:rPr>
          <w:rFonts w:eastAsia="Times New Roman" w:cs="Times New Roman"/>
          <w:b/>
          <w:iCs/>
          <w:sz w:val="26"/>
        </w:rPr>
        <w:t xml:space="preserve"> for workers, that greenlights </w:t>
      </w:r>
      <w:r w:rsidRPr="00727580">
        <w:rPr>
          <w:rFonts w:eastAsia="Times New Roman" w:cs="Times New Roman"/>
          <w:b/>
          <w:iCs/>
          <w:sz w:val="26"/>
          <w:u w:val="single"/>
        </w:rPr>
        <w:t>existential</w:t>
      </w:r>
      <w:r w:rsidRPr="00727580">
        <w:rPr>
          <w:rFonts w:eastAsia="Times New Roman" w:cs="Times New Roman"/>
          <w:b/>
          <w:iCs/>
          <w:sz w:val="26"/>
        </w:rPr>
        <w:t xml:space="preserve"> effects topicality, </w:t>
      </w:r>
      <w:r w:rsidRPr="00727580">
        <w:rPr>
          <w:rFonts w:eastAsia="Times New Roman" w:cs="Times New Roman"/>
          <w:b/>
          <w:iCs/>
          <w:sz w:val="26"/>
          <w:u w:val="single"/>
        </w:rPr>
        <w:t>crushing</w:t>
      </w:r>
      <w:r w:rsidRPr="00727580">
        <w:rPr>
          <w:rFonts w:eastAsia="Times New Roman" w:cs="Times New Roman"/>
          <w:b/>
          <w:iCs/>
          <w:sz w:val="26"/>
        </w:rPr>
        <w:t xml:space="preserve"> limits and </w:t>
      </w:r>
      <w:r w:rsidRPr="00727580">
        <w:rPr>
          <w:rFonts w:eastAsia="Times New Roman" w:cs="Times New Roman"/>
          <w:b/>
          <w:iCs/>
          <w:sz w:val="26"/>
          <w:u w:val="single"/>
        </w:rPr>
        <w:t>deleting</w:t>
      </w:r>
      <w:r w:rsidRPr="00727580">
        <w:rPr>
          <w:rFonts w:eastAsia="Times New Roman" w:cs="Times New Roman"/>
          <w:b/>
          <w:iCs/>
          <w:sz w:val="26"/>
        </w:rPr>
        <w:t xml:space="preserve"> key </w:t>
      </w:r>
      <w:r w:rsidRPr="00727580">
        <w:rPr>
          <w:rFonts w:eastAsia="Times New Roman" w:cs="Times New Roman"/>
          <w:b/>
          <w:iCs/>
          <w:sz w:val="26"/>
          <w:u w:val="single"/>
        </w:rPr>
        <w:t>focused</w:t>
      </w:r>
      <w:r w:rsidRPr="00727580">
        <w:rPr>
          <w:rFonts w:eastAsia="Times New Roman" w:cs="Times New Roman"/>
          <w:b/>
          <w:iCs/>
          <w:sz w:val="26"/>
        </w:rPr>
        <w:t xml:space="preserve"> topical education. </w:t>
      </w:r>
    </w:p>
    <w:p w14:paraId="69EF9E4D" w14:textId="77777777" w:rsidR="00727580" w:rsidRPr="00727580" w:rsidRDefault="00727580" w:rsidP="00727580">
      <w:pPr>
        <w:keepNext/>
        <w:keepLines/>
        <w:pageBreakBefore/>
        <w:spacing w:before="40" w:after="0" w:line="256" w:lineRule="auto"/>
        <w:jc w:val="center"/>
        <w:outlineLvl w:val="1"/>
        <w:rPr>
          <w:rFonts w:eastAsia="Times New Roman" w:cs="Times New Roman"/>
          <w:b/>
          <w:sz w:val="44"/>
          <w:szCs w:val="26"/>
          <w:u w:val="double"/>
        </w:rPr>
      </w:pPr>
      <w:r w:rsidRPr="00727580">
        <w:rPr>
          <w:rFonts w:eastAsia="Times New Roman" w:cs="Times New Roman"/>
          <w:b/>
          <w:sz w:val="44"/>
          <w:szCs w:val="26"/>
          <w:u w:val="double"/>
        </w:rPr>
        <w:t>1NC – Nietzsche</w:t>
      </w:r>
    </w:p>
    <w:p w14:paraId="2898CDB6" w14:textId="77777777" w:rsidR="00727580" w:rsidRPr="00727580" w:rsidRDefault="00727580" w:rsidP="00727580">
      <w:pPr>
        <w:keepNext/>
        <w:keepLines/>
        <w:spacing w:before="40" w:after="0" w:line="256" w:lineRule="auto"/>
        <w:outlineLvl w:val="3"/>
        <w:rPr>
          <w:rFonts w:eastAsia="Times New Roman" w:cs="Times New Roman"/>
          <w:b/>
          <w:iCs/>
          <w:sz w:val="26"/>
          <w:u w:val="single"/>
        </w:rPr>
      </w:pPr>
      <w:bookmarkStart w:id="0" w:name="_Hlk218876165"/>
      <w:r w:rsidRPr="00727580">
        <w:rPr>
          <w:rFonts w:eastAsia="Times New Roman" w:cs="Times New Roman"/>
          <w:b/>
          <w:iCs/>
          <w:sz w:val="26"/>
        </w:rPr>
        <w:t>Nietzsche K</w:t>
      </w:r>
    </w:p>
    <w:p w14:paraId="09187B83" w14:textId="77777777" w:rsidR="00727580" w:rsidRPr="00727580" w:rsidRDefault="00727580" w:rsidP="00727580">
      <w:pPr>
        <w:keepNext/>
        <w:keepLines/>
        <w:spacing w:before="40" w:after="0" w:line="256" w:lineRule="auto"/>
        <w:outlineLvl w:val="3"/>
        <w:rPr>
          <w:rFonts w:eastAsia="Times New Roman" w:cs="Times New Roman"/>
          <w:b/>
          <w:iCs/>
          <w:sz w:val="26"/>
        </w:rPr>
      </w:pPr>
      <w:r w:rsidRPr="00727580">
        <w:rPr>
          <w:rFonts w:eastAsia="Times New Roman" w:cs="Times New Roman"/>
          <w:b/>
          <w:iCs/>
          <w:sz w:val="26"/>
          <w:u w:val="single"/>
        </w:rPr>
        <w:t>AFF</w:t>
      </w:r>
      <w:r w:rsidRPr="00727580">
        <w:rPr>
          <w:rFonts w:eastAsia="Times New Roman" w:cs="Times New Roman"/>
          <w:b/>
          <w:iCs/>
          <w:sz w:val="26"/>
        </w:rPr>
        <w:t xml:space="preserve"> starts at </w:t>
      </w:r>
      <w:r w:rsidRPr="00727580">
        <w:rPr>
          <w:rFonts w:eastAsia="Times New Roman" w:cs="Times New Roman"/>
          <w:b/>
          <w:iCs/>
          <w:sz w:val="26"/>
          <w:u w:val="single"/>
        </w:rPr>
        <w:t>ZERO</w:t>
      </w:r>
      <w:r w:rsidRPr="00727580">
        <w:rPr>
          <w:rFonts w:eastAsia="Times New Roman" w:cs="Times New Roman"/>
          <w:b/>
          <w:iCs/>
          <w:sz w:val="26"/>
        </w:rPr>
        <w:t xml:space="preserve">: </w:t>
      </w:r>
      <w:r w:rsidRPr="00727580">
        <w:rPr>
          <w:rFonts w:eastAsia="Times New Roman" w:cs="Times New Roman"/>
          <w:b/>
          <w:iCs/>
          <w:sz w:val="26"/>
          <w:u w:val="single"/>
        </w:rPr>
        <w:t>Truth</w:t>
      </w:r>
      <w:r w:rsidRPr="00727580">
        <w:rPr>
          <w:rFonts w:eastAsia="Times New Roman" w:cs="Times New Roman"/>
          <w:b/>
          <w:iCs/>
          <w:sz w:val="26"/>
        </w:rPr>
        <w:t xml:space="preserve"> doesn’t exist anymore, God is </w:t>
      </w:r>
      <w:r w:rsidRPr="00727580">
        <w:rPr>
          <w:rFonts w:eastAsia="Times New Roman" w:cs="Times New Roman"/>
          <w:b/>
          <w:iCs/>
          <w:sz w:val="26"/>
          <w:u w:val="single"/>
        </w:rPr>
        <w:t>dead</w:t>
      </w:r>
      <w:r w:rsidRPr="00727580">
        <w:rPr>
          <w:rFonts w:eastAsia="Times New Roman" w:cs="Times New Roman"/>
          <w:b/>
          <w:iCs/>
          <w:sz w:val="26"/>
        </w:rPr>
        <w:t xml:space="preserve"> and Trump is </w:t>
      </w:r>
      <w:r w:rsidRPr="00727580">
        <w:rPr>
          <w:rFonts w:eastAsia="Times New Roman" w:cs="Times New Roman"/>
          <w:b/>
          <w:iCs/>
          <w:sz w:val="26"/>
          <w:u w:val="single"/>
        </w:rPr>
        <w:t>King</w:t>
      </w:r>
    </w:p>
    <w:p w14:paraId="0B471381" w14:textId="77777777" w:rsidR="00727580" w:rsidRPr="00727580" w:rsidRDefault="00727580" w:rsidP="00727580">
      <w:pPr>
        <w:spacing w:line="256" w:lineRule="auto"/>
        <w:rPr>
          <w:rFonts w:eastAsia="Calibri"/>
        </w:rPr>
      </w:pPr>
      <w:r w:rsidRPr="00727580">
        <w:rPr>
          <w:rFonts w:eastAsia="Calibri"/>
          <w:b/>
          <w:bCs/>
          <w:sz w:val="26"/>
        </w:rPr>
        <w:t>Papazoglou 16</w:t>
      </w:r>
      <w:r w:rsidRPr="00727580">
        <w:rPr>
          <w:rFonts w:eastAsia="Calibri"/>
        </w:rPr>
        <w:t xml:space="preserve"> (Alexis Papazoglou has a doctorate in philosophy from Cambridge , "The Post Truth era of Trump is just what Nietzsche predicted" 2016 https://theconversation.com/the-post-truth-era-of-trump-is-just-what-nietzsche-predicted-69093)-KM</w:t>
      </w:r>
    </w:p>
    <w:p w14:paraId="40C3F735" w14:textId="77777777" w:rsidR="00727580" w:rsidRPr="00727580" w:rsidRDefault="00727580" w:rsidP="00727580">
      <w:pPr>
        <w:spacing w:line="256" w:lineRule="auto"/>
        <w:rPr>
          <w:rFonts w:eastAsia="Calibri"/>
          <w:sz w:val="16"/>
        </w:rPr>
      </w:pPr>
      <w:r w:rsidRPr="00727580">
        <w:rPr>
          <w:rFonts w:eastAsia="Calibri"/>
          <w:sz w:val="16"/>
        </w:rPr>
        <w:t xml:space="preserve">The morning of the US presidential election, I was leading a graduate seminar on Friedrich Nietzsche’s critique of truth. It turned out to be all too apt. </w:t>
      </w:r>
      <w:r w:rsidRPr="00727580">
        <w:rPr>
          <w:rFonts w:eastAsia="Calibri"/>
          <w:u w:val="single"/>
        </w:rPr>
        <w:t>Nietzsche</w:t>
      </w:r>
      <w:r w:rsidRPr="00727580">
        <w:rPr>
          <w:rFonts w:eastAsia="Calibri"/>
          <w:sz w:val="16"/>
        </w:rPr>
        <w:t xml:space="preserve">, German counter-Enlightenment thinker of the late 19th century, </w:t>
      </w:r>
      <w:r w:rsidRPr="00727580">
        <w:rPr>
          <w:rFonts w:eastAsia="Calibri"/>
          <w:u w:val="single"/>
        </w:rPr>
        <w:t xml:space="preserve">seemed to suggest that </w:t>
      </w:r>
      <w:r w:rsidRPr="00727580">
        <w:rPr>
          <w:rFonts w:eastAsia="Calibri"/>
          <w:highlight w:val="yellow"/>
          <w:u w:val="single"/>
        </w:rPr>
        <w:t>objective truth</w:t>
      </w:r>
      <w:r w:rsidRPr="00727580">
        <w:rPr>
          <w:rFonts w:eastAsia="Calibri"/>
          <w:u w:val="single"/>
        </w:rPr>
        <w:t xml:space="preserve"> – the concept of truth that most philosophers relied on at the time – </w:t>
      </w:r>
      <w:r w:rsidRPr="00727580">
        <w:rPr>
          <w:rFonts w:eastAsia="Calibri"/>
          <w:highlight w:val="yellow"/>
          <w:u w:val="single"/>
        </w:rPr>
        <w:t>doesn’t really exist</w:t>
      </w:r>
      <w:r w:rsidRPr="00727580">
        <w:rPr>
          <w:rFonts w:eastAsia="Calibri"/>
          <w:u w:val="single"/>
        </w:rPr>
        <w:t xml:space="preserve">. That idea, he wrote, is a relic of an age when God was the guarantor of what counted as the objective view of the world, but </w:t>
      </w:r>
      <w:hyperlink r:id="rId8" w:history="1">
        <w:r w:rsidRPr="00727580">
          <w:rPr>
            <w:rFonts w:eastAsia="Calibri"/>
            <w:b/>
            <w:bCs/>
            <w:color w:val="0563C1" w:themeColor="hyperlink"/>
            <w:highlight w:val="yellow"/>
            <w:u w:val="single"/>
          </w:rPr>
          <w:t>God is dead</w:t>
        </w:r>
      </w:hyperlink>
      <w:r w:rsidRPr="00727580">
        <w:rPr>
          <w:rFonts w:eastAsia="Calibri"/>
          <w:b/>
          <w:bCs/>
          <w:highlight w:val="yellow"/>
          <w:u w:val="single"/>
        </w:rPr>
        <w:t>,</w:t>
      </w:r>
      <w:r w:rsidRPr="00727580">
        <w:rPr>
          <w:rFonts w:eastAsia="Calibri"/>
          <w:highlight w:val="yellow"/>
          <w:u w:val="single"/>
        </w:rPr>
        <w:t xml:space="preserve"> meani</w:t>
      </w:r>
      <w:r w:rsidRPr="00727580">
        <w:rPr>
          <w:rFonts w:eastAsia="Calibri"/>
          <w:u w:val="single"/>
        </w:rPr>
        <w:t xml:space="preserve">ng that objective, </w:t>
      </w:r>
      <w:r w:rsidRPr="00727580">
        <w:rPr>
          <w:rFonts w:eastAsia="Calibri"/>
          <w:highlight w:val="yellow"/>
          <w:u w:val="single"/>
        </w:rPr>
        <w:t>absolute truth is an impossibility</w:t>
      </w:r>
      <w:r w:rsidRPr="00727580">
        <w:rPr>
          <w:rFonts w:eastAsia="Calibri"/>
          <w:u w:val="single"/>
        </w:rPr>
        <w:t xml:space="preserve">. </w:t>
      </w:r>
      <w:r w:rsidRPr="00727580">
        <w:rPr>
          <w:rFonts w:eastAsia="Calibri"/>
          <w:sz w:val="16"/>
        </w:rPr>
        <w:t xml:space="preserve">God’s point of view is no longer available to determine what is true. Nietzsche fancied himself a prophet of things to come – and </w:t>
      </w:r>
      <w:r w:rsidRPr="00727580">
        <w:rPr>
          <w:rFonts w:eastAsia="Calibri"/>
          <w:u w:val="single"/>
        </w:rPr>
        <w:t>not long after Donald Trump won the presidency, the Oxford Dictionaries declared the international word of the year 2016 to be “</w:t>
      </w:r>
      <w:hyperlink r:id="rId9" w:history="1">
        <w:r w:rsidRPr="00727580">
          <w:rPr>
            <w:rFonts w:eastAsia="Calibri"/>
            <w:color w:val="0563C1" w:themeColor="hyperlink"/>
            <w:u w:val="single"/>
          </w:rPr>
          <w:t>post-truth</w:t>
        </w:r>
      </w:hyperlink>
      <w:r w:rsidRPr="00727580">
        <w:rPr>
          <w:rFonts w:eastAsia="Calibri"/>
          <w:u w:val="single"/>
        </w:rPr>
        <w:t xml:space="preserve">”. Indeed, one of the characteristics of </w:t>
      </w:r>
      <w:r w:rsidRPr="00727580">
        <w:rPr>
          <w:rFonts w:eastAsia="Calibri"/>
          <w:highlight w:val="yellow"/>
          <w:u w:val="single"/>
        </w:rPr>
        <w:t>Trump’s</w:t>
      </w:r>
      <w:r w:rsidRPr="00727580">
        <w:rPr>
          <w:rFonts w:eastAsia="Calibri"/>
          <w:u w:val="single"/>
        </w:rPr>
        <w:t xml:space="preserve"> campaign was its </w:t>
      </w:r>
      <w:r w:rsidRPr="00727580">
        <w:rPr>
          <w:rFonts w:eastAsia="Calibri"/>
          <w:highlight w:val="yellow"/>
          <w:u w:val="single"/>
        </w:rPr>
        <w:t>scorn for facts and the truth</w:t>
      </w:r>
      <w:r w:rsidRPr="00727580">
        <w:rPr>
          <w:rFonts w:eastAsia="Calibri"/>
          <w:u w:val="single"/>
        </w:rPr>
        <w:t xml:space="preserve">. Trump himself unabashedly made any claim that seemed fit for his purpose of being elected: </w:t>
      </w:r>
      <w:r w:rsidRPr="00727580">
        <w:rPr>
          <w:rFonts w:eastAsia="Calibri"/>
          <w:sz w:val="16"/>
        </w:rPr>
        <w:t xml:space="preserve">that crime levels are </w:t>
      </w:r>
      <w:hyperlink r:id="rId10" w:history="1">
        <w:r w:rsidRPr="00727580">
          <w:rPr>
            <w:rFonts w:eastAsia="Calibri"/>
            <w:color w:val="0563C1" w:themeColor="hyperlink"/>
            <w:u w:val="single"/>
          </w:rPr>
          <w:t>sky-high</w:t>
        </w:r>
      </w:hyperlink>
      <w:r w:rsidRPr="00727580">
        <w:rPr>
          <w:rFonts w:eastAsia="Calibri"/>
          <w:sz w:val="16"/>
        </w:rPr>
        <w:t xml:space="preserve">, that climate change is a </w:t>
      </w:r>
      <w:hyperlink r:id="rId11" w:history="1">
        <w:r w:rsidRPr="00727580">
          <w:rPr>
            <w:rFonts w:eastAsia="Calibri"/>
            <w:color w:val="0563C1" w:themeColor="hyperlink"/>
            <w:u w:val="single"/>
          </w:rPr>
          <w:t>Chinese hoax</w:t>
        </w:r>
      </w:hyperlink>
      <w:r w:rsidRPr="00727580">
        <w:rPr>
          <w:rFonts w:eastAsia="Calibri"/>
          <w:sz w:val="16"/>
        </w:rPr>
        <w:t xml:space="preserve">, that he’d </w:t>
      </w:r>
      <w:hyperlink r:id="rId12" w:anchor="annotations:10505601" w:history="1">
        <w:r w:rsidRPr="00727580">
          <w:rPr>
            <w:rFonts w:eastAsia="Calibri"/>
            <w:color w:val="0563C1" w:themeColor="hyperlink"/>
            <w:u w:val="single"/>
          </w:rPr>
          <w:t>never called it</w:t>
        </w:r>
      </w:hyperlink>
      <w:r w:rsidRPr="00727580">
        <w:rPr>
          <w:rFonts w:eastAsia="Calibri"/>
          <w:sz w:val="16"/>
        </w:rPr>
        <w:t xml:space="preserve"> a Chinese hoax, and so on. But the exposure of </w:t>
      </w:r>
      <w:r w:rsidRPr="00727580">
        <w:rPr>
          <w:rFonts w:eastAsia="Calibri"/>
          <w:u w:val="single"/>
        </w:rPr>
        <w:t xml:space="preserve">his constant contradictions and </w:t>
      </w:r>
      <w:r w:rsidRPr="00727580">
        <w:rPr>
          <w:rFonts w:eastAsia="Calibri"/>
          <w:highlight w:val="yellow"/>
          <w:u w:val="single"/>
        </w:rPr>
        <w:t>untruths didn’t stop him. He won</w:t>
      </w:r>
      <w:r w:rsidRPr="00727580">
        <w:rPr>
          <w:rFonts w:eastAsia="Calibri"/>
          <w:u w:val="single"/>
        </w:rPr>
        <w:t>. Nietzsche offers us a way of understanding how this happened. As he saw it, once we realise that the idea of an absolute, objective truth is a philosophical hoax, the only alternative is a position called “</w:t>
      </w:r>
      <w:hyperlink r:id="rId13" w:history="1">
        <w:r w:rsidRPr="00727580">
          <w:rPr>
            <w:rFonts w:eastAsia="Calibri"/>
            <w:color w:val="0563C1" w:themeColor="hyperlink"/>
            <w:u w:val="single"/>
          </w:rPr>
          <w:t>perspectivism</w:t>
        </w:r>
      </w:hyperlink>
      <w:r w:rsidRPr="00727580">
        <w:rPr>
          <w:rFonts w:eastAsia="Calibri"/>
          <w:u w:val="single"/>
        </w:rPr>
        <w:t>”</w:t>
      </w:r>
      <w:r w:rsidRPr="00727580">
        <w:rPr>
          <w:rFonts w:eastAsia="Calibri"/>
          <w:sz w:val="16"/>
        </w:rPr>
        <w:t xml:space="preserve"> – the idea there is no one objective way the world is, only perspectives on what the world is like. This might seem outlandish. After all, surely we all agree certain things are objectively true: Trump’s predecessor as president is Barack Obama, the capital of France is Paris, and so on. But according to perspectivism, we agree on those things not because these propositions are “objectively true”, but by virtue of sharing the same perspective. When it comes to basic matters, sharing a perspective on the truth is easy – but when it comes to issues such as morality, religion and politics, agreement is much harder to achieve. </w:t>
      </w:r>
      <w:r w:rsidRPr="00727580">
        <w:rPr>
          <w:rFonts w:eastAsia="Calibri"/>
          <w:highlight w:val="yellow"/>
          <w:u w:val="single"/>
        </w:rPr>
        <w:t>People occupy different perspectives, seeing the world</w:t>
      </w:r>
      <w:r w:rsidRPr="00727580">
        <w:rPr>
          <w:rFonts w:eastAsia="Calibri"/>
          <w:u w:val="single"/>
        </w:rPr>
        <w:t xml:space="preserve"> and themselves </w:t>
      </w:r>
      <w:r w:rsidRPr="00727580">
        <w:rPr>
          <w:rFonts w:eastAsia="Calibri"/>
          <w:highlight w:val="yellow"/>
          <w:u w:val="single"/>
        </w:rPr>
        <w:t>in radically different ways</w:t>
      </w:r>
      <w:r w:rsidRPr="00727580">
        <w:rPr>
          <w:rFonts w:eastAsia="Calibri"/>
          <w:u w:val="single"/>
        </w:rPr>
        <w:t xml:space="preserve">. These perspectives are each </w:t>
      </w:r>
      <w:r w:rsidRPr="00727580">
        <w:rPr>
          <w:rFonts w:eastAsia="Calibri"/>
          <w:highlight w:val="yellow"/>
          <w:u w:val="single"/>
        </w:rPr>
        <w:t>shaped by</w:t>
      </w:r>
      <w:r w:rsidRPr="00727580">
        <w:rPr>
          <w:rFonts w:eastAsia="Calibri"/>
          <w:u w:val="single"/>
        </w:rPr>
        <w:t xml:space="preserve"> the </w:t>
      </w:r>
      <w:r w:rsidRPr="00727580">
        <w:rPr>
          <w:rFonts w:eastAsia="Calibri"/>
          <w:highlight w:val="yellow"/>
          <w:u w:val="single"/>
        </w:rPr>
        <w:t>biases</w:t>
      </w:r>
      <w:r w:rsidRPr="00727580">
        <w:rPr>
          <w:rFonts w:eastAsia="Calibri"/>
          <w:u w:val="single"/>
        </w:rPr>
        <w:t xml:space="preserve">, the </w:t>
      </w:r>
      <w:r w:rsidRPr="00727580">
        <w:rPr>
          <w:rFonts w:eastAsia="Calibri"/>
          <w:highlight w:val="yellow"/>
          <w:u w:val="single"/>
        </w:rPr>
        <w:t>desires and</w:t>
      </w:r>
      <w:r w:rsidRPr="00727580">
        <w:rPr>
          <w:rFonts w:eastAsia="Calibri"/>
          <w:u w:val="single"/>
        </w:rPr>
        <w:t xml:space="preserve"> the </w:t>
      </w:r>
      <w:r w:rsidRPr="00727580">
        <w:rPr>
          <w:rFonts w:eastAsia="Calibri"/>
          <w:highlight w:val="yellow"/>
          <w:u w:val="single"/>
        </w:rPr>
        <w:t>interests</w:t>
      </w:r>
      <w:r w:rsidRPr="00727580">
        <w:rPr>
          <w:rFonts w:eastAsia="Calibri"/>
          <w:u w:val="single"/>
        </w:rPr>
        <w:t xml:space="preserve"> of those who hold them; they can </w:t>
      </w:r>
      <w:r w:rsidRPr="00727580">
        <w:rPr>
          <w:rFonts w:eastAsia="Calibri"/>
          <w:highlight w:val="yellow"/>
          <w:u w:val="single"/>
        </w:rPr>
        <w:t>vary wildly</w:t>
      </w:r>
      <w:r w:rsidRPr="00727580">
        <w:rPr>
          <w:rFonts w:eastAsia="Calibri"/>
          <w:u w:val="single"/>
        </w:rPr>
        <w:t>, and therefore so can the way people see the world.</w:t>
      </w:r>
      <w:r w:rsidRPr="00727580">
        <w:rPr>
          <w:rFonts w:eastAsia="Calibri"/>
          <w:sz w:val="16"/>
        </w:rPr>
        <w:t xml:space="preserve"> A core tenet of Enlightenment thought was that our shared humanity, or a shared faculty called reason, could serve as an antidote to differences of opinion, a common ground that can function as the arbiter of different perspectives. </w:t>
      </w:r>
      <w:r w:rsidRPr="00727580">
        <w:rPr>
          <w:rFonts w:eastAsia="Calibri"/>
          <w:u w:val="single"/>
        </w:rPr>
        <w:t xml:space="preserve">Of course people disagree, but, the idea goes, through reason and argument they can come to see </w:t>
      </w:r>
      <w:r w:rsidRPr="00727580">
        <w:rPr>
          <w:rFonts w:eastAsia="Calibri"/>
          <w:highlight w:val="yellow"/>
          <w:u w:val="single"/>
        </w:rPr>
        <w:t>the truth</w:t>
      </w:r>
      <w:r w:rsidRPr="00727580">
        <w:rPr>
          <w:rFonts w:eastAsia="Calibri"/>
          <w:u w:val="single"/>
        </w:rPr>
        <w:t xml:space="preserve">. Nietzsche’s philosophy, however, claims such ideals </w:t>
      </w:r>
      <w:r w:rsidRPr="00727580">
        <w:rPr>
          <w:rFonts w:eastAsia="Calibri"/>
          <w:highlight w:val="yellow"/>
          <w:u w:val="single"/>
        </w:rPr>
        <w:t>are philosophical illusions</w:t>
      </w:r>
      <w:r w:rsidRPr="00727580">
        <w:rPr>
          <w:rFonts w:eastAsia="Calibri"/>
          <w:u w:val="single"/>
        </w:rPr>
        <w:t xml:space="preserve">, wishful thinking, </w:t>
      </w:r>
      <w:r w:rsidRPr="00727580">
        <w:rPr>
          <w:rFonts w:eastAsia="Calibri"/>
          <w:highlight w:val="yellow"/>
          <w:u w:val="single"/>
        </w:rPr>
        <w:t xml:space="preserve">or at worst a covert way of imposing one’s own view on everyone else under the pretence of rationality </w:t>
      </w:r>
      <w:r w:rsidRPr="00727580">
        <w:rPr>
          <w:rFonts w:eastAsia="Calibri"/>
          <w:u w:val="single"/>
        </w:rPr>
        <w:t>and truth.</w:t>
      </w:r>
    </w:p>
    <w:p w14:paraId="38EF80B3" w14:textId="77777777" w:rsidR="00727580" w:rsidRPr="00727580" w:rsidRDefault="00727580" w:rsidP="00727580">
      <w:pPr>
        <w:spacing w:line="256" w:lineRule="auto"/>
        <w:rPr>
          <w:rFonts w:eastAsia="Calibri"/>
          <w:u w:val="single"/>
        </w:rPr>
      </w:pPr>
      <w:r w:rsidRPr="00727580">
        <w:rPr>
          <w:rFonts w:eastAsia="Calibri"/>
          <w:sz w:val="16"/>
        </w:rPr>
        <w:t xml:space="preserve">The aim of absolute truth also links to ressentiment through the aim of perfection </w:t>
      </w:r>
    </w:p>
    <w:p w14:paraId="572921B3" w14:textId="77777777" w:rsidR="00727580" w:rsidRPr="00727580" w:rsidRDefault="00727580" w:rsidP="00727580">
      <w:pPr>
        <w:keepNext/>
        <w:keepLines/>
        <w:spacing w:before="40" w:after="0" w:line="256" w:lineRule="auto"/>
        <w:outlineLvl w:val="3"/>
        <w:rPr>
          <w:rFonts w:eastAsia="Times New Roman" w:cs="Times New Roman"/>
          <w:b/>
          <w:iCs/>
          <w:sz w:val="26"/>
        </w:rPr>
      </w:pPr>
      <w:r w:rsidRPr="00727580">
        <w:rPr>
          <w:rFonts w:eastAsia="Times New Roman" w:cs="Times New Roman"/>
          <w:b/>
          <w:iCs/>
          <w:sz w:val="26"/>
        </w:rPr>
        <w:t xml:space="preserve">God is dead and we have killed him--in our push to know the secrets of the universe the only thing we have really discovered is that the values we thought grounded our action are themselves baseless. The affirmative will brush off the death of God as irrelevant. Even without the firm guidelines of Christianity, we still have obvious ethical maxims to hang our hats on. Their thesis will be that morality can infuse action even without proof of a transcendental placeholder from which it is derived. But it is precisely in such a condition, when the telos of the good has vanished and the yearning for it remains, that morality transforms into its cheap opposite---a moralizing vengeance serving only as a hysterial mask for the vertigo of God’s vacuum. </w:t>
      </w:r>
    </w:p>
    <w:p w14:paraId="5FFEC597" w14:textId="77777777" w:rsidR="00727580" w:rsidRPr="00727580" w:rsidRDefault="00727580" w:rsidP="00727580">
      <w:pPr>
        <w:spacing w:line="256" w:lineRule="auto"/>
        <w:rPr>
          <w:rFonts w:eastAsia="Calibri"/>
        </w:rPr>
      </w:pPr>
      <w:r w:rsidRPr="00727580">
        <w:rPr>
          <w:rFonts w:eastAsia="Calibri"/>
        </w:rPr>
        <w:t xml:space="preserve">Wendy </w:t>
      </w:r>
      <w:r w:rsidRPr="00727580">
        <w:rPr>
          <w:rFonts w:eastAsia="Calibri"/>
          <w:b/>
          <w:bCs/>
          <w:sz w:val="26"/>
        </w:rPr>
        <w:t>Brown</w:t>
      </w:r>
      <w:r w:rsidRPr="00727580">
        <w:rPr>
          <w:rFonts w:eastAsia="Calibri"/>
        </w:rPr>
        <w:t xml:space="preserve">, Political Theory @ UC Berkeley, </w:t>
      </w:r>
      <w:r w:rsidRPr="00727580">
        <w:rPr>
          <w:rFonts w:eastAsia="Calibri"/>
          <w:b/>
          <w:bCs/>
          <w:sz w:val="26"/>
        </w:rPr>
        <w:t>2k1</w:t>
      </w:r>
    </w:p>
    <w:p w14:paraId="4BEF0B78" w14:textId="77777777" w:rsidR="00727580" w:rsidRPr="00727580" w:rsidRDefault="00727580" w:rsidP="00727580">
      <w:pPr>
        <w:spacing w:line="256" w:lineRule="auto"/>
        <w:rPr>
          <w:rFonts w:eastAsia="Calibri"/>
        </w:rPr>
      </w:pPr>
      <w:r w:rsidRPr="00727580">
        <w:rPr>
          <w:rFonts w:eastAsia="Calibri"/>
        </w:rPr>
        <w:t>(Politics Out of History. P 28-29, edited for language</w:t>
      </w:r>
    </w:p>
    <w:p w14:paraId="2C97DDBA" w14:textId="77777777" w:rsidR="00727580" w:rsidRPr="00727580" w:rsidRDefault="00727580" w:rsidP="00727580">
      <w:pPr>
        <w:spacing w:line="256" w:lineRule="auto"/>
        <w:rPr>
          <w:rFonts w:eastAsia="Calibri"/>
          <w:sz w:val="16"/>
        </w:rPr>
      </w:pPr>
      <w:r w:rsidRPr="00727580">
        <w:rPr>
          <w:rFonts w:eastAsia="Calibri"/>
          <w:sz w:val="16"/>
        </w:rPr>
        <w:t xml:space="preserve">But </w:t>
      </w:r>
      <w:r w:rsidRPr="00727580">
        <w:rPr>
          <w:rFonts w:eastAsia="Calibri"/>
          <w:highlight w:val="yellow"/>
          <w:u w:val="single"/>
        </w:rPr>
        <w:t>the loss of</w:t>
      </w:r>
      <w:r w:rsidRPr="00727580">
        <w:rPr>
          <w:rFonts w:eastAsia="Calibri"/>
          <w:sz w:val="16"/>
        </w:rPr>
        <w:t xml:space="preserve"> conventional </w:t>
      </w:r>
      <w:r w:rsidRPr="00727580">
        <w:rPr>
          <w:rFonts w:eastAsia="Calibri"/>
          <w:highlight w:val="yellow"/>
          <w:u w:val="single"/>
        </w:rPr>
        <w:t>epistemological ground for a strong moral position</w:t>
      </w:r>
      <w:r w:rsidRPr="00727580">
        <w:rPr>
          <w:rFonts w:eastAsia="Calibri"/>
          <w:u w:val="single"/>
        </w:rPr>
        <w:t xml:space="preserve">, and even for morality as such, </w:t>
      </w:r>
      <w:r w:rsidRPr="00727580">
        <w:rPr>
          <w:rFonts w:eastAsia="Calibri"/>
          <w:highlight w:val="yellow"/>
          <w:u w:val="single"/>
        </w:rPr>
        <w:t>does not quash the moral impulse itself</w:t>
      </w:r>
      <w:r w:rsidRPr="00727580">
        <w:rPr>
          <w:rFonts w:eastAsia="Calibri"/>
          <w:u w:val="single"/>
        </w:rPr>
        <w:t xml:space="preserve">. </w:t>
      </w:r>
      <w:r w:rsidRPr="00727580">
        <w:rPr>
          <w:rFonts w:eastAsia="Calibri"/>
          <w:sz w:val="16"/>
        </w:rPr>
        <w:t xml:space="preserve">Here we return along a different path to the question with which we began: </w:t>
      </w:r>
      <w:r w:rsidRPr="00727580">
        <w:rPr>
          <w:rFonts w:eastAsia="Calibri"/>
          <w:u w:val="single"/>
        </w:rPr>
        <w:t xml:space="preserve">what form does this impulse take when it has lost its lodging in an abstract principle and vision of the good .. . </w:t>
      </w:r>
      <w:r w:rsidRPr="00727580">
        <w:rPr>
          <w:rFonts w:eastAsia="Calibri"/>
          <w:sz w:val="16"/>
        </w:rPr>
        <w:t>when moral claims reduce to moralizing complaint</w:t>
      </w:r>
      <w:r w:rsidRPr="00727580">
        <w:rPr>
          <w:rFonts w:eastAsia="Calibri"/>
          <w:b/>
          <w:bCs/>
          <w:u w:val="single"/>
        </w:rPr>
        <w:t xml:space="preserve">? It is </w:t>
      </w:r>
      <w:r w:rsidRPr="00727580">
        <w:rPr>
          <w:rFonts w:eastAsia="Calibri"/>
          <w:b/>
          <w:bCs/>
          <w:highlight w:val="yellow"/>
          <w:u w:val="single"/>
        </w:rPr>
        <w:t>when the telos</w:t>
      </w:r>
      <w:r w:rsidRPr="00727580">
        <w:rPr>
          <w:rFonts w:eastAsia="Calibri"/>
          <w:b/>
          <w:bCs/>
          <w:u w:val="single"/>
        </w:rPr>
        <w:t xml:space="preserve"> </w:t>
      </w:r>
      <w:r w:rsidRPr="00727580">
        <w:rPr>
          <w:rFonts w:eastAsia="Calibri"/>
          <w:b/>
          <w:bCs/>
          <w:highlight w:val="yellow"/>
          <w:u w:val="single"/>
        </w:rPr>
        <w:t>of the good vanishes but the yearning for it remains</w:t>
      </w:r>
      <w:r w:rsidRPr="00727580">
        <w:rPr>
          <w:rFonts w:eastAsia="Calibri"/>
          <w:b/>
          <w:bCs/>
          <w:u w:val="single"/>
        </w:rPr>
        <w:t xml:space="preserve"> that </w:t>
      </w:r>
      <w:r w:rsidRPr="00727580">
        <w:rPr>
          <w:rFonts w:eastAsia="Calibri"/>
          <w:b/>
          <w:bCs/>
          <w:highlight w:val="yellow"/>
          <w:u w:val="single"/>
        </w:rPr>
        <w:t>morality appears to devolve into moralism in politics</w:t>
      </w:r>
      <w:r w:rsidRPr="00727580">
        <w:rPr>
          <w:rFonts w:eastAsia="Calibri"/>
          <w:sz w:val="16"/>
        </w:rPr>
        <w:t xml:space="preserve">. It is </w:t>
      </w:r>
      <w:r w:rsidRPr="00727580">
        <w:rPr>
          <w:rFonts w:eastAsia="Calibri"/>
          <w:u w:val="single"/>
        </w:rPr>
        <w:t xml:space="preserve">at this point that one finds </w:t>
      </w:r>
      <w:r w:rsidRPr="00727580">
        <w:rPr>
          <w:rFonts w:eastAsia="Calibri"/>
          <w:highlight w:val="yellow"/>
          <w:u w:val="single"/>
        </w:rPr>
        <w:t>moralizers</w:t>
      </w:r>
      <w:r w:rsidRPr="00727580">
        <w:rPr>
          <w:rFonts w:eastAsia="Calibri"/>
          <w:sz w:val="16"/>
          <w:highlight w:val="yellow"/>
        </w:rPr>
        <w:t xml:space="preserve"> </w:t>
      </w:r>
      <w:r w:rsidRPr="00727580">
        <w:rPr>
          <w:rFonts w:eastAsia="Calibri"/>
          <w:b/>
          <w:bCs/>
          <w:highlight w:val="yellow"/>
          <w:u w:val="single"/>
        </w:rPr>
        <w:t>standing against much but for</w:t>
      </w:r>
      <w:r w:rsidRPr="00727580">
        <w:rPr>
          <w:rFonts w:eastAsia="Calibri"/>
          <w:b/>
          <w:bCs/>
          <w:u w:val="single"/>
        </w:rPr>
        <w:t xml:space="preserve"> very </w:t>
      </w:r>
      <w:r w:rsidRPr="00727580">
        <w:rPr>
          <w:rFonts w:eastAsia="Calibri"/>
          <w:b/>
          <w:bCs/>
          <w:highlight w:val="yellow"/>
          <w:u w:val="single"/>
        </w:rPr>
        <w:t>little</w:t>
      </w:r>
      <w:r w:rsidRPr="00727580">
        <w:rPr>
          <w:rFonts w:eastAsia="Calibri"/>
          <w:sz w:val="16"/>
        </w:rPr>
        <w:t xml:space="preserve">, </w:t>
      </w:r>
      <w:r w:rsidRPr="00727580">
        <w:rPr>
          <w:rFonts w:eastAsia="Calibri"/>
          <w:u w:val="single"/>
        </w:rPr>
        <w:t>adopting a voice of moral judgment in the absence of a full-fledged moral apparatus and vision</w:t>
      </w:r>
      <w:r w:rsidRPr="00727580">
        <w:rPr>
          <w:rFonts w:eastAsia="Calibri"/>
          <w:sz w:val="16"/>
        </w:rPr>
        <w:t xml:space="preserve">. Alternatively, </w:t>
      </w:r>
      <w:r w:rsidRPr="00727580">
        <w:rPr>
          <w:rFonts w:eastAsia="Calibri"/>
          <w:highlight w:val="yellow"/>
          <w:u w:val="single"/>
        </w:rPr>
        <w:t>the moralizer refuses the loss of the teleological and becomes reactionary</w:t>
      </w:r>
      <w:r w:rsidRPr="00727580">
        <w:rPr>
          <w:rFonts w:eastAsia="Calibri"/>
          <w:sz w:val="16"/>
        </w:rPr>
        <w:t xml:space="preserve">: </w:t>
      </w:r>
      <w:r w:rsidRPr="00727580">
        <w:rPr>
          <w:rFonts w:eastAsia="Calibri"/>
          <w:b/>
          <w:bCs/>
          <w:u w:val="single"/>
        </w:rPr>
        <w:t>clinging without logical ground to the last comforting frame in the unraveling narrative</w:t>
      </w:r>
      <w:r w:rsidRPr="00727580">
        <w:rPr>
          <w:rFonts w:eastAsia="Calibri"/>
          <w:sz w:val="16"/>
        </w:rPr>
        <w:t>—pluralism, the working class, universal values, the Movement, standpoint epistemology, a melting pot America, woman's essential nature—whatever it was that secured the status of the true, the status of the good, and their unbroken relationship. This, too, is a form of moralizing, but it takes the especially peculiar shape of reproaching history by personifying and reifying its effects in particular individuals, social formations, theories, or belief structures. Thus, for example, some leftists have recently called for the resuscitation of universal political identity and a universal progressive political aim, while blaming something they name "postmodernism" or "identity politics" for the loss of these goods and for the promulgation of highly fractured (and fractious) political claims and aims. In a similar vein, many denounce as morally or politically bankrupt those theoretical formations that call into question the privileged ontological and epistemological status of the oppressed or that do not prescribe the nature of the good. "If poststructuralist theory cannot tell us what to value and what to fight for," a colleague of mine recently queried a graduate student in a qualifying examination, "what can possibly be its worth for political thinking?" But dubiously grounded political doctrine, rather than political thinking, would seem to be what my Marxist colleague was really mourning. And democratically contestable, partial, provisional political judgments appeared to be what he was moralizing against.</w:t>
      </w:r>
    </w:p>
    <w:p w14:paraId="5921E7F5" w14:textId="77777777" w:rsidR="00727580" w:rsidRPr="00727580" w:rsidRDefault="00727580" w:rsidP="00727580">
      <w:pPr>
        <w:spacing w:line="256" w:lineRule="auto"/>
        <w:rPr>
          <w:rFonts w:eastAsia="Calibri"/>
          <w:u w:val="single"/>
        </w:rPr>
      </w:pPr>
      <w:r w:rsidRPr="00727580">
        <w:rPr>
          <w:rFonts w:eastAsia="Calibri"/>
          <w:u w:val="single"/>
        </w:rPr>
        <w:t xml:space="preserve">Despite its righteous insistence on knowing what is True, Valuable, or Important, </w:t>
      </w:r>
      <w:r w:rsidRPr="00727580">
        <w:rPr>
          <w:rFonts w:eastAsia="Calibri"/>
          <w:highlight w:val="yellow"/>
          <w:u w:val="single"/>
        </w:rPr>
        <w:t>moralism as a hegemonic form of political expression</w:t>
      </w:r>
      <w:r w:rsidRPr="00727580">
        <w:rPr>
          <w:rFonts w:eastAsia="Calibri"/>
          <w:sz w:val="16"/>
        </w:rPr>
        <w:t xml:space="preserve">, a dominant political sensibility, actually </w:t>
      </w:r>
      <w:r w:rsidRPr="00727580">
        <w:rPr>
          <w:rFonts w:eastAsia="Calibri"/>
          <w:highlight w:val="yellow"/>
          <w:u w:val="single"/>
        </w:rPr>
        <w:t>marks</w:t>
      </w:r>
      <w:r w:rsidRPr="00727580">
        <w:rPr>
          <w:rFonts w:eastAsia="Calibri"/>
          <w:u w:val="single"/>
        </w:rPr>
        <w:t xml:space="preserve"> both </w:t>
      </w:r>
      <w:r w:rsidRPr="00727580">
        <w:rPr>
          <w:rFonts w:eastAsia="Calibri"/>
          <w:b/>
          <w:bCs/>
          <w:highlight w:val="yellow"/>
          <w:u w:val="single"/>
        </w:rPr>
        <w:t>analytic impotence and political aimlessness</w:t>
      </w:r>
      <w:r w:rsidRPr="00727580">
        <w:rPr>
          <w:rFonts w:eastAsia="Calibri"/>
          <w:sz w:val="16"/>
        </w:rPr>
        <w:t>—</w:t>
      </w:r>
      <w:r w:rsidRPr="00727580">
        <w:rPr>
          <w:rFonts w:eastAsia="Calibri"/>
          <w:u w:val="single"/>
        </w:rPr>
        <w:t>a misrecognition of the political logics now organizing the world,</w:t>
      </w:r>
      <w:r w:rsidRPr="00727580">
        <w:rPr>
          <w:rFonts w:eastAsia="Calibri"/>
          <w:sz w:val="16"/>
        </w:rPr>
        <w:t xml:space="preserve"> </w:t>
      </w:r>
      <w:r w:rsidRPr="00727580">
        <w:rPr>
          <w:rFonts w:eastAsia="Calibri"/>
          <w:u w:val="single"/>
        </w:rPr>
        <w:t>a concomitant failure to discern any direction for action</w:t>
      </w:r>
      <w:r w:rsidRPr="00727580">
        <w:rPr>
          <w:rFonts w:eastAsia="Calibri"/>
          <w:sz w:val="16"/>
        </w:rPr>
        <w:t xml:space="preserve">, and the loss of a clear object of political desire.12 In particular, </w:t>
      </w:r>
      <w:r w:rsidRPr="00727580">
        <w:rPr>
          <w:rFonts w:eastAsia="Calibri"/>
          <w:b/>
          <w:bCs/>
          <w:highlight w:val="yellow"/>
          <w:u w:val="single"/>
        </w:rPr>
        <w:t>the moralizing injunction to act</w:t>
      </w:r>
      <w:r w:rsidRPr="00727580">
        <w:rPr>
          <w:rFonts w:eastAsia="Calibri"/>
          <w:b/>
          <w:bCs/>
          <w:u w:val="single"/>
        </w:rPr>
        <w:t>,</w:t>
      </w:r>
      <w:r w:rsidRPr="00727580">
        <w:rPr>
          <w:rFonts w:eastAsia="Calibri"/>
          <w:u w:val="single"/>
        </w:rPr>
        <w:t xml:space="preserve"> the contemporary academic formulation of political action </w:t>
      </w:r>
      <w:r w:rsidRPr="00727580">
        <w:rPr>
          <w:rFonts w:eastAsia="Calibri"/>
          <w:highlight w:val="yellow"/>
          <w:u w:val="single"/>
        </w:rPr>
        <w:t>as an imperative</w:t>
      </w:r>
      <w:r w:rsidRPr="00727580">
        <w:rPr>
          <w:rFonts w:eastAsia="Calibri"/>
          <w:u w:val="single"/>
        </w:rPr>
        <w:t xml:space="preserve">, might be read as a symptom of political </w:t>
      </w:r>
      <w:r w:rsidRPr="00727580">
        <w:rPr>
          <w:rFonts w:eastAsia="Calibri"/>
          <w:dstrike/>
          <w:u w:val="single"/>
        </w:rPr>
        <w:t>paralysis</w:t>
      </w:r>
      <w:r w:rsidRPr="00727580">
        <w:rPr>
          <w:rFonts w:eastAsia="Calibri"/>
          <w:u w:val="single"/>
        </w:rPr>
        <w:t xml:space="preserve"> in the face of radical political disorientation and </w:t>
      </w:r>
      <w:r w:rsidRPr="00727580">
        <w:rPr>
          <w:rFonts w:eastAsia="Calibri"/>
          <w:highlight w:val="yellow"/>
          <w:u w:val="single"/>
        </w:rPr>
        <w:t>as a</w:t>
      </w:r>
      <w:r w:rsidRPr="00727580">
        <w:rPr>
          <w:rFonts w:eastAsia="Calibri"/>
          <w:u w:val="single"/>
        </w:rPr>
        <w:t xml:space="preserve"> </w:t>
      </w:r>
      <w:r w:rsidRPr="00727580">
        <w:rPr>
          <w:rFonts w:eastAsia="Calibri"/>
          <w:sz w:val="16"/>
        </w:rPr>
        <w:t>kind of</w:t>
      </w:r>
      <w:r w:rsidRPr="00727580">
        <w:rPr>
          <w:rFonts w:eastAsia="Calibri"/>
          <w:u w:val="single"/>
        </w:rPr>
        <w:t xml:space="preserve"> </w:t>
      </w:r>
      <w:r w:rsidRPr="00727580">
        <w:rPr>
          <w:rFonts w:eastAsia="Calibri"/>
          <w:b/>
          <w:bCs/>
          <w:highlight w:val="yellow"/>
          <w:u w:val="single"/>
        </w:rPr>
        <w:t>hysterical mask</w:t>
      </w:r>
      <w:r w:rsidRPr="00727580">
        <w:rPr>
          <w:rFonts w:eastAsia="Calibri"/>
          <w:highlight w:val="yellow"/>
          <w:u w:val="single"/>
        </w:rPr>
        <w:t xml:space="preserve"> for the despair </w:t>
      </w:r>
      <w:r w:rsidRPr="00727580">
        <w:rPr>
          <w:rFonts w:eastAsia="Calibri"/>
          <w:u w:val="single"/>
        </w:rPr>
        <w:t xml:space="preserve">that attends such </w:t>
      </w:r>
      <w:r w:rsidRPr="00727580">
        <w:rPr>
          <w:rFonts w:eastAsia="Calibri"/>
          <w:dstrike/>
          <w:u w:val="single"/>
        </w:rPr>
        <w:t>paralysis</w:t>
      </w:r>
      <w:r w:rsidRPr="00727580">
        <w:rPr>
          <w:rFonts w:eastAsia="Calibri"/>
          <w:sz w:val="16"/>
        </w:rPr>
        <w:t xml:space="preserve">. This is the very dynamic Nietzsche denoted as issuing from the "instinct for freedom forcibly made latent." However tendentious the language of instinct, </w:t>
      </w:r>
      <w:r w:rsidRPr="00727580">
        <w:rPr>
          <w:rFonts w:eastAsia="Calibri"/>
          <w:highlight w:val="yellow"/>
          <w:u w:val="single"/>
        </w:rPr>
        <w:t>what remains compelling in Nietzsche's understanding of the dynamic in</w:t>
      </w:r>
      <w:r w:rsidRPr="00727580">
        <w:rPr>
          <w:rFonts w:eastAsia="Calibri"/>
          <w:u w:val="single"/>
        </w:rPr>
        <w:t xml:space="preserve"> which a desire for freedom or </w:t>
      </w:r>
      <w:r w:rsidRPr="00727580">
        <w:rPr>
          <w:rFonts w:eastAsia="Calibri"/>
          <w:highlight w:val="yellow"/>
          <w:u w:val="single"/>
        </w:rPr>
        <w:t>the will to power is turned back on itself is the idea that a life force flattened</w:t>
      </w:r>
      <w:r w:rsidRPr="00727580">
        <w:rPr>
          <w:rFonts w:eastAsia="Calibri"/>
          <w:u w:val="single"/>
        </w:rPr>
        <w:t xml:space="preserve"> into a passive or </w:t>
      </w:r>
      <w:r w:rsidRPr="00727580">
        <w:rPr>
          <w:rFonts w:eastAsia="Calibri"/>
          <w:dstrike/>
          <w:u w:val="single"/>
        </w:rPr>
        <w:t>paralyzed</w:t>
      </w:r>
      <w:r w:rsidRPr="00727580">
        <w:rPr>
          <w:rFonts w:eastAsia="Calibri"/>
          <w:u w:val="single"/>
        </w:rPr>
        <w:t xml:space="preserve"> stance toward the world </w:t>
      </w:r>
      <w:r w:rsidRPr="00727580">
        <w:rPr>
          <w:rFonts w:eastAsia="Calibri"/>
          <w:b/>
          <w:bCs/>
          <w:highlight w:val="yellow"/>
          <w:u w:val="single"/>
        </w:rPr>
        <w:t>turns against life as it turns against itself</w:t>
      </w:r>
      <w:r w:rsidRPr="00727580">
        <w:rPr>
          <w:rFonts w:eastAsia="Calibri"/>
          <w:sz w:val="16"/>
        </w:rPr>
        <w:t xml:space="preserve">; it turns against that which incites the subject to overcome itself. Indeed, </w:t>
      </w:r>
      <w:r w:rsidRPr="00727580">
        <w:rPr>
          <w:rFonts w:eastAsia="Calibri"/>
          <w:dstrike/>
          <w:u w:val="single"/>
        </w:rPr>
        <w:t>paralysis</w:t>
      </w:r>
      <w:r w:rsidRPr="00727580">
        <w:rPr>
          <w:rFonts w:eastAsia="Calibri"/>
          <w:u w:val="single"/>
        </w:rPr>
        <w:t xml:space="preserve"> of this sort leads to far more than an experience of mere frustration: it </w:t>
      </w:r>
      <w:r w:rsidRPr="00727580">
        <w:rPr>
          <w:rFonts w:eastAsia="Calibri"/>
          <w:highlight w:val="yellow"/>
          <w:u w:val="single"/>
        </w:rPr>
        <w:t>paradoxically evinces</w:t>
      </w:r>
      <w:r w:rsidRPr="00727580">
        <w:rPr>
          <w:rFonts w:eastAsia="Calibri"/>
          <w:u w:val="single"/>
        </w:rPr>
        <w:t xml:space="preserve"> </w:t>
      </w:r>
      <w:r w:rsidRPr="00727580">
        <w:rPr>
          <w:rFonts w:eastAsia="Calibri"/>
          <w:b/>
          <w:bCs/>
          <w:u w:val="single"/>
        </w:rPr>
        <w:t xml:space="preserve">precisely </w:t>
      </w:r>
      <w:r w:rsidRPr="00727580">
        <w:rPr>
          <w:rFonts w:eastAsia="Calibri"/>
          <w:b/>
          <w:bCs/>
          <w:highlight w:val="yellow"/>
          <w:u w:val="single"/>
        </w:rPr>
        <w:t>the nihilism</w:t>
      </w:r>
      <w:r w:rsidRPr="00727580">
        <w:rPr>
          <w:rFonts w:eastAsia="Calibri"/>
          <w:b/>
          <w:bCs/>
          <w:u w:val="single"/>
        </w:rPr>
        <w:t xml:space="preserve">, the antilife </w:t>
      </w:r>
      <w:r w:rsidRPr="00727580">
        <w:rPr>
          <w:rFonts w:eastAsia="Calibri"/>
          <w:b/>
          <w:bCs/>
          <w:highlight w:val="yellow"/>
          <w:u w:val="single"/>
        </w:rPr>
        <w:t>bearing that it moralizes against in its nemesis</w:t>
      </w:r>
      <w:r w:rsidRPr="00727580">
        <w:rPr>
          <w:rFonts w:eastAsia="Calibri"/>
          <w:sz w:val="16"/>
        </w:rPr>
        <w:t>—whether that nemesis is called conservatism, the forces of reaction, racism, postmodernism, or theory.</w:t>
      </w:r>
    </w:p>
    <w:p w14:paraId="04CC9579" w14:textId="77777777" w:rsidR="00727580" w:rsidRPr="00727580" w:rsidRDefault="00727580" w:rsidP="00727580">
      <w:pPr>
        <w:keepNext/>
        <w:keepLines/>
        <w:spacing w:before="40" w:after="0" w:line="256" w:lineRule="auto"/>
        <w:outlineLvl w:val="3"/>
        <w:rPr>
          <w:rFonts w:eastAsia="Times New Roman" w:cs="Times New Roman"/>
          <w:b/>
          <w:iCs/>
          <w:sz w:val="26"/>
        </w:rPr>
      </w:pPr>
      <w:r w:rsidRPr="00727580">
        <w:rPr>
          <w:rFonts w:eastAsia="Times New Roman" w:cs="Times New Roman"/>
          <w:b/>
          <w:iCs/>
          <w:sz w:val="26"/>
        </w:rPr>
        <w:t xml:space="preserve">Anti-trust actions and unions are complicit in the degradation of humanity inherent in labor – this reproduces a </w:t>
      </w:r>
      <w:r w:rsidRPr="00727580">
        <w:rPr>
          <w:rFonts w:eastAsia="Times New Roman" w:cs="Times New Roman"/>
          <w:b/>
          <w:iCs/>
          <w:sz w:val="26"/>
          <w:u w:val="single"/>
        </w:rPr>
        <w:t>slave morality</w:t>
      </w:r>
      <w:r w:rsidRPr="00727580">
        <w:rPr>
          <w:rFonts w:eastAsia="Times New Roman" w:cs="Times New Roman"/>
          <w:b/>
          <w:iCs/>
          <w:sz w:val="26"/>
        </w:rPr>
        <w:t xml:space="preserve"> and engenders </w:t>
      </w:r>
      <w:r w:rsidRPr="00727580">
        <w:rPr>
          <w:rFonts w:eastAsia="Times New Roman" w:cs="Times New Roman"/>
          <w:b/>
          <w:iCs/>
          <w:sz w:val="26"/>
          <w:u w:val="single"/>
        </w:rPr>
        <w:t>ressentiment.</w:t>
      </w:r>
      <w:r w:rsidRPr="00727580">
        <w:rPr>
          <w:rFonts w:eastAsia="Times New Roman" w:cs="Times New Roman"/>
          <w:b/>
          <w:iCs/>
          <w:sz w:val="26"/>
        </w:rPr>
        <w:t xml:space="preserve">  </w:t>
      </w:r>
    </w:p>
    <w:p w14:paraId="378EF2E9" w14:textId="77777777" w:rsidR="00727580" w:rsidRPr="00727580" w:rsidRDefault="00727580" w:rsidP="00727580">
      <w:pPr>
        <w:spacing w:line="256" w:lineRule="auto"/>
        <w:rPr>
          <w:rFonts w:eastAsia="Calibri"/>
        </w:rPr>
      </w:pPr>
      <w:r w:rsidRPr="00727580">
        <w:rPr>
          <w:rFonts w:eastAsia="Calibri"/>
          <w:b/>
          <w:bCs/>
          <w:sz w:val="26"/>
        </w:rPr>
        <w:t>Roberts ‘16</w:t>
      </w:r>
      <w:r w:rsidRPr="00727580">
        <w:rPr>
          <w:rFonts w:eastAsia="Calibri"/>
        </w:rPr>
        <w:t xml:space="preserve"> [Michael James; December 25</w:t>
      </w:r>
      <w:r w:rsidRPr="00727580">
        <w:rPr>
          <w:rFonts w:eastAsia="Calibri"/>
          <w:vertAlign w:val="superscript"/>
        </w:rPr>
        <w:t>th</w:t>
      </w:r>
      <w:r w:rsidRPr="00727580">
        <w:rPr>
          <w:rFonts w:eastAsia="Calibri"/>
        </w:rPr>
        <w:t xml:space="preserve">; PhD from City University of New York, Professor of Sociology San Diego State University; “Twilight of Work: The Labor Question in Nietzsche and Marx”, </w:t>
      </w:r>
      <w:r w:rsidRPr="00727580">
        <w:rPr>
          <w:rFonts w:eastAsia="Calibri"/>
          <w:i/>
          <w:iCs/>
        </w:rPr>
        <w:t>Critical Sociology</w:t>
      </w:r>
      <w:r w:rsidRPr="00727580">
        <w:rPr>
          <w:rFonts w:eastAsia="Calibri"/>
        </w:rPr>
        <w:t xml:space="preserve">, </w:t>
      </w:r>
      <w:r w:rsidRPr="00727580">
        <w:rPr>
          <w:rFonts w:eastAsia="Calibri"/>
          <w:i/>
          <w:iCs/>
        </w:rPr>
        <w:t>45</w:t>
      </w:r>
      <w:r w:rsidRPr="00727580">
        <w:rPr>
          <w:rFonts w:eastAsia="Calibri"/>
        </w:rPr>
        <w:t xml:space="preserve">(2), 267-280. </w:t>
      </w:r>
      <w:hyperlink r:id="rId14" w:history="1">
        <w:r w:rsidRPr="00727580">
          <w:rPr>
            <w:rFonts w:eastAsia="Calibri"/>
            <w:color w:val="0563C1" w:themeColor="hyperlink"/>
            <w:u w:val="single"/>
          </w:rPr>
          <w:t>https://doi.org/10.1177/0896920516681427</w:t>
        </w:r>
      </w:hyperlink>
      <w:r w:rsidRPr="00727580">
        <w:rPr>
          <w:rFonts w:eastAsia="Calibri"/>
        </w:rPr>
        <w:t>]</w:t>
      </w:r>
    </w:p>
    <w:p w14:paraId="0209B814" w14:textId="77777777" w:rsidR="00727580" w:rsidRPr="00727580" w:rsidRDefault="00727580" w:rsidP="00727580">
      <w:pPr>
        <w:spacing w:line="256" w:lineRule="auto"/>
        <w:rPr>
          <w:rFonts w:eastAsia="Calibri"/>
          <w:sz w:val="16"/>
        </w:rPr>
      </w:pPr>
      <w:r w:rsidRPr="00727580">
        <w:rPr>
          <w:rFonts w:eastAsia="Calibri"/>
          <w:sz w:val="16"/>
        </w:rPr>
        <w:t xml:space="preserve">Shall we consider Nietzsche an elitist on account of remarks like these that affirm what he calls human beings of a ‘higher type?’ Is this what critics on the Left mean, in part, when they say that Nietzsche was an advocate of class domination? Critics of Nietzsche overlook his important critique of the work ethic when they claim that Nietzsche desired a political system based upon social domination (Apel, 1999; Habermas, 1990). Rather, I agree with Emma Goldman, who argued that Nietzsche’s ‘aristocracy was neither of birth nor of purse; it was of the spirit’ (Moore, 2004: 31). This means that consciousness cannot be reduced to one’s economic status/class. One can be wealthy, and yet take the point of view of slave morality and vice versa. Goldman’s interpretation can be seen in Nietzsche’s emphasis on education as cultivation rather than as an instrument of the state, or as a means to get a job. There are passages in Nietzsche’s texts, however, that lend themselves to an interpretation that frames Nietzsche in opposition to Marxist-influenced critical theory and politics. For example, in Twilight of the Idols Nietzsche (1997: 77; emphasis in original) writes: The question of the working class … </w:t>
      </w:r>
      <w:r w:rsidRPr="00727580">
        <w:rPr>
          <w:rFonts w:eastAsia="Calibri"/>
          <w:u w:val="single"/>
        </w:rPr>
        <w:t xml:space="preserve">I just </w:t>
      </w:r>
      <w:r w:rsidRPr="00727580">
        <w:rPr>
          <w:rFonts w:eastAsia="Calibri"/>
          <w:b/>
          <w:iCs/>
          <w:u w:val="single"/>
        </w:rPr>
        <w:t>cannot see</w:t>
      </w:r>
      <w:r w:rsidRPr="00727580">
        <w:rPr>
          <w:rFonts w:eastAsia="Calibri"/>
          <w:u w:val="single"/>
        </w:rPr>
        <w:t xml:space="preserve"> what one wants to do with </w:t>
      </w:r>
      <w:r w:rsidRPr="00727580">
        <w:rPr>
          <w:rFonts w:eastAsia="Calibri"/>
          <w:highlight w:val="yellow"/>
          <w:u w:val="single"/>
        </w:rPr>
        <w:t>the</w:t>
      </w:r>
      <w:r w:rsidRPr="00727580">
        <w:rPr>
          <w:rFonts w:eastAsia="Calibri"/>
          <w:u w:val="single"/>
        </w:rPr>
        <w:t xml:space="preserve"> European </w:t>
      </w:r>
      <w:r w:rsidRPr="00727580">
        <w:rPr>
          <w:rFonts w:eastAsia="Calibri"/>
          <w:b/>
          <w:iCs/>
          <w:highlight w:val="yellow"/>
          <w:u w:val="single"/>
        </w:rPr>
        <w:t>worker</w:t>
      </w:r>
      <w:r w:rsidRPr="00727580">
        <w:rPr>
          <w:rFonts w:eastAsia="Calibri"/>
          <w:sz w:val="16"/>
        </w:rPr>
        <w:t xml:space="preserve"> now that one has made a question out of him … What has one done? [One] has destroyed the very basis of the instincts thanks to which a worker becomes possible as a class, becomes possible for himself. One has made the worker eligible for military service, </w:t>
      </w:r>
      <w:r w:rsidRPr="00727580">
        <w:rPr>
          <w:rFonts w:eastAsia="Calibri"/>
          <w:u w:val="single"/>
        </w:rPr>
        <w:t xml:space="preserve">one </w:t>
      </w:r>
      <w:r w:rsidRPr="00727580">
        <w:rPr>
          <w:rFonts w:eastAsia="Calibri"/>
          <w:highlight w:val="yellow"/>
          <w:u w:val="single"/>
        </w:rPr>
        <w:t>has</w:t>
      </w:r>
      <w:r w:rsidRPr="00727580">
        <w:rPr>
          <w:rFonts w:eastAsia="Calibri"/>
          <w:u w:val="single"/>
        </w:rPr>
        <w:t xml:space="preserve"> given him </w:t>
      </w:r>
      <w:r w:rsidRPr="00727580">
        <w:rPr>
          <w:rFonts w:eastAsia="Calibri"/>
          <w:highlight w:val="yellow"/>
          <w:u w:val="single"/>
        </w:rPr>
        <w:t xml:space="preserve">the right to </w:t>
      </w:r>
      <w:r w:rsidRPr="00727580">
        <w:rPr>
          <w:rFonts w:eastAsia="Calibri"/>
          <w:b/>
          <w:iCs/>
          <w:highlight w:val="yellow"/>
          <w:u w:val="single"/>
        </w:rPr>
        <w:t>unionize</w:t>
      </w:r>
      <w:r w:rsidRPr="00727580">
        <w:rPr>
          <w:rFonts w:eastAsia="Calibri"/>
          <w:sz w:val="16"/>
        </w:rPr>
        <w:t>, the right to vote</w:t>
      </w:r>
      <w:r w:rsidRPr="00727580">
        <w:rPr>
          <w:rFonts w:eastAsia="Calibri"/>
          <w:sz w:val="16"/>
          <w:highlight w:val="yellow"/>
        </w:rPr>
        <w:t xml:space="preserve">: </w:t>
      </w:r>
      <w:r w:rsidRPr="00727580">
        <w:rPr>
          <w:rFonts w:eastAsia="Calibri"/>
          <w:highlight w:val="yellow"/>
          <w:u w:val="single"/>
        </w:rPr>
        <w:t>so</w:t>
      </w:r>
      <w:r w:rsidRPr="00727580">
        <w:rPr>
          <w:rFonts w:eastAsia="Calibri"/>
          <w:sz w:val="16"/>
        </w:rPr>
        <w:t xml:space="preserve"> no wonder that </w:t>
      </w:r>
      <w:r w:rsidRPr="00727580">
        <w:rPr>
          <w:rFonts w:eastAsia="Calibri"/>
          <w:u w:val="single"/>
        </w:rPr>
        <w:t xml:space="preserve">today </w:t>
      </w:r>
      <w:r w:rsidRPr="00727580">
        <w:rPr>
          <w:rFonts w:eastAsia="Calibri"/>
          <w:highlight w:val="yellow"/>
          <w:u w:val="single"/>
        </w:rPr>
        <w:t>the worker</w:t>
      </w:r>
      <w:r w:rsidRPr="00727580">
        <w:rPr>
          <w:rFonts w:eastAsia="Calibri"/>
          <w:sz w:val="16"/>
        </w:rPr>
        <w:t xml:space="preserve"> already </w:t>
      </w:r>
      <w:r w:rsidRPr="00727580">
        <w:rPr>
          <w:rFonts w:eastAsia="Calibri"/>
          <w:highlight w:val="yellow"/>
          <w:u w:val="single"/>
        </w:rPr>
        <w:t xml:space="preserve">experiences his </w:t>
      </w:r>
      <w:r w:rsidRPr="00727580">
        <w:rPr>
          <w:rFonts w:eastAsia="Calibri"/>
          <w:b/>
          <w:iCs/>
          <w:highlight w:val="yellow"/>
          <w:u w:val="single"/>
        </w:rPr>
        <w:t>existence</w:t>
      </w:r>
      <w:r w:rsidRPr="00727580">
        <w:rPr>
          <w:rFonts w:eastAsia="Calibri"/>
          <w:highlight w:val="yellow"/>
          <w:u w:val="single"/>
        </w:rPr>
        <w:t xml:space="preserve"> as a </w:t>
      </w:r>
      <w:r w:rsidRPr="00727580">
        <w:rPr>
          <w:rFonts w:eastAsia="Calibri"/>
          <w:b/>
          <w:iCs/>
          <w:highlight w:val="yellow"/>
          <w:u w:val="single"/>
        </w:rPr>
        <w:t>crisis</w:t>
      </w:r>
      <w:r w:rsidRPr="00727580">
        <w:rPr>
          <w:rFonts w:eastAsia="Calibri"/>
          <w:sz w:val="16"/>
        </w:rPr>
        <w:t xml:space="preserve"> … But what does one will? If one wills to have slaves, one is a fool to educate them to be masters. It is interesting to note that Nietzsche recognizes </w:t>
      </w:r>
      <w:r w:rsidRPr="00727580">
        <w:rPr>
          <w:rFonts w:eastAsia="Calibri"/>
          <w:u w:val="single"/>
        </w:rPr>
        <w:t>workers</w:t>
      </w:r>
      <w:r w:rsidRPr="00727580">
        <w:rPr>
          <w:rFonts w:eastAsia="Calibri"/>
          <w:sz w:val="16"/>
        </w:rPr>
        <w:t xml:space="preserve"> under a capitalist system for what they </w:t>
      </w:r>
      <w:r w:rsidRPr="00727580">
        <w:rPr>
          <w:rFonts w:eastAsia="Calibri"/>
          <w:u w:val="single"/>
        </w:rPr>
        <w:t>are</w:t>
      </w:r>
      <w:r w:rsidRPr="00727580">
        <w:rPr>
          <w:rFonts w:eastAsia="Calibri"/>
          <w:sz w:val="16"/>
        </w:rPr>
        <w:t xml:space="preserve">: namely, </w:t>
      </w:r>
      <w:r w:rsidRPr="00727580">
        <w:rPr>
          <w:rFonts w:eastAsia="Calibri"/>
          <w:u w:val="single"/>
        </w:rPr>
        <w:t>unfree</w:t>
      </w:r>
      <w:r w:rsidRPr="00727580">
        <w:rPr>
          <w:rFonts w:eastAsia="Calibri"/>
          <w:sz w:val="16"/>
        </w:rPr>
        <w:t xml:space="preserve"> (</w:t>
      </w:r>
      <w:r w:rsidRPr="00727580">
        <w:rPr>
          <w:rFonts w:eastAsia="Calibri"/>
          <w:b/>
          <w:iCs/>
          <w:u w:val="single"/>
        </w:rPr>
        <w:t>slaves</w:t>
      </w:r>
      <w:r w:rsidRPr="00727580">
        <w:rPr>
          <w:rFonts w:eastAsia="Calibri"/>
          <w:sz w:val="16"/>
        </w:rPr>
        <w:t>). In this way, Nietzsche penetrates the bourgeois ideology which claims that capitalism is made possible by the universal freedom of all individuals interacting in a marketplace. But does the passage above indicate that Nietzsche himself is unequivocally in favor of creating and reproducing a working class to serve a master class? I don’t think so.</w:t>
      </w:r>
    </w:p>
    <w:p w14:paraId="49E78C2A" w14:textId="77777777" w:rsidR="00727580" w:rsidRPr="00727580" w:rsidRDefault="00727580" w:rsidP="00727580">
      <w:pPr>
        <w:spacing w:line="256" w:lineRule="auto"/>
        <w:rPr>
          <w:rFonts w:eastAsia="Calibri"/>
          <w:sz w:val="16"/>
        </w:rPr>
      </w:pPr>
      <w:r w:rsidRPr="00727580">
        <w:rPr>
          <w:rFonts w:eastAsia="Calibri"/>
          <w:sz w:val="16"/>
        </w:rPr>
        <w:t xml:space="preserve">In other texts, Nietzsche advocates for workers to become ‘masters’ of themselves by throwing off the chains that form workers into a class. In a section called ‘The Impossible Class’ within the text Daybreak, Nietzsche (2003) broadens his conception of </w:t>
      </w:r>
      <w:r w:rsidRPr="00727580">
        <w:rPr>
          <w:rFonts w:eastAsia="Calibri"/>
          <w:u w:val="single"/>
        </w:rPr>
        <w:t>slaves</w:t>
      </w:r>
      <w:r w:rsidRPr="00727580">
        <w:rPr>
          <w:rFonts w:eastAsia="Calibri"/>
          <w:sz w:val="16"/>
        </w:rPr>
        <w:t xml:space="preserve"> to </w:t>
      </w:r>
      <w:r w:rsidRPr="00727580">
        <w:rPr>
          <w:rFonts w:eastAsia="Calibri"/>
          <w:u w:val="single"/>
        </w:rPr>
        <w:t xml:space="preserve">include all those who </w:t>
      </w:r>
      <w:r w:rsidRPr="00727580">
        <w:rPr>
          <w:rFonts w:eastAsia="Calibri"/>
          <w:b/>
          <w:iCs/>
          <w:u w:val="single"/>
        </w:rPr>
        <w:t>do not resist</w:t>
      </w:r>
      <w:r w:rsidRPr="00727580">
        <w:rPr>
          <w:rFonts w:eastAsia="Calibri"/>
          <w:u w:val="single"/>
        </w:rPr>
        <w:t xml:space="preserve"> work.</w:t>
      </w:r>
      <w:r w:rsidRPr="00727580">
        <w:rPr>
          <w:rFonts w:eastAsia="Calibri"/>
          <w:sz w:val="16"/>
        </w:rPr>
        <w:t xml:space="preserve"> </w:t>
      </w:r>
      <w:r w:rsidRPr="00727580">
        <w:rPr>
          <w:rFonts w:eastAsia="Calibri"/>
          <w:highlight w:val="yellow"/>
          <w:u w:val="single"/>
        </w:rPr>
        <w:t xml:space="preserve">Any individual who </w:t>
      </w:r>
      <w:r w:rsidRPr="00727580">
        <w:rPr>
          <w:rFonts w:eastAsia="Calibri"/>
          <w:b/>
          <w:iCs/>
          <w:highlight w:val="yellow"/>
          <w:u w:val="single"/>
        </w:rPr>
        <w:t>embraces</w:t>
      </w:r>
      <w:r w:rsidRPr="00727580">
        <w:rPr>
          <w:rFonts w:eastAsia="Calibri"/>
          <w:sz w:val="16"/>
        </w:rPr>
        <w:t xml:space="preserve"> hard </w:t>
      </w:r>
      <w:r w:rsidRPr="00727580">
        <w:rPr>
          <w:rFonts w:eastAsia="Calibri"/>
          <w:highlight w:val="yellow"/>
          <w:u w:val="single"/>
        </w:rPr>
        <w:t>work</w:t>
      </w:r>
      <w:r w:rsidRPr="00727580">
        <w:rPr>
          <w:rFonts w:eastAsia="Calibri"/>
          <w:sz w:val="16"/>
        </w:rPr>
        <w:t xml:space="preserve"> </w:t>
      </w:r>
      <w:r w:rsidRPr="00727580">
        <w:rPr>
          <w:rFonts w:eastAsia="Calibri"/>
          <w:u w:val="single"/>
        </w:rPr>
        <w:t>for</w:t>
      </w:r>
      <w:r w:rsidRPr="00727580">
        <w:rPr>
          <w:rFonts w:eastAsia="Calibri"/>
          <w:sz w:val="16"/>
        </w:rPr>
        <w:t xml:space="preserve"> the sake of </w:t>
      </w:r>
      <w:r w:rsidRPr="00727580">
        <w:rPr>
          <w:rFonts w:eastAsia="Calibri"/>
          <w:u w:val="single"/>
        </w:rPr>
        <w:t>being ‘</w:t>
      </w:r>
      <w:r w:rsidRPr="00727580">
        <w:rPr>
          <w:rFonts w:eastAsia="Calibri"/>
          <w:b/>
          <w:iCs/>
          <w:u w:val="single"/>
        </w:rPr>
        <w:t>productive’</w:t>
      </w:r>
      <w:r w:rsidRPr="00727580">
        <w:rPr>
          <w:rFonts w:eastAsia="Calibri"/>
          <w:u w:val="single"/>
        </w:rPr>
        <w:t xml:space="preserve"> </w:t>
      </w:r>
      <w:r w:rsidRPr="00727580">
        <w:rPr>
          <w:rFonts w:eastAsia="Calibri"/>
          <w:highlight w:val="yellow"/>
          <w:u w:val="single"/>
        </w:rPr>
        <w:t>affirms</w:t>
      </w:r>
      <w:r w:rsidRPr="00727580">
        <w:rPr>
          <w:rFonts w:eastAsia="Calibri"/>
          <w:u w:val="single"/>
        </w:rPr>
        <w:t xml:space="preserve"> the culture of </w:t>
      </w:r>
      <w:r w:rsidRPr="00727580">
        <w:rPr>
          <w:rFonts w:eastAsia="Calibri"/>
          <w:b/>
          <w:iCs/>
          <w:highlight w:val="yellow"/>
          <w:u w:val="single"/>
        </w:rPr>
        <w:t>slave morality</w:t>
      </w:r>
      <w:r w:rsidRPr="00727580">
        <w:rPr>
          <w:rFonts w:eastAsia="Calibri"/>
          <w:sz w:val="16"/>
        </w:rPr>
        <w:t xml:space="preserve">, </w:t>
      </w:r>
      <w:r w:rsidRPr="00727580">
        <w:rPr>
          <w:rFonts w:eastAsia="Calibri"/>
          <w:u w:val="single"/>
        </w:rPr>
        <w:t xml:space="preserve">which is </w:t>
      </w:r>
      <w:r w:rsidRPr="00727580">
        <w:rPr>
          <w:rFonts w:eastAsia="Calibri"/>
          <w:highlight w:val="yellow"/>
          <w:u w:val="single"/>
        </w:rPr>
        <w:t>expressed through</w:t>
      </w:r>
      <w:r w:rsidRPr="00727580">
        <w:rPr>
          <w:rFonts w:eastAsia="Calibri"/>
          <w:sz w:val="16"/>
        </w:rPr>
        <w:t xml:space="preserve"> the priestly manipulation of the feeling of </w:t>
      </w:r>
      <w:r w:rsidRPr="00727580">
        <w:rPr>
          <w:rFonts w:eastAsia="Calibri"/>
          <w:b/>
          <w:iCs/>
          <w:highlight w:val="yellow"/>
          <w:u w:val="single"/>
        </w:rPr>
        <w:t>ressentimen</w:t>
      </w:r>
      <w:r w:rsidRPr="00727580">
        <w:rPr>
          <w:rFonts w:eastAsia="Calibri"/>
          <w:b/>
          <w:iCs/>
          <w:u w:val="single"/>
        </w:rPr>
        <w:t>t</w:t>
      </w:r>
      <w:r w:rsidRPr="00727580">
        <w:rPr>
          <w:rFonts w:eastAsia="Calibri"/>
          <w:sz w:val="16"/>
        </w:rPr>
        <w:t xml:space="preserve"> (about which more below). ‘Poor, happy and independent’, writes Nietzsche (2003: 205–206), ‘these things can go together; Poor, happy and a slave! – These things can also go together’. </w:t>
      </w:r>
      <w:r w:rsidRPr="00727580">
        <w:rPr>
          <w:rFonts w:eastAsia="Calibri"/>
          <w:highlight w:val="yellow"/>
          <w:u w:val="single"/>
        </w:rPr>
        <w:t>How is it possible for a</w:t>
      </w:r>
      <w:r w:rsidRPr="00727580">
        <w:rPr>
          <w:rFonts w:eastAsia="Calibri"/>
          <w:sz w:val="16"/>
        </w:rPr>
        <w:t xml:space="preserve"> worker (</w:t>
      </w:r>
      <w:r w:rsidRPr="00727580">
        <w:rPr>
          <w:rFonts w:eastAsia="Calibri"/>
          <w:b/>
          <w:iCs/>
          <w:highlight w:val="yellow"/>
          <w:u w:val="single"/>
        </w:rPr>
        <w:t>slave</w:t>
      </w:r>
      <w:r w:rsidRPr="00727580">
        <w:rPr>
          <w:rFonts w:eastAsia="Calibri"/>
          <w:sz w:val="16"/>
          <w:highlight w:val="yellow"/>
        </w:rPr>
        <w:t xml:space="preserve">) </w:t>
      </w:r>
      <w:r w:rsidRPr="00727580">
        <w:rPr>
          <w:rFonts w:eastAsia="Calibri"/>
          <w:highlight w:val="yellow"/>
          <w:u w:val="single"/>
        </w:rPr>
        <w:t>to be happy?</w:t>
      </w:r>
      <w:r w:rsidRPr="00727580">
        <w:rPr>
          <w:rFonts w:eastAsia="Calibri"/>
          <w:sz w:val="16"/>
        </w:rPr>
        <w:t xml:space="preserve"> Only when </w:t>
      </w:r>
      <w:r w:rsidRPr="00727580">
        <w:rPr>
          <w:rFonts w:eastAsia="Calibri"/>
          <w:u w:val="single"/>
        </w:rPr>
        <w:t>they</w:t>
      </w:r>
      <w:r w:rsidRPr="00727580">
        <w:rPr>
          <w:rFonts w:eastAsia="Calibri"/>
          <w:sz w:val="16"/>
        </w:rPr>
        <w:t xml:space="preserve"> ‘do not </w:t>
      </w:r>
      <w:r w:rsidRPr="00727580">
        <w:rPr>
          <w:rFonts w:eastAsia="Calibri"/>
          <w:u w:val="single"/>
        </w:rPr>
        <w:t>feel it</w:t>
      </w:r>
      <w:r w:rsidRPr="00727580">
        <w:rPr>
          <w:rFonts w:eastAsia="Calibri"/>
          <w:sz w:val="16"/>
        </w:rPr>
        <w:t xml:space="preserve"> in general </w:t>
      </w:r>
      <w:r w:rsidRPr="00727580">
        <w:rPr>
          <w:rFonts w:eastAsia="Calibri"/>
          <w:u w:val="single"/>
        </w:rPr>
        <w:t>a disgrace to be</w:t>
      </w:r>
      <w:r w:rsidRPr="00727580">
        <w:rPr>
          <w:rFonts w:eastAsia="Calibri"/>
          <w:sz w:val="16"/>
        </w:rPr>
        <w:t xml:space="preserve"> thus </w:t>
      </w:r>
      <w:r w:rsidRPr="00727580">
        <w:rPr>
          <w:rFonts w:eastAsia="Calibri"/>
          <w:b/>
          <w:iCs/>
          <w:u w:val="single"/>
        </w:rPr>
        <w:t>used</w:t>
      </w:r>
      <w:r w:rsidRPr="00727580">
        <w:rPr>
          <w:rFonts w:eastAsia="Calibri"/>
          <w:sz w:val="16"/>
        </w:rPr>
        <w:t xml:space="preserve">, and used up, </w:t>
      </w:r>
      <w:r w:rsidRPr="00727580">
        <w:rPr>
          <w:rFonts w:eastAsia="Calibri"/>
          <w:u w:val="single"/>
        </w:rPr>
        <w:t xml:space="preserve">as part of a </w:t>
      </w:r>
      <w:r w:rsidRPr="00727580">
        <w:rPr>
          <w:rFonts w:eastAsia="Calibri"/>
          <w:b/>
          <w:iCs/>
          <w:u w:val="single"/>
        </w:rPr>
        <w:t>machine’</w:t>
      </w:r>
      <w:r w:rsidRPr="00727580">
        <w:rPr>
          <w:rFonts w:eastAsia="Calibri"/>
          <w:sz w:val="16"/>
        </w:rPr>
        <w:t xml:space="preserve"> (p. 206; emphasis in original). This conception of slavery was a central theme of the radical plank of the labor movement in the early 19th century, when the transition to the wage system at the beginning of the Industrial Revolution was seen as a dire threat to freedom and independence. It was not until after the Civil War that more than half of all working people in the US worked for a wage. Prior to that, most workers were either skilled artisans (master craftsmen) working in the guild system, yeoman farmers, indentured servants or slaves. Radicalized artisans who opposed the demise of the guild system referred to factory work as ‘wage slavery’ (Wilentz, 2004; Glickman, 1999). </w:t>
      </w:r>
      <w:r w:rsidRPr="00727580">
        <w:rPr>
          <w:rFonts w:eastAsia="Calibri"/>
          <w:b/>
          <w:iCs/>
          <w:u w:val="single"/>
        </w:rPr>
        <w:t>Today</w:t>
      </w:r>
      <w:r w:rsidRPr="00727580">
        <w:rPr>
          <w:rFonts w:eastAsia="Calibri"/>
          <w:sz w:val="16"/>
        </w:rPr>
        <w:t xml:space="preserve">, receiving wages for work has been normalized. </w:t>
      </w:r>
      <w:r w:rsidRPr="00727580">
        <w:rPr>
          <w:rFonts w:eastAsia="Calibri"/>
          <w:u w:val="single"/>
        </w:rPr>
        <w:t>Working for wages</w:t>
      </w:r>
      <w:r w:rsidRPr="00727580">
        <w:rPr>
          <w:rFonts w:eastAsia="Calibri"/>
          <w:sz w:val="16"/>
        </w:rPr>
        <w:t xml:space="preserve"> or for a salary </w:t>
      </w:r>
      <w:r w:rsidRPr="00727580">
        <w:rPr>
          <w:rFonts w:eastAsia="Calibri"/>
          <w:u w:val="single"/>
        </w:rPr>
        <w:t>is no longer understood as being ‘</w:t>
      </w:r>
      <w:r w:rsidRPr="00727580">
        <w:rPr>
          <w:rFonts w:eastAsia="Calibri"/>
          <w:b/>
          <w:iCs/>
          <w:u w:val="single"/>
        </w:rPr>
        <w:t>used’</w:t>
      </w:r>
      <w:r w:rsidRPr="00727580">
        <w:rPr>
          <w:rFonts w:eastAsia="Calibri"/>
          <w:u w:val="single"/>
        </w:rPr>
        <w:t xml:space="preserve"> because the inversion of values regarding work</w:t>
      </w:r>
      <w:r w:rsidRPr="00727580">
        <w:rPr>
          <w:rFonts w:eastAsia="Calibri"/>
          <w:sz w:val="16"/>
        </w:rPr>
        <w:t xml:space="preserve"> is more or less complete, save for important pockets of counter-cultural resistance to the global-capitalist system in movements like Occupy Wall Street and the struggle against austerity policies in Europe (Mason, 2012). In addition, large numbers of workers in the US still report dissatisfaction with their jobs (Adams, 2014).</w:t>
      </w:r>
    </w:p>
    <w:p w14:paraId="52F90A3D" w14:textId="77777777" w:rsidR="00727580" w:rsidRPr="00727580" w:rsidRDefault="00727580" w:rsidP="00727580">
      <w:pPr>
        <w:spacing w:line="256" w:lineRule="auto"/>
        <w:rPr>
          <w:rFonts w:eastAsia="Calibri"/>
          <w:sz w:val="16"/>
        </w:rPr>
      </w:pPr>
      <w:r w:rsidRPr="00727580">
        <w:rPr>
          <w:rFonts w:eastAsia="Calibri"/>
          <w:sz w:val="16"/>
        </w:rPr>
        <w:t xml:space="preserve">This is not the case, however, </w:t>
      </w:r>
      <w:r w:rsidRPr="00727580">
        <w:rPr>
          <w:rFonts w:eastAsia="Calibri"/>
          <w:u w:val="single"/>
        </w:rPr>
        <w:t xml:space="preserve">among those who claim to </w:t>
      </w:r>
      <w:r w:rsidRPr="00727580">
        <w:rPr>
          <w:rFonts w:eastAsia="Calibri"/>
          <w:b/>
          <w:iCs/>
          <w:u w:val="single"/>
        </w:rPr>
        <w:t>represent workers</w:t>
      </w:r>
      <w:r w:rsidRPr="00727580">
        <w:rPr>
          <w:rFonts w:eastAsia="Calibri"/>
          <w:sz w:val="16"/>
        </w:rPr>
        <w:t xml:space="preserve">. For example, the </w:t>
      </w:r>
      <w:r w:rsidRPr="00727580">
        <w:rPr>
          <w:rFonts w:eastAsia="Calibri"/>
          <w:highlight w:val="yellow"/>
          <w:u w:val="single"/>
        </w:rPr>
        <w:t>AFL-CIO</w:t>
      </w:r>
      <w:r w:rsidRPr="00727580">
        <w:rPr>
          <w:rFonts w:eastAsia="Calibri"/>
          <w:sz w:val="16"/>
        </w:rPr>
        <w:t xml:space="preserve"> released an organizing video recently on their YouTube channel (AFL-CIO Now) that </w:t>
      </w:r>
      <w:r w:rsidRPr="00727580">
        <w:rPr>
          <w:rFonts w:eastAsia="Calibri"/>
          <w:highlight w:val="yellow"/>
          <w:u w:val="single"/>
        </w:rPr>
        <w:t xml:space="preserve">extols the </w:t>
      </w:r>
      <w:r w:rsidRPr="00727580">
        <w:rPr>
          <w:rFonts w:eastAsia="Calibri"/>
          <w:b/>
          <w:iCs/>
          <w:highlight w:val="yellow"/>
          <w:u w:val="single"/>
        </w:rPr>
        <w:t>virtues</w:t>
      </w:r>
      <w:r w:rsidRPr="00727580">
        <w:rPr>
          <w:rFonts w:eastAsia="Calibri"/>
          <w:highlight w:val="yellow"/>
          <w:u w:val="single"/>
        </w:rPr>
        <w:t xml:space="preserve"> of work, claiming</w:t>
      </w:r>
      <w:r w:rsidRPr="00727580">
        <w:rPr>
          <w:rFonts w:eastAsia="Calibri"/>
          <w:u w:val="single"/>
        </w:rPr>
        <w:t xml:space="preserve"> that work </w:t>
      </w:r>
      <w:r w:rsidRPr="00727580">
        <w:rPr>
          <w:rFonts w:eastAsia="Calibri"/>
          <w:highlight w:val="yellow"/>
          <w:u w:val="single"/>
        </w:rPr>
        <w:t xml:space="preserve">gives people ‘pride and </w:t>
      </w:r>
      <w:r w:rsidRPr="00727580">
        <w:rPr>
          <w:rFonts w:eastAsia="Calibri"/>
          <w:b/>
          <w:iCs/>
          <w:highlight w:val="yellow"/>
          <w:u w:val="single"/>
        </w:rPr>
        <w:t>purpose’</w:t>
      </w:r>
      <w:r w:rsidRPr="00727580">
        <w:rPr>
          <w:rFonts w:eastAsia="Calibri"/>
          <w:sz w:val="16"/>
        </w:rPr>
        <w:t xml:space="preserve"> (‘America Wants to Work’, 2012). </w:t>
      </w:r>
      <w:r w:rsidRPr="00727580">
        <w:rPr>
          <w:rFonts w:eastAsia="Calibri"/>
          <w:u w:val="single"/>
        </w:rPr>
        <w:t>The labor movement</w:t>
      </w:r>
      <w:r w:rsidRPr="00727580">
        <w:rPr>
          <w:rFonts w:eastAsia="Calibri"/>
          <w:sz w:val="16"/>
        </w:rPr>
        <w:t xml:space="preserve"> leadership in the US today </w:t>
      </w:r>
      <w:r w:rsidRPr="00727580">
        <w:rPr>
          <w:rFonts w:eastAsia="Calibri"/>
          <w:u w:val="single"/>
        </w:rPr>
        <w:t>has</w:t>
      </w:r>
      <w:r w:rsidRPr="00727580">
        <w:rPr>
          <w:rFonts w:eastAsia="Calibri"/>
          <w:sz w:val="16"/>
        </w:rPr>
        <w:t xml:space="preserve"> virtually </w:t>
      </w:r>
      <w:r w:rsidRPr="00727580">
        <w:rPr>
          <w:rFonts w:eastAsia="Calibri"/>
          <w:u w:val="single"/>
        </w:rPr>
        <w:t>reversed its point of view</w:t>
      </w:r>
      <w:r w:rsidRPr="00727580">
        <w:rPr>
          <w:rFonts w:eastAsia="Calibri"/>
          <w:sz w:val="16"/>
        </w:rPr>
        <w:t xml:space="preserve"> since the late 19th century when May Day was established as a holiday by workers to celebrate the virtues of less work and more leisure through the fight for the eight-hour workday (Roediger and Foner, 1989). Historians of the American Labor Movement have demonstrated that not only have rank and file workers had to struggle against employers in order to achieve their aims. They’ve also had to fight against their own leadership </w:t>
      </w:r>
      <w:r w:rsidRPr="00727580">
        <w:rPr>
          <w:rFonts w:eastAsia="Calibri"/>
          <w:highlight w:val="yellow"/>
          <w:u w:val="single"/>
        </w:rPr>
        <w:t>since the</w:t>
      </w:r>
      <w:r w:rsidRPr="00727580">
        <w:rPr>
          <w:rFonts w:eastAsia="Calibri"/>
          <w:sz w:val="16"/>
        </w:rPr>
        <w:t xml:space="preserve"> passage of the </w:t>
      </w:r>
      <w:r w:rsidRPr="00727580">
        <w:rPr>
          <w:rFonts w:eastAsia="Calibri"/>
          <w:b/>
          <w:iCs/>
          <w:highlight w:val="yellow"/>
          <w:u w:val="single"/>
        </w:rPr>
        <w:t>N</w:t>
      </w:r>
      <w:r w:rsidRPr="00727580">
        <w:rPr>
          <w:rFonts w:eastAsia="Calibri"/>
          <w:sz w:val="16"/>
        </w:rPr>
        <w:t xml:space="preserve">ational </w:t>
      </w:r>
      <w:r w:rsidRPr="00727580">
        <w:rPr>
          <w:rFonts w:eastAsia="Calibri"/>
          <w:b/>
          <w:iCs/>
          <w:highlight w:val="yellow"/>
          <w:u w:val="single"/>
        </w:rPr>
        <w:t>L</w:t>
      </w:r>
      <w:r w:rsidRPr="00727580">
        <w:rPr>
          <w:rFonts w:eastAsia="Calibri"/>
          <w:sz w:val="16"/>
        </w:rPr>
        <w:t xml:space="preserve">abor </w:t>
      </w:r>
      <w:r w:rsidRPr="00727580">
        <w:rPr>
          <w:rFonts w:eastAsia="Calibri"/>
          <w:b/>
          <w:iCs/>
          <w:highlight w:val="yellow"/>
          <w:u w:val="single"/>
        </w:rPr>
        <w:t>R</w:t>
      </w:r>
      <w:r w:rsidRPr="00727580">
        <w:rPr>
          <w:rFonts w:eastAsia="Calibri"/>
          <w:sz w:val="16"/>
        </w:rPr>
        <w:t xml:space="preserve">elations </w:t>
      </w:r>
      <w:r w:rsidRPr="00727580">
        <w:rPr>
          <w:rFonts w:eastAsia="Calibri"/>
          <w:b/>
          <w:iCs/>
          <w:highlight w:val="yellow"/>
          <w:u w:val="single"/>
        </w:rPr>
        <w:t>A</w:t>
      </w:r>
      <w:r w:rsidRPr="00727580">
        <w:rPr>
          <w:rFonts w:eastAsia="Calibri"/>
          <w:sz w:val="16"/>
        </w:rPr>
        <w:t xml:space="preserve">ct of 1935. Often times, </w:t>
      </w:r>
      <w:r w:rsidRPr="00727580">
        <w:rPr>
          <w:rFonts w:eastAsia="Calibri"/>
          <w:u w:val="single"/>
        </w:rPr>
        <w:t xml:space="preserve">employers rely upon </w:t>
      </w:r>
      <w:r w:rsidRPr="00727580">
        <w:rPr>
          <w:rFonts w:eastAsia="Calibri"/>
          <w:b/>
          <w:iCs/>
          <w:highlight w:val="yellow"/>
          <w:u w:val="single"/>
        </w:rPr>
        <w:t>union officials</w:t>
      </w:r>
      <w:r w:rsidRPr="00727580">
        <w:rPr>
          <w:rFonts w:eastAsia="Calibri"/>
          <w:u w:val="single"/>
        </w:rPr>
        <w:t xml:space="preserve"> to </w:t>
      </w:r>
      <w:r w:rsidRPr="00727580">
        <w:rPr>
          <w:rFonts w:eastAsia="Calibri"/>
          <w:highlight w:val="yellow"/>
          <w:u w:val="single"/>
        </w:rPr>
        <w:t xml:space="preserve">enforce work </w:t>
      </w:r>
      <w:r w:rsidRPr="00727580">
        <w:rPr>
          <w:rFonts w:eastAsia="Calibri"/>
          <w:b/>
          <w:iCs/>
          <w:highlight w:val="yellow"/>
          <w:u w:val="single"/>
        </w:rPr>
        <w:t>discipline</w:t>
      </w:r>
      <w:r w:rsidRPr="00727580">
        <w:rPr>
          <w:rFonts w:eastAsia="Calibri"/>
          <w:u w:val="single"/>
        </w:rPr>
        <w:t xml:space="preserve"> upon their constituents</w:t>
      </w:r>
      <w:r w:rsidRPr="00727580">
        <w:rPr>
          <w:rFonts w:eastAsia="Calibri"/>
          <w:sz w:val="16"/>
        </w:rPr>
        <w:t xml:space="preserve">, </w:t>
      </w:r>
      <w:r w:rsidRPr="00727580">
        <w:rPr>
          <w:rFonts w:eastAsia="Calibri"/>
          <w:u w:val="single"/>
        </w:rPr>
        <w:t xml:space="preserve">because </w:t>
      </w:r>
      <w:r w:rsidRPr="00727580">
        <w:rPr>
          <w:rFonts w:eastAsia="Calibri"/>
          <w:b/>
          <w:iCs/>
          <w:highlight w:val="yellow"/>
          <w:u w:val="single"/>
        </w:rPr>
        <w:t>labor leaders</w:t>
      </w:r>
      <w:r w:rsidRPr="00727580">
        <w:rPr>
          <w:rFonts w:eastAsia="Calibri"/>
          <w:u w:val="single"/>
        </w:rPr>
        <w:t xml:space="preserve"> are </w:t>
      </w:r>
      <w:r w:rsidRPr="00727580">
        <w:rPr>
          <w:rFonts w:eastAsia="Calibri"/>
          <w:b/>
          <w:iCs/>
          <w:u w:val="single"/>
        </w:rPr>
        <w:t>obligated</w:t>
      </w:r>
      <w:r w:rsidRPr="00727580">
        <w:rPr>
          <w:rFonts w:eastAsia="Calibri"/>
          <w:u w:val="single"/>
        </w:rPr>
        <w:t xml:space="preserve"> by </w:t>
      </w:r>
      <w:r w:rsidRPr="00727580">
        <w:rPr>
          <w:rFonts w:eastAsia="Calibri"/>
          <w:b/>
          <w:iCs/>
          <w:u w:val="single"/>
        </w:rPr>
        <w:t>labor contracts</w:t>
      </w:r>
      <w:r w:rsidRPr="00727580">
        <w:rPr>
          <w:rFonts w:eastAsia="Calibri"/>
          <w:u w:val="single"/>
        </w:rPr>
        <w:t xml:space="preserve"> to </w:t>
      </w:r>
      <w:r w:rsidRPr="00727580">
        <w:rPr>
          <w:rFonts w:eastAsia="Calibri"/>
          <w:highlight w:val="yellow"/>
          <w:u w:val="single"/>
        </w:rPr>
        <w:t xml:space="preserve">serve as a </w:t>
      </w:r>
      <w:r w:rsidRPr="00727580">
        <w:rPr>
          <w:rFonts w:eastAsia="Calibri"/>
          <w:b/>
          <w:iCs/>
          <w:highlight w:val="yellow"/>
          <w:u w:val="single"/>
        </w:rPr>
        <w:t>second</w:t>
      </w:r>
      <w:r w:rsidRPr="00727580">
        <w:rPr>
          <w:rFonts w:eastAsia="Calibri"/>
          <w:highlight w:val="yellow"/>
          <w:u w:val="single"/>
        </w:rPr>
        <w:t xml:space="preserve"> </w:t>
      </w:r>
      <w:r w:rsidRPr="00727580">
        <w:rPr>
          <w:rFonts w:eastAsia="Calibri"/>
          <w:b/>
          <w:iCs/>
          <w:highlight w:val="yellow"/>
          <w:u w:val="single"/>
        </w:rPr>
        <w:t>layer</w:t>
      </w:r>
      <w:r w:rsidRPr="00727580">
        <w:rPr>
          <w:rFonts w:eastAsia="Calibri"/>
          <w:highlight w:val="yellow"/>
          <w:u w:val="single"/>
        </w:rPr>
        <w:t xml:space="preserve"> of </w:t>
      </w:r>
      <w:r w:rsidRPr="00727580">
        <w:rPr>
          <w:rFonts w:eastAsia="Calibri"/>
          <w:b/>
          <w:iCs/>
          <w:highlight w:val="yellow"/>
          <w:u w:val="single"/>
        </w:rPr>
        <w:t>management</w:t>
      </w:r>
      <w:r w:rsidRPr="00727580">
        <w:rPr>
          <w:rFonts w:eastAsia="Calibri"/>
          <w:sz w:val="16"/>
        </w:rPr>
        <w:t xml:space="preserve"> on top of workers (Tomlins, 1985; Cutler, 2004; Glaberman, 1980). </w:t>
      </w:r>
    </w:p>
    <w:p w14:paraId="370AB4FB" w14:textId="77777777" w:rsidR="00727580" w:rsidRPr="00727580" w:rsidRDefault="00727580" w:rsidP="00727580">
      <w:pPr>
        <w:spacing w:line="256" w:lineRule="auto"/>
        <w:rPr>
          <w:rFonts w:eastAsia="Calibri"/>
          <w:sz w:val="16"/>
        </w:rPr>
      </w:pPr>
      <w:r w:rsidRPr="00727580">
        <w:rPr>
          <w:rFonts w:eastAsia="Calibri"/>
          <w:u w:val="single"/>
        </w:rPr>
        <w:t>Central to capitalist ideology is</w:t>
      </w:r>
      <w:r w:rsidRPr="00727580">
        <w:rPr>
          <w:rFonts w:eastAsia="Calibri"/>
          <w:sz w:val="16"/>
        </w:rPr>
        <w:t xml:space="preserve"> the notion </w:t>
      </w:r>
      <w:r w:rsidRPr="00727580">
        <w:rPr>
          <w:rFonts w:eastAsia="Calibri"/>
          <w:u w:val="single"/>
        </w:rPr>
        <w:t>that</w:t>
      </w:r>
      <w:r w:rsidRPr="00727580">
        <w:rPr>
          <w:rFonts w:eastAsia="Calibri"/>
          <w:sz w:val="16"/>
        </w:rPr>
        <w:t xml:space="preserve"> not only does </w:t>
      </w:r>
      <w:r w:rsidRPr="00727580">
        <w:rPr>
          <w:rFonts w:eastAsia="Calibri"/>
          <w:u w:val="single"/>
        </w:rPr>
        <w:t>work have intrinsic value</w:t>
      </w:r>
      <w:r w:rsidRPr="00727580">
        <w:rPr>
          <w:rFonts w:eastAsia="Calibri"/>
          <w:sz w:val="16"/>
        </w:rPr>
        <w:t xml:space="preserve"> but that the accumulation of wealth and increases in wages and salary are all seen as indications of success in terms of an achievement of a ‘higher’ station in life. Nietzsche (2003) rejects such notions and advocates a resistance to capitalism when he writes: To the devil with the belief that higher payment could lift from them [workers] the essence of their miserable condition – I mean their impersonal enslavement! To the devil with the idea of being persuaded that an enhancement of this impersonality within the mechanical operation of a new society could transform the disgrace of slavery into a virtue! To the devil with setting a price on oneself in exchange for which one ceases to be a person and becomes part of a machine! […] What you ought to do, rather, is to hold up to them the counter-reckoning: how great a sum of inner value is thrown away in pursuit of this external goal! But </w:t>
      </w:r>
      <w:r w:rsidRPr="00727580">
        <w:rPr>
          <w:rFonts w:eastAsia="Calibri"/>
          <w:u w:val="single"/>
        </w:rPr>
        <w:t>where is your inner value if you no longer know what it is to breathe freely</w:t>
      </w:r>
      <w:r w:rsidRPr="00727580">
        <w:rPr>
          <w:rFonts w:eastAsia="Calibri"/>
          <w:sz w:val="16"/>
        </w:rPr>
        <w:t xml:space="preserve">? (p. 207, emphases added) </w:t>
      </w:r>
    </w:p>
    <w:p w14:paraId="30CDCD76" w14:textId="77777777" w:rsidR="00727580" w:rsidRPr="00727580" w:rsidRDefault="00727580" w:rsidP="00727580">
      <w:pPr>
        <w:spacing w:line="256" w:lineRule="auto"/>
        <w:rPr>
          <w:rFonts w:eastAsia="Calibri"/>
          <w:sz w:val="16"/>
        </w:rPr>
      </w:pPr>
      <w:r w:rsidRPr="00727580">
        <w:rPr>
          <w:rFonts w:eastAsia="Calibri"/>
          <w:sz w:val="16"/>
        </w:rPr>
        <w:t xml:space="preserve">In the same passage Nietzsche (2003) attacks socialism for being part of the same machinery that animates capitalism. Capitalism and socialism, while seemingly mortal enemies in the quest to define modernity, actually share important cultural values. What capitalism and socialism share is </w:t>
      </w:r>
      <w:r w:rsidRPr="00727580">
        <w:rPr>
          <w:rFonts w:eastAsia="Calibri"/>
          <w:highlight w:val="yellow"/>
          <w:u w:val="single"/>
        </w:rPr>
        <w:t xml:space="preserve">the </w:t>
      </w:r>
      <w:r w:rsidRPr="00727580">
        <w:rPr>
          <w:rFonts w:eastAsia="Calibri"/>
          <w:b/>
          <w:iCs/>
          <w:highlight w:val="yellow"/>
          <w:u w:val="single"/>
        </w:rPr>
        <w:t>affirmation</w:t>
      </w:r>
      <w:r w:rsidRPr="00727580">
        <w:rPr>
          <w:rFonts w:eastAsia="Calibri"/>
          <w:highlight w:val="yellow"/>
          <w:u w:val="single"/>
        </w:rPr>
        <w:t xml:space="preserve"> of work</w:t>
      </w:r>
      <w:r w:rsidRPr="00727580">
        <w:rPr>
          <w:rFonts w:eastAsia="Calibri"/>
          <w:sz w:val="16"/>
        </w:rPr>
        <w:t>, what N</w:t>
      </w:r>
      <w:r w:rsidRPr="00727580">
        <w:rPr>
          <w:rFonts w:eastAsia="Calibri"/>
          <w:b/>
          <w:iCs/>
          <w:u w:val="single"/>
        </w:rPr>
        <w:t>i</w:t>
      </w:r>
      <w:r w:rsidRPr="00727580">
        <w:rPr>
          <w:rFonts w:eastAsia="Calibri"/>
          <w:sz w:val="16"/>
        </w:rPr>
        <w:t>etzsche refers to a</w:t>
      </w:r>
      <w:r w:rsidRPr="00727580">
        <w:rPr>
          <w:rFonts w:eastAsia="Calibri"/>
          <w:b/>
          <w:iCs/>
          <w:u w:val="single"/>
        </w:rPr>
        <w:t>s</w:t>
      </w:r>
      <w:r w:rsidRPr="00727580">
        <w:rPr>
          <w:rFonts w:eastAsia="Calibri"/>
          <w:sz w:val="16"/>
        </w:rPr>
        <w:t xml:space="preserve"> </w:t>
      </w:r>
      <w:r w:rsidRPr="00727580">
        <w:rPr>
          <w:rFonts w:eastAsia="Calibri"/>
          <w:u w:val="single"/>
        </w:rPr>
        <w:t xml:space="preserve">the </w:t>
      </w:r>
      <w:r w:rsidRPr="00727580">
        <w:rPr>
          <w:rFonts w:eastAsia="Calibri"/>
          <w:highlight w:val="yellow"/>
          <w:u w:val="single"/>
        </w:rPr>
        <w:t>‘disgrace’ of</w:t>
      </w:r>
      <w:r w:rsidRPr="00727580">
        <w:rPr>
          <w:rFonts w:eastAsia="Calibri"/>
          <w:u w:val="single"/>
        </w:rPr>
        <w:t xml:space="preserve"> transforming ‘</w:t>
      </w:r>
      <w:r w:rsidRPr="00727580">
        <w:rPr>
          <w:rFonts w:eastAsia="Calibri"/>
          <w:b/>
          <w:iCs/>
          <w:highlight w:val="yellow"/>
          <w:u w:val="single"/>
        </w:rPr>
        <w:t>slavery</w:t>
      </w:r>
      <w:r w:rsidRPr="00727580">
        <w:rPr>
          <w:rFonts w:eastAsia="Calibri"/>
          <w:u w:val="single"/>
        </w:rPr>
        <w:t xml:space="preserve"> [work] </w:t>
      </w:r>
      <w:r w:rsidRPr="00727580">
        <w:rPr>
          <w:rFonts w:eastAsia="Calibri"/>
          <w:highlight w:val="yellow"/>
          <w:u w:val="single"/>
        </w:rPr>
        <w:t xml:space="preserve">into a </w:t>
      </w:r>
      <w:r w:rsidRPr="00727580">
        <w:rPr>
          <w:rFonts w:eastAsia="Calibri"/>
          <w:b/>
          <w:iCs/>
          <w:highlight w:val="yellow"/>
          <w:u w:val="single"/>
        </w:rPr>
        <w:t>virtue’</w:t>
      </w:r>
      <w:r w:rsidRPr="00727580">
        <w:rPr>
          <w:rFonts w:eastAsia="Calibri"/>
          <w:sz w:val="16"/>
          <w:highlight w:val="yellow"/>
        </w:rPr>
        <w:t>.</w:t>
      </w:r>
      <w:r w:rsidRPr="00727580">
        <w:rPr>
          <w:rFonts w:eastAsia="Calibri"/>
          <w:sz w:val="16"/>
        </w:rPr>
        <w:t xml:space="preserve"> </w:t>
      </w:r>
    </w:p>
    <w:p w14:paraId="624FFE42" w14:textId="77777777" w:rsidR="00727580" w:rsidRPr="00727580" w:rsidRDefault="00727580" w:rsidP="00727580">
      <w:pPr>
        <w:keepNext/>
        <w:keepLines/>
        <w:spacing w:before="40" w:after="0" w:line="256" w:lineRule="auto"/>
        <w:outlineLvl w:val="3"/>
        <w:rPr>
          <w:rFonts w:eastAsia="Times New Roman" w:cs="Times New Roman"/>
          <w:b/>
          <w:iCs/>
          <w:sz w:val="26"/>
        </w:rPr>
      </w:pPr>
      <w:r w:rsidRPr="00727580">
        <w:rPr>
          <w:rFonts w:eastAsia="Times New Roman" w:cs="Times New Roman"/>
          <w:b/>
          <w:iCs/>
          <w:sz w:val="26"/>
        </w:rPr>
        <w:t>Their vision of a secure international order is based on a disavowal of all the elements of life which make it worth living—ironically, it is precisely this drive to abolish disorder which creates infinite cycles of violence as we purify our artificially constructed communities of all those perceived as threats to its stability.</w:t>
      </w:r>
    </w:p>
    <w:p w14:paraId="31DA1460" w14:textId="77777777" w:rsidR="00727580" w:rsidRPr="00727580" w:rsidRDefault="00727580" w:rsidP="00727580">
      <w:pPr>
        <w:spacing w:line="256" w:lineRule="auto"/>
        <w:rPr>
          <w:rFonts w:eastAsia="Calibri"/>
          <w:b/>
        </w:rPr>
      </w:pPr>
      <w:r w:rsidRPr="00727580">
        <w:rPr>
          <w:rFonts w:eastAsia="Calibri"/>
        </w:rPr>
        <w:t xml:space="preserve">James </w:t>
      </w:r>
      <w:r w:rsidRPr="00727580">
        <w:rPr>
          <w:rFonts w:eastAsia="Calibri"/>
          <w:b/>
          <w:bCs/>
          <w:sz w:val="26"/>
        </w:rPr>
        <w:t>Der Derian 98,</w:t>
      </w:r>
      <w:r w:rsidRPr="00727580">
        <w:rPr>
          <w:rFonts w:eastAsia="Calibri"/>
        </w:rPr>
        <w:t xml:space="preserve"> International Relations—Brown, </w:t>
      </w:r>
      <w:r w:rsidRPr="00727580">
        <w:rPr>
          <w:rFonts w:eastAsia="Calibri"/>
          <w:b/>
        </w:rPr>
        <w:t xml:space="preserve">1998. </w:t>
      </w:r>
      <w:r w:rsidRPr="00727580">
        <w:rPr>
          <w:rFonts w:eastAsia="Calibri"/>
        </w:rPr>
        <w:t xml:space="preserve">On Security, ed. Ronnie Lipschutz, </w:t>
      </w:r>
      <w:hyperlink r:id="rId15" w:history="1">
        <w:r w:rsidRPr="00727580">
          <w:rPr>
            <w:rFonts w:eastAsia="Calibri"/>
            <w:color w:val="0563C1" w:themeColor="hyperlink"/>
            <w:u w:val="single"/>
          </w:rPr>
          <w:t>http://www.ciaonet.org/book/lipschutz/lipschutz12.html</w:t>
        </w:r>
      </w:hyperlink>
    </w:p>
    <w:p w14:paraId="164C7E05" w14:textId="77777777" w:rsidR="00727580" w:rsidRPr="00727580" w:rsidRDefault="00727580" w:rsidP="00727580">
      <w:pPr>
        <w:spacing w:line="256" w:lineRule="auto"/>
        <w:rPr>
          <w:rFonts w:eastAsia="Calibri"/>
          <w:u w:val="single"/>
        </w:rPr>
      </w:pPr>
      <w:r w:rsidRPr="00727580">
        <w:rPr>
          <w:rFonts w:eastAsia="Calibri"/>
          <w:sz w:val="16"/>
        </w:rPr>
        <w:t>In the last analysis, "</w:t>
      </w:r>
      <w:r w:rsidRPr="00727580">
        <w:rPr>
          <w:rFonts w:eastAsia="Calibri"/>
          <w:u w:val="single"/>
        </w:rPr>
        <w:t xml:space="preserve">love of the neighbor" is always something secondary, partly conventional and arbitrary--illusory in relation to </w:t>
      </w:r>
      <w:r w:rsidRPr="00727580">
        <w:rPr>
          <w:rFonts w:eastAsia="Calibri"/>
          <w:highlight w:val="yellow"/>
          <w:u w:val="single"/>
        </w:rPr>
        <w:t>fear of the neighbor</w:t>
      </w:r>
      <w:r w:rsidRPr="00727580">
        <w:rPr>
          <w:rFonts w:eastAsia="Calibri"/>
          <w:u w:val="single"/>
        </w:rPr>
        <w:t xml:space="preserve"> . After </w:t>
      </w:r>
      <w:r w:rsidRPr="00727580">
        <w:rPr>
          <w:rFonts w:eastAsia="Calibri"/>
          <w:highlight w:val="yellow"/>
          <w:u w:val="single"/>
        </w:rPr>
        <w:t>the structure of society is fixed</w:t>
      </w:r>
      <w:r w:rsidRPr="00727580">
        <w:rPr>
          <w:rFonts w:eastAsia="Calibri"/>
          <w:u w:val="single"/>
        </w:rPr>
        <w:t xml:space="preserve"> on the whole </w:t>
      </w:r>
      <w:r w:rsidRPr="00727580">
        <w:rPr>
          <w:rFonts w:eastAsia="Calibri"/>
          <w:highlight w:val="yellow"/>
          <w:u w:val="single"/>
        </w:rPr>
        <w:t>and</w:t>
      </w:r>
      <w:r w:rsidRPr="00727580">
        <w:rPr>
          <w:rFonts w:eastAsia="Calibri"/>
          <w:u w:val="single"/>
        </w:rPr>
        <w:t xml:space="preserve"> seems </w:t>
      </w:r>
      <w:r w:rsidRPr="00727580">
        <w:rPr>
          <w:rFonts w:eastAsia="Calibri"/>
          <w:highlight w:val="yellow"/>
          <w:u w:val="single"/>
        </w:rPr>
        <w:t>secure against external dangers</w:t>
      </w:r>
      <w:r w:rsidRPr="00727580">
        <w:rPr>
          <w:rFonts w:eastAsia="Calibri"/>
          <w:u w:val="single"/>
        </w:rPr>
        <w:t xml:space="preserve">, it is </w:t>
      </w:r>
      <w:r w:rsidRPr="00727580">
        <w:rPr>
          <w:rFonts w:eastAsia="Calibri"/>
          <w:highlight w:val="yellow"/>
          <w:u w:val="single"/>
        </w:rPr>
        <w:t>this fear of the neighbor</w:t>
      </w:r>
      <w:r w:rsidRPr="00727580">
        <w:rPr>
          <w:rFonts w:eastAsia="Calibri"/>
          <w:u w:val="single"/>
        </w:rPr>
        <w:t xml:space="preserve"> that </w:t>
      </w:r>
      <w:r w:rsidRPr="00727580">
        <w:rPr>
          <w:rFonts w:eastAsia="Calibri"/>
          <w:highlight w:val="yellow"/>
          <w:u w:val="single"/>
        </w:rPr>
        <w:t>again creates new perspectives of moral valuation.</w:t>
      </w:r>
    </w:p>
    <w:p w14:paraId="0F8B42D0" w14:textId="77777777" w:rsidR="00727580" w:rsidRPr="00727580" w:rsidRDefault="00727580" w:rsidP="00727580">
      <w:pPr>
        <w:spacing w:line="256" w:lineRule="auto"/>
        <w:rPr>
          <w:rFonts w:eastAsia="Calibri"/>
          <w:sz w:val="16"/>
        </w:rPr>
      </w:pPr>
      <w:r w:rsidRPr="00727580">
        <w:rPr>
          <w:rFonts w:eastAsia="Calibri"/>
          <w:u w:val="single"/>
        </w:rPr>
        <w:t>--Friedrich Nietzsche</w:t>
      </w:r>
      <w:r w:rsidRPr="00727580">
        <w:rPr>
          <w:rFonts w:eastAsia="Calibri"/>
          <w:sz w:val="16"/>
        </w:rPr>
        <w:t xml:space="preserve">, Beyond Good and Evil </w:t>
      </w:r>
    </w:p>
    <w:p w14:paraId="6C8ED37E" w14:textId="77777777" w:rsidR="00727580" w:rsidRPr="00727580" w:rsidRDefault="00727580" w:rsidP="00727580">
      <w:pPr>
        <w:spacing w:line="256" w:lineRule="auto"/>
        <w:rPr>
          <w:rFonts w:eastAsia="Calibri"/>
          <w:sz w:val="16"/>
        </w:rPr>
      </w:pPr>
      <w:r w:rsidRPr="00727580">
        <w:rPr>
          <w:rFonts w:eastAsia="Calibri"/>
          <w:highlight w:val="yellow"/>
          <w:u w:val="single"/>
        </w:rPr>
        <w:t>Nietzsche</w:t>
      </w:r>
      <w:r w:rsidRPr="00727580">
        <w:rPr>
          <w:rFonts w:eastAsia="Calibri"/>
          <w:u w:val="single"/>
        </w:rPr>
        <w:t xml:space="preserve"> </w:t>
      </w:r>
      <w:r w:rsidRPr="00727580">
        <w:rPr>
          <w:rFonts w:eastAsia="Calibri"/>
          <w:sz w:val="16"/>
        </w:rPr>
        <w:t xml:space="preserve">transvalues both Hobbes's and Marx's interpretations of security through a genealogy of modes of being. His </w:t>
      </w:r>
      <w:r w:rsidRPr="00727580">
        <w:rPr>
          <w:rFonts w:eastAsia="Calibri"/>
          <w:u w:val="single"/>
        </w:rPr>
        <w:t xml:space="preserve">method is not to uncover some deep meaning or value for security, but to </w:t>
      </w:r>
      <w:r w:rsidRPr="00727580">
        <w:rPr>
          <w:rFonts w:eastAsia="Calibri"/>
          <w:highlight w:val="yellow"/>
          <w:u w:val="single"/>
        </w:rPr>
        <w:t>destabilize the intolerable fictional identities of the past which have been created out of fear, and to affirm the creative differences which might yield new values for the future</w:t>
      </w:r>
      <w:r w:rsidRPr="00727580">
        <w:rPr>
          <w:rFonts w:eastAsia="Calibri"/>
          <w:sz w:val="16"/>
        </w:rPr>
        <w:t xml:space="preserve">. 33 </w:t>
      </w:r>
      <w:r w:rsidRPr="00727580">
        <w:rPr>
          <w:rFonts w:eastAsia="Calibri"/>
          <w:u w:val="single"/>
        </w:rPr>
        <w:t xml:space="preserve">Originating in the paradoxical relationship of a contingent life and a certain death, </w:t>
      </w:r>
      <w:r w:rsidRPr="00727580">
        <w:rPr>
          <w:rFonts w:eastAsia="Calibri"/>
          <w:highlight w:val="yellow"/>
          <w:u w:val="single"/>
        </w:rPr>
        <w:t>the history of security reads for Nietzsche as an abnegation,</w:t>
      </w:r>
      <w:r w:rsidRPr="00727580">
        <w:rPr>
          <w:rFonts w:eastAsia="Calibri"/>
          <w:u w:val="single"/>
        </w:rPr>
        <w:t xml:space="preserve"> a resentment and, finally, a transcendence of this paradox</w:t>
      </w:r>
      <w:r w:rsidRPr="00727580">
        <w:rPr>
          <w:rFonts w:eastAsia="Calibri"/>
          <w:sz w:val="16"/>
        </w:rPr>
        <w:t xml:space="preserve">. In brief, </w:t>
      </w:r>
      <w:r w:rsidRPr="00727580">
        <w:rPr>
          <w:rFonts w:eastAsia="Calibri"/>
          <w:b/>
          <w:highlight w:val="yellow"/>
          <w:u w:val="single"/>
        </w:rPr>
        <w:t>the history is one of individuals seeking an impossible security from the most radical "other" of life, the terror of death which, once generalized and nationalized, triggers a futile cycle of collective identities seeking security from alien others</w:t>
      </w:r>
      <w:r w:rsidRPr="00727580">
        <w:rPr>
          <w:rFonts w:eastAsia="Calibri"/>
          <w:b/>
          <w:u w:val="single"/>
        </w:rPr>
        <w:t>--who are seeking similarly impossible guarantees</w:t>
      </w:r>
      <w:r w:rsidRPr="00727580">
        <w:rPr>
          <w:rFonts w:eastAsia="Calibri"/>
          <w:sz w:val="16"/>
        </w:rPr>
        <w:t xml:space="preserve">. </w:t>
      </w:r>
      <w:r w:rsidRPr="00727580">
        <w:rPr>
          <w:rFonts w:eastAsia="Calibri"/>
          <w:u w:val="single"/>
        </w:rPr>
        <w:t>It is a story of differences taking on the otherness of death, and identities calcifying into a fearful sameness</w:t>
      </w:r>
      <w:r w:rsidRPr="00727580">
        <w:rPr>
          <w:rFonts w:eastAsia="Calibri"/>
          <w:sz w:val="16"/>
        </w:rPr>
        <w:t>. Since Nietzsche has suffered the greatest neglect in international theory, his reinterpretation of security will receive a more extensive treatment here.</w:t>
      </w:r>
    </w:p>
    <w:p w14:paraId="3E546FE0" w14:textId="77777777" w:rsidR="00727580" w:rsidRPr="00727580" w:rsidRDefault="00727580" w:rsidP="00727580">
      <w:pPr>
        <w:spacing w:line="256" w:lineRule="auto"/>
        <w:rPr>
          <w:rFonts w:eastAsia="Calibri"/>
          <w:sz w:val="16"/>
        </w:rPr>
      </w:pPr>
      <w:r w:rsidRPr="00727580">
        <w:rPr>
          <w:rFonts w:eastAsia="Calibri"/>
          <w:sz w:val="16"/>
        </w:rPr>
        <w:t xml:space="preserve">One must begin with </w:t>
      </w:r>
      <w:r w:rsidRPr="00727580">
        <w:rPr>
          <w:rFonts w:eastAsia="Calibri"/>
          <w:highlight w:val="yellow"/>
          <w:u w:val="single"/>
        </w:rPr>
        <w:t>Nietzsche's idea of the will to power</w:t>
      </w:r>
      <w:r w:rsidRPr="00727580">
        <w:rPr>
          <w:rFonts w:eastAsia="Calibri"/>
          <w:sz w:val="16"/>
          <w:highlight w:val="yellow"/>
        </w:rPr>
        <w:t>,</w:t>
      </w:r>
      <w:r w:rsidRPr="00727580">
        <w:rPr>
          <w:rFonts w:eastAsia="Calibri"/>
          <w:sz w:val="16"/>
        </w:rPr>
        <w:t xml:space="preserve"> which </w:t>
      </w:r>
      <w:r w:rsidRPr="00727580">
        <w:rPr>
          <w:rFonts w:eastAsia="Calibri"/>
          <w:u w:val="single"/>
        </w:rPr>
        <w:t xml:space="preserve">he clearly believed to be </w:t>
      </w:r>
      <w:r w:rsidRPr="00727580">
        <w:rPr>
          <w:rFonts w:eastAsia="Calibri"/>
          <w:highlight w:val="yellow"/>
          <w:u w:val="single"/>
        </w:rPr>
        <w:t>prior</w:t>
      </w:r>
      <w:r w:rsidRPr="00727580">
        <w:rPr>
          <w:rFonts w:eastAsia="Calibri"/>
          <w:u w:val="single"/>
        </w:rPr>
        <w:t xml:space="preserve"> to </w:t>
      </w:r>
      <w:r w:rsidRPr="00727580">
        <w:rPr>
          <w:rFonts w:eastAsia="Calibri"/>
          <w:highlight w:val="yellow"/>
          <w:u w:val="single"/>
        </w:rPr>
        <w:t>and generative of all considerations of security</w:t>
      </w:r>
      <w:r w:rsidRPr="00727580">
        <w:rPr>
          <w:rFonts w:eastAsia="Calibri"/>
          <w:sz w:val="16"/>
        </w:rPr>
        <w:t>. In Beyond Good and Evil , he emphatically establishes the primacy of the will to power: "</w:t>
      </w:r>
      <w:r w:rsidRPr="00727580">
        <w:rPr>
          <w:rFonts w:eastAsia="Calibri"/>
          <w:b/>
          <w:u w:val="single"/>
        </w:rPr>
        <w:t>Physiologists should think before putting down the instinct of self-preservation as the cardinal instinct of an organic being. A living thing seeks above all to discharge  its strength--life itself is will to power; self-preservation is only one of the most frequent results</w:t>
      </w:r>
      <w:r w:rsidRPr="00727580">
        <w:rPr>
          <w:rFonts w:eastAsia="Calibri"/>
          <w:sz w:val="16"/>
        </w:rPr>
        <w:t>." 34</w:t>
      </w:r>
    </w:p>
    <w:p w14:paraId="4854BBD1" w14:textId="77777777" w:rsidR="00727580" w:rsidRPr="00727580" w:rsidRDefault="00727580" w:rsidP="00727580">
      <w:pPr>
        <w:spacing w:line="256" w:lineRule="auto"/>
        <w:rPr>
          <w:rFonts w:eastAsia="Calibri"/>
          <w:sz w:val="16"/>
        </w:rPr>
      </w:pPr>
      <w:r w:rsidRPr="00727580">
        <w:rPr>
          <w:rFonts w:eastAsia="Calibri"/>
          <w:u w:val="single"/>
        </w:rPr>
        <w:t>The will to power</w:t>
      </w:r>
      <w:r w:rsidRPr="00727580">
        <w:rPr>
          <w:rFonts w:eastAsia="Calibri"/>
          <w:sz w:val="16"/>
        </w:rPr>
        <w:t xml:space="preserve">, then, </w:t>
      </w:r>
      <w:r w:rsidRPr="00727580">
        <w:rPr>
          <w:rFonts w:eastAsia="Calibri"/>
          <w:u w:val="single"/>
        </w:rPr>
        <w:t xml:space="preserve">should </w:t>
      </w:r>
      <w:r w:rsidRPr="00727580">
        <w:rPr>
          <w:rFonts w:eastAsia="Calibri"/>
          <w:highlight w:val="yellow"/>
          <w:u w:val="single"/>
        </w:rPr>
        <w:t>not</w:t>
      </w:r>
      <w:r w:rsidRPr="00727580">
        <w:rPr>
          <w:rFonts w:eastAsia="Calibri"/>
          <w:u w:val="single"/>
        </w:rPr>
        <w:t xml:space="preserve"> be confused with </w:t>
      </w:r>
      <w:r w:rsidRPr="00727580">
        <w:rPr>
          <w:rFonts w:eastAsia="Calibri"/>
          <w:highlight w:val="yellow"/>
          <w:u w:val="single"/>
        </w:rPr>
        <w:t>a Hobbesian</w:t>
      </w:r>
      <w:r w:rsidRPr="00727580">
        <w:rPr>
          <w:rFonts w:eastAsia="Calibri"/>
          <w:u w:val="single"/>
        </w:rPr>
        <w:t xml:space="preserve"> perpetual </w:t>
      </w:r>
      <w:r w:rsidRPr="00727580">
        <w:rPr>
          <w:rFonts w:eastAsia="Calibri"/>
          <w:highlight w:val="yellow"/>
          <w:u w:val="single"/>
        </w:rPr>
        <w:t>desire for power</w:t>
      </w:r>
      <w:r w:rsidRPr="00727580">
        <w:rPr>
          <w:rFonts w:eastAsia="Calibri"/>
          <w:u w:val="single"/>
        </w:rPr>
        <w:t>. It can, in its negative form, produce a reactive and resentful longing for only  power, leading</w:t>
      </w:r>
      <w:r w:rsidRPr="00727580">
        <w:rPr>
          <w:rFonts w:eastAsia="Calibri"/>
          <w:sz w:val="16"/>
        </w:rPr>
        <w:t xml:space="preserve">, in Nietzsche's view, </w:t>
      </w:r>
      <w:r w:rsidRPr="00727580">
        <w:rPr>
          <w:rFonts w:eastAsia="Calibri"/>
          <w:u w:val="single"/>
        </w:rPr>
        <w:t xml:space="preserve">to a triumph of nihilism. But </w:t>
      </w:r>
      <w:r w:rsidRPr="00727580">
        <w:rPr>
          <w:rFonts w:eastAsia="Calibri"/>
          <w:highlight w:val="yellow"/>
          <w:u w:val="single"/>
        </w:rPr>
        <w:t>Nietzsche refers to a positive will to power, an active</w:t>
      </w:r>
      <w:r w:rsidRPr="00727580">
        <w:rPr>
          <w:rFonts w:eastAsia="Calibri"/>
          <w:u w:val="single"/>
        </w:rPr>
        <w:t xml:space="preserve"> and affective </w:t>
      </w:r>
      <w:r w:rsidRPr="00727580">
        <w:rPr>
          <w:rFonts w:eastAsia="Calibri"/>
          <w:highlight w:val="yellow"/>
          <w:u w:val="single"/>
        </w:rPr>
        <w:t>force of becoming</w:t>
      </w:r>
      <w:r w:rsidRPr="00727580">
        <w:rPr>
          <w:rFonts w:eastAsia="Calibri"/>
          <w:u w:val="single"/>
        </w:rPr>
        <w:t>, from which values and meanings-</w:t>
      </w:r>
      <w:r w:rsidRPr="00727580">
        <w:rPr>
          <w:rFonts w:eastAsia="Calibri"/>
          <w:sz w:val="16"/>
        </w:rPr>
        <w:t>-</w:t>
      </w:r>
      <w:r w:rsidRPr="00727580">
        <w:rPr>
          <w:rFonts w:eastAsia="Calibri"/>
          <w:u w:val="single"/>
        </w:rPr>
        <w:t>including self-preservation</w:t>
      </w:r>
      <w:r w:rsidRPr="00727580">
        <w:rPr>
          <w:rFonts w:eastAsia="Calibri"/>
          <w:sz w:val="16"/>
        </w:rPr>
        <w:t>--</w:t>
      </w:r>
      <w:r w:rsidRPr="00727580">
        <w:rPr>
          <w:rFonts w:eastAsia="Calibri"/>
          <w:u w:val="single"/>
        </w:rPr>
        <w:t xml:space="preserve">are produced </w:t>
      </w:r>
      <w:r w:rsidRPr="00727580">
        <w:rPr>
          <w:rFonts w:eastAsia="Calibri"/>
          <w:highlight w:val="yellow"/>
          <w:u w:val="single"/>
        </w:rPr>
        <w:t>which affirm life.</w:t>
      </w:r>
      <w:r w:rsidRPr="00727580">
        <w:rPr>
          <w:rFonts w:eastAsia="Calibri"/>
          <w:sz w:val="16"/>
          <w:highlight w:val="yellow"/>
        </w:rPr>
        <w:t xml:space="preserve"> </w:t>
      </w:r>
      <w:r w:rsidRPr="00727580">
        <w:rPr>
          <w:rFonts w:eastAsia="Calibri"/>
          <w:b/>
          <w:highlight w:val="yellow"/>
          <w:u w:val="single"/>
        </w:rPr>
        <w:t>Conventions of security act to suppress rather than confront the fears endemic to life</w:t>
      </w:r>
      <w:r w:rsidRPr="00727580">
        <w:rPr>
          <w:rFonts w:eastAsia="Calibri"/>
          <w:b/>
          <w:u w:val="single"/>
        </w:rPr>
        <w:t xml:space="preserve">, </w:t>
      </w:r>
      <w:r w:rsidRPr="00727580">
        <w:rPr>
          <w:rFonts w:eastAsia="Calibri"/>
          <w:sz w:val="16"/>
        </w:rPr>
        <w:t xml:space="preserve">for ". . . </w:t>
      </w:r>
      <w:r w:rsidRPr="00727580">
        <w:rPr>
          <w:rFonts w:eastAsia="Calibri"/>
          <w:u w:val="single"/>
        </w:rPr>
        <w:t xml:space="preserve">life itself is </w:t>
      </w:r>
      <w:r w:rsidRPr="00727580">
        <w:rPr>
          <w:rFonts w:eastAsia="Calibri"/>
          <w:sz w:val="16"/>
        </w:rPr>
        <w:t xml:space="preserve">essentially  appropriation, injury, </w:t>
      </w:r>
      <w:r w:rsidRPr="00727580">
        <w:rPr>
          <w:rFonts w:eastAsia="Calibri"/>
          <w:u w:val="single"/>
        </w:rPr>
        <w:t>overpowering of what is alien and weaker;</w:t>
      </w:r>
      <w:r w:rsidRPr="00727580">
        <w:rPr>
          <w:rFonts w:eastAsia="Calibri"/>
          <w:sz w:val="16"/>
        </w:rPr>
        <w:t xml:space="preserve"> suppression, hardness, imposition of one's own forms, incorporation and at least, at its mildest, exploitation--</w:t>
      </w:r>
      <w:r w:rsidRPr="00727580">
        <w:rPr>
          <w:rFonts w:eastAsia="Calibri"/>
          <w:u w:val="single"/>
        </w:rPr>
        <w:t>but why should one always use those words in which slanderous intent has been imprinted for ages.</w:t>
      </w:r>
      <w:r w:rsidRPr="00727580">
        <w:rPr>
          <w:rFonts w:eastAsia="Calibri"/>
          <w:sz w:val="16"/>
        </w:rPr>
        <w:t xml:space="preserve">" 35 Elsewhere </w:t>
      </w:r>
      <w:r w:rsidRPr="00727580">
        <w:rPr>
          <w:rFonts w:eastAsia="Calibri"/>
          <w:b/>
          <w:highlight w:val="yellow"/>
          <w:u w:val="single"/>
        </w:rPr>
        <w:t>Nietzsche establishes the pervasiveness of agonism in life: "life is a consequence of war, society itself a means to war</w:t>
      </w:r>
      <w:r w:rsidRPr="00727580">
        <w:rPr>
          <w:rFonts w:eastAsia="Calibri"/>
          <w:b/>
          <w:u w:val="single"/>
        </w:rPr>
        <w:t>."</w:t>
      </w:r>
      <w:r w:rsidRPr="00727580">
        <w:rPr>
          <w:rFonts w:eastAsia="Calibri"/>
          <w:sz w:val="16"/>
        </w:rPr>
        <w:t xml:space="preserve"> 36 But the denial of this permanent condition, the effort to disguise it with a consensual rationality or to hide from it with a fictional sovereignty, are all effects of this suppression of fear.</w:t>
      </w:r>
    </w:p>
    <w:p w14:paraId="75B619CA" w14:textId="77777777" w:rsidR="00727580" w:rsidRPr="00727580" w:rsidRDefault="00727580" w:rsidP="00727580">
      <w:pPr>
        <w:spacing w:line="256" w:lineRule="auto"/>
        <w:rPr>
          <w:rFonts w:eastAsia="Calibri"/>
          <w:sz w:val="16"/>
        </w:rPr>
      </w:pPr>
      <w:r w:rsidRPr="00727580">
        <w:rPr>
          <w:rFonts w:eastAsia="Calibri"/>
          <w:highlight w:val="yellow"/>
          <w:u w:val="single"/>
        </w:rPr>
        <w:t>The desire for security is manifested as a collective resentment of difference</w:t>
      </w:r>
      <w:r w:rsidRPr="00727580">
        <w:rPr>
          <w:rFonts w:eastAsia="Calibri"/>
          <w:sz w:val="16"/>
        </w:rPr>
        <w:t xml:space="preserve">--that which is not us, not certain, not predictable. </w:t>
      </w:r>
      <w:r w:rsidRPr="00727580">
        <w:rPr>
          <w:rFonts w:eastAsia="Calibri"/>
          <w:u w:val="single"/>
        </w:rPr>
        <w:t xml:space="preserve">Complicit with a negative will to power is the fear-driven desire for protection from the unknown. </w:t>
      </w:r>
      <w:r w:rsidRPr="00727580">
        <w:rPr>
          <w:rFonts w:eastAsia="Calibri"/>
          <w:highlight w:val="yellow"/>
          <w:u w:val="single"/>
        </w:rPr>
        <w:t>Unlike the positive will to power, which produces an aesthetic affirmation of difference, the search for truth produces a truncated life which conforms to the rationally knowable</w:t>
      </w:r>
      <w:r w:rsidRPr="00727580">
        <w:rPr>
          <w:rFonts w:eastAsia="Calibri"/>
          <w:sz w:val="16"/>
        </w:rPr>
        <w:t>, to the causally sustainable. In The Gay Science , Nietzsche asks of the reader: "Look</w:t>
      </w:r>
      <w:r w:rsidRPr="00727580">
        <w:rPr>
          <w:rFonts w:eastAsia="Calibri"/>
          <w:u w:val="single"/>
        </w:rPr>
        <w:t>, isn't our need for knowledge precisely this need for the familiar</w:t>
      </w:r>
      <w:r w:rsidRPr="00727580">
        <w:rPr>
          <w:rFonts w:eastAsia="Calibri"/>
          <w:sz w:val="16"/>
        </w:rPr>
        <w:t>, the will to uncover everything strange, unusual, and questionable, something that no longer disturbs us? Is it not the instinct of fear  that bids us to know</w:t>
      </w:r>
      <w:r w:rsidRPr="00727580">
        <w:rPr>
          <w:rFonts w:eastAsia="Calibri"/>
          <w:u w:val="single"/>
        </w:rPr>
        <w:t>? And is the jubilation of those who obtain knowledge not the jubilation over the restoration of a sense of security?" 37</w:t>
      </w:r>
    </w:p>
    <w:p w14:paraId="6608448E" w14:textId="77777777" w:rsidR="00727580" w:rsidRPr="00727580" w:rsidRDefault="00727580" w:rsidP="00727580">
      <w:pPr>
        <w:keepNext/>
        <w:keepLines/>
        <w:spacing w:before="40" w:after="0" w:line="254" w:lineRule="auto"/>
        <w:outlineLvl w:val="3"/>
        <w:rPr>
          <w:rFonts w:eastAsia="Times New Roman"/>
          <w:b/>
          <w:iCs/>
          <w:sz w:val="26"/>
        </w:rPr>
      </w:pPr>
      <w:r w:rsidRPr="00727580">
        <w:rPr>
          <w:rFonts w:eastAsia="Times New Roman"/>
          <w:b/>
          <w:iCs/>
          <w:sz w:val="26"/>
        </w:rPr>
        <w:t xml:space="preserve">The impact of destroyed value to life is ressentiment. Their undirected hatred toward the self and the world eliminates the possibility for political change and kills value to life. </w:t>
      </w:r>
    </w:p>
    <w:p w14:paraId="663AE442" w14:textId="77777777" w:rsidR="00727580" w:rsidRPr="00727580" w:rsidRDefault="00727580" w:rsidP="00727580">
      <w:pPr>
        <w:spacing w:line="254" w:lineRule="auto"/>
        <w:rPr>
          <w:rFonts w:eastAsia="Calibri"/>
        </w:rPr>
      </w:pPr>
      <w:r w:rsidRPr="00727580">
        <w:rPr>
          <w:rFonts w:eastAsia="Calibri"/>
          <w:b/>
          <w:bCs/>
          <w:sz w:val="26"/>
        </w:rPr>
        <w:t>Reginster 97</w:t>
      </w:r>
      <w:r w:rsidRPr="00727580">
        <w:rPr>
          <w:rFonts w:eastAsia="Calibri"/>
          <w:sz w:val="26"/>
          <w:szCs w:val="26"/>
        </w:rPr>
        <w:t xml:space="preserve"> </w:t>
      </w:r>
      <w:r w:rsidRPr="00727580">
        <w:rPr>
          <w:rFonts w:eastAsia="Calibri"/>
        </w:rPr>
        <w:t xml:space="preserve">Bernard Reginster: Philosophy and Phenomenological Research, Vol. 57, No. 2 (Jun., 1997), Nietzsche on Ressentiment and Valuation, Brown University </w:t>
      </w:r>
      <w:hyperlink r:id="rId16" w:history="1">
        <w:r w:rsidRPr="00727580">
          <w:rPr>
            <w:rFonts w:eastAsia="Calibri"/>
          </w:rPr>
          <w:t>http://www.jstor.org/stable/2953719</w:t>
        </w:r>
      </w:hyperlink>
    </w:p>
    <w:p w14:paraId="7C53AEA9" w14:textId="77777777" w:rsidR="00727580" w:rsidRPr="00727580" w:rsidRDefault="00727580" w:rsidP="00727580">
      <w:pPr>
        <w:spacing w:line="254" w:lineRule="auto"/>
        <w:rPr>
          <w:rFonts w:eastAsia="Calibri"/>
        </w:rPr>
      </w:pPr>
      <w:r w:rsidRPr="00727580">
        <w:rPr>
          <w:rFonts w:eastAsia="Calibri"/>
          <w:sz w:val="14"/>
          <w:szCs w:val="14"/>
          <w:vertAlign w:val="subscript"/>
        </w:rPr>
        <w:t xml:space="preserve">1’. Masters and Slaves </w:t>
      </w:r>
      <w:r w:rsidRPr="00727580">
        <w:rPr>
          <w:rFonts w:eastAsia="Calibri"/>
          <w:sz w:val="14"/>
          <w:szCs w:val="14"/>
          <w:u w:val="single"/>
          <w:vertAlign w:val="subscript"/>
        </w:rPr>
        <w:t xml:space="preserve">Nietzsche starts his analysis of ressentiment by refining a distinction between the types of the "master," or "noble," and the "slave" </w:t>
      </w:r>
      <w:r w:rsidRPr="00727580">
        <w:rPr>
          <w:rFonts w:eastAsia="Calibri"/>
          <w:sz w:val="14"/>
          <w:szCs w:val="14"/>
          <w:vertAlign w:val="subscript"/>
        </w:rPr>
        <w:t xml:space="preserve">which he introduced and developed in works prior to the Genealogy (HTH, 45; BGE, 260). </w:t>
      </w:r>
      <w:r w:rsidRPr="00727580">
        <w:rPr>
          <w:rFonts w:eastAsia="Calibri"/>
          <w:sz w:val="14"/>
          <w:szCs w:val="14"/>
          <w:u w:val="single"/>
          <w:vertAlign w:val="subscript"/>
        </w:rPr>
        <w:t xml:space="preserve">We know from these early descriptions that the good life as the noble masters conceive of it includes "political superiority": "the noble felt themselves to be men of a higher rank" </w:t>
      </w:r>
      <w:r w:rsidRPr="00727580">
        <w:rPr>
          <w:rFonts w:eastAsia="Calibri"/>
          <w:sz w:val="14"/>
          <w:szCs w:val="14"/>
          <w:vertAlign w:val="subscript"/>
        </w:rPr>
        <w:t xml:space="preserve">(GM, I, 5; cf. also 6; BGE, 257-58). </w:t>
      </w:r>
      <w:r w:rsidRPr="00727580">
        <w:rPr>
          <w:rFonts w:eastAsia="Calibri"/>
          <w:sz w:val="14"/>
          <w:szCs w:val="14"/>
          <w:u w:val="single"/>
          <w:vertAlign w:val="subscript"/>
        </w:rPr>
        <w:t>Nietzsche's use of the notions of "(noble) master" and "slave" is ambiguous. They are now sociopolitical categories, and now character types. The noble masters value political supremacy qua noble in the socio-political sense, but we will see that their valuing political power is not essential to their possessing a noble character. Nietzsche makes clear that nobility as a type of character is "the case that concerns us here"</w:t>
      </w:r>
      <w:r w:rsidRPr="00727580">
        <w:rPr>
          <w:rFonts w:eastAsia="Calibri"/>
          <w:sz w:val="14"/>
          <w:szCs w:val="14"/>
          <w:vertAlign w:val="subscript"/>
        </w:rPr>
        <w:t xml:space="preserve"> (GM, I, 5; cf. 6).7 Accordingly, I will consider the categories of "noble" and "slave" in their socio-political sense as elements in the illustration of an essentially psychological view which makes use of the same notions to denote specific character types. </w:t>
      </w:r>
      <w:r w:rsidRPr="00727580">
        <w:rPr>
          <w:rFonts w:eastAsia="Calibri"/>
          <w:sz w:val="14"/>
          <w:szCs w:val="14"/>
          <w:u w:val="single"/>
          <w:vertAlign w:val="subscript"/>
        </w:rPr>
        <w:t>To the fundamental distinction between noble and slaves, the Genealogy adds a new crucial refinement: it suggests that, within the noble class, two subgroups compete for political superiority, namely the "knights" and the "priests."</w:t>
      </w:r>
      <w:r w:rsidRPr="00727580">
        <w:rPr>
          <w:rFonts w:eastAsia="Calibri"/>
          <w:sz w:val="14"/>
          <w:szCs w:val="14"/>
          <w:vertAlign w:val="subscript"/>
        </w:rPr>
        <w:t xml:space="preserve"> Leaving aside the question of the historical plausibility of this example (Nietzsche alludes to the war between the Romans ("knights") and the Jewish ("priestly") people [GM, I, 16]), I want to draw out some of its psychological lessons. The important fact is that the priests, who are physically "weak" and "unhealthy," are defeated by the "powerful physicality" and "overflowing health" of the knights, and consequently develop a pervasive sense of "impotence" (GM, I, 6-7). </w:t>
      </w:r>
      <w:r w:rsidRPr="00727580">
        <w:rPr>
          <w:rFonts w:eastAsia="Calibri"/>
          <w:sz w:val="14"/>
          <w:szCs w:val="14"/>
          <w:u w:val="single"/>
          <w:vertAlign w:val="subscript"/>
        </w:rPr>
        <w:t>Some features of the example need to be emphasized. First, the salience of physical strength and weakness is a purely contingent aspect of Nietzsche's example. The weakness of the priests creates their feeling of impotence only because they hold it responsible for the loss of their political supremacy. The noble knights seem to be generally intellectually deficient, in any case inferior in that respect to their rivals, the priests (GM, I, 7). But this does not spawn a feeling of impotence because they do not see this deficiency as the incapacity to realize their values-indeed they do not seem to regard it as a weakness at all. But there is no reason to think that, in different circumstances, the feeling of impotence would not be created by intellectual, rather than physical, weakness.</w:t>
      </w:r>
      <w:r w:rsidRPr="00727580">
        <w:rPr>
          <w:rFonts w:eastAsia="Calibri"/>
          <w:sz w:val="14"/>
          <w:szCs w:val="14"/>
          <w:vertAlign w:val="subscript"/>
        </w:rPr>
        <w:t xml:space="preserve">8 </w:t>
      </w:r>
      <w:r w:rsidRPr="00727580">
        <w:rPr>
          <w:rFonts w:eastAsia="Calibri"/>
          <w:sz w:val="14"/>
          <w:szCs w:val="14"/>
          <w:u w:val="single"/>
          <w:vertAlign w:val="subscript"/>
        </w:rPr>
        <w:t>Second,</w:t>
      </w:r>
      <w:r w:rsidRPr="00727580">
        <w:rPr>
          <w:rFonts w:eastAsia="Calibri"/>
          <w:u w:val="single"/>
        </w:rPr>
        <w:t xml:space="preserve"> </w:t>
      </w:r>
      <w:r w:rsidRPr="00727580">
        <w:rPr>
          <w:rFonts w:eastAsia="Calibri"/>
          <w:highlight w:val="yellow"/>
          <w:u w:val="single"/>
        </w:rPr>
        <w:t xml:space="preserve">the feeling of impotence is not </w:t>
      </w:r>
      <w:r w:rsidRPr="00727580">
        <w:rPr>
          <w:rFonts w:eastAsia="Calibri"/>
          <w:u w:val="single"/>
        </w:rPr>
        <w:t xml:space="preserve">a </w:t>
      </w:r>
      <w:r w:rsidRPr="00727580">
        <w:rPr>
          <w:rFonts w:eastAsia="Calibri"/>
          <w:highlight w:val="yellow"/>
          <w:u w:val="single"/>
        </w:rPr>
        <w:t xml:space="preserve">temporary </w:t>
      </w:r>
      <w:r w:rsidRPr="00727580">
        <w:rPr>
          <w:rFonts w:eastAsia="Calibri"/>
          <w:u w:val="single"/>
        </w:rPr>
        <w:t>state of mind caused by an accidental reversal of fortune. It must rather have become an essential feature of one's self-assessment</w:t>
      </w:r>
      <w:r w:rsidRPr="00727580">
        <w:rPr>
          <w:rFonts w:eastAsia="Calibri"/>
          <w:highlight w:val="yellow"/>
          <w:u w:val="single"/>
        </w:rPr>
        <w:t>: the agent sees himself as irremediably weak</w:t>
      </w:r>
      <w:r w:rsidRPr="00727580">
        <w:rPr>
          <w:rFonts w:eastAsia="Calibri"/>
          <w:u w:val="single"/>
        </w:rPr>
        <w:t>, instead of temporarily lacking the strength he customarily has. Though Nietzsche is unclear on this issue, his analysis of ressentiment (as I understand it here) presupposes that the priest believes he has tried everything he could think of to regain power and failed. Accordingly, he does not see his defeat as a fluke, but as evidence of his constitutional impotence (GM, I, 6), which appears to be, for that very reason, "</w:t>
      </w:r>
      <w:r w:rsidRPr="00727580">
        <w:rPr>
          <w:rFonts w:eastAsia="Calibri"/>
          <w:highlight w:val="yellow"/>
          <w:u w:val="single"/>
        </w:rPr>
        <w:t>incurable</w:t>
      </w:r>
      <w:r w:rsidRPr="00727580">
        <w:rPr>
          <w:rFonts w:eastAsia="Calibri"/>
          <w:u w:val="single"/>
        </w:rPr>
        <w:t>" (see GS, 359). It therefore inhibits any further attempt to recover political power. Finally, the priest evidently refuses to accept, or resign himself to, his impotence. The priest's sickliness does not eradicate his "lust to rule," but only makes it "more dangerous"</w:t>
      </w:r>
      <w:r w:rsidRPr="00727580">
        <w:rPr>
          <w:rFonts w:eastAsia="Calibri"/>
          <w:sz w:val="16"/>
          <w:szCs w:val="16"/>
        </w:rPr>
        <w:t xml:space="preserve"> (GM, I, 6). Furthermore, rather than subsiding, as it would in the case of resignation, the hatred the priest harbors towards his victorious rivals, the knights, "grows to monstrous and uncanny proportions" (GM, I, 7). </w:t>
      </w:r>
      <w:r w:rsidRPr="00727580">
        <w:rPr>
          <w:rFonts w:eastAsia="Calibri"/>
          <w:u w:val="single"/>
        </w:rPr>
        <w:t xml:space="preserve">From this overview of Nietzsche' s example, we can derive the fundamental features of </w:t>
      </w:r>
      <w:r w:rsidRPr="00727580">
        <w:rPr>
          <w:rFonts w:eastAsia="Calibri"/>
          <w:highlight w:val="yellow"/>
          <w:u w:val="single"/>
        </w:rPr>
        <w:t>ressentiment</w:t>
      </w:r>
      <w:r w:rsidRPr="00727580">
        <w:rPr>
          <w:rFonts w:eastAsia="Calibri"/>
          <w:u w:val="single"/>
        </w:rPr>
        <w:t xml:space="preserve">. It is </w:t>
      </w:r>
      <w:r w:rsidRPr="00727580">
        <w:rPr>
          <w:rFonts w:eastAsia="Calibri"/>
          <w:highlight w:val="yellow"/>
          <w:u w:val="single"/>
        </w:rPr>
        <w:t>a state of "repressed vengefulness"</w:t>
      </w:r>
      <w:r w:rsidRPr="00727580">
        <w:rPr>
          <w:rFonts w:eastAsia="Calibri"/>
          <w:u w:val="single"/>
        </w:rPr>
        <w:t xml:space="preserve"> </w:t>
      </w:r>
      <w:r w:rsidRPr="00727580">
        <w:rPr>
          <w:rFonts w:eastAsia="Calibri"/>
          <w:sz w:val="16"/>
          <w:szCs w:val="16"/>
        </w:rPr>
        <w:t xml:space="preserve">(GM, ibid.) </w:t>
      </w:r>
      <w:r w:rsidRPr="00727580">
        <w:rPr>
          <w:rFonts w:eastAsia="Calibri"/>
          <w:u w:val="single"/>
        </w:rPr>
        <w:t xml:space="preserve">which </w:t>
      </w:r>
      <w:r w:rsidRPr="00727580">
        <w:rPr>
          <w:rFonts w:eastAsia="Calibri"/>
          <w:highlight w:val="yellow"/>
          <w:u w:val="single"/>
        </w:rPr>
        <w:t xml:space="preserve">arises </w:t>
      </w:r>
      <w:r w:rsidRPr="00727580">
        <w:rPr>
          <w:rFonts w:eastAsia="Calibri"/>
          <w:u w:val="single"/>
        </w:rPr>
        <w:t xml:space="preserve">out of the combination of the following elements. </w:t>
      </w:r>
      <w:r w:rsidRPr="00727580">
        <w:rPr>
          <w:rFonts w:eastAsia="Calibri"/>
          <w:highlight w:val="yellow"/>
          <w:u w:val="single"/>
        </w:rPr>
        <w:t>First, the "man of ressentiment" desires to lead a certain kind of life, which he deems valuable</w:t>
      </w:r>
      <w:r w:rsidRPr="00727580">
        <w:rPr>
          <w:rFonts w:eastAsia="Calibri"/>
          <w:highlight w:val="cyan"/>
          <w:u w:val="single"/>
        </w:rPr>
        <w:t>:</w:t>
      </w:r>
      <w:r w:rsidRPr="00727580">
        <w:rPr>
          <w:rFonts w:eastAsia="Calibri"/>
          <w:u w:val="single"/>
        </w:rPr>
        <w:t xml:space="preserve"> thus the priest, a member of the nobility, values a life that includes political supremacy. </w:t>
      </w:r>
      <w:r w:rsidRPr="00727580">
        <w:rPr>
          <w:rFonts w:eastAsia="Calibri"/>
          <w:highlight w:val="yellow"/>
          <w:u w:val="single"/>
        </w:rPr>
        <w:t>Second, he comes to recognize his</w:t>
      </w:r>
      <w:r w:rsidRPr="00727580">
        <w:rPr>
          <w:rFonts w:eastAsia="Calibri"/>
          <w:u w:val="single"/>
        </w:rPr>
        <w:t xml:space="preserve"> 8 complete </w:t>
      </w:r>
      <w:r w:rsidRPr="00727580">
        <w:rPr>
          <w:rFonts w:eastAsia="Calibri"/>
          <w:highlight w:val="yellow"/>
          <w:u w:val="single"/>
        </w:rPr>
        <w:t>inability to fulfill this aspiration: he becomes "inhibited" by his "weakness" or "impotence."</w:t>
      </w:r>
      <w:r w:rsidRPr="00727580">
        <w:rPr>
          <w:rFonts w:eastAsia="Calibri"/>
          <w:u w:val="single"/>
        </w:rPr>
        <w:t xml:space="preserve"> Yet, and this is the </w:t>
      </w:r>
      <w:r w:rsidRPr="00727580">
        <w:rPr>
          <w:rFonts w:eastAsia="Calibri"/>
          <w:highlight w:val="yellow"/>
          <w:u w:val="single"/>
        </w:rPr>
        <w:t>third</w:t>
      </w:r>
      <w:r w:rsidRPr="00727580">
        <w:rPr>
          <w:rFonts w:eastAsia="Calibri"/>
          <w:u w:val="single"/>
        </w:rPr>
        <w:t xml:space="preserve"> element, </w:t>
      </w:r>
      <w:r w:rsidRPr="00727580">
        <w:rPr>
          <w:rFonts w:eastAsia="Calibri"/>
          <w:highlight w:val="yellow"/>
          <w:u w:val="single"/>
        </w:rPr>
        <w:t>his retains his "arrogance" or his "lust to rule</w:t>
      </w:r>
      <w:r w:rsidRPr="00727580">
        <w:rPr>
          <w:rFonts w:eastAsia="Calibri"/>
          <w:u w:val="single"/>
        </w:rPr>
        <w:t>"</w:t>
      </w:r>
      <w:r w:rsidRPr="00727580">
        <w:rPr>
          <w:rFonts w:eastAsia="Calibri"/>
          <w:sz w:val="16"/>
          <w:szCs w:val="16"/>
        </w:rPr>
        <w:t xml:space="preserve"> (GM, I, 6), </w:t>
      </w:r>
      <w:r w:rsidRPr="00727580">
        <w:rPr>
          <w:rFonts w:eastAsia="Calibri"/>
          <w:u w:val="single"/>
        </w:rPr>
        <w:t>and his "will to power" remains "intact"</w:t>
      </w:r>
      <w:r w:rsidRPr="00727580">
        <w:rPr>
          <w:rFonts w:eastAsia="Calibri"/>
          <w:sz w:val="16"/>
          <w:szCs w:val="16"/>
        </w:rPr>
        <w:t xml:space="preserve"> (GM, III, 15; cf. GS, 359), </w:t>
      </w:r>
      <w:r w:rsidRPr="00727580">
        <w:rPr>
          <w:rFonts w:eastAsia="Calibri"/>
          <w:u w:val="single"/>
        </w:rPr>
        <w:t xml:space="preserve">whereby Nietzsche suggests that he maintains his commitment to his original values, or </w:t>
      </w:r>
      <w:r w:rsidRPr="00727580">
        <w:rPr>
          <w:rFonts w:eastAsia="Calibri"/>
          <w:highlight w:val="yellow"/>
          <w:u w:val="single"/>
        </w:rPr>
        <w:t>retains his original pretensions, and refuses to accept his inability to realize them.</w:t>
      </w:r>
      <w:r w:rsidRPr="00727580">
        <w:rPr>
          <w:rFonts w:eastAsia="Calibri"/>
          <w:u w:val="single"/>
        </w:rPr>
        <w:t xml:space="preserve"> It is this third feature which distinguishes ressentiment from other related attitudes. The soul of </w:t>
      </w:r>
      <w:r w:rsidRPr="00727580">
        <w:rPr>
          <w:rFonts w:eastAsia="Calibri"/>
          <w:highlight w:val="yellow"/>
          <w:u w:val="single"/>
        </w:rPr>
        <w:t>the "man of ressentiment" is torn by a tremendous tension between his desire to live the life he values and his belief that he is unable to satisfy it</w:t>
      </w:r>
      <w:r w:rsidRPr="00727580">
        <w:rPr>
          <w:rFonts w:eastAsia="Calibri"/>
          <w:u w:val="single"/>
        </w:rPr>
        <w:t>. But this tension may spawn a variety of different attitudes.</w:t>
      </w:r>
      <w:r w:rsidRPr="00727580">
        <w:rPr>
          <w:rFonts w:eastAsia="Calibri"/>
          <w:sz w:val="16"/>
          <w:szCs w:val="16"/>
        </w:rPr>
        <w:t xml:space="preserve"> At first blush, I can think of two obvious ways of alleviating such a tension, neither of which is chosen by the "man of ressentiment."</w:t>
      </w:r>
    </w:p>
    <w:p w14:paraId="31607ECF" w14:textId="77777777" w:rsidR="00727580" w:rsidRPr="00727580" w:rsidRDefault="00727580" w:rsidP="00727580">
      <w:pPr>
        <w:keepNext/>
        <w:keepLines/>
        <w:spacing w:before="40" w:after="0" w:line="254" w:lineRule="auto"/>
        <w:outlineLvl w:val="3"/>
        <w:rPr>
          <w:rFonts w:eastAsia="Times New Roman"/>
          <w:b/>
          <w:iCs/>
          <w:sz w:val="26"/>
        </w:rPr>
      </w:pPr>
      <w:r w:rsidRPr="00727580">
        <w:rPr>
          <w:rFonts w:eastAsia="Times New Roman"/>
          <w:b/>
          <w:iCs/>
          <w:sz w:val="26"/>
        </w:rPr>
        <w:t xml:space="preserve">A </w:t>
      </w:r>
      <w:r w:rsidRPr="00727580">
        <w:rPr>
          <w:rFonts w:eastAsia="Times New Roman"/>
          <w:b/>
          <w:iCs/>
          <w:sz w:val="26"/>
          <w:u w:val="single"/>
        </w:rPr>
        <w:t>fear-centric</w:t>
      </w:r>
      <w:r w:rsidRPr="00727580">
        <w:rPr>
          <w:rFonts w:eastAsia="Times New Roman"/>
          <w:b/>
          <w:iCs/>
          <w:sz w:val="26"/>
        </w:rPr>
        <w:t xml:space="preserve"> politics of </w:t>
      </w:r>
      <w:r w:rsidRPr="00727580">
        <w:rPr>
          <w:rFonts w:eastAsia="Times New Roman"/>
          <w:b/>
          <w:iCs/>
          <w:sz w:val="26"/>
          <w:u w:val="single"/>
        </w:rPr>
        <w:t>absolute order, a narrative of change and progress</w:t>
      </w:r>
      <w:r w:rsidRPr="00727580">
        <w:rPr>
          <w:rFonts w:eastAsia="Times New Roman"/>
          <w:b/>
          <w:iCs/>
          <w:sz w:val="26"/>
        </w:rPr>
        <w:t xml:space="preserve"> are premised on a </w:t>
      </w:r>
      <w:r w:rsidRPr="00727580">
        <w:rPr>
          <w:rFonts w:eastAsia="Times New Roman"/>
          <w:b/>
          <w:iCs/>
          <w:sz w:val="26"/>
          <w:u w:val="single"/>
        </w:rPr>
        <w:t>fantasy of control</w:t>
      </w:r>
      <w:r w:rsidRPr="00727580">
        <w:rPr>
          <w:rFonts w:eastAsia="Times New Roman"/>
          <w:b/>
          <w:iCs/>
          <w:sz w:val="26"/>
        </w:rPr>
        <w:t xml:space="preserve"> which destroys the possibility of effective political engagement and makes </w:t>
      </w:r>
      <w:r w:rsidRPr="00727580">
        <w:rPr>
          <w:rFonts w:eastAsia="Times New Roman"/>
          <w:b/>
          <w:iCs/>
          <w:sz w:val="26"/>
          <w:u w:val="single"/>
        </w:rPr>
        <w:t>ecological destruction, war</w:t>
      </w:r>
      <w:r w:rsidRPr="00727580">
        <w:rPr>
          <w:rFonts w:eastAsia="Times New Roman"/>
          <w:b/>
          <w:iCs/>
          <w:sz w:val="26"/>
        </w:rPr>
        <w:t xml:space="preserve">, and </w:t>
      </w:r>
      <w:r w:rsidRPr="00727580">
        <w:rPr>
          <w:rFonts w:eastAsia="Times New Roman"/>
          <w:b/>
          <w:iCs/>
          <w:sz w:val="26"/>
          <w:u w:val="single"/>
        </w:rPr>
        <w:t>conservative takeover</w:t>
      </w:r>
      <w:r w:rsidRPr="00727580">
        <w:rPr>
          <w:rFonts w:eastAsia="Times New Roman"/>
          <w:b/>
          <w:iCs/>
          <w:sz w:val="26"/>
        </w:rPr>
        <w:t xml:space="preserve"> inevitable. </w:t>
      </w:r>
    </w:p>
    <w:p w14:paraId="5DED96F3" w14:textId="77777777" w:rsidR="00727580" w:rsidRPr="00727580" w:rsidRDefault="00727580" w:rsidP="00727580">
      <w:pPr>
        <w:spacing w:line="254" w:lineRule="auto"/>
        <w:rPr>
          <w:rFonts w:eastAsia="Calibri"/>
        </w:rPr>
      </w:pPr>
      <w:r w:rsidRPr="00727580">
        <w:rPr>
          <w:rFonts w:eastAsia="Calibri"/>
          <w:b/>
          <w:bCs/>
          <w:sz w:val="26"/>
        </w:rPr>
        <w:t>Lacy 14</w:t>
      </w:r>
      <w:r w:rsidRPr="00727580">
        <w:rPr>
          <w:rFonts w:eastAsia="Calibri"/>
        </w:rPr>
        <w:t xml:space="preserve"> (Mark, Lecturer in the Department of Politics and International Relations, Lancaster University, and author or editor of three books. Security, Technology, and Global Politics p. 8-10) NFleming</w:t>
      </w:r>
    </w:p>
    <w:p w14:paraId="7EC4DA9D" w14:textId="77777777" w:rsidR="00727580" w:rsidRPr="00727580" w:rsidRDefault="00727580" w:rsidP="00727580">
      <w:pPr>
        <w:spacing w:line="254" w:lineRule="auto"/>
        <w:rPr>
          <w:rFonts w:eastAsia="Calibri"/>
          <w:b/>
          <w:iCs/>
          <w:u w:val="single"/>
        </w:rPr>
      </w:pPr>
      <w:r w:rsidRPr="00727580">
        <w:rPr>
          <w:rFonts w:eastAsia="Calibri"/>
          <w:sz w:val="16"/>
        </w:rPr>
        <w:t xml:space="preserve">For Virilio, attempts to contain the insecurity of geopolitics through improved global governance, ‘free markets’ and the liberal peace might transform security and war around the world, creating a world of perpetual peace and prosperity. The global economy – coupled with the acceleration of technology – might generate harmonious and creative societies where the unpleasant jobs have been replaced by machines and where the is a growing consensus that we need to accelerate and intensify distributive justice around the planet. Technology will not only improve our health and security – it will foster a cosmopolitan society built on the information technologies that expand the possibilities for dialogue. The war game will become the peace game that aids the improvement of the human condition. Virilio isn’t so sure about the optimistic liberal view of history. For Virilio, </w:t>
      </w:r>
      <w:r w:rsidRPr="00727580">
        <w:rPr>
          <w:rFonts w:eastAsia="Calibri" w:cs="Times New Roman"/>
          <w:b/>
          <w:iCs/>
          <w:highlight w:val="yellow"/>
          <w:u w:val="single"/>
        </w:rPr>
        <w:t>we are surrounded by the ‘propaganda of an endless progress’</w:t>
      </w:r>
      <w:r w:rsidRPr="00727580">
        <w:rPr>
          <w:rFonts w:eastAsia="Calibri"/>
          <w:highlight w:val="yellow"/>
          <w:u w:val="single"/>
        </w:rPr>
        <w:t>, the promise of a world where technology and capitalism will overcome the problems and suffering that have blighted the human condition</w:t>
      </w:r>
      <w:r w:rsidRPr="00727580">
        <w:rPr>
          <w:rFonts w:eastAsia="Calibri"/>
          <w:sz w:val="16"/>
        </w:rPr>
        <w:t xml:space="preserve">; </w:t>
      </w:r>
      <w:r w:rsidRPr="00727580">
        <w:rPr>
          <w:rFonts w:eastAsia="Calibri"/>
          <w:u w:val="single"/>
        </w:rPr>
        <w:t>the ‘propaganda of progress’ is the vision of the future one often finds in corporate depictions of the future that illustrate how new products will transform life, creating an existence where a multitude of technologies are effortlessly integrated into everyday life to create more rewarding and efficient work and relationships</w:t>
      </w:r>
      <w:r w:rsidRPr="00727580">
        <w:rPr>
          <w:rFonts w:eastAsia="Calibri"/>
          <w:sz w:val="16"/>
        </w:rPr>
        <w:t xml:space="preserve">. 27 Virilio is less certain that technology and capitalism will improve the human condition, </w:t>
      </w:r>
      <w:r w:rsidRPr="00727580">
        <w:rPr>
          <w:rFonts w:eastAsia="Calibri" w:cs="Times New Roman"/>
          <w:b/>
          <w:iCs/>
          <w:u w:val="single"/>
        </w:rPr>
        <w:t>asking us to pay attention to what lies underneath this propaganda of progress in the world around us – in the stress, suffering, paranoia, control, exhaustion and inequality that he thinks might intensify in coming decades</w:t>
      </w:r>
      <w:r w:rsidRPr="00727580">
        <w:rPr>
          <w:rFonts w:eastAsia="Calibri"/>
          <w:sz w:val="16"/>
        </w:rPr>
        <w:t xml:space="preserve">. </w:t>
      </w:r>
      <w:r w:rsidRPr="00727580">
        <w:rPr>
          <w:rFonts w:eastAsia="Calibri" w:cs="Times New Roman"/>
          <w:b/>
          <w:iCs/>
          <w:highlight w:val="yellow"/>
          <w:u w:val="single"/>
        </w:rPr>
        <w:t>Progress</w:t>
      </w:r>
      <w:r w:rsidRPr="00727580">
        <w:rPr>
          <w:rFonts w:eastAsia="Calibri"/>
          <w:sz w:val="16"/>
        </w:rPr>
        <w:t xml:space="preserve"> (and the peace game), on this view, </w:t>
      </w:r>
      <w:r w:rsidRPr="00727580">
        <w:rPr>
          <w:rFonts w:eastAsia="Calibri" w:cs="Times New Roman"/>
          <w:b/>
          <w:iCs/>
          <w:highlight w:val="yellow"/>
          <w:u w:val="single"/>
        </w:rPr>
        <w:t>is</w:t>
      </w:r>
      <w:r w:rsidRPr="00727580">
        <w:rPr>
          <w:rFonts w:eastAsia="Calibri" w:cs="Times New Roman"/>
          <w:b/>
          <w:iCs/>
          <w:u w:val="single"/>
        </w:rPr>
        <w:t xml:space="preserve"> a progress in the arts and technologies of </w:t>
      </w:r>
      <w:r w:rsidRPr="00727580">
        <w:rPr>
          <w:rFonts w:eastAsia="Calibri" w:cs="Times New Roman"/>
          <w:b/>
          <w:iCs/>
          <w:highlight w:val="yellow"/>
          <w:u w:val="single"/>
        </w:rPr>
        <w:t>control designed to manage the growing numbers of the ‘living dead’</w:t>
      </w:r>
      <w:r w:rsidRPr="00727580">
        <w:rPr>
          <w:rFonts w:eastAsia="Calibri" w:cs="Times New Roman"/>
          <w:b/>
          <w:iCs/>
          <w:u w:val="single"/>
        </w:rPr>
        <w:t xml:space="preserve"> that are excluded from the ‘legitimate’ economy, to control those that seek to exploit vulnerabilities in ‘network’ society</w:t>
      </w:r>
      <w:r w:rsidRPr="00727580">
        <w:rPr>
          <w:rFonts w:eastAsia="Calibri"/>
          <w:sz w:val="16"/>
        </w:rPr>
        <w:t xml:space="preserve">. As we see later, for </w:t>
      </w:r>
      <w:r w:rsidRPr="00727580">
        <w:rPr>
          <w:rFonts w:eastAsia="Calibri"/>
          <w:u w:val="single"/>
        </w:rPr>
        <w:t>Virilio the peace game is the war game turned inward, toward what he calls the endo-colonization of society, the attempt to control the constantly mutating terrains of security in the post-Cold War world</w:t>
      </w:r>
      <w:r w:rsidRPr="00727580">
        <w:rPr>
          <w:rFonts w:eastAsia="Calibri"/>
          <w:sz w:val="16"/>
        </w:rPr>
        <w:t xml:space="preserve">. The other side of the ‘propaganda of an endless progress’ is the ‘administration of fear’: Virilio suggests that </w:t>
      </w:r>
      <w:r w:rsidRPr="00727580">
        <w:rPr>
          <w:rFonts w:eastAsia="Calibri"/>
          <w:u w:val="single"/>
        </w:rPr>
        <w:t>we need to pay attention to the wa</w:t>
      </w:r>
      <w:r w:rsidRPr="00727580">
        <w:rPr>
          <w:rFonts w:eastAsia="Calibri"/>
          <w:sz w:val="16"/>
        </w:rPr>
        <w:t xml:space="preserve">y fear (usually </w:t>
      </w:r>
      <w:r w:rsidRPr="00727580">
        <w:rPr>
          <w:rFonts w:eastAsia="Calibri" w:cs="Times New Roman"/>
          <w:b/>
          <w:iCs/>
          <w:highlight w:val="yellow"/>
          <w:u w:val="single"/>
        </w:rPr>
        <w:t>fear of otherness and difference) is used to distort debate</w:t>
      </w:r>
      <w:r w:rsidRPr="00727580">
        <w:rPr>
          <w:rFonts w:eastAsia="Calibri" w:cs="Times New Roman"/>
          <w:b/>
          <w:iCs/>
          <w:u w:val="single"/>
        </w:rPr>
        <w:t xml:space="preserve"> over the problems we confront</w:t>
      </w:r>
      <w:r w:rsidRPr="00727580">
        <w:rPr>
          <w:rFonts w:eastAsia="Calibri"/>
          <w:sz w:val="16"/>
        </w:rPr>
        <w:t xml:space="preserve"> (so, for example, when </w:t>
      </w:r>
      <w:r w:rsidRPr="00727580">
        <w:rPr>
          <w:rFonts w:eastAsia="Calibri" w:cs="Times New Roman"/>
          <w:b/>
          <w:iCs/>
          <w:u w:val="single"/>
        </w:rPr>
        <w:t>fear of immigrants is presented as the cause of our economic woes and societal implosion – and the route to further disorder</w:t>
      </w:r>
      <w:r w:rsidRPr="00727580">
        <w:rPr>
          <w:rFonts w:eastAsia="Calibri"/>
          <w:sz w:val="16"/>
        </w:rPr>
        <w:t xml:space="preserve">). For Virilio, we need to negotiate our way through both the propaganda of progress and the administration of fear, to pay attention to the way we can be captured by these ‘easy’ modes of responding to the world around us, to be constantly aware of these two very different traps. Introduction 9 Our world might be heading toward the realization of the liberal dream of progress but Virilio looks around and </w:t>
      </w:r>
      <w:r w:rsidRPr="00727580">
        <w:rPr>
          <w:rFonts w:eastAsia="Calibri" w:cs="Times New Roman"/>
          <w:b/>
          <w:iCs/>
          <w:u w:val="single"/>
        </w:rPr>
        <w:t>sees a world of accelerating ecological, economic and social degradation; politics becomes an increasingly narrow attempt to manage the insecurity and messiness in societies intent on realizing the dream of a fast and efficient consumer lifestyle</w:t>
      </w:r>
      <w:r w:rsidRPr="00727580">
        <w:rPr>
          <w:rFonts w:eastAsia="Calibri"/>
          <w:sz w:val="16"/>
        </w:rPr>
        <w:t xml:space="preserve">. On this view, </w:t>
      </w:r>
      <w:r w:rsidRPr="00727580">
        <w:rPr>
          <w:rFonts w:eastAsia="Calibri" w:cs="Times New Roman"/>
          <w:b/>
          <w:iCs/>
          <w:u w:val="single"/>
        </w:rPr>
        <w:t xml:space="preserve">the politics of security that promises to control the messiness has a tendency to get out of control, </w:t>
      </w:r>
      <w:r w:rsidRPr="00727580">
        <w:rPr>
          <w:rFonts w:eastAsia="Calibri" w:cs="Times New Roman"/>
          <w:b/>
          <w:iCs/>
          <w:highlight w:val="yellow"/>
          <w:u w:val="single"/>
        </w:rPr>
        <w:t>nourishing the ‘war-machine’</w:t>
      </w:r>
      <w:r w:rsidRPr="00727580">
        <w:rPr>
          <w:rFonts w:eastAsia="Calibri" w:cs="Times New Roman"/>
          <w:b/>
          <w:iCs/>
          <w:u w:val="single"/>
        </w:rPr>
        <w:t xml:space="preserve"> and the ‘military scientific complex’, producing misguided security projects that generate chaos in the realization of policies that are often driven by fear, technological optimism about what technology and war can achieve, and a sense of cultural and racial superiority</w:t>
      </w:r>
      <w:r w:rsidRPr="00727580">
        <w:rPr>
          <w:rFonts w:eastAsia="Calibri"/>
          <w:sz w:val="16"/>
        </w:rPr>
        <w:t>. 28 We might believe that we will learn from our mistakes (such as the wars that have dominated the first decade of the twenty-first century after 9/11) but that is to become caught up with the ‘propaganda of endless progress’</w:t>
      </w:r>
      <w:r w:rsidRPr="00727580">
        <w:rPr>
          <w:rFonts w:eastAsia="Calibri"/>
          <w:sz w:val="16"/>
          <w:highlight w:val="yellow"/>
        </w:rPr>
        <w:t xml:space="preserve">. </w:t>
      </w:r>
      <w:r w:rsidRPr="00727580">
        <w:rPr>
          <w:rFonts w:eastAsia="Calibri"/>
          <w:highlight w:val="yellow"/>
          <w:u w:val="single"/>
        </w:rPr>
        <w:t>There is an excess to security that results in ‘unnecessary wars’ that become experimental zones for new technologies</w:t>
      </w:r>
      <w:r w:rsidRPr="00727580">
        <w:rPr>
          <w:rFonts w:eastAsia="Calibri"/>
          <w:u w:val="single"/>
        </w:rPr>
        <w:t xml:space="preserve"> – and </w:t>
      </w:r>
      <w:r w:rsidRPr="00727580">
        <w:rPr>
          <w:rFonts w:eastAsia="Calibri" w:cs="Times New Roman"/>
          <w:b/>
          <w:iCs/>
          <w:highlight w:val="yellow"/>
          <w:u w:val="single"/>
        </w:rPr>
        <w:t>there is desire to control all aspects of life</w:t>
      </w:r>
      <w:r w:rsidRPr="00727580">
        <w:rPr>
          <w:rFonts w:eastAsia="Calibri" w:cs="Times New Roman"/>
          <w:b/>
          <w:iCs/>
          <w:u w:val="single"/>
        </w:rPr>
        <w:t xml:space="preserve"> in increasingly intensive and extensive ways</w:t>
      </w:r>
      <w:r w:rsidRPr="00727580">
        <w:rPr>
          <w:rFonts w:eastAsia="Calibri"/>
          <w:u w:val="single"/>
        </w:rPr>
        <w:t xml:space="preserve"> that risks to </w:t>
      </w:r>
      <w:r w:rsidRPr="00727580">
        <w:rPr>
          <w:rFonts w:eastAsia="Calibri" w:cs="Times New Roman"/>
          <w:b/>
          <w:iCs/>
          <w:u w:val="single"/>
        </w:rPr>
        <w:t xml:space="preserve">undermine civil </w:t>
      </w:r>
      <w:r w:rsidRPr="00727580">
        <w:rPr>
          <w:rFonts w:eastAsia="Calibri"/>
          <w:u w:val="single"/>
        </w:rPr>
        <w:t>liberties, tipping the balance of liberty and security toward the endo-colonization of society</w:t>
      </w:r>
      <w:r w:rsidRPr="00727580">
        <w:rPr>
          <w:rFonts w:eastAsia="Calibri"/>
          <w:sz w:val="16"/>
        </w:rPr>
        <w:t xml:space="preserve">; </w:t>
      </w:r>
      <w:r w:rsidRPr="00727580">
        <w:rPr>
          <w:rFonts w:eastAsia="Calibri" w:cs="Times New Roman"/>
          <w:b/>
          <w:iCs/>
          <w:u w:val="single"/>
        </w:rPr>
        <w:t>an excessive focus on the problems of ‘otherness’ to the exclusion of the insecurity that comes from inside, from our financial systems or modes of consumption</w:t>
      </w:r>
      <w:r w:rsidRPr="00727580">
        <w:rPr>
          <w:rFonts w:eastAsia="Calibri"/>
          <w:sz w:val="16"/>
        </w:rPr>
        <w:t xml:space="preserve">. </w:t>
      </w:r>
      <w:r w:rsidRPr="00727580">
        <w:rPr>
          <w:rFonts w:eastAsia="Calibri"/>
          <w:u w:val="single"/>
        </w:rPr>
        <w:t>Military and political elites get caught up in the</w:t>
      </w:r>
      <w:r w:rsidRPr="00727580">
        <w:rPr>
          <w:rFonts w:eastAsia="Calibri"/>
          <w:sz w:val="16"/>
        </w:rPr>
        <w:t xml:space="preserve"> seductive possibilities offered by new technologies, the </w:t>
      </w:r>
      <w:r w:rsidRPr="00727580">
        <w:rPr>
          <w:rFonts w:eastAsia="Calibri"/>
          <w:u w:val="single"/>
        </w:rPr>
        <w:t>god-like ability to control the world</w:t>
      </w:r>
      <w:r w:rsidRPr="00727580">
        <w:rPr>
          <w:rFonts w:eastAsia="Calibri"/>
          <w:sz w:val="16"/>
        </w:rPr>
        <w:t xml:space="preserve">. Virilio comments that: the nature of absolute speed is also to be absolute power, absolute and instantaneous control, in other words an almost divine power. Today, we have achieved the three attributes of the divine: ubiquity, instantaneity, immediacy; omnivoyance and omnipotence. 29 We can see an example of this excess of security and the desire to obtain these attributes of the divine in the discovery in June 2013 that the National Security Agency obtained direct access to the digital infrastructures of Google, Facebook, Apple and other companies, allowing the PRISM program to access the emails, file transfers, search histories and live chats of all citizens, the metadata of the world. </w:t>
      </w:r>
      <w:r w:rsidRPr="00727580">
        <w:rPr>
          <w:rFonts w:eastAsia="Calibri"/>
          <w:highlight w:val="yellow"/>
          <w:u w:val="single"/>
        </w:rPr>
        <w:t>While this desire to become an omnipotent machine of surveillance might confront ethical and limits</w:t>
      </w:r>
      <w:r w:rsidRPr="00727580">
        <w:rPr>
          <w:rFonts w:eastAsia="Calibri"/>
          <w:sz w:val="16"/>
        </w:rPr>
        <w:t xml:space="preserve"> – or might confront the limits of what is possible, the excess of information – </w:t>
      </w:r>
      <w:r w:rsidRPr="00727580">
        <w:rPr>
          <w:rFonts w:eastAsia="Calibri" w:cs="Times New Roman"/>
          <w:b/>
          <w:iCs/>
          <w:highlight w:val="yellow"/>
          <w:u w:val="single"/>
        </w:rPr>
        <w:t>the intention is clearly to know everything</w:t>
      </w:r>
      <w:r w:rsidRPr="00727580">
        <w:rPr>
          <w:rFonts w:eastAsia="Calibri"/>
          <w:sz w:val="16"/>
        </w:rPr>
        <w:t xml:space="preserve">. 30 Or we can see this desire to control the world from a distance in the development of drone technology: machines of vision and death that make possible control-at-adistance. In his preface to The Administration of Fear, Betrand Richard notes that ‘this son of an Italian communist and a catholic from Brittany traces the rules of the game in which we are caught. And that we must escape’. 31 We are trapped in a perverse situation where </w:t>
      </w:r>
      <w:r w:rsidRPr="00727580">
        <w:rPr>
          <w:rFonts w:eastAsia="Calibri" w:cs="Times New Roman"/>
          <w:b/>
          <w:iCs/>
          <w:u w:val="single"/>
        </w:rPr>
        <w:t>our societies are obsessed with security – but are governed with a security politics and economic policy that appears to be making the societies we live in more fragile</w:t>
      </w:r>
      <w:r w:rsidRPr="00727580">
        <w:rPr>
          <w:rFonts w:eastAsia="Calibri"/>
          <w:sz w:val="16"/>
        </w:rPr>
        <w:t xml:space="preserve"> (and thus requiring more ‘security’ and 10 Introduction ‘protection sciences’). The question that Virilio leaves us with is – after we negotiate through the propaganda of progress and the administration of fear – how do we escape the dangers of our accelerating reality, the darker possibilities made possible by the modern world? There is a sense in Virilio’s work that </w:t>
      </w:r>
      <w:r w:rsidRPr="00727580">
        <w:rPr>
          <w:rFonts w:eastAsia="Calibri"/>
          <w:u w:val="single"/>
        </w:rPr>
        <w:t xml:space="preserve">past attempts to re-design how we live were not up to the task, </w:t>
      </w:r>
      <w:r w:rsidRPr="00727580">
        <w:rPr>
          <w:rFonts w:eastAsia="Calibri" w:cs="Times New Roman"/>
          <w:b/>
          <w:iCs/>
          <w:u w:val="single"/>
        </w:rPr>
        <w:t>producing new ‘traps’</w:t>
      </w:r>
      <w:r w:rsidRPr="00727580">
        <w:rPr>
          <w:rFonts w:eastAsia="Calibri"/>
          <w:u w:val="single"/>
        </w:rPr>
        <w:t>, new types of control.</w:t>
      </w:r>
      <w:r w:rsidRPr="00727580">
        <w:rPr>
          <w:rFonts w:eastAsia="Calibri"/>
          <w:sz w:val="16"/>
        </w:rPr>
        <w:t xml:space="preserve"> So t</w:t>
      </w:r>
      <w:r w:rsidRPr="00727580">
        <w:rPr>
          <w:rFonts w:eastAsia="Calibri"/>
          <w:u w:val="single"/>
        </w:rPr>
        <w:t>he optimistic ‘liberal’ student of international politics won’t find much to agree with in Virilio’s vision of politics and securit</w:t>
      </w:r>
      <w:r w:rsidRPr="00727580">
        <w:rPr>
          <w:rFonts w:eastAsia="Calibri"/>
          <w:sz w:val="16"/>
        </w:rPr>
        <w:t xml:space="preserve">y. </w:t>
      </w:r>
      <w:r w:rsidRPr="00727580">
        <w:rPr>
          <w:rFonts w:eastAsia="Calibri"/>
          <w:u w:val="single"/>
        </w:rPr>
        <w:t>For the liberal optimist, the modern age has made it possible for our ‘rationality’ to overcome the irrational and dangerous aspects of the human condition</w:t>
      </w:r>
      <w:r w:rsidRPr="00727580">
        <w:rPr>
          <w:rFonts w:eastAsia="Calibri"/>
          <w:sz w:val="16"/>
        </w:rPr>
        <w:t xml:space="preserve">; while there is much more to ‘overcome’ we are heading in the right direction and progress in this overcoming will be aided by new ‘tools’ and technologies; human existence is more civilized and secure than at any point in our history. 32 The liberal will reply that information technologies are creating the foundation for a global public sphere that generates a ‘transparent society’ that makes it harder for states to hide what they do; Virilio replies that </w:t>
      </w:r>
      <w:r w:rsidRPr="00727580">
        <w:rPr>
          <w:rFonts w:eastAsia="Calibri" w:cs="Times New Roman"/>
          <w:b/>
          <w:iCs/>
          <w:u w:val="single"/>
        </w:rPr>
        <w:t>information technologies create new types of control and incarceration</w:t>
      </w:r>
      <w:r w:rsidRPr="00727580">
        <w:rPr>
          <w:rFonts w:eastAsia="Calibri"/>
          <w:sz w:val="16"/>
        </w:rPr>
        <w:t xml:space="preserve">. </w:t>
      </w:r>
      <w:r w:rsidRPr="00727580">
        <w:rPr>
          <w:rFonts w:eastAsia="Calibri" w:cs="Times New Roman"/>
          <w:b/>
          <w:iCs/>
          <w:highlight w:val="yellow"/>
          <w:u w:val="single"/>
        </w:rPr>
        <w:t>Freedom and progress in this world order are illusions that mask the stress, control and inequality created by the system</w:t>
      </w:r>
      <w:r w:rsidRPr="00727580">
        <w:rPr>
          <w:rFonts w:eastAsia="Calibri"/>
          <w:sz w:val="16"/>
          <w:highlight w:val="cyan"/>
        </w:rPr>
        <w:t>.</w:t>
      </w:r>
      <w:r w:rsidRPr="00727580">
        <w:rPr>
          <w:rFonts w:eastAsia="Calibri"/>
          <w:sz w:val="16"/>
        </w:rPr>
        <w:t xml:space="preserve"> The liberal will suggest that the continued growth in a interconnected global economy – where crisis is simply a glitch on the way to a world of progress for everybody around the planet – is a sign of the liberal capitalist world’s resilience, its superiority to other ways of organizing human life. 33 Virilio would reply that we should be careful not to mistake this resilience as proof of the universal or ‘timeless’ vitality or appeal of a capitalist (and not necessarily liberal) world order. The liberal sees global mobility as a symbol of the emerging cosmopolitan world order that overcomes the limits of locality and nationalism.</w:t>
      </w:r>
      <w:r w:rsidRPr="00727580">
        <w:rPr>
          <w:rFonts w:eastAsia="Calibri" w:cs="Times New Roman"/>
          <w:b/>
          <w:iCs/>
          <w:u w:val="single"/>
        </w:rPr>
        <w:t xml:space="preserve"> </w:t>
      </w:r>
    </w:p>
    <w:p w14:paraId="6103C047" w14:textId="77777777" w:rsidR="00727580" w:rsidRPr="00727580" w:rsidRDefault="00727580" w:rsidP="00727580">
      <w:pPr>
        <w:spacing w:line="256" w:lineRule="auto"/>
        <w:rPr>
          <w:rFonts w:eastAsia="Calibri"/>
        </w:rPr>
      </w:pPr>
    </w:p>
    <w:bookmarkEnd w:id="0"/>
    <w:p w14:paraId="67F45EC0" w14:textId="77777777" w:rsidR="00727580" w:rsidRPr="00727580" w:rsidRDefault="00727580" w:rsidP="00727580">
      <w:pPr>
        <w:keepNext/>
        <w:keepLines/>
        <w:spacing w:before="40" w:after="0" w:line="254" w:lineRule="auto"/>
        <w:outlineLvl w:val="3"/>
        <w:rPr>
          <w:rFonts w:eastAsia="Times New Roman" w:cs="Times New Roman"/>
          <w:b/>
          <w:iCs/>
          <w:sz w:val="26"/>
        </w:rPr>
      </w:pPr>
      <w:r w:rsidRPr="00727580">
        <w:rPr>
          <w:rFonts w:eastAsia="Times New Roman" w:cs="Times New Roman"/>
          <w:b/>
          <w:iCs/>
          <w:sz w:val="26"/>
        </w:rPr>
        <w:t xml:space="preserve">Vote </w:t>
      </w:r>
      <w:r w:rsidRPr="00727580">
        <w:rPr>
          <w:rFonts w:eastAsia="Times New Roman" w:cs="Times New Roman"/>
          <w:b/>
          <w:iCs/>
          <w:sz w:val="26"/>
          <w:u w:val="single"/>
        </w:rPr>
        <w:t>negative</w:t>
      </w:r>
      <w:r w:rsidRPr="00727580">
        <w:rPr>
          <w:rFonts w:eastAsia="Times New Roman" w:cs="Times New Roman"/>
          <w:b/>
          <w:iCs/>
          <w:sz w:val="26"/>
        </w:rPr>
        <w:t xml:space="preserve"> for an anarchistic theory-practice. The imperative of the thought is </w:t>
      </w:r>
      <w:r w:rsidRPr="00727580">
        <w:rPr>
          <w:rFonts w:eastAsia="Times New Roman" w:cs="Times New Roman"/>
          <w:b/>
          <w:iCs/>
          <w:sz w:val="26"/>
          <w:u w:val="single"/>
        </w:rPr>
        <w:t>disobedience</w:t>
      </w:r>
      <w:r w:rsidRPr="00727580">
        <w:rPr>
          <w:rFonts w:eastAsia="Times New Roman" w:cs="Times New Roman"/>
          <w:b/>
          <w:iCs/>
          <w:sz w:val="26"/>
        </w:rPr>
        <w:t xml:space="preserve"> that abolishes the separation of thought with life in pursuit of </w:t>
      </w:r>
      <w:r w:rsidRPr="00727580">
        <w:rPr>
          <w:rFonts w:eastAsia="Times New Roman" w:cs="Times New Roman"/>
          <w:b/>
          <w:iCs/>
          <w:sz w:val="26"/>
          <w:u w:val="single"/>
        </w:rPr>
        <w:t>becoming free</w:t>
      </w:r>
      <w:r w:rsidRPr="00727580">
        <w:rPr>
          <w:rFonts w:eastAsia="Times New Roman" w:cs="Times New Roman"/>
          <w:b/>
          <w:iCs/>
          <w:sz w:val="26"/>
        </w:rPr>
        <w:t xml:space="preserve"> in practice without the </w:t>
      </w:r>
      <w:r w:rsidRPr="00727580">
        <w:rPr>
          <w:rFonts w:eastAsia="Times New Roman" w:cs="Times New Roman"/>
          <w:b/>
          <w:iCs/>
          <w:sz w:val="26"/>
          <w:u w:val="single"/>
        </w:rPr>
        <w:t>remainder</w:t>
      </w:r>
      <w:r w:rsidRPr="00727580">
        <w:rPr>
          <w:rFonts w:eastAsia="Times New Roman" w:cs="Times New Roman"/>
          <w:b/>
          <w:iCs/>
          <w:sz w:val="26"/>
        </w:rPr>
        <w:t xml:space="preserve"> of practical demands.</w:t>
      </w:r>
    </w:p>
    <w:p w14:paraId="24E3C85D" w14:textId="77777777" w:rsidR="00727580" w:rsidRPr="00727580" w:rsidRDefault="00727580" w:rsidP="00727580">
      <w:pPr>
        <w:shd w:val="clear" w:color="auto" w:fill="FFFFFF"/>
        <w:spacing w:line="235" w:lineRule="atLeast"/>
        <w:rPr>
          <w:rFonts w:eastAsia="Times New Roman" w:cs="Times New Roman"/>
        </w:rPr>
      </w:pPr>
      <w:r w:rsidRPr="00727580">
        <w:rPr>
          <w:rFonts w:eastAsia="Calibri"/>
          <w:b/>
          <w:bCs/>
          <w:sz w:val="26"/>
        </w:rPr>
        <w:t>Kaluža 19</w:t>
      </w:r>
      <w:r w:rsidRPr="00727580">
        <w:rPr>
          <w:rFonts w:eastAsia="Times New Roman" w:cs="Times New Roman"/>
          <w:b/>
          <w:bCs/>
          <w:color w:val="222222"/>
        </w:rPr>
        <w:t> </w:t>
      </w:r>
      <w:r w:rsidRPr="00727580">
        <w:rPr>
          <w:rFonts w:eastAsia="Times New Roman" w:cs="Times New Roman"/>
          <w:color w:val="222222"/>
        </w:rPr>
        <w:t>(</w:t>
      </w:r>
      <w:r w:rsidRPr="00727580">
        <w:rPr>
          <w:rFonts w:eastAsia="Calibri" w:cs="Times New Roman"/>
          <w:color w:val="222222"/>
          <w:shd w:val="clear" w:color="auto" w:fill="FFFFFF"/>
        </w:rPr>
        <w:t xml:space="preserve">Dr. </w:t>
      </w:r>
      <w:r w:rsidRPr="00727580">
        <w:rPr>
          <w:rFonts w:eastAsia="Calibri"/>
        </w:rPr>
        <w:t>Jernej Kaluža is a professor at the University of Ljubljana in Slovenia and holds</w:t>
      </w:r>
      <w:r w:rsidRPr="00727580">
        <w:rPr>
          <w:rFonts w:eastAsia="Calibri" w:cs="Times New Roman"/>
          <w:color w:val="222222"/>
          <w:shd w:val="clear" w:color="auto" w:fill="FFFFFF"/>
        </w:rPr>
        <w:t xml:space="preserve"> a PhD in philosophy</w:t>
      </w:r>
      <w:r w:rsidRPr="00727580">
        <w:rPr>
          <w:rFonts w:eastAsia="Times New Roman" w:cs="Times New Roman"/>
        </w:rPr>
        <w:t>, he also works an journalist, “Anarchism in Deleuze,” 2019, pages 1-27</w:t>
      </w:r>
      <w:hyperlink r:id="rId17" w:tgtFrame="_blank" w:history="1">
        <w:r w:rsidRPr="00727580">
          <w:rPr>
            <w:rFonts w:eastAsia="Calibri"/>
            <w:color w:val="0563C1" w:themeColor="hyperlink"/>
            <w:u w:val="single"/>
          </w:rPr>
          <w:t>)-</w:t>
        </w:r>
      </w:hyperlink>
      <w:r w:rsidRPr="00727580">
        <w:rPr>
          <w:rFonts w:eastAsia="Times New Roman" w:cs="Times New Roman"/>
        </w:rPr>
        <w:t> KM</w:t>
      </w:r>
    </w:p>
    <w:p w14:paraId="518A5EBE" w14:textId="77777777" w:rsidR="00727580" w:rsidRPr="00727580" w:rsidRDefault="00727580" w:rsidP="00727580">
      <w:pPr>
        <w:spacing w:line="254" w:lineRule="auto"/>
        <w:rPr>
          <w:rFonts w:eastAsia="Calibri"/>
          <w:u w:val="single"/>
        </w:rPr>
      </w:pPr>
      <w:r w:rsidRPr="00727580">
        <w:rPr>
          <w:rFonts w:eastAsia="Calibri"/>
          <w:sz w:val="12"/>
        </w:rPr>
        <w:t xml:space="preserve">Abstract In this article, we argue that Deleuze’s philosophy could be understood as anarchistic in a specifically defined meaning. </w:t>
      </w:r>
      <w:r w:rsidRPr="00727580">
        <w:rPr>
          <w:rFonts w:eastAsia="Calibri"/>
          <w:b/>
          <w:highlight w:val="yellow"/>
          <w:u w:val="single"/>
          <w:bdr w:val="none" w:sz="0" w:space="0" w:color="auto" w:frame="1"/>
        </w:rPr>
        <w:t>The imperative of immanence of thought</w:t>
      </w:r>
      <w:r w:rsidRPr="00727580">
        <w:rPr>
          <w:rFonts w:eastAsia="Calibri"/>
          <w:highlight w:val="yellow"/>
          <w:u w:val="single"/>
        </w:rPr>
        <w:t>,</w:t>
      </w:r>
      <w:r w:rsidRPr="00727580">
        <w:rPr>
          <w:rFonts w:eastAsia="Calibri"/>
          <w:u w:val="single"/>
        </w:rPr>
        <w:t xml:space="preserve"> which we explicate mainly through the reading of Deleuze’s Spinoza, on the one hand </w:t>
      </w:r>
      <w:r w:rsidRPr="00727580">
        <w:rPr>
          <w:rFonts w:eastAsia="Calibri"/>
          <w:b/>
          <w:highlight w:val="yellow"/>
          <w:u w:val="single"/>
          <w:bdr w:val="none" w:sz="0" w:space="0" w:color="auto" w:frame="1"/>
        </w:rPr>
        <w:t>establishes indivisibility between theory and practice and</w:t>
      </w:r>
      <w:r w:rsidRPr="00727580">
        <w:rPr>
          <w:rFonts w:eastAsia="Calibri"/>
          <w:u w:val="single"/>
        </w:rPr>
        <w:t xml:space="preserve"> on the other hand paradoxically </w:t>
      </w:r>
      <w:r w:rsidRPr="00727580">
        <w:rPr>
          <w:rFonts w:eastAsia="Calibri"/>
          <w:b/>
          <w:highlight w:val="yellow"/>
          <w:u w:val="single"/>
          <w:bdr w:val="none" w:sz="0" w:space="0" w:color="auto" w:frame="1"/>
        </w:rPr>
        <w:t>orders disobedience</w:t>
      </w:r>
      <w:r w:rsidRPr="00727580">
        <w:rPr>
          <w:rFonts w:eastAsia="Calibri"/>
          <w:u w:val="single"/>
        </w:rPr>
        <w:t>.</w:t>
      </w:r>
      <w:r w:rsidRPr="00727580">
        <w:rPr>
          <w:rFonts w:eastAsia="Calibri"/>
          <w:sz w:val="12"/>
        </w:rPr>
        <w:t xml:space="preserve"> </w:t>
      </w:r>
      <w:r w:rsidRPr="00727580">
        <w:rPr>
          <w:rFonts w:eastAsia="Calibri"/>
          <w:highlight w:val="yellow"/>
          <w:u w:val="single"/>
        </w:rPr>
        <w:t>We argue for a thought that is immanent, adequate with its inner practice,</w:t>
      </w:r>
      <w:r w:rsidRPr="00727580">
        <w:rPr>
          <w:rFonts w:eastAsia="Calibri"/>
          <w:u w:val="single"/>
        </w:rPr>
        <w:t xml:space="preserve"> for thought </w:t>
      </w:r>
      <w:r w:rsidRPr="00727580">
        <w:rPr>
          <w:rFonts w:eastAsia="Calibri"/>
          <w:highlight w:val="yellow"/>
          <w:u w:val="single"/>
        </w:rPr>
        <w:t>that cannot be forced</w:t>
      </w:r>
      <w:r w:rsidRPr="00727580">
        <w:rPr>
          <w:rFonts w:eastAsia="Calibri"/>
          <w:sz w:val="12"/>
        </w:rPr>
        <w:t xml:space="preserve">. That is the basis on which we combine the reading of Deleuze, Spinoza, Nietzsche and some basic ideas from the contemporary anarchistic movement (Graeber) and the anarchistic tradition (Stirner). </w:t>
      </w:r>
      <w:r w:rsidRPr="00727580">
        <w:rPr>
          <w:rFonts w:eastAsia="Calibri"/>
          <w:highlight w:val="yellow"/>
          <w:u w:val="single"/>
        </w:rPr>
        <w:t>We do not</w:t>
      </w:r>
      <w:r w:rsidRPr="00727580">
        <w:rPr>
          <w:rFonts w:eastAsia="Calibri"/>
          <w:u w:val="single"/>
        </w:rPr>
        <w:t xml:space="preserve"> try to </w:t>
      </w:r>
      <w:r w:rsidRPr="00727580">
        <w:rPr>
          <w:rFonts w:eastAsia="Calibri"/>
          <w:highlight w:val="yellow"/>
          <w:u w:val="single"/>
        </w:rPr>
        <w:t xml:space="preserve">argue for a certain form of political action. </w:t>
      </w:r>
      <w:r w:rsidRPr="00727580">
        <w:rPr>
          <w:rFonts w:eastAsia="Calibri"/>
          <w:b/>
          <w:highlight w:val="yellow"/>
          <w:u w:val="single"/>
          <w:bdr w:val="none" w:sz="0" w:space="0" w:color="auto" w:frame="1"/>
        </w:rPr>
        <w:t>Our goal is to establish a field of thought</w:t>
      </w:r>
      <w:r w:rsidRPr="00727580">
        <w:rPr>
          <w:rFonts w:eastAsia="Calibri"/>
          <w:highlight w:val="yellow"/>
          <w:u w:val="single"/>
        </w:rPr>
        <w:t>, that is by</w:t>
      </w:r>
      <w:r w:rsidRPr="00727580">
        <w:rPr>
          <w:rFonts w:eastAsia="Calibri"/>
          <w:u w:val="single"/>
        </w:rPr>
        <w:t xml:space="preserve"> its innermost </w:t>
      </w:r>
      <w:r w:rsidRPr="00727580">
        <w:rPr>
          <w:rFonts w:eastAsia="Calibri"/>
          <w:highlight w:val="yellow"/>
          <w:u w:val="single"/>
        </w:rPr>
        <w:t>ontological principles anarchistic:</w:t>
      </w:r>
      <w:r w:rsidRPr="00727580">
        <w:rPr>
          <w:rFonts w:eastAsia="Calibri"/>
          <w:u w:val="single"/>
        </w:rPr>
        <w:t xml:space="preserve"> practice must be accompanied by its own theory. Adequate thought cannot be forced. This is a necessary condition for each consistent practice-theory</w:t>
      </w:r>
      <w:r w:rsidRPr="00727580">
        <w:rPr>
          <w:rFonts w:eastAsia="Calibri"/>
          <w:sz w:val="12"/>
        </w:rPr>
        <w:t xml:space="preserve">. Keywords: Deleuze, Spinoza, anarchism, immanence, amorality, disobedience I. Introduction The main hypothesis of this paper, which is already obvious from the title itself, is that Gilles Deleuze’s theory is (in a specific sense) anarchistic. What is the meaning of this statement? Certainly not the fact that we have to deal with the theory of anarchism as a defined ideology, nor even as a defined strategy. </w:t>
      </w:r>
      <w:r w:rsidRPr="00727580">
        <w:rPr>
          <w:rFonts w:eastAsia="Calibri"/>
          <w:u w:val="single"/>
        </w:rPr>
        <w:t xml:space="preserve">Quite the opposite: the problem is exactly such a belief, such establishing of clearly defined political demands or requests, supposedly derived from Deleuze’s thought: as it will be argued, this could not be, without regard to the content of the demand, in accordance with the very thought </w:t>
      </w:r>
      <w:r w:rsidRPr="00727580">
        <w:rPr>
          <w:rFonts w:eastAsia="Calibri"/>
          <w:sz w:val="12"/>
        </w:rPr>
        <w:t xml:space="preserve">of Deleuze’s. </w:t>
      </w:r>
      <w:r w:rsidRPr="00727580">
        <w:rPr>
          <w:rFonts w:eastAsia="Calibri"/>
          <w:highlight w:val="yellow"/>
          <w:u w:val="single"/>
        </w:rPr>
        <w:t>The problem lies in the</w:t>
      </w:r>
      <w:r w:rsidRPr="00727580">
        <w:rPr>
          <w:rFonts w:eastAsia="Calibri"/>
          <w:u w:val="single"/>
        </w:rPr>
        <w:t xml:space="preserve"> very nature of </w:t>
      </w:r>
      <w:r w:rsidRPr="00727580">
        <w:rPr>
          <w:rFonts w:eastAsia="Calibri"/>
          <w:highlight w:val="yellow"/>
          <w:u w:val="single"/>
        </w:rPr>
        <w:t xml:space="preserve">demand: </w:t>
      </w:r>
      <w:r w:rsidRPr="00727580">
        <w:rPr>
          <w:rFonts w:eastAsia="Calibri"/>
          <w:b/>
          <w:highlight w:val="yellow"/>
          <w:u w:val="single"/>
          <w:bdr w:val="none" w:sz="0" w:space="0" w:color="auto" w:frame="1"/>
        </w:rPr>
        <w:t>demand imposes obeying</w:t>
      </w:r>
      <w:r w:rsidRPr="00727580">
        <w:rPr>
          <w:rFonts w:eastAsia="Calibri"/>
          <w:highlight w:val="yellow"/>
          <w:u w:val="single"/>
        </w:rPr>
        <w:t>,</w:t>
      </w:r>
      <w:r w:rsidRPr="00727580">
        <w:rPr>
          <w:rFonts w:eastAsia="Calibri"/>
          <w:u w:val="single"/>
        </w:rPr>
        <w:t xml:space="preserve"> but obedience </w:t>
      </w:r>
      <w:r w:rsidRPr="00727580">
        <w:rPr>
          <w:rFonts w:eastAsia="Calibri"/>
          <w:highlight w:val="yellow"/>
          <w:u w:val="single"/>
        </w:rPr>
        <w:t>without reflection that</w:t>
      </w:r>
      <w:r w:rsidRPr="00727580">
        <w:rPr>
          <w:rFonts w:eastAsia="Calibri"/>
          <w:u w:val="single"/>
        </w:rPr>
        <w:t xml:space="preserve"> depends only on authority </w:t>
      </w:r>
      <w:r w:rsidRPr="00727580">
        <w:rPr>
          <w:rFonts w:eastAsia="Calibri"/>
          <w:highlight w:val="yellow"/>
          <w:u w:val="single"/>
        </w:rPr>
        <w:t>is</w:t>
      </w:r>
      <w:r w:rsidRPr="00727580">
        <w:rPr>
          <w:rFonts w:eastAsia="Calibri"/>
          <w:u w:val="single"/>
        </w:rPr>
        <w:t xml:space="preserve"> – for Deleuze</w:t>
      </w:r>
      <w:r w:rsidRPr="00727580">
        <w:rPr>
          <w:rFonts w:eastAsia="Calibri"/>
          <w:sz w:val="12"/>
        </w:rPr>
        <w:t xml:space="preserve"> </w:t>
      </w:r>
      <w:r w:rsidRPr="00727580">
        <w:rPr>
          <w:rFonts w:eastAsia="Calibri"/>
          <w:u w:val="single"/>
        </w:rPr>
        <w:t>– precisely the main reason for ‘</w:t>
      </w:r>
      <w:r w:rsidRPr="00727580">
        <w:rPr>
          <w:rFonts w:eastAsia="Calibri"/>
          <w:highlight w:val="yellow"/>
          <w:u w:val="single"/>
        </w:rPr>
        <w:t>inadequacy’ in philosophy</w:t>
      </w:r>
      <w:r w:rsidRPr="00727580">
        <w:rPr>
          <w:rFonts w:eastAsia="Calibri"/>
          <w:u w:val="single"/>
        </w:rPr>
        <w:t xml:space="preserve"> (as well as in life).</w:t>
      </w:r>
      <w:r w:rsidRPr="00727580">
        <w:rPr>
          <w:rFonts w:eastAsia="Calibri"/>
          <w:sz w:val="12"/>
        </w:rPr>
        <w:t xml:space="preserve"> Therefore, with the anarchistic character of Deleuze’s thought we also have in mind its paradoxical inner demand, which is different from any other form of demand because it demands obedience only to itself and for itself. In this context, we will try to expose a certain anarchism (which should be for now understood only as a radical rejection of obedience, without any other prejudice that may be associated with the word). This is not just any definition of anarchism, but one derived from the most immanent logic of Deleuze’s thought. Therefore, we speak not only of anarchism on the level of content, but also about the inner ‘anarchistic machine’ of thought out of which content thrives. Although we are primarily looking for anarchism of thought and not anarchism derived from thought, this does not presuppose that we have to deal with the strictly theoretical problem separated from any practice. </w:t>
      </w:r>
      <w:r w:rsidRPr="00727580">
        <w:rPr>
          <w:rFonts w:eastAsia="Calibri"/>
          <w:u w:val="single"/>
        </w:rPr>
        <w:t xml:space="preserve">On the contrary, in both the anarchist as well as the poststructuralist tradition we have many demonstrative points that show us that </w:t>
      </w:r>
      <w:r w:rsidRPr="00727580">
        <w:rPr>
          <w:rFonts w:eastAsia="Calibri"/>
          <w:b/>
          <w:u w:val="single"/>
          <w:bdr w:val="none" w:sz="0" w:space="0" w:color="auto" w:frame="1"/>
        </w:rPr>
        <w:t xml:space="preserve">the </w:t>
      </w:r>
      <w:r w:rsidRPr="00727580">
        <w:rPr>
          <w:rFonts w:eastAsia="Calibri"/>
          <w:b/>
          <w:highlight w:val="yellow"/>
          <w:u w:val="single"/>
          <w:bdr w:val="none" w:sz="0" w:space="0" w:color="auto" w:frame="1"/>
        </w:rPr>
        <w:t>classical separation between theory and practice should be left behind</w:t>
      </w:r>
      <w:r w:rsidRPr="00727580">
        <w:rPr>
          <w:rFonts w:eastAsia="Calibri"/>
          <w:u w:val="single"/>
        </w:rPr>
        <w:t xml:space="preserve"> in order to avoid fictive contradictions. In this essay, we try to find the common plane that embraces both the level of theory and the level of practice. </w:t>
      </w:r>
      <w:r w:rsidRPr="00727580">
        <w:rPr>
          <w:rFonts w:eastAsia="Calibri"/>
          <w:highlight w:val="yellow"/>
          <w:u w:val="single"/>
        </w:rPr>
        <w:t>On this plane</w:t>
      </w:r>
      <w:r w:rsidRPr="00727580">
        <w:rPr>
          <w:rFonts w:eastAsia="Calibri"/>
          <w:u w:val="single"/>
        </w:rPr>
        <w:t xml:space="preserve"> we could then place Deleuze’s interpretation of Spinoza that tries to reach the point where </w:t>
      </w:r>
      <w:r w:rsidRPr="00727580">
        <w:rPr>
          <w:rFonts w:eastAsia="Calibri"/>
          <w:highlight w:val="yellow"/>
          <w:u w:val="single"/>
        </w:rPr>
        <w:t>life and philosophy would not be separated any more</w:t>
      </w:r>
      <w:r w:rsidRPr="00727580">
        <w:rPr>
          <w:rFonts w:eastAsia="Calibri"/>
          <w:u w:val="single"/>
        </w:rPr>
        <w:t xml:space="preserve">, the point of freedom in thought as also freedom in act. </w:t>
      </w:r>
      <w:r w:rsidRPr="00727580">
        <w:rPr>
          <w:rFonts w:eastAsia="Calibri"/>
          <w:sz w:val="12"/>
        </w:rPr>
        <w:t xml:space="preserve">On the other hand, we could also place certain anarchistic thinkers on this common plane, such as David Graeber, who understands anarchism as a ‘low theory’ that does not try to determine practice, but, on the contrary, arises together with the practice. </w:t>
      </w:r>
      <w:r w:rsidRPr="00727580">
        <w:rPr>
          <w:rFonts w:eastAsia="Calibri"/>
          <w:u w:val="single"/>
        </w:rPr>
        <w:t xml:space="preserve">Therefore, </w:t>
      </w:r>
      <w:r w:rsidRPr="00727580">
        <w:rPr>
          <w:rFonts w:eastAsia="Calibri"/>
          <w:highlight w:val="yellow"/>
          <w:u w:val="single"/>
        </w:rPr>
        <w:t>we</w:t>
      </w:r>
      <w:r w:rsidRPr="00727580">
        <w:rPr>
          <w:rFonts w:eastAsia="Calibri"/>
          <w:u w:val="single"/>
        </w:rPr>
        <w:t xml:space="preserve"> will have to </w:t>
      </w:r>
      <w:r w:rsidRPr="00727580">
        <w:rPr>
          <w:rFonts w:eastAsia="Calibri"/>
          <w:highlight w:val="yellow"/>
          <w:u w:val="single"/>
        </w:rPr>
        <w:t>expose a theory which does not</w:t>
      </w:r>
      <w:r w:rsidRPr="00727580">
        <w:rPr>
          <w:rFonts w:eastAsia="Calibri"/>
          <w:u w:val="single"/>
        </w:rPr>
        <w:t xml:space="preserve"> imply or </w:t>
      </w:r>
      <w:r w:rsidRPr="00727580">
        <w:rPr>
          <w:rFonts w:eastAsia="Calibri"/>
          <w:highlight w:val="yellow"/>
          <w:u w:val="single"/>
        </w:rPr>
        <w:t>demand a</w:t>
      </w:r>
      <w:r w:rsidRPr="00727580">
        <w:rPr>
          <w:rFonts w:eastAsia="Calibri"/>
          <w:u w:val="single"/>
        </w:rPr>
        <w:t xml:space="preserve"> certain </w:t>
      </w:r>
      <w:r w:rsidRPr="00727580">
        <w:rPr>
          <w:rFonts w:eastAsia="Calibri"/>
          <w:highlight w:val="yellow"/>
          <w:u w:val="single"/>
        </w:rPr>
        <w:t>practice,</w:t>
      </w:r>
      <w:r w:rsidRPr="00727580">
        <w:rPr>
          <w:rFonts w:eastAsia="Calibri"/>
          <w:u w:val="single"/>
        </w:rPr>
        <w:t xml:space="preserve"> </w:t>
      </w:r>
      <w:r w:rsidRPr="00727580">
        <w:rPr>
          <w:rFonts w:eastAsia="Calibri"/>
          <w:b/>
          <w:highlight w:val="yellow"/>
          <w:u w:val="single"/>
          <w:bdr w:val="none" w:sz="0" w:space="0" w:color="auto" w:frame="1"/>
        </w:rPr>
        <w:t>but</w:t>
      </w:r>
      <w:r w:rsidRPr="00727580">
        <w:rPr>
          <w:rFonts w:eastAsia="Calibri"/>
          <w:u w:val="single"/>
        </w:rPr>
        <w:t xml:space="preserve"> a theory that </w:t>
      </w:r>
      <w:r w:rsidRPr="00727580">
        <w:rPr>
          <w:rFonts w:eastAsia="Calibri"/>
          <w:b/>
          <w:highlight w:val="yellow"/>
          <w:u w:val="single"/>
          <w:bdr w:val="none" w:sz="0" w:space="0" w:color="auto" w:frame="1"/>
        </w:rPr>
        <w:t>is</w:t>
      </w:r>
      <w:r w:rsidRPr="00727580">
        <w:rPr>
          <w:rFonts w:eastAsia="Calibri"/>
          <w:u w:val="single"/>
        </w:rPr>
        <w:t xml:space="preserve"> exactly </w:t>
      </w:r>
      <w:r w:rsidRPr="00727580">
        <w:rPr>
          <w:rFonts w:eastAsia="Calibri"/>
          <w:b/>
          <w:highlight w:val="yellow"/>
          <w:u w:val="single"/>
          <w:bdr w:val="none" w:sz="0" w:space="0" w:color="auto" w:frame="1"/>
        </w:rPr>
        <w:t>the</w:t>
      </w:r>
      <w:r w:rsidRPr="00727580">
        <w:rPr>
          <w:rFonts w:eastAsia="Calibri"/>
          <w:u w:val="single"/>
        </w:rPr>
        <w:t xml:space="preserve"> same </w:t>
      </w:r>
      <w:r w:rsidRPr="00727580">
        <w:rPr>
          <w:rFonts w:eastAsia="Calibri"/>
          <w:b/>
          <w:highlight w:val="yellow"/>
          <w:u w:val="single"/>
          <w:bdr w:val="none" w:sz="0" w:space="0" w:color="auto" w:frame="1"/>
        </w:rPr>
        <w:t>practice</w:t>
      </w:r>
      <w:r w:rsidRPr="00727580">
        <w:rPr>
          <w:rFonts w:eastAsia="Calibri"/>
          <w:u w:val="single"/>
        </w:rPr>
        <w:t xml:space="preserve"> about which it theorises; </w:t>
      </w:r>
      <w:r w:rsidRPr="00727580">
        <w:rPr>
          <w:rFonts w:eastAsia="Calibri"/>
          <w:highlight w:val="yellow"/>
          <w:u w:val="single"/>
        </w:rPr>
        <w:t>theory, where contents reflect form entirely, without</w:t>
      </w:r>
      <w:r w:rsidRPr="00727580">
        <w:rPr>
          <w:rFonts w:eastAsia="Calibri"/>
          <w:u w:val="single"/>
        </w:rPr>
        <w:t xml:space="preserve"> any </w:t>
      </w:r>
      <w:r w:rsidRPr="00727580">
        <w:rPr>
          <w:rFonts w:eastAsia="Calibri"/>
          <w:highlight w:val="yellow"/>
          <w:u w:val="single"/>
        </w:rPr>
        <w:t>remainder in the</w:t>
      </w:r>
      <w:r w:rsidRPr="00727580">
        <w:rPr>
          <w:rFonts w:eastAsia="Calibri"/>
          <w:u w:val="single"/>
        </w:rPr>
        <w:t xml:space="preserve"> form of </w:t>
      </w:r>
      <w:r w:rsidRPr="00727580">
        <w:rPr>
          <w:rFonts w:eastAsia="Calibri"/>
          <w:highlight w:val="yellow"/>
          <w:u w:val="single"/>
        </w:rPr>
        <w:t>practical</w:t>
      </w:r>
      <w:r w:rsidRPr="00727580">
        <w:rPr>
          <w:rFonts w:eastAsia="Calibri"/>
          <w:u w:val="single"/>
        </w:rPr>
        <w:t xml:space="preserve"> demand, which would be external to theory. The first risk of our interpretation is to fall into a generality without any explanatory power, where practice and theory are just vaguely equalised. In order to overcome this risk, we will have to come to the point of equalisation gradually and show how our notion of theory-practice is intertwined with the other basic notion of the text: the anarchistic rejection of dogmatic authority. Preliminarily, we could say that both of those two basic notions are not only compatible with one another, but also reflexively support each other, or, in other words: one does not exist without the other. The other risk, derived from the notion of practical-theory in combination with the rejection of authority, would be a certain [is]relativism: because there is no authority, every interpretation (and every practical use) of Deleuze’s theory is legitimate. As is well known, Deleuze could be (and has been) used in many different, even contradictory contexts: for the formation of emancipatory politics, in marketing, in ‘war strategies’, and so on. In this context, we will have to explicate consequences, which seem impossible at first glance: even if there is no authority, a </w:t>
      </w:r>
      <w:r w:rsidRPr="00727580">
        <w:rPr>
          <w:rFonts w:eastAsia="Calibri"/>
          <w:highlight w:val="yellow"/>
          <w:u w:val="single"/>
        </w:rPr>
        <w:t>selection</w:t>
      </w:r>
      <w:r w:rsidRPr="00727580">
        <w:rPr>
          <w:rFonts w:eastAsia="Calibri"/>
          <w:u w:val="single"/>
        </w:rPr>
        <w:t xml:space="preserve"> that divides between the usages </w:t>
      </w:r>
      <w:r w:rsidRPr="00727580">
        <w:rPr>
          <w:rFonts w:eastAsia="Calibri"/>
          <w:highlight w:val="yellow"/>
          <w:u w:val="single"/>
        </w:rPr>
        <w:t>still exists</w:t>
      </w:r>
      <w:r w:rsidRPr="00727580">
        <w:rPr>
          <w:rFonts w:eastAsia="Calibri"/>
          <w:u w:val="single"/>
        </w:rPr>
        <w:t xml:space="preserve">. That is exactly the selection, described by Spinoza, which selects </w:t>
      </w:r>
      <w:r w:rsidRPr="00727580">
        <w:rPr>
          <w:rFonts w:eastAsia="Calibri"/>
          <w:highlight w:val="yellow"/>
          <w:u w:val="single"/>
        </w:rPr>
        <w:t>between adequate and inadequate ideas</w:t>
      </w:r>
      <w:r w:rsidRPr="00727580">
        <w:rPr>
          <w:rFonts w:eastAsia="Calibri"/>
          <w:u w:val="single"/>
        </w:rPr>
        <w:t xml:space="preserve"> and corresponds (as we will try to show) with the selection between immediate, non-ordered comprehension on the one hand and the necessarily inadequate obedience of authority, based on knowledge on the other. Last (but not least), the final risk to which we are exposed is the notion that practice-theory1 (which is completely self-absorbed and does not impose any concrete demands) is at the same time a pure and self-enclosed practice-theory without any influence on its outsides. </w:t>
      </w:r>
      <w:r w:rsidRPr="00727580">
        <w:rPr>
          <w:rFonts w:eastAsia="Calibri"/>
          <w:sz w:val="12"/>
        </w:rPr>
        <w:t xml:space="preserve">Arguing this risk, we will try to follow Ian Buchanan’s gesture from Deleuzism, where he tries to simultaneously preserve the Spinozism of Deleuze (which sometimes seems conservative with its anti-revolutionary searching for harmony) and the utopian character of his thought. The resemblance to a certain anarchism, similar to the one we would like to explicate here, is more than evident in Buchanan’s interpretation of Deleuze: </w:t>
      </w:r>
      <w:r w:rsidRPr="00727580">
        <w:rPr>
          <w:rFonts w:eastAsia="Calibri"/>
          <w:u w:val="single"/>
        </w:rPr>
        <w:t xml:space="preserve">By </w:t>
      </w:r>
      <w:r w:rsidRPr="00727580">
        <w:rPr>
          <w:rFonts w:eastAsia="Calibri"/>
          <w:highlight w:val="yellow"/>
          <w:u w:val="single"/>
        </w:rPr>
        <w:t>pursuing adequate ideas</w:t>
      </w:r>
      <w:r w:rsidRPr="00727580">
        <w:rPr>
          <w:rFonts w:eastAsia="Calibri"/>
          <w:u w:val="single"/>
        </w:rPr>
        <w:t xml:space="preserve"> and by </w:t>
      </w:r>
      <w:r w:rsidRPr="00727580">
        <w:rPr>
          <w:rFonts w:eastAsia="Calibri"/>
          <w:b/>
          <w:highlight w:val="yellow"/>
          <w:u w:val="single"/>
          <w:bdr w:val="none" w:sz="0" w:space="0" w:color="auto" w:frame="1"/>
        </w:rPr>
        <w:t>not being deceived by inadequate ideas</w:t>
      </w:r>
      <w:r w:rsidRPr="00727580">
        <w:rPr>
          <w:rFonts w:eastAsia="Calibri"/>
          <w:u w:val="single"/>
        </w:rPr>
        <w:t xml:space="preserve"> in any of their many guises – superstition, religious </w:t>
      </w:r>
      <w:r w:rsidRPr="00727580">
        <w:rPr>
          <w:rFonts w:eastAsia="Calibri"/>
          <w:highlight w:val="yellow"/>
          <w:u w:val="single"/>
        </w:rPr>
        <w:t>dogma</w:t>
      </w:r>
      <w:r w:rsidRPr="00727580">
        <w:rPr>
          <w:rFonts w:eastAsia="Calibri"/>
          <w:u w:val="single"/>
        </w:rPr>
        <w:t xml:space="preserve">, political </w:t>
      </w:r>
      <w:r w:rsidRPr="00727580">
        <w:rPr>
          <w:rFonts w:eastAsia="Calibri"/>
          <w:highlight w:val="yellow"/>
          <w:u w:val="single"/>
        </w:rPr>
        <w:t>doctrine, ideology</w:t>
      </w:r>
      <w:r w:rsidRPr="00727580">
        <w:rPr>
          <w:rFonts w:eastAsia="Calibri"/>
          <w:u w:val="single"/>
        </w:rPr>
        <w:t xml:space="preserve"> and so forth –</w:t>
      </w:r>
      <w:r w:rsidRPr="00727580">
        <w:rPr>
          <w:rFonts w:eastAsia="Calibri"/>
          <w:highlight w:val="yellow"/>
          <w:u w:val="single"/>
        </w:rPr>
        <w:t>we make ourselves free</w:t>
      </w:r>
      <w:r w:rsidRPr="00727580">
        <w:rPr>
          <w:rFonts w:eastAsia="Calibri"/>
          <w:u w:val="single"/>
        </w:rPr>
        <w:t xml:space="preserve">, where free means </w:t>
      </w:r>
      <w:r w:rsidRPr="00727580">
        <w:rPr>
          <w:rFonts w:eastAsia="Calibri"/>
          <w:highlight w:val="yellow"/>
          <w:u w:val="single"/>
        </w:rPr>
        <w:t>living in harmonious relations with others</w:t>
      </w:r>
      <w:r w:rsidRPr="00727580">
        <w:rPr>
          <w:rFonts w:eastAsia="Calibri"/>
          <w:u w:val="single"/>
        </w:rPr>
        <w:t xml:space="preserve">. This sublime vision of </w:t>
      </w:r>
      <w:r w:rsidRPr="00727580">
        <w:rPr>
          <w:rFonts w:eastAsia="Calibri"/>
          <w:highlight w:val="yellow"/>
          <w:u w:val="single"/>
        </w:rPr>
        <w:t>collective existence persists</w:t>
      </w:r>
      <w:r w:rsidRPr="00727580">
        <w:rPr>
          <w:rFonts w:eastAsia="Calibri"/>
          <w:u w:val="single"/>
        </w:rPr>
        <w:t xml:space="preserve"> in Deleuze’s thinking, giving it a historicity too little mentioned. . . . We should however read his work as utopian in the strictest sense of the word. The best society, he argues, following Spinoza, is one that exempts thought from the obligation to obey. ‘As long as thought is free, hence vital, nothing is compromised.’ (Buchanan 2000: 6, quoting Deleuze 1988: 4) II. Deleuze’s Amoral Spinoza Our thesis is divided into two, for now unconnected, sub-theses: united theory and practice on the one hand and radical rejection of obedience on the other.</w:t>
      </w:r>
      <w:r w:rsidRPr="00727580">
        <w:rPr>
          <w:rFonts w:eastAsia="Calibri"/>
          <w:sz w:val="12"/>
        </w:rPr>
        <w:t xml:space="preserve">2 To explicate the interrelationship between them, we will have to go through many stages, but first through Deleuze’s interpretation of Spinoza, mainly from his book Spinoza: Practical Philosophy (Deleuze 1988). As we can already deduce from its title, Deleuze’s aim here is to show an alternative Spinoza: not so much the Spinoza of the perfect and accomplished geometrical system, but much more Spinoza as a thinker of a certain practice, which is not separated from his practice of thinking. Spinoza’s practice should therefore be understood differently as in some interpretations of Marx’s (in)famous eleven theses on Feuerbach: </w:t>
      </w:r>
      <w:r w:rsidRPr="00727580">
        <w:rPr>
          <w:rFonts w:eastAsia="Calibri"/>
          <w:u w:val="single"/>
        </w:rPr>
        <w:t>practice is not something external and independent of theory with the exclusive ability of change. On the contrary, in order to change practice, the innermost interpretation of a certain theory should be changed: only a different understanding implies a different practice (and vice versa).</w:t>
      </w:r>
      <w:r w:rsidRPr="00727580">
        <w:rPr>
          <w:rFonts w:eastAsia="Calibri"/>
          <w:sz w:val="12"/>
        </w:rPr>
        <w:t xml:space="preserve"> The final aim, freedom, is the same in both contexts, as can be seen from the passage from Malamud’s The Fixer that Deleuze places at the beginning of his book: ‘[Spinoza] was out to make a free man of himself – as much as one can according to his philosophy . . . ’ (Deleuze 1988: 1</w:t>
      </w:r>
      <w:r w:rsidRPr="00727580">
        <w:rPr>
          <w:rFonts w:eastAsia="Calibri"/>
          <w:u w:val="single"/>
        </w:rPr>
        <w:t xml:space="preserve">). Becoming free in practice could mean anything. That is why </w:t>
      </w:r>
      <w:r w:rsidRPr="00727580">
        <w:rPr>
          <w:rFonts w:eastAsia="Calibri"/>
          <w:b/>
          <w:highlight w:val="yellow"/>
          <w:u w:val="single"/>
          <w:bdr w:val="none" w:sz="0" w:space="0" w:color="auto" w:frame="1"/>
        </w:rPr>
        <w:t>philosophy is needed</w:t>
      </w:r>
      <w:r w:rsidRPr="00727580">
        <w:rPr>
          <w:rFonts w:eastAsia="Calibri"/>
          <w:u w:val="single"/>
        </w:rPr>
        <w:t xml:space="preserve"> for an adequate understanding of the concept of freedom, which should be </w:t>
      </w:r>
      <w:r w:rsidRPr="00727580">
        <w:rPr>
          <w:rFonts w:eastAsia="Calibri"/>
          <w:b/>
          <w:highlight w:val="yellow"/>
          <w:u w:val="single"/>
          <w:bdr w:val="none" w:sz="0" w:space="0" w:color="auto" w:frame="1"/>
        </w:rPr>
        <w:t>reached in the act</w:t>
      </w:r>
      <w:r w:rsidRPr="00727580">
        <w:rPr>
          <w:rFonts w:eastAsia="Calibri"/>
          <w:u w:val="single"/>
        </w:rPr>
        <w:t xml:space="preserve">: but </w:t>
      </w:r>
      <w:r w:rsidRPr="00727580">
        <w:rPr>
          <w:rFonts w:eastAsia="Calibri"/>
          <w:highlight w:val="yellow"/>
          <w:u w:val="single"/>
        </w:rPr>
        <w:t>there should also be freedom</w:t>
      </w:r>
      <w:r w:rsidRPr="00727580">
        <w:rPr>
          <w:rFonts w:eastAsia="Calibri"/>
          <w:u w:val="single"/>
        </w:rPr>
        <w:t xml:space="preserve"> </w:t>
      </w:r>
      <w:r w:rsidRPr="00727580">
        <w:rPr>
          <w:rFonts w:eastAsia="Calibri"/>
          <w:highlight w:val="yellow"/>
          <w:u w:val="single"/>
        </w:rPr>
        <w:t xml:space="preserve">as a </w:t>
      </w:r>
      <w:r w:rsidRPr="00727580">
        <w:rPr>
          <w:rFonts w:eastAsia="Calibri"/>
          <w:b/>
          <w:highlight w:val="yellow"/>
          <w:u w:val="single"/>
          <w:bdr w:val="none" w:sz="0" w:space="0" w:color="auto" w:frame="1"/>
        </w:rPr>
        <w:t>preconditio</w:t>
      </w:r>
      <w:r w:rsidRPr="00727580">
        <w:rPr>
          <w:rFonts w:eastAsia="Calibri"/>
          <w:highlight w:val="yellow"/>
          <w:u w:val="single"/>
        </w:rPr>
        <w:t>n</w:t>
      </w:r>
      <w:r w:rsidRPr="00727580">
        <w:rPr>
          <w:rFonts w:eastAsia="Calibri"/>
          <w:u w:val="single"/>
        </w:rPr>
        <w:t xml:space="preserve"> of adequate and non-dogmatic philosophy.</w:t>
      </w:r>
      <w:r w:rsidRPr="00727580">
        <w:rPr>
          <w:rFonts w:eastAsia="Calibri"/>
          <w:sz w:val="12"/>
        </w:rPr>
        <w:t xml:space="preserve"> This circular founding is a conceptual problem: it is not easy and self-evident how to reach freedom and adequate ideas, if we are set inside servitude and inadequate ideas (Deleuze 1990: 134; 1988: 73–6). Spinoza cannot simply start with the idea of God, although it should be reached ‘as quickly as possible’ (Deleuze 1990: 136). In Deleuze’s interpretation of Spinoza (as well as in his interpretation of Hume), the point of departure is always a sphere of complete and somehow ‘natural’ inadequateness: ‘we are not threatened by error, rather and much worse, we bathe in delirium’ (Deleuze 2001: 43). Therefore, Spinoza’s final aim is the opposite of the point of departure: freedom in thought and freedom in act. To explicate this, Deleuze chooses a seemingly marginal detail from Spinoza’s life: the fact that he was an optician, a maker of lenses, a fact that should not have been taken as something separated from his philosophical work. At a certain moment of his life, Spinoza became ‘a craftsman, a philosopher craftsman equipped with a manual trade, capable of grasping and working with the laws of optics’ (Deleuze 1988: 7). </w:t>
      </w:r>
      <w:r w:rsidRPr="00727580">
        <w:rPr>
          <w:rFonts w:eastAsia="Calibri"/>
          <w:u w:val="single"/>
        </w:rPr>
        <w:t xml:space="preserve">His main gesture in philosophy was the same as in his craft: the human power of judgement and evaluation as well as our consciousness in general are produced in the same way as human visual power. The surface of </w:t>
      </w:r>
      <w:r w:rsidRPr="00727580">
        <w:rPr>
          <w:rFonts w:eastAsia="Calibri"/>
          <w:highlight w:val="yellow"/>
          <w:u w:val="single"/>
        </w:rPr>
        <w:t>consciousness is</w:t>
      </w:r>
      <w:r w:rsidRPr="00727580">
        <w:rPr>
          <w:rFonts w:eastAsia="Calibri"/>
          <w:u w:val="single"/>
        </w:rPr>
        <w:t xml:space="preserve"> (just like the field of vision) </w:t>
      </w:r>
      <w:r w:rsidRPr="00727580">
        <w:rPr>
          <w:rFonts w:eastAsia="Calibri"/>
          <w:highlight w:val="yellow"/>
          <w:u w:val="single"/>
        </w:rPr>
        <w:t xml:space="preserve">a source of </w:t>
      </w:r>
      <w:r w:rsidRPr="00727580">
        <w:rPr>
          <w:rFonts w:eastAsia="Calibri"/>
          <w:u w:val="single"/>
        </w:rPr>
        <w:t xml:space="preserve">errors and </w:t>
      </w:r>
      <w:r w:rsidRPr="00727580">
        <w:rPr>
          <w:rFonts w:eastAsia="Calibri"/>
          <w:highlight w:val="yellow"/>
          <w:u w:val="single"/>
        </w:rPr>
        <w:t>illusions</w:t>
      </w:r>
      <w:bookmarkStart w:id="1" w:name="_Hlk48400998"/>
      <w:r w:rsidRPr="00727580">
        <w:rPr>
          <w:rFonts w:eastAsia="Calibri"/>
          <w:u w:val="single"/>
        </w:rPr>
        <w:t xml:space="preserve">, so we should </w:t>
      </w:r>
      <w:r w:rsidRPr="00727580">
        <w:rPr>
          <w:rFonts w:eastAsia="Calibri"/>
          <w:sz w:val="12"/>
        </w:rPr>
        <w:t>understand it as an effect and not – as we usually tend to – as a cause, an origin or the last reference. The nature of the consciousness[s’] is that it ‘registers effects, but it knows nothing of causes’ (19). Its conception of the process of causation is false. For example, we do not desire a certain thing because it would be good in itself, but because we only perceive the good effects of this thing on us: ‘we neither strive for, nor will, neither want, nor desire anything because we judge it to be good; on the contrary, we judge something to be good because we strive for it, will it, want it, and desire it’ (21; Spinoza [1677] 2002a: 284). In ‘natural consciousness’ everything is upside down. We bathe in inadequate ideas and the question is how to get out of that mess</w:t>
      </w:r>
      <w:r w:rsidRPr="00727580">
        <w:rPr>
          <w:rFonts w:eastAsia="Calibri"/>
          <w:u w:val="single"/>
        </w:rPr>
        <w:t xml:space="preserve">. We have to combine two levels, which are intertwined: level of cause and level of effect. The problem is that we only perceive effects: ‘we experience joy when a body encounters ours and enters into composition with it, and sadness when, on the contrary, a body or an idea threatens our own coherence’ (Deleuze 1988: 19). Therefore, </w:t>
      </w:r>
      <w:r w:rsidRPr="00727580">
        <w:rPr>
          <w:rFonts w:eastAsia="Calibri"/>
          <w:highlight w:val="yellow"/>
          <w:u w:val="single"/>
        </w:rPr>
        <w:t xml:space="preserve">everything depends on </w:t>
      </w:r>
      <w:r w:rsidRPr="00727580">
        <w:rPr>
          <w:rFonts w:eastAsia="Calibri"/>
          <w:u w:val="single"/>
        </w:rPr>
        <w:t xml:space="preserve">the empirical </w:t>
      </w:r>
      <w:r w:rsidRPr="00727580">
        <w:rPr>
          <w:rFonts w:eastAsia="Calibri"/>
          <w:highlight w:val="yellow"/>
          <w:u w:val="single"/>
        </w:rPr>
        <w:t>encounter</w:t>
      </w:r>
      <w:r w:rsidRPr="00727580">
        <w:rPr>
          <w:rFonts w:eastAsia="Calibri"/>
          <w:u w:val="single"/>
        </w:rPr>
        <w:t xml:space="preserve">: if, for example, two objects adequately encounter each other, </w:t>
      </w:r>
      <w:r w:rsidRPr="00727580">
        <w:rPr>
          <w:rFonts w:eastAsia="Calibri"/>
          <w:highlight w:val="yellow"/>
          <w:u w:val="single"/>
        </w:rPr>
        <w:t>the product is joy</w:t>
      </w:r>
      <w:r w:rsidRPr="00727580">
        <w:rPr>
          <w:rFonts w:eastAsia="Calibri"/>
          <w:u w:val="single"/>
        </w:rPr>
        <w:t xml:space="preserve"> for both of them. </w:t>
      </w:r>
      <w:r w:rsidRPr="00727580">
        <w:rPr>
          <w:rFonts w:eastAsia="Calibri"/>
          <w:highlight w:val="yellow"/>
          <w:u w:val="single"/>
        </w:rPr>
        <w:t xml:space="preserve">The </w:t>
      </w:r>
      <w:r w:rsidRPr="00727580">
        <w:rPr>
          <w:rFonts w:eastAsia="Calibri"/>
          <w:u w:val="single"/>
        </w:rPr>
        <w:t xml:space="preserve">main </w:t>
      </w:r>
      <w:r w:rsidRPr="00727580">
        <w:rPr>
          <w:rFonts w:eastAsia="Calibri"/>
          <w:highlight w:val="yellow"/>
          <w:u w:val="single"/>
        </w:rPr>
        <w:t>inadequate idea</w:t>
      </w:r>
      <w:r w:rsidRPr="00727580">
        <w:rPr>
          <w:rFonts w:eastAsia="Calibri"/>
          <w:u w:val="single"/>
        </w:rPr>
        <w:t xml:space="preserve"> of consciousness, which mistakes effects for causes, </w:t>
      </w:r>
      <w:r w:rsidRPr="00727580">
        <w:rPr>
          <w:rFonts w:eastAsia="Calibri"/>
          <w:highlight w:val="yellow"/>
          <w:u w:val="single"/>
        </w:rPr>
        <w:t>is</w:t>
      </w:r>
      <w:r w:rsidRPr="00727580">
        <w:rPr>
          <w:rFonts w:eastAsia="Calibri"/>
          <w:u w:val="single"/>
        </w:rPr>
        <w:t xml:space="preserve"> the idea of </w:t>
      </w:r>
      <w:r w:rsidRPr="00727580">
        <w:rPr>
          <w:rFonts w:eastAsia="Calibri"/>
          <w:highlight w:val="yellow"/>
          <w:u w:val="single"/>
        </w:rPr>
        <w:t>morality, which believes</w:t>
      </w:r>
      <w:r w:rsidRPr="00727580">
        <w:rPr>
          <w:rFonts w:eastAsia="Calibri"/>
          <w:u w:val="single"/>
        </w:rPr>
        <w:t xml:space="preserve"> that joy and sadness are not the products of encounters, but rather products of </w:t>
      </w:r>
      <w:r w:rsidRPr="00727580">
        <w:rPr>
          <w:rFonts w:eastAsia="Calibri"/>
          <w:highlight w:val="yellow"/>
          <w:u w:val="single"/>
        </w:rPr>
        <w:t xml:space="preserve">objects themselves, </w:t>
      </w:r>
      <w:r w:rsidRPr="00727580">
        <w:rPr>
          <w:rFonts w:eastAsia="Calibri"/>
          <w:u w:val="single"/>
        </w:rPr>
        <w:t xml:space="preserve">which </w:t>
      </w:r>
      <w:r w:rsidRPr="00727580">
        <w:rPr>
          <w:rFonts w:eastAsia="Calibri"/>
          <w:highlight w:val="yellow"/>
          <w:u w:val="single"/>
        </w:rPr>
        <w:t>could</w:t>
      </w:r>
      <w:r w:rsidRPr="00727580">
        <w:rPr>
          <w:rFonts w:eastAsia="Calibri"/>
          <w:u w:val="single"/>
        </w:rPr>
        <w:t xml:space="preserve"> thus </w:t>
      </w:r>
      <w:r w:rsidRPr="00727580">
        <w:rPr>
          <w:rFonts w:eastAsia="Calibri"/>
          <w:highlight w:val="yellow"/>
          <w:u w:val="single"/>
        </w:rPr>
        <w:t xml:space="preserve">be divided into good and evil </w:t>
      </w:r>
      <w:r w:rsidRPr="00727580">
        <w:rPr>
          <w:rFonts w:eastAsia="Calibri"/>
          <w:u w:val="single"/>
        </w:rPr>
        <w:t xml:space="preserve">objects. </w:t>
      </w:r>
      <w:r w:rsidRPr="00727580">
        <w:rPr>
          <w:rFonts w:eastAsia="Calibri"/>
          <w:highlight w:val="yellow"/>
          <w:u w:val="single"/>
        </w:rPr>
        <w:t>This inadequate idea</w:t>
      </w:r>
      <w:r w:rsidRPr="00727580">
        <w:rPr>
          <w:rFonts w:eastAsia="Calibri"/>
          <w:u w:val="single"/>
        </w:rPr>
        <w:t xml:space="preserve"> on the level of theory </w:t>
      </w:r>
      <w:r w:rsidRPr="00727580">
        <w:rPr>
          <w:rFonts w:eastAsia="Calibri"/>
          <w:highlight w:val="yellow"/>
          <w:u w:val="single"/>
        </w:rPr>
        <w:t>is itself a source of inadequate</w:t>
      </w:r>
      <w:r w:rsidRPr="00727580">
        <w:rPr>
          <w:rFonts w:eastAsia="Calibri"/>
          <w:u w:val="single"/>
        </w:rPr>
        <w:t xml:space="preserve"> practical </w:t>
      </w:r>
      <w:r w:rsidRPr="00727580">
        <w:rPr>
          <w:rFonts w:eastAsia="Calibri"/>
          <w:highlight w:val="yellow"/>
          <w:u w:val="single"/>
        </w:rPr>
        <w:t>encountering</w:t>
      </w:r>
      <w:r w:rsidRPr="00727580">
        <w:rPr>
          <w:rFonts w:eastAsia="Calibri"/>
          <w:u w:val="single"/>
        </w:rPr>
        <w:t xml:space="preserve"> with objects, therefore the source of the incapacity to act, of sadness and serfdom. In opposition to this omnipresent illusion, Deleuze tries to show that Spinoza is strictly an amoral thinker, in many ways similar to Nietzsche.</w:t>
      </w:r>
      <w:r w:rsidRPr="00727580">
        <w:rPr>
          <w:rFonts w:eastAsia="Calibri"/>
          <w:sz w:val="12"/>
        </w:rPr>
        <w:t xml:space="preserve"> Spinoza’s rejection of evil, explicated in Letters on Evil, has to therefore be read from the opposite perspective, as a rejection of good: ‘if evil is nothing, in Spinoza’s view, this is not because only good has being and produces being, but on the contrary, because good has no more being than does evil, and because </w:t>
      </w:r>
      <w:r w:rsidRPr="00727580">
        <w:rPr>
          <w:rFonts w:eastAsia="Calibri"/>
          <w:highlight w:val="yellow"/>
          <w:u w:val="single"/>
        </w:rPr>
        <w:t>being is beyond good and evil’</w:t>
      </w:r>
      <w:r w:rsidRPr="00727580">
        <w:rPr>
          <w:rFonts w:eastAsia="Calibri"/>
          <w:u w:val="single"/>
        </w:rPr>
        <w:t xml:space="preserve"> (Deleuze 1988: 31). Therefore, there are no evil and no good objects in themselves, only objects with good or bad effects on other objects. </w:t>
      </w:r>
      <w:r w:rsidRPr="00727580">
        <w:rPr>
          <w:rFonts w:eastAsia="Calibri"/>
          <w:sz w:val="12"/>
        </w:rPr>
        <w:t xml:space="preserve">This principle of amorality is the magnificent juncture, where knowledge (adequate ideas), ability to act, greatest joy and freedom meet with each other and become one, divine, ability: ‘if men were born free, they would form no conception of good and evil so long as they were free’ (Spinoza [1677] 2002a: 355). </w:t>
      </w:r>
      <w:r w:rsidRPr="00727580">
        <w:rPr>
          <w:rFonts w:eastAsia="Calibri"/>
          <w:u w:val="single"/>
        </w:rPr>
        <w:t xml:space="preserve">Freedom is a precondition for an adequate encounter with other objects, which can furthermore provide knowledge about </w:t>
      </w:r>
      <w:r w:rsidRPr="00727580">
        <w:rPr>
          <w:rFonts w:eastAsia="Calibri"/>
          <w:highlight w:val="yellow"/>
          <w:u w:val="single"/>
        </w:rPr>
        <w:t>the amorality of objects</w:t>
      </w:r>
      <w:r w:rsidRPr="00727580">
        <w:rPr>
          <w:rFonts w:eastAsia="Calibri"/>
          <w:u w:val="single"/>
        </w:rPr>
        <w:t xml:space="preserve">; this knowledge </w:t>
      </w:r>
      <w:r w:rsidRPr="00727580">
        <w:rPr>
          <w:rFonts w:eastAsia="Calibri"/>
          <w:highlight w:val="yellow"/>
          <w:u w:val="single"/>
        </w:rPr>
        <w:t>is the condition of joy</w:t>
      </w:r>
      <w:r w:rsidRPr="00727580">
        <w:rPr>
          <w:rFonts w:eastAsia="Calibri"/>
          <w:u w:val="single"/>
        </w:rPr>
        <w:t xml:space="preserve">, which is an effect and aim of the adequate encounters, and so on. We can see that </w:t>
      </w:r>
      <w:r w:rsidRPr="00727580">
        <w:rPr>
          <w:rFonts w:eastAsia="Calibri"/>
          <w:highlight w:val="yellow"/>
          <w:u w:val="single"/>
        </w:rPr>
        <w:t>one adequate idea produces a domino effect</w:t>
      </w:r>
      <w:r w:rsidRPr="00727580">
        <w:rPr>
          <w:rFonts w:eastAsia="Calibri"/>
          <w:u w:val="single"/>
        </w:rPr>
        <w:t>: a line of adequate ideas and adequate encounters in practice that replace inadequate ones derives out of it. Between all those adequate ideas there is no hierarchy: there is no principle which would be more fundamental or supreme than the other</w:t>
      </w:r>
      <w:r w:rsidRPr="00727580">
        <w:rPr>
          <w:rFonts w:eastAsia="Calibri"/>
          <w:sz w:val="12"/>
        </w:rPr>
        <w:t xml:space="preserve">, in a similar way as there are many adequate names for the designation of Spinoza’s God (who is, nevertheless, only one, as we will explicate later) (Deleuze 1990: 64).We could thus explicate a line of adequateness from the concept of freedom, of joy, amorality, activity and out of many other concepts, but what is important is the redirection of attention from the unchangeable theory of objects and their defined identities to a process or activity, which has to go through experience and concrete relations, therefore through practical encounters. All of that must have an essential feedback effect on the theory that is transformed through practice. From this point of view, we can see how the level of practice and the level of theory coincide with one another: the right practice which aims to find adequate encounters implies the right theory that exposes the immoral character of the objects. Vice versa: </w:t>
      </w:r>
      <w:r w:rsidRPr="00727580">
        <w:rPr>
          <w:rFonts w:eastAsia="Calibri"/>
          <w:highlight w:val="yellow"/>
          <w:u w:val="single"/>
        </w:rPr>
        <w:t>only with a theory that understands</w:t>
      </w:r>
      <w:r w:rsidRPr="00727580">
        <w:rPr>
          <w:rFonts w:eastAsia="Calibri"/>
          <w:u w:val="single"/>
        </w:rPr>
        <w:t xml:space="preserve"> the </w:t>
      </w:r>
      <w:r w:rsidRPr="00727580">
        <w:rPr>
          <w:rFonts w:eastAsia="Calibri"/>
          <w:highlight w:val="yellow"/>
          <w:u w:val="single"/>
        </w:rPr>
        <w:t xml:space="preserve">amoral </w:t>
      </w:r>
      <w:r w:rsidRPr="00727580">
        <w:rPr>
          <w:rFonts w:eastAsia="Calibri"/>
          <w:u w:val="single"/>
        </w:rPr>
        <w:t xml:space="preserve">nature of the objects does it become possible to achieve the correct </w:t>
      </w:r>
      <w:r w:rsidRPr="00727580">
        <w:rPr>
          <w:rFonts w:eastAsia="Calibri"/>
          <w:highlight w:val="yellow"/>
          <w:u w:val="single"/>
        </w:rPr>
        <w:t>practice of encountering</w:t>
      </w:r>
      <w:r w:rsidRPr="00727580">
        <w:rPr>
          <w:rFonts w:eastAsia="Calibri"/>
          <w:u w:val="single"/>
        </w:rPr>
        <w:t xml:space="preserve">. Deleuze compares this unified practice-theory to chemistry with its experimental combining of objects and the observation of the effects of their encounters: instead of good object or bad object, we have to deal here with poisonous or healing effects. </w:t>
      </w:r>
      <w:r w:rsidRPr="00727580">
        <w:rPr>
          <w:rFonts w:eastAsia="Calibri"/>
          <w:highlight w:val="yellow"/>
          <w:u w:val="single"/>
        </w:rPr>
        <w:t>We</w:t>
      </w:r>
      <w:r w:rsidRPr="00727580">
        <w:rPr>
          <w:rFonts w:eastAsia="Calibri"/>
          <w:u w:val="single"/>
        </w:rPr>
        <w:t xml:space="preserve"> therefore still </w:t>
      </w:r>
      <w:r w:rsidRPr="00727580">
        <w:rPr>
          <w:rFonts w:eastAsia="Calibri"/>
          <w:highlight w:val="yellow"/>
          <w:u w:val="single"/>
        </w:rPr>
        <w:t>need</w:t>
      </w:r>
      <w:r w:rsidRPr="00727580">
        <w:rPr>
          <w:rFonts w:eastAsia="Calibri"/>
          <w:u w:val="single"/>
        </w:rPr>
        <w:t xml:space="preserve"> a </w:t>
      </w:r>
      <w:r w:rsidRPr="00727580">
        <w:rPr>
          <w:rFonts w:eastAsia="Calibri"/>
          <w:highlight w:val="yellow"/>
          <w:u w:val="single"/>
        </w:rPr>
        <w:t>selection</w:t>
      </w:r>
      <w:r w:rsidRPr="00727580">
        <w:rPr>
          <w:rFonts w:eastAsia="Calibri"/>
          <w:u w:val="single"/>
        </w:rPr>
        <w:t xml:space="preserve"> between objects, although it is </w:t>
      </w:r>
      <w:r w:rsidRPr="00727580">
        <w:rPr>
          <w:rFonts w:eastAsia="Calibri"/>
          <w:highlight w:val="yellow"/>
          <w:u w:val="single"/>
        </w:rPr>
        <w:t>not a moral selection</w:t>
      </w:r>
      <w:r w:rsidRPr="00727580">
        <w:rPr>
          <w:rFonts w:eastAsia="Calibri"/>
          <w:u w:val="single"/>
        </w:rPr>
        <w:t xml:space="preserve"> (on selection in Spinoza, see Deleuze 1997: 138–52). Poison is poisonous only for certain objects and not in itself. As Derrida states in the context of the moral panic about an excellent example of ‘evil’ objects, drugs: [T]here are no drugs ‘in nature’. There may be natural poisons and indeed naturally lethal poisons, but they are not as such ‘drugs’. . . . There is not in the case of drugs any objective, scientific, physical (physicalistic) or ‘naturalistic’ definition. . . . already one must conclude that the concept of drugs is not a scientific concept, but is rather instituted on the basis of moral or political evaluations . . . </w:t>
      </w:r>
      <w:r w:rsidRPr="00727580">
        <w:rPr>
          <w:rFonts w:eastAsia="Calibri"/>
          <w:sz w:val="12"/>
        </w:rPr>
        <w:t xml:space="preserve">(Derrida 1995: 229) III. The Idea of Self-Absorbed Thought </w:t>
      </w:r>
      <w:r w:rsidRPr="00727580">
        <w:rPr>
          <w:rFonts w:eastAsia="Calibri"/>
          <w:u w:val="single"/>
        </w:rPr>
        <w:t>To be a Spinozist, according to Deleuze, means to be much more than just a reader of Spinoza, to use certain concepts or to believe in a certain theoretical dogma. It includes not only the level of theory but also the level of practice. To be ‘in the middle of Spinoza’ implies ‘a mode of living, a way of life’</w:t>
      </w:r>
      <w:r w:rsidRPr="00727580">
        <w:rPr>
          <w:rFonts w:eastAsia="Calibri"/>
          <w:sz w:val="12"/>
        </w:rPr>
        <w:t xml:space="preserve"> (Deleuze 1988: 122). Still, in what sense is this implication of life not a theoretical demand, which is directed towards the practice to define it? Why is Spinozism not simply a theory that can provide a certain defined strategy? Maybe we could go so far as to say that </w:t>
      </w:r>
      <w:r w:rsidRPr="00727580">
        <w:rPr>
          <w:rFonts w:eastAsia="Calibri"/>
          <w:u w:val="single"/>
        </w:rPr>
        <w:t xml:space="preserve">Spinozism is not even a philosophy, if we understand philosophy as something that has – because of rationality, divinity, spirituality, and therefore because of the higher position in natural hierarchy – almost a natural right to command. We could try to mould an answer, starting from Deleuze’s quote about Spinoza’s specificity: ‘What is unique about Spinoza is that he, the most philosophic of philosophers (unlike Socrates himself, Spinoza requires only philosophy), teaches the philosopher how to become a nonphilosopher’ (130). As we can see, the aim is neither to find something outside of philosophy that would be non-philosophical and practical, nor to select certain parts of philosophy which could be used in practice. Spinoza’s philosophy itself is in its totality a certain practical craft. Searching for the passage to practice is thus misleading, because the practice we are looking for does not happen outside of philosophy. On the contrary, we could understand Spinoza’s practice only if we understand the innermost principles of his thought, because they themselves are already actualisations of his (thinking) practice. Here, we also have to consider the optical illusion of the inverted image of cause and effect and not </w:t>
      </w:r>
      <w:r w:rsidRPr="00727580">
        <w:rPr>
          <w:rFonts w:eastAsia="Calibri"/>
          <w:highlight w:val="yellow"/>
          <w:u w:val="single"/>
        </w:rPr>
        <w:t>look for practice</w:t>
      </w:r>
      <w:r w:rsidRPr="00727580">
        <w:rPr>
          <w:rFonts w:eastAsia="Calibri"/>
          <w:u w:val="single"/>
        </w:rPr>
        <w:t xml:space="preserve"> as an effect (which is outside of thought), but practice </w:t>
      </w:r>
      <w:r w:rsidRPr="00727580">
        <w:rPr>
          <w:rFonts w:eastAsia="Calibri"/>
          <w:highlight w:val="yellow"/>
          <w:u w:val="single"/>
        </w:rPr>
        <w:t>as a cause which has produced</w:t>
      </w:r>
      <w:r w:rsidRPr="00727580">
        <w:rPr>
          <w:rFonts w:eastAsia="Calibri"/>
          <w:u w:val="single"/>
        </w:rPr>
        <w:t xml:space="preserve"> the </w:t>
      </w:r>
      <w:r w:rsidRPr="00727580">
        <w:rPr>
          <w:rFonts w:eastAsia="Calibri"/>
          <w:highlight w:val="yellow"/>
          <w:u w:val="single"/>
        </w:rPr>
        <w:t>thought</w:t>
      </w:r>
      <w:r w:rsidRPr="00727580">
        <w:rPr>
          <w:rFonts w:eastAsia="Calibri"/>
          <w:u w:val="single"/>
        </w:rPr>
        <w:t>. We are caught in a circle: in order not to think practice from the outside, we can think practice adequately only inside this same thought, which is an effect of a certain practice. We can also express this from the perspective of the thought: thought should express only the practice by which it was produced, it has to be completely adequate with it and therefore with itself</w:t>
      </w:r>
      <w:r w:rsidRPr="00727580">
        <w:rPr>
          <w:rFonts w:eastAsia="Calibri"/>
          <w:sz w:val="12"/>
        </w:rPr>
        <w:t xml:space="preserve">, without any remaining or, as Buchanan stated: What Deleuze is searching for in all his books, . . . , is a philosophy . . . capable of articulating its own evolution from the time of the primordial ooze on, for it is only in this way that it can adequately account for its own possibility in its own terms and thus be truly autopoietic. (Buchanan 2000: 42) The two seemingly contradictory characteristics of Deleuze’s Spinoza coincide: ‘being the most philosophic of all philosophers’ and ‘teaching philosophers how to become nonphilosophers’. The result is an ideal philosophy in two senses: an accomplished, totally closed and selfabsorbed theory (which is often the intention of Hegelian philosophy: the problem of absolute knowledge, the problem of beginning which should be absorbed in the thought) on the one hand and an accessible, practical and vital non-philosophy on the other hand. Both characteristics are only seemingly contradictory. From the Deleuzian perspective they support each other: thought is accomplished and selfabsorbed only when it is totally vital, when it adequately corresponds with its own practice by which it was produced. All that has been said is still too schematic and general. It would be a fatal mistake to understand our notion of practice-theory as some sort of a principle which is separated from the specific content of a certain thought. In order to show the adequacy of every thought, therefore also of the thought in which we are right now, we should explicate accordance between the innermost level of the content, its specific argumentation and the general form in which this argumentation is produced. In our context we can see that the problem of adequacy of thought, which frames our thought, is the same as its innermost supposition. The problem lies in the representational character of the thought: the thought’s illusion is its belief that its cause is the same as what is represented in the thought. Thought mistakes the effect for the cause. That is why it is unable to represent its own material cause, to think its process of practical production (just as the eye cannot understand the inner mechanism of seeing). That is why thought cannot be autopoietic, which is, following Buchanan, the purpose of every work of Deleuze’s. Such an argumentation also multiplies itself in many different contexts. The first and perhaps the most well-known example is Deleuze’s critique of Freud: ‘for Freud Oedipus is a cause, something we cannot entirely repress and are therefore condemned to repeat, while for Deleuze it is an effect, something that serves to obstruct our vision of the true cause’ (Buchanan 2000: 4). Deleuze and Guattari’s interpretation of the role of capital is similar: Everything seems objectively to be produced by capital as quasi cause. . . . But a perverted, bewitched world quickly comes into being, as capital increasingly plays the role of a recording surface that falls back on (se rabat sur) all of production. (Deleuze and Guattari [1977] 2004a: 12) In this context we could, beside the well-known critique of representation, include the main paradox from Deleuze’s first book on Hume: how can a subject be constituted inside the given? (Boundas 1991: 8). How can we get to know that, if the habit (as the main principle of forming of the subject) during the forming blurs its own formation, if ‘the cause cannot be known’ and if ‘principles have neither cause nor an origin of their power’ (Deleuze 1991: 25)? In order to reach adequacy, we have to unmask this ‘natural’ illusion of the thought, to which we are habituated: the separation to the (theoretical) ideality of representation on the level of content and its own practice on the level of form in the production of thought. Of course, this is not an easy task, where the strategy would be self-evident. We must try to reach the new image of thought, but we have no other point of departure than the interior of the old image of thought. We have to explicate the constitution of the subject from the perspective of this same subject. </w:t>
      </w:r>
      <w:r w:rsidRPr="00727580">
        <w:rPr>
          <w:rFonts w:eastAsia="Calibri"/>
          <w:u w:val="single"/>
        </w:rPr>
        <w:t xml:space="preserve">Therefore, we have to struggle with the thought that we have and use its possibilities and advantages at the same time because ‘thought is born from the thought’ (Sasso and Villani 2003: 190). We have to </w:t>
      </w:r>
      <w:r w:rsidRPr="00727580">
        <w:rPr>
          <w:rFonts w:eastAsia="Calibri"/>
          <w:highlight w:val="yellow"/>
          <w:u w:val="single"/>
        </w:rPr>
        <w:t xml:space="preserve">find lines of flow </w:t>
      </w:r>
      <w:r w:rsidRPr="00727580">
        <w:rPr>
          <w:rFonts w:eastAsia="Calibri"/>
          <w:u w:val="single"/>
        </w:rPr>
        <w:t xml:space="preserve">from the inside, we have to </w:t>
      </w:r>
      <w:r w:rsidRPr="00727580">
        <w:rPr>
          <w:rFonts w:eastAsia="Calibri"/>
          <w:highlight w:val="yellow"/>
          <w:u w:val="single"/>
        </w:rPr>
        <w:t>experiment, encounter and combine</w:t>
      </w:r>
      <w:r w:rsidRPr="00727580">
        <w:rPr>
          <w:rFonts w:eastAsia="Calibri"/>
          <w:u w:val="single"/>
        </w:rPr>
        <w:t xml:space="preserve"> different thinking objects, observe results, but all that only with the means that are at hand in the inside of thought. Of course, </w:t>
      </w:r>
      <w:r w:rsidRPr="00727580">
        <w:rPr>
          <w:rFonts w:eastAsia="Calibri"/>
          <w:b/>
          <w:highlight w:val="yellow"/>
          <w:u w:val="single"/>
          <w:bdr w:val="none" w:sz="0" w:space="0" w:color="auto" w:frame="1"/>
        </w:rPr>
        <w:t>this process could be exhausting, mind-blowing and full of dangers</w:t>
      </w:r>
      <w:r w:rsidRPr="00727580">
        <w:rPr>
          <w:rFonts w:eastAsia="Calibri"/>
          <w:b/>
          <w:u w:val="single"/>
          <w:bdr w:val="none" w:sz="0" w:space="0" w:color="auto" w:frame="1"/>
        </w:rPr>
        <w:t>;</w:t>
      </w:r>
      <w:r w:rsidRPr="00727580">
        <w:rPr>
          <w:rFonts w:eastAsia="Calibri"/>
          <w:u w:val="single"/>
        </w:rPr>
        <w:t xml:space="preserve"> always on the thin line between ‘breakthrough and breakdown’:</w:t>
      </w:r>
      <w:r w:rsidRPr="00727580">
        <w:rPr>
          <w:rFonts w:eastAsia="Calibri"/>
          <w:sz w:val="12"/>
        </w:rPr>
        <w:t xml:space="preserve"> ‘The logic of someone’s thought is the whole set of crises through which it passes; it’s more like a volcanic chain than a stable system close to equilibrium’ (Buchanan 2000: 43; see also Deleuze and Guattari [1977] 2004a: 396). The main problem can be felt as a sort of a vertigo of thought: we have established a new plane of thought, out of which concepts of the primal thought are produced, but this establishment itself could only be done in the form of a concept, which associates itself with other concepts on the first plane of thought. Two planes are thus joined and mixed up in one. If the purpose were to establish a vital philosophy that is ‘capable of accounting for its own existence’ (Buchanan 2000: 67), this accounting itself can be thus necessarily done only in the thought, which implies that this act must be thought on an outside plane, on a plane of some other thought. This self-absorbing process is therefore infinite, but infinity proves nothing other than that the thought is alive, vital: it is a becoming, becoming something else than that which it already is. We are following Buchanan’s dialectical way of interpreting Deleuze. In order to reach adequacy of (and with) Deleuze’s thought, we have to try to reach the point that is outside of his thought. Not because this would give ‘a safe distance’ from an interpretation or even an objective, outside perspective, but because such a distancing is adequate with Deleuze’s most inner and omnipresent intention – or as Buchanan expresses his procedure: Standard practice, it seems, is to reduce Deleuze to a handful of concepts and tie them together in a loose bundle called transcendental empiricism. My approach, on the contrary, has been to treat Deleuze’s oeuvre as a project with wide-reaching effects. To do this I needed to conceive Deleuze’s work as a whole and posit an outside, then read one in relation to the other, which is precisely a dialectical procedure. This, I have argued, is exactly what Deleuze himself does. (Buchanan, 2000: 194) Of course, just any arbitrary point outside of thought is not necessarily good enough. In this context, we have to repeat Deleuze’s gesture without any difference. As Deleuze did in many cases, when he portrayed philosophers, we should also find what Deleuze himself ‘must have taken for granted, what he did not say but is nonetheless present in what he did say’ (Buchanan 2000: 10, quoting Deleuze 1995: 136). Therefore, the aim is the point of thought, which is, to say it in the style of Derrida, at the same time outside and at the centre of everything that Deleuze says (Derrida [1978] 2001: 351–71</w:t>
      </w:r>
      <w:r w:rsidRPr="00727580">
        <w:rPr>
          <w:rFonts w:eastAsia="Calibri"/>
          <w:u w:val="single"/>
        </w:rPr>
        <w:t xml:space="preserve">). </w:t>
      </w:r>
      <w:r w:rsidRPr="00727580">
        <w:rPr>
          <w:rFonts w:eastAsia="Calibri"/>
          <w:sz w:val="12"/>
        </w:rPr>
        <w:t xml:space="preserve">The question is whether there is only one such point which can characterise Deleuze’s philosophy; are there many or is there perhaps an infinite number of such points? This is the main paradox of ‘Deleuzism’ (which is in itself a paradoxical term in this context): because of its inner reasons Deleuze’s thought cannot tolerate any interpretation which pretends to be ‘the One’. It resists any unification or reduction. ‘Deleuzism’ can thus not be an ideology, not even a hierarchy with the official mediators of the truth, with its dogma, scholasticism and potential schism. On the contrary, Deleuze was, for example, impressed by Spinoza’s thought exactly because of its equal accessibility to all readers: Writers, poets, musicians, filmmakers – painters too, even chance readers – may find that they are Spinozists; indeed, such a thing is more likely for them than for professional philosophers. . . . He is a philosopher who commands an extraordinary conceptual apparatus, one that is highly developed, systematic, and scholarly; and yet he is the quintessential object of an immediate, unprepared encounter, such that a nonphilosopher, or even someone without any formal education, can receive a sudden illumination from him, a ‘flash’. (Deleuze 1988: 129) It is more than evident that Deleuze’s thought itself functions in the same way as he describes Spinoza’s effect: it is at the same time principal and open, precise and wild. It is somehow clear that everyone can have their own interpretation, although there has to be a selection: all interpretations and all usages of Deleuze’s thought are not equally correct. Besides the apparent fragmentariness and multiplicity on the level of content, there is a firm core in the depth and outside of the thought, out of which this differentiation erupts. We must try to think exactly this outside of the thought, which is not present in thought. This united core should thus not be understood as a group of certain central concepts or basic dogmas, which are always erupting on the surface of the texts, but as the very ‘life-breath of thought’, out of which every concept is yet to be produced (Buchanan 2000: 192). Deleuze’s inner anarchism should be placed exactly on this very level. In order to reach adequacy, first of all we have to keep in mind that this inner anarchism does not signify a certain defined content, but more a practice, the anarchistic manners of Deleuze’s thought. As in the case of Spinoza, where on the one hand there are strictness and the omnipresence of one basic principle and on the other hand multiplicity, intuition and different names for the substance, in Deleuze’s case there is also a paradoxical union of radical oneness and pluralism at the same time. The point is therefore not in searching for the one and only right, exclusive and universal signifier of Deleuze’s thought (for example, anarchism), but in reaching an adequate idea, which is, as we will try to show, always adapted to the singular consciousness and always ‘the exclusive one’ from a specific perspective, which tries to think its own cause. What is anarchistic is exactly this freedom and diversity, which rejects a hierarchical definition of what is right and wrong, but is at the same time not totally relativistic: it does not presuppose that everything is equally right and equally wrong; the function of selection must be preserved. Is it therefore necessary to label Deleuze’s thought as anarchistic? Of course not. We could choose a different wording, if it appeared more appropriate, but exactly this paradoxical tolerance towards a different interpretation is part of what we have in mind when we refer to it as ‘anarchism’. This notion is, as it should be, totally selfcontained and autopoietic: because of the inner anarchism of Deleuze’s thought, we should not think that this inner anarchism is the exclusive characterisation of his thought. Its paradoxical anarchistic nature is not in contradiction to many other characterisations, but it still is the one. A sufficient reason to label a certain thought as anarchistic is that this thought is immanent to itself: its practice corresponds to its theory. In Miguel de Beistegui’s book Immanence – Deleuze and Philosophy one can find quite a similar orientation. He tries to explicate a consistency that appears throughout all Deleuze’s diverse works. In this context he writes: In order to identify the source of a thought, it is not enough to analyse its concepts. It requires that we identify its consistency. And that, we can hope to do by looking at that aspect of a thought that always remains concealed to it (at least in part), by looking at what we could call its unthought. The unthought is the true source, or the horizon, from which the thinker’s thought unfolds. The source of a thought, then, is not to be mistaken for where (or when) that thought unfolds. The source of a thought, then, is not to be mistaken for where (or when) that thought actually begins. Rather, it indicates the virtual place from which it flows. (de Beistegui 2010: 3) IV. Anarchism, Spinozism, Deleuzism When we try to establish the anarchistic theory, we are faced with one fundamental problem. If we understand theory as a certain unified transcendental doctrine which tries to establish the right practice yet is at the same time different from any practice, a theory as a selection principle on the basis of which we can distinguish between good and bad practice, we have to admit that theory itself is, with no regard to its content, something that anarchism is trying to reject. In this frame of thinking, theory may even be the main cause of hierarchy, therefore also the main adversary of anarchism. This problem in all its breadth and obviousness was perhaps best described in Max Stirner’s book The Ego and His Own: Men are sometimes divided into two classes: cultured and uncultured. The former, so far as they were worthy of their name, occupied themselves with thoughts, with mind, and . . . demanded a servile respect for the thoughts recognized by them. State, emperor, church, God, morality, order, are such thoughts of spirits, that exist only for the mind. A merely living being, an animal, cares as little for them as a child. But the uncultured are really nothing but children, and he who attends only to the necessities of his life is indifferent to those spirits; but, because he is also weak before them, he succumbs to their power, and is ruled by thoughts. This is the meaning of hierarchy. Hierarchy is dominion of thoughts, dominion of mind! (Stirner [1844] 2014: 66) Stirner’s way of argumentation confronts us with a very general but also a very serious problem: how to establish a theory which would be immune to this anarchistic protest, therefore a theory which would not be hierarchical and thus spiritual, superior and moral? Or in the vocabulary of Deleuze: how to establish a new image of thought, in which obviousness of goodness, morality and superior rationality of thinking would be rejected? Furthermore: how to reject the ‘natural’ right of thought to represent those who supposedly do not think (Deleuze [1994] 2004: 167–9)? The situation is now reversed: we do not have a theory which would have demands about practice, but a certain ideal, a demand on how practice of theory should proceed. Better said, our task is to explicate the situation in which theory would be completely adequate with its singular practice of production; we have to reach a consistent and united practice-theory as we described it above. While trying to find an answer to the question ‘Why there are almost no academics and scientists in the United States, who would declare themselves as anarchist?’, David Graeber exposed a problem, which is similar to our own and could be useful in a concretisation of the concept of practice-theory: It’s not just that anarchism does not tend to have much use for high theory. It’s that it is primarily concerned with forms of practice; it insists, before anything else, that one’s means must be consonant with one’s ends; one cannot create freedom through authoritarian means . . . (Graeber 2004: 6–7) To avoid anarchistic rejection of theory, we have to read Graeber’s definition of anarchistic practice also in the context of the practical production of theory: in this context, the consonance between means and ends transforms itself exactly in the previously described adequacy between practice of production of theory and the final expression of theory on the level of its content. Practice of theory must be immanent to the field of any other practice: it is not enough if theory is internally consistent only on the level of its content, but in order to be anarchistic it also has to be consistent with its own inner practice: it must represent only what it performs, therefore it should not represent anything. Similarly, for one to be an anarchist, it is not only important to strive and argue for anarchism, but this act itself must be done in an anarchistic way. The act cannot be separated from its final product; practice must in a certain sense already embody the final aim, for which it is striving. In other words, the act (of practice-theory) must not be a representation of those who cannot act, because this would reproduce the same inability to act – which is recognised as a problem. That sort of anarchistic resistance against the (political) representation corresponds with Deleuze’s resistance against representation in theory. This categorical rejection of representation also implies categorical rejection of any form of demand. As Graeber argues: Any anarchist social theory would have to reject self-consciously any trace of vanguardism. The role of intellectuals is most definitively not to form an elite that can arrive at the correct strategic analyses and then lead the masses to follow. (Graeber 2004: 11) According to Graeber, theory should therefore not try to solve the problems of the ‘whole world’. Its aim should be to change itself only; like any other practice, the practice of thinking should also solve only its own problems. As Graeber says, ‘Are the peasants a potentially revolutionary class? (Anarchists consider this something for the peasants to decide)’ (Graeber 2004: 5–6). Of course, this ignorance towards the other does not presuppose that there is no impact between different fields, but only that this impact should not have a form of demand or command. To avoid hierarchical positioning of theory, Graeber further proposes a ‘Low Theory’, ‘a way of grappling with those real, immediate questions that emerge from a transformative project’ (9). ‘Low theory’ may be another name for a Spinozistic practice-theory, which we are looking for: a theory which tries to solve only the problems of practice inside which it is produced; a theory that is not something rare or extraordinary, but that emerges parallel to every free practice. In other words, every practice which is not separated from its theory is anarchistic. Practice-theory implies theory which is constantly transforming in correspondence with its practice (which is itself transformed in correspondence with its theory). This implies an experimentation without a defined aim and structure, because the aim and structure of theory (or practice) are constantly deferring (in Derrida’s double sense of the world ‘differ’ which contains differentiation and deferring) in the process of transformation between theory and practice (Derrida 1982: 3–27). The future must remain radically open and in this sense Saul Newman, when combining Deleuze’s and Stirner’s anarchism, argues: Perhaps politics should be about escaping essentialist structures and identities. . . . For Deleuze and Stirner . . . resistance does not have a conclusion or telos . . . Resistance is seen as an ongoing confrontation, a perpetual war of attrition in which the lines of confrontation are never marked out in advance but are rather constantly renegotiated and fought over. (Newman 2009: 13) The parallelism between theory and practice is still not enough to define a certain practice-theory as anarchistic. For that, a certain practice-theory should also [is]not perceive itself as exclusive in contrast to other practices or other theories. There should not be one single anarchistic theory or one single anarchistic practice; on the contrary, the tolerance towards other non-hierarchical and non-representative practices and theories is precisely one of the conditions for a certain practice-theory to be anarchistic. As Graeber says: [Anarchists] also accept as a matter of course that no one is ever going to convert another person completely to their point of view, and probably shouldn’t try. . . . The fact that theories are incommensurable in certain respects does not mean they cannot exist or even reinforce each other, any more than the fact that individuals have unique and incommensurable views of the world means they cannot become friends, or lovers, or work on common projects. (Graeber 2004: 8–9) The practice-theory of encountering between objects, as we describe it, should therefore go to the concrete encountering with other theoriespractices. Of course, those encounters should not be treated as something marginal and unimportant for the content; on the contrary, the content of any theory-practice could be moulded only through those empirical encounters. We have demonstrated parallels between Graeber’s notion of anarchism and Deleuze’s Spinoza, but we still have not explicated the main differences. The first and most obvious difference is that Graeber rejects ‘high’ theory based on the principle of oneness, while Spinoza’s theory, on the other hand, is exactly like that in a certain sense. This problem could be derivable already from the word ‘anarchy’ and its etymology (‘an-arche’): it is a negation of one source of power as well as of one fundamental or one superior principle in theory. In the next section, we will have to explicate why and how Spinoza’s strict insistence on only one (immanent!) substance can still be in accordance with the idea of anarchism. Furthermore, we will claim that such an idea of ‘the one’ is necessary. As Deleuze and Guattari argue, we have to seek a magic formula – pluralism equals monism – ‘via all the dualisms that are the enemy, an entirely necessary enemy, the furniture we are forever rearranging’ (Deleuze and Guattari [1987] 2004b: 23). Therefore, the binary opposition between pluralism and monism itself (just like the opposition between theory and practice) should be rejected and itself understood only as one of the ‘necessary enemies’. In order to avoid problems with ‘one’, ‘high’ anarchistic theory, Graeber generally argues for two principles: on the one hand for fragmentation of low theories and on the other hand for the consensus as a practical principle by which different fragments are united and unified, when this is necessary. His description of anarchism can be seen in the practice of many current anarchistic groups, communities and assemblies: we agree that we cannot agree totally, we respect the otherness of the other practices-theories, so we are not looking for uniformity, but for a minimal common consensus, which can unite us in practice. But in the background of such a strictly formal mechanism as well as in the background of some anarchistic theories as such, we can often detect a supposition which is completely inadequate with Deleuze’s amoralism: we can be sure that the consensus between people would be good a priori, because human nature is good, collaborative and sympathetic. Todd May characterises such a position as anarchistic naturalism, which is sometimes based on Kropotkin’s work Mutual Aid, where cooperation as a force of evolution is opposed to Darwin’s notion of competition for survival. The main idea is that ‘the human essence is a good essence which relations of power suppress or deny’ (May 1994: 62). Hence it necessarily follows: If the human essence is already benign, then there is no need to articulate what kinds of human activity are good and what kinds are bad: those kinds of human activity unhampered by power and representation are good, while those kinds that are so hampered are – or at least are in danger of being – bad. (May 1994: 64) There are many irremovable reasons why such a rationalistic and humanistic foundation for anarchism could not be in accordance with Deleuze’s thought. First of all, from which all other reasons could be derived, comes morality: for Deleuze and Spinoza, encounters between entities should be free – not because all entities are equally good for encountering, but because only freedom in encountering could give us adequate ideas about which entities could produce adequate (therefore good) encounters. That is why Deleuze’s remark that Spinoza rejects not only the concept of evil but also the concept of good is so important (Deleuze 1988: 31). Being is beyond good and evil, whereas encounters, relations and fusions (and not objects or entities in themselves) are good or bad. That implies that we still have to preserve the function of selection (although it should not be a moral selection): which objects form adequate, free and joyful encounters with us and which form inadequate or sad encounters? This question is unavoidable, because we have no ready-made formal principle such as consensus, which could by itself and with no regard to the nature of objects function as an assurance for a good encounter. The second problem is that such a fetishisation of consensus could again produce oppressive circumstances in which individuals have to submit themselves and their freedom to the idea of the common good or common reason (that was consensually reached). In opposition to that, for Stirner, for example, there are no basic differences between submission to a state, to religion, to morality or to any other form of common consensus: ‘solely from the principle that all right and all authority belong to the collectivity of the people do all forms of government arise’ (Stirner [1844] 2014: 183). Deleuze, on the other hand, detected a similar problem in the form of common thought (common sense and good sense): Everybody knows, no one can deny, is the form of representation and the discourse of the representative. . . . But here and there isolated and passionate cries are raised. . . . Such protest does not take place in the name of aristocratic prejudices: it is not a question of saying what few think and knowing what it means to think. On the contrary, it is a question of someone – if only one –with the necessary modesty not managing to know what everybody knows, and modestly denying what everybody is supposed to recognise. Someone who neither allows himself to be represented nor wishes to represent anything. (Deleuze [1994] 2004: 165) Therefore, there exists a deep connection between the rational and the representative character of philosophy and the concept of the state. The latter should not be understood as a form of some current state, its structure and its apparatus, but more as a general principle by which a unified representation is formed from the chaotic, anarchic encounters and rhizomatic relations: ‘common sense, the unity of all the faculties at the centre of the Cogito, is the State consensus raised to the absolute’ (Deleuze and Guattari [1987] 2004b: 415). ‘It is only by freeing the thought from this moral and rational authoritarianism that we can free ourselves from the State’ (Newman 2009: 7). If we persist with Stirner’s position and equate anarchism with such an absolute rejection of obedience (even to anarchistic authority based on consensus), we have to be careful not to fall into a certain individualism and egoism or into advocating autonomy of a steadily defined identity against any influence from the outside. Although Stirner sometimes seems (with the constant use of the phrases ‘my power’, ‘my property’, ‘my right’, etc.) to be a defender of the self, we have to understand this diction as being subjugated to the principle of rejection of obedience and not as an attempt to preserve the self. Quite the opposite, a steadily defined self with defined goals and demands is constructed in parallel and as an echo of the dominance of the state and its moral thought. As Deleuze and Guattari put it: the more you obey the statements of dominant reality, the more in command you are as a speaking subject within mental reality, for finally you only obey yourself . . . A new form of slavery has been invented, that of being a slave to oneself . . . (Deleuze and Guattari [1987] 2004b: 143) Furthermore, we can see that a notion of a steady and firm identity is actually also the foundation of rationalistic anarchism: different entities are in their true nature rational and good and that is why there is no need for a change or for becoming-other. The principle of consensus that eliminates the ideas which are not in common between the encountered entities is exactly the principle which ensures that there is no need for any change of different identities which are included in the encounter. Thus, we have to bear in mind that an encounter between equal entities without any need for obedience does not presuppose that entities should remain the same and protected against any influence. On the contrary, in Deleuze’s notion of encounter, properties of entities presuppose and influence one another: one entity is becoming what it is only in and through encounters. V. Spinoza between Monism and Pluralism In order to explicate Spinoza’s paradoxical position from which we can argue for freedom of thought exactly because of the presupposition of the principle of the one (of the immanent God or substance), we have to look more closely at his argumentation in the Theological-Political Treatise. First of all, we should not expect that the precondition for freedom and plurality of thought would be a simple negation of God’s authority. The hypothesis of God in the discourse of the seventeenth century was something that could not be denied or doubted as in modern atheism, so Spinoza’s aim was to preserve this hypothesis and to make out of it at the same time a paradoxical guarantee of freedom. The main question of the Theological-Political Treatise already exposes to view its importance for the thematisation of the relation between thinking and acting, between theory and practice: which is the right way of interpreting and understanding the Scriptures that could also empower us for the right action that would be in accordance with God? At first glance it seems that Spinoza’s general answer in this context is in direct contradiction to his thesis of inseparability between thinking and acting from the Ethics: [I]ntellectual knowledge of God which contemplates his nature as it really is in itself – a nature which men cannot imitate by a set rule of conduct nor take as their example – has no bearing on the practice of a true way of life, on faith, and on revealed religion, and . . . consequently men can go far astray in this matter without sinning. (Spinoza [1677] 2002d: 513) It seems that understanding has nothing to do with good practice and vice versa. But in order to understand this statement correctly, we have to place it in the right context of the problematic of the dogmatic determination of God’s nature. The aim of the true faith is not intellectual comprehension of God’s nature, but living and acting in accordance with God’s will, his order and his law: For anyone will still be able to foist on religion whatever doctrine he pleases under this same pretext, that it is a means for inculcating Obedience. . . . [F]aith must be defined as the holding of certain beliefs about God such that, without these beliefs, there cannot be obedience to God, and if this obedience is posited, these beliefs are necessarily posited. (Spinoza [1677] 2002d: 516) This absolute ‘obedience’ to God without understanding has at first glance nothing in common with any possible sort of anarchism. But it is at exactly this point that the paradoxical nature of Spinoza’s concept of God becomes important. Precisely because God is almighty and perfect, there is no need for obedience and no place for authority in the sphere of religion. Spinoza must (in an anarchistic manner) reject any possible authority that tries to order a defined form of faith from above. This authority is impossible precisely because it would be inconsistent with God’s perfect nature. It is absurd to think that God is revealing himself only to certain people, as Spinoza argues. God does not have his chosen people, does not reveal himself only in certain sacred spaces or with an unnatural miracle seen only by a few people. His commands are not written in the ‘entrails of beasts’ but in the minds of the people (Spinoza [1677] 2002d: 388). For Spinoza to be fully consistent, he had to admit that God even does not reveal himself only in one sacred book but everywhere, as is recognised by the methodological principle, which equates the studying of the Bible with the studying of nature (457). Spinoza’s God is therefore an anarchistic god, which does not tolerate any hierarchy, any representation and any mediation: part of his perfection is also his equal accessibility. Everywhere there is the same ‘amount’ of God, because of the principle of immanence, because everything is in a certain sense ‘in God’. In this context, the nature of God’s law is also changed: to follow this paradoxical law is the same as to follow the law of nature. That implies that God does not give any orders and does not expect obedience. The paradigmatic example is God’s order to Adam concerning the forbidden fruit, from one of Spinoza’s letters to Blyenbergh: “‘the prohibition to Adam consisted only in this: God revealed to Adam that eating of that tree caused death, just as he also reveals to us through the natural intellect that poison is deadly to us.” In other words, God does not prohibit anything, but he informs Adam . . . ’ (Deleuze 1988: 31, quoting Spinoza [1632–77] 2002b: 807–10). Spinoza’s standpoint in religious disputes could therefore be understood only in relation to his most central philosophical notions. As Deleuze explains in Expressionism in Philosophy: [P]ure immanence requires as a principle the equality of being, or the positing of equal Being: not only is being equal in itself, but it is seen to be equally present in all beings. And the Cause appears as everywhere equally close: there is no remote causation. Beings are not defined by their rank in a hierarchy, are not more or less remote from the One, but each depends directly on God, participating in the equality of being, receiving immediately all that it is by its essence fitted to receive, irrespective of any proximity or remoteness. (Deleuze 1990: 173) But how does this revealing of Spinoza’s God concretely function if we concentrate on a perspective of a singular mind? It is important to understand that God does not reveal himself to everybody in the same manner or in the same image. On the contrary, this image is somehow adapted to the singular mind, which inevitably results in a multitude of images which do not exclude one another: there is no contradiction between different experiences of God as described by different prophets, because God reveals himself to them in accordance with the specific frame of mind and imagination of each prophet (Spinoza [1677] 2002d: 404–15). There is no need to introduce a certain defined image of God or to dispute about which image is correct. Even more: such an authoritarian gesture that demands obedience without understanding or experiencing God’s nature is an obstacle which prevents the occurrence of adequate ideas about God. Therefore, such an imposed idea of God and his law is necessarily incorrect, without regard to its content. Obeying without understanding is necessarily inadequate, or, if we say the same thing from the opposite perspective, adequate ideas are necessarily not mediated and not commanded. Anarchism, if we return to the vocabulary of a previous section, is not just some external principle by which knowledge is correct, but the very inner precondition for any form of real – and therefore also free – knowledge. We can also see that the rejection of religious authorities, which implies a separation between religious dogma and good works in Theological-Political Treatise, is not in contradiction to (as we have supposed) but rather in exact accordance with the principle of parallelism between theoretical knowledge and practical activity derived from Spinoza’s Ethics. Only practice can be (because of the multiplicity of equal theoretical presumptions) a measure of adequateness of thought from an external perspective. Deleuze similarly emphasises in the context of his early work on Hume that empiricism is not just a theory, ‘because knowledge is not the most important thing . . . but only the means to some practical activity’ (Deleuze 1991: 107; see also Deleuze 2001: 35–6). Spinoza expresses the same idea in the context of judging true faith: [O]nly by works can we judge anyone to be a believer or an unbeliever. If his works are good, he is a believer, however much he may differ in religious dogma from other believers; whereas if his works are evil, he is an unbeliever, however much he may agree with them verbally. For obedience being posited, faith is necessarily posited, and faith without works is dead. (Spinoza [1677] 2002d: 516) Therefore, exactly because of the immanence and ontological omnipresence of God, we have to tolerate the pluralism of ideas about his nature. However, this is not the case on the level of practice, where selection is necessary: some works are good, and some are not. But again, we are moving in circles: to be able to achieve this selection, we need an adequate amoral understanding of good and bad, which can be achieved only through empirical and practical encountering. From everything we have said, it is clear that Spinoza can offer only one right method of interpretation of the Scriptures: for since the supreme authority for the interpretation of Scripture is vested in each individual, the rule that governs interpretation must be nothing other than the natural light that is common to all, and not any supernatural light, nor any eternal authority. (Spinoza [1677] 2002d: 471) Spinoza’s method is therefore evidently anarchistic: everyone should use their own words and expressions to reach adequate ideas; there is not one superior and privileged theory of God’s nature. Nevertheless, we can easily detect a problematical paradox: this statement itself is expressed in specific words, it is universal, it has a form of an order, it demands. It is the ‘rule that governs interpretation’. It seems that this statement is in a position exterior and superior to all other assumptions about God’s nature. Even if it is on the level of theoretical content against universalisation, it is in its practical effect a universal statement, which embraces, determines and judges every other statement about God. In a certain sense, it seems as if Spinoza were in contradiction to himself, which is also often an argumentation against the adaptation of Spinoza to anarchistic theory or practice. As Richard J. F. Day argues, ‘we must . . . forget about the Spinozan trick that allows us to think that our way of sewing everyone up into the same bundle somehow avoids the problem of suffocation’ (Day 2005: 182–3). In order to avoid this reproach, we have to draw attention to the fact that Spinoza’s universal principle of absolute freedom in thought could not simply be extended to absolute freedom in act. Whereas anyone can think what they like, this does not presuppose as a universal principle that anyone can also act as they like. Once again, the separation between thought and act, theory and practice, is crucial. We have to divide between free thinking, where every individual also possesses the supreme right and authority to judge freely (and is also free to follow a certain authority) and public laws: there, of course, we do not have such freedom of interpretation or different images about what it means to respect the law (Spinoza [1677] 2002d: 470, 471). Laws are directed towards acts and works of people, that is why their interpretation must be completely clear and unambiguous. In this context it is also interesting that Spinoza is against a radical change of the political system, which may seem conservative. In many different passages on this topic, the core of his argumentation is based on the power of established habits and customs. For example, in his Political Treatise Spinoza does not suggest one ideal political organisation, but analyses both the healthy and the spoilt forms of different systems (Spinoza [1677] 2002c). He recognises that for different empirical contexts, different forms of political organisations are suitable. We cannot simply conclude that the best system would be one in which everyone would do whatever they wanted: this would be appropriate only if we presupposed that everyone had only adequate ideas. But the problem for Spinoza is, as Deleuze said, that we are bathing in inadequate ideas, so the alteration of society must be adapted to specific circumstances of the specific context. Every change must include the level of thought as well as the level of practice. Everyone should be free in thought – not because this could simply be turned into freedom in act, but because this freedom is a precondition for a particular empirical encounter in which the concrete shape of common society could only be theoretically discussed, practically experimented and consequently maybe also steadily formed. ‘Politics is active experimentation since we do not know in advance which way a line is going to turn’ (Deleuze 1987: 137). The anarchism we argue for should therefore not be simply understood as a ‘ready-made’ political idea, organisation or regime, but as a way of accession to practice, the final and concrete results of which could not be foreseen. VI. Conclusion: Change of Practice-Theory The precondition for a common shaping and reshaping of the society (during empirical encountering) is some sort of influence that our practice has on the shape of the system as a whole (and not only to be subjected to the laws of the system from above). The </w:t>
      </w:r>
      <w:r w:rsidRPr="00727580">
        <w:rPr>
          <w:rFonts w:eastAsia="Calibri"/>
          <w:u w:val="single"/>
        </w:rPr>
        <w:t xml:space="preserve">political </w:t>
      </w:r>
      <w:r w:rsidRPr="00727580">
        <w:rPr>
          <w:rFonts w:eastAsia="Calibri"/>
          <w:highlight w:val="yellow"/>
          <w:u w:val="single"/>
        </w:rPr>
        <w:t>experimentation</w:t>
      </w:r>
      <w:r w:rsidRPr="00727580">
        <w:rPr>
          <w:rFonts w:eastAsia="Calibri"/>
          <w:u w:val="single"/>
        </w:rPr>
        <w:t xml:space="preserve"> must have certain power in the moulding of its surroundings. It </w:t>
      </w:r>
      <w:r w:rsidRPr="00727580">
        <w:rPr>
          <w:rFonts w:eastAsia="Calibri"/>
          <w:highlight w:val="yellow"/>
          <w:u w:val="single"/>
        </w:rPr>
        <w:t xml:space="preserve">must not be a mere game, isolated from the outside world. </w:t>
      </w:r>
      <w:r w:rsidRPr="00727580">
        <w:rPr>
          <w:rFonts w:eastAsia="Calibri"/>
          <w:u w:val="single"/>
        </w:rPr>
        <w:t xml:space="preserve">This is exactly the main problem that some anarchists detect in the modern society: the impossibility and powerlessness of the individual, whose freedom can only be experimented with in the frame of the possibilities given by the system and not directed towards the reformation of the system itself. Deleuze’s and Stirner’s critique of morality, rationality and the state could be understood exactly in those same terms: we should </w:t>
      </w:r>
      <w:r w:rsidRPr="00727580">
        <w:rPr>
          <w:rFonts w:eastAsia="Calibri"/>
          <w:highlight w:val="yellow"/>
          <w:u w:val="single"/>
        </w:rPr>
        <w:t xml:space="preserve">reject the systems which </w:t>
      </w:r>
      <w:r w:rsidRPr="00727580">
        <w:rPr>
          <w:rFonts w:eastAsia="Calibri"/>
          <w:u w:val="single"/>
        </w:rPr>
        <w:t xml:space="preserve">have already been established and which are trying to </w:t>
      </w:r>
      <w:r w:rsidRPr="00727580">
        <w:rPr>
          <w:rFonts w:eastAsia="Calibri"/>
          <w:highlight w:val="yellow"/>
          <w:u w:val="single"/>
        </w:rPr>
        <w:t>capture and channel</w:t>
      </w:r>
      <w:r w:rsidRPr="00727580">
        <w:rPr>
          <w:rFonts w:eastAsia="Calibri"/>
          <w:u w:val="single"/>
        </w:rPr>
        <w:t xml:space="preserve"> any </w:t>
      </w:r>
      <w:r w:rsidRPr="00727580">
        <w:rPr>
          <w:rFonts w:eastAsia="Calibri"/>
          <w:highlight w:val="yellow"/>
          <w:u w:val="single"/>
        </w:rPr>
        <w:t>activity in</w:t>
      </w:r>
      <w:r w:rsidRPr="00727580">
        <w:rPr>
          <w:rFonts w:eastAsia="Calibri"/>
          <w:u w:val="single"/>
        </w:rPr>
        <w:t xml:space="preserve"> such </w:t>
      </w:r>
      <w:r w:rsidRPr="00727580">
        <w:rPr>
          <w:rFonts w:eastAsia="Calibri"/>
          <w:highlight w:val="yellow"/>
          <w:u w:val="single"/>
        </w:rPr>
        <w:t>a way that they</w:t>
      </w:r>
      <w:r w:rsidRPr="00727580">
        <w:rPr>
          <w:rFonts w:eastAsia="Calibri"/>
          <w:u w:val="single"/>
        </w:rPr>
        <w:t xml:space="preserve"> themselves </w:t>
      </w:r>
      <w:r w:rsidRPr="00727580">
        <w:rPr>
          <w:rFonts w:eastAsia="Calibri"/>
          <w:highlight w:val="yellow"/>
          <w:u w:val="single"/>
        </w:rPr>
        <w:t>remain unchanged</w:t>
      </w:r>
      <w:r w:rsidRPr="00727580">
        <w:rPr>
          <w:rFonts w:eastAsia="Calibri"/>
          <w:u w:val="single"/>
        </w:rPr>
        <w:t>, therefore, reproduced and authorised through every action</w:t>
      </w:r>
      <w:r w:rsidRPr="00727580">
        <w:rPr>
          <w:rFonts w:eastAsia="Calibri"/>
          <w:sz w:val="12"/>
        </w:rPr>
        <w:t xml:space="preserve">. In this context </w:t>
      </w:r>
      <w:r w:rsidRPr="00727580">
        <w:rPr>
          <w:rFonts w:eastAsia="Calibri"/>
          <w:u w:val="single"/>
        </w:rPr>
        <w:t xml:space="preserve">the paradoxical duality between theory and practice becomes important once again. </w:t>
      </w:r>
      <w:r w:rsidRPr="00727580">
        <w:rPr>
          <w:rFonts w:eastAsia="Calibri"/>
          <w:sz w:val="12"/>
        </w:rPr>
        <w:t>For an anarchist,</w:t>
      </w:r>
      <w:r w:rsidRPr="00727580">
        <w:rPr>
          <w:rFonts w:eastAsia="Calibri"/>
          <w:u w:val="single"/>
        </w:rPr>
        <w:t xml:space="preserve"> </w:t>
      </w:r>
      <w:r w:rsidRPr="00727580">
        <w:rPr>
          <w:rFonts w:eastAsia="Calibri"/>
          <w:highlight w:val="yellow"/>
          <w:u w:val="single"/>
        </w:rPr>
        <w:t>it is not enough to</w:t>
      </w:r>
      <w:r w:rsidRPr="00727580">
        <w:rPr>
          <w:rFonts w:eastAsia="Calibri"/>
          <w:u w:val="single"/>
        </w:rPr>
        <w:t xml:space="preserve"> either </w:t>
      </w:r>
      <w:r w:rsidRPr="00727580">
        <w:rPr>
          <w:rFonts w:eastAsia="Calibri"/>
          <w:highlight w:val="yellow"/>
          <w:u w:val="single"/>
        </w:rPr>
        <w:t>occupy positions of power or to remain a ‘sad militant’</w:t>
      </w:r>
      <w:r w:rsidRPr="00727580">
        <w:rPr>
          <w:rFonts w:eastAsia="Calibri"/>
          <w:sz w:val="12"/>
        </w:rPr>
        <w:t xml:space="preserve"> (as Foucault stated) without power, </w:t>
      </w:r>
      <w:r w:rsidRPr="00727580">
        <w:rPr>
          <w:rFonts w:eastAsia="Calibri"/>
          <w:highlight w:val="yellow"/>
          <w:u w:val="single"/>
        </w:rPr>
        <w:t>dreaming about a better world</w:t>
      </w:r>
      <w:r w:rsidRPr="00727580">
        <w:rPr>
          <w:rFonts w:eastAsia="Calibri"/>
          <w:sz w:val="12"/>
        </w:rPr>
        <w:t xml:space="preserve"> (Foucault [1977] 2004: xv). We </w:t>
      </w:r>
      <w:r w:rsidRPr="00727580">
        <w:rPr>
          <w:rFonts w:eastAsia="Calibri"/>
          <w:u w:val="single"/>
        </w:rPr>
        <w:t xml:space="preserve">must </w:t>
      </w:r>
      <w:r w:rsidRPr="00727580">
        <w:rPr>
          <w:rFonts w:eastAsia="Calibri"/>
          <w:highlight w:val="yellow"/>
          <w:u w:val="single"/>
        </w:rPr>
        <w:t>overcome</w:t>
      </w:r>
      <w:r w:rsidRPr="00727580">
        <w:rPr>
          <w:rFonts w:eastAsia="Calibri"/>
          <w:u w:val="single"/>
        </w:rPr>
        <w:t xml:space="preserve"> the </w:t>
      </w:r>
      <w:r w:rsidRPr="00727580">
        <w:rPr>
          <w:rFonts w:eastAsia="Calibri"/>
          <w:highlight w:val="yellow"/>
          <w:u w:val="single"/>
        </w:rPr>
        <w:t>traditional</w:t>
      </w:r>
      <w:r w:rsidRPr="00727580">
        <w:rPr>
          <w:rFonts w:eastAsia="Calibri"/>
          <w:u w:val="single"/>
        </w:rPr>
        <w:t xml:space="preserve"> idea of </w:t>
      </w:r>
      <w:r w:rsidRPr="00727580">
        <w:rPr>
          <w:rFonts w:eastAsia="Calibri"/>
          <w:highlight w:val="yellow"/>
          <w:u w:val="single"/>
        </w:rPr>
        <w:t>revolution, the gap between</w:t>
      </w:r>
      <w:r w:rsidRPr="00727580">
        <w:rPr>
          <w:rFonts w:eastAsia="Calibri"/>
          <w:u w:val="single"/>
        </w:rPr>
        <w:t xml:space="preserve"> the sad </w:t>
      </w:r>
      <w:r w:rsidRPr="00727580">
        <w:rPr>
          <w:rFonts w:eastAsia="Calibri"/>
          <w:highlight w:val="yellow"/>
          <w:u w:val="single"/>
        </w:rPr>
        <w:t>world of today and</w:t>
      </w:r>
      <w:r w:rsidRPr="00727580">
        <w:rPr>
          <w:rFonts w:eastAsia="Calibri"/>
          <w:u w:val="single"/>
        </w:rPr>
        <w:t xml:space="preserve"> the better, joyful </w:t>
      </w:r>
      <w:r w:rsidRPr="00727580">
        <w:rPr>
          <w:rFonts w:eastAsia="Calibri"/>
          <w:highlight w:val="yellow"/>
          <w:u w:val="single"/>
        </w:rPr>
        <w:t>world of tomorrow</w:t>
      </w:r>
      <w:r w:rsidRPr="00727580">
        <w:rPr>
          <w:rFonts w:eastAsia="Calibri"/>
          <w:u w:val="single"/>
        </w:rPr>
        <w:t xml:space="preserve"> as also the gap between those who obey and those who give orders. </w:t>
      </w:r>
      <w:r w:rsidRPr="00727580">
        <w:rPr>
          <w:rFonts w:eastAsia="Calibri"/>
          <w:sz w:val="12"/>
        </w:rPr>
        <w:t>First of all</w:t>
      </w:r>
      <w:r w:rsidRPr="00727580">
        <w:rPr>
          <w:rFonts w:eastAsia="Calibri"/>
          <w:u w:val="single"/>
        </w:rPr>
        <w:t>, in order to reach the level of Spinozian joy where immediate action and immediate moulding of reality is possible, we have to change our theoretical perception.</w:t>
      </w:r>
      <w:r w:rsidRPr="00727580">
        <w:rPr>
          <w:rFonts w:eastAsia="Calibri"/>
          <w:sz w:val="12"/>
        </w:rPr>
        <w:t xml:space="preserve"> As we have tried to explicate (through Deleuze, Spinoza and certain authors from the anarchist tradition), </w:t>
      </w:r>
      <w:r w:rsidRPr="00727580">
        <w:rPr>
          <w:rFonts w:eastAsia="Calibri"/>
          <w:u w:val="single"/>
        </w:rPr>
        <w:t xml:space="preserve">different </w:t>
      </w:r>
      <w:r w:rsidRPr="00727580">
        <w:rPr>
          <w:rFonts w:eastAsia="Calibri"/>
          <w:highlight w:val="yellow"/>
          <w:u w:val="single"/>
        </w:rPr>
        <w:t>forms of governance</w:t>
      </w:r>
      <w:r w:rsidRPr="00727580">
        <w:rPr>
          <w:rFonts w:eastAsia="Calibri"/>
          <w:u w:val="single"/>
        </w:rPr>
        <w:t xml:space="preserve"> (morality, rationality, state) </w:t>
      </w:r>
      <w:r w:rsidRPr="00727580">
        <w:rPr>
          <w:rFonts w:eastAsia="Calibri"/>
          <w:highlight w:val="yellow"/>
          <w:u w:val="single"/>
        </w:rPr>
        <w:t>are</w:t>
      </w:r>
      <w:r w:rsidRPr="00727580">
        <w:rPr>
          <w:rFonts w:eastAsia="Calibri"/>
          <w:u w:val="single"/>
        </w:rPr>
        <w:t xml:space="preserve"> so </w:t>
      </w:r>
      <w:r w:rsidRPr="00727580">
        <w:rPr>
          <w:rFonts w:eastAsia="Calibri"/>
          <w:highlight w:val="yellow"/>
          <w:u w:val="single"/>
        </w:rPr>
        <w:t>powerful</w:t>
      </w:r>
      <w:r w:rsidRPr="00727580">
        <w:rPr>
          <w:rFonts w:eastAsia="Calibri"/>
          <w:u w:val="single"/>
        </w:rPr>
        <w:t xml:space="preserve"> because of </w:t>
      </w:r>
      <w:r w:rsidRPr="00727580">
        <w:rPr>
          <w:rFonts w:eastAsia="Calibri"/>
          <w:highlight w:val="yellow"/>
          <w:u w:val="single"/>
        </w:rPr>
        <w:t>our inadequate ideas</w:t>
      </w:r>
      <w:r w:rsidRPr="00727580">
        <w:rPr>
          <w:rFonts w:eastAsia="Calibri"/>
          <w:u w:val="single"/>
        </w:rPr>
        <w:t xml:space="preserve"> which are </w:t>
      </w:r>
      <w:r w:rsidRPr="00727580">
        <w:rPr>
          <w:rFonts w:eastAsia="Calibri"/>
          <w:highlight w:val="yellow"/>
          <w:u w:val="single"/>
        </w:rPr>
        <w:t>reproduc[e]</w:t>
      </w:r>
      <w:r w:rsidRPr="00727580">
        <w:rPr>
          <w:rFonts w:eastAsia="Calibri"/>
          <w:u w:val="single"/>
        </w:rPr>
        <w:t xml:space="preserve">ing </w:t>
      </w:r>
      <w:r w:rsidRPr="00727580">
        <w:rPr>
          <w:rFonts w:eastAsia="Calibri"/>
          <w:highlight w:val="yellow"/>
          <w:u w:val="single"/>
        </w:rPr>
        <w:t>their</w:t>
      </w:r>
      <w:r w:rsidRPr="00727580">
        <w:rPr>
          <w:rFonts w:eastAsia="Calibri"/>
          <w:u w:val="single"/>
        </w:rPr>
        <w:t xml:space="preserve"> </w:t>
      </w:r>
      <w:r w:rsidRPr="00727580">
        <w:rPr>
          <w:rFonts w:eastAsia="Calibri"/>
          <w:highlight w:val="yellow"/>
          <w:u w:val="single"/>
        </w:rPr>
        <w:t>power</w:t>
      </w:r>
      <w:r w:rsidRPr="00727580">
        <w:rPr>
          <w:rFonts w:eastAsia="Calibri"/>
          <w:u w:val="single"/>
        </w:rPr>
        <w:t>.</w:t>
      </w:r>
      <w:r w:rsidRPr="00727580">
        <w:rPr>
          <w:rFonts w:eastAsia="Calibri"/>
          <w:sz w:val="12"/>
        </w:rPr>
        <w:t xml:space="preserve"> To put it the other way around: </w:t>
      </w:r>
      <w:r w:rsidRPr="00727580">
        <w:rPr>
          <w:rFonts w:eastAsia="Calibri"/>
          <w:u w:val="single"/>
        </w:rPr>
        <w:t>they inevitably prove themselves to be much less powerful if we stop believing in them.</w:t>
      </w:r>
      <w:r w:rsidRPr="00727580">
        <w:rPr>
          <w:rFonts w:eastAsia="Calibri"/>
          <w:sz w:val="12"/>
        </w:rPr>
        <w:t xml:space="preserve"> That is another reason why injecting anarchism into the habitual hierarchy of thought is so important. Of course (as we have also tried to demonstrate), there is no direct, ‘ready-made’ way of how our thinking could in return be injected into reality (other than through empirical encountering). In this context we reject any activist naïvety. But nevertheless, there is a direct connection between thought and its desire on the one hand and production and practice on the other hand, as Deleuze and Guattari argue in Anti-Oedipus: in a certain sense we desire exactly the world we live in. We have to invent other models of desire as well as other models of thought. As David Wieck argues, the basic anarchistic viewpoint is that the abolishing of the domination and suppression depends on their negation in the thought (Wieck 1977: 141). The problem is therefore not only in the sad world, but also in our sad thought. </w:t>
      </w:r>
      <w:r w:rsidRPr="00727580">
        <w:rPr>
          <w:rFonts w:eastAsia="Calibri"/>
          <w:u w:val="single"/>
        </w:rPr>
        <w:t xml:space="preserve">We needed Spinoza precisely to explicate why we should not follow the position of many activists, who think thought does not matter and see theory as irrelevant in the context of contemporary struggles. </w:t>
      </w:r>
      <w:r w:rsidRPr="00727580">
        <w:rPr>
          <w:rFonts w:eastAsia="Calibri"/>
          <w:highlight w:val="yellow"/>
          <w:u w:val="single"/>
        </w:rPr>
        <w:t>Many activists reject theory, and</w:t>
      </w:r>
      <w:r w:rsidRPr="00727580">
        <w:rPr>
          <w:rFonts w:eastAsia="Calibri"/>
          <w:u w:val="single"/>
        </w:rPr>
        <w:t xml:space="preserve"> many </w:t>
      </w:r>
      <w:r w:rsidRPr="00727580">
        <w:rPr>
          <w:rFonts w:eastAsia="Calibri"/>
          <w:highlight w:val="yellow"/>
          <w:u w:val="single"/>
        </w:rPr>
        <w:t>theoreticians reject</w:t>
      </w:r>
      <w:r w:rsidRPr="00727580">
        <w:rPr>
          <w:rFonts w:eastAsia="Calibri"/>
          <w:u w:val="single"/>
        </w:rPr>
        <w:t xml:space="preserve"> activist </w:t>
      </w:r>
      <w:r w:rsidRPr="00727580">
        <w:rPr>
          <w:rFonts w:eastAsia="Calibri"/>
          <w:highlight w:val="yellow"/>
          <w:u w:val="single"/>
        </w:rPr>
        <w:t xml:space="preserve">practice. </w:t>
      </w:r>
      <w:r w:rsidRPr="00727580">
        <w:rPr>
          <w:rFonts w:eastAsia="Calibri"/>
          <w:b/>
          <w:highlight w:val="yellow"/>
          <w:u w:val="single"/>
          <w:bdr w:val="none" w:sz="0" w:space="0" w:color="auto" w:frame="1"/>
        </w:rPr>
        <w:t>This mismatch</w:t>
      </w:r>
      <w:r w:rsidRPr="00727580">
        <w:rPr>
          <w:rFonts w:eastAsia="Calibri"/>
          <w:u w:val="single"/>
        </w:rPr>
        <w:t xml:space="preserve">, we think, </w:t>
      </w:r>
      <w:r w:rsidRPr="00727580">
        <w:rPr>
          <w:rFonts w:eastAsia="Calibri"/>
          <w:b/>
          <w:highlight w:val="yellow"/>
          <w:u w:val="single"/>
          <w:bdr w:val="none" w:sz="0" w:space="0" w:color="auto" w:frame="1"/>
        </w:rPr>
        <w:t>is the main problem</w:t>
      </w:r>
      <w:r w:rsidRPr="00727580">
        <w:rPr>
          <w:rFonts w:eastAsia="Calibri"/>
          <w:u w:val="single"/>
        </w:rPr>
        <w:t xml:space="preserve"> of today’s progressive political sphere. Even if our theories and our practices could be different, </w:t>
      </w:r>
      <w:r w:rsidRPr="00727580">
        <w:rPr>
          <w:rFonts w:eastAsia="Calibri"/>
          <w:highlight w:val="yellow"/>
          <w:u w:val="single"/>
        </w:rPr>
        <w:t>we should encounter them</w:t>
      </w:r>
      <w:r w:rsidRPr="00727580">
        <w:rPr>
          <w:rFonts w:eastAsia="Calibri"/>
          <w:sz w:val="12"/>
        </w:rPr>
        <w:t xml:space="preserve">. Pluralism equals monism and there has to be a certain immanent substance: </w:t>
      </w:r>
      <w:r w:rsidRPr="00727580">
        <w:rPr>
          <w:rFonts w:eastAsia="Calibri"/>
          <w:highlight w:val="yellow"/>
          <w:u w:val="single"/>
        </w:rPr>
        <w:t>not a transcendental form of morality</w:t>
      </w:r>
      <w:r w:rsidRPr="00727580">
        <w:rPr>
          <w:rFonts w:eastAsia="Calibri"/>
          <w:u w:val="single"/>
        </w:rPr>
        <w:t xml:space="preserve">, rationality or state, not even one unifying thought </w:t>
      </w:r>
      <w:r w:rsidRPr="00727580">
        <w:rPr>
          <w:rFonts w:eastAsia="Calibri"/>
          <w:b/>
          <w:highlight w:val="yellow"/>
          <w:u w:val="single"/>
          <w:bdr w:val="none" w:sz="0" w:space="0" w:color="auto" w:frame="1"/>
        </w:rPr>
        <w:t>or some procedure through which consensus could be reached, but an immanent substance</w:t>
      </w:r>
      <w:r w:rsidRPr="00727580">
        <w:rPr>
          <w:rFonts w:eastAsia="Calibri"/>
          <w:u w:val="single"/>
        </w:rPr>
        <w:t xml:space="preserve"> in which each </w:t>
      </w:r>
      <w:r w:rsidRPr="00727580">
        <w:rPr>
          <w:rFonts w:eastAsia="Calibri"/>
          <w:b/>
          <w:highlight w:val="yellow"/>
          <w:u w:val="single"/>
          <w:bdr w:val="none" w:sz="0" w:space="0" w:color="auto" w:frame="1"/>
        </w:rPr>
        <w:t>of</w:t>
      </w:r>
      <w:r w:rsidRPr="00727580">
        <w:rPr>
          <w:rFonts w:eastAsia="Calibri"/>
          <w:u w:val="single"/>
        </w:rPr>
        <w:t xml:space="preserve"> our specific </w:t>
      </w:r>
      <w:r w:rsidRPr="00727580">
        <w:rPr>
          <w:rFonts w:eastAsia="Calibri"/>
          <w:b/>
          <w:highlight w:val="yellow"/>
          <w:u w:val="single"/>
          <w:bdr w:val="none" w:sz="0" w:space="0" w:color="auto" w:frame="1"/>
        </w:rPr>
        <w:t>practices-theories</w:t>
      </w:r>
      <w:r w:rsidRPr="00727580">
        <w:rPr>
          <w:rFonts w:eastAsia="Calibri"/>
          <w:b/>
          <w:u w:val="single"/>
          <w:bdr w:val="none" w:sz="0" w:space="0" w:color="auto" w:frame="1"/>
        </w:rPr>
        <w:t xml:space="preserve"> </w:t>
      </w:r>
      <w:r w:rsidRPr="00727580">
        <w:rPr>
          <w:rFonts w:eastAsia="Calibri"/>
          <w:u w:val="single"/>
        </w:rPr>
        <w:t>has to participate in an adequate way.</w:t>
      </w:r>
      <w:bookmarkEnd w:id="1"/>
    </w:p>
    <w:p w14:paraId="036D4AB2" w14:textId="77777777" w:rsidR="00727580" w:rsidRPr="00727580" w:rsidRDefault="00727580" w:rsidP="00727580">
      <w:pPr>
        <w:spacing w:line="256" w:lineRule="auto"/>
        <w:rPr>
          <w:rFonts w:eastAsia="Calibri"/>
        </w:rPr>
      </w:pPr>
    </w:p>
    <w:p w14:paraId="12D741FE" w14:textId="77777777" w:rsidR="00727580" w:rsidRPr="00727580" w:rsidRDefault="00727580" w:rsidP="00727580">
      <w:pPr>
        <w:spacing w:line="256" w:lineRule="auto"/>
        <w:rPr>
          <w:rFonts w:eastAsia="Calibri"/>
        </w:rPr>
      </w:pPr>
    </w:p>
    <w:p w14:paraId="670B7102" w14:textId="77777777" w:rsidR="00727580" w:rsidRPr="00727580" w:rsidRDefault="00727580" w:rsidP="00727580">
      <w:pPr>
        <w:keepNext/>
        <w:keepLines/>
        <w:pageBreakBefore/>
        <w:spacing w:before="40" w:after="0" w:line="256" w:lineRule="auto"/>
        <w:jc w:val="center"/>
        <w:outlineLvl w:val="1"/>
        <w:rPr>
          <w:rFonts w:eastAsia="Times New Roman" w:cs="Times New Roman"/>
          <w:b/>
          <w:sz w:val="44"/>
          <w:szCs w:val="26"/>
          <w:u w:val="double"/>
        </w:rPr>
      </w:pPr>
      <w:r w:rsidRPr="00727580">
        <w:rPr>
          <w:rFonts w:eastAsia="Times New Roman" w:cs="Times New Roman"/>
          <w:b/>
          <w:sz w:val="44"/>
          <w:szCs w:val="26"/>
          <w:u w:val="double"/>
        </w:rPr>
        <w:t>Case</w:t>
      </w:r>
      <w:bookmarkStart w:id="2" w:name="_Hlk218408217"/>
    </w:p>
    <w:p w14:paraId="3CFB3B5C" w14:textId="77777777" w:rsidR="00727580" w:rsidRPr="00727580" w:rsidRDefault="00727580" w:rsidP="00727580">
      <w:pPr>
        <w:keepNext/>
        <w:keepLines/>
        <w:pageBreakBefore/>
        <w:spacing w:before="40" w:after="0" w:line="256" w:lineRule="auto"/>
        <w:jc w:val="center"/>
        <w:outlineLvl w:val="2"/>
        <w:rPr>
          <w:rFonts w:eastAsia="Times New Roman" w:cs="Times New Roman"/>
          <w:b/>
          <w:sz w:val="32"/>
          <w:szCs w:val="24"/>
          <w:u w:val="single"/>
        </w:rPr>
      </w:pPr>
      <w:r w:rsidRPr="00727580">
        <w:rPr>
          <w:rFonts w:eastAsia="Times New Roman" w:cs="Times New Roman"/>
          <w:b/>
          <w:sz w:val="32"/>
          <w:szCs w:val="24"/>
          <w:u w:val="single"/>
        </w:rPr>
        <w:t>1NC – AT Pandemics</w:t>
      </w:r>
    </w:p>
    <w:p w14:paraId="0D2105E7" w14:textId="77777777" w:rsidR="00727580" w:rsidRPr="00727580" w:rsidRDefault="00727580" w:rsidP="00727580">
      <w:pPr>
        <w:keepNext/>
        <w:keepLines/>
        <w:spacing w:before="40" w:after="0" w:line="256" w:lineRule="auto"/>
        <w:outlineLvl w:val="3"/>
        <w:rPr>
          <w:rFonts w:eastAsia="Times New Roman" w:cs="Times New Roman"/>
          <w:b/>
          <w:iCs/>
          <w:sz w:val="26"/>
        </w:rPr>
      </w:pPr>
      <w:bookmarkStart w:id="3" w:name="_Hlk111641531"/>
      <w:r w:rsidRPr="00727580">
        <w:rPr>
          <w:rFonts w:eastAsia="Times New Roman" w:cs="Times New Roman"/>
          <w:b/>
          <w:iCs/>
          <w:sz w:val="26"/>
        </w:rPr>
        <w:t>Disease can’t cause extinction</w:t>
      </w:r>
    </w:p>
    <w:p w14:paraId="46EC1B5A" w14:textId="77777777" w:rsidR="00727580" w:rsidRPr="00727580" w:rsidRDefault="00727580" w:rsidP="00727580">
      <w:pPr>
        <w:spacing w:line="256" w:lineRule="auto"/>
        <w:rPr>
          <w:rFonts w:eastAsia="Calibri"/>
        </w:rPr>
      </w:pPr>
      <w:r w:rsidRPr="00727580">
        <w:rPr>
          <w:rFonts w:eastAsia="Calibri"/>
        </w:rPr>
        <w:t xml:space="preserve">Dr. Toby </w:t>
      </w:r>
      <w:r w:rsidRPr="00727580">
        <w:rPr>
          <w:rFonts w:eastAsia="Calibri"/>
          <w:b/>
          <w:bCs/>
          <w:sz w:val="26"/>
        </w:rPr>
        <w:t>Ord 20</w:t>
      </w:r>
      <w:r w:rsidRPr="00727580">
        <w:rPr>
          <w:rFonts w:eastAsia="Calibri"/>
        </w:rPr>
        <w:t>, Senior Research Fellow in Philosophy at Oxford University, DPhil in Philosophy from the University of Oxford, The Precipice: Existential Risk and the Future of Humanity, Hachette Books, Kindle Edition, p. 124-126</w:t>
      </w:r>
    </w:p>
    <w:p w14:paraId="6AE21A85" w14:textId="77777777" w:rsidR="00727580" w:rsidRPr="00727580" w:rsidRDefault="00727580" w:rsidP="00727580">
      <w:pPr>
        <w:spacing w:line="256" w:lineRule="auto"/>
        <w:rPr>
          <w:rFonts w:eastAsia="Calibri"/>
          <w:sz w:val="16"/>
        </w:rPr>
      </w:pPr>
      <w:r w:rsidRPr="00727580">
        <w:rPr>
          <w:rFonts w:eastAsia="Calibri"/>
          <w:sz w:val="16"/>
        </w:rPr>
        <w:t xml:space="preserve">Are we safe now from events like this? Or are we more vulnerable? </w:t>
      </w:r>
      <w:r w:rsidRPr="00727580">
        <w:rPr>
          <w:rFonts w:eastAsia="Calibri"/>
          <w:u w:val="single"/>
        </w:rPr>
        <w:t xml:space="preserve">Could a pandemic threaten </w:t>
      </w:r>
      <w:r w:rsidRPr="00727580">
        <w:rPr>
          <w:rFonts w:eastAsia="Calibri"/>
          <w:b/>
          <w:iCs/>
          <w:u w:val="single"/>
        </w:rPr>
        <w:t>humanity</w:t>
      </w:r>
      <w:r w:rsidRPr="00727580">
        <w:rPr>
          <w:rFonts w:eastAsia="Calibri"/>
          <w:u w:val="single"/>
        </w:rPr>
        <w:t>’s future?</w:t>
      </w:r>
      <w:r w:rsidRPr="00727580">
        <w:rPr>
          <w:rFonts w:eastAsia="Calibri"/>
          <w:sz w:val="16"/>
        </w:rPr>
        <w:t xml:space="preserve">10 </w:t>
      </w:r>
    </w:p>
    <w:p w14:paraId="7F203D73" w14:textId="77777777" w:rsidR="00727580" w:rsidRPr="00727580" w:rsidRDefault="00727580" w:rsidP="00727580">
      <w:pPr>
        <w:spacing w:line="256" w:lineRule="auto"/>
        <w:rPr>
          <w:rFonts w:eastAsia="Calibri"/>
          <w:sz w:val="16"/>
        </w:rPr>
      </w:pPr>
      <w:r w:rsidRPr="00727580">
        <w:rPr>
          <w:rFonts w:eastAsia="Calibri"/>
          <w:sz w:val="16"/>
        </w:rPr>
        <w:t xml:space="preserve">The Black Death was not the only biological disaster to scar human history. It was not even the only great bubonic plague. In 541 CE the Plague of Justinian struck the Byzantine Empire. Over three years it took the lives of roughly 3 percent of the world’s people.11 </w:t>
      </w:r>
    </w:p>
    <w:p w14:paraId="12E25C97" w14:textId="77777777" w:rsidR="00727580" w:rsidRPr="00727580" w:rsidRDefault="00727580" w:rsidP="00727580">
      <w:pPr>
        <w:spacing w:line="256" w:lineRule="auto"/>
        <w:rPr>
          <w:rFonts w:eastAsia="Calibri"/>
          <w:sz w:val="16"/>
        </w:rPr>
      </w:pPr>
      <w:r w:rsidRPr="00727580">
        <w:rPr>
          <w:rFonts w:eastAsia="Calibri"/>
          <w:sz w:val="16"/>
        </w:rPr>
        <w:t xml:space="preserve">When Europeans reached the Americas in 1492, the two populations exposed each other to completely novel diseases. Over thousands of years each population had built up resistance to their own set of diseases, but were extremely susceptible to the others. The American peoples got by far the worse end of exchange, through diseases such as measles, influenza and especially smallpox. </w:t>
      </w:r>
    </w:p>
    <w:p w14:paraId="1106D16B" w14:textId="77777777" w:rsidR="00727580" w:rsidRPr="00727580" w:rsidRDefault="00727580" w:rsidP="00727580">
      <w:pPr>
        <w:spacing w:line="256" w:lineRule="auto"/>
        <w:rPr>
          <w:rFonts w:eastAsia="Calibri"/>
          <w:sz w:val="16"/>
        </w:rPr>
      </w:pPr>
      <w:r w:rsidRPr="00727580">
        <w:rPr>
          <w:rFonts w:eastAsia="Calibri"/>
          <w:sz w:val="16"/>
        </w:rPr>
        <w:t xml:space="preserve">During the next hundred years a combination of invasion and disease took an immense toll—one whose scale may never be known, due to great uncertainty about the size of the pre-existing population. We can’t rule out the loss of more than 90 percent of the population of the Americas during that century, though the number could also be much lower.12 And it is very difficult to tease out how much of this should be attributed to war and occupation, rather than disease. As a rough upper bound, the Columbian exchange may have killed as many as 10 percent of the world’s people.13 </w:t>
      </w:r>
    </w:p>
    <w:p w14:paraId="4D9CB110" w14:textId="77777777" w:rsidR="00727580" w:rsidRPr="00727580" w:rsidRDefault="00727580" w:rsidP="00727580">
      <w:pPr>
        <w:spacing w:line="256" w:lineRule="auto"/>
        <w:rPr>
          <w:rFonts w:eastAsia="Calibri"/>
          <w:sz w:val="16"/>
        </w:rPr>
      </w:pPr>
      <w:r w:rsidRPr="00727580">
        <w:rPr>
          <w:rFonts w:eastAsia="Calibri"/>
          <w:sz w:val="16"/>
        </w:rPr>
        <w:t xml:space="preserve">Centuries later, </w:t>
      </w:r>
      <w:r w:rsidRPr="00727580">
        <w:rPr>
          <w:rFonts w:eastAsia="Calibri"/>
          <w:u w:val="single"/>
        </w:rPr>
        <w:t xml:space="preserve">the world had become so interconnected that a truly </w:t>
      </w:r>
      <w:r w:rsidRPr="00727580">
        <w:rPr>
          <w:rFonts w:eastAsia="Calibri"/>
          <w:highlight w:val="cyan"/>
          <w:u w:val="single"/>
        </w:rPr>
        <w:t>global pandemic</w:t>
      </w:r>
      <w:r w:rsidRPr="00727580">
        <w:rPr>
          <w:rFonts w:eastAsia="Calibri"/>
          <w:u w:val="single"/>
        </w:rPr>
        <w:t xml:space="preserve"> was possible</w:t>
      </w:r>
      <w:r w:rsidRPr="00727580">
        <w:rPr>
          <w:rFonts w:eastAsia="Calibri"/>
          <w:sz w:val="16"/>
        </w:rPr>
        <w:t xml:space="preserve">. Near the end of the First World War, a devastating strain of influenza (known as the 1918 flu or Spanish Flu) spread to six continents, and even remote Pacific islands. At least a third of the world’s population were infected and 3 to 6 percent were killed.14 This death toll outstripped that of the First World War, and possibly both World Wars combined. </w:t>
      </w:r>
    </w:p>
    <w:p w14:paraId="0F419FB0" w14:textId="77777777" w:rsidR="00727580" w:rsidRPr="00727580" w:rsidRDefault="00727580" w:rsidP="00727580">
      <w:pPr>
        <w:spacing w:line="256" w:lineRule="auto"/>
        <w:rPr>
          <w:rFonts w:eastAsia="Calibri"/>
          <w:sz w:val="16"/>
        </w:rPr>
      </w:pPr>
      <w:r w:rsidRPr="00727580">
        <w:rPr>
          <w:rFonts w:eastAsia="Calibri"/>
          <w:u w:val="single"/>
        </w:rPr>
        <w:t xml:space="preserve">Yet even events like these </w:t>
      </w:r>
      <w:r w:rsidRPr="00727580">
        <w:rPr>
          <w:rFonts w:eastAsia="Calibri"/>
          <w:b/>
          <w:iCs/>
          <w:highlight w:val="cyan"/>
          <w:u w:val="single"/>
        </w:rPr>
        <w:t>fall short</w:t>
      </w:r>
      <w:r w:rsidRPr="00727580">
        <w:rPr>
          <w:rFonts w:eastAsia="Calibri"/>
          <w:highlight w:val="cyan"/>
          <w:u w:val="single"/>
        </w:rPr>
        <w:t xml:space="preserve"> of</w:t>
      </w:r>
      <w:r w:rsidRPr="00727580">
        <w:rPr>
          <w:rFonts w:eastAsia="Calibri"/>
          <w:u w:val="single"/>
        </w:rPr>
        <w:t xml:space="preserve"> being </w:t>
      </w:r>
      <w:r w:rsidRPr="00727580">
        <w:rPr>
          <w:rFonts w:eastAsia="Calibri"/>
          <w:highlight w:val="cyan"/>
          <w:u w:val="single"/>
        </w:rPr>
        <w:t xml:space="preserve">a threat to </w:t>
      </w:r>
      <w:r w:rsidRPr="00727580">
        <w:rPr>
          <w:rFonts w:eastAsia="Calibri"/>
          <w:b/>
          <w:iCs/>
          <w:highlight w:val="cyan"/>
          <w:u w:val="single"/>
        </w:rPr>
        <w:t>humanity</w:t>
      </w:r>
      <w:r w:rsidRPr="00727580">
        <w:rPr>
          <w:rFonts w:eastAsia="Calibri"/>
          <w:u w:val="single"/>
        </w:rPr>
        <w:t>’s longterm potential</w:t>
      </w:r>
      <w:r w:rsidRPr="00727580">
        <w:rPr>
          <w:rFonts w:eastAsia="Calibri"/>
          <w:sz w:val="16"/>
        </w:rPr>
        <w:t xml:space="preserve">.15 </w:t>
      </w:r>
    </w:p>
    <w:p w14:paraId="6397D37D" w14:textId="77777777" w:rsidR="00727580" w:rsidRPr="00727580" w:rsidRDefault="00727580" w:rsidP="00727580">
      <w:pPr>
        <w:spacing w:line="256" w:lineRule="auto"/>
        <w:rPr>
          <w:rFonts w:eastAsia="Calibri"/>
          <w:sz w:val="16"/>
        </w:rPr>
      </w:pPr>
      <w:r w:rsidRPr="00727580">
        <w:rPr>
          <w:rFonts w:eastAsia="Calibri"/>
          <w:sz w:val="16"/>
        </w:rPr>
        <w:t>[FOONOTE]</w:t>
      </w:r>
    </w:p>
    <w:p w14:paraId="52995739" w14:textId="77777777" w:rsidR="00727580" w:rsidRPr="00727580" w:rsidRDefault="00727580" w:rsidP="00727580">
      <w:pPr>
        <w:spacing w:line="256" w:lineRule="auto"/>
        <w:rPr>
          <w:rFonts w:eastAsia="Calibri"/>
          <w:sz w:val="16"/>
        </w:rPr>
      </w:pPr>
      <w:r w:rsidRPr="00727580">
        <w:rPr>
          <w:rFonts w:eastAsia="Calibri"/>
          <w:u w:val="single"/>
        </w:rPr>
        <w:t>In addition to</w:t>
      </w:r>
      <w:r w:rsidRPr="00727580">
        <w:rPr>
          <w:rFonts w:eastAsia="Calibri"/>
          <w:sz w:val="16"/>
        </w:rPr>
        <w:t xml:space="preserve"> this </w:t>
      </w:r>
      <w:r w:rsidRPr="00727580">
        <w:rPr>
          <w:rFonts w:eastAsia="Calibri"/>
          <w:b/>
          <w:iCs/>
          <w:u w:val="single"/>
        </w:rPr>
        <w:t>historical</w:t>
      </w:r>
      <w:r w:rsidRPr="00727580">
        <w:rPr>
          <w:rFonts w:eastAsia="Calibri"/>
          <w:u w:val="single"/>
        </w:rPr>
        <w:t xml:space="preserve"> evidence, there are some </w:t>
      </w:r>
      <w:r w:rsidRPr="00727580">
        <w:rPr>
          <w:rFonts w:eastAsia="Calibri"/>
          <w:b/>
          <w:iCs/>
          <w:highlight w:val="cyan"/>
          <w:u w:val="single"/>
        </w:rPr>
        <w:t>deep</w:t>
      </w:r>
      <w:r w:rsidRPr="00727580">
        <w:rPr>
          <w:rFonts w:eastAsia="Calibri"/>
          <w:u w:val="single"/>
        </w:rPr>
        <w:t xml:space="preserve">er </w:t>
      </w:r>
      <w:r w:rsidRPr="00727580">
        <w:rPr>
          <w:rFonts w:eastAsia="Calibri"/>
          <w:b/>
          <w:iCs/>
          <w:highlight w:val="cyan"/>
          <w:u w:val="single"/>
        </w:rPr>
        <w:t>biological</w:t>
      </w:r>
      <w:r w:rsidRPr="00727580">
        <w:rPr>
          <w:rFonts w:eastAsia="Calibri"/>
          <w:u w:val="single"/>
        </w:rPr>
        <w:t xml:space="preserve"> observations and </w:t>
      </w:r>
      <w:r w:rsidRPr="00727580">
        <w:rPr>
          <w:rFonts w:eastAsia="Calibri"/>
          <w:highlight w:val="cyan"/>
          <w:u w:val="single"/>
        </w:rPr>
        <w:t xml:space="preserve">theories </w:t>
      </w:r>
      <w:r w:rsidRPr="00727580">
        <w:rPr>
          <w:rFonts w:eastAsia="Calibri"/>
          <w:b/>
          <w:iCs/>
          <w:highlight w:val="cyan"/>
          <w:u w:val="single"/>
        </w:rPr>
        <w:t>suggest</w:t>
      </w:r>
      <w:r w:rsidRPr="00727580">
        <w:rPr>
          <w:rFonts w:eastAsia="Calibri"/>
          <w:u w:val="single"/>
        </w:rPr>
        <w:t xml:space="preserve">ing that </w:t>
      </w:r>
      <w:r w:rsidRPr="00727580">
        <w:rPr>
          <w:rFonts w:eastAsia="Calibri"/>
          <w:b/>
          <w:iCs/>
          <w:szCs w:val="26"/>
          <w:highlight w:val="cyan"/>
          <w:u w:val="single"/>
        </w:rPr>
        <w:t>pathogens are unlikely to lead to</w:t>
      </w:r>
      <w:r w:rsidRPr="00727580">
        <w:rPr>
          <w:rFonts w:eastAsia="Calibri"/>
          <w:b/>
          <w:iCs/>
          <w:szCs w:val="26"/>
          <w:u w:val="single"/>
        </w:rPr>
        <w:t xml:space="preserve"> the </w:t>
      </w:r>
      <w:r w:rsidRPr="00727580">
        <w:rPr>
          <w:rFonts w:eastAsia="Calibri"/>
          <w:b/>
          <w:iCs/>
          <w:szCs w:val="26"/>
          <w:highlight w:val="cyan"/>
          <w:u w:val="single"/>
        </w:rPr>
        <w:t>extinction</w:t>
      </w:r>
      <w:r w:rsidRPr="00727580">
        <w:rPr>
          <w:rFonts w:eastAsia="Calibri"/>
          <w:szCs w:val="26"/>
          <w:u w:val="single"/>
        </w:rPr>
        <w:t xml:space="preserve"> </w:t>
      </w:r>
      <w:r w:rsidRPr="00727580">
        <w:rPr>
          <w:rFonts w:eastAsia="Calibri"/>
          <w:u w:val="single"/>
        </w:rPr>
        <w:t xml:space="preserve">of their hosts. </w:t>
      </w:r>
      <w:r w:rsidRPr="00727580">
        <w:rPr>
          <w:rFonts w:eastAsia="Calibri"/>
          <w:highlight w:val="cyan"/>
          <w:u w:val="single"/>
        </w:rPr>
        <w:t>These include</w:t>
      </w:r>
      <w:r w:rsidRPr="00727580">
        <w:rPr>
          <w:rFonts w:eastAsia="Calibri"/>
          <w:u w:val="single"/>
        </w:rPr>
        <w:t xml:space="preserve"> the </w:t>
      </w:r>
      <w:r w:rsidRPr="00727580">
        <w:rPr>
          <w:rFonts w:eastAsia="Calibri"/>
          <w:b/>
          <w:iCs/>
          <w:u w:val="single"/>
        </w:rPr>
        <w:t xml:space="preserve">empirical </w:t>
      </w:r>
      <w:r w:rsidRPr="00727580">
        <w:rPr>
          <w:rFonts w:eastAsia="Calibri"/>
          <w:b/>
          <w:iCs/>
          <w:highlight w:val="cyan"/>
          <w:u w:val="single"/>
        </w:rPr>
        <w:t>anti-correlation</w:t>
      </w:r>
      <w:r w:rsidRPr="00727580">
        <w:rPr>
          <w:rFonts w:eastAsia="Calibri"/>
          <w:highlight w:val="cyan"/>
          <w:u w:val="single"/>
        </w:rPr>
        <w:t xml:space="preserve"> between </w:t>
      </w:r>
      <w:r w:rsidRPr="00727580">
        <w:rPr>
          <w:rFonts w:eastAsia="Calibri"/>
          <w:b/>
          <w:iCs/>
          <w:highlight w:val="cyan"/>
          <w:u w:val="single"/>
        </w:rPr>
        <w:t>infectiousness</w:t>
      </w:r>
      <w:r w:rsidRPr="00727580">
        <w:rPr>
          <w:rFonts w:eastAsia="Calibri"/>
          <w:highlight w:val="cyan"/>
          <w:u w:val="single"/>
        </w:rPr>
        <w:t xml:space="preserve"> and </w:t>
      </w:r>
      <w:r w:rsidRPr="00727580">
        <w:rPr>
          <w:rFonts w:eastAsia="Calibri"/>
          <w:b/>
          <w:iCs/>
          <w:highlight w:val="cyan"/>
          <w:u w:val="single"/>
        </w:rPr>
        <w:t>lethality</w:t>
      </w:r>
      <w:r w:rsidRPr="00727580">
        <w:rPr>
          <w:rFonts w:eastAsia="Calibri"/>
          <w:u w:val="single"/>
        </w:rPr>
        <w:t xml:space="preserve">, the </w:t>
      </w:r>
      <w:r w:rsidRPr="00727580">
        <w:rPr>
          <w:rFonts w:eastAsia="Calibri"/>
          <w:b/>
          <w:iCs/>
          <w:highlight w:val="cyan"/>
          <w:u w:val="single"/>
        </w:rPr>
        <w:t>extreme rarity</w:t>
      </w:r>
      <w:r w:rsidRPr="00727580">
        <w:rPr>
          <w:rFonts w:eastAsia="Calibri"/>
          <w:u w:val="single"/>
        </w:rPr>
        <w:t xml:space="preserve"> of diseases </w:t>
      </w:r>
      <w:r w:rsidRPr="00727580">
        <w:rPr>
          <w:rFonts w:eastAsia="Calibri"/>
          <w:highlight w:val="cyan"/>
          <w:u w:val="single"/>
        </w:rPr>
        <w:t>that kill more than 75%</w:t>
      </w:r>
      <w:r w:rsidRPr="00727580">
        <w:rPr>
          <w:rFonts w:eastAsia="Calibri"/>
          <w:u w:val="single"/>
        </w:rPr>
        <w:t xml:space="preserve"> of those infected, the observed </w:t>
      </w:r>
      <w:r w:rsidRPr="00727580">
        <w:rPr>
          <w:rFonts w:eastAsia="Calibri"/>
          <w:b/>
          <w:iCs/>
          <w:highlight w:val="cyan"/>
          <w:u w:val="single"/>
        </w:rPr>
        <w:t>tendency</w:t>
      </w:r>
      <w:r w:rsidRPr="00727580">
        <w:rPr>
          <w:rFonts w:eastAsia="Calibri"/>
          <w:u w:val="single"/>
        </w:rPr>
        <w:t xml:space="preserve"> of pandemics </w:t>
      </w:r>
      <w:r w:rsidRPr="00727580">
        <w:rPr>
          <w:rFonts w:eastAsia="Calibri"/>
          <w:highlight w:val="cyan"/>
          <w:u w:val="single"/>
        </w:rPr>
        <w:t xml:space="preserve">to </w:t>
      </w:r>
      <w:r w:rsidRPr="00727580">
        <w:rPr>
          <w:rFonts w:eastAsia="Calibri"/>
          <w:b/>
          <w:iCs/>
          <w:highlight w:val="cyan"/>
          <w:u w:val="single"/>
        </w:rPr>
        <w:t>become less virulent</w:t>
      </w:r>
      <w:r w:rsidRPr="00727580">
        <w:rPr>
          <w:rFonts w:eastAsia="Calibri"/>
          <w:u w:val="single"/>
        </w:rPr>
        <w:t xml:space="preserve"> as they progress </w:t>
      </w:r>
      <w:r w:rsidRPr="00727580">
        <w:rPr>
          <w:rFonts w:eastAsia="Calibri"/>
          <w:highlight w:val="cyan"/>
          <w:u w:val="single"/>
        </w:rPr>
        <w:t>and</w:t>
      </w:r>
      <w:r w:rsidRPr="00727580">
        <w:rPr>
          <w:rFonts w:eastAsia="Calibri"/>
          <w:u w:val="single"/>
        </w:rPr>
        <w:t xml:space="preserve"> the theory of </w:t>
      </w:r>
      <w:r w:rsidRPr="00727580">
        <w:rPr>
          <w:rFonts w:eastAsia="Calibri"/>
          <w:b/>
          <w:iCs/>
          <w:highlight w:val="cyan"/>
          <w:u w:val="single"/>
        </w:rPr>
        <w:t>optimal virulence</w:t>
      </w:r>
      <w:r w:rsidRPr="00727580">
        <w:rPr>
          <w:rFonts w:eastAsia="Calibri"/>
          <w:sz w:val="16"/>
        </w:rPr>
        <w:t>. However, there is no watertight case against pathogens leading to the extinction of their hosts.</w:t>
      </w:r>
    </w:p>
    <w:p w14:paraId="5FB4065D" w14:textId="77777777" w:rsidR="00727580" w:rsidRPr="00727580" w:rsidRDefault="00727580" w:rsidP="00727580">
      <w:pPr>
        <w:spacing w:line="256" w:lineRule="auto"/>
        <w:rPr>
          <w:rFonts w:eastAsia="Calibri"/>
          <w:sz w:val="16"/>
        </w:rPr>
      </w:pPr>
      <w:r w:rsidRPr="00727580">
        <w:rPr>
          <w:rFonts w:eastAsia="Calibri"/>
          <w:sz w:val="16"/>
        </w:rPr>
        <w:t>[END FOOTNOTE]</w:t>
      </w:r>
    </w:p>
    <w:p w14:paraId="186503C4" w14:textId="77777777" w:rsidR="00727580" w:rsidRPr="00727580" w:rsidRDefault="00727580" w:rsidP="00727580">
      <w:pPr>
        <w:spacing w:line="256" w:lineRule="auto"/>
        <w:rPr>
          <w:rFonts w:eastAsia="Calibri"/>
          <w:sz w:val="16"/>
        </w:rPr>
      </w:pPr>
      <w:r w:rsidRPr="00727580">
        <w:rPr>
          <w:rFonts w:eastAsia="Calibri"/>
          <w:u w:val="single"/>
        </w:rPr>
        <w:t xml:space="preserve">In the great bubonic plagues we saw </w:t>
      </w:r>
      <w:r w:rsidRPr="00727580">
        <w:rPr>
          <w:rFonts w:eastAsia="Calibri"/>
          <w:highlight w:val="cyan"/>
          <w:u w:val="single"/>
        </w:rPr>
        <w:t>civilization</w:t>
      </w:r>
      <w:r w:rsidRPr="00727580">
        <w:rPr>
          <w:rFonts w:eastAsia="Calibri"/>
          <w:u w:val="single"/>
        </w:rPr>
        <w:t xml:space="preserve"> in the affected areas falter, but </w:t>
      </w:r>
      <w:r w:rsidRPr="00727580">
        <w:rPr>
          <w:rFonts w:eastAsia="Calibri"/>
          <w:b/>
          <w:iCs/>
          <w:highlight w:val="cyan"/>
          <w:u w:val="single"/>
        </w:rPr>
        <w:t>recover</w:t>
      </w:r>
      <w:r w:rsidRPr="00727580">
        <w:rPr>
          <w:rFonts w:eastAsia="Calibri"/>
          <w:u w:val="single"/>
        </w:rPr>
        <w:t>. The regional</w:t>
      </w:r>
      <w:r w:rsidRPr="00727580">
        <w:rPr>
          <w:rFonts w:eastAsia="Calibri"/>
          <w:sz w:val="16"/>
        </w:rPr>
        <w:t xml:space="preserve"> 25 to </w:t>
      </w:r>
      <w:r w:rsidRPr="00727580">
        <w:rPr>
          <w:rFonts w:eastAsia="Calibri"/>
          <w:b/>
          <w:iCs/>
          <w:highlight w:val="cyan"/>
          <w:u w:val="single"/>
        </w:rPr>
        <w:t>50 percent</w:t>
      </w:r>
      <w:r w:rsidRPr="00727580">
        <w:rPr>
          <w:rFonts w:eastAsia="Calibri"/>
          <w:highlight w:val="cyan"/>
          <w:u w:val="single"/>
        </w:rPr>
        <w:t xml:space="preserve"> death rate was </w:t>
      </w:r>
      <w:r w:rsidRPr="00727580">
        <w:rPr>
          <w:rFonts w:eastAsia="Calibri"/>
          <w:b/>
          <w:iCs/>
          <w:highlight w:val="cyan"/>
          <w:u w:val="single"/>
        </w:rPr>
        <w:t>not enough</w:t>
      </w:r>
      <w:r w:rsidRPr="00727580">
        <w:rPr>
          <w:rFonts w:eastAsia="Calibri"/>
          <w:highlight w:val="cyan"/>
          <w:u w:val="single"/>
        </w:rPr>
        <w:t xml:space="preserve"> to </w:t>
      </w:r>
      <w:r w:rsidRPr="00727580">
        <w:rPr>
          <w:rFonts w:eastAsia="Calibri"/>
          <w:b/>
          <w:iCs/>
          <w:highlight w:val="cyan"/>
          <w:u w:val="single"/>
        </w:rPr>
        <w:t>precipitate</w:t>
      </w:r>
      <w:r w:rsidRPr="00727580">
        <w:rPr>
          <w:rFonts w:eastAsia="Calibri"/>
          <w:b/>
          <w:iCs/>
          <w:u w:val="single"/>
        </w:rPr>
        <w:t xml:space="preserve"> a continent-wide </w:t>
      </w:r>
      <w:r w:rsidRPr="00727580">
        <w:rPr>
          <w:rFonts w:eastAsia="Calibri"/>
          <w:b/>
          <w:iCs/>
          <w:highlight w:val="cyan"/>
          <w:u w:val="single"/>
        </w:rPr>
        <w:t>collapse</w:t>
      </w:r>
      <w:r w:rsidRPr="00727580">
        <w:rPr>
          <w:rFonts w:eastAsia="Calibri"/>
          <w:u w:val="single"/>
        </w:rPr>
        <w:t xml:space="preserve"> of civilization</w:t>
      </w:r>
      <w:r w:rsidRPr="00727580">
        <w:rPr>
          <w:rFonts w:eastAsia="Calibri"/>
          <w:sz w:val="16"/>
        </w:rPr>
        <w:t xml:space="preserve">. It changed the relative fortunes of empires, and may have altered the course of history substantially, but </w:t>
      </w:r>
      <w:r w:rsidRPr="00727580">
        <w:rPr>
          <w:rFonts w:eastAsia="Calibri"/>
          <w:u w:val="single"/>
        </w:rPr>
        <w:t xml:space="preserve">if anything, </w:t>
      </w:r>
      <w:r w:rsidRPr="00727580">
        <w:rPr>
          <w:rFonts w:eastAsia="Calibri"/>
          <w:highlight w:val="cyan"/>
          <w:u w:val="single"/>
        </w:rPr>
        <w:t>it gives</w:t>
      </w:r>
      <w:r w:rsidRPr="00727580">
        <w:rPr>
          <w:rFonts w:eastAsia="Calibri"/>
          <w:u w:val="single"/>
        </w:rPr>
        <w:t xml:space="preserve"> us </w:t>
      </w:r>
      <w:r w:rsidRPr="00727580">
        <w:rPr>
          <w:rFonts w:eastAsia="Calibri"/>
          <w:highlight w:val="cyan"/>
          <w:u w:val="single"/>
        </w:rPr>
        <w:t>reason to believe</w:t>
      </w:r>
      <w:r w:rsidRPr="00727580">
        <w:rPr>
          <w:rFonts w:eastAsia="Calibri"/>
          <w:u w:val="single"/>
        </w:rPr>
        <w:t xml:space="preserve"> that human </w:t>
      </w:r>
      <w:r w:rsidRPr="00727580">
        <w:rPr>
          <w:rFonts w:eastAsia="Calibri"/>
          <w:highlight w:val="cyan"/>
          <w:u w:val="single"/>
        </w:rPr>
        <w:t xml:space="preserve">civilization is </w:t>
      </w:r>
      <w:r w:rsidRPr="00727580">
        <w:rPr>
          <w:rFonts w:eastAsia="Calibri"/>
          <w:b/>
          <w:iCs/>
          <w:highlight w:val="cyan"/>
          <w:u w:val="single"/>
        </w:rPr>
        <w:t>likely to make it through</w:t>
      </w:r>
      <w:r w:rsidRPr="00727580">
        <w:rPr>
          <w:rFonts w:eastAsia="Calibri"/>
          <w:highlight w:val="cyan"/>
          <w:u w:val="single"/>
        </w:rPr>
        <w:t xml:space="preserve"> future events</w:t>
      </w:r>
      <w:r w:rsidRPr="00727580">
        <w:rPr>
          <w:rFonts w:eastAsia="Calibri"/>
          <w:u w:val="single"/>
        </w:rPr>
        <w:t xml:space="preserve"> with similar death rates, </w:t>
      </w:r>
      <w:r w:rsidRPr="00727580">
        <w:rPr>
          <w:rFonts w:eastAsia="Calibri"/>
          <w:b/>
          <w:iCs/>
          <w:highlight w:val="cyan"/>
          <w:u w:val="single"/>
        </w:rPr>
        <w:t>even if</w:t>
      </w:r>
      <w:r w:rsidRPr="00727580">
        <w:rPr>
          <w:rFonts w:eastAsia="Calibri"/>
          <w:sz w:val="16"/>
        </w:rPr>
        <w:t xml:space="preserve"> they were </w:t>
      </w:r>
      <w:r w:rsidRPr="00727580">
        <w:rPr>
          <w:rFonts w:eastAsia="Calibri"/>
          <w:b/>
          <w:iCs/>
          <w:highlight w:val="cyan"/>
          <w:u w:val="single"/>
        </w:rPr>
        <w:t>global</w:t>
      </w:r>
      <w:r w:rsidRPr="00727580">
        <w:rPr>
          <w:rFonts w:eastAsia="Calibri"/>
          <w:sz w:val="16"/>
        </w:rPr>
        <w:t xml:space="preserve"> in scale. </w:t>
      </w:r>
    </w:p>
    <w:p w14:paraId="764E31D8" w14:textId="77777777" w:rsidR="00727580" w:rsidRPr="00727580" w:rsidRDefault="00727580" w:rsidP="00727580">
      <w:pPr>
        <w:spacing w:line="256" w:lineRule="auto"/>
        <w:rPr>
          <w:rFonts w:eastAsia="Calibri"/>
          <w:sz w:val="16"/>
        </w:rPr>
      </w:pPr>
      <w:r w:rsidRPr="00727580">
        <w:rPr>
          <w:rFonts w:eastAsia="Calibri"/>
          <w:sz w:val="16"/>
        </w:rPr>
        <w:t xml:space="preserve">The 1918 flu pandemic was remarkable in having very little apparent effect on the world’s development despite its global reach. It looks like it was lost in the wake of the First World War, which despite a smaller death toll, seems to have had a much larger effect on the course of history.16 </w:t>
      </w:r>
    </w:p>
    <w:p w14:paraId="30DB1BCA" w14:textId="77777777" w:rsidR="00727580" w:rsidRPr="00727580" w:rsidRDefault="00727580" w:rsidP="00727580">
      <w:pPr>
        <w:spacing w:line="256" w:lineRule="auto"/>
        <w:rPr>
          <w:rFonts w:eastAsia="Calibri"/>
          <w:sz w:val="16"/>
        </w:rPr>
      </w:pPr>
      <w:r w:rsidRPr="00727580">
        <w:rPr>
          <w:rFonts w:eastAsia="Calibri"/>
          <w:sz w:val="16"/>
        </w:rPr>
        <w:t xml:space="preserve">It is less clear what lesson to draw from the Columbian exchange due to our lack of good records and its mix of causes. Pandemics were clearly a part of what led to a regional collapse of civilization, but we don’t know whether this would have occurred had it not been for the accompanying violence and imperial rule. </w:t>
      </w:r>
      <w:r w:rsidRPr="00727580">
        <w:rPr>
          <w:rFonts w:eastAsia="Calibri"/>
          <w:u w:val="single"/>
        </w:rPr>
        <w:t xml:space="preserve">The </w:t>
      </w:r>
      <w:r w:rsidRPr="00727580">
        <w:rPr>
          <w:rFonts w:eastAsia="Calibri"/>
          <w:highlight w:val="cyan"/>
          <w:u w:val="single"/>
        </w:rPr>
        <w:t>strongest</w:t>
      </w:r>
      <w:r w:rsidRPr="00727580">
        <w:rPr>
          <w:rFonts w:eastAsia="Calibri"/>
          <w:u w:val="single"/>
        </w:rPr>
        <w:t xml:space="preserve"> case </w:t>
      </w:r>
      <w:r w:rsidRPr="00727580">
        <w:rPr>
          <w:rFonts w:eastAsia="Calibri"/>
          <w:highlight w:val="cyan"/>
          <w:u w:val="single"/>
        </w:rPr>
        <w:t>against existential risk</w:t>
      </w:r>
      <w:r w:rsidRPr="00727580">
        <w:rPr>
          <w:rFonts w:eastAsia="Calibri"/>
          <w:u w:val="single"/>
        </w:rPr>
        <w:t xml:space="preserve"> from natural pandemics </w:t>
      </w:r>
      <w:r w:rsidRPr="00727580">
        <w:rPr>
          <w:rFonts w:eastAsia="Calibri"/>
          <w:highlight w:val="cyan"/>
          <w:u w:val="single"/>
        </w:rPr>
        <w:t>is</w:t>
      </w:r>
      <w:r w:rsidRPr="00727580">
        <w:rPr>
          <w:rFonts w:eastAsia="Calibri"/>
          <w:u w:val="single"/>
        </w:rPr>
        <w:t xml:space="preserve"> the </w:t>
      </w:r>
      <w:r w:rsidRPr="00727580">
        <w:rPr>
          <w:rFonts w:eastAsia="Calibri"/>
          <w:b/>
          <w:iCs/>
          <w:highlight w:val="cyan"/>
          <w:u w:val="single"/>
        </w:rPr>
        <w:t>fossil record</w:t>
      </w:r>
      <w:r w:rsidRPr="00727580">
        <w:rPr>
          <w:rFonts w:eastAsia="Calibri"/>
          <w:sz w:val="16"/>
        </w:rPr>
        <w:t xml:space="preserve"> argument from Chapter 3. </w:t>
      </w:r>
      <w:r w:rsidRPr="00727580">
        <w:rPr>
          <w:rFonts w:eastAsia="Calibri"/>
          <w:u w:val="single"/>
        </w:rPr>
        <w:t xml:space="preserve">Extinction </w:t>
      </w:r>
      <w:r w:rsidRPr="00727580">
        <w:rPr>
          <w:rFonts w:eastAsia="Calibri"/>
          <w:highlight w:val="cyan"/>
          <w:u w:val="single"/>
        </w:rPr>
        <w:t>risk</w:t>
      </w:r>
      <w:r w:rsidRPr="00727580">
        <w:rPr>
          <w:rFonts w:eastAsia="Calibri"/>
          <w:u w:val="single"/>
        </w:rPr>
        <w:t xml:space="preserve"> from natural causes </w:t>
      </w:r>
      <w:r w:rsidRPr="00727580">
        <w:rPr>
          <w:rFonts w:eastAsia="Calibri"/>
          <w:highlight w:val="cyan"/>
          <w:u w:val="single"/>
        </w:rPr>
        <w:t xml:space="preserve">above </w:t>
      </w:r>
      <w:r w:rsidRPr="00727580">
        <w:rPr>
          <w:rFonts w:eastAsia="Calibri"/>
          <w:b/>
          <w:iCs/>
          <w:highlight w:val="cyan"/>
          <w:u w:val="single"/>
        </w:rPr>
        <w:t>0.1 percent</w:t>
      </w:r>
      <w:r w:rsidRPr="00727580">
        <w:rPr>
          <w:rFonts w:eastAsia="Calibri"/>
          <w:b/>
          <w:iCs/>
          <w:u w:val="single"/>
        </w:rPr>
        <w:t xml:space="preserve"> per century</w:t>
      </w:r>
      <w:r w:rsidRPr="00727580">
        <w:rPr>
          <w:rFonts w:eastAsia="Calibri"/>
          <w:u w:val="single"/>
        </w:rPr>
        <w:t xml:space="preserve"> </w:t>
      </w:r>
      <w:r w:rsidRPr="00727580">
        <w:rPr>
          <w:rFonts w:eastAsia="Calibri"/>
          <w:highlight w:val="cyan"/>
          <w:u w:val="single"/>
        </w:rPr>
        <w:t xml:space="preserve">is </w:t>
      </w:r>
      <w:r w:rsidRPr="00727580">
        <w:rPr>
          <w:rFonts w:eastAsia="Calibri"/>
          <w:b/>
          <w:iCs/>
          <w:highlight w:val="cyan"/>
          <w:u w:val="single"/>
        </w:rPr>
        <w:t>incompatible</w:t>
      </w:r>
      <w:r w:rsidRPr="00727580">
        <w:rPr>
          <w:rFonts w:eastAsia="Calibri"/>
          <w:highlight w:val="cyan"/>
          <w:u w:val="single"/>
        </w:rPr>
        <w:t xml:space="preserve"> with</w:t>
      </w:r>
      <w:r w:rsidRPr="00727580">
        <w:rPr>
          <w:rFonts w:eastAsia="Calibri"/>
          <w:u w:val="single"/>
        </w:rPr>
        <w:t xml:space="preserve"> the </w:t>
      </w:r>
      <w:r w:rsidRPr="00727580">
        <w:rPr>
          <w:rFonts w:eastAsia="Calibri"/>
          <w:b/>
          <w:iCs/>
          <w:u w:val="single"/>
        </w:rPr>
        <w:t>evidence</w:t>
      </w:r>
      <w:r w:rsidRPr="00727580">
        <w:rPr>
          <w:rFonts w:eastAsia="Calibri"/>
          <w:u w:val="single"/>
        </w:rPr>
        <w:t xml:space="preserve"> of </w:t>
      </w:r>
      <w:r w:rsidRPr="00727580">
        <w:rPr>
          <w:rFonts w:eastAsia="Calibri"/>
          <w:b/>
          <w:iCs/>
          <w:highlight w:val="cyan"/>
          <w:u w:val="single"/>
        </w:rPr>
        <w:t>how long</w:t>
      </w:r>
      <w:r w:rsidRPr="00727580">
        <w:rPr>
          <w:rFonts w:eastAsia="Calibri"/>
          <w:highlight w:val="cyan"/>
          <w:u w:val="single"/>
        </w:rPr>
        <w:t xml:space="preserve"> humanity</w:t>
      </w:r>
      <w:r w:rsidRPr="00727580">
        <w:rPr>
          <w:rFonts w:eastAsia="Calibri"/>
          <w:u w:val="single"/>
        </w:rPr>
        <w:t xml:space="preserve"> and similar species have </w:t>
      </w:r>
      <w:r w:rsidRPr="00727580">
        <w:rPr>
          <w:rFonts w:eastAsia="Calibri"/>
          <w:highlight w:val="cyan"/>
          <w:u w:val="single"/>
        </w:rPr>
        <w:t>lasted</w:t>
      </w:r>
      <w:r w:rsidRPr="00727580">
        <w:rPr>
          <w:rFonts w:eastAsia="Calibri"/>
          <w:sz w:val="16"/>
        </w:rPr>
        <w:t>. But this argument only works where the risk to humanity now is similar or lower than the longterm levels. For most risks this is clearly true, but not for pandemics. We have done many things to exacerbate the risk: some that could make pandemics more likely to occur, and some that could increase their damage. Thus even “natural” pandemics should be seen as a partly anthropogenic risk.</w:t>
      </w:r>
      <w:bookmarkEnd w:id="3"/>
    </w:p>
    <w:p w14:paraId="60C5D2A6" w14:textId="77777777" w:rsidR="00727580" w:rsidRPr="00727580" w:rsidRDefault="00727580" w:rsidP="00727580">
      <w:pPr>
        <w:keepNext/>
        <w:keepLines/>
        <w:pageBreakBefore/>
        <w:spacing w:before="40" w:after="0" w:line="256" w:lineRule="auto"/>
        <w:jc w:val="center"/>
        <w:outlineLvl w:val="2"/>
        <w:rPr>
          <w:rFonts w:eastAsia="Times New Roman" w:cs="Times New Roman"/>
          <w:b/>
          <w:sz w:val="32"/>
          <w:szCs w:val="24"/>
          <w:u w:val="single"/>
        </w:rPr>
      </w:pPr>
      <w:r w:rsidRPr="00727580">
        <w:rPr>
          <w:rFonts w:eastAsia="Times New Roman" w:cs="Times New Roman"/>
          <w:b/>
          <w:sz w:val="32"/>
          <w:szCs w:val="24"/>
          <w:u w:val="single"/>
        </w:rPr>
        <w:t>1NC – Pandemics Turn</w:t>
      </w:r>
    </w:p>
    <w:p w14:paraId="202F01F9" w14:textId="77777777" w:rsidR="00727580" w:rsidRPr="00727580" w:rsidRDefault="00727580" w:rsidP="00727580">
      <w:pPr>
        <w:keepNext/>
        <w:keepLines/>
        <w:spacing w:before="40" w:after="0" w:line="252" w:lineRule="auto"/>
        <w:outlineLvl w:val="3"/>
        <w:rPr>
          <w:rFonts w:eastAsia="Times New Roman" w:cs="Times New Roman"/>
          <w:b/>
          <w:iCs/>
          <w:sz w:val="26"/>
        </w:rPr>
      </w:pPr>
      <w:r w:rsidRPr="00727580">
        <w:rPr>
          <w:rFonts w:eastAsia="Times New Roman" w:cs="Times New Roman"/>
          <w:b/>
          <w:iCs/>
          <w:sz w:val="26"/>
        </w:rPr>
        <w:t>The focus on global health and the discursive securitization of disease as an existential risk undermines cooperation, fosters poor decision-making, and increases discrimination</w:t>
      </w:r>
    </w:p>
    <w:p w14:paraId="466B74DD" w14:textId="77777777" w:rsidR="00727580" w:rsidRPr="00727580" w:rsidRDefault="00727580" w:rsidP="00727580">
      <w:pPr>
        <w:spacing w:line="252" w:lineRule="auto"/>
        <w:rPr>
          <w:rFonts w:eastAsia="Calibri"/>
        </w:rPr>
      </w:pPr>
      <w:r w:rsidRPr="00727580">
        <w:rPr>
          <w:rFonts w:eastAsia="Calibri" w:cs="Arial"/>
          <w:b/>
          <w:bCs/>
          <w:sz w:val="26"/>
        </w:rPr>
        <w:t xml:space="preserve">Ventura 2016 </w:t>
      </w:r>
      <w:r w:rsidRPr="00727580">
        <w:rPr>
          <w:rFonts w:eastAsia="Calibri"/>
        </w:rPr>
        <w:t>(Deisy de Freitas Lima [Instituto de Relações Internacionais, Universidade de São Paulo] “From Ebola to Zika: international emergencies and the securitization of global health,” d/l: http://www.scielo.br/pdf/csp/v32n4/en_1678-4464-csp-32-04-e00033316.pdf) //jl</w:t>
      </w:r>
    </w:p>
    <w:p w14:paraId="236F2019" w14:textId="77777777" w:rsidR="00727580" w:rsidRPr="00727580" w:rsidRDefault="00727580" w:rsidP="00727580">
      <w:pPr>
        <w:spacing w:line="252" w:lineRule="auto"/>
        <w:rPr>
          <w:rFonts w:eastAsia="Calibri" w:cs="Arial"/>
          <w:u w:val="single"/>
        </w:rPr>
      </w:pPr>
      <w:r w:rsidRPr="00727580">
        <w:rPr>
          <w:rFonts w:eastAsia="Calibri" w:cs="Arial"/>
          <w:highlight w:val="yellow"/>
          <w:u w:val="single"/>
        </w:rPr>
        <w:t>The expression “global health</w:t>
      </w:r>
      <w:r w:rsidRPr="00727580">
        <w:rPr>
          <w:rFonts w:eastAsia="Calibri" w:cs="Arial"/>
          <w:u w:val="single"/>
        </w:rPr>
        <w:t>”</w:t>
      </w:r>
      <w:r w:rsidRPr="00727580">
        <w:rPr>
          <w:rFonts w:eastAsia="Calibri" w:cs="Arial"/>
          <w:sz w:val="16"/>
        </w:rPr>
        <w:t xml:space="preserve">, widely used since the 1990s, </w:t>
      </w:r>
      <w:r w:rsidRPr="00727580">
        <w:rPr>
          <w:rFonts w:eastAsia="Calibri" w:cs="Arial"/>
          <w:highlight w:val="yellow"/>
          <w:u w:val="single"/>
        </w:rPr>
        <w:t>originally referred to the awareness that an event anywhere on the planet poses a potential threat to the world population</w:t>
      </w:r>
      <w:r w:rsidRPr="00727580">
        <w:rPr>
          <w:rFonts w:eastAsia="Calibri" w:cs="Arial"/>
          <w:u w:val="single"/>
        </w:rPr>
        <w:t xml:space="preserve"> </w:t>
      </w:r>
      <w:r w:rsidRPr="00727580">
        <w:rPr>
          <w:rFonts w:eastAsia="Calibri" w:cs="Arial"/>
          <w:highlight w:val="yellow"/>
          <w:u w:val="single"/>
        </w:rPr>
        <w:t>or to the national security of other countries</w:t>
      </w:r>
      <w:r w:rsidRPr="00727580">
        <w:rPr>
          <w:rFonts w:eastAsia="Calibri" w:cs="Arial"/>
          <w:u w:val="single"/>
        </w:rPr>
        <w:t xml:space="preserve">, </w:t>
      </w:r>
      <w:r w:rsidRPr="00727580">
        <w:rPr>
          <w:rFonts w:eastAsia="Calibri" w:cs="Arial"/>
          <w:highlight w:val="yellow"/>
          <w:u w:val="single"/>
        </w:rPr>
        <w:t>especially the United State</w:t>
      </w:r>
      <w:r w:rsidRPr="00727580">
        <w:rPr>
          <w:rFonts w:eastAsia="Calibri" w:cs="Arial"/>
          <w:sz w:val="16"/>
          <w:highlight w:val="yellow"/>
        </w:rPr>
        <w:t>s</w:t>
      </w:r>
      <w:r w:rsidRPr="00727580">
        <w:rPr>
          <w:rFonts w:eastAsia="Calibri" w:cs="Arial"/>
          <w:sz w:val="16"/>
        </w:rPr>
        <w:t xml:space="preserve"> 1. The recent health crisis involving the Ebola virus outbreak in West Africa consolidated the trend towards securitization of the international response to emergencies. Securitization here refers to the process by which an issue is socially constructed as a security problem. In September 2014, the United Nations Secretary-General created the first-ever emergency health mission, the United Nations Mission for Ebola Emergency Response (UNMEER), with the approval of the Security Council 2 and General Assembly 3, classifying the Ebola outbreak as a threat to world peace and security. In charge of the technical component of the response, the World Health Organization (WHO) quickly lost its position as the leading authority and coordinator of international work in the health field, assigned to it in 1946 by the Member States in the United Nations Charter. There is a consensus that the WHO was slow to react to the crisis and suffered from structural limits on its action 4,5. In fact, the organization’s chronic underfinancing binds it in a vicious circle: the lack of confidence decreases the investments that could otherwise provide it with greater efficiency 6. But whose purpose is served by the attrition of the WHO? According to Horton &amp; Das 7 (p. 1805) “Thanks to Ebola, global health security is now a priority, not only for ministers of health but also for heads of state”, but this </w:t>
      </w:r>
      <w:r w:rsidRPr="00727580">
        <w:rPr>
          <w:rFonts w:eastAsia="Calibri" w:cs="Arial"/>
          <w:highlight w:val="yellow"/>
          <w:u w:val="single"/>
        </w:rPr>
        <w:t>heightened security has led to the erosion of multilateralism</w:t>
      </w:r>
      <w:r w:rsidRPr="00727580">
        <w:rPr>
          <w:rFonts w:eastAsia="Calibri" w:cs="Arial"/>
          <w:u w:val="single"/>
        </w:rPr>
        <w:t>. The atmosphere in Washington</w:t>
      </w:r>
      <w:r w:rsidRPr="00727580">
        <w:rPr>
          <w:rFonts w:eastAsia="Calibri" w:cs="Arial"/>
          <w:sz w:val="16"/>
        </w:rPr>
        <w:t xml:space="preserve"> (considered the most influential city for the future of global health) </w:t>
      </w:r>
      <w:r w:rsidRPr="00727580">
        <w:rPr>
          <w:rFonts w:eastAsia="Calibri" w:cs="Arial"/>
          <w:u w:val="single"/>
        </w:rPr>
        <w:t>is now deeply hostile to the WHO, thus serving to legitimize various unilateral initiatives by the United States and other players.</w:t>
      </w:r>
      <w:r w:rsidRPr="00727580">
        <w:rPr>
          <w:rFonts w:eastAsia="Calibri" w:cs="Arial"/>
          <w:sz w:val="16"/>
        </w:rPr>
        <w:t xml:space="preserve"> The global health agenda’s lack of transparency in relation to the populations targeted by its policies calls for a critical analysis of such initiatives, because “the proposed beneficiaries of interventions are generally lost from view and appear as having little to say or nothing to contribute” 8 (p. 377). </w:t>
      </w:r>
      <w:r w:rsidRPr="00727580">
        <w:rPr>
          <w:rFonts w:eastAsia="Calibri" w:cs="Arial"/>
          <w:u w:val="single"/>
        </w:rPr>
        <w:t xml:space="preserve">Meanwhile, </w:t>
      </w:r>
      <w:r w:rsidRPr="00727580">
        <w:rPr>
          <w:rFonts w:eastAsia="Calibri" w:cs="Arial"/>
          <w:highlight w:val="yellow"/>
          <w:u w:val="single"/>
        </w:rPr>
        <w:t>the securitization of health can turn health issues into threats to existence</w:t>
      </w:r>
      <w:r w:rsidRPr="00727580">
        <w:rPr>
          <w:rFonts w:eastAsia="Calibri" w:cs="Arial"/>
          <w:u w:val="single"/>
        </w:rPr>
        <w:t xml:space="preserve">, thus </w:t>
      </w:r>
      <w:r w:rsidRPr="00727580">
        <w:rPr>
          <w:rFonts w:eastAsia="Calibri" w:cs="Arial"/>
          <w:highlight w:val="yellow"/>
          <w:u w:val="single"/>
        </w:rPr>
        <w:t>requiring exceptional measures and technical or administrative procedures that can escape democratic scrutiny</w:t>
      </w:r>
      <w:r w:rsidRPr="00727580">
        <w:rPr>
          <w:rFonts w:eastAsia="Calibri" w:cs="Arial"/>
          <w:u w:val="single"/>
        </w:rPr>
        <w:t xml:space="preserve">, especially due to their urgency, </w:t>
      </w:r>
      <w:r w:rsidRPr="00727580">
        <w:rPr>
          <w:rFonts w:eastAsia="Calibri" w:cs="Arial"/>
          <w:highlight w:val="yellow"/>
          <w:u w:val="single"/>
        </w:rPr>
        <w:t>and thus have broad political repercussions</w:t>
      </w:r>
      <w:r w:rsidRPr="00727580">
        <w:rPr>
          <w:rFonts w:eastAsia="Calibri" w:cs="Arial"/>
          <w:sz w:val="16"/>
        </w:rPr>
        <w:t xml:space="preserve"> 9. </w:t>
      </w:r>
      <w:r w:rsidRPr="00727580">
        <w:rPr>
          <w:rFonts w:eastAsia="Calibri" w:cs="Arial"/>
          <w:highlight w:val="yellow"/>
          <w:u w:val="single"/>
        </w:rPr>
        <w:t>Securitization can threaten democracy and human rights</w:t>
      </w:r>
      <w:r w:rsidRPr="00727580">
        <w:rPr>
          <w:rFonts w:eastAsia="Calibri" w:cs="Arial"/>
          <w:u w:val="single"/>
        </w:rPr>
        <w:t xml:space="preserve">. While it is true that </w:t>
      </w:r>
      <w:r w:rsidRPr="00727580">
        <w:rPr>
          <w:rFonts w:eastAsia="Calibri" w:cs="Arial"/>
          <w:highlight w:val="yellow"/>
          <w:u w:val="single"/>
        </w:rPr>
        <w:t>depicting Ebola as a threat to international security</w:t>
      </w:r>
      <w:r w:rsidRPr="00727580">
        <w:rPr>
          <w:rFonts w:eastAsia="Calibri" w:cs="Arial"/>
          <w:u w:val="single"/>
        </w:rPr>
        <w:t xml:space="preserve"> helped increase the material aid to the hardest-hit States, it also </w:t>
      </w:r>
      <w:r w:rsidRPr="00727580">
        <w:rPr>
          <w:rFonts w:eastAsia="Calibri" w:cs="Arial"/>
          <w:highlight w:val="yellow"/>
          <w:u w:val="single"/>
        </w:rPr>
        <w:t>symbolically launched a form of global-scale warfare logic under the aegis of the threat-and defense diad</w:t>
      </w:r>
      <w:r w:rsidRPr="00727580">
        <w:rPr>
          <w:rFonts w:eastAsia="Calibri" w:cs="Arial"/>
          <w:u w:val="single"/>
        </w:rPr>
        <w:t xml:space="preserve"> </w:t>
      </w:r>
      <w:r w:rsidRPr="00727580">
        <w:rPr>
          <w:rFonts w:eastAsia="Calibri" w:cs="Arial"/>
          <w:sz w:val="16"/>
        </w:rPr>
        <w:t xml:space="preserve">10. In the West, the seven reported Ebola cases (four in the United States and one each in Spain, Italy, and the United Kingdom), with only one death, had far higher repercussions than the total of 28,639 confirmed, probable, or suspected Ebola cases and the 11,316 deaths reported to WHO 11. </w:t>
      </w:r>
      <w:r w:rsidRPr="00727580">
        <w:rPr>
          <w:rFonts w:eastAsia="Calibri" w:cs="Arial"/>
          <w:highlight w:val="yellow"/>
          <w:u w:val="single"/>
        </w:rPr>
        <w:t>An infected or suspected patient came to be seen as an enemy, justifying all necessary measures to defend others</w:t>
      </w:r>
      <w:r w:rsidRPr="00727580">
        <w:rPr>
          <w:rFonts w:eastAsia="Calibri" w:cs="Arial"/>
          <w:sz w:val="16"/>
        </w:rPr>
        <w:t xml:space="preserve"> 10. </w:t>
      </w:r>
      <w:r w:rsidRPr="00727580">
        <w:rPr>
          <w:rFonts w:eastAsia="Calibri" w:cs="Arial"/>
          <w:u w:val="single"/>
        </w:rPr>
        <w:t xml:space="preserve">The negative effects of securitization include the risk of arousing panic through the mass media, hindering the fight against the epidemic rather than strengthening it, besides stigmatizing health professionals and the population in the hardest-hit areas. </w:t>
      </w:r>
      <w:r w:rsidRPr="00727580">
        <w:rPr>
          <w:rFonts w:eastAsia="Calibri" w:cs="Arial"/>
          <w:highlight w:val="yellow"/>
          <w:u w:val="single"/>
        </w:rPr>
        <w:t>In the United</w:t>
      </w:r>
      <w:r w:rsidRPr="00727580">
        <w:rPr>
          <w:rFonts w:eastAsia="Calibri" w:cs="Arial"/>
          <w:sz w:val="16"/>
          <w:highlight w:val="yellow"/>
        </w:rPr>
        <w:t xml:space="preserve"> States</w:t>
      </w:r>
      <w:r w:rsidRPr="00727580">
        <w:rPr>
          <w:rFonts w:eastAsia="Calibri" w:cs="Arial"/>
          <w:sz w:val="16"/>
        </w:rPr>
        <w:t xml:space="preserve">, Spain, and the United Kingdom, </w:t>
      </w:r>
      <w:r w:rsidRPr="00727580">
        <w:rPr>
          <w:rFonts w:eastAsia="Calibri" w:cs="Arial"/>
          <w:highlight w:val="yellow"/>
          <w:u w:val="single"/>
        </w:rPr>
        <w:t>health professionals that had worked in West Africa reported abusive restrictions on their rights and discrimination following their repatriation.</w:t>
      </w:r>
      <w:r w:rsidRPr="00727580">
        <w:rPr>
          <w:rFonts w:eastAsia="Calibri" w:cs="Arial"/>
          <w:sz w:val="16"/>
        </w:rPr>
        <w:t xml:space="preserve"> Australia and Canada refused entry into their territories for individuals coming from West Africa, in blatant disregard for the WHO directive not to restrict individual travel. In Brazil, one individual who requested asylum and was considered a suspected case (not subsequently confirmed) had his identity exposed intensely in the mass media, in flagrant violation of health legislation and refugees’ rights. </w:t>
      </w:r>
      <w:r w:rsidRPr="00727580">
        <w:rPr>
          <w:rFonts w:eastAsia="Calibri" w:cs="Arial"/>
          <w:highlight w:val="yellow"/>
          <w:u w:val="single"/>
        </w:rPr>
        <w:t>Episodes of discrimination against African migrants have been reported in various countries</w:t>
      </w:r>
      <w:r w:rsidRPr="00727580">
        <w:rPr>
          <w:rFonts w:eastAsia="Calibri" w:cs="Arial"/>
          <w:u w:val="single"/>
        </w:rPr>
        <w:t>.</w:t>
      </w:r>
    </w:p>
    <w:p w14:paraId="792F2270" w14:textId="77777777" w:rsidR="00727580" w:rsidRPr="00727580" w:rsidRDefault="00727580" w:rsidP="00727580">
      <w:pPr>
        <w:spacing w:line="256" w:lineRule="auto"/>
        <w:rPr>
          <w:rFonts w:eastAsia="Calibri"/>
        </w:rPr>
      </w:pPr>
    </w:p>
    <w:p w14:paraId="20492E35" w14:textId="77777777" w:rsidR="00727580" w:rsidRPr="00727580" w:rsidRDefault="00727580" w:rsidP="00727580">
      <w:pPr>
        <w:keepNext/>
        <w:keepLines/>
        <w:pageBreakBefore/>
        <w:spacing w:before="40" w:after="0" w:line="256" w:lineRule="auto"/>
        <w:jc w:val="center"/>
        <w:outlineLvl w:val="2"/>
        <w:rPr>
          <w:rFonts w:eastAsia="Times New Roman" w:cs="Times New Roman"/>
          <w:b/>
          <w:sz w:val="32"/>
          <w:szCs w:val="24"/>
          <w:u w:val="single"/>
        </w:rPr>
      </w:pPr>
      <w:r w:rsidRPr="00727580">
        <w:rPr>
          <w:rFonts w:eastAsia="Times New Roman" w:cs="Times New Roman"/>
          <w:b/>
          <w:sz w:val="32"/>
          <w:szCs w:val="24"/>
          <w:u w:val="single"/>
        </w:rPr>
        <w:t>1NC – AT Telecom</w:t>
      </w:r>
    </w:p>
    <w:p w14:paraId="327E631F" w14:textId="77777777" w:rsidR="00727580" w:rsidRPr="00727580" w:rsidRDefault="00727580" w:rsidP="00727580">
      <w:pPr>
        <w:keepNext/>
        <w:keepLines/>
        <w:spacing w:before="40" w:after="0" w:line="256" w:lineRule="auto"/>
        <w:outlineLvl w:val="3"/>
        <w:rPr>
          <w:rFonts w:eastAsia="Times New Roman" w:cs="Times New Roman"/>
          <w:b/>
          <w:iCs/>
          <w:sz w:val="26"/>
        </w:rPr>
      </w:pPr>
      <w:r w:rsidRPr="00727580">
        <w:rPr>
          <w:rFonts w:eastAsia="Times New Roman" w:cs="Times New Roman"/>
          <w:b/>
          <w:iCs/>
          <w:sz w:val="26"/>
        </w:rPr>
        <w:t>This impact makes no sense</w:t>
      </w:r>
    </w:p>
    <w:p w14:paraId="35AD7B1F" w14:textId="77777777" w:rsidR="00727580" w:rsidRPr="00727580" w:rsidRDefault="00727580" w:rsidP="00727580">
      <w:pPr>
        <w:keepNext/>
        <w:keepLines/>
        <w:spacing w:before="40" w:after="0" w:line="256" w:lineRule="auto"/>
        <w:outlineLvl w:val="3"/>
        <w:rPr>
          <w:rFonts w:eastAsia="Times New Roman" w:cs="Times New Roman"/>
          <w:bCs/>
          <w:iCs/>
          <w:sz w:val="26"/>
        </w:rPr>
      </w:pPr>
      <w:r w:rsidRPr="00727580">
        <w:rPr>
          <w:rFonts w:eastAsia="Times New Roman" w:cs="Times New Roman"/>
          <w:b/>
          <w:iCs/>
          <w:sz w:val="26"/>
        </w:rPr>
        <w:t xml:space="preserve">No impact to efficiency gains – Jevon’s Paradox </w:t>
      </w:r>
    </w:p>
    <w:p w14:paraId="5B592C73" w14:textId="77777777" w:rsidR="00727580" w:rsidRPr="00727580" w:rsidRDefault="00727580" w:rsidP="00727580">
      <w:pPr>
        <w:spacing w:line="256" w:lineRule="auto"/>
        <w:rPr>
          <w:rFonts w:eastAsia="Calibri"/>
        </w:rPr>
      </w:pPr>
      <w:r w:rsidRPr="00727580">
        <w:rPr>
          <w:rFonts w:eastAsia="Calibri"/>
        </w:rPr>
        <w:t xml:space="preserve">Michael J. </w:t>
      </w:r>
      <w:r w:rsidRPr="00727580">
        <w:rPr>
          <w:rFonts w:eastAsia="Calibri"/>
          <w:b/>
          <w:bCs/>
          <w:sz w:val="26"/>
        </w:rPr>
        <w:t>Albert 24</w:t>
      </w:r>
      <w:r w:rsidRPr="00727580">
        <w:rPr>
          <w:rFonts w:eastAsia="Calibri"/>
        </w:rPr>
        <w:t xml:space="preserve">. Lecturer in Global Environmental Politics at the University of Edinburgh. </w:t>
      </w:r>
      <w:r w:rsidRPr="00727580">
        <w:rPr>
          <w:rFonts w:eastAsia="Calibri"/>
          <w:i/>
          <w:iCs/>
        </w:rPr>
        <w:t>Navigating the Polycrisis: Mapping the Futures of Capitalism and the Earth</w:t>
      </w:r>
      <w:r w:rsidRPr="00727580">
        <w:rPr>
          <w:rFonts w:eastAsia="Calibri"/>
        </w:rPr>
        <w:t>. MIT Press. 28. Footnote 62 is inserted directly after its citation.</w:t>
      </w:r>
    </w:p>
    <w:p w14:paraId="070B2FF7" w14:textId="77777777" w:rsidR="00727580" w:rsidRPr="00727580" w:rsidRDefault="00727580" w:rsidP="00727580">
      <w:pPr>
        <w:spacing w:line="256" w:lineRule="auto"/>
        <w:rPr>
          <w:rFonts w:eastAsia="Calibri"/>
          <w:sz w:val="16"/>
        </w:rPr>
      </w:pPr>
      <w:r w:rsidRPr="00727580">
        <w:rPr>
          <w:rFonts w:eastAsia="Calibri"/>
          <w:u w:val="single"/>
        </w:rPr>
        <w:t>Proponents</w:t>
      </w:r>
      <w:r w:rsidRPr="00727580">
        <w:rPr>
          <w:rFonts w:eastAsia="Calibri"/>
          <w:sz w:val="16"/>
        </w:rPr>
        <w:t xml:space="preserve"> of decoupling would </w:t>
      </w:r>
      <w:r w:rsidRPr="00727580">
        <w:rPr>
          <w:rFonts w:eastAsia="Calibri"/>
          <w:u w:val="single"/>
        </w:rPr>
        <w:t>respond that even if absolute decoupling</w:t>
      </w:r>
      <w:r w:rsidRPr="00727580">
        <w:rPr>
          <w:rFonts w:eastAsia="Calibri"/>
          <w:sz w:val="16"/>
        </w:rPr>
        <w:t xml:space="preserve"> in material and energy consumption </w:t>
      </w:r>
      <w:r w:rsidRPr="00727580">
        <w:rPr>
          <w:rFonts w:eastAsia="Calibri"/>
          <w:u w:val="single"/>
        </w:rPr>
        <w:t>has not yet occurred</w:t>
      </w:r>
      <w:r w:rsidRPr="00727580">
        <w:rPr>
          <w:rFonts w:eastAsia="Calibri"/>
          <w:sz w:val="16"/>
        </w:rPr>
        <w:t xml:space="preserve"> at the global scale, more </w:t>
      </w:r>
      <w:r w:rsidRPr="00727580">
        <w:rPr>
          <w:rFonts w:eastAsia="Calibri"/>
          <w:u w:val="single"/>
        </w:rPr>
        <w:t>ambitious policy reforms would make it possible</w:t>
      </w:r>
      <w:r w:rsidRPr="00727580">
        <w:rPr>
          <w:rFonts w:eastAsia="Calibri"/>
          <w:sz w:val="16"/>
        </w:rPr>
        <w:t xml:space="preserve"> in the future. However, </w:t>
      </w:r>
      <w:r w:rsidRPr="00727580">
        <w:rPr>
          <w:rFonts w:eastAsia="Calibri"/>
          <w:b/>
          <w:iCs/>
          <w:u w:val="single"/>
        </w:rPr>
        <w:t xml:space="preserve">several </w:t>
      </w:r>
      <w:r w:rsidRPr="00727580">
        <w:rPr>
          <w:rFonts w:eastAsia="Calibri"/>
          <w:b/>
          <w:iCs/>
          <w:highlight w:val="yellow"/>
          <w:u w:val="single"/>
        </w:rPr>
        <w:t>studies</w:t>
      </w:r>
      <w:r w:rsidRPr="00727580">
        <w:rPr>
          <w:rFonts w:eastAsia="Calibri"/>
          <w:u w:val="single"/>
        </w:rPr>
        <w:t xml:space="preserve"> show that even the </w:t>
      </w:r>
      <w:r w:rsidRPr="00727580">
        <w:rPr>
          <w:rFonts w:eastAsia="Calibri"/>
          <w:b/>
          <w:iCs/>
          <w:u w:val="single"/>
        </w:rPr>
        <w:t>most optimistic</w:t>
      </w:r>
      <w:r w:rsidRPr="00727580">
        <w:rPr>
          <w:rFonts w:eastAsia="Calibri"/>
          <w:u w:val="single"/>
        </w:rPr>
        <w:t xml:space="preserve"> modeling scenarios </w:t>
      </w:r>
      <w:r w:rsidRPr="00727580">
        <w:rPr>
          <w:rFonts w:eastAsia="Calibri"/>
          <w:b/>
          <w:iCs/>
          <w:highlight w:val="yellow"/>
          <w:u w:val="single"/>
        </w:rPr>
        <w:t>fail</w:t>
      </w:r>
      <w:r w:rsidRPr="00727580">
        <w:rPr>
          <w:rFonts w:eastAsia="Calibri"/>
          <w:highlight w:val="yellow"/>
          <w:u w:val="single"/>
        </w:rPr>
        <w:t xml:space="preserve"> to prove the possibility of </w:t>
      </w:r>
      <w:r w:rsidRPr="00727580">
        <w:rPr>
          <w:rFonts w:eastAsia="Calibri"/>
          <w:b/>
          <w:iCs/>
          <w:highlight w:val="yellow"/>
          <w:u w:val="single"/>
        </w:rPr>
        <w:t>absolute decoupling</w:t>
      </w:r>
      <w:r w:rsidRPr="00727580">
        <w:rPr>
          <w:rFonts w:eastAsia="Calibri"/>
          <w:u w:val="single"/>
        </w:rPr>
        <w:t xml:space="preserve"> at the </w:t>
      </w:r>
      <w:r w:rsidRPr="00727580">
        <w:rPr>
          <w:rFonts w:eastAsia="Calibri"/>
          <w:b/>
          <w:iCs/>
          <w:u w:val="single"/>
        </w:rPr>
        <w:t>global</w:t>
      </w:r>
      <w:r w:rsidRPr="00727580">
        <w:rPr>
          <w:rFonts w:eastAsia="Calibri"/>
          <w:u w:val="single"/>
        </w:rPr>
        <w:t xml:space="preserve"> scale.</w:t>
      </w:r>
      <w:r w:rsidRPr="00727580">
        <w:rPr>
          <w:rFonts w:eastAsia="Calibri"/>
          <w:sz w:val="16"/>
        </w:rPr>
        <w:t xml:space="preserve"> For example, </w:t>
      </w:r>
      <w:r w:rsidRPr="00727580">
        <w:rPr>
          <w:rFonts w:eastAsia="Calibri"/>
          <w:highlight w:val="yellow"/>
          <w:u w:val="single"/>
        </w:rPr>
        <w:t>in a “high-efficiency” scenario</w:t>
      </w:r>
      <w:r w:rsidRPr="00727580">
        <w:rPr>
          <w:rFonts w:eastAsia="Calibri"/>
          <w:u w:val="single"/>
        </w:rPr>
        <w:t xml:space="preserve"> modeled by the UN</w:t>
      </w:r>
      <w:r w:rsidRPr="00727580">
        <w:rPr>
          <w:rFonts w:eastAsia="Calibri"/>
          <w:sz w:val="16"/>
        </w:rPr>
        <w:t xml:space="preserve"> Environment Programme—</w:t>
      </w:r>
      <w:r w:rsidRPr="00727580">
        <w:rPr>
          <w:rFonts w:eastAsia="Calibri"/>
          <w:u w:val="single"/>
        </w:rPr>
        <w:t xml:space="preserve">which combines a </w:t>
      </w:r>
      <w:r w:rsidRPr="00727580">
        <w:rPr>
          <w:rFonts w:eastAsia="Calibri"/>
          <w:b/>
          <w:iCs/>
          <w:u w:val="single"/>
        </w:rPr>
        <w:t>high</w:t>
      </w:r>
      <w:r w:rsidRPr="00727580">
        <w:rPr>
          <w:rFonts w:eastAsia="Calibri"/>
          <w:u w:val="single"/>
        </w:rPr>
        <w:t xml:space="preserve"> and </w:t>
      </w:r>
      <w:r w:rsidRPr="00727580">
        <w:rPr>
          <w:rFonts w:eastAsia="Calibri"/>
          <w:b/>
          <w:iCs/>
          <w:u w:val="single"/>
        </w:rPr>
        <w:t>rising carbon price</w:t>
      </w:r>
      <w:r w:rsidRPr="00727580">
        <w:rPr>
          <w:rFonts w:eastAsia="Calibri"/>
          <w:u w:val="single"/>
        </w:rPr>
        <w:t xml:space="preserve"> plus a </w:t>
      </w:r>
      <w:r w:rsidRPr="00727580">
        <w:rPr>
          <w:rFonts w:eastAsia="Calibri"/>
          <w:b/>
          <w:iCs/>
          <w:u w:val="single"/>
        </w:rPr>
        <w:t>doubling</w:t>
      </w:r>
      <w:r w:rsidRPr="00727580">
        <w:rPr>
          <w:rFonts w:eastAsia="Calibri"/>
          <w:u w:val="single"/>
        </w:rPr>
        <w:t xml:space="preserve"> in the rate of </w:t>
      </w:r>
      <w:r w:rsidRPr="00727580">
        <w:rPr>
          <w:rFonts w:eastAsia="Calibri"/>
          <w:b/>
          <w:iCs/>
          <w:u w:val="single"/>
        </w:rPr>
        <w:t>material efficiency improvement</w:t>
      </w:r>
      <w:r w:rsidRPr="00727580">
        <w:rPr>
          <w:rFonts w:eastAsia="Calibri"/>
          <w:u w:val="single"/>
        </w:rPr>
        <w:t xml:space="preserve">— </w:t>
      </w:r>
      <w:r w:rsidRPr="00727580">
        <w:rPr>
          <w:rFonts w:eastAsia="Calibri"/>
          <w:highlight w:val="yellow"/>
          <w:u w:val="single"/>
        </w:rPr>
        <w:t xml:space="preserve">absolute decoupling remains </w:t>
      </w:r>
      <w:r w:rsidRPr="00727580">
        <w:rPr>
          <w:rFonts w:eastAsia="Calibri"/>
          <w:b/>
          <w:iCs/>
          <w:highlight w:val="yellow"/>
          <w:u w:val="single"/>
        </w:rPr>
        <w:t>out of reach</w:t>
      </w:r>
      <w:r w:rsidRPr="00727580">
        <w:rPr>
          <w:rFonts w:eastAsia="Calibri"/>
          <w:u w:val="single"/>
        </w:rPr>
        <w:t xml:space="preserve">: global resource use </w:t>
      </w:r>
      <w:r w:rsidRPr="00727580">
        <w:rPr>
          <w:rFonts w:eastAsia="Calibri"/>
          <w:b/>
          <w:iCs/>
          <w:u w:val="single"/>
        </w:rPr>
        <w:t>grows</w:t>
      </w:r>
      <w:r w:rsidRPr="00727580">
        <w:rPr>
          <w:rFonts w:eastAsia="Calibri"/>
          <w:u w:val="single"/>
        </w:rPr>
        <w:t xml:space="preserve"> more slowly but steadily to reach 132 billion tons in 2050</w:t>
      </w:r>
      <w:r w:rsidRPr="00727580">
        <w:rPr>
          <w:rFonts w:eastAsia="Calibri"/>
          <w:sz w:val="16"/>
        </w:rPr>
        <w:t xml:space="preserve"> (compared to roughly 100 billion tons in 2020).61 </w:t>
      </w:r>
      <w:r w:rsidRPr="00727580">
        <w:rPr>
          <w:rFonts w:eastAsia="Calibri"/>
          <w:u w:val="single"/>
        </w:rPr>
        <w:t xml:space="preserve">Focusing </w:t>
      </w:r>
      <w:r w:rsidRPr="00727580">
        <w:rPr>
          <w:rFonts w:eastAsia="Calibri"/>
          <w:highlight w:val="yellow"/>
          <w:u w:val="single"/>
        </w:rPr>
        <w:t xml:space="preserve">specifically on </w:t>
      </w:r>
      <w:r w:rsidRPr="00727580">
        <w:rPr>
          <w:rFonts w:eastAsia="Calibri"/>
          <w:b/>
          <w:iCs/>
          <w:highlight w:val="yellow"/>
          <w:u w:val="single"/>
        </w:rPr>
        <w:t>energy</w:t>
      </w:r>
      <w:r w:rsidRPr="00727580">
        <w:rPr>
          <w:rFonts w:eastAsia="Calibri"/>
          <w:u w:val="single"/>
        </w:rPr>
        <w:t>, while scenarios</w:t>
      </w:r>
      <w:r w:rsidRPr="00727580">
        <w:rPr>
          <w:rFonts w:eastAsia="Calibri"/>
          <w:sz w:val="16"/>
        </w:rPr>
        <w:t xml:space="preserve"> developed by the IEA and IPCC </w:t>
      </w:r>
      <w:r w:rsidRPr="00727580">
        <w:rPr>
          <w:rFonts w:eastAsia="Calibri"/>
          <w:b/>
          <w:iCs/>
          <w:u w:val="single"/>
        </w:rPr>
        <w:t>assume</w:t>
      </w:r>
      <w:r w:rsidRPr="00727580">
        <w:rPr>
          <w:rFonts w:eastAsia="Calibri"/>
          <w:u w:val="single"/>
        </w:rPr>
        <w:t xml:space="preserve"> that absolute decoupling between growth and global energy consumption is possible</w:t>
      </w:r>
      <w:r w:rsidRPr="00727580">
        <w:rPr>
          <w:rFonts w:eastAsia="Calibri"/>
          <w:sz w:val="16"/>
        </w:rPr>
        <w:t xml:space="preserve">, Paul Brockway and company show that </w:t>
      </w:r>
      <w:r w:rsidRPr="00727580">
        <w:rPr>
          <w:rFonts w:eastAsia="Calibri"/>
          <w:u w:val="single"/>
        </w:rPr>
        <w:t xml:space="preserve">their </w:t>
      </w:r>
      <w:r w:rsidRPr="00727580">
        <w:rPr>
          <w:rFonts w:eastAsia="Calibri"/>
          <w:highlight w:val="yellow"/>
          <w:u w:val="single"/>
        </w:rPr>
        <w:t xml:space="preserve">models </w:t>
      </w:r>
      <w:r w:rsidRPr="00727580">
        <w:rPr>
          <w:rFonts w:eastAsia="Calibri"/>
          <w:b/>
          <w:iCs/>
          <w:highlight w:val="yellow"/>
          <w:u w:val="single"/>
        </w:rPr>
        <w:t>ignore</w:t>
      </w:r>
      <w:r w:rsidRPr="00727580">
        <w:rPr>
          <w:rFonts w:eastAsia="Calibri"/>
          <w:highlight w:val="yellow"/>
          <w:u w:val="single"/>
        </w:rPr>
        <w:t xml:space="preserve"> </w:t>
      </w:r>
      <w:r w:rsidRPr="00727580">
        <w:rPr>
          <w:rFonts w:eastAsia="Calibri"/>
          <w:u w:val="single"/>
        </w:rPr>
        <w:t xml:space="preserve">or underestimate </w:t>
      </w:r>
      <w:r w:rsidRPr="00727580">
        <w:rPr>
          <w:rFonts w:eastAsia="Calibri"/>
          <w:highlight w:val="yellow"/>
          <w:u w:val="single"/>
        </w:rPr>
        <w:t>“</w:t>
      </w:r>
      <w:r w:rsidRPr="00727580">
        <w:rPr>
          <w:rFonts w:eastAsia="Calibri"/>
          <w:b/>
          <w:iCs/>
          <w:highlight w:val="yellow"/>
          <w:u w:val="single"/>
        </w:rPr>
        <w:t>rebound</w:t>
      </w:r>
      <w:r w:rsidRPr="00727580">
        <w:rPr>
          <w:rFonts w:eastAsia="Calibri"/>
          <w:highlight w:val="yellow"/>
          <w:u w:val="single"/>
        </w:rPr>
        <w:t xml:space="preserve"> effects</w:t>
      </w:r>
      <w:r w:rsidRPr="00727580">
        <w:rPr>
          <w:rFonts w:eastAsia="Calibri"/>
          <w:sz w:val="16"/>
        </w:rPr>
        <w:t xml:space="preserve">” (both direct and indirect62 [BEGIN FOOTNOTE 62] </w:t>
      </w:r>
      <w:r w:rsidRPr="00727580">
        <w:rPr>
          <w:rFonts w:eastAsia="Calibri"/>
          <w:u w:val="single"/>
        </w:rPr>
        <w:t xml:space="preserve">Direct rebound effects refer to increases in the </w:t>
      </w:r>
      <w:r w:rsidRPr="00727580">
        <w:rPr>
          <w:rFonts w:eastAsia="Calibri"/>
          <w:b/>
          <w:iCs/>
          <w:u w:val="single"/>
        </w:rPr>
        <w:t>consumption</w:t>
      </w:r>
      <w:r w:rsidRPr="00727580">
        <w:rPr>
          <w:rFonts w:eastAsia="Calibri"/>
          <w:u w:val="single"/>
        </w:rPr>
        <w:t xml:space="preserve"> of a particular </w:t>
      </w:r>
      <w:r w:rsidRPr="00727580">
        <w:rPr>
          <w:rFonts w:eastAsia="Calibri"/>
          <w:b/>
          <w:iCs/>
          <w:u w:val="single"/>
        </w:rPr>
        <w:t>product</w:t>
      </w:r>
      <w:r w:rsidRPr="00727580">
        <w:rPr>
          <w:rFonts w:eastAsia="Calibri"/>
          <w:sz w:val="16"/>
        </w:rPr>
        <w:t xml:space="preserve"> (e.g., cars) </w:t>
      </w:r>
      <w:r w:rsidRPr="00727580">
        <w:rPr>
          <w:rFonts w:eastAsia="Calibri"/>
          <w:u w:val="single"/>
        </w:rPr>
        <w:t xml:space="preserve">when </w:t>
      </w:r>
      <w:r w:rsidRPr="00727580">
        <w:rPr>
          <w:rFonts w:eastAsia="Calibri"/>
          <w:highlight w:val="yellow"/>
          <w:u w:val="single"/>
        </w:rPr>
        <w:t xml:space="preserve">efficiency improvements lead to </w:t>
      </w:r>
      <w:r w:rsidRPr="00727580">
        <w:rPr>
          <w:rFonts w:eastAsia="Calibri"/>
          <w:b/>
          <w:iCs/>
          <w:highlight w:val="yellow"/>
          <w:u w:val="single"/>
        </w:rPr>
        <w:t>lower costs</w:t>
      </w:r>
      <w:r w:rsidRPr="00727580">
        <w:rPr>
          <w:rFonts w:eastAsia="Calibri"/>
          <w:highlight w:val="yellow"/>
          <w:u w:val="single"/>
        </w:rPr>
        <w:t xml:space="preserve">; indirect rebound effects refer to increased consumption </w:t>
      </w:r>
      <w:r w:rsidRPr="00727580">
        <w:rPr>
          <w:rFonts w:eastAsia="Calibri"/>
          <w:b/>
          <w:iCs/>
          <w:highlight w:val="yellow"/>
          <w:u w:val="single"/>
        </w:rPr>
        <w:t>elsewhere</w:t>
      </w:r>
      <w:r w:rsidRPr="00727580">
        <w:rPr>
          <w:rFonts w:eastAsia="Calibri"/>
          <w:highlight w:val="yellow"/>
          <w:u w:val="single"/>
        </w:rPr>
        <w:t xml:space="preserve"> </w:t>
      </w:r>
      <w:r w:rsidRPr="00727580">
        <w:rPr>
          <w:rFonts w:eastAsia="Calibri"/>
          <w:u w:val="single"/>
        </w:rPr>
        <w:t>when efficiency improvements free up resources that can be allocated in other sectors.</w:t>
      </w:r>
      <w:r w:rsidRPr="00727580">
        <w:rPr>
          <w:rFonts w:eastAsia="Calibri"/>
          <w:sz w:val="16"/>
        </w:rPr>
        <w:t xml:space="preserve"> See Parrique et al., Decoupling Debunked. [END FOOTNOTE 62]), </w:t>
      </w:r>
      <w:r w:rsidRPr="00727580">
        <w:rPr>
          <w:rFonts w:eastAsia="Calibri"/>
          <w:highlight w:val="yellow"/>
          <w:u w:val="single"/>
        </w:rPr>
        <w:t>which</w:t>
      </w:r>
      <w:r w:rsidRPr="00727580">
        <w:rPr>
          <w:rFonts w:eastAsia="Calibri"/>
          <w:sz w:val="16"/>
        </w:rPr>
        <w:t xml:space="preserve"> can “</w:t>
      </w:r>
      <w:r w:rsidRPr="00727580">
        <w:rPr>
          <w:rFonts w:eastAsia="Calibri"/>
          <w:b/>
          <w:iCs/>
          <w:highlight w:val="yellow"/>
          <w:u w:val="single"/>
        </w:rPr>
        <w:t>erode</w:t>
      </w:r>
      <w:r w:rsidRPr="00727580">
        <w:rPr>
          <w:rFonts w:eastAsia="Calibri"/>
          <w:b/>
          <w:iCs/>
          <w:u w:val="single"/>
        </w:rPr>
        <w:t xml:space="preserve"> more</w:t>
      </w:r>
      <w:r w:rsidRPr="00727580">
        <w:rPr>
          <w:rFonts w:eastAsia="Calibri"/>
          <w:u w:val="single"/>
        </w:rPr>
        <w:t xml:space="preserve"> than </w:t>
      </w:r>
      <w:r w:rsidRPr="00727580">
        <w:rPr>
          <w:rFonts w:eastAsia="Calibri"/>
          <w:b/>
          <w:iCs/>
          <w:u w:val="single"/>
        </w:rPr>
        <w:t>half</w:t>
      </w:r>
      <w:r w:rsidRPr="00727580">
        <w:rPr>
          <w:rFonts w:eastAsia="Calibri"/>
          <w:u w:val="single"/>
        </w:rPr>
        <w:t xml:space="preserve">” of the </w:t>
      </w:r>
      <w:r w:rsidRPr="00727580">
        <w:rPr>
          <w:rFonts w:eastAsia="Calibri"/>
          <w:highlight w:val="yellow"/>
          <w:u w:val="single"/>
        </w:rPr>
        <w:t>gains from energy efficiency</w:t>
      </w:r>
      <w:r w:rsidRPr="00727580">
        <w:rPr>
          <w:rFonts w:eastAsia="Calibri"/>
          <w:u w:val="single"/>
        </w:rPr>
        <w:t xml:space="preserve"> improvements as the overall scale of economic activity </w:t>
      </w:r>
      <w:r w:rsidRPr="00727580">
        <w:rPr>
          <w:rFonts w:eastAsia="Calibri"/>
          <w:b/>
          <w:iCs/>
          <w:u w:val="single"/>
        </w:rPr>
        <w:t>increases.</w:t>
      </w:r>
      <w:r w:rsidRPr="00727580">
        <w:rPr>
          <w:rFonts w:eastAsia="Calibri"/>
          <w:sz w:val="16"/>
        </w:rPr>
        <w:t xml:space="preserve">63 In other words, these </w:t>
      </w:r>
      <w:r w:rsidRPr="00727580">
        <w:rPr>
          <w:rFonts w:eastAsia="Calibri"/>
          <w:u w:val="single"/>
        </w:rPr>
        <w:t xml:space="preserve">modeling projections are </w:t>
      </w:r>
      <w:r w:rsidRPr="00727580">
        <w:rPr>
          <w:rFonts w:eastAsia="Calibri"/>
          <w:b/>
          <w:iCs/>
          <w:u w:val="single"/>
        </w:rPr>
        <w:t>highly unrealistic</w:t>
      </w:r>
      <w:r w:rsidRPr="00727580">
        <w:rPr>
          <w:rFonts w:eastAsia="Calibri"/>
          <w:u w:val="single"/>
        </w:rPr>
        <w:t xml:space="preserve">, and in a </w:t>
      </w:r>
      <w:r w:rsidRPr="00727580">
        <w:rPr>
          <w:rFonts w:eastAsia="Calibri"/>
          <w:b/>
          <w:iCs/>
          <w:u w:val="single"/>
        </w:rPr>
        <w:t>high efficiency</w:t>
      </w:r>
      <w:r w:rsidRPr="00727580">
        <w:rPr>
          <w:rFonts w:eastAsia="Calibri"/>
          <w:u w:val="single"/>
        </w:rPr>
        <w:t xml:space="preserve"> scenario we would witness accelerated </w:t>
      </w:r>
      <w:r w:rsidRPr="00727580">
        <w:rPr>
          <w:rFonts w:eastAsia="Calibri"/>
          <w:b/>
          <w:iCs/>
          <w:u w:val="single"/>
        </w:rPr>
        <w:t>relative decoupling</w:t>
      </w:r>
      <w:r w:rsidRPr="00727580">
        <w:rPr>
          <w:rFonts w:eastAsia="Calibri"/>
          <w:u w:val="single"/>
        </w:rPr>
        <w:t xml:space="preserve"> at </w:t>
      </w:r>
      <w:r w:rsidRPr="00727580">
        <w:rPr>
          <w:rFonts w:eastAsia="Calibri"/>
          <w:b/>
          <w:iCs/>
          <w:u w:val="single"/>
        </w:rPr>
        <w:t>best.</w:t>
      </w:r>
      <w:r w:rsidRPr="00727580">
        <w:rPr>
          <w:rFonts w:eastAsia="Calibri"/>
          <w:sz w:val="16"/>
        </w:rPr>
        <w:t xml:space="preserve"> </w:t>
      </w:r>
    </w:p>
    <w:p w14:paraId="533BD7B1" w14:textId="77777777" w:rsidR="00727580" w:rsidRPr="00727580" w:rsidRDefault="00727580" w:rsidP="00727580">
      <w:pPr>
        <w:spacing w:line="256" w:lineRule="auto"/>
        <w:rPr>
          <w:rFonts w:eastAsia="Calibri"/>
        </w:rPr>
      </w:pPr>
    </w:p>
    <w:p w14:paraId="39CE8DA6" w14:textId="77777777" w:rsidR="00727580" w:rsidRPr="00727580" w:rsidRDefault="00727580" w:rsidP="00727580">
      <w:pPr>
        <w:keepNext/>
        <w:keepLines/>
        <w:pageBreakBefore/>
        <w:spacing w:before="40" w:after="0" w:line="256" w:lineRule="auto"/>
        <w:jc w:val="center"/>
        <w:outlineLvl w:val="2"/>
        <w:rPr>
          <w:rFonts w:eastAsia="Times New Roman" w:cs="Times New Roman"/>
          <w:b/>
          <w:sz w:val="32"/>
          <w:szCs w:val="24"/>
          <w:u w:val="single"/>
        </w:rPr>
      </w:pPr>
      <w:r w:rsidRPr="00727580">
        <w:rPr>
          <w:rFonts w:eastAsia="Times New Roman" w:cs="Times New Roman"/>
          <w:b/>
          <w:sz w:val="32"/>
          <w:szCs w:val="24"/>
          <w:u w:val="single"/>
        </w:rPr>
        <w:t>1NC – AT AI Good</w:t>
      </w:r>
    </w:p>
    <w:p w14:paraId="441CE5CE" w14:textId="77777777" w:rsidR="00727580" w:rsidRPr="00727580" w:rsidRDefault="00727580" w:rsidP="00727580">
      <w:pPr>
        <w:keepNext/>
        <w:keepLines/>
        <w:spacing w:before="40" w:after="0" w:line="256" w:lineRule="auto"/>
        <w:outlineLvl w:val="3"/>
        <w:rPr>
          <w:rFonts w:eastAsia="Times New Roman" w:cs="Times New Roman"/>
          <w:b/>
          <w:iCs/>
          <w:sz w:val="26"/>
        </w:rPr>
      </w:pPr>
      <w:r w:rsidRPr="00727580">
        <w:rPr>
          <w:rFonts w:eastAsia="Times New Roman" w:cs="Times New Roman"/>
          <w:b/>
          <w:iCs/>
          <w:sz w:val="26"/>
        </w:rPr>
        <w:t xml:space="preserve">Tech-driven prosperity bolsters </w:t>
      </w:r>
      <w:r w:rsidRPr="00727580">
        <w:rPr>
          <w:rFonts w:eastAsia="Times New Roman" w:cs="Times New Roman"/>
          <w:b/>
          <w:iCs/>
          <w:sz w:val="26"/>
          <w:u w:val="single"/>
        </w:rPr>
        <w:t>societal resilience</w:t>
      </w:r>
      <w:r w:rsidRPr="00727580">
        <w:rPr>
          <w:rFonts w:eastAsia="Times New Roman" w:cs="Times New Roman"/>
          <w:b/>
          <w:iCs/>
          <w:sz w:val="26"/>
        </w:rPr>
        <w:t xml:space="preserve">---caps </w:t>
      </w:r>
      <w:r w:rsidRPr="00727580">
        <w:rPr>
          <w:rFonts w:eastAsia="Times New Roman" w:cs="Times New Roman"/>
          <w:b/>
          <w:iCs/>
          <w:sz w:val="26"/>
          <w:u w:val="single"/>
        </w:rPr>
        <w:t>existential</w:t>
      </w:r>
      <w:r w:rsidRPr="00727580">
        <w:rPr>
          <w:rFonts w:eastAsia="Times New Roman" w:cs="Times New Roman"/>
          <w:b/>
          <w:iCs/>
          <w:sz w:val="26"/>
        </w:rPr>
        <w:t xml:space="preserve"> black swans.</w:t>
      </w:r>
    </w:p>
    <w:p w14:paraId="23A8FB23" w14:textId="77777777" w:rsidR="00727580" w:rsidRPr="00727580" w:rsidRDefault="00727580" w:rsidP="00727580">
      <w:pPr>
        <w:spacing w:line="256" w:lineRule="auto"/>
        <w:rPr>
          <w:rFonts w:eastAsia="Calibri"/>
        </w:rPr>
      </w:pPr>
      <w:r w:rsidRPr="00727580">
        <w:rPr>
          <w:rFonts w:eastAsia="Calibri"/>
          <w:b/>
          <w:bCs/>
          <w:sz w:val="26"/>
        </w:rPr>
        <w:t>Aschenbrenner ’24</w:t>
      </w:r>
      <w:r w:rsidRPr="00727580">
        <w:rPr>
          <w:rFonts w:eastAsia="Calibri"/>
        </w:rPr>
        <w:t xml:space="preserve"> [Leopold and Phillip Trammell; June 9; B.A. in Mathematics, Statistics, and Economics from Columbia University, Research Affiliate at the Global Priorities Institute; Postdoctoral Researcher at Stanford Digital Economy Lab, B.A. in Economics and Mathematics from Brown University; Phillip Trammell, “Existential Risk and Growth,” https://philiptrammell.com/static/Existential_Risk_and_Growth.pdf]</w:t>
      </w:r>
    </w:p>
    <w:p w14:paraId="24B72563" w14:textId="77777777" w:rsidR="00727580" w:rsidRPr="00727580" w:rsidRDefault="00727580" w:rsidP="00727580">
      <w:pPr>
        <w:spacing w:line="256" w:lineRule="auto"/>
        <w:rPr>
          <w:rFonts w:eastAsia="Calibri"/>
          <w:sz w:val="16"/>
        </w:rPr>
      </w:pPr>
      <w:r w:rsidRPr="00727580">
        <w:rPr>
          <w:rFonts w:eastAsia="Calibri"/>
          <w:b/>
          <w:iCs/>
          <w:highlight w:val="yellow"/>
          <w:u w:val="single"/>
        </w:rPr>
        <w:t>Tech</w:t>
      </w:r>
      <w:r w:rsidRPr="00727580">
        <w:rPr>
          <w:rFonts w:eastAsia="Calibri"/>
          <w:sz w:val="16"/>
        </w:rPr>
        <w:t xml:space="preserve">nology </w:t>
      </w:r>
      <w:r w:rsidRPr="00727580">
        <w:rPr>
          <w:rFonts w:eastAsia="Calibri"/>
          <w:highlight w:val="yellow"/>
          <w:u w:val="single"/>
        </w:rPr>
        <w:t xml:space="preserve">brings </w:t>
      </w:r>
      <w:r w:rsidRPr="00727580">
        <w:rPr>
          <w:rFonts w:eastAsia="Calibri"/>
          <w:b/>
          <w:iCs/>
          <w:highlight w:val="yellow"/>
          <w:u w:val="single"/>
        </w:rPr>
        <w:t>prosperity</w:t>
      </w:r>
      <w:r w:rsidRPr="00727580">
        <w:rPr>
          <w:rFonts w:eastAsia="Calibri"/>
          <w:u w:val="single"/>
        </w:rPr>
        <w:t xml:space="preserve">. </w:t>
      </w:r>
      <w:r w:rsidRPr="00727580">
        <w:rPr>
          <w:rFonts w:eastAsia="Calibri"/>
          <w:highlight w:val="yellow"/>
          <w:u w:val="single"/>
        </w:rPr>
        <w:t xml:space="preserve">Its </w:t>
      </w:r>
      <w:r w:rsidRPr="00727580">
        <w:rPr>
          <w:rFonts w:eastAsia="Calibri"/>
          <w:b/>
          <w:iCs/>
          <w:highlight w:val="yellow"/>
          <w:u w:val="single"/>
        </w:rPr>
        <w:t>impact</w:t>
      </w:r>
      <w:r w:rsidRPr="00727580">
        <w:rPr>
          <w:rFonts w:eastAsia="Calibri"/>
          <w:highlight w:val="yellow"/>
          <w:u w:val="single"/>
        </w:rPr>
        <w:t xml:space="preserve"> on</w:t>
      </w:r>
      <w:r w:rsidRPr="00727580">
        <w:rPr>
          <w:rFonts w:eastAsia="Calibri"/>
          <w:sz w:val="16"/>
        </w:rPr>
        <w:t xml:space="preserve"> existential risk—</w:t>
      </w:r>
      <w:r w:rsidRPr="00727580">
        <w:rPr>
          <w:rFonts w:eastAsia="Calibri"/>
          <w:u w:val="single"/>
        </w:rPr>
        <w:t>the risk of</w:t>
      </w:r>
      <w:r w:rsidRPr="00727580">
        <w:rPr>
          <w:rFonts w:eastAsia="Calibri"/>
          <w:sz w:val="16"/>
        </w:rPr>
        <w:t xml:space="preserve"> human </w:t>
      </w:r>
      <w:r w:rsidRPr="00727580">
        <w:rPr>
          <w:rFonts w:eastAsia="Calibri"/>
          <w:b/>
          <w:iCs/>
          <w:highlight w:val="yellow"/>
          <w:u w:val="single"/>
        </w:rPr>
        <w:t>extinction</w:t>
      </w:r>
      <w:r w:rsidRPr="00727580">
        <w:rPr>
          <w:rFonts w:eastAsia="Calibri"/>
          <w:sz w:val="16"/>
        </w:rPr>
        <w:t>, or, equivalently for decision purposes, of an equally complete and permanent loss of human welfare—</w:t>
      </w:r>
      <w:r w:rsidRPr="00727580">
        <w:rPr>
          <w:rFonts w:eastAsia="Calibri"/>
          <w:u w:val="single"/>
        </w:rPr>
        <w:t xml:space="preserve">strikes many as </w:t>
      </w:r>
      <w:r w:rsidRPr="00727580">
        <w:rPr>
          <w:rFonts w:eastAsia="Calibri"/>
          <w:highlight w:val="yellow"/>
          <w:u w:val="single"/>
        </w:rPr>
        <w:t>ambiguous</w:t>
      </w:r>
      <w:r w:rsidRPr="00727580">
        <w:rPr>
          <w:rFonts w:eastAsia="Calibri"/>
          <w:sz w:val="16"/>
        </w:rPr>
        <w:t xml:space="preserve"> at best.1 </w:t>
      </w:r>
      <w:r w:rsidRPr="00727580">
        <w:rPr>
          <w:rFonts w:eastAsia="Calibri"/>
          <w:b/>
          <w:iCs/>
          <w:highlight w:val="yellow"/>
          <w:u w:val="single"/>
        </w:rPr>
        <w:t>Advances</w:t>
      </w:r>
      <w:r w:rsidRPr="00727580">
        <w:rPr>
          <w:rFonts w:eastAsia="Calibri"/>
          <w:u w:val="single"/>
        </w:rPr>
        <w:t xml:space="preserve"> in vaccine</w:t>
      </w:r>
      <w:r w:rsidRPr="00727580">
        <w:rPr>
          <w:rFonts w:eastAsia="Calibri"/>
          <w:sz w:val="16"/>
        </w:rPr>
        <w:t xml:space="preserve"> technology </w:t>
      </w:r>
      <w:r w:rsidRPr="00727580">
        <w:rPr>
          <w:rFonts w:eastAsia="Calibri"/>
          <w:highlight w:val="yellow"/>
          <w:u w:val="single"/>
        </w:rPr>
        <w:t xml:space="preserve">render us </w:t>
      </w:r>
      <w:r w:rsidRPr="00727580">
        <w:rPr>
          <w:rFonts w:eastAsia="Calibri"/>
          <w:b/>
          <w:iCs/>
          <w:highlight w:val="yellow"/>
          <w:u w:val="single"/>
        </w:rPr>
        <w:t>less vulnerable</w:t>
      </w:r>
      <w:r w:rsidRPr="00727580">
        <w:rPr>
          <w:rFonts w:eastAsia="Calibri"/>
          <w:u w:val="single"/>
        </w:rPr>
        <w:t xml:space="preserve"> to</w:t>
      </w:r>
      <w:r w:rsidRPr="00727580">
        <w:rPr>
          <w:rFonts w:eastAsia="Calibri"/>
          <w:sz w:val="16"/>
        </w:rPr>
        <w:t xml:space="preserve"> devastating </w:t>
      </w:r>
      <w:r w:rsidRPr="00727580">
        <w:rPr>
          <w:rFonts w:eastAsia="Calibri"/>
          <w:b/>
          <w:iCs/>
          <w:u w:val="single"/>
        </w:rPr>
        <w:t>plagues</w:t>
      </w:r>
      <w:r w:rsidRPr="00727580">
        <w:rPr>
          <w:rFonts w:eastAsia="Calibri"/>
          <w:u w:val="single"/>
        </w:rPr>
        <w:t>; advances in</w:t>
      </w:r>
      <w:r w:rsidRPr="00727580">
        <w:rPr>
          <w:rFonts w:eastAsia="Calibri"/>
          <w:sz w:val="16"/>
        </w:rPr>
        <w:t xml:space="preserve"> gain-of-function </w:t>
      </w:r>
      <w:r w:rsidRPr="00727580">
        <w:rPr>
          <w:rFonts w:eastAsia="Calibri"/>
          <w:b/>
          <w:iCs/>
          <w:u w:val="single"/>
        </w:rPr>
        <w:t>virology</w:t>
      </w:r>
      <w:r w:rsidRPr="00727580">
        <w:rPr>
          <w:rFonts w:eastAsia="Calibri"/>
          <w:sz w:val="16"/>
        </w:rPr>
        <w:t xml:space="preserve"> arguably </w:t>
      </w:r>
      <w:r w:rsidRPr="00727580">
        <w:rPr>
          <w:rFonts w:eastAsia="Calibri"/>
          <w:u w:val="single"/>
        </w:rPr>
        <w:t xml:space="preserve">make them more </w:t>
      </w:r>
      <w:r w:rsidRPr="00727580">
        <w:rPr>
          <w:rFonts w:eastAsia="Calibri"/>
          <w:b/>
          <w:iCs/>
          <w:u w:val="single"/>
        </w:rPr>
        <w:t>likely</w:t>
      </w:r>
      <w:r w:rsidRPr="00727580">
        <w:rPr>
          <w:rFonts w:eastAsia="Calibri"/>
          <w:sz w:val="16"/>
        </w:rPr>
        <w:t xml:space="preserve"> (Millett and Snyder-Beattie, 2017)</w:t>
      </w:r>
    </w:p>
    <w:p w14:paraId="21221F3C" w14:textId="77777777" w:rsidR="00727580" w:rsidRPr="00727580" w:rsidRDefault="00727580" w:rsidP="00727580">
      <w:pPr>
        <w:spacing w:line="256" w:lineRule="auto"/>
        <w:rPr>
          <w:rFonts w:eastAsia="Calibri"/>
          <w:sz w:val="16"/>
        </w:rPr>
      </w:pPr>
      <w:r w:rsidRPr="00727580">
        <w:rPr>
          <w:rFonts w:eastAsia="Calibri"/>
          <w:u w:val="single"/>
        </w:rPr>
        <w:t>This raises</w:t>
      </w:r>
      <w:r w:rsidRPr="00727580">
        <w:rPr>
          <w:rFonts w:eastAsia="Calibri"/>
          <w:sz w:val="16"/>
        </w:rPr>
        <w:t xml:space="preserve"> the </w:t>
      </w:r>
      <w:r w:rsidRPr="00727580">
        <w:rPr>
          <w:rFonts w:eastAsia="Calibri"/>
          <w:highlight w:val="yellow"/>
          <w:u w:val="single"/>
        </w:rPr>
        <w:t xml:space="preserve">possibility of a </w:t>
      </w:r>
      <w:r w:rsidRPr="00727580">
        <w:rPr>
          <w:rFonts w:eastAsia="Calibri"/>
          <w:b/>
          <w:iCs/>
          <w:highlight w:val="yellow"/>
          <w:u w:val="single"/>
        </w:rPr>
        <w:t>tradeoff</w:t>
      </w:r>
      <w:r w:rsidRPr="00727580">
        <w:rPr>
          <w:rFonts w:eastAsia="Calibri"/>
          <w:sz w:val="16"/>
        </w:rPr>
        <w:t xml:space="preserve">: concern for the survival of civilization may motivate slowing development, at least outside some narrow domains. Environmentalist </w:t>
      </w:r>
      <w:r w:rsidRPr="00727580">
        <w:rPr>
          <w:rFonts w:eastAsia="Calibri"/>
          <w:u w:val="single"/>
        </w:rPr>
        <w:t>sentiments</w:t>
      </w:r>
      <w:r w:rsidRPr="00727580">
        <w:rPr>
          <w:rFonts w:eastAsia="Calibri"/>
          <w:sz w:val="16"/>
        </w:rPr>
        <w:t xml:space="preserve"> along these lines go back at least to the Club of Rome’s 1972 report on the “Limits to Growth”, and </w:t>
      </w:r>
      <w:r w:rsidRPr="00727580">
        <w:rPr>
          <w:rFonts w:eastAsia="Calibri"/>
          <w:u w:val="single"/>
        </w:rPr>
        <w:t>have recently reemerged</w:t>
      </w:r>
      <w:r w:rsidRPr="00727580">
        <w:rPr>
          <w:rFonts w:eastAsia="Calibri"/>
          <w:sz w:val="16"/>
        </w:rPr>
        <w:t xml:space="preserve"> with calls </w:t>
      </w:r>
      <w:r w:rsidRPr="00727580">
        <w:rPr>
          <w:rFonts w:eastAsia="Calibri"/>
          <w:u w:val="single"/>
        </w:rPr>
        <w:t xml:space="preserve">to </w:t>
      </w:r>
      <w:r w:rsidRPr="00727580">
        <w:rPr>
          <w:rFonts w:eastAsia="Calibri"/>
          <w:b/>
          <w:iCs/>
          <w:u w:val="single"/>
        </w:rPr>
        <w:t>pause</w:t>
      </w:r>
      <w:r w:rsidRPr="00727580">
        <w:rPr>
          <w:rFonts w:eastAsia="Calibri"/>
          <w:u w:val="single"/>
        </w:rPr>
        <w:t xml:space="preserve"> AI development</w:t>
      </w:r>
      <w:r w:rsidRPr="00727580">
        <w:rPr>
          <w:rFonts w:eastAsia="Calibri"/>
          <w:sz w:val="16"/>
        </w:rPr>
        <w:t xml:space="preserve"> (Future of Life Institute, 2023). Jones (2024) explores how to make the tradeoff between AI development and AI risk, assuming the tradeoff exists.</w:t>
      </w:r>
    </w:p>
    <w:p w14:paraId="3514F33A" w14:textId="77777777" w:rsidR="00727580" w:rsidRPr="00727580" w:rsidRDefault="00727580" w:rsidP="00727580">
      <w:pPr>
        <w:spacing w:line="256" w:lineRule="auto"/>
        <w:rPr>
          <w:rFonts w:eastAsia="Calibri"/>
          <w:sz w:val="16"/>
        </w:rPr>
      </w:pPr>
      <w:r w:rsidRPr="00727580">
        <w:rPr>
          <w:rFonts w:eastAsia="Calibri"/>
          <w:sz w:val="16"/>
        </w:rPr>
        <w:t xml:space="preserve">To shed light on this question, we begin in Section 2 with a simple model in which the hazard rate—the probability of catastrophe per period—is a positive function of the technology level. Here, an existential catastrophe must occur eventually unless </w:t>
      </w:r>
      <w:r w:rsidRPr="00727580">
        <w:rPr>
          <w:rFonts w:eastAsia="Calibri"/>
          <w:highlight w:val="yellow"/>
          <w:u w:val="single"/>
        </w:rPr>
        <w:t xml:space="preserve">in the </w:t>
      </w:r>
      <w:r w:rsidRPr="00727580">
        <w:rPr>
          <w:rFonts w:eastAsia="Calibri"/>
          <w:b/>
          <w:iCs/>
          <w:highlight w:val="yellow"/>
          <w:u w:val="single"/>
        </w:rPr>
        <w:t>long run</w:t>
      </w:r>
      <w:r w:rsidRPr="00727580">
        <w:rPr>
          <w:rFonts w:eastAsia="Calibri"/>
          <w:highlight w:val="yellow"/>
          <w:u w:val="single"/>
        </w:rPr>
        <w:t xml:space="preserve"> higher </w:t>
      </w:r>
      <w:r w:rsidRPr="00727580">
        <w:rPr>
          <w:rFonts w:eastAsia="Calibri"/>
          <w:b/>
          <w:iCs/>
          <w:highlight w:val="yellow"/>
          <w:u w:val="single"/>
        </w:rPr>
        <w:t>tech</w:t>
      </w:r>
      <w:r w:rsidRPr="00727580">
        <w:rPr>
          <w:rFonts w:eastAsia="Calibri"/>
          <w:sz w:val="16"/>
        </w:rPr>
        <w:t xml:space="preserve">nology levels </w:t>
      </w:r>
      <w:r w:rsidRPr="00727580">
        <w:rPr>
          <w:rFonts w:eastAsia="Calibri"/>
          <w:highlight w:val="yellow"/>
          <w:u w:val="single"/>
        </w:rPr>
        <w:t xml:space="preserve">carry </w:t>
      </w:r>
      <w:r w:rsidRPr="00727580">
        <w:rPr>
          <w:rFonts w:eastAsia="Calibri"/>
          <w:b/>
          <w:iCs/>
          <w:highlight w:val="yellow"/>
          <w:u w:val="single"/>
        </w:rPr>
        <w:t>hazard</w:t>
      </w:r>
      <w:r w:rsidRPr="00727580">
        <w:rPr>
          <w:rFonts w:eastAsia="Calibri"/>
          <w:highlight w:val="yellow"/>
          <w:u w:val="single"/>
        </w:rPr>
        <w:t xml:space="preserve"> rate</w:t>
      </w:r>
      <w:r w:rsidRPr="00727580">
        <w:rPr>
          <w:rFonts w:eastAsia="Calibri"/>
          <w:b/>
          <w:iCs/>
          <w:highlight w:val="yellow"/>
          <w:u w:val="single"/>
        </w:rPr>
        <w:t>s</w:t>
      </w:r>
      <w:r w:rsidRPr="00727580">
        <w:rPr>
          <w:rFonts w:eastAsia="Calibri"/>
          <w:highlight w:val="yellow"/>
          <w:u w:val="single"/>
        </w:rPr>
        <w:t xml:space="preserve"> that fall toward </w:t>
      </w:r>
      <w:r w:rsidRPr="00727580">
        <w:rPr>
          <w:rFonts w:eastAsia="Calibri"/>
          <w:b/>
          <w:iCs/>
          <w:highlight w:val="yellow"/>
          <w:u w:val="single"/>
        </w:rPr>
        <w:t>zero</w:t>
      </w:r>
      <w:r w:rsidRPr="00727580">
        <w:rPr>
          <w:rFonts w:eastAsia="Calibri"/>
          <w:sz w:val="16"/>
          <w:highlight w:val="yellow"/>
        </w:rPr>
        <w:t>.</w:t>
      </w:r>
    </w:p>
    <w:p w14:paraId="7FC3B4E9" w14:textId="77777777" w:rsidR="00727580" w:rsidRPr="00727580" w:rsidRDefault="00727580" w:rsidP="00727580">
      <w:pPr>
        <w:spacing w:line="256" w:lineRule="auto"/>
        <w:rPr>
          <w:rFonts w:eastAsia="Calibri"/>
          <w:u w:val="single"/>
        </w:rPr>
      </w:pPr>
      <w:r w:rsidRPr="00727580">
        <w:rPr>
          <w:rFonts w:eastAsia="Calibri"/>
          <w:sz w:val="16"/>
        </w:rPr>
        <w:t xml:space="preserve">This leaves two possibilities. If advanced technology does not eventually drive the hazard rate toward zero, then a catastrophe is inevitable, so accelerating technological development cannot increase its probability. Otherwise, however, a </w:t>
      </w:r>
      <w:r w:rsidRPr="00727580">
        <w:rPr>
          <w:rFonts w:eastAsia="Calibri"/>
          <w:b/>
          <w:iCs/>
          <w:highlight w:val="yellow"/>
          <w:u w:val="single"/>
        </w:rPr>
        <w:t>catastrophe</w:t>
      </w:r>
      <w:r w:rsidRPr="00727580">
        <w:rPr>
          <w:rFonts w:eastAsia="Calibri"/>
          <w:highlight w:val="yellow"/>
          <w:u w:val="single"/>
        </w:rPr>
        <w:t xml:space="preserve"> is </w:t>
      </w:r>
      <w:r w:rsidRPr="00727580">
        <w:rPr>
          <w:rFonts w:eastAsia="Calibri"/>
          <w:b/>
          <w:iCs/>
          <w:highlight w:val="yellow"/>
          <w:u w:val="single"/>
        </w:rPr>
        <w:t>avoidable</w:t>
      </w:r>
      <w:r w:rsidRPr="00727580">
        <w:rPr>
          <w:rFonts w:eastAsia="Calibri"/>
          <w:sz w:val="16"/>
        </w:rPr>
        <w:t xml:space="preserve">, and </w:t>
      </w:r>
      <w:r w:rsidRPr="00727580">
        <w:rPr>
          <w:rFonts w:eastAsia="Calibri"/>
          <w:highlight w:val="yellow"/>
          <w:u w:val="single"/>
        </w:rPr>
        <w:t xml:space="preserve">acceleration can </w:t>
      </w:r>
      <w:r w:rsidRPr="00727580">
        <w:rPr>
          <w:rFonts w:eastAsia="Calibri"/>
          <w:b/>
          <w:iCs/>
          <w:highlight w:val="yellow"/>
          <w:u w:val="single"/>
        </w:rPr>
        <w:t>lower</w:t>
      </w:r>
      <w:r w:rsidRPr="00727580">
        <w:rPr>
          <w:rFonts w:eastAsia="Calibri"/>
          <w:sz w:val="16"/>
        </w:rPr>
        <w:t xml:space="preserve"> its </w:t>
      </w:r>
      <w:r w:rsidRPr="00727580">
        <w:rPr>
          <w:rFonts w:eastAsia="Calibri"/>
          <w:highlight w:val="yellow"/>
          <w:u w:val="single"/>
        </w:rPr>
        <w:t>probability by hastening</w:t>
      </w:r>
      <w:r w:rsidRPr="00727580">
        <w:rPr>
          <w:rFonts w:eastAsia="Calibri"/>
          <w:sz w:val="16"/>
        </w:rPr>
        <w:t xml:space="preserve"> the </w:t>
      </w:r>
      <w:r w:rsidRPr="00727580">
        <w:rPr>
          <w:rFonts w:eastAsia="Calibri"/>
          <w:u w:val="single"/>
        </w:rPr>
        <w:t xml:space="preserve">arrival of </w:t>
      </w:r>
      <w:r w:rsidRPr="00727580">
        <w:rPr>
          <w:rFonts w:eastAsia="Calibri"/>
          <w:b/>
          <w:iCs/>
          <w:highlight w:val="yellow"/>
          <w:u w:val="single"/>
        </w:rPr>
        <w:t>safety</w:t>
      </w:r>
      <w:r w:rsidRPr="00727580">
        <w:rPr>
          <w:rFonts w:eastAsia="Calibri"/>
          <w:highlight w:val="yellow"/>
          <w:u w:val="single"/>
        </w:rPr>
        <w:t>.</w:t>
      </w:r>
    </w:p>
    <w:p w14:paraId="525D7791" w14:textId="77777777" w:rsidR="00727580" w:rsidRDefault="00727580" w:rsidP="00727580">
      <w:pPr>
        <w:spacing w:line="256" w:lineRule="auto"/>
        <w:rPr>
          <w:rFonts w:eastAsia="Calibri"/>
          <w:highlight w:val="yellow"/>
          <w:u w:val="single"/>
        </w:rPr>
      </w:pPr>
      <w:r w:rsidRPr="00727580">
        <w:rPr>
          <w:rFonts w:eastAsia="Calibri"/>
          <w:sz w:val="16"/>
        </w:rPr>
        <w:t xml:space="preserve">This simple model formalizes two observations. The first is that if we believe that the hazard rate is currently high, our only hope for a long and valuable future is the hope that </w:t>
      </w:r>
      <w:r w:rsidRPr="00727580">
        <w:rPr>
          <w:rFonts w:eastAsia="Calibri"/>
          <w:highlight w:val="yellow"/>
          <w:u w:val="single"/>
        </w:rPr>
        <w:t xml:space="preserve">we are </w:t>
      </w:r>
      <w:r w:rsidRPr="00727580">
        <w:rPr>
          <w:rFonts w:eastAsia="Calibri"/>
          <w:b/>
          <w:iCs/>
          <w:highlight w:val="yellow"/>
          <w:u w:val="single"/>
        </w:rPr>
        <w:t>living through</w:t>
      </w:r>
      <w:r w:rsidRPr="00727580">
        <w:rPr>
          <w:rFonts w:eastAsia="Calibri"/>
          <w:sz w:val="16"/>
        </w:rPr>
        <w:t xml:space="preserve"> a </w:t>
      </w:r>
      <w:r w:rsidRPr="00727580">
        <w:rPr>
          <w:rFonts w:eastAsia="Calibri"/>
          <w:highlight w:val="yellow"/>
          <w:u w:val="single"/>
        </w:rPr>
        <w:t xml:space="preserve">temporary “time of </w:t>
      </w:r>
      <w:r w:rsidRPr="00727580">
        <w:rPr>
          <w:rFonts w:eastAsia="Calibri"/>
          <w:b/>
          <w:iCs/>
          <w:highlight w:val="yellow"/>
          <w:u w:val="single"/>
        </w:rPr>
        <w:t>perils</w:t>
      </w:r>
      <w:r w:rsidRPr="00727580">
        <w:rPr>
          <w:rFonts w:eastAsia="Calibri"/>
          <w:highlight w:val="yellow"/>
          <w:u w:val="single"/>
        </w:rPr>
        <w:t>”.</w:t>
      </w:r>
      <w:r w:rsidRPr="00727580">
        <w:rPr>
          <w:rFonts w:eastAsia="Calibri"/>
          <w:sz w:val="16"/>
        </w:rPr>
        <w:t xml:space="preserve"> This view was famously expressed by Sagan (1997), who coined the phrase, and its implications for those especially concerned about the long-term future are emphasized by Parfit (1984), Ord (2020), and others. The second is less widely appreciated: that if we are in a time of perils, with the hazard rate a positive function of the technology level, then, though technological development has increased the hazard rate so far, </w:t>
      </w:r>
      <w:r w:rsidRPr="00727580">
        <w:rPr>
          <w:rFonts w:eastAsia="Calibri"/>
          <w:b/>
          <w:iCs/>
          <w:highlight w:val="yellow"/>
          <w:u w:val="single"/>
        </w:rPr>
        <w:t>deceleration</w:t>
      </w:r>
      <w:r w:rsidRPr="00727580">
        <w:rPr>
          <w:rFonts w:eastAsia="Calibri"/>
          <w:highlight w:val="yellow"/>
          <w:u w:val="single"/>
        </w:rPr>
        <w:t xml:space="preserve"> for the</w:t>
      </w:r>
      <w:r w:rsidRPr="00727580">
        <w:rPr>
          <w:rFonts w:eastAsia="Calibri"/>
          <w:sz w:val="16"/>
        </w:rPr>
        <w:t xml:space="preserve"> sake of </w:t>
      </w:r>
      <w:r w:rsidRPr="00727580">
        <w:rPr>
          <w:rFonts w:eastAsia="Calibri"/>
          <w:highlight w:val="yellow"/>
          <w:u w:val="single"/>
        </w:rPr>
        <w:t>long-term</w:t>
      </w:r>
      <w:r w:rsidRPr="00727580">
        <w:rPr>
          <w:rFonts w:eastAsia="Calibri"/>
          <w:sz w:val="16"/>
        </w:rPr>
        <w:t xml:space="preserve"> survival </w:t>
      </w:r>
      <w:r w:rsidRPr="00727580">
        <w:rPr>
          <w:rFonts w:eastAsia="Calibri"/>
          <w:highlight w:val="yellow"/>
          <w:u w:val="single"/>
        </w:rPr>
        <w:t xml:space="preserve">is </w:t>
      </w:r>
      <w:r w:rsidRPr="00727580">
        <w:rPr>
          <w:rFonts w:eastAsia="Calibri"/>
          <w:b/>
          <w:iCs/>
          <w:highlight w:val="yellow"/>
          <w:u w:val="single"/>
        </w:rPr>
        <w:t>misguided</w:t>
      </w:r>
      <w:r w:rsidRPr="00727580">
        <w:rPr>
          <w:rFonts w:eastAsia="Calibri"/>
          <w:highlight w:val="yellow"/>
          <w:u w:val="single"/>
        </w:rPr>
        <w:t>.</w:t>
      </w:r>
    </w:p>
    <w:p w14:paraId="0C871C68" w14:textId="77777777" w:rsidR="00727580" w:rsidRDefault="00727580" w:rsidP="00727580">
      <w:pPr>
        <w:spacing w:line="256" w:lineRule="auto"/>
        <w:rPr>
          <w:rFonts w:eastAsia="Calibri"/>
          <w:highlight w:val="yellow"/>
          <w:u w:val="single"/>
        </w:rPr>
      </w:pPr>
    </w:p>
    <w:p w14:paraId="217E3071" w14:textId="77777777" w:rsidR="00727580" w:rsidRDefault="00727580" w:rsidP="00727580">
      <w:pPr>
        <w:spacing w:line="256" w:lineRule="auto"/>
        <w:rPr>
          <w:rFonts w:eastAsia="Calibri"/>
          <w:highlight w:val="yellow"/>
          <w:u w:val="single"/>
        </w:rPr>
      </w:pPr>
    </w:p>
    <w:bookmarkEnd w:id="2"/>
    <w:p w14:paraId="15EE7332" w14:textId="2461B38D" w:rsidR="005D388F" w:rsidRPr="005D388F" w:rsidRDefault="0051058F" w:rsidP="005D388F">
      <w:r>
        <w:t>\</w:t>
      </w:r>
    </w:p>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9F4C05" w14:textId="77777777" w:rsidR="00C35147" w:rsidRDefault="00C35147" w:rsidP="00066D2C">
      <w:pPr>
        <w:spacing w:after="0" w:line="240" w:lineRule="auto"/>
      </w:pPr>
      <w:r>
        <w:separator/>
      </w:r>
    </w:p>
  </w:endnote>
  <w:endnote w:type="continuationSeparator" w:id="0">
    <w:p w14:paraId="48C3F41F" w14:textId="77777777" w:rsidR="00C35147" w:rsidRDefault="00C35147"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2E2220" w14:textId="77777777" w:rsidR="00C35147" w:rsidRDefault="00C35147" w:rsidP="00066D2C">
      <w:pPr>
        <w:spacing w:after="0" w:line="240" w:lineRule="auto"/>
      </w:pPr>
      <w:r>
        <w:separator/>
      </w:r>
    </w:p>
  </w:footnote>
  <w:footnote w:type="continuationSeparator" w:id="0">
    <w:p w14:paraId="7FF662C9" w14:textId="77777777" w:rsidR="00C35147" w:rsidRDefault="00C35147"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Darwin Bryen"/>
    <w:docVar w:name="OS" w:val="Windows NT"/>
    <w:docVar w:name="OSVersion" w:val="10.0"/>
    <w:docVar w:name="RibbonPointer" w:val="321688408"/>
    <w:docVar w:name="Team" w:val="Binghamton"/>
    <w:docVar w:name="VerbatimVersion" w:val="6.0.0"/>
    <w:docVar w:name="WordVersion" w:val="16.0"/>
  </w:docVars>
  <w:rsids>
    <w:rsidRoot w:val="00727580"/>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6C75"/>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5E3"/>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058F"/>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27580"/>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D7DF8"/>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D7FAA"/>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147"/>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2CB4"/>
    <w:rsid w:val="00D47529"/>
    <w:rsid w:val="00D47713"/>
    <w:rsid w:val="00D51103"/>
    <w:rsid w:val="00D53B1C"/>
    <w:rsid w:val="00D55A7A"/>
    <w:rsid w:val="00D568D5"/>
    <w:rsid w:val="00D56B6F"/>
    <w:rsid w:val="00D57878"/>
    <w:rsid w:val="00D60AB7"/>
    <w:rsid w:val="00D6226F"/>
    <w:rsid w:val="00D70E15"/>
    <w:rsid w:val="00D714E5"/>
    <w:rsid w:val="00D72720"/>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2"/>
    <w:rsid w:val="00EE0176"/>
    <w:rsid w:val="00EE17BD"/>
    <w:rsid w:val="00EE27D8"/>
    <w:rsid w:val="00EE32BD"/>
    <w:rsid w:val="00EE5542"/>
    <w:rsid w:val="00EE6872"/>
    <w:rsid w:val="00EF0191"/>
    <w:rsid w:val="00EF09CC"/>
    <w:rsid w:val="00EF0F91"/>
    <w:rsid w:val="00F00A14"/>
    <w:rsid w:val="00F02B90"/>
    <w:rsid w:val="00F0685D"/>
    <w:rsid w:val="00F06A5D"/>
    <w:rsid w:val="00F0700E"/>
    <w:rsid w:val="00F110CD"/>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47089"/>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1087A29"/>
  <w15:chartTrackingRefBased/>
  <w15:docId w15:val="{2F230B51-64E9-4AEB-9E8B-A24B6050FB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51058F"/>
    <w:rPr>
      <w:rFonts w:ascii="Calibri" w:hAnsi="Calibri" w:cs="Calibri"/>
    </w:rPr>
  </w:style>
  <w:style w:type="paragraph" w:styleId="Heading1">
    <w:name w:val="heading 1"/>
    <w:aliases w:val="Pocket"/>
    <w:basedOn w:val="Normal"/>
    <w:next w:val="Normal"/>
    <w:link w:val="Heading1Char"/>
    <w:qFormat/>
    <w:rsid w:val="0051058F"/>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51058F"/>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No Underline,Char Char Char Char Char Char Char,Text 7,Heading 3 Char Char,Char,Tags v 2,3: Cite,Char1,Underlines,Heading 3 Char3,Tag Char Char,Bold Cite,Cite 1,Read Char,Foldover,foldover,no,Citation,n"/>
    <w:basedOn w:val="Normal"/>
    <w:next w:val="Normal"/>
    <w:link w:val="Heading3Char"/>
    <w:uiPriority w:val="2"/>
    <w:qFormat/>
    <w:rsid w:val="0051058F"/>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Normal Tag,Big card,heading 2,body,Ch,Heading 2 Char2 Char,Heading 2 Char1 Char Char,No Spacing211,No Spacing12,No Spacing2111,ta,small space,t,no read,TAG,No Spacing4,No Spacing11111,Heading 41,No Spacing1121,No Spacing21,T"/>
    <w:basedOn w:val="Normal"/>
    <w:next w:val="Normal"/>
    <w:link w:val="Heading4Char"/>
    <w:uiPriority w:val="3"/>
    <w:qFormat/>
    <w:rsid w:val="0051058F"/>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51058F"/>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51058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1058F"/>
  </w:style>
  <w:style w:type="character" w:styleId="Emphasis">
    <w:name w:val="Emphasis"/>
    <w:aliases w:val="Evidence,Minimized,minimized,Highlighted,tag2,Size 10,emphasis in card,Underlined,CD Card,ED - Tag,emphasis,Bold Underline,Emphasis!!,small,Qualifications,normal card text,bold underline,Shrunk,qualifications in card,qualifications,Style1,Box,s"/>
    <w:basedOn w:val="DefaultParagraphFont"/>
    <w:link w:val="textbold"/>
    <w:uiPriority w:val="8"/>
    <w:qFormat/>
    <w:rsid w:val="0051058F"/>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51058F"/>
    <w:rPr>
      <w:color w:val="auto"/>
      <w:u w:val="none"/>
    </w:rPr>
  </w:style>
  <w:style w:type="character" w:customStyle="1" w:styleId="Heading1Char">
    <w:name w:val="Heading 1 Char"/>
    <w:aliases w:val="Pocket Char"/>
    <w:basedOn w:val="DefaultParagraphFont"/>
    <w:link w:val="Heading1"/>
    <w:rsid w:val="0051058F"/>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51058F"/>
    <w:rPr>
      <w:rFonts w:ascii="Calibri" w:eastAsiaTheme="majorEastAsia" w:hAnsi="Calibri" w:cstheme="majorBidi"/>
      <w:b/>
      <w:sz w:val="44"/>
      <w:szCs w:val="26"/>
      <w:u w:val="double"/>
    </w:rPr>
  </w:style>
  <w:style w:type="character" w:customStyle="1" w:styleId="Heading3Char">
    <w:name w:val="Heading 3 Char"/>
    <w:aliases w:val="Block Char,No Underline Char,Char Char Char Char Char Char Char Char,Text 7 Char,Heading 3 Char Char Char,Char Char,Tags v 2 Char,3: Cite Char,Char1 Char,Underlines Char,Heading 3 Char3 Char,Tag Char Char Char,Bold Cite Char1,Cite 1 Char"/>
    <w:basedOn w:val="DefaultParagraphFont"/>
    <w:link w:val="Heading3"/>
    <w:uiPriority w:val="2"/>
    <w:rsid w:val="0051058F"/>
    <w:rPr>
      <w:rFonts w:ascii="Calibri" w:eastAsiaTheme="majorEastAsia" w:hAnsi="Calibri" w:cstheme="majorBidi"/>
      <w:b/>
      <w:sz w:val="32"/>
      <w:szCs w:val="24"/>
      <w:u w:val="single"/>
    </w:rPr>
  </w:style>
  <w:style w:type="character" w:customStyle="1" w:styleId="Heading4Char">
    <w:name w:val="Heading 4 Char"/>
    <w:aliases w:val="Tag Char,small text Char,Normal Tag Char,Big card Char,heading 2 Char,body Char,Ch Char,Heading 2 Char2 Char Char,Heading 2 Char1 Char Char Char,No Spacing211 Char,No Spacing12 Char,No Spacing2111 Char,ta Char,small space Char,t Char"/>
    <w:basedOn w:val="DefaultParagraphFont"/>
    <w:link w:val="Heading4"/>
    <w:uiPriority w:val="3"/>
    <w:rsid w:val="0051058F"/>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51058F"/>
    <w:rPr>
      <w:b/>
      <w:bCs/>
      <w:sz w:val="26"/>
      <w:u w:val="none"/>
    </w:rPr>
  </w:style>
  <w:style w:type="character" w:customStyle="1" w:styleId="StyleUnderline">
    <w:name w:val="Style Underline"/>
    <w:aliases w:val="Underline,Style Bold Underline,Intense Emphasis1,apple-style-span + 6 pt,Kern at 16 pt,Bold,Intense Emphasis11,Intense Emphasis2,HHeading 3 + 12 pt,Cards + Font: 12 pt Char,ci,Bold Cite Char,Citation Char Char Char,c,Style,Underline Char"/>
    <w:basedOn w:val="DefaultParagraphFont"/>
    <w:uiPriority w:val="7"/>
    <w:qFormat/>
    <w:rsid w:val="0051058F"/>
    <w:rPr>
      <w:b w:val="0"/>
      <w:sz w:val="22"/>
      <w:u w:val="single"/>
    </w:rPr>
  </w:style>
  <w:style w:type="character" w:styleId="Strong">
    <w:name w:val="Strong"/>
    <w:basedOn w:val="DefaultParagraphFont"/>
    <w:uiPriority w:val="22"/>
    <w:semiHidden/>
    <w:qFormat/>
    <w:rsid w:val="0051058F"/>
    <w:rPr>
      <w:b/>
      <w:bCs/>
    </w:rPr>
  </w:style>
  <w:style w:type="character" w:styleId="BookTitle">
    <w:name w:val="Book Title"/>
    <w:basedOn w:val="DefaultParagraphFont"/>
    <w:uiPriority w:val="33"/>
    <w:qFormat/>
    <w:rsid w:val="0051058F"/>
    <w:rPr>
      <w:b/>
      <w:bCs/>
      <w:i/>
      <w:iCs/>
      <w:spacing w:val="5"/>
    </w:rPr>
  </w:style>
  <w:style w:type="character" w:customStyle="1" w:styleId="Heading5Char">
    <w:name w:val="Heading 5 Char"/>
    <w:basedOn w:val="DefaultParagraphFont"/>
    <w:link w:val="Heading5"/>
    <w:uiPriority w:val="9"/>
    <w:semiHidden/>
    <w:rsid w:val="0051058F"/>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51058F"/>
  </w:style>
  <w:style w:type="paragraph" w:styleId="Header">
    <w:name w:val="header"/>
    <w:basedOn w:val="Normal"/>
    <w:link w:val="HeaderChar"/>
    <w:uiPriority w:val="99"/>
    <w:semiHidden/>
    <w:rsid w:val="0051058F"/>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51058F"/>
    <w:rPr>
      <w:rFonts w:ascii="Calibri" w:hAnsi="Calibri" w:cs="Calibri"/>
    </w:rPr>
  </w:style>
  <w:style w:type="paragraph" w:styleId="Footer">
    <w:name w:val="footer"/>
    <w:basedOn w:val="Normal"/>
    <w:link w:val="FooterChar"/>
    <w:uiPriority w:val="99"/>
    <w:semiHidden/>
    <w:rsid w:val="0051058F"/>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51058F"/>
    <w:rPr>
      <w:rFonts w:ascii="Calibri" w:hAnsi="Calibri" w:cs="Calibri"/>
    </w:rPr>
  </w:style>
  <w:style w:type="paragraph" w:styleId="BodyText">
    <w:name w:val="Body Text"/>
    <w:basedOn w:val="Normal"/>
    <w:link w:val="BodyTextChar"/>
    <w:uiPriority w:val="99"/>
    <w:semiHidden/>
    <w:unhideWhenUsed/>
    <w:rsid w:val="0051058F"/>
    <w:pPr>
      <w:spacing w:after="120"/>
    </w:pPr>
  </w:style>
  <w:style w:type="character" w:customStyle="1" w:styleId="BodyTextChar">
    <w:name w:val="Body Text Char"/>
    <w:basedOn w:val="DefaultParagraphFont"/>
    <w:link w:val="BodyText"/>
    <w:uiPriority w:val="99"/>
    <w:semiHidden/>
    <w:rsid w:val="0051058F"/>
    <w:rPr>
      <w:rFonts w:ascii="Calibri" w:hAnsi="Calibri" w:cs="Calibri"/>
    </w:rPr>
  </w:style>
  <w:style w:type="paragraph" w:styleId="NoSpacing">
    <w:name w:val="No Spacing"/>
    <w:link w:val="NoSpacingChar"/>
    <w:uiPriority w:val="99"/>
    <w:unhideWhenUsed/>
    <w:qFormat/>
    <w:rsid w:val="0051058F"/>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51058F"/>
    <w:rPr>
      <w:rFonts w:ascii="Calibri" w:hAnsi="Calibri" w:cs="Calibri"/>
    </w:rPr>
  </w:style>
  <w:style w:type="character" w:styleId="Hyperlink">
    <w:name w:val="Hyperlink"/>
    <w:basedOn w:val="DefaultParagraphFont"/>
    <w:uiPriority w:val="99"/>
    <w:unhideWhenUsed/>
    <w:rsid w:val="0051058F"/>
    <w:rPr>
      <w:color w:val="0563C1" w:themeColor="hyperlink"/>
      <w:u w:val="single"/>
    </w:rPr>
  </w:style>
  <w:style w:type="character" w:styleId="UnresolvedMention">
    <w:name w:val="Unresolved Mention"/>
    <w:basedOn w:val="DefaultParagraphFont"/>
    <w:uiPriority w:val="99"/>
    <w:semiHidden/>
    <w:unhideWhenUsed/>
    <w:rsid w:val="0051058F"/>
    <w:rPr>
      <w:color w:val="605E5C"/>
      <w:shd w:val="clear" w:color="auto" w:fill="E1DFDD"/>
    </w:rPr>
  </w:style>
  <w:style w:type="numbering" w:customStyle="1" w:styleId="NoList1">
    <w:name w:val="No List1"/>
    <w:next w:val="NoList"/>
    <w:uiPriority w:val="99"/>
    <w:semiHidden/>
    <w:unhideWhenUsed/>
    <w:rsid w:val="00727580"/>
  </w:style>
  <w:style w:type="paragraph" w:customStyle="1" w:styleId="textbold">
    <w:name w:val="text bold"/>
    <w:basedOn w:val="Normal"/>
    <w:link w:val="Emphasis"/>
    <w:uiPriority w:val="8"/>
    <w:qFormat/>
    <w:rsid w:val="00727580"/>
    <w:pPr>
      <w:spacing w:line="256" w:lineRule="auto"/>
      <w:ind w:left="720"/>
      <w:jc w:val="both"/>
    </w:pPr>
    <w:rPr>
      <w:b/>
      <w:iCs/>
      <w:u w:val="single"/>
    </w:rPr>
  </w:style>
  <w:style w:type="character" w:customStyle="1" w:styleId="Heading1Char1">
    <w:name w:val="Heading 1 Char1"/>
    <w:aliases w:val="Pocket Char1"/>
    <w:basedOn w:val="DefaultParagraphFont"/>
    <w:rsid w:val="00727580"/>
    <w:rPr>
      <w:rFonts w:asciiTheme="majorHAnsi" w:eastAsiaTheme="majorEastAsia" w:hAnsiTheme="majorHAnsi" w:cstheme="majorBidi"/>
      <w:color w:val="2F5496" w:themeColor="accent1" w:themeShade="BF"/>
      <w:sz w:val="40"/>
      <w:szCs w:val="40"/>
    </w:rPr>
  </w:style>
  <w:style w:type="character" w:customStyle="1" w:styleId="Heading2Char1">
    <w:name w:val="Heading 2 Char1"/>
    <w:aliases w:val="Hat Char1"/>
    <w:basedOn w:val="DefaultParagraphFont"/>
    <w:uiPriority w:val="1"/>
    <w:semiHidden/>
    <w:rsid w:val="00727580"/>
    <w:rPr>
      <w:rFonts w:asciiTheme="majorHAnsi" w:eastAsiaTheme="majorEastAsia" w:hAnsiTheme="majorHAnsi" w:cstheme="majorBidi"/>
      <w:color w:val="2F5496" w:themeColor="accent1" w:themeShade="BF"/>
      <w:sz w:val="32"/>
      <w:szCs w:val="32"/>
    </w:rPr>
  </w:style>
  <w:style w:type="character" w:customStyle="1" w:styleId="Heading4Char1">
    <w:name w:val="Heading 4 Char1"/>
    <w:aliases w:val="Tag Char1,small text Char1,Normal Tag Char1,Big card Char1,heading 2 Char1,body Char1,Ch Char1,Heading 2 Char2 Char Char1,Heading 2 Char1 Char Char Char1,No Spacing211 Char1,No Spacing12 Char1,No Spacing2111 Char1,ta Char1,t Char1,T Char"/>
    <w:basedOn w:val="DefaultParagraphFont"/>
    <w:uiPriority w:val="3"/>
    <w:semiHidden/>
    <w:rsid w:val="00727580"/>
    <w:rPr>
      <w:rFonts w:asciiTheme="minorHAnsi" w:eastAsiaTheme="majorEastAsia" w:hAnsiTheme="minorHAnsi" w:cstheme="majorBidi"/>
      <w:i/>
      <w:iCs/>
      <w:color w:val="2F5496" w:themeColor="accent1" w:themeShade="BF"/>
    </w:rPr>
  </w:style>
  <w:style w:type="paragraph" w:customStyle="1" w:styleId="msonormal0">
    <w:name w:val="msonormal"/>
    <w:basedOn w:val="Normal"/>
    <w:rsid w:val="0072758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Emphasis1">
    <w:name w:val="Emphasis1"/>
    <w:basedOn w:val="Normal"/>
    <w:uiPriority w:val="8"/>
    <w:qFormat/>
    <w:rsid w:val="00727580"/>
    <w:pPr>
      <w:pBdr>
        <w:top w:val="single" w:sz="12" w:space="1" w:color="auto"/>
        <w:left w:val="single" w:sz="12" w:space="4" w:color="auto"/>
        <w:bottom w:val="single" w:sz="12" w:space="1" w:color="auto"/>
        <w:right w:val="single" w:sz="12" w:space="4" w:color="auto"/>
      </w:pBdr>
      <w:spacing w:line="254" w:lineRule="auto"/>
      <w:ind w:left="720"/>
      <w:jc w:val="both"/>
    </w:pPr>
    <w:rPr>
      <w:rFonts w:eastAsia="Calibri"/>
      <w:b/>
      <w:iCs/>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theguardian.com/commentisfree/belief/2012/feb/07/political-message-nietzsche-god-is-dead" TargetMode="External"/><Relationship Id="rId13" Type="http://schemas.openxmlformats.org/officeDocument/2006/relationships/hyperlink" Target="http://cw.routledge.com/textbooks/alevelphilosophy/data/A2/Nietzsche/NietzschePerspectivism.pdf"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washingtonpost.com/news/the-fix/wp/2016/09/26/the-first-trump-clinton-presidential-debate-transcript-annotated/?utm_term=.35590556c931" TargetMode="External"/><Relationship Id="rId17" Type="http://schemas.openxmlformats.org/officeDocument/2006/relationships/hyperlink" Target="https://onlinelibrary.wiley.com/doi/pdf/10.1111/j.1468-2435.2011.00696.x)-" TargetMode="External"/><Relationship Id="rId2" Type="http://schemas.openxmlformats.org/officeDocument/2006/relationships/numbering" Target="numbering.xml"/><Relationship Id="rId16" Type="http://schemas.openxmlformats.org/officeDocument/2006/relationships/hyperlink" Target="http://www.jstor.org/stable/2953719"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politifact.com/truth-o-meter/statements/2016/jun/03/hillary-clinton/yes-donald-trump-did-call-climate-change-chinese-h/" TargetMode="External"/><Relationship Id="rId5" Type="http://schemas.openxmlformats.org/officeDocument/2006/relationships/webSettings" Target="webSettings.xml"/><Relationship Id="rId15" Type="http://schemas.openxmlformats.org/officeDocument/2006/relationships/hyperlink" Target="http://www.ciaonet.org/book/lipschutz/lipschutz12.html" TargetMode="External"/><Relationship Id="rId10" Type="http://schemas.openxmlformats.org/officeDocument/2006/relationships/hyperlink" Target="http://www.politifact.com/truth-o-meter/statements/2016/aug/30/donald-trump/donald-trump-wrong-inner-city-crime-reaching-recor/"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theconversation.com/fake-news-why-people-believe-it-and-what-can-be-done-to-counter-it-70013" TargetMode="External"/><Relationship Id="rId14" Type="http://schemas.openxmlformats.org/officeDocument/2006/relationships/hyperlink" Target="https://doi.org/10.1177/0896920516681427"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arwi\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Pages>
  <Words>17371</Words>
  <Characters>99019</Characters>
  <Application>Microsoft Office Word</Application>
  <DocSecurity>0</DocSecurity>
  <Lines>825</Lines>
  <Paragraphs>232</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116158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Darwin Bryen</dc:creator>
  <cp:keywords>6.0.0</cp:keywords>
  <dc:description/>
  <cp:lastModifiedBy>Darwin Bryen</cp:lastModifiedBy>
  <cp:revision>2</cp:revision>
  <dcterms:created xsi:type="dcterms:W3CDTF">2026-01-31T14:23:00Z</dcterms:created>
  <dcterms:modified xsi:type="dcterms:W3CDTF">2026-02-01T02:30:00Z</dcterms:modified>
</cp:coreProperties>
</file>