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E969B" w14:textId="7A094E33" w:rsidR="00171413" w:rsidRDefault="00171413" w:rsidP="00171413">
      <w:pPr>
        <w:pStyle w:val="Heading1"/>
      </w:pPr>
      <w:r>
        <w:t>2</w:t>
      </w:r>
      <w:r w:rsidRPr="00171413">
        <w:rPr>
          <w:vertAlign w:val="superscript"/>
        </w:rPr>
        <w:t>nd</w:t>
      </w:r>
      <w:r>
        <w:t xml:space="preserve"> Off</w:t>
      </w:r>
    </w:p>
    <w:p w14:paraId="53BA5741" w14:textId="77777777" w:rsidR="00EC4D07" w:rsidRPr="005B5891" w:rsidRDefault="00EC4D07" w:rsidP="00EC4D07">
      <w:pPr>
        <w:pStyle w:val="Heading4"/>
      </w:pPr>
      <w:r>
        <w:t xml:space="preserve">Neoliberalism utilizes </w:t>
      </w:r>
      <w:r>
        <w:rPr>
          <w:u w:val="single"/>
        </w:rPr>
        <w:t>objectification</w:t>
      </w:r>
      <w:r>
        <w:t xml:space="preserve"> as the grounds for </w:t>
      </w:r>
      <w:r>
        <w:rPr>
          <w:u w:val="single"/>
        </w:rPr>
        <w:t>subjectification</w:t>
      </w:r>
      <w:r>
        <w:t xml:space="preserve"> – the </w:t>
      </w:r>
      <w:proofErr w:type="spellStart"/>
      <w:r>
        <w:t>aff</w:t>
      </w:r>
      <w:proofErr w:type="spellEnd"/>
      <w:r>
        <w:t xml:space="preserve"> is </w:t>
      </w:r>
      <w:r>
        <w:rPr>
          <w:u w:val="single"/>
        </w:rPr>
        <w:t>coopted</w:t>
      </w:r>
      <w:r>
        <w:t xml:space="preserve"> by affective markets that demand the </w:t>
      </w:r>
      <w:r>
        <w:rPr>
          <w:u w:val="single"/>
        </w:rPr>
        <w:t>overcoming</w:t>
      </w:r>
      <w:r>
        <w:t xml:space="preserve"> of damage as demonstration of </w:t>
      </w:r>
      <w:r>
        <w:rPr>
          <w:u w:val="single"/>
        </w:rPr>
        <w:t>resiliency</w:t>
      </w:r>
      <w:r>
        <w:t xml:space="preserve">. </w:t>
      </w:r>
    </w:p>
    <w:p w14:paraId="2EB22EEF" w14:textId="77777777" w:rsidR="00EC4D07" w:rsidRPr="00C17F55" w:rsidRDefault="00EC4D07" w:rsidP="00EC4D07">
      <w:r w:rsidRPr="00C17F55">
        <w:rPr>
          <w:rStyle w:val="Style13ptBold"/>
        </w:rPr>
        <w:t>James 15</w:t>
      </w:r>
      <w:r>
        <w:t xml:space="preserve">, Associate Professor of Philosophy at the University of North Carolina, Charlotte. (Robin, 2/27/2015, “Resilience &amp; Melancholy: Pop Music, Feminism, and Neoliberalism,” John Hunt Publishing, luna) </w:t>
      </w:r>
    </w:p>
    <w:p w14:paraId="04BF43E5" w14:textId="77777777" w:rsidR="00EC4D07" w:rsidRPr="00C17F55" w:rsidRDefault="00EC4D07" w:rsidP="00EC4D07">
      <w:pPr>
        <w:rPr>
          <w:sz w:val="16"/>
        </w:rPr>
      </w:pPr>
      <w:r w:rsidRPr="00C17F55">
        <w:rPr>
          <w:sz w:val="16"/>
        </w:rPr>
        <w:t xml:space="preserve">This </w:t>
      </w:r>
      <w:r w:rsidRPr="00A838B5">
        <w:rPr>
          <w:rStyle w:val="StyleUnderline"/>
          <w:highlight w:val="green"/>
        </w:rPr>
        <w:t>individualized</w:t>
      </w:r>
      <w:r w:rsidRPr="00A838B5">
        <w:rPr>
          <w:sz w:val="16"/>
          <w:highlight w:val="green"/>
        </w:rPr>
        <w:t xml:space="preserve"> </w:t>
      </w:r>
      <w:r w:rsidRPr="00A838B5">
        <w:rPr>
          <w:rStyle w:val="Emphasis"/>
          <w:highlight w:val="green"/>
        </w:rPr>
        <w:t>emotional and affective labor</w:t>
      </w:r>
      <w:r w:rsidRPr="00A838B5">
        <w:rPr>
          <w:sz w:val="16"/>
          <w:highlight w:val="green"/>
        </w:rPr>
        <w:t xml:space="preserve"> </w:t>
      </w:r>
      <w:r w:rsidRPr="00A838B5">
        <w:rPr>
          <w:rStyle w:val="StyleUnderline"/>
          <w:highlight w:val="green"/>
        </w:rPr>
        <w:t>is</w:t>
      </w:r>
      <w:r w:rsidRPr="00C17F55">
        <w:rPr>
          <w:sz w:val="16"/>
        </w:rPr>
        <w:t xml:space="preserve"> what Autumn </w:t>
      </w:r>
      <w:proofErr w:type="spellStart"/>
      <w:r w:rsidRPr="00C17F55">
        <w:rPr>
          <w:sz w:val="16"/>
        </w:rPr>
        <w:t>WhitefieldMadrano</w:t>
      </w:r>
      <w:proofErr w:type="spellEnd"/>
      <w:r w:rsidRPr="00C17F55">
        <w:rPr>
          <w:sz w:val="16"/>
        </w:rPr>
        <w:t xml:space="preserve"> calls </w:t>
      </w:r>
      <w:r w:rsidRPr="00A838B5">
        <w:rPr>
          <w:rStyle w:val="StyleUnderline"/>
          <w:highlight w:val="green"/>
        </w:rPr>
        <w:t>the</w:t>
      </w:r>
      <w:r w:rsidRPr="00C17F55">
        <w:rPr>
          <w:sz w:val="16"/>
        </w:rPr>
        <w:t xml:space="preserve"> “</w:t>
      </w:r>
      <w:r w:rsidRPr="00A838B5">
        <w:rPr>
          <w:rStyle w:val="Emphasis"/>
          <w:highlight w:val="green"/>
        </w:rPr>
        <w:t>therapeutic narrative</w:t>
      </w:r>
      <w:r w:rsidRPr="00C17F55">
        <w:rPr>
          <w:sz w:val="16"/>
        </w:rPr>
        <w:t>” of feminine body image. In contemporary Anglo-American culture, good girls must “</w:t>
      </w:r>
      <w:proofErr w:type="spellStart"/>
      <w:r w:rsidRPr="00C17F55">
        <w:rPr>
          <w:sz w:val="16"/>
        </w:rPr>
        <w:t>problematiz</w:t>
      </w:r>
      <w:proofErr w:type="spellEnd"/>
      <w:r w:rsidRPr="00C17F55">
        <w:rPr>
          <w:sz w:val="16"/>
        </w:rPr>
        <w:t xml:space="preserve">[e] something essentially human—cognizance of our own bodies—and </w:t>
      </w:r>
      <w:proofErr w:type="spellStart"/>
      <w:r w:rsidRPr="00C17F55">
        <w:rPr>
          <w:sz w:val="16"/>
        </w:rPr>
        <w:t>fram</w:t>
      </w:r>
      <w:proofErr w:type="spellEnd"/>
      <w:r w:rsidRPr="00C17F55">
        <w:rPr>
          <w:sz w:val="16"/>
        </w:rPr>
        <w:t>[e] it as something that we must overcome…We’ve turned our relationship with our bodies into a therapeutic narrative” (Whitefield-Madrano). “Real” women—such as those portrayed in the Dove “Real Beauty” campaign—</w:t>
      </w:r>
      <w:r w:rsidRPr="004A6C7C">
        <w:rPr>
          <w:rStyle w:val="StyleUnderline"/>
        </w:rPr>
        <w:t>must recognize that traditional ideals</w:t>
      </w:r>
      <w:r w:rsidRPr="00C17F55">
        <w:rPr>
          <w:sz w:val="16"/>
        </w:rPr>
        <w:t xml:space="preserve"> of fragile, victimized femininity </w:t>
      </w:r>
      <w:r w:rsidRPr="004A6C7C">
        <w:rPr>
          <w:rStyle w:val="Emphasis"/>
        </w:rPr>
        <w:t>are damaging and pathological</w:t>
      </w:r>
      <w:r w:rsidRPr="00C17F55">
        <w:rPr>
          <w:sz w:val="16"/>
        </w:rPr>
        <w:t xml:space="preserve">—which, you know, they are. </w:t>
      </w:r>
      <w:r w:rsidRPr="004A6C7C">
        <w:rPr>
          <w:rStyle w:val="StyleUnderline"/>
        </w:rPr>
        <w:t>Recognizing one’s damage is, after all, the first step in many therapeutic practices, such as the 12-step model used in Alcoholics Anonymous</w:t>
      </w:r>
      <w:r w:rsidRPr="00C17F55">
        <w:rPr>
          <w:sz w:val="16"/>
        </w:rPr>
        <w:t xml:space="preserve">. A good girl’s consciousness is always-already raised, so to speak, and that’s part of what makes her a “good” feminine subject: she, unlike regular women, is smart and strong enough to possess a critical self-awareness. This awareness is not necessarily an undesirable thing. The problem is that this is only half the picture; it naturalizes traditional forms of misogyny as faits </w:t>
      </w:r>
      <w:proofErr w:type="spellStart"/>
      <w:r w:rsidRPr="00C17F55">
        <w:rPr>
          <w:sz w:val="16"/>
        </w:rPr>
        <w:t>accomplis</w:t>
      </w:r>
      <w:proofErr w:type="spellEnd"/>
      <w:r w:rsidRPr="00C17F55">
        <w:rPr>
          <w:sz w:val="16"/>
        </w:rPr>
        <w:t xml:space="preserve">, things you are powerless to change. Stopping short of a systematic critique of patriarchy as an institution, this type of consciousness-raising treats patriarchy as problem for women to solve individually. </w:t>
      </w:r>
      <w:r w:rsidRPr="00A838B5">
        <w:rPr>
          <w:rStyle w:val="Emphasis"/>
          <w:highlight w:val="green"/>
        </w:rPr>
        <w:t>Instead of changing the world</w:t>
      </w:r>
      <w:r w:rsidRPr="00C17F55">
        <w:rPr>
          <w:sz w:val="16"/>
        </w:rPr>
        <w:t xml:space="preserve"> (</w:t>
      </w:r>
      <w:r w:rsidRPr="004A6C7C">
        <w:rPr>
          <w:rStyle w:val="StyleUnderline"/>
        </w:rPr>
        <w:t>because nobody can, there is no alternative, etc</w:t>
      </w:r>
      <w:r w:rsidRPr="00C17F55">
        <w:rPr>
          <w:sz w:val="16"/>
        </w:rPr>
        <w:t xml:space="preserve">.), </w:t>
      </w:r>
      <w:r w:rsidRPr="00A838B5">
        <w:rPr>
          <w:rStyle w:val="Emphasis"/>
          <w:highlight w:val="green"/>
        </w:rPr>
        <w:t>we must change ourselves</w:t>
      </w:r>
      <w:r w:rsidRPr="00C17F55">
        <w:rPr>
          <w:sz w:val="16"/>
        </w:rPr>
        <w:t>.</w:t>
      </w:r>
    </w:p>
    <w:p w14:paraId="389C5D17" w14:textId="77777777" w:rsidR="00EC4D07" w:rsidRPr="00C17F55" w:rsidRDefault="00EC4D07" w:rsidP="00EC4D07">
      <w:pPr>
        <w:rPr>
          <w:sz w:val="16"/>
        </w:rPr>
      </w:pPr>
      <w:r w:rsidRPr="004A6C7C">
        <w:rPr>
          <w:rStyle w:val="StyleUnderline"/>
        </w:rPr>
        <w:t xml:space="preserve">To change ourselves, </w:t>
      </w:r>
      <w:r w:rsidRPr="00A838B5">
        <w:rPr>
          <w:rStyle w:val="StyleUnderline"/>
          <w:highlight w:val="green"/>
        </w:rPr>
        <w:t>we must overcome</w:t>
      </w:r>
      <w:r w:rsidRPr="004A6C7C">
        <w:rPr>
          <w:rStyle w:val="StyleUnderline"/>
        </w:rPr>
        <w:t xml:space="preserve"> our past </w:t>
      </w:r>
      <w:r w:rsidRPr="00A838B5">
        <w:rPr>
          <w:rStyle w:val="StyleUnderline"/>
          <w:highlight w:val="green"/>
        </w:rPr>
        <w:t>damage</w:t>
      </w:r>
      <w:r w:rsidRPr="00C17F55">
        <w:rPr>
          <w:sz w:val="16"/>
        </w:rPr>
        <w:t xml:space="preserve">. This </w:t>
      </w:r>
      <w:r w:rsidRPr="004A6C7C">
        <w:rPr>
          <w:rStyle w:val="Emphasis"/>
        </w:rPr>
        <w:t>overcoming</w:t>
      </w:r>
      <w:r w:rsidRPr="00C17F55">
        <w:rPr>
          <w:sz w:val="16"/>
        </w:rPr>
        <w:t xml:space="preserve"> </w:t>
      </w:r>
      <w:r w:rsidRPr="004A6C7C">
        <w:rPr>
          <w:rStyle w:val="StyleUnderline"/>
        </w:rPr>
        <w:t xml:space="preserve">is the step </w:t>
      </w:r>
      <w:r w:rsidRPr="00A838B5">
        <w:rPr>
          <w:rStyle w:val="StyleUnderline"/>
          <w:highlight w:val="green"/>
        </w:rPr>
        <w:t>in</w:t>
      </w:r>
      <w:r w:rsidRPr="00A838B5">
        <w:rPr>
          <w:sz w:val="16"/>
          <w:highlight w:val="green"/>
        </w:rPr>
        <w:t xml:space="preserve"> </w:t>
      </w:r>
      <w:r w:rsidRPr="00A838B5">
        <w:rPr>
          <w:rStyle w:val="Emphasis"/>
          <w:highlight w:val="green"/>
        </w:rPr>
        <w:t>performing resilience</w:t>
      </w:r>
      <w:r w:rsidRPr="00C17F55">
        <w:rPr>
          <w:sz w:val="16"/>
        </w:rPr>
        <w:t xml:space="preserve">. </w:t>
      </w:r>
      <w:r w:rsidRPr="004A6C7C">
        <w:rPr>
          <w:rStyle w:val="StyleUnderline"/>
        </w:rPr>
        <w:t>Resilient overcoming isn’t therapy</w:t>
      </w:r>
      <w:r w:rsidRPr="00C17F55">
        <w:rPr>
          <w:sz w:val="16"/>
        </w:rPr>
        <w:t xml:space="preserve">, but as Whitefield-Madrano </w:t>
      </w:r>
      <w:r w:rsidRPr="004A6C7C">
        <w:rPr>
          <w:rStyle w:val="StyleUnderline"/>
        </w:rPr>
        <w:t>emphasizes</w:t>
      </w:r>
      <w:r w:rsidRPr="00C17F55">
        <w:rPr>
          <w:sz w:val="16"/>
        </w:rPr>
        <w:t xml:space="preserve">, a </w:t>
      </w:r>
      <w:r w:rsidRPr="004A6C7C">
        <w:rPr>
          <w:rStyle w:val="Emphasis"/>
        </w:rPr>
        <w:t>therapeutic narrative</w:t>
      </w:r>
      <w:r w:rsidRPr="00C17F55">
        <w:rPr>
          <w:sz w:val="16"/>
        </w:rPr>
        <w:t>—</w:t>
      </w:r>
      <w:r w:rsidRPr="00C17F55">
        <w:rPr>
          <w:rStyle w:val="StyleUnderline"/>
        </w:rPr>
        <w:t>the aim</w:t>
      </w:r>
      <w:r w:rsidRPr="004A6C7C">
        <w:rPr>
          <w:rStyle w:val="StyleUnderline"/>
        </w:rPr>
        <w:t xml:space="preserve"> isn’t a cure, but the narrative process itself</w:t>
      </w:r>
      <w:r w:rsidRPr="00C17F55">
        <w:rPr>
          <w:sz w:val="16"/>
        </w:rPr>
        <w:t>. This narrative, as Whitefield-Madrano analyzes it, includes all the elements of a traditional narrative: an exposition, a build to a crisis, a moment of crisis, and, if not a resolution, a sublimation:</w:t>
      </w:r>
    </w:p>
    <w:p w14:paraId="61AC1E56" w14:textId="77777777" w:rsidR="00EC4D07" w:rsidRPr="00C17F55" w:rsidRDefault="00EC4D07" w:rsidP="00EC4D07">
      <w:pPr>
        <w:ind w:left="720"/>
        <w:rPr>
          <w:sz w:val="16"/>
        </w:rPr>
      </w:pPr>
      <w:r w:rsidRPr="00C17F55">
        <w:rPr>
          <w:sz w:val="16"/>
        </w:rPr>
        <w:t xml:space="preserve">Key to the therapeutic narrative are four things: 1) </w:t>
      </w:r>
      <w:r w:rsidRPr="004A6C7C">
        <w:rPr>
          <w:rStyle w:val="StyleUnderline"/>
        </w:rPr>
        <w:t>a once-whole, once-healthy self that was damaged by</w:t>
      </w:r>
      <w:r w:rsidRPr="00C17F55">
        <w:rPr>
          <w:sz w:val="16"/>
        </w:rPr>
        <w:t xml:space="preserve"> 2) </w:t>
      </w:r>
      <w:r w:rsidRPr="004A6C7C">
        <w:rPr>
          <w:rStyle w:val="StyleUnderline"/>
        </w:rPr>
        <w:t>a negative incident</w:t>
      </w:r>
      <w:r w:rsidRPr="00C17F55">
        <w:rPr>
          <w:sz w:val="16"/>
        </w:rPr>
        <w:t xml:space="preserve"> or pattern that incites a protective formula, </w:t>
      </w:r>
      <w:r w:rsidRPr="004A6C7C">
        <w:rPr>
          <w:rStyle w:val="StyleUnderline"/>
        </w:rPr>
        <w:t>which</w:t>
      </w:r>
      <w:r w:rsidRPr="00C17F55">
        <w:rPr>
          <w:sz w:val="16"/>
        </w:rPr>
        <w:t xml:space="preserve"> 3) </w:t>
      </w:r>
      <w:r w:rsidRPr="004A6C7C">
        <w:rPr>
          <w:rStyle w:val="StyleUnderline"/>
        </w:rPr>
        <w:t>leads to suffering</w:t>
      </w:r>
      <w:r w:rsidRPr="00C17F55">
        <w:rPr>
          <w:sz w:val="16"/>
        </w:rPr>
        <w:t>—</w:t>
      </w:r>
      <w:r w:rsidRPr="004A6C7C">
        <w:rPr>
          <w:rStyle w:val="StyleUnderline"/>
        </w:rPr>
        <w:t>but</w:t>
      </w:r>
      <w:r w:rsidRPr="00C17F55">
        <w:rPr>
          <w:sz w:val="16"/>
        </w:rPr>
        <w:t xml:space="preserve"> luckily </w:t>
      </w:r>
      <w:r w:rsidRPr="00A838B5">
        <w:rPr>
          <w:rStyle w:val="StyleUnderline"/>
          <w:highlight w:val="green"/>
        </w:rPr>
        <w:t>we have</w:t>
      </w:r>
      <w:r w:rsidRPr="00C17F55">
        <w:rPr>
          <w:sz w:val="16"/>
        </w:rPr>
        <w:t xml:space="preserve"> 4) </w:t>
      </w:r>
      <w:proofErr w:type="spellStart"/>
      <w:r w:rsidRPr="004A6C7C">
        <w:rPr>
          <w:rStyle w:val="Emphasis"/>
        </w:rPr>
        <w:t>se</w:t>
      </w:r>
      <w:r w:rsidRPr="00420134">
        <w:rPr>
          <w:rStyle w:val="Emphasis"/>
        </w:rPr>
        <w:t>lf</w:t>
      </w:r>
      <w:r w:rsidRPr="00A838B5">
        <w:rPr>
          <w:rStyle w:val="Emphasis"/>
          <w:highlight w:val="green"/>
        </w:rPr>
        <w:t>awareness</w:t>
      </w:r>
      <w:proofErr w:type="spellEnd"/>
      <w:r w:rsidRPr="00A838B5">
        <w:rPr>
          <w:sz w:val="16"/>
          <w:highlight w:val="green"/>
        </w:rPr>
        <w:t xml:space="preserve">, </w:t>
      </w:r>
      <w:r w:rsidRPr="00A838B5">
        <w:rPr>
          <w:rStyle w:val="StyleUnderline"/>
          <w:highlight w:val="green"/>
        </w:rPr>
        <w:t xml:space="preserve">the key to returning to one’s natural state of </w:t>
      </w:r>
      <w:r w:rsidRPr="00A838B5">
        <w:rPr>
          <w:rStyle w:val="Emphasis"/>
          <w:highlight w:val="green"/>
        </w:rPr>
        <w:t>pure psychological healt</w:t>
      </w:r>
      <w:r w:rsidRPr="00420134">
        <w:rPr>
          <w:rStyle w:val="Emphasis"/>
          <w:highlight w:val="green"/>
        </w:rPr>
        <w:t>h</w:t>
      </w:r>
      <w:r w:rsidRPr="004A6C7C">
        <w:rPr>
          <w:rStyle w:val="StyleUnderline"/>
        </w:rPr>
        <w:t xml:space="preserve"> through a full understanding of one’s “damage.”</w:t>
      </w:r>
      <w:r w:rsidRPr="00C17F55">
        <w:rPr>
          <w:sz w:val="16"/>
        </w:rPr>
        <w:t xml:space="preserve"> Enter the inordinate focus on women’s bodies and its adherence to the therapeutic narrative: the once-innocent girl, the incident of damage, the bodily self-loathing, and, by the time the tale is told, self-acceptance.</w:t>
      </w:r>
    </w:p>
    <w:p w14:paraId="2314A10F" w14:textId="77777777" w:rsidR="00EC4D07" w:rsidRPr="00C17F55" w:rsidRDefault="00EC4D07" w:rsidP="00EC4D07">
      <w:pPr>
        <w:rPr>
          <w:sz w:val="16"/>
        </w:rPr>
      </w:pPr>
      <w:r w:rsidRPr="00C17F55">
        <w:rPr>
          <w:sz w:val="16"/>
        </w:rPr>
        <w:t xml:space="preserve">First, one </w:t>
      </w:r>
      <w:proofErr w:type="gramStart"/>
      <w:r w:rsidRPr="00C17F55">
        <w:rPr>
          <w:sz w:val="16"/>
        </w:rPr>
        <w:t>has to</w:t>
      </w:r>
      <w:proofErr w:type="gramEnd"/>
      <w:r w:rsidRPr="00C17F55">
        <w:rPr>
          <w:sz w:val="16"/>
        </w:rPr>
        <w:t xml:space="preserve"> constantly rehearse one’s damage—you </w:t>
      </w:r>
      <w:proofErr w:type="gramStart"/>
      <w:r w:rsidRPr="00C17F55">
        <w:rPr>
          <w:sz w:val="16"/>
        </w:rPr>
        <w:t>have to</w:t>
      </w:r>
      <w:proofErr w:type="gramEnd"/>
      <w:r w:rsidRPr="00C17F55">
        <w:rPr>
          <w:sz w:val="16"/>
        </w:rPr>
        <w:t xml:space="preserve"> establish it (in the exposition, or item 1) and undergo it (development, item 2) until you reach a crisis point (item 3), which allows you to sublimate your damage into health. It is assumed that no woman is “naturally healthy” in her immediate, un-</w:t>
      </w:r>
      <w:proofErr w:type="spellStart"/>
      <w:r w:rsidRPr="00C17F55">
        <w:rPr>
          <w:sz w:val="16"/>
        </w:rPr>
        <w:t>selfaware</w:t>
      </w:r>
      <w:proofErr w:type="spellEnd"/>
      <w:r w:rsidRPr="00C17F55">
        <w:rPr>
          <w:sz w:val="16"/>
        </w:rPr>
        <w:t xml:space="preserve"> state; the “once-whole, once-healthy self” is a myth, much as the Garden of Eden is a myth. Damage is the “natural” or immediate state of the female body/psyche. That’s what I mean by the claim that </w:t>
      </w:r>
      <w:r w:rsidRPr="00A838B5">
        <w:rPr>
          <w:rStyle w:val="Emphasis"/>
          <w:highlight w:val="green"/>
        </w:rPr>
        <w:t>resilience discourse “naturalizes” damage</w:t>
      </w:r>
      <w:r w:rsidRPr="00C17F55">
        <w:rPr>
          <w:sz w:val="16"/>
        </w:rPr>
        <w:t>. “</w:t>
      </w:r>
      <w:r w:rsidRPr="00584D3F">
        <w:rPr>
          <w:rStyle w:val="StyleUnderline"/>
        </w:rPr>
        <w:t xml:space="preserve">Natural health,” then, is something that </w:t>
      </w:r>
      <w:proofErr w:type="gramStart"/>
      <w:r w:rsidRPr="00584D3F">
        <w:rPr>
          <w:rStyle w:val="StyleUnderline"/>
        </w:rPr>
        <w:t>has to</w:t>
      </w:r>
      <w:proofErr w:type="gramEnd"/>
      <w:r w:rsidRPr="00584D3F">
        <w:rPr>
          <w:rStyle w:val="StyleUnderline"/>
        </w:rPr>
        <w:t xml:space="preserve"> be accomplished by </w:t>
      </w:r>
      <w:r w:rsidRPr="00584D3F">
        <w:rPr>
          <w:rStyle w:val="Emphasis"/>
        </w:rPr>
        <w:t>therapeutic labor</w:t>
      </w:r>
      <w:r w:rsidRPr="00C17F55">
        <w:rPr>
          <w:sz w:val="16"/>
        </w:rPr>
        <w:t xml:space="preserve">. (This is consistent with Foucault’s claim in Birth of Biopolitics that neoliberalism treats nature as an effect, not an immediate given.) </w:t>
      </w:r>
      <w:r w:rsidRPr="00A838B5">
        <w:rPr>
          <w:rStyle w:val="StyleUnderline"/>
          <w:highlight w:val="green"/>
        </w:rPr>
        <w:t>Damage is necessary to health</w:t>
      </w:r>
      <w:r w:rsidRPr="00C17F55">
        <w:rPr>
          <w:sz w:val="16"/>
        </w:rPr>
        <w:t>. So post-feminist neoliberal patriarchy doesn’t resolve or fix traditional forms of misogyny—rather, it solicits them and incites them, but for different, non-traditional uses.</w:t>
      </w:r>
    </w:p>
    <w:p w14:paraId="697391CA" w14:textId="77777777" w:rsidR="00EC4D07" w:rsidRPr="00C17F55" w:rsidRDefault="00EC4D07" w:rsidP="00EC4D07">
      <w:pPr>
        <w:rPr>
          <w:sz w:val="16"/>
        </w:rPr>
      </w:pPr>
      <w:r w:rsidRPr="00C17F55">
        <w:rPr>
          <w:sz w:val="16"/>
        </w:rPr>
        <w:t xml:space="preserve">As Whitefield-Madrano indicates, women still ought to feel their bodies as encumbrances, as sites of damage and suffering. Unlike Young’s account, in which this encumbrance is an impediment that arrests transcendence, </w:t>
      </w:r>
      <w:proofErr w:type="spellStart"/>
      <w:r w:rsidRPr="00C17F55">
        <w:rPr>
          <w:sz w:val="16"/>
        </w:rPr>
        <w:t>WhitefieldMadrano’s</w:t>
      </w:r>
      <w:proofErr w:type="spellEnd"/>
      <w:r w:rsidRPr="00C17F55">
        <w:rPr>
          <w:sz w:val="16"/>
        </w:rPr>
        <w:t xml:space="preserve"> analysis shows that this encumbrance is now the very medium for transcendence—it does not prevent you from </w:t>
      </w:r>
      <w:proofErr w:type="gramStart"/>
      <w:r w:rsidRPr="00C17F55">
        <w:rPr>
          <w:sz w:val="16"/>
        </w:rPr>
        <w:t>doing, but</w:t>
      </w:r>
      <w:proofErr w:type="gramEnd"/>
      <w:r w:rsidRPr="00C17F55">
        <w:rPr>
          <w:sz w:val="16"/>
        </w:rPr>
        <w:t xml:space="preserve"> provides </w:t>
      </w:r>
      <w:proofErr w:type="gramStart"/>
      <w:r w:rsidRPr="00C17F55">
        <w:rPr>
          <w:sz w:val="16"/>
        </w:rPr>
        <w:t>you</w:t>
      </w:r>
      <w:proofErr w:type="gramEnd"/>
      <w:r w:rsidRPr="00C17F55">
        <w:rPr>
          <w:sz w:val="16"/>
        </w:rPr>
        <w:t xml:space="preserve"> the very materials with which you can do something. </w:t>
      </w:r>
      <w:r w:rsidRPr="00584D3F">
        <w:rPr>
          <w:rStyle w:val="StyleUnderline"/>
        </w:rPr>
        <w:t xml:space="preserve">You </w:t>
      </w:r>
      <w:proofErr w:type="gramStart"/>
      <w:r w:rsidRPr="00584D3F">
        <w:rPr>
          <w:rStyle w:val="StyleUnderline"/>
        </w:rPr>
        <w:t>have to</w:t>
      </w:r>
      <w:proofErr w:type="gramEnd"/>
      <w:r w:rsidRPr="00584D3F">
        <w:rPr>
          <w:rStyle w:val="StyleUnderline"/>
        </w:rPr>
        <w:t xml:space="preserve"> be damaged and/or have damage </w:t>
      </w:r>
      <w:proofErr w:type="gramStart"/>
      <w:r w:rsidRPr="00584D3F">
        <w:rPr>
          <w:rStyle w:val="StyleUnderline"/>
        </w:rPr>
        <w:t>in order to</w:t>
      </w:r>
      <w:proofErr w:type="gramEnd"/>
      <w:r w:rsidRPr="00584D3F">
        <w:rPr>
          <w:rStyle w:val="StyleUnderline"/>
        </w:rPr>
        <w:t xml:space="preserve"> have something to overcome</w:t>
      </w:r>
      <w:r w:rsidRPr="00C17F55">
        <w:rPr>
          <w:sz w:val="16"/>
        </w:rPr>
        <w:t xml:space="preserve">. So, while </w:t>
      </w:r>
      <w:r w:rsidRPr="00C17F55">
        <w:rPr>
          <w:sz w:val="16"/>
        </w:rPr>
        <w:lastRenderedPageBreak/>
        <w:t xml:space="preserve">traditional feminine ideals equated goodness with virginity (fragile innocence and/or innocent fragility), nowadays lost innocence is, as Whitefield-Madrano suggests, a prerequisite for demonstrating one’s goodness. As </w:t>
      </w:r>
      <w:proofErr w:type="spellStart"/>
      <w:r w:rsidRPr="00C17F55">
        <w:rPr>
          <w:sz w:val="16"/>
        </w:rPr>
        <w:t>Neocleous</w:t>
      </w:r>
      <w:proofErr w:type="spellEnd"/>
      <w:r w:rsidRPr="00C17F55">
        <w:rPr>
          <w:sz w:val="16"/>
        </w:rPr>
        <w:t xml:space="preserve"> argues,</w:t>
      </w:r>
    </w:p>
    <w:p w14:paraId="11ACEE51" w14:textId="77777777" w:rsidR="00EC4D07" w:rsidRPr="00C17F55" w:rsidRDefault="00EC4D07" w:rsidP="00EC4D07">
      <w:pPr>
        <w:ind w:left="720"/>
        <w:rPr>
          <w:sz w:val="16"/>
        </w:rPr>
      </w:pPr>
      <w:r w:rsidRPr="00A838B5">
        <w:rPr>
          <w:rStyle w:val="Emphasis"/>
          <w:highlight w:val="green"/>
        </w:rPr>
        <w:t>Good subjects</w:t>
      </w:r>
      <w:r w:rsidRPr="00A838B5">
        <w:rPr>
          <w:sz w:val="16"/>
          <w:highlight w:val="green"/>
        </w:rPr>
        <w:t xml:space="preserve"> </w:t>
      </w:r>
      <w:r w:rsidRPr="00A838B5">
        <w:rPr>
          <w:rStyle w:val="StyleUnderline"/>
          <w:highlight w:val="green"/>
        </w:rPr>
        <w:t>will</w:t>
      </w:r>
      <w:r w:rsidRPr="00A838B5">
        <w:rPr>
          <w:sz w:val="16"/>
          <w:highlight w:val="green"/>
        </w:rPr>
        <w:t xml:space="preserve"> ‘</w:t>
      </w:r>
      <w:r w:rsidRPr="00A838B5">
        <w:rPr>
          <w:rStyle w:val="Emphasis"/>
          <w:highlight w:val="green"/>
        </w:rPr>
        <w:t>survive and thrive</w:t>
      </w:r>
      <w:r w:rsidRPr="00C17F55">
        <w:rPr>
          <w:sz w:val="16"/>
        </w:rPr>
        <w:t xml:space="preserve"> in any situation’, </w:t>
      </w:r>
      <w:r w:rsidRPr="00A838B5">
        <w:rPr>
          <w:rStyle w:val="StyleUnderline"/>
          <w:highlight w:val="green"/>
        </w:rPr>
        <w:t>they will</w:t>
      </w:r>
      <w:r w:rsidRPr="00A838B5">
        <w:rPr>
          <w:sz w:val="16"/>
          <w:highlight w:val="green"/>
        </w:rPr>
        <w:t xml:space="preserve"> ‘</w:t>
      </w:r>
      <w:r w:rsidRPr="00A838B5">
        <w:rPr>
          <w:rStyle w:val="Emphasis"/>
          <w:highlight w:val="green"/>
        </w:rPr>
        <w:t>achieve balance’</w:t>
      </w:r>
      <w:r w:rsidRPr="00C17F55">
        <w:rPr>
          <w:sz w:val="16"/>
        </w:rPr>
        <w:t xml:space="preserve"> </w:t>
      </w:r>
      <w:r w:rsidRPr="00584D3F">
        <w:rPr>
          <w:rStyle w:val="StyleUnderline"/>
        </w:rPr>
        <w:t>across the several insecure and part-time jobs</w:t>
      </w:r>
      <w:r w:rsidRPr="00C17F55">
        <w:rPr>
          <w:sz w:val="16"/>
        </w:rPr>
        <w:t xml:space="preserve"> they have, ‘overcome life’s hurdles’ such as facing retirement without a pension to speak of, </w:t>
      </w:r>
      <w:r w:rsidRPr="00A838B5">
        <w:rPr>
          <w:rStyle w:val="StyleUnderline"/>
          <w:highlight w:val="green"/>
        </w:rPr>
        <w:t>and just</w:t>
      </w:r>
      <w:r w:rsidRPr="00A838B5">
        <w:rPr>
          <w:sz w:val="16"/>
          <w:highlight w:val="green"/>
        </w:rPr>
        <w:t xml:space="preserve"> ‘</w:t>
      </w:r>
      <w:r w:rsidRPr="00A838B5">
        <w:rPr>
          <w:rStyle w:val="Emphasis"/>
          <w:highlight w:val="green"/>
        </w:rPr>
        <w:t>bounce back’</w:t>
      </w:r>
      <w:r w:rsidRPr="00C17F55">
        <w:rPr>
          <w:sz w:val="16"/>
        </w:rPr>
        <w:t xml:space="preserve"> </w:t>
      </w:r>
      <w:r w:rsidRPr="00584D3F">
        <w:rPr>
          <w:rStyle w:val="StyleUnderline"/>
        </w:rPr>
        <w:t xml:space="preserve">from whatever life throws, </w:t>
      </w:r>
      <w:r w:rsidRPr="00A838B5">
        <w:rPr>
          <w:rStyle w:val="StyleUnderline"/>
          <w:highlight w:val="green"/>
        </w:rPr>
        <w:t>whether it be cuts to benefits, wage freezes or</w:t>
      </w:r>
      <w:r w:rsidRPr="00584D3F">
        <w:rPr>
          <w:rStyle w:val="StyleUnderline"/>
        </w:rPr>
        <w:t xml:space="preserve"> global economic </w:t>
      </w:r>
      <w:r w:rsidRPr="00A838B5">
        <w:rPr>
          <w:rStyle w:val="StyleUnderline"/>
          <w:highlight w:val="green"/>
        </w:rPr>
        <w:t>meltdown</w:t>
      </w:r>
      <w:r w:rsidRPr="00584D3F">
        <w:rPr>
          <w:rStyle w:val="StyleUnderline"/>
        </w:rPr>
        <w:t>…</w:t>
      </w:r>
    </w:p>
    <w:p w14:paraId="323F5D89" w14:textId="77777777" w:rsidR="00EC4D07" w:rsidRPr="00C17F55" w:rsidRDefault="00EC4D07" w:rsidP="00EC4D07">
      <w:pPr>
        <w:rPr>
          <w:sz w:val="16"/>
        </w:rPr>
      </w:pPr>
      <w:r w:rsidRPr="00C17F55">
        <w:rPr>
          <w:sz w:val="16"/>
        </w:rPr>
        <w:t xml:space="preserve">In resilience discourse, moral or ethical goodness the profit one reaps from a specific type of therapeutic self-labor (I talk more about the political economy of resilience in the conclusion). “Good” girls are the ones who show a continual, active commitment to overcoming their damage, like the negative body image they’ve internalized from the media. So, women must do the work of overcoming damage inflicted by multi-racial white supremacist patriarchy, and in a twist of particularly cruel irony, this </w:t>
      </w:r>
      <w:proofErr w:type="gramStart"/>
      <w:r w:rsidRPr="00C17F55">
        <w:rPr>
          <w:sz w:val="16"/>
        </w:rPr>
        <w:t>actually reinforces</w:t>
      </w:r>
      <w:proofErr w:type="gramEnd"/>
      <w:r w:rsidRPr="00C17F55">
        <w:rPr>
          <w:sz w:val="16"/>
        </w:rPr>
        <w:t xml:space="preserve"> and strengthens patriarchy. With the narrative of therapeutic overcoming, patriarchy has figured out how to convert so-called “feminist” practices—like the Dove Real Beauty campaign, like French anti-veiling laws—into its own power supply.</w:t>
      </w:r>
    </w:p>
    <w:p w14:paraId="43F42EE1" w14:textId="77777777" w:rsidR="00EC4D07" w:rsidRPr="00C17F55" w:rsidRDefault="00EC4D07" w:rsidP="00EC4D07">
      <w:pPr>
        <w:rPr>
          <w:sz w:val="16"/>
        </w:rPr>
      </w:pPr>
      <w:r w:rsidRPr="00C17F55">
        <w:rPr>
          <w:sz w:val="16"/>
        </w:rPr>
        <w:t xml:space="preserve">Post-feminist therapeutic narratives don’t just recognize that women are damaged by </w:t>
      </w:r>
      <w:proofErr w:type="gramStart"/>
      <w:r w:rsidRPr="00C17F55">
        <w:rPr>
          <w:sz w:val="16"/>
        </w:rPr>
        <w:t>sexism, but</w:t>
      </w:r>
      <w:proofErr w:type="gramEnd"/>
      <w:r w:rsidRPr="00C17F55">
        <w:rPr>
          <w:sz w:val="16"/>
        </w:rPr>
        <w:t xml:space="preserve"> require them to be damaged. Without misogynist feminine body ideals, what would women have to overcome? Sexism, then, is not a bug but a feature. Because it’s not the sexism that needs collective overcoming, but individual women that need to be “resilient” in the face of unavoidable, persistent sexism. This is not about overcoming patriarchy, but about upgrading it.</w:t>
      </w:r>
    </w:p>
    <w:p w14:paraId="09B74CFA" w14:textId="77777777" w:rsidR="00EC4D07" w:rsidRPr="00C17F55" w:rsidRDefault="00EC4D07" w:rsidP="00EC4D07">
      <w:pPr>
        <w:rPr>
          <w:sz w:val="16"/>
        </w:rPr>
      </w:pPr>
      <w:r w:rsidRPr="00C17F55">
        <w:rPr>
          <w:sz w:val="16"/>
        </w:rPr>
        <w:t xml:space="preserve">(c) Resilience and </w:t>
      </w:r>
      <w:proofErr w:type="spellStart"/>
      <w:r w:rsidRPr="00C17F55">
        <w:rPr>
          <w:sz w:val="16"/>
        </w:rPr>
        <w:t>MRWaSP</w:t>
      </w:r>
      <w:proofErr w:type="spellEnd"/>
    </w:p>
    <w:p w14:paraId="5810C120" w14:textId="77777777" w:rsidR="00EC4D07" w:rsidRPr="00C17F55" w:rsidRDefault="00EC4D07" w:rsidP="00EC4D07">
      <w:pPr>
        <w:rPr>
          <w:sz w:val="16"/>
        </w:rPr>
      </w:pPr>
      <w:r w:rsidRPr="00C17F55">
        <w:rPr>
          <w:sz w:val="16"/>
        </w:rPr>
        <w:t xml:space="preserve">The classic virgin/whore dichotomy was often used to mark differences between white women, who were stereotypically good and virginal, and non-white women, who were stereotypically bad, unruly, and impure. The LIO narrative re-cuts the virgin/whore dichotomy to function in </w:t>
      </w:r>
      <w:proofErr w:type="spellStart"/>
      <w:r w:rsidRPr="00C17F55">
        <w:rPr>
          <w:sz w:val="16"/>
        </w:rPr>
        <w:t>MRWaSP</w:t>
      </w:r>
      <w:proofErr w:type="spellEnd"/>
      <w:r w:rsidRPr="00C17F55">
        <w:rPr>
          <w:sz w:val="16"/>
        </w:rPr>
        <w:t xml:space="preserve">. “Good girls” are resilient, whereas “bad girls,” insufficiently feminine subjects, continue to be fragile and in need of rescue and/or protection. If women of color are resilient enough, they are included within </w:t>
      </w:r>
      <w:proofErr w:type="spellStart"/>
      <w:r w:rsidRPr="00C17F55">
        <w:rPr>
          <w:sz w:val="16"/>
        </w:rPr>
        <w:t>MRWaSP</w:t>
      </w:r>
      <w:proofErr w:type="spellEnd"/>
      <w:r w:rsidRPr="00C17F55">
        <w:rPr>
          <w:sz w:val="16"/>
        </w:rPr>
        <w:t xml:space="preserve"> privilege; if they are insufficiently resilient, they are further </w:t>
      </w:r>
      <w:proofErr w:type="spellStart"/>
      <w:r w:rsidRPr="00C17F55">
        <w:rPr>
          <w:sz w:val="16"/>
        </w:rPr>
        <w:t>marginialized</w:t>
      </w:r>
      <w:proofErr w:type="spellEnd"/>
      <w:r w:rsidRPr="00C17F55">
        <w:rPr>
          <w:sz w:val="16"/>
        </w:rPr>
        <w:t xml:space="preserve"> as women of color. Think, for example, of the way formerly negative stereotypes about African American women are being revalued—their independence, toughness, fierceness, when combined with appropriate class/gender/sexual privilege, is not a negative, masculinizing thing, but a distinctive and valued feature of their black femininity. So, you have songs like Ne-Yo’s “Miss Independent” and </w:t>
      </w:r>
      <w:proofErr w:type="spellStart"/>
      <w:r w:rsidRPr="00C17F55">
        <w:rPr>
          <w:sz w:val="16"/>
        </w:rPr>
        <w:t>Webbie’s</w:t>
      </w:r>
      <w:proofErr w:type="spellEnd"/>
      <w:r w:rsidRPr="00C17F55">
        <w:rPr>
          <w:sz w:val="16"/>
        </w:rPr>
        <w:t xml:space="preserve"> “I-N-D-E-P-E-N-D-E-N-T” positively valuing black women’s resilience in a very explicit way.</w:t>
      </w:r>
    </w:p>
    <w:p w14:paraId="15CDCC35" w14:textId="77777777" w:rsidR="00EC4D07" w:rsidRPr="00584D3F" w:rsidRDefault="00EC4D07" w:rsidP="00EC4D07">
      <w:pPr>
        <w:rPr>
          <w:rStyle w:val="StyleUnderline"/>
        </w:rPr>
      </w:pPr>
      <w:r w:rsidRPr="00584D3F">
        <w:rPr>
          <w:rStyle w:val="StyleUnderline"/>
        </w:rPr>
        <w:t xml:space="preserve">Resilience is, in effect, an index of one’s inclusion within and normalization to </w:t>
      </w:r>
      <w:proofErr w:type="spellStart"/>
      <w:r w:rsidRPr="00584D3F">
        <w:rPr>
          <w:rStyle w:val="StyleUnderline"/>
        </w:rPr>
        <w:t>MRWaSP</w:t>
      </w:r>
      <w:proofErr w:type="spellEnd"/>
      <w:r w:rsidRPr="00584D3F">
        <w:rPr>
          <w:rStyle w:val="StyleUnderline"/>
        </w:rPr>
        <w:t xml:space="preserve">. </w:t>
      </w:r>
      <w:r w:rsidRPr="00A838B5">
        <w:rPr>
          <w:rStyle w:val="StyleUnderline"/>
          <w:highlight w:val="green"/>
        </w:rPr>
        <w:t xml:space="preserve">It takes </w:t>
      </w:r>
      <w:r w:rsidRPr="00A838B5">
        <w:rPr>
          <w:rStyle w:val="Emphasis"/>
          <w:highlight w:val="green"/>
        </w:rPr>
        <w:t>resources</w:t>
      </w:r>
      <w:r w:rsidRPr="00A838B5">
        <w:rPr>
          <w:rStyle w:val="StyleUnderline"/>
          <w:highlight w:val="green"/>
        </w:rPr>
        <w:t xml:space="preserve"> to be </w:t>
      </w:r>
      <w:r w:rsidRPr="00A838B5">
        <w:rPr>
          <w:rStyle w:val="Emphasis"/>
          <w:highlight w:val="green"/>
        </w:rPr>
        <w:t>resilient</w:t>
      </w:r>
      <w:r w:rsidRPr="00584D3F">
        <w:rPr>
          <w:rStyle w:val="StyleUnderline"/>
        </w:rPr>
        <w:t>—</w:t>
      </w:r>
      <w:r w:rsidRPr="00A838B5">
        <w:rPr>
          <w:rStyle w:val="StyleUnderline"/>
          <w:highlight w:val="green"/>
        </w:rPr>
        <w:t>you</w:t>
      </w:r>
      <w:r w:rsidRPr="00584D3F">
        <w:rPr>
          <w:rStyle w:val="StyleUnderline"/>
        </w:rPr>
        <w:t xml:space="preserve"> already </w:t>
      </w:r>
      <w:r w:rsidRPr="00A838B5">
        <w:rPr>
          <w:rStyle w:val="StyleUnderline"/>
          <w:highlight w:val="green"/>
        </w:rPr>
        <w:t>need</w:t>
      </w:r>
      <w:r w:rsidRPr="00584D3F">
        <w:rPr>
          <w:rStyle w:val="StyleUnderline"/>
        </w:rPr>
        <w:t xml:space="preserve"> some </w:t>
      </w:r>
      <w:r w:rsidRPr="00A838B5">
        <w:rPr>
          <w:rStyle w:val="Emphasis"/>
          <w:highlight w:val="green"/>
        </w:rPr>
        <w:t>capital</w:t>
      </w:r>
      <w:r w:rsidRPr="00584D3F">
        <w:rPr>
          <w:rStyle w:val="StyleUnderline"/>
        </w:rPr>
        <w:t xml:space="preserve"> (of both the </w:t>
      </w:r>
      <w:r w:rsidRPr="00584D3F">
        <w:rPr>
          <w:rStyle w:val="Emphasis"/>
        </w:rPr>
        <w:t>human</w:t>
      </w:r>
      <w:r w:rsidRPr="00584D3F">
        <w:rPr>
          <w:rStyle w:val="StyleUnderline"/>
        </w:rPr>
        <w:t xml:space="preserve"> sort </w:t>
      </w:r>
      <w:r w:rsidRPr="00584D3F">
        <w:rPr>
          <w:rStyle w:val="Emphasis"/>
        </w:rPr>
        <w:t>and</w:t>
      </w:r>
      <w:r w:rsidRPr="00584D3F">
        <w:rPr>
          <w:rStyle w:val="StyleUnderline"/>
        </w:rPr>
        <w:t xml:space="preserve"> the old-school money/</w:t>
      </w:r>
      <w:r w:rsidRPr="00584D3F">
        <w:rPr>
          <w:rStyle w:val="Emphasis"/>
        </w:rPr>
        <w:t>resources</w:t>
      </w:r>
      <w:r w:rsidRPr="00584D3F">
        <w:rPr>
          <w:rStyle w:val="StyleUnderline"/>
        </w:rPr>
        <w:t xml:space="preserve"> sort) </w:t>
      </w:r>
      <w:r w:rsidRPr="00A838B5">
        <w:rPr>
          <w:rStyle w:val="StyleUnderline"/>
          <w:highlight w:val="green"/>
        </w:rPr>
        <w:t>to</w:t>
      </w:r>
      <w:r w:rsidRPr="00584D3F">
        <w:rPr>
          <w:rStyle w:val="StyleUnderline"/>
        </w:rPr>
        <w:t xml:space="preserve"> be able to </w:t>
      </w:r>
      <w:r w:rsidRPr="00A838B5">
        <w:rPr>
          <w:rStyle w:val="StyleUnderline"/>
          <w:highlight w:val="green"/>
        </w:rPr>
        <w:t>recover from</w:t>
      </w:r>
      <w:r w:rsidRPr="00584D3F">
        <w:rPr>
          <w:rStyle w:val="StyleUnderline"/>
        </w:rPr>
        <w:t xml:space="preserve"> a </w:t>
      </w:r>
      <w:r w:rsidRPr="00A838B5">
        <w:rPr>
          <w:rStyle w:val="StyleUnderline"/>
          <w:highlight w:val="green"/>
        </w:rPr>
        <w:t>crisis</w:t>
      </w:r>
      <w:r w:rsidRPr="00584D3F">
        <w:rPr>
          <w:rStyle w:val="StyleUnderline"/>
        </w:rPr>
        <w:t xml:space="preserve"> rather than slide further into it</w:t>
      </w:r>
      <w:r w:rsidRPr="00C17F55">
        <w:rPr>
          <w:sz w:val="16"/>
        </w:rPr>
        <w:t xml:space="preserve">. </w:t>
      </w:r>
      <w:r w:rsidRPr="00584D3F">
        <w:rPr>
          <w:rStyle w:val="Emphasis"/>
        </w:rPr>
        <w:t>It takes money to make money</w:t>
      </w:r>
      <w:r w:rsidRPr="00C17F55">
        <w:rPr>
          <w:sz w:val="16"/>
        </w:rPr>
        <w:t xml:space="preserve">, as the cliché goes. So, for example, Angelina Jolie can turn grief at her mother’s death from breast cancer, and fear of her own susceptibility to the disease, into a double-mastectomy that becomes the basis for a sensational and </w:t>
      </w:r>
      <w:proofErr w:type="gramStart"/>
      <w:r w:rsidRPr="00C17F55">
        <w:rPr>
          <w:sz w:val="16"/>
        </w:rPr>
        <w:t>widely-discussed</w:t>
      </w:r>
      <w:proofErr w:type="gramEnd"/>
      <w:r w:rsidRPr="00C17F55">
        <w:rPr>
          <w:sz w:val="16"/>
        </w:rPr>
        <w:t xml:space="preserve"> op-ed in the nation’s most prominent newspaper, the New York Times. Jolie, a wealthy celebrity, has the money and the time to invest in the very, very expensive testing and surgery—she doesn’t have to negotiate with insurance companies, employers, or even childcare providers. </w:t>
      </w:r>
      <w:r w:rsidRPr="00A838B5">
        <w:rPr>
          <w:rStyle w:val="StyleUnderline"/>
          <w:highlight w:val="green"/>
        </w:rPr>
        <w:t xml:space="preserve">Resilience amplifies </w:t>
      </w:r>
      <w:proofErr w:type="spellStart"/>
      <w:r w:rsidRPr="00A838B5">
        <w:rPr>
          <w:rStyle w:val="StyleUnderline"/>
          <w:highlight w:val="green"/>
        </w:rPr>
        <w:t>alreadyexisting</w:t>
      </w:r>
      <w:proofErr w:type="spellEnd"/>
      <w:r w:rsidRPr="00A838B5">
        <w:rPr>
          <w:rStyle w:val="StyleUnderline"/>
          <w:highlight w:val="green"/>
        </w:rPr>
        <w:t xml:space="preserve"> privilege</w:t>
      </w:r>
      <w:r w:rsidRPr="00C17F55">
        <w:rPr>
          <w:sz w:val="16"/>
        </w:rPr>
        <w:t xml:space="preserve">. Though it seems like a meritocratic practice—anyone can pull themselves together through hard work and commitment—it isn’t. </w:t>
      </w:r>
      <w:r w:rsidRPr="00584D3F">
        <w:rPr>
          <w:rStyle w:val="StyleUnderline"/>
        </w:rPr>
        <w:t xml:space="preserve">Practicing resilience is one way to further one’s investments in </w:t>
      </w:r>
      <w:proofErr w:type="spellStart"/>
      <w:r w:rsidRPr="00584D3F">
        <w:rPr>
          <w:rStyle w:val="StyleUnderline"/>
        </w:rPr>
        <w:t>MRWaSP</w:t>
      </w:r>
      <w:proofErr w:type="spellEnd"/>
      <w:r w:rsidRPr="00584D3F">
        <w:rPr>
          <w:rStyle w:val="StyleUnderline"/>
        </w:rPr>
        <w:t>, and to reap profit from it.</w:t>
      </w:r>
    </w:p>
    <w:p w14:paraId="131FD018" w14:textId="77777777" w:rsidR="00EC4D07" w:rsidRPr="00C17F55" w:rsidRDefault="00EC4D07" w:rsidP="00EC4D07">
      <w:pPr>
        <w:rPr>
          <w:sz w:val="16"/>
        </w:rPr>
      </w:pPr>
      <w:r w:rsidRPr="00A838B5">
        <w:rPr>
          <w:rStyle w:val="StyleUnderline"/>
          <w:highlight w:val="green"/>
        </w:rPr>
        <w:t>Resilience narratives allow</w:t>
      </w:r>
      <w:r w:rsidRPr="00584D3F">
        <w:rPr>
          <w:rStyle w:val="StyleUnderline"/>
        </w:rPr>
        <w:t xml:space="preserve"> individual women to </w:t>
      </w:r>
      <w:r w:rsidRPr="00584D3F">
        <w:rPr>
          <w:rStyle w:val="Emphasis"/>
        </w:rPr>
        <w:t>capitalize in their damage</w:t>
      </w:r>
      <w:r w:rsidRPr="00584D3F">
        <w:rPr>
          <w:rStyle w:val="StyleUnderline"/>
        </w:rPr>
        <w:t xml:space="preserve"> in ways that </w:t>
      </w:r>
      <w:r w:rsidRPr="00584D3F">
        <w:rPr>
          <w:rStyle w:val="Emphasis"/>
        </w:rPr>
        <w:t xml:space="preserve">generate </w:t>
      </w:r>
      <w:r w:rsidRPr="00A838B5">
        <w:rPr>
          <w:rStyle w:val="Emphasis"/>
          <w:highlight w:val="green"/>
        </w:rPr>
        <w:t>surplus value</w:t>
      </w:r>
      <w:r w:rsidRPr="00A838B5">
        <w:rPr>
          <w:rStyle w:val="StyleUnderline"/>
          <w:highlight w:val="green"/>
        </w:rPr>
        <w:t xml:space="preserve"> for </w:t>
      </w:r>
      <w:proofErr w:type="spellStart"/>
      <w:r w:rsidRPr="00A838B5">
        <w:rPr>
          <w:rStyle w:val="StyleUnderline"/>
          <w:highlight w:val="green"/>
        </w:rPr>
        <w:t>MRWaSP</w:t>
      </w:r>
      <w:proofErr w:type="spellEnd"/>
      <w:r w:rsidRPr="00A838B5">
        <w:rPr>
          <w:rStyle w:val="StyleUnderline"/>
          <w:highlight w:val="green"/>
        </w:rPr>
        <w:t xml:space="preserve"> and neoliberal capitalism</w:t>
      </w:r>
      <w:r w:rsidRPr="00C17F55">
        <w:rPr>
          <w:sz w:val="16"/>
        </w:rPr>
        <w:t xml:space="preserve">. For individual women, </w:t>
      </w:r>
      <w:r w:rsidRPr="00A838B5">
        <w:rPr>
          <w:rStyle w:val="StyleUnderline"/>
          <w:highlight w:val="green"/>
        </w:rPr>
        <w:t xml:space="preserve">this therapeutic self-work is an </w:t>
      </w:r>
      <w:r w:rsidRPr="00A838B5">
        <w:rPr>
          <w:rStyle w:val="Emphasis"/>
          <w:highlight w:val="green"/>
        </w:rPr>
        <w:t>investment</w:t>
      </w:r>
      <w:r w:rsidRPr="00A838B5">
        <w:rPr>
          <w:rStyle w:val="StyleUnderline"/>
          <w:highlight w:val="green"/>
        </w:rPr>
        <w:t xml:space="preserve"> in their </w:t>
      </w:r>
      <w:r w:rsidRPr="00A838B5">
        <w:rPr>
          <w:rStyle w:val="Emphasis"/>
          <w:highlight w:val="green"/>
        </w:rPr>
        <w:t>human capital</w:t>
      </w:r>
      <w:r w:rsidRPr="00C17F55">
        <w:rPr>
          <w:sz w:val="16"/>
        </w:rPr>
        <w:t xml:space="preserve">. Therapeutic labor shapes them into properly “feminine” subjects, into “good” women. Having a normally gendered self, and all the so-called “benefits” that come with it, are the return or profit women get from this investment. This labor makes them into </w:t>
      </w:r>
      <w:proofErr w:type="gramStart"/>
      <w:r w:rsidRPr="00C17F55">
        <w:rPr>
          <w:sz w:val="16"/>
        </w:rPr>
        <w:t>women, and</w:t>
      </w:r>
      <w:proofErr w:type="gramEnd"/>
      <w:r w:rsidRPr="00C17F55">
        <w:rPr>
          <w:sz w:val="16"/>
        </w:rPr>
        <w:t xml:space="preserve"> thus allows them to be recognized and socially valued as such. The inverse is also true: those whose performances of this labor are insufficient and/or unsuccessful aren’t “real” women—they may be bad women, non-white, non-bourgeois, trans*, queer, disabled women, etc.</w:t>
      </w:r>
    </w:p>
    <w:p w14:paraId="467EDD18" w14:textId="77777777" w:rsidR="00EC4D07" w:rsidRPr="00C17F55" w:rsidRDefault="00EC4D07" w:rsidP="00EC4D07">
      <w:pPr>
        <w:rPr>
          <w:sz w:val="16"/>
        </w:rPr>
      </w:pPr>
      <w:r w:rsidRPr="00C17F55">
        <w:rPr>
          <w:sz w:val="16"/>
        </w:rPr>
        <w:t xml:space="preserve">Resilience makes women marketable sexually (as femme), ethically (as ‘good’), and commercially (as productive laborers). It’s not just </w:t>
      </w:r>
      <w:proofErr w:type="spellStart"/>
      <w:r w:rsidRPr="00C17F55">
        <w:rPr>
          <w:sz w:val="16"/>
        </w:rPr>
        <w:t>MRWaSP</w:t>
      </w:r>
      <w:proofErr w:type="spellEnd"/>
      <w:r w:rsidRPr="00C17F55">
        <w:rPr>
          <w:sz w:val="16"/>
        </w:rPr>
        <w:t xml:space="preserve"> that benefits from resilience: resilience is uniquely tailored to maximize women’s productivity for neoliberal capitalism. In many ways, resilience is an updated version of traditional “women’s work,” the unwaged work required to reproduce the laborer (like laundry, cooking, and cleaning). Instead of reproducing the implicitly male wage laborer, resilience invests in the implicitly feminine affective or communicative laborer. In this way, resilience is profitable for neoliberal capitalism—it’s the kind of labor the entrepreneurial subject does on herself. I’ll discuss the role of resilience as labor more fully in the concluding chapter.</w:t>
      </w:r>
    </w:p>
    <w:p w14:paraId="0BF4BA4A" w14:textId="77777777" w:rsidR="00EC4D07" w:rsidRPr="00C17F55" w:rsidRDefault="00EC4D07" w:rsidP="00EC4D07">
      <w:pPr>
        <w:rPr>
          <w:sz w:val="16"/>
        </w:rPr>
      </w:pPr>
      <w:r w:rsidRPr="00C17F55">
        <w:rPr>
          <w:sz w:val="16"/>
        </w:rPr>
        <w:lastRenderedPageBreak/>
        <w:t xml:space="preserve">It’s not just individual women (as entrepreneurs of themselves) and neoliberal capitalism that profit from resilience; the institution of </w:t>
      </w:r>
      <w:proofErr w:type="spellStart"/>
      <w:r w:rsidRPr="00C17F55">
        <w:rPr>
          <w:sz w:val="16"/>
        </w:rPr>
        <w:t>MRWaSP</w:t>
      </w:r>
      <w:proofErr w:type="spellEnd"/>
      <w:r w:rsidRPr="00C17F55">
        <w:rPr>
          <w:sz w:val="16"/>
        </w:rPr>
        <w:t xml:space="preserve"> also profits from women’s resilient labor. </w:t>
      </w:r>
      <w:r w:rsidRPr="00A838B5">
        <w:rPr>
          <w:rStyle w:val="Emphasis"/>
          <w:highlight w:val="green"/>
        </w:rPr>
        <w:t xml:space="preserve">Resilience discourse helps </w:t>
      </w:r>
      <w:proofErr w:type="spellStart"/>
      <w:r w:rsidRPr="00A838B5">
        <w:rPr>
          <w:rStyle w:val="Emphasis"/>
          <w:highlight w:val="green"/>
        </w:rPr>
        <w:t>MRWaSP</w:t>
      </w:r>
      <w:proofErr w:type="spellEnd"/>
      <w:r w:rsidRPr="00A838B5">
        <w:rPr>
          <w:rStyle w:val="Emphasis"/>
          <w:highlight w:val="green"/>
        </w:rPr>
        <w:t xml:space="preserve"> run more efficiently</w:t>
      </w:r>
      <w:r w:rsidRPr="00C17F55">
        <w:rPr>
          <w:sz w:val="16"/>
        </w:rPr>
        <w:t xml:space="preserve">. The therapeutic narrative functions like a sort of cloaking device that allows patriarchy to go on the offense without having to spend resources defending itself from attack. </w:t>
      </w:r>
      <w:proofErr w:type="spellStart"/>
      <w:r w:rsidRPr="00C17F55">
        <w:rPr>
          <w:sz w:val="16"/>
        </w:rPr>
        <w:t>MRWaSP</w:t>
      </w:r>
      <w:proofErr w:type="spellEnd"/>
      <w:r w:rsidRPr="00C17F55">
        <w:rPr>
          <w:sz w:val="16"/>
        </w:rPr>
        <w:t xml:space="preserve"> disavows its own existence by loudly claiming that traditional patriarchy is something “we” have overcome. There are two versions of this claim, both of which are variations on the “it’s not us it’s you” line. First, this “you” can be an individual woman. Sexism and misogyny are, in this view, private psychological damage. Patriarchy </w:t>
      </w:r>
      <w:r w:rsidRPr="00A838B5">
        <w:rPr>
          <w:rStyle w:val="StyleUnderline"/>
          <w:highlight w:val="green"/>
        </w:rPr>
        <w:t>thus seems like</w:t>
      </w:r>
      <w:r w:rsidRPr="00C17F55">
        <w:rPr>
          <w:sz w:val="16"/>
        </w:rPr>
        <w:t xml:space="preserve"> an </w:t>
      </w:r>
      <w:r w:rsidRPr="00A838B5">
        <w:rPr>
          <w:rStyle w:val="Emphasis"/>
          <w:highlight w:val="green"/>
        </w:rPr>
        <w:t>individual pathology</w:t>
      </w:r>
      <w:r w:rsidRPr="00A838B5">
        <w:rPr>
          <w:rStyle w:val="StyleUnderline"/>
          <w:highlight w:val="green"/>
        </w:rPr>
        <w:t xml:space="preserve"> and not</w:t>
      </w:r>
      <w:r w:rsidRPr="00A838B5">
        <w:rPr>
          <w:sz w:val="16"/>
          <w:highlight w:val="green"/>
        </w:rPr>
        <w:t xml:space="preserve"> </w:t>
      </w:r>
      <w:r w:rsidRPr="00A838B5">
        <w:rPr>
          <w:rStyle w:val="Emphasis"/>
          <w:highlight w:val="green"/>
        </w:rPr>
        <w:t>an institution facilitating</w:t>
      </w:r>
      <w:r w:rsidRPr="00584D3F">
        <w:rPr>
          <w:rStyle w:val="Emphasis"/>
        </w:rPr>
        <w:t xml:space="preserve"> all sorts of </w:t>
      </w:r>
      <w:r w:rsidRPr="00A838B5">
        <w:rPr>
          <w:rStyle w:val="Emphasis"/>
          <w:highlight w:val="green"/>
        </w:rPr>
        <w:t>economic, epistemic, political, and sociocultural activity</w:t>
      </w:r>
      <w:r w:rsidRPr="00C17F55">
        <w:rPr>
          <w:sz w:val="16"/>
        </w:rPr>
        <w:t xml:space="preserve">. Just as rape culture blames individual women for systematic, cultural problems, </w:t>
      </w:r>
      <w:proofErr w:type="spellStart"/>
      <w:r w:rsidRPr="00C17F55">
        <w:rPr>
          <w:sz w:val="16"/>
        </w:rPr>
        <w:t>MRWaSP</w:t>
      </w:r>
      <w:proofErr w:type="spellEnd"/>
      <w:r w:rsidRPr="00C17F55">
        <w:rPr>
          <w:sz w:val="16"/>
        </w:rPr>
        <w:t xml:space="preserve"> blames its victims and obscures its ongoing existence as a system of social organization. It’s not just individual women who are scapegoated. In the second version of </w:t>
      </w:r>
      <w:proofErr w:type="spellStart"/>
      <w:r w:rsidRPr="00C17F55">
        <w:rPr>
          <w:sz w:val="16"/>
        </w:rPr>
        <w:t>MRWaSP’s</w:t>
      </w:r>
      <w:proofErr w:type="spellEnd"/>
      <w:r w:rsidRPr="00C17F55">
        <w:rPr>
          <w:sz w:val="16"/>
        </w:rPr>
        <w:t xml:space="preserve"> “it’s not us it’s you,” this “you” refers to supposedly “backwards” non-bourgeois subcultures—the unenlightened, unreconstructed “them” against which we define “us.” </w:t>
      </w:r>
      <w:proofErr w:type="spellStart"/>
      <w:r w:rsidRPr="00584D3F">
        <w:rPr>
          <w:rStyle w:val="StyleUnderline"/>
        </w:rPr>
        <w:t>MRWaSP</w:t>
      </w:r>
      <w:proofErr w:type="spellEnd"/>
      <w:r w:rsidRPr="00584D3F">
        <w:rPr>
          <w:rStyle w:val="StyleUnderline"/>
        </w:rPr>
        <w:t xml:space="preserve"> </w:t>
      </w:r>
      <w:proofErr w:type="gramStart"/>
      <w:r w:rsidRPr="00584D3F">
        <w:rPr>
          <w:rStyle w:val="StyleUnderline"/>
        </w:rPr>
        <w:t>scapegoats</w:t>
      </w:r>
      <w:proofErr w:type="gramEnd"/>
      <w:r w:rsidRPr="00584D3F">
        <w:rPr>
          <w:rStyle w:val="StyleUnderline"/>
        </w:rPr>
        <w:t xml:space="preserve"> poor and working-class black men, “Muslim” men, rural/evangelical whites, and other supposedly traditional or primitive subcultures for any patriarchy and misogyny that it can’t blame on women</w:t>
      </w:r>
      <w:r w:rsidRPr="00C17F55">
        <w:rPr>
          <w:sz w:val="16"/>
        </w:rPr>
        <w:t>. This scapegoating is very evident in the music videos I discuss in this chapter and in chapter four. I will show how pop music reveals, both in its politics and its aesthetics, the racialized and gendered political economy of neoliberal capitalism. Pop music is a powerful instrument for analyzing resilience discourse because resilience must be performed as a spectacle for others. Women don’t just need to overcome; their overcoming must be seen and heard.</w:t>
      </w:r>
    </w:p>
    <w:p w14:paraId="469B50D2" w14:textId="77777777" w:rsidR="00EC4D07" w:rsidRPr="00C17F55" w:rsidRDefault="00EC4D07" w:rsidP="00EC4D07">
      <w:pPr>
        <w:rPr>
          <w:sz w:val="16"/>
        </w:rPr>
      </w:pPr>
      <w:r w:rsidRPr="00C17F55">
        <w:rPr>
          <w:sz w:val="16"/>
        </w:rPr>
        <w:t>(d) “Look, I Overcame!”</w:t>
      </w:r>
    </w:p>
    <w:p w14:paraId="4F785B02" w14:textId="77777777" w:rsidR="00EC4D07" w:rsidRPr="00C17F55" w:rsidRDefault="00EC4D07" w:rsidP="00EC4D07">
      <w:pPr>
        <w:rPr>
          <w:sz w:val="16"/>
        </w:rPr>
      </w:pPr>
      <w:r w:rsidRPr="00A838B5">
        <w:rPr>
          <w:rStyle w:val="StyleUnderline"/>
          <w:highlight w:val="green"/>
        </w:rPr>
        <w:t>Resilience must be performed explicitly</w:t>
      </w:r>
      <w:r w:rsidRPr="00C17F55">
        <w:rPr>
          <w:rStyle w:val="StyleUnderline"/>
        </w:rPr>
        <w:t>, legibly, and spectacularly</w:t>
      </w:r>
      <w:r w:rsidRPr="00C17F55">
        <w:rPr>
          <w:sz w:val="16"/>
        </w:rPr>
        <w:t xml:space="preserve">. </w:t>
      </w:r>
      <w:r w:rsidRPr="00C17F55">
        <w:rPr>
          <w:rStyle w:val="StyleUnderline"/>
        </w:rPr>
        <w:t xml:space="preserve">Overcoming is necessary, but insufficient; to count and function as resilience, </w:t>
      </w:r>
      <w:r w:rsidRPr="00A838B5">
        <w:rPr>
          <w:rStyle w:val="Emphasis"/>
          <w:highlight w:val="green"/>
        </w:rPr>
        <w:t>this overcoming must be</w:t>
      </w:r>
      <w:r w:rsidRPr="00C17F55">
        <w:rPr>
          <w:sz w:val="16"/>
        </w:rPr>
        <w:t xml:space="preserve"> accomplished in a visible or otherwise </w:t>
      </w:r>
      <w:r w:rsidRPr="00A838B5">
        <w:rPr>
          <w:rStyle w:val="Emphasis"/>
          <w:highlight w:val="green"/>
        </w:rPr>
        <w:t>legible and consumable</w:t>
      </w:r>
      <w:r w:rsidRPr="00C17F55">
        <w:rPr>
          <w:sz w:val="16"/>
        </w:rPr>
        <w:t xml:space="preserve"> manner. </w:t>
      </w:r>
      <w:r w:rsidRPr="00C17F55">
        <w:rPr>
          <w:rStyle w:val="StyleUnderline"/>
        </w:rPr>
        <w:t>Overcoming is a type of “affective labor</w:t>
      </w:r>
      <w:r w:rsidRPr="00C17F55">
        <w:rPr>
          <w:sz w:val="16"/>
        </w:rPr>
        <w:t>” which, as Steven Shaviro puts it, “</w:t>
      </w:r>
      <w:r w:rsidRPr="00C17F55">
        <w:rPr>
          <w:rStyle w:val="StyleUnderline"/>
        </w:rPr>
        <w:t>is productive only to the extent that it is a public performance</w:t>
      </w:r>
      <w:r w:rsidRPr="00C17F55">
        <w:rPr>
          <w:sz w:val="16"/>
        </w:rPr>
        <w:t xml:space="preserve">. It cannot unfold in the hidden depths; it must be visible and audible” (PCA 49n33). </w:t>
      </w:r>
      <w:proofErr w:type="gramStart"/>
      <w:r w:rsidRPr="00C17F55">
        <w:rPr>
          <w:sz w:val="16"/>
        </w:rPr>
        <w:t>In order to</w:t>
      </w:r>
      <w:proofErr w:type="gramEnd"/>
      <w:r w:rsidRPr="00C17F55">
        <w:rPr>
          <w:sz w:val="16"/>
        </w:rPr>
        <w:t xml:space="preserve"> tune into feminine resilience and feed it back into its power supply, </w:t>
      </w:r>
      <w:proofErr w:type="spellStart"/>
      <w:r w:rsidRPr="00C17F55">
        <w:rPr>
          <w:sz w:val="16"/>
        </w:rPr>
        <w:t>MRWaSP</w:t>
      </w:r>
      <w:proofErr w:type="spellEnd"/>
      <w:r w:rsidRPr="00C17F55">
        <w:rPr>
          <w:sz w:val="16"/>
        </w:rPr>
        <w:t xml:space="preserve"> </w:t>
      </w:r>
      <w:proofErr w:type="gramStart"/>
      <w:r w:rsidRPr="00C17F55">
        <w:rPr>
          <w:sz w:val="16"/>
        </w:rPr>
        <w:t>has to</w:t>
      </w:r>
      <w:proofErr w:type="gramEnd"/>
      <w:r w:rsidRPr="00C17F55">
        <w:rPr>
          <w:sz w:val="16"/>
        </w:rPr>
        <w:t xml:space="preserve"> perceive it as such.</w:t>
      </w:r>
    </w:p>
    <w:p w14:paraId="574849F2" w14:textId="77777777" w:rsidR="00EC4D07" w:rsidRPr="00C17F55" w:rsidRDefault="00EC4D07" w:rsidP="00EC4D07">
      <w:pPr>
        <w:rPr>
          <w:sz w:val="16"/>
        </w:rPr>
      </w:pPr>
      <w:r w:rsidRPr="00C17F55">
        <w:rPr>
          <w:sz w:val="16"/>
        </w:rPr>
        <w:t xml:space="preserve">“Look, I Overcame!” is the resilient subject’s maxim or mantra. Gender and race have always been “visible identities,” to use philosopher Linda Martin Alcoff’s term, identities strongly tied to one’s outward physical appearance. However, gendered/ racialized resilience isn’t visible in the same way that conventional gender and racial identities are visible. To clarify these differences, it’s helpful to think of resilience in terms of a “Look, I Overcame!” imperative. “Look, I Overcame!” is easy to juxtapose to Frantz Fanon’s “Look, a Negro!”, which is the touchstone for his analysis of gendered racialization in “The Fact of Blackness.” In both cases, looking is a means of crafting race/gender identities and distributing white patriarchal privilege. But, in the same way that </w:t>
      </w:r>
      <w:r w:rsidRPr="00A838B5">
        <w:rPr>
          <w:rStyle w:val="StyleUnderline"/>
          <w:highlight w:val="green"/>
        </w:rPr>
        <w:t>resilience discourse “upgrades” traditional methods for crafting identities and distributing privilege</w:t>
      </w:r>
      <w:r w:rsidRPr="00C17F55">
        <w:rPr>
          <w:sz w:val="16"/>
        </w:rPr>
        <w:t>, the “looking” in “Look, I Overcame!” is an upgrade on the “looking” in “Look, a Negro!”</w:t>
      </w:r>
    </w:p>
    <w:p w14:paraId="0B49AA2D" w14:textId="77777777" w:rsidR="00EC4D07" w:rsidRPr="00C17F55" w:rsidRDefault="00EC4D07" w:rsidP="00EC4D07">
      <w:pPr>
        <w:rPr>
          <w:sz w:val="16"/>
        </w:rPr>
      </w:pPr>
      <w:r w:rsidRPr="00C17F55">
        <w:rPr>
          <w:sz w:val="16"/>
        </w:rPr>
        <w:t xml:space="preserve">According to Fanon, the exclamation “Look, a Negro!” racializes him as a black man. To be “a Negro” is to be objectified by the white supremacist gaze. This gaze fixes him as an object, rather than an ambiguous transcendence (which is a more nuanced way of describing the existentialist concept of subjectivity). “The black man,” as Fanon argues, “has no ontological resistance for the white man” (BSWM 110) because, as an object and not a </w:t>
      </w:r>
      <w:proofErr w:type="gramStart"/>
      <w:r w:rsidRPr="00C17F55">
        <w:rPr>
          <w:sz w:val="16"/>
        </w:rPr>
        <w:t>mutually-recognized</w:t>
      </w:r>
      <w:proofErr w:type="gramEnd"/>
      <w:r w:rsidRPr="00C17F55">
        <w:rPr>
          <w:sz w:val="16"/>
        </w:rPr>
        <w:t xml:space="preserve"> subject, he cannot return the white man’s gaze (“The Look” that is so important to Sartre’s theory of subjectivity in Being &amp; Nothingness). </w:t>
      </w:r>
      <w:r w:rsidRPr="00C17F55">
        <w:rPr>
          <w:rStyle w:val="StyleUnderline"/>
        </w:rPr>
        <w:t xml:space="preserve">The LIO narrative differs from Fanon’s account in the same way it differs from Iris Young’s account of feminine body comportment: in resilience discourse, </w:t>
      </w:r>
      <w:r w:rsidRPr="00A838B5">
        <w:rPr>
          <w:rStyle w:val="Emphasis"/>
          <w:highlight w:val="green"/>
        </w:rPr>
        <w:t>objectification isn’t an end but a means</w:t>
      </w:r>
      <w:r w:rsidRPr="00C17F55">
        <w:rPr>
          <w:sz w:val="16"/>
        </w:rPr>
        <w:t xml:space="preserve">. </w:t>
      </w:r>
      <w:r w:rsidRPr="00A838B5">
        <w:rPr>
          <w:rStyle w:val="StyleUnderline"/>
          <w:highlight w:val="green"/>
        </w:rPr>
        <w:t>Any impediment</w:t>
      </w:r>
      <w:r w:rsidRPr="00C17F55">
        <w:rPr>
          <w:rStyle w:val="StyleUnderline"/>
        </w:rPr>
        <w:t xml:space="preserve"> posed by the damage wrought by the white/male gaze </w:t>
      </w:r>
      <w:r w:rsidRPr="00A838B5">
        <w:rPr>
          <w:rStyle w:val="StyleUnderline"/>
          <w:highlight w:val="green"/>
        </w:rPr>
        <w:t>is</w:t>
      </w:r>
      <w:r w:rsidRPr="00C17F55">
        <w:rPr>
          <w:rStyle w:val="StyleUnderline"/>
        </w:rPr>
        <w:t xml:space="preserve"> </w:t>
      </w:r>
      <w:proofErr w:type="gramStart"/>
      <w:r w:rsidRPr="00C17F55">
        <w:rPr>
          <w:rStyle w:val="StyleUnderline"/>
        </w:rPr>
        <w:t>a</w:t>
      </w:r>
      <w:r w:rsidRPr="00C17F55">
        <w:rPr>
          <w:sz w:val="16"/>
        </w:rPr>
        <w:t xml:space="preserve"> </w:t>
      </w:r>
      <w:r w:rsidRPr="00A838B5">
        <w:rPr>
          <w:rStyle w:val="Emphasis"/>
          <w:highlight w:val="green"/>
        </w:rPr>
        <w:t>necessary prerequisite</w:t>
      </w:r>
      <w:proofErr w:type="gramEnd"/>
      <w:r w:rsidRPr="00A838B5">
        <w:rPr>
          <w:sz w:val="16"/>
          <w:highlight w:val="green"/>
        </w:rPr>
        <w:t xml:space="preserve"> </w:t>
      </w:r>
      <w:r w:rsidRPr="00A838B5">
        <w:rPr>
          <w:rStyle w:val="StyleUnderline"/>
          <w:highlight w:val="green"/>
        </w:rPr>
        <w:t>for</w:t>
      </w:r>
      <w:r w:rsidRPr="00C17F55">
        <w:rPr>
          <w:rStyle w:val="StyleUnderline"/>
        </w:rPr>
        <w:t xml:space="preserve"> </w:t>
      </w:r>
      <w:r w:rsidRPr="00A838B5">
        <w:rPr>
          <w:rStyle w:val="StyleUnderline"/>
          <w:highlight w:val="green"/>
        </w:rPr>
        <w:t>subjectivity</w:t>
      </w:r>
      <w:r w:rsidRPr="00C17F55">
        <w:rPr>
          <w:sz w:val="16"/>
        </w:rPr>
        <w:t xml:space="preserve">, </w:t>
      </w:r>
      <w:r w:rsidRPr="00C17F55">
        <w:rPr>
          <w:rStyle w:val="Emphasis"/>
        </w:rPr>
        <w:t>agency</w:t>
      </w:r>
      <w:r w:rsidRPr="00C17F55">
        <w:rPr>
          <w:sz w:val="16"/>
        </w:rPr>
        <w:t xml:space="preserve">, </w:t>
      </w:r>
      <w:r w:rsidRPr="00C17F55">
        <w:rPr>
          <w:rStyle w:val="StyleUnderline"/>
        </w:rPr>
        <w:t>and</w:t>
      </w:r>
      <w:r w:rsidRPr="00C17F55">
        <w:rPr>
          <w:sz w:val="16"/>
        </w:rPr>
        <w:t xml:space="preserve"> </w:t>
      </w:r>
      <w:r w:rsidRPr="00C17F55">
        <w:rPr>
          <w:rStyle w:val="Emphasis"/>
        </w:rPr>
        <w:t>mutual recognition</w:t>
      </w:r>
      <w:r w:rsidRPr="00C17F55">
        <w:rPr>
          <w:sz w:val="16"/>
        </w:rPr>
        <w:t xml:space="preserve">. In other words, </w:t>
      </w:r>
      <w:r w:rsidRPr="00C17F55">
        <w:rPr>
          <w:rStyle w:val="StyleUnderline"/>
        </w:rPr>
        <w:t>being looked at isn’t an impediment, but a resource</w:t>
      </w:r>
      <w:r w:rsidRPr="00C17F55">
        <w:rPr>
          <w:sz w:val="16"/>
        </w:rPr>
        <w:t>.</w:t>
      </w:r>
    </w:p>
    <w:p w14:paraId="24122AFC" w14:textId="77777777" w:rsidR="00EC4D07" w:rsidRPr="00C17F55" w:rsidRDefault="00EC4D07" w:rsidP="00EC4D07">
      <w:pPr>
        <w:rPr>
          <w:rStyle w:val="StyleUnderline"/>
        </w:rPr>
      </w:pPr>
      <w:r w:rsidRPr="00C17F55">
        <w:rPr>
          <w:rStyle w:val="StyleUnderline"/>
        </w:rPr>
        <w:t xml:space="preserve">Resilience discourse </w:t>
      </w:r>
      <w:r w:rsidRPr="00A838B5">
        <w:rPr>
          <w:rStyle w:val="StyleUnderline"/>
          <w:highlight w:val="green"/>
        </w:rPr>
        <w:t xml:space="preserve">turns </w:t>
      </w:r>
      <w:r w:rsidRPr="00A838B5">
        <w:rPr>
          <w:rStyle w:val="Emphasis"/>
          <w:highlight w:val="green"/>
        </w:rPr>
        <w:t>objectification</w:t>
      </w:r>
      <w:r w:rsidRPr="00C17F55">
        <w:rPr>
          <w:rStyle w:val="StyleUnderline"/>
        </w:rPr>
        <w:t xml:space="preserve"> (being looked at) </w:t>
      </w:r>
      <w:r w:rsidRPr="00A838B5">
        <w:rPr>
          <w:rStyle w:val="Emphasis"/>
          <w:highlight w:val="green"/>
        </w:rPr>
        <w:t>into</w:t>
      </w:r>
      <w:r w:rsidRPr="00C17F55">
        <w:rPr>
          <w:rStyle w:val="StyleUnderline"/>
        </w:rPr>
        <w:t xml:space="preserve"> a means of </w:t>
      </w:r>
      <w:r w:rsidRPr="00A838B5">
        <w:rPr>
          <w:rStyle w:val="Emphasis"/>
          <w:highlight w:val="green"/>
        </w:rPr>
        <w:t>subjectification</w:t>
      </w:r>
      <w:r w:rsidRPr="00C17F55">
        <w:rPr>
          <w:rStyle w:val="StyleUnderline"/>
        </w:rPr>
        <w:t xml:space="preserve"> (overcoming</w:t>
      </w:r>
      <w:r w:rsidRPr="00C17F55">
        <w:rPr>
          <w:sz w:val="16"/>
        </w:rPr>
        <w:t xml:space="preserve">). </w:t>
      </w:r>
      <w:r w:rsidRPr="00C17F55">
        <w:rPr>
          <w:rStyle w:val="StyleUnderline"/>
        </w:rPr>
        <w:t xml:space="preserve">It also </w:t>
      </w:r>
      <w:r w:rsidRPr="00A838B5">
        <w:rPr>
          <w:rStyle w:val="StyleUnderline"/>
          <w:highlight w:val="green"/>
        </w:rPr>
        <w:t>makes looking</w:t>
      </w:r>
      <w:r w:rsidRPr="00C17F55">
        <w:rPr>
          <w:rStyle w:val="StyleUnderline"/>
        </w:rPr>
        <w:t xml:space="preserve"> even more </w:t>
      </w:r>
      <w:r w:rsidRPr="00A838B5">
        <w:rPr>
          <w:rStyle w:val="Emphasis"/>
          <w:highlight w:val="green"/>
        </w:rPr>
        <w:t>efficient and profitable</w:t>
      </w:r>
      <w:r w:rsidRPr="00C17F55">
        <w:rPr>
          <w:rStyle w:val="StyleUnderline"/>
        </w:rPr>
        <w:t xml:space="preserve"> than simple </w:t>
      </w:r>
      <w:r w:rsidRPr="00C17F55">
        <w:rPr>
          <w:rStyle w:val="Emphasis"/>
        </w:rPr>
        <w:t>objectification</w:t>
      </w:r>
      <w:r w:rsidRPr="00C17F55">
        <w:rPr>
          <w:rStyle w:val="StyleUnderline"/>
        </w:rPr>
        <w:t xml:space="preserve"> could ever be</w:t>
      </w:r>
      <w:r w:rsidRPr="00C17F55">
        <w:rPr>
          <w:sz w:val="16"/>
        </w:rPr>
        <w:t xml:space="preserve">. </w:t>
      </w:r>
      <w:r w:rsidRPr="00A838B5">
        <w:rPr>
          <w:rStyle w:val="StyleUnderline"/>
          <w:highlight w:val="green"/>
        </w:rPr>
        <w:t>Recognizing and affirming</w:t>
      </w:r>
      <w:r w:rsidRPr="00C17F55">
        <w:rPr>
          <w:sz w:val="16"/>
        </w:rPr>
        <w:t xml:space="preserve"> the </w:t>
      </w:r>
      <w:r w:rsidRPr="00A838B5">
        <w:rPr>
          <w:rStyle w:val="Emphasis"/>
          <w:highlight w:val="green"/>
        </w:rPr>
        <w:t>affective labo</w:t>
      </w:r>
      <w:r w:rsidRPr="00C67D75">
        <w:rPr>
          <w:rStyle w:val="Emphasis"/>
          <w:highlight w:val="green"/>
        </w:rPr>
        <w:t>r</w:t>
      </w:r>
      <w:r w:rsidRPr="00C17F55">
        <w:rPr>
          <w:sz w:val="16"/>
        </w:rPr>
        <w:t xml:space="preserve"> of the resilient performer, the spectator </w:t>
      </w:r>
      <w:r w:rsidRPr="00A838B5">
        <w:rPr>
          <w:rStyle w:val="StyleUnderline"/>
          <w:highlight w:val="green"/>
        </w:rPr>
        <w:t>feeds</w:t>
      </w:r>
      <w:r w:rsidRPr="00C17F55">
        <w:rPr>
          <w:sz w:val="16"/>
        </w:rPr>
        <w:t xml:space="preserve"> the </w:t>
      </w:r>
      <w:r w:rsidRPr="00A838B5">
        <w:rPr>
          <w:rStyle w:val="Emphasis"/>
          <w:highlight w:val="green"/>
        </w:rPr>
        <w:t>performer’s</w:t>
      </w:r>
      <w:r w:rsidRPr="00C17F55">
        <w:rPr>
          <w:rStyle w:val="Emphasis"/>
        </w:rPr>
        <w:t xml:space="preserve"> individual </w:t>
      </w:r>
      <w:r w:rsidRPr="00A838B5">
        <w:rPr>
          <w:rStyle w:val="Emphasis"/>
          <w:highlight w:val="green"/>
        </w:rPr>
        <w:t>overcoming</w:t>
      </w:r>
      <w:r w:rsidRPr="00A838B5">
        <w:rPr>
          <w:sz w:val="16"/>
          <w:highlight w:val="green"/>
        </w:rPr>
        <w:t xml:space="preserve"> </w:t>
      </w:r>
      <w:r w:rsidRPr="00A838B5">
        <w:rPr>
          <w:rStyle w:val="StyleUnderline"/>
          <w:highlight w:val="green"/>
        </w:rPr>
        <w:t>into</w:t>
      </w:r>
      <w:r w:rsidRPr="00C17F55">
        <w:rPr>
          <w:rStyle w:val="StyleUnderline"/>
        </w:rPr>
        <w:t xml:space="preserve"> a </w:t>
      </w:r>
      <w:r w:rsidRPr="00A838B5">
        <w:rPr>
          <w:rStyle w:val="StyleUnderline"/>
          <w:highlight w:val="green"/>
        </w:rPr>
        <w:t>second-order therapeutic narrative</w:t>
      </w:r>
      <w:r w:rsidRPr="00C17F55">
        <w:rPr>
          <w:sz w:val="16"/>
        </w:rPr>
        <w:t xml:space="preserve">: </w:t>
      </w:r>
      <w:r w:rsidRPr="00C17F55">
        <w:rPr>
          <w:rStyle w:val="Emphasis"/>
        </w:rPr>
        <w:t xml:space="preserve">our </w:t>
      </w:r>
      <w:r w:rsidRPr="00A838B5">
        <w:rPr>
          <w:rStyle w:val="Emphasis"/>
          <w:highlight w:val="green"/>
        </w:rPr>
        <w:t>approbation</w:t>
      </w:r>
      <w:r w:rsidRPr="00A838B5">
        <w:rPr>
          <w:rStyle w:val="StyleUnderline"/>
          <w:highlight w:val="green"/>
        </w:rPr>
        <w:t xml:space="preserve"> of</w:t>
      </w:r>
      <w:r w:rsidRPr="00C17F55">
        <w:rPr>
          <w:rStyle w:val="StyleUnderline"/>
        </w:rPr>
        <w:t xml:space="preserve"> her </w:t>
      </w:r>
      <w:r w:rsidRPr="00A838B5">
        <w:rPr>
          <w:rStyle w:val="Emphasis"/>
          <w:highlight w:val="green"/>
        </w:rPr>
        <w:t>overcoming</w:t>
      </w:r>
      <w:r w:rsidRPr="00A838B5">
        <w:rPr>
          <w:rStyle w:val="StyleUnderline"/>
          <w:highlight w:val="green"/>
        </w:rPr>
        <w:t xml:space="preserve"> is evidence of our own </w:t>
      </w:r>
      <w:r w:rsidRPr="00A838B5">
        <w:rPr>
          <w:rStyle w:val="Emphasis"/>
          <w:highlight w:val="green"/>
        </w:rPr>
        <w:t>overcoming</w:t>
      </w:r>
      <w:r w:rsidRPr="00A838B5">
        <w:rPr>
          <w:rStyle w:val="StyleUnderline"/>
          <w:highlight w:val="green"/>
        </w:rPr>
        <w:t xml:space="preserve"> of our </w:t>
      </w:r>
      <w:r w:rsidRPr="00A838B5">
        <w:rPr>
          <w:rStyle w:val="Emphasis"/>
          <w:highlight w:val="green"/>
        </w:rPr>
        <w:t>past prejudices</w:t>
      </w:r>
      <w:r w:rsidRPr="00C17F55">
        <w:rPr>
          <w:sz w:val="16"/>
        </w:rPr>
        <w:t xml:space="preserve">. </w:t>
      </w:r>
      <w:r w:rsidRPr="00786BE3">
        <w:rPr>
          <w:sz w:val="16"/>
        </w:rPr>
        <w:t xml:space="preserve">This spectator wants to be seen by a wider audience as someone who answers the resilient feminine subject’s hail, “Look, I Overcame!”. Just as individual feminine subjects use their resilience as proof of their own goodness, </w:t>
      </w:r>
      <w:proofErr w:type="spellStart"/>
      <w:r w:rsidRPr="00786BE3">
        <w:rPr>
          <w:sz w:val="16"/>
        </w:rPr>
        <w:t>MRWaSP</w:t>
      </w:r>
      <w:proofErr w:type="spellEnd"/>
      <w:r w:rsidRPr="00786BE3">
        <w:rPr>
          <w:sz w:val="16"/>
        </w:rPr>
        <w:t xml:space="preserve"> uses the resilience of its “good girls” as proof that they’re the “good guys”—that its social and ethical practices are truly just, and that we really mean it this time when we say everyone is equal. </w:t>
      </w:r>
      <w:r w:rsidRPr="00786BE3">
        <w:rPr>
          <w:rStyle w:val="StyleUnderline"/>
        </w:rPr>
        <w:t>For example, the “resilience” of “our” women is often contrasted with the supposed “fragility” of Third-World women of color</w:t>
      </w:r>
      <w:r w:rsidRPr="00786BE3">
        <w:rPr>
          <w:sz w:val="16"/>
        </w:rPr>
        <w:t xml:space="preserve">. Or, in domestic US race-gender politics, </w:t>
      </w:r>
      <w:r w:rsidRPr="00786BE3">
        <w:rPr>
          <w:rStyle w:val="StyleUnderline"/>
        </w:rPr>
        <w:t xml:space="preserve">the resilience of some </w:t>
      </w:r>
      <w:proofErr w:type="gramStart"/>
      <w:r w:rsidRPr="00786BE3">
        <w:rPr>
          <w:rStyle w:val="StyleUnderline"/>
        </w:rPr>
        <w:t>African-American</w:t>
      </w:r>
      <w:proofErr w:type="gramEnd"/>
      <w:r w:rsidRPr="00786BE3">
        <w:rPr>
          <w:rStyle w:val="StyleUnderline"/>
        </w:rPr>
        <w:t xml:space="preserve"> women (their bootstraps-style class ascendance) </w:t>
      </w:r>
      <w:proofErr w:type="gramStart"/>
      <w:r w:rsidRPr="00786BE3">
        <w:rPr>
          <w:rStyle w:val="StyleUnderline"/>
        </w:rPr>
        <w:t>is</w:t>
      </w:r>
      <w:proofErr w:type="gramEnd"/>
      <w:r w:rsidRPr="00786BE3">
        <w:rPr>
          <w:rStyle w:val="StyleUnderline"/>
        </w:rPr>
        <w:t xml:space="preserve"> </w:t>
      </w:r>
      <w:r w:rsidRPr="00786BE3">
        <w:rPr>
          <w:rStyle w:val="StyleUnderline"/>
        </w:rPr>
        <w:lastRenderedPageBreak/>
        <w:t xml:space="preserve">contrasted to the continued fragility of other </w:t>
      </w:r>
      <w:proofErr w:type="gramStart"/>
      <w:r w:rsidRPr="00786BE3">
        <w:rPr>
          <w:rStyle w:val="StyleUnderline"/>
        </w:rPr>
        <w:t>African-American</w:t>
      </w:r>
      <w:proofErr w:type="gramEnd"/>
      <w:r w:rsidRPr="00786BE3">
        <w:rPr>
          <w:rStyle w:val="StyleUnderline"/>
        </w:rPr>
        <w:t xml:space="preserve"> </w:t>
      </w:r>
      <w:proofErr w:type="gramStart"/>
      <w:r w:rsidRPr="00786BE3">
        <w:rPr>
          <w:rStyle w:val="StyleUnderline"/>
        </w:rPr>
        <w:t>women</w:t>
      </w:r>
      <w:r w:rsidRPr="00786BE3">
        <w:rPr>
          <w:sz w:val="16"/>
        </w:rPr>
        <w:t>, and</w:t>
      </w:r>
      <w:proofErr w:type="gramEnd"/>
      <w:r w:rsidRPr="00786BE3">
        <w:rPr>
          <w:sz w:val="16"/>
        </w:rPr>
        <w:t xml:space="preserve"> thus used to reinforce class distinctions among blacks. There are a million different versions of this general story: </w:t>
      </w:r>
      <w:r w:rsidRPr="00786BE3">
        <w:rPr>
          <w:rStyle w:val="StyleUnderline"/>
        </w:rPr>
        <w:t>“our” women are already liberated</w:t>
      </w:r>
      <w:r w:rsidRPr="00786BE3">
        <w:rPr>
          <w:sz w:val="16"/>
        </w:rPr>
        <w:t>—they saved themselves—</w:t>
      </w:r>
      <w:r w:rsidRPr="00786BE3">
        <w:rPr>
          <w:rStyle w:val="StyleUnderline"/>
        </w:rPr>
        <w:t>but</w:t>
      </w:r>
      <w:r w:rsidRPr="00786BE3">
        <w:rPr>
          <w:sz w:val="16"/>
        </w:rPr>
        <w:t>, to riff on Gayatri Spivak, “</w:t>
      </w:r>
      <w:r w:rsidRPr="00786BE3">
        <w:rPr>
          <w:rStyle w:val="StyleUnderline"/>
        </w:rPr>
        <w:t>brown women need saving from brown men</w:t>
      </w:r>
      <w:r w:rsidRPr="00786BE3">
        <w:rPr>
          <w:sz w:val="16"/>
        </w:rPr>
        <w:t xml:space="preserve">.” Most mainstream conversations about Third-World women are versions of this story: discussions of “Muslim” veiling, female circumcision, sweatshops, poverty, “development,” </w:t>
      </w:r>
      <w:r w:rsidRPr="00786BE3">
        <w:rPr>
          <w:rStyle w:val="StyleUnderline"/>
        </w:rPr>
        <w:t>they’re all white-</w:t>
      </w:r>
      <w:proofErr w:type="spellStart"/>
      <w:r w:rsidRPr="00786BE3">
        <w:rPr>
          <w:rStyle w:val="StyleUnderline"/>
        </w:rPr>
        <w:t>saviorist</w:t>
      </w:r>
      <w:proofErr w:type="spellEnd"/>
      <w:r w:rsidRPr="00786BE3">
        <w:rPr>
          <w:rStyle w:val="StyleUnderline"/>
        </w:rPr>
        <w:t xml:space="preserve"> narratives meant to display </w:t>
      </w:r>
      <w:proofErr w:type="spellStart"/>
      <w:r w:rsidRPr="00786BE3">
        <w:rPr>
          <w:rStyle w:val="StyleUnderline"/>
        </w:rPr>
        <w:t>MRWaSP’s</w:t>
      </w:r>
      <w:proofErr w:type="spellEnd"/>
      <w:r w:rsidRPr="00786BE3">
        <w:rPr>
          <w:rStyle w:val="StyleUnderline"/>
        </w:rPr>
        <w:t xml:space="preserve"> own resilience.</w:t>
      </w:r>
    </w:p>
    <w:p w14:paraId="2089330D" w14:textId="7F109C99" w:rsidR="002111F3" w:rsidRDefault="002111F3" w:rsidP="002111F3">
      <w:pPr>
        <w:pStyle w:val="Heading4"/>
        <w:rPr>
          <w:rFonts w:eastAsia="Calibri" w:cs="Times New Roman"/>
          <w:bCs/>
        </w:rPr>
      </w:pPr>
      <w:r>
        <w:t>The presentation of the 1AC uses the tech of the univ to reify their authenticity, which then gets weaponized against others.</w:t>
      </w:r>
      <w:r w:rsidRPr="00105161">
        <w:rPr>
          <w:rFonts w:eastAsia="Calibri" w:cs="Times New Roman"/>
          <w:bCs/>
        </w:rPr>
        <w:t xml:space="preserve"> </w:t>
      </w:r>
    </w:p>
    <w:p w14:paraId="649A74EF" w14:textId="22C2A6E4" w:rsidR="00EC4D07" w:rsidRPr="00105161" w:rsidRDefault="00EC4D07" w:rsidP="00EC4D07">
      <w:pPr>
        <w:spacing w:line="256" w:lineRule="auto"/>
        <w:rPr>
          <w:rFonts w:eastAsia="Calibri" w:cs="Times New Roman"/>
          <w:b/>
          <w:u w:val="single"/>
        </w:rPr>
      </w:pPr>
      <w:r w:rsidRPr="00105161">
        <w:rPr>
          <w:rFonts w:eastAsia="Calibri" w:cs="Times New Roman"/>
          <w:b/>
          <w:bCs/>
          <w:sz w:val="26"/>
        </w:rPr>
        <w:t>St-Pierre 15</w:t>
      </w:r>
      <w:r w:rsidRPr="00105161">
        <w:rPr>
          <w:rFonts w:eastAsia="Calibri" w:cs="Times New Roman"/>
        </w:rPr>
        <w:t xml:space="preserve"> (Joshua St Pierre, PhD Student at the University of Alberta Department of Philosophy, “</w:t>
      </w:r>
      <w:proofErr w:type="spellStart"/>
      <w:r w:rsidRPr="00105161">
        <w:rPr>
          <w:rFonts w:eastAsia="Calibri" w:cs="Times New Roman"/>
        </w:rPr>
        <w:t>Cripping</w:t>
      </w:r>
      <w:proofErr w:type="spellEnd"/>
      <w:r w:rsidRPr="00105161">
        <w:rPr>
          <w:rFonts w:eastAsia="Calibri" w:cs="Times New Roman"/>
        </w:rPr>
        <w:t xml:space="preserve"> Communication: Speech, Disability, and Exclusion in Liberal Humanist and </w:t>
      </w:r>
      <w:proofErr w:type="spellStart"/>
      <w:r w:rsidRPr="00105161">
        <w:rPr>
          <w:rFonts w:eastAsia="Calibri" w:cs="Times New Roman"/>
        </w:rPr>
        <w:t>Posthumanist</w:t>
      </w:r>
      <w:proofErr w:type="spellEnd"/>
      <w:r w:rsidRPr="00105161">
        <w:rPr>
          <w:rFonts w:eastAsia="Calibri" w:cs="Times New Roman"/>
        </w:rPr>
        <w:t xml:space="preserve"> Discourse “ , March 31, 2015) DS</w:t>
      </w:r>
    </w:p>
    <w:p w14:paraId="1484D99B" w14:textId="77777777" w:rsidR="00EC4D07" w:rsidRDefault="00EC4D07" w:rsidP="00EC4D07">
      <w:pPr>
        <w:spacing w:line="256" w:lineRule="auto"/>
        <w:rPr>
          <w:rFonts w:eastAsia="Calibri" w:cs="Times New Roman"/>
          <w:u w:val="single"/>
        </w:rPr>
      </w:pPr>
      <w:r w:rsidRPr="00105161">
        <w:rPr>
          <w:rFonts w:eastAsia="Calibri" w:cs="Times New Roman"/>
          <w:u w:val="single"/>
        </w:rPr>
        <w:t>If to be truly human in liberal humanist discourse is to exercise autonomous reason</w:t>
      </w:r>
      <w:r w:rsidRPr="00105161">
        <w:rPr>
          <w:rFonts w:eastAsia="Calibri" w:cs="Times New Roman"/>
          <w:sz w:val="16"/>
          <w:u w:val="single"/>
        </w:rPr>
        <w:t xml:space="preserve">, and </w:t>
      </w:r>
      <w:r w:rsidRPr="00105161">
        <w:rPr>
          <w:rFonts w:eastAsia="Calibri" w:cs="Times New Roman"/>
          <w:highlight w:val="yellow"/>
          <w:u w:val="single"/>
        </w:rPr>
        <w:t xml:space="preserve">if </w:t>
      </w:r>
      <w:r w:rsidRPr="00105161">
        <w:rPr>
          <w:rFonts w:eastAsia="Calibri" w:cs="Times New Roman"/>
          <w:u w:val="single"/>
        </w:rPr>
        <w:t>speaking realizes oneself as a rational and social agent within the public sphere, then having a voice has direct bearing on the universal citizen</w:t>
      </w:r>
      <w:r w:rsidRPr="00105161">
        <w:rPr>
          <w:rFonts w:eastAsia="Calibri" w:cs="Times New Roman"/>
          <w:sz w:val="16"/>
          <w:u w:val="single"/>
        </w:rPr>
        <w:t xml:space="preserve">—so much so that </w:t>
      </w:r>
      <w:r w:rsidRPr="00105161">
        <w:rPr>
          <w:rFonts w:eastAsia="Calibri" w:cs="Times New Roman"/>
          <w:u w:val="single"/>
        </w:rPr>
        <w:t>I believe it possible to conceive of what might be termed a “universal speaker.”</w:t>
      </w:r>
      <w:r w:rsidRPr="00105161">
        <w:rPr>
          <w:rFonts w:eastAsia="Calibri" w:cs="Times New Roman"/>
          <w:sz w:val="16"/>
          <w:u w:val="single"/>
        </w:rPr>
        <w:t xml:space="preserve"> Because </w:t>
      </w:r>
      <w:r w:rsidRPr="00105161">
        <w:rPr>
          <w:rFonts w:eastAsia="Calibri" w:cs="Times New Roman"/>
          <w:highlight w:val="yellow"/>
          <w:u w:val="single"/>
        </w:rPr>
        <w:t>speech plays a pivotal role in the realization of the self as a rational agent, then if one is to speak, he/she must speak in a way that defends the universality of autonomous reason against embodied and historical particularity</w:t>
      </w:r>
      <w:r w:rsidRPr="00105161">
        <w:rPr>
          <w:rFonts w:eastAsia="Calibri" w:cs="Times New Roman"/>
          <w:sz w:val="16"/>
          <w:u w:val="single"/>
        </w:rPr>
        <w:t xml:space="preserve">. Furthermore, the universal speaker, like the universal citizen, must be marked by impartiality. As stated by Young, “impartial reason aims to adopt a point of view outside concrete situations of action, a transcendental ‘view from nowhere’ that carries the perspective, attributes, character, and interests of no </w:t>
      </w:r>
      <w:proofErr w:type="gramStart"/>
      <w:r w:rsidRPr="00105161">
        <w:rPr>
          <w:rFonts w:eastAsia="Calibri" w:cs="Times New Roman"/>
          <w:sz w:val="16"/>
          <w:u w:val="single"/>
        </w:rPr>
        <w:t>particular subject</w:t>
      </w:r>
      <w:proofErr w:type="gramEnd"/>
      <w:r w:rsidRPr="00105161">
        <w:rPr>
          <w:rFonts w:eastAsia="Calibri" w:cs="Times New Roman"/>
          <w:sz w:val="16"/>
          <w:u w:val="single"/>
        </w:rPr>
        <w:t xml:space="preserve"> or set of subjects” (1990, p. 100). </w:t>
      </w:r>
      <w:r w:rsidRPr="00105161">
        <w:rPr>
          <w:rFonts w:eastAsia="Calibri" w:cs="Times New Roman"/>
          <w:b/>
          <w:iCs/>
          <w:highlight w:val="yellow"/>
          <w:u w:val="single"/>
        </w:rPr>
        <w:t>From this façade of impartiality, it is only a small step to judge who does and does not speak impartially and thereby qualifies as rational and human.</w:t>
      </w:r>
      <w:r w:rsidRPr="00105161">
        <w:rPr>
          <w:rFonts w:eastAsia="Calibri" w:cs="Times New Roman"/>
          <w:sz w:val="16"/>
          <w:u w:val="single"/>
        </w:rPr>
        <w:t xml:space="preserve"> To speak as a truly rational agent requires that one speak from nowhere and everywhere, becoming an invisible medium for communication. </w:t>
      </w:r>
      <w:r w:rsidRPr="00105161">
        <w:rPr>
          <w:rFonts w:eastAsia="Calibri" w:cs="Times New Roman"/>
          <w:b/>
          <w:iCs/>
          <w:u w:val="single"/>
        </w:rPr>
        <w:t>The universal speaker is a powerful homogenizing trope, for it defines what type of speech production is natural, who gets the right to speak, what speech needs to be taken seriously, and what speech gets to be heard at all</w:t>
      </w:r>
      <w:r w:rsidRPr="00105161">
        <w:rPr>
          <w:rFonts w:eastAsia="Calibri" w:cs="Times New Roman"/>
          <w:u w:val="single"/>
        </w:rPr>
        <w:t>.</w:t>
      </w:r>
      <w:r w:rsidRPr="00105161">
        <w:rPr>
          <w:rFonts w:eastAsia="Calibri" w:cs="Times New Roman"/>
          <w:sz w:val="16"/>
          <w:u w:val="single"/>
        </w:rPr>
        <w:t xml:space="preserve"> If one is to speak with agency or efficacy, one must speak in the right way; hence the burden within this tradition is to find and retain the “right voice.” In Better Than Well: American Medicine Meets the American Dream, for example, Carl </w:t>
      </w:r>
      <w:r w:rsidRPr="00105161">
        <w:rPr>
          <w:rFonts w:eastAsia="Calibri" w:cs="Times New Roman"/>
          <w:highlight w:val="yellow"/>
          <w:u w:val="single"/>
        </w:rPr>
        <w:t>Elliott</w:t>
      </w:r>
      <w:r w:rsidRPr="00105161">
        <w:rPr>
          <w:rFonts w:eastAsia="Calibri" w:cs="Times New Roman"/>
          <w:sz w:val="16"/>
          <w:u w:val="single"/>
        </w:rPr>
        <w:t xml:space="preserve"> (2004) </w:t>
      </w:r>
      <w:r w:rsidRPr="00105161">
        <w:rPr>
          <w:rFonts w:eastAsia="Calibri" w:cs="Times New Roman"/>
          <w:highlight w:val="yellow"/>
          <w:u w:val="single"/>
        </w:rPr>
        <w:t>notes</w:t>
      </w:r>
      <w:r w:rsidRPr="00105161">
        <w:rPr>
          <w:rFonts w:eastAsia="Calibri" w:cs="Times New Roman"/>
          <w:u w:val="single"/>
        </w:rPr>
        <w:t xml:space="preserve"> an </w:t>
      </w:r>
      <w:r w:rsidRPr="00105161">
        <w:rPr>
          <w:rFonts w:eastAsia="Calibri" w:cs="Times New Roman"/>
          <w:highlight w:val="yellow"/>
          <w:u w:val="single"/>
        </w:rPr>
        <w:t>anxiety in the struggle of transgendered people to match gendered vocal norms, the accent-reduction clinics in the American south, and the difficult adjustment of disabled speakers to voice synthesizers</w:t>
      </w:r>
      <w:r w:rsidRPr="00105161">
        <w:rPr>
          <w:rFonts w:eastAsia="Calibri" w:cs="Times New Roman"/>
          <w:u w:val="single"/>
        </w:rPr>
        <w:t xml:space="preserve">. At the heart of liberal humanism’s claim to universality and equality, </w:t>
      </w:r>
      <w:r w:rsidRPr="00105161">
        <w:rPr>
          <w:rFonts w:eastAsia="Calibri" w:cs="Times New Roman"/>
          <w:highlight w:val="yellow"/>
          <w:u w:val="single"/>
        </w:rPr>
        <w:t>an ugly structure of exclusion of those who are not “universal” shows itself,</w:t>
      </w:r>
      <w:r w:rsidRPr="00105161">
        <w:rPr>
          <w:rFonts w:eastAsia="Calibri" w:cs="Times New Roman"/>
          <w:u w:val="single"/>
        </w:rPr>
        <w:t xml:space="preserve"> an exclusion that I argue results from the tension between (a) the desire to conceive of oral communication as rational/universal and (b) the embodied particularity of speech that threatens to undermine its universality</w:t>
      </w:r>
      <w:r w:rsidRPr="00105161">
        <w:rPr>
          <w:rFonts w:eastAsia="Calibri" w:cs="Times New Roman"/>
          <w:sz w:val="16"/>
          <w:u w:val="single"/>
        </w:rPr>
        <w:t xml:space="preserve">. For </w:t>
      </w:r>
      <w:r w:rsidRPr="00105161">
        <w:rPr>
          <w:rFonts w:eastAsia="Calibri" w:cs="Times New Roman"/>
          <w:u w:val="single"/>
        </w:rPr>
        <w:t xml:space="preserve">while speech is peddled as a rational, universal, and nonspatial medium within liberal humanism, </w:t>
      </w:r>
      <w:r w:rsidRPr="00105161">
        <w:rPr>
          <w:rFonts w:eastAsia="Calibri" w:cs="Times New Roman"/>
          <w:highlight w:val="yellow"/>
          <w:u w:val="single"/>
        </w:rPr>
        <w:t>the particularity of embodied speech casts a threatening shadow over this claim</w:t>
      </w:r>
      <w:r w:rsidRPr="00105161">
        <w:rPr>
          <w:rFonts w:eastAsia="Calibri" w:cs="Times New Roman"/>
          <w:sz w:val="16"/>
          <w:u w:val="single"/>
        </w:rPr>
        <w:t xml:space="preserve">. Returning to the example of the stuttering voice, Marc Shell argues that </w:t>
      </w:r>
      <w:r w:rsidRPr="00105161">
        <w:rPr>
          <w:rFonts w:eastAsia="Calibri" w:cs="Times New Roman"/>
          <w:b/>
          <w:iCs/>
          <w:highlight w:val="yellow"/>
          <w:u w:val="single"/>
        </w:rPr>
        <w:t>having the “right voice” is a necessary sign of membership to a particular group of persons</w:t>
      </w:r>
      <w:r w:rsidRPr="00105161">
        <w:rPr>
          <w:rFonts w:eastAsia="Calibri" w:cs="Times New Roman"/>
          <w:u w:val="single"/>
        </w:rPr>
        <w:t xml:space="preserve">. </w:t>
      </w:r>
      <w:r w:rsidRPr="00105161">
        <w:rPr>
          <w:rFonts w:eastAsia="Calibri" w:cs="Times New Roman"/>
          <w:highlight w:val="yellow"/>
          <w:u w:val="single"/>
        </w:rPr>
        <w:t>If you cannot speak</w:t>
      </w:r>
      <w:r w:rsidRPr="00105161">
        <w:rPr>
          <w:rFonts w:eastAsia="Calibri" w:cs="Times New Roman"/>
          <w:u w:val="single"/>
        </w:rPr>
        <w:t>,</w:t>
      </w:r>
      <w:r w:rsidRPr="00105161">
        <w:rPr>
          <w:rFonts w:eastAsia="Calibri" w:cs="Times New Roman"/>
          <w:sz w:val="16"/>
          <w:u w:val="single"/>
        </w:rPr>
        <w:t xml:space="preserve"> he wryly explains, </w:t>
      </w:r>
      <w:r w:rsidRPr="00105161">
        <w:rPr>
          <w:rFonts w:eastAsia="Calibri" w:cs="Times New Roman"/>
          <w:highlight w:val="yellow"/>
          <w:u w:val="single"/>
        </w:rPr>
        <w:t>you are likely not human</w:t>
      </w:r>
      <w:r w:rsidRPr="00105161">
        <w:rPr>
          <w:rFonts w:eastAsia="Calibri" w:cs="Times New Roman"/>
          <w:u w:val="single"/>
        </w:rPr>
        <w:t>.</w:t>
      </w:r>
      <w:r w:rsidRPr="00105161">
        <w:rPr>
          <w:rFonts w:eastAsia="Calibri" w:cs="Times New Roman"/>
          <w:sz w:val="16"/>
          <w:u w:val="single"/>
        </w:rPr>
        <w:t xml:space="preserve"> </w:t>
      </w:r>
      <w:r w:rsidRPr="00105161">
        <w:rPr>
          <w:rFonts w:eastAsia="Calibri" w:cs="Times New Roman"/>
          <w:u w:val="single"/>
        </w:rPr>
        <w:t xml:space="preserve">If you can somewhat speak you may be human, and if you cannot speak in my </w:t>
      </w:r>
      <w:proofErr w:type="gramStart"/>
      <w:r w:rsidRPr="00105161">
        <w:rPr>
          <w:rFonts w:eastAsia="Calibri" w:cs="Times New Roman"/>
          <w:u w:val="single"/>
        </w:rPr>
        <w:t>particular way</w:t>
      </w:r>
      <w:proofErr w:type="gramEnd"/>
      <w:r w:rsidRPr="00105161">
        <w:rPr>
          <w:rFonts w:eastAsia="Calibri" w:cs="Times New Roman"/>
          <w:u w:val="single"/>
        </w:rPr>
        <w:t>, you do not belong to my tribe</w:t>
      </w:r>
      <w:r w:rsidRPr="00105161">
        <w:rPr>
          <w:rFonts w:eastAsia="Calibri" w:cs="Times New Roman"/>
          <w:sz w:val="16"/>
          <w:u w:val="single"/>
        </w:rPr>
        <w:t xml:space="preserve"> (2005, p. 50). </w:t>
      </w:r>
      <w:r w:rsidRPr="00105161">
        <w:rPr>
          <w:rFonts w:eastAsia="Calibri" w:cs="Times New Roman"/>
          <w:b/>
          <w:iCs/>
          <w:highlight w:val="yellow"/>
          <w:u w:val="single"/>
        </w:rPr>
        <w:t>For the stutterer, however, “all words are test words, passwords, or catchphrases whereby one gains or loses social acceptance or credibility</w:t>
      </w:r>
      <w:r w:rsidRPr="00105161">
        <w:rPr>
          <w:rFonts w:eastAsia="Calibri" w:cs="Times New Roman"/>
          <w:sz w:val="16"/>
          <w:u w:val="single"/>
        </w:rPr>
        <w:t xml:space="preserve">. . . . </w:t>
      </w:r>
      <w:r w:rsidRPr="00105161">
        <w:rPr>
          <w:rFonts w:eastAsia="Calibri" w:cs="Times New Roman"/>
          <w:highlight w:val="yellow"/>
          <w:u w:val="single"/>
        </w:rPr>
        <w:t>The concern is not his inability to pronounce some word or phrase fast enough; it is one’s ability to say any word fluently</w:t>
      </w:r>
      <w:r w:rsidRPr="00105161">
        <w:rPr>
          <w:rFonts w:eastAsia="Calibri" w:cs="Times New Roman"/>
          <w:u w:val="single"/>
        </w:rPr>
        <w:t xml:space="preserve"> in any language</w:t>
      </w:r>
      <w:r w:rsidRPr="00105161">
        <w:rPr>
          <w:rFonts w:eastAsia="Calibri" w:cs="Times New Roman"/>
          <w:sz w:val="16"/>
          <w:u w:val="single"/>
        </w:rPr>
        <w:t xml:space="preserve">” (2005, p. 51). Shell is quite clearly stating the boundary conditions of the </w:t>
      </w:r>
      <w:proofErr w:type="spellStart"/>
      <w:r w:rsidRPr="00105161">
        <w:rPr>
          <w:rFonts w:eastAsia="Calibri" w:cs="Times New Roman"/>
          <w:sz w:val="16"/>
          <w:u w:val="single"/>
        </w:rPr>
        <w:t>unive</w:t>
      </w:r>
      <w:proofErr w:type="spellEnd"/>
      <w:r w:rsidRPr="00105161">
        <w:rPr>
          <w:rFonts w:eastAsia="Calibri" w:cs="Times New Roman"/>
          <w:sz w:val="16"/>
          <w:u w:val="single"/>
        </w:rPr>
        <w:tab/>
      </w:r>
      <w:proofErr w:type="spellStart"/>
      <w:r w:rsidRPr="00105161">
        <w:rPr>
          <w:rFonts w:eastAsia="Calibri" w:cs="Times New Roman"/>
          <w:sz w:val="16"/>
          <w:u w:val="single"/>
        </w:rPr>
        <w:t>rsal</w:t>
      </w:r>
      <w:proofErr w:type="spellEnd"/>
      <w:r w:rsidRPr="00105161">
        <w:rPr>
          <w:rFonts w:eastAsia="Calibri" w:cs="Times New Roman"/>
          <w:sz w:val="16"/>
          <w:u w:val="single"/>
        </w:rPr>
        <w:t xml:space="preserve"> speaker. </w:t>
      </w:r>
      <w:r w:rsidRPr="00105161">
        <w:rPr>
          <w:rFonts w:eastAsia="Calibri" w:cs="Times New Roman"/>
          <w:u w:val="single"/>
        </w:rPr>
        <w:t>However, just as the vocal markers of ethnic boundaries are contingent, historical, and laden with colonial power, so can the supposed universality of rational human speech be unraveled.</w:t>
      </w:r>
    </w:p>
    <w:p w14:paraId="03C73D6C" w14:textId="28322DCB" w:rsidR="00EC4D07" w:rsidRDefault="001B3A02" w:rsidP="00EC4D07">
      <w:pPr>
        <w:pStyle w:val="Heading4"/>
      </w:pPr>
      <w:r>
        <w:t xml:space="preserve">The </w:t>
      </w:r>
      <w:proofErr w:type="spellStart"/>
      <w:r>
        <w:t>aff</w:t>
      </w:r>
      <w:proofErr w:type="spellEnd"/>
      <w:r>
        <w:t xml:space="preserve"> leaves the people who can’t be fugitives behind, condemning them to suffer. </w:t>
      </w:r>
    </w:p>
    <w:p w14:paraId="0D8C0C63" w14:textId="77777777" w:rsidR="00EC4D07" w:rsidRPr="00EF5935" w:rsidRDefault="00EC4D07" w:rsidP="00EC4D07">
      <w:pPr>
        <w:spacing w:line="240" w:lineRule="auto"/>
        <w:rPr>
          <w:rFonts w:asciiTheme="minorHAnsi" w:hAnsiTheme="minorHAnsi"/>
          <w:bCs/>
          <w:sz w:val="26"/>
          <w:u w:val="single"/>
        </w:rPr>
      </w:pPr>
      <w:r w:rsidRPr="00EF5935">
        <w:rPr>
          <w:rFonts w:asciiTheme="minorHAnsi" w:hAnsiTheme="minorHAnsi"/>
          <w:b/>
          <w:bCs/>
          <w:sz w:val="24"/>
        </w:rPr>
        <w:t xml:space="preserve">Siebers 06. </w:t>
      </w:r>
      <w:r w:rsidRPr="00EF5935">
        <w:rPr>
          <w:rFonts w:asciiTheme="minorHAnsi" w:hAnsiTheme="minorHAnsi"/>
          <w:sz w:val="16"/>
        </w:rPr>
        <w:t>(Tobin, Prof of Literary and Cultural Criticism at the U of Michigan, “Disability Studies and the Future of Identity Politics” //// indicates paragraph breaks) DR 16</w:t>
      </w:r>
    </w:p>
    <w:p w14:paraId="50C3F5A0" w14:textId="77777777" w:rsidR="00EC4D07" w:rsidRDefault="00EC4D07" w:rsidP="00EC4D07">
      <w:pPr>
        <w:spacing w:line="240" w:lineRule="auto"/>
        <w:rPr>
          <w:rFonts w:asciiTheme="minorHAnsi" w:hAnsiTheme="minorHAnsi"/>
          <w:b/>
          <w:iCs/>
          <w:u w:val="single"/>
        </w:rPr>
      </w:pPr>
      <w:r w:rsidRPr="00EF5935">
        <w:rPr>
          <w:rFonts w:asciiTheme="minorHAnsi" w:hAnsiTheme="minorHAnsi"/>
          <w:u w:val="single"/>
        </w:rPr>
        <w:lastRenderedPageBreak/>
        <w:t>The body supporting Butler's theories is an able body whose condition relies on its psychological powers, and therefore the solution to pain or disability is also psychological. The able of healthy body is</w:t>
      </w:r>
      <w:r w:rsidRPr="00EF5935">
        <w:rPr>
          <w:rFonts w:asciiTheme="minorHAnsi" w:hAnsiTheme="minorHAnsi"/>
          <w:sz w:val="12"/>
        </w:rPr>
        <w:t xml:space="preserve">, first, </w:t>
      </w:r>
      <w:r w:rsidRPr="00EF5935">
        <w:rPr>
          <w:rFonts w:asciiTheme="minorHAnsi" w:hAnsiTheme="minorHAnsi"/>
          <w:u w:val="single"/>
        </w:rPr>
        <w:t xml:space="preserve">a body that the subject cannot feel. </w:t>
      </w:r>
      <w:r w:rsidRPr="00EF5935">
        <w:rPr>
          <w:rFonts w:asciiTheme="minorHAnsi" w:hAnsiTheme="minorHAnsi"/>
          <w:highlight w:val="yellow"/>
          <w:u w:val="single"/>
        </w:rPr>
        <w:t>The healthy subject is</w:t>
      </w:r>
      <w:r w:rsidRPr="00EF5935">
        <w:rPr>
          <w:rFonts w:asciiTheme="minorHAnsi" w:hAnsiTheme="minorHAnsi"/>
          <w:u w:val="single"/>
        </w:rPr>
        <w:t xml:space="preserve"> either </w:t>
      </w:r>
      <w:r w:rsidRPr="00EF5935">
        <w:rPr>
          <w:rFonts w:asciiTheme="minorHAnsi" w:hAnsiTheme="minorHAnsi"/>
          <w:highlight w:val="yellow"/>
          <w:u w:val="single"/>
        </w:rPr>
        <w:t>disinterested in its body</w:t>
      </w:r>
      <w:r w:rsidRPr="00EF5935">
        <w:rPr>
          <w:rFonts w:asciiTheme="minorHAnsi" w:hAnsiTheme="minorHAnsi"/>
          <w:u w:val="single"/>
        </w:rPr>
        <w:t xml:space="preserve"> </w:t>
      </w:r>
      <w:r w:rsidRPr="00EF5935">
        <w:rPr>
          <w:rFonts w:asciiTheme="minorHAnsi" w:hAnsiTheme="minorHAnsi"/>
          <w:highlight w:val="yellow"/>
          <w:u w:val="single"/>
        </w:rPr>
        <w:t>or in control of its feelings</w:t>
      </w:r>
      <w:r w:rsidRPr="00EF5935">
        <w:rPr>
          <w:rFonts w:asciiTheme="minorHAnsi" w:hAnsiTheme="minorHAnsi"/>
          <w:u w:val="single"/>
        </w:rPr>
        <w:t xml:space="preserve"> and sensations.</w:t>
      </w:r>
      <w:r w:rsidRPr="00EF5935">
        <w:rPr>
          <w:rFonts w:asciiTheme="minorHAnsi" w:hAnsiTheme="minorHAnsi"/>
          <w:sz w:val="12"/>
        </w:rPr>
        <w:t xml:space="preserve"> Second, </w:t>
      </w:r>
      <w:r w:rsidRPr="00EF5935">
        <w:rPr>
          <w:rFonts w:asciiTheme="minorHAnsi" w:hAnsiTheme="minorHAnsi"/>
          <w:highlight w:val="yellow"/>
          <w:u w:val="single"/>
        </w:rPr>
        <w:t>the</w:t>
      </w:r>
      <w:r w:rsidRPr="00EF5935">
        <w:rPr>
          <w:rFonts w:asciiTheme="minorHAnsi" w:hAnsiTheme="minorHAnsi"/>
          <w:u w:val="single"/>
        </w:rPr>
        <w:t xml:space="preserve"> health of a </w:t>
      </w:r>
      <w:r w:rsidRPr="00EF5935">
        <w:rPr>
          <w:rFonts w:asciiTheme="minorHAnsi" w:hAnsiTheme="minorHAnsi"/>
          <w:highlight w:val="yellow"/>
          <w:u w:val="single"/>
        </w:rPr>
        <w:t>body is judged by the ability</w:t>
      </w:r>
      <w:r w:rsidRPr="00EF5935">
        <w:rPr>
          <w:rFonts w:asciiTheme="minorHAnsi" w:hAnsiTheme="minorHAnsi"/>
          <w:u w:val="single"/>
        </w:rPr>
        <w:t xml:space="preserve"> </w:t>
      </w:r>
      <w:r w:rsidRPr="00B86BCE">
        <w:rPr>
          <w:rFonts w:asciiTheme="minorHAnsi" w:hAnsiTheme="minorHAnsi"/>
          <w:u w:val="single"/>
        </w:rPr>
        <w:t xml:space="preserve">not only to surmount pain, illness, and disability but also </w:t>
      </w:r>
      <w:r w:rsidRPr="00EF5935">
        <w:rPr>
          <w:rFonts w:asciiTheme="minorHAnsi" w:hAnsiTheme="minorHAnsi"/>
          <w:highlight w:val="yellow"/>
          <w:u w:val="single"/>
        </w:rPr>
        <w:t>to translate by force of will their effects into benefits</w:t>
      </w:r>
      <w:r w:rsidRPr="00EF5935">
        <w:rPr>
          <w:rFonts w:asciiTheme="minorHAnsi" w:hAnsiTheme="minorHAnsi"/>
          <w:u w:val="single"/>
        </w:rPr>
        <w:t>. It seems,</w:t>
      </w:r>
      <w:r w:rsidRPr="00EF5935">
        <w:rPr>
          <w:rFonts w:asciiTheme="minorHAnsi" w:hAnsiTheme="minorHAnsi"/>
          <w:b/>
          <w:sz w:val="12"/>
        </w:rPr>
        <w:t xml:space="preserve"> </w:t>
      </w:r>
      <w:r w:rsidRPr="00EF5935">
        <w:rPr>
          <w:rFonts w:asciiTheme="minorHAnsi" w:hAnsiTheme="minorHAnsi"/>
          <w:sz w:val="12"/>
        </w:rPr>
        <w:t xml:space="preserve">to use the Foucauldian vocabulary favored by Butler, </w:t>
      </w:r>
      <w:r w:rsidRPr="00B86BCE">
        <w:rPr>
          <w:rFonts w:asciiTheme="minorHAnsi" w:hAnsiTheme="minorHAnsi"/>
          <w:u w:val="single"/>
        </w:rPr>
        <w:t>that the body is "docile" only because the mind is docile to begin with, fo</w:t>
      </w:r>
      <w:r w:rsidRPr="00EF5935">
        <w:rPr>
          <w:rFonts w:asciiTheme="minorHAnsi" w:hAnsiTheme="minorHAnsi"/>
          <w:u w:val="single"/>
        </w:rPr>
        <w:t xml:space="preserve">r her heady analyses intimate that </w:t>
      </w:r>
      <w:r w:rsidRPr="00EF5935">
        <w:rPr>
          <w:rFonts w:asciiTheme="minorHAnsi" w:hAnsiTheme="minorHAnsi"/>
          <w:highlight w:val="yellow"/>
          <w:u w:val="single"/>
        </w:rPr>
        <w:t>the only way to save the body is by awakening the brain</w:t>
      </w:r>
      <w:r w:rsidRPr="00EF5935">
        <w:rPr>
          <w:rFonts w:asciiTheme="minorHAnsi" w:hAnsiTheme="minorHAnsi"/>
          <w:u w:val="single"/>
        </w:rPr>
        <w:t xml:space="preserve">. </w:t>
      </w:r>
      <w:r w:rsidRPr="00EF5935">
        <w:rPr>
          <w:rFonts w:asciiTheme="minorHAnsi" w:hAnsiTheme="minorHAnsi"/>
          <w:highlight w:val="yellow"/>
          <w:u w:val="single"/>
        </w:rPr>
        <w:t>It is</w:t>
      </w:r>
      <w:r w:rsidRPr="00EF5935">
        <w:rPr>
          <w:rFonts w:asciiTheme="minorHAnsi" w:hAnsiTheme="minorHAnsi"/>
          <w:u w:val="single"/>
        </w:rPr>
        <w:t xml:space="preserve"> almost </w:t>
      </w:r>
      <w:r w:rsidRPr="00EF5935">
        <w:rPr>
          <w:rFonts w:asciiTheme="minorHAnsi" w:hAnsiTheme="minorHAnsi"/>
          <w:highlight w:val="yellow"/>
          <w:u w:val="single"/>
        </w:rPr>
        <w:t xml:space="preserve">as if the body is irrelevant </w:t>
      </w:r>
      <w:r w:rsidRPr="00B86BCE">
        <w:rPr>
          <w:rFonts w:asciiTheme="minorHAnsi" w:hAnsiTheme="minorHAnsi"/>
          <w:u w:val="single"/>
        </w:rPr>
        <w:t>to the subject's political life. The physical condition of the body is not a factor in political repression;</w:t>
      </w:r>
      <w:r w:rsidRPr="00EF5935">
        <w:rPr>
          <w:rFonts w:asciiTheme="minorHAnsi" w:hAnsiTheme="minorHAnsi"/>
          <w:highlight w:val="yellow"/>
          <w:u w:val="single"/>
        </w:rPr>
        <w:t xml:space="preserve"> only the inability of the mind to resist subjugation</w:t>
      </w:r>
      <w:r w:rsidRPr="00EF5935">
        <w:rPr>
          <w:rFonts w:asciiTheme="minorHAnsi" w:hAnsiTheme="minorHAnsi"/>
          <w:u w:val="single"/>
        </w:rPr>
        <w:t xml:space="preserve"> ultimately matters.</w:t>
      </w:r>
      <w:r w:rsidRPr="00EF5935">
        <w:rPr>
          <w:rFonts w:asciiTheme="minorHAnsi" w:hAnsiTheme="minorHAnsi"/>
          <w:bCs/>
          <w:u w:val="single"/>
        </w:rPr>
        <w:t xml:space="preserve"> </w:t>
      </w:r>
      <w:r w:rsidRPr="00EF5935">
        <w:rPr>
          <w:rFonts w:asciiTheme="minorHAnsi" w:hAnsiTheme="minorHAnsi"/>
          <w:b/>
          <w:highlight w:val="yellow"/>
          <w:u w:val="single"/>
        </w:rPr>
        <w:t>Physicality is part of the reality of the disabled body</w:t>
      </w:r>
      <w:r w:rsidRPr="00EF5935">
        <w:rPr>
          <w:rFonts w:asciiTheme="minorHAnsi" w:hAnsiTheme="minorHAnsi"/>
          <w:sz w:val="12"/>
          <w:highlight w:val="yellow"/>
        </w:rPr>
        <w:t>,</w:t>
      </w:r>
      <w:r w:rsidRPr="00EF5935">
        <w:rPr>
          <w:rFonts w:asciiTheme="minorHAnsi" w:hAnsiTheme="minorHAnsi"/>
          <w:sz w:val="12"/>
        </w:rPr>
        <w:t xml:space="preserve"> and </w:t>
      </w:r>
      <w:r w:rsidRPr="00EF5935">
        <w:rPr>
          <w:rFonts w:asciiTheme="minorHAnsi" w:hAnsiTheme="minorHAnsi"/>
          <w:b/>
          <w:u w:val="single"/>
        </w:rPr>
        <w:t xml:space="preserve">if embodiment contributes to the experience of people with disabilities, then its misrepresentation as a mental condition will have a detrimental effect on their ability to organize themselves politically. </w:t>
      </w:r>
      <w:r w:rsidRPr="00EF5935">
        <w:rPr>
          <w:rFonts w:asciiTheme="minorHAnsi" w:hAnsiTheme="minorHAnsi"/>
          <w:b/>
          <w:highlight w:val="yellow"/>
          <w:u w:val="single"/>
        </w:rPr>
        <w:t>The tendency</w:t>
      </w:r>
      <w:r w:rsidRPr="00EF5935">
        <w:rPr>
          <w:rFonts w:asciiTheme="minorHAnsi" w:hAnsiTheme="minorHAnsi"/>
          <w:sz w:val="12"/>
        </w:rPr>
        <w:t xml:space="preserve"> of the social model </w:t>
      </w:r>
      <w:r w:rsidRPr="00EF5935">
        <w:rPr>
          <w:rFonts w:asciiTheme="minorHAnsi" w:hAnsiTheme="minorHAnsi"/>
          <w:b/>
          <w:highlight w:val="yellow"/>
          <w:u w:val="single"/>
        </w:rPr>
        <w:t>to refer physical states to mental one,</w:t>
      </w:r>
      <w:r w:rsidRPr="00EF5935">
        <w:rPr>
          <w:rFonts w:asciiTheme="minorHAnsi" w:hAnsiTheme="minorHAnsi"/>
          <w:b/>
          <w:u w:val="single"/>
        </w:rPr>
        <w:t xml:space="preserve"> </w:t>
      </w:r>
      <w:r w:rsidRPr="00EF5935">
        <w:rPr>
          <w:rFonts w:asciiTheme="minorHAnsi" w:hAnsiTheme="minorHAnsi"/>
          <w:sz w:val="12"/>
        </w:rPr>
        <w:t xml:space="preserve">because it often </w:t>
      </w:r>
      <w:r w:rsidRPr="00EF5935">
        <w:rPr>
          <w:rFonts w:asciiTheme="minorHAnsi" w:hAnsiTheme="minorHAnsi"/>
          <w:b/>
          <w:highlight w:val="yellow"/>
          <w:u w:val="single"/>
        </w:rPr>
        <w:t>represents impairment as the product of mental weakness</w:t>
      </w:r>
      <w:r w:rsidRPr="00EF5935">
        <w:rPr>
          <w:rFonts w:asciiTheme="minorHAnsi" w:hAnsiTheme="minorHAnsi"/>
          <w:sz w:val="12"/>
        </w:rPr>
        <w:t xml:space="preserve">. </w:t>
      </w:r>
      <w:r w:rsidRPr="00EF5935">
        <w:rPr>
          <w:rFonts w:asciiTheme="minorHAnsi" w:hAnsiTheme="minorHAnsi"/>
          <w:b/>
          <w:highlight w:val="yellow"/>
          <w:u w:val="single"/>
        </w:rPr>
        <w:t>There may be no more damning political gesture</w:t>
      </w:r>
      <w:r w:rsidRPr="00EF5935">
        <w:rPr>
          <w:rFonts w:asciiTheme="minorHAnsi" w:hAnsiTheme="minorHAnsi"/>
          <w:b/>
          <w:u w:val="single"/>
        </w:rPr>
        <w:t>.</w:t>
      </w:r>
      <w:r w:rsidRPr="00EF5935">
        <w:rPr>
          <w:rFonts w:asciiTheme="minorHAnsi" w:hAnsiTheme="minorHAnsi"/>
          <w:sz w:val="12"/>
        </w:rPr>
        <w:t xml:space="preserve"> </w:t>
      </w:r>
      <w:r w:rsidRPr="00EF5935">
        <w:rPr>
          <w:rFonts w:asciiTheme="minorHAnsi" w:hAnsiTheme="minorHAnsi"/>
          <w:b/>
          <w:u w:val="single"/>
        </w:rPr>
        <w:t xml:space="preserve">Many are the obstacles placed before people with physical disabilities who want to participate fully </w:t>
      </w:r>
      <w:r w:rsidRPr="00EF5935">
        <w:rPr>
          <w:rFonts w:asciiTheme="minorHAnsi" w:hAnsiTheme="minorHAnsi"/>
          <w:sz w:val="12"/>
        </w:rPr>
        <w:t xml:space="preserve">as citizens in political process, but </w:t>
      </w:r>
      <w:proofErr w:type="gramStart"/>
      <w:r w:rsidRPr="00EF5935">
        <w:rPr>
          <w:rFonts w:asciiTheme="minorHAnsi" w:hAnsiTheme="minorHAnsi"/>
          <w:sz w:val="12"/>
        </w:rPr>
        <w:t>the majority of</w:t>
      </w:r>
      <w:proofErr w:type="gramEnd"/>
      <w:r w:rsidRPr="00EF5935">
        <w:rPr>
          <w:rFonts w:asciiTheme="minorHAnsi" w:hAnsiTheme="minorHAnsi"/>
          <w:sz w:val="12"/>
        </w:rPr>
        <w:t xml:space="preserve"> nondisabled people does not dispute that the disabled should have rights of citizenship. </w:t>
      </w:r>
      <w:r w:rsidRPr="00EF5935">
        <w:rPr>
          <w:rFonts w:asciiTheme="minorHAnsi" w:hAnsiTheme="minorHAnsi"/>
          <w:b/>
          <w:u w:val="single"/>
        </w:rPr>
        <w:t>This belief does not extend to people with mental disabilities</w:t>
      </w:r>
      <w:r w:rsidRPr="00EF5935">
        <w:rPr>
          <w:rFonts w:asciiTheme="minorHAnsi" w:hAnsiTheme="minorHAnsi"/>
          <w:sz w:val="12"/>
        </w:rPr>
        <w:t xml:space="preserve">. The ‘feeble-minded” hold rights of citizenship nowhere, and few people in the mainstream believe this fact should be changed. </w:t>
      </w:r>
      <w:r w:rsidRPr="00EF5935">
        <w:rPr>
          <w:rFonts w:asciiTheme="minorHAnsi" w:hAnsiTheme="minorHAnsi"/>
          <w:b/>
          <w:highlight w:val="yellow"/>
          <w:u w:val="single"/>
        </w:rPr>
        <w:t>Behind the idea that</w:t>
      </w:r>
      <w:r w:rsidRPr="00EF5935">
        <w:rPr>
          <w:rFonts w:asciiTheme="minorHAnsi" w:hAnsiTheme="minorHAnsi"/>
          <w:b/>
          <w:u w:val="single"/>
        </w:rPr>
        <w:t xml:space="preserve"> physical </w:t>
      </w:r>
      <w:r w:rsidRPr="00EF5935">
        <w:rPr>
          <w:rFonts w:asciiTheme="minorHAnsi" w:hAnsiTheme="minorHAnsi"/>
          <w:b/>
          <w:highlight w:val="yellow"/>
          <w:u w:val="single"/>
        </w:rPr>
        <w:t>disability</w:t>
      </w:r>
      <w:r w:rsidRPr="00EF5935">
        <w:rPr>
          <w:rFonts w:asciiTheme="minorHAnsi" w:hAnsiTheme="minorHAnsi"/>
          <w:b/>
          <w:u w:val="single"/>
        </w:rPr>
        <w:t xml:space="preserve"> </w:t>
      </w:r>
      <w:r w:rsidRPr="00EF5935">
        <w:rPr>
          <w:rFonts w:asciiTheme="minorHAnsi" w:hAnsiTheme="minorHAnsi"/>
          <w:b/>
          <w:highlight w:val="yellow"/>
          <w:u w:val="single"/>
        </w:rPr>
        <w:t>may be cured by acts of will or the imagination is a model of political rationality that oppresses people with mental disabilities</w:t>
      </w:r>
      <w:r w:rsidRPr="00EF5935">
        <w:rPr>
          <w:rFonts w:asciiTheme="minorHAnsi" w:hAnsiTheme="minorHAnsi"/>
          <w:sz w:val="12"/>
        </w:rPr>
        <w:t>. I turn to the problem of rationality and political representation in the second half of the chapter, but two ideas are worth stressing immediately. First</w:t>
      </w:r>
      <w:r w:rsidRPr="00EF5935">
        <w:rPr>
          <w:rFonts w:asciiTheme="minorHAnsi" w:hAnsiTheme="minorHAnsi"/>
          <w:b/>
          <w:u w:val="single"/>
        </w:rPr>
        <w:t xml:space="preserve">, if the social model relies for its persuasive power on the shift from physical to mental disability, its claim </w:t>
      </w:r>
      <w:r w:rsidRPr="00EF5935">
        <w:rPr>
          <w:rFonts w:asciiTheme="minorHAnsi" w:hAnsiTheme="minorHAnsi"/>
          <w:b/>
          <w:highlight w:val="yellow"/>
          <w:u w:val="single"/>
        </w:rPr>
        <w:t>to locate</w:t>
      </w:r>
      <w:r w:rsidRPr="00EF5935">
        <w:rPr>
          <w:rFonts w:asciiTheme="minorHAnsi" w:hAnsiTheme="minorHAnsi"/>
          <w:b/>
          <w:u w:val="single"/>
        </w:rPr>
        <w:t xml:space="preserve"> disability in </w:t>
      </w:r>
      <w:r w:rsidRPr="00EF5935">
        <w:rPr>
          <w:rFonts w:asciiTheme="minorHAnsi" w:hAnsiTheme="minorHAnsi"/>
          <w:b/>
          <w:highlight w:val="yellow"/>
          <w:u w:val="single"/>
        </w:rPr>
        <w:t>the social environment rather than in the</w:t>
      </w:r>
      <w:r w:rsidRPr="00EF5935">
        <w:rPr>
          <w:rFonts w:asciiTheme="minorHAnsi" w:hAnsiTheme="minorHAnsi"/>
          <w:b/>
          <w:u w:val="single"/>
        </w:rPr>
        <w:t xml:space="preserve"> disabled </w:t>
      </w:r>
      <w:r w:rsidRPr="00EF5935">
        <w:rPr>
          <w:rFonts w:asciiTheme="minorHAnsi" w:hAnsiTheme="minorHAnsi"/>
          <w:b/>
          <w:highlight w:val="yellow"/>
          <w:u w:val="single"/>
        </w:rPr>
        <w:t>person</w:t>
      </w:r>
      <w:r w:rsidRPr="00EF5935">
        <w:rPr>
          <w:rFonts w:asciiTheme="minorHAnsi" w:hAnsiTheme="minorHAnsi"/>
          <w:b/>
          <w:u w:val="single"/>
        </w:rPr>
        <w:t xml:space="preserve"> is less complete than it pretends, since the concept of individual defect </w:t>
      </w:r>
      <w:r w:rsidRPr="00EF5935">
        <w:rPr>
          <w:rFonts w:asciiTheme="minorHAnsi" w:hAnsiTheme="minorHAnsi"/>
          <w:b/>
          <w:highlight w:val="yellow"/>
          <w:u w:val="single"/>
        </w:rPr>
        <w:t>returns to haunt its conclusions</w:t>
      </w:r>
      <w:r w:rsidRPr="00EF5935">
        <w:rPr>
          <w:rFonts w:asciiTheme="minorHAnsi" w:hAnsiTheme="minorHAnsi"/>
          <w:b/>
          <w:u w:val="single"/>
        </w:rPr>
        <w:t xml:space="preserve">. </w:t>
      </w:r>
      <w:r w:rsidRPr="00EF5935">
        <w:rPr>
          <w:rFonts w:asciiTheme="minorHAnsi" w:hAnsiTheme="minorHAnsi"/>
          <w:sz w:val="12"/>
        </w:rPr>
        <w:t xml:space="preserve">Second </w:t>
      </w:r>
      <w:r w:rsidRPr="00EF5935">
        <w:rPr>
          <w:rFonts w:asciiTheme="minorHAnsi" w:hAnsiTheme="minorHAnsi"/>
          <w:b/>
          <w:highlight w:val="yellow"/>
          <w:u w:val="single"/>
        </w:rPr>
        <w:t>the one fails to throw off one’s physical disability because of mental defect implies a caste system that ranks people with mental disabilities</w:t>
      </w:r>
      <w:r w:rsidRPr="00EF5935">
        <w:rPr>
          <w:rFonts w:asciiTheme="minorHAnsi" w:hAnsiTheme="minorHAnsi"/>
          <w:b/>
          <w:u w:val="single"/>
        </w:rPr>
        <w:t xml:space="preserve"> in most society. Its influence is fully apparent in models of political citizenship, the history of civil and human rights, structural of legal practice, the politics of institutionalization, employment history, and the organization of the disability community itself.  //// </w:t>
      </w:r>
      <w:r w:rsidRPr="00EF5935">
        <w:rPr>
          <w:rFonts w:asciiTheme="minorHAnsi" w:hAnsiTheme="minorHAnsi"/>
          <w:u w:val="single"/>
        </w:rPr>
        <w:t xml:space="preserve">What would it mean to imagine a model of political identity that does not rely on individual psychology—one that sees political psychology as greater than the sum of its parts? What would it mean to define political identity based not on self-interest or disinterest but on common </w:t>
      </w:r>
      <w:r w:rsidRPr="00B86BCE">
        <w:rPr>
          <w:rFonts w:asciiTheme="minorHAnsi" w:hAnsiTheme="minorHAnsi"/>
          <w:u w:val="single"/>
        </w:rPr>
        <w:t>interests?</w:t>
      </w:r>
      <w:r w:rsidRPr="00B86BCE">
        <w:rPr>
          <w:rFonts w:asciiTheme="minorHAnsi" w:hAnsiTheme="minorHAnsi"/>
          <w:sz w:val="12"/>
        </w:rPr>
        <w:t xml:space="preserve"> Finally,</w:t>
      </w:r>
      <w:r w:rsidRPr="00EF5935">
        <w:rPr>
          <w:rFonts w:asciiTheme="minorHAnsi" w:hAnsiTheme="minorHAnsi"/>
          <w:sz w:val="12"/>
        </w:rPr>
        <w:t xml:space="preserve"> </w:t>
      </w:r>
      <w:r w:rsidRPr="00EF5935">
        <w:rPr>
          <w:rFonts w:asciiTheme="minorHAnsi" w:hAnsiTheme="minorHAnsi"/>
          <w:u w:val="single"/>
        </w:rPr>
        <w:t>what would to mean to define physicality politically—not as the individual body supporting the political will or imagination but as a body beyond the individual?</w:t>
      </w:r>
      <w:r w:rsidRPr="00EF5935">
        <w:rPr>
          <w:rFonts w:asciiTheme="minorHAnsi" w:hAnsiTheme="minorHAnsi"/>
          <w:sz w:val="12"/>
        </w:rPr>
        <w:t xml:space="preserve"> This body would be politically repressive because its form would be imprinted on the social and built environment, determining the exclusion of some people and the inclusion of others. </w:t>
      </w:r>
      <w:r w:rsidRPr="00EF5935">
        <w:rPr>
          <w:rFonts w:asciiTheme="minorHAnsi" w:hAnsiTheme="minorHAnsi"/>
          <w:u w:val="single"/>
        </w:rPr>
        <w:t xml:space="preserve">But the body </w:t>
      </w:r>
      <w:r w:rsidRPr="00EF5935">
        <w:rPr>
          <w:rFonts w:asciiTheme="minorHAnsi" w:hAnsiTheme="minorHAnsi"/>
          <w:b/>
          <w:iCs/>
          <w:u w:val="single"/>
        </w:rPr>
        <w:t>would also be politically enabling because its form would belong not to one person but to the entire society</w:t>
      </w:r>
      <w:r w:rsidRPr="00EF5935">
        <w:rPr>
          <w:rFonts w:asciiTheme="minorHAnsi" w:hAnsiTheme="minorHAnsi"/>
          <w:u w:val="single"/>
        </w:rPr>
        <w:t>.</w:t>
      </w:r>
      <w:r w:rsidRPr="00EF5935">
        <w:rPr>
          <w:rFonts w:asciiTheme="minorHAnsi" w:hAnsiTheme="minorHAnsi"/>
          <w:sz w:val="12"/>
        </w:rPr>
        <w:t xml:space="preserve"> </w:t>
      </w:r>
      <w:r w:rsidRPr="00EF5935">
        <w:rPr>
          <w:rFonts w:asciiTheme="minorHAnsi" w:hAnsiTheme="minorHAnsi"/>
          <w:u w:val="single"/>
        </w:rPr>
        <w:t xml:space="preserve">It would be a social body and therefore subject </w:t>
      </w:r>
      <w:r w:rsidRPr="00EF5935">
        <w:rPr>
          <w:rFonts w:asciiTheme="minorHAnsi" w:hAnsiTheme="minorHAnsi"/>
          <w:b/>
          <w:iCs/>
          <w:u w:val="single"/>
        </w:rPr>
        <w:t>to transformation by direct political analysis and action.</w:t>
      </w:r>
    </w:p>
    <w:p w14:paraId="5F36F417" w14:textId="050994F9" w:rsidR="00C70782" w:rsidRPr="002469B4" w:rsidRDefault="00C70782" w:rsidP="00C70782">
      <w:pPr>
        <w:pStyle w:val="Heading4"/>
      </w:pPr>
      <w:r w:rsidRPr="002469B4">
        <w:t>The impact is slow death</w:t>
      </w:r>
    </w:p>
    <w:p w14:paraId="5A3F0CF7" w14:textId="77777777" w:rsidR="00C70782" w:rsidRPr="002469B4" w:rsidRDefault="00C70782" w:rsidP="00C70782">
      <w:r w:rsidRPr="002469B4">
        <w:rPr>
          <w:rStyle w:val="Style13ptBold"/>
        </w:rPr>
        <w:t>Alphin 19</w:t>
      </w:r>
      <w:r w:rsidRPr="002469B4">
        <w:t xml:space="preserve"> (Caroline Alphin – professor in the English department at Radford University. “Not a state of exception Weak state killing as a mode of neoliberal governmentality” (Chapter 1) of </w:t>
      </w:r>
      <w:proofErr w:type="spellStart"/>
      <w:r w:rsidRPr="002469B4">
        <w:t>Necrogeopolitics</w:t>
      </w:r>
      <w:proofErr w:type="spellEnd"/>
      <w:r w:rsidRPr="002469B4">
        <w:t xml:space="preserve">: On Death and Death-Making in International Relations [October 8th, 2019] DOA: 9/14/21, </w:t>
      </w:r>
      <w:proofErr w:type="spellStart"/>
      <w:r w:rsidRPr="002469B4">
        <w:t>kbb</w:t>
      </w:r>
      <w:proofErr w:type="spellEnd"/>
      <w:r w:rsidRPr="002469B4">
        <w:t>)</w:t>
      </w:r>
    </w:p>
    <w:p w14:paraId="3FE14E2D" w14:textId="77777777" w:rsidR="00C70782" w:rsidRPr="002469B4" w:rsidRDefault="00C70782" w:rsidP="00C70782">
      <w:pPr>
        <w:rPr>
          <w:sz w:val="10"/>
        </w:rPr>
      </w:pPr>
      <w:r w:rsidRPr="002469B4">
        <w:rPr>
          <w:sz w:val="10"/>
        </w:rPr>
        <w:t xml:space="preserve">But </w:t>
      </w:r>
      <w:r w:rsidRPr="002469B4">
        <w:rPr>
          <w:rStyle w:val="Emphasis"/>
        </w:rPr>
        <w:t xml:space="preserve">Mbembe’s politics of death does not fully capture the </w:t>
      </w:r>
      <w:proofErr w:type="spellStart"/>
      <w:r w:rsidRPr="002469B4">
        <w:rPr>
          <w:rStyle w:val="Emphasis"/>
        </w:rPr>
        <w:t>spatio</w:t>
      </w:r>
      <w:proofErr w:type="spellEnd"/>
      <w:r w:rsidRPr="002469B4">
        <w:rPr>
          <w:rStyle w:val="Emphasis"/>
        </w:rPr>
        <w:t>-temporality of neoliberalism because it is primarily concerned with death in excess</w:t>
      </w:r>
      <w:r w:rsidRPr="002469B4">
        <w:rPr>
          <w:sz w:val="10"/>
        </w:rPr>
        <w:t xml:space="preserve"> in </w:t>
      </w:r>
      <w:proofErr w:type="spellStart"/>
      <w:r w:rsidRPr="002469B4">
        <w:rPr>
          <w:sz w:val="10"/>
        </w:rPr>
        <w:t>latemodern</w:t>
      </w:r>
      <w:proofErr w:type="spellEnd"/>
      <w:r w:rsidRPr="002469B4">
        <w:rPr>
          <w:sz w:val="10"/>
        </w:rPr>
        <w:t xml:space="preserve"> colonial occupation and in African colonization. The scope of Mbembe’s </w:t>
      </w:r>
      <w:proofErr w:type="spellStart"/>
      <w:r w:rsidRPr="002469B4">
        <w:rPr>
          <w:sz w:val="10"/>
        </w:rPr>
        <w:t>necropolitics</w:t>
      </w:r>
      <w:proofErr w:type="spellEnd"/>
      <w:r w:rsidRPr="002469B4">
        <w:rPr>
          <w:sz w:val="10"/>
        </w:rPr>
        <w:t xml:space="preserve"> is too large-scale to recognize</w:t>
      </w:r>
      <w:r w:rsidRPr="002469B4">
        <w:rPr>
          <w:rStyle w:val="StyleUnderline"/>
        </w:rPr>
        <w:t xml:space="preserve"> forms of </w:t>
      </w:r>
      <w:r w:rsidRPr="002469B4">
        <w:rPr>
          <w:rStyle w:val="Emphasis"/>
        </w:rPr>
        <w:t>generalized insecurity</w:t>
      </w:r>
      <w:r w:rsidRPr="002469B4">
        <w:rPr>
          <w:rStyle w:val="StyleUnderline"/>
        </w:rPr>
        <w:t xml:space="preserve"> and </w:t>
      </w:r>
      <w:r w:rsidRPr="002469B4">
        <w:rPr>
          <w:rStyle w:val="Emphasis"/>
        </w:rPr>
        <w:t>modalities of ordinary suffering</w:t>
      </w:r>
      <w:r w:rsidRPr="002469B4">
        <w:rPr>
          <w:rStyle w:val="StyleUnderline"/>
        </w:rPr>
        <w:t xml:space="preserve"> under neoliberalism</w:t>
      </w:r>
      <w:r w:rsidRPr="002469B4">
        <w:rPr>
          <w:sz w:val="10"/>
        </w:rPr>
        <w:t xml:space="preserve">. </w:t>
      </w:r>
      <w:r w:rsidRPr="002469B4">
        <w:rPr>
          <w:u w:val="single"/>
        </w:rPr>
        <w:t xml:space="preserve">While Mbembe does not inscribe the right to kill within the state, he still continually seems to </w:t>
      </w:r>
      <w:r w:rsidRPr="002469B4">
        <w:rPr>
          <w:rStyle w:val="Emphasis"/>
        </w:rPr>
        <w:t>assign killing to a clear actor</w:t>
      </w:r>
      <w:r w:rsidRPr="002469B4">
        <w:rPr>
          <w:u w:val="single"/>
        </w:rPr>
        <w:t xml:space="preserve"> or </w:t>
      </w:r>
      <w:r w:rsidRPr="002469B4">
        <w:rPr>
          <w:rStyle w:val="Emphasis"/>
        </w:rPr>
        <w:t>agent</w:t>
      </w:r>
      <w:r w:rsidRPr="002469B4">
        <w:rPr>
          <w:u w:val="single"/>
        </w:rPr>
        <w:t xml:space="preserve"> (often, an agent of state power).</w:t>
      </w:r>
      <w:r w:rsidRPr="002469B4">
        <w:rPr>
          <w:sz w:val="10"/>
        </w:rPr>
        <w:t xml:space="preserve"> Still, it is often the case within neoliberalism that state killing hides behind neoliberal values and ideologies. Thus, </w:t>
      </w:r>
      <w:r w:rsidRPr="002469B4">
        <w:rPr>
          <w:u w:val="single"/>
        </w:rPr>
        <w:t xml:space="preserve">it can be </w:t>
      </w:r>
      <w:r w:rsidRPr="002469B4">
        <w:rPr>
          <w:rStyle w:val="Emphasis"/>
        </w:rPr>
        <w:t>difficult</w:t>
      </w:r>
      <w:r w:rsidRPr="002469B4">
        <w:rPr>
          <w:u w:val="single"/>
        </w:rPr>
        <w:t xml:space="preserve"> to place blame on a particular state actor or to tackle </w:t>
      </w:r>
      <w:r w:rsidRPr="002469B4">
        <w:rPr>
          <w:rStyle w:val="Emphasis"/>
        </w:rPr>
        <w:t xml:space="preserve">the systemic causes of </w:t>
      </w:r>
      <w:proofErr w:type="spellStart"/>
      <w:r w:rsidRPr="002469B4">
        <w:rPr>
          <w:rStyle w:val="Emphasis"/>
        </w:rPr>
        <w:t>necropolitics</w:t>
      </w:r>
      <w:proofErr w:type="spellEnd"/>
      <w:r w:rsidRPr="002469B4">
        <w:rPr>
          <w:u w:val="single"/>
        </w:rPr>
        <w:t xml:space="preserve"> by tracing them back to </w:t>
      </w:r>
      <w:r w:rsidRPr="002469B4">
        <w:rPr>
          <w:rStyle w:val="Emphasis"/>
        </w:rPr>
        <w:t>a central agent/agency</w:t>
      </w:r>
      <w:r w:rsidRPr="002469B4">
        <w:rPr>
          <w:sz w:val="10"/>
        </w:rPr>
        <w:t xml:space="preserve">. Below, I further address the limitations of Mbembe’s </w:t>
      </w:r>
      <w:proofErr w:type="spellStart"/>
      <w:r w:rsidRPr="002469B4">
        <w:rPr>
          <w:sz w:val="10"/>
        </w:rPr>
        <w:t>necropolitics</w:t>
      </w:r>
      <w:proofErr w:type="spellEnd"/>
      <w:r w:rsidRPr="002469B4">
        <w:rPr>
          <w:sz w:val="10"/>
        </w:rPr>
        <w:t xml:space="preserve"> in relation to Povinelli’s, </w:t>
      </w:r>
      <w:r w:rsidRPr="002469B4">
        <w:rPr>
          <w:sz w:val="10"/>
        </w:rPr>
        <w:lastRenderedPageBreak/>
        <w:t xml:space="preserve">Cacho’s, and Wacquant’s critical theories of life and death in neoliberalism. In Economies of Abandonment, Povinelli argues that </w:t>
      </w:r>
      <w:r w:rsidRPr="002469B4">
        <w:rPr>
          <w:rStyle w:val="StyleUnderline"/>
          <w:highlight w:val="green"/>
        </w:rPr>
        <w:t>“[n]</w:t>
      </w:r>
      <w:proofErr w:type="spellStart"/>
      <w:r w:rsidRPr="002469B4">
        <w:rPr>
          <w:rStyle w:val="StyleUnderline"/>
          <w:highlight w:val="green"/>
        </w:rPr>
        <w:t>eoliberalism</w:t>
      </w:r>
      <w:proofErr w:type="spellEnd"/>
      <w:r w:rsidRPr="002469B4">
        <w:rPr>
          <w:rStyle w:val="StyleUnderline"/>
          <w:highlight w:val="green"/>
        </w:rPr>
        <w:t xml:space="preserve"> works by </w:t>
      </w:r>
      <w:r w:rsidRPr="002469B4">
        <w:rPr>
          <w:rStyle w:val="Emphasis"/>
          <w:highlight w:val="green"/>
        </w:rPr>
        <w:t>colonizing the field of value</w:t>
      </w:r>
      <w:r w:rsidRPr="002469B4">
        <w:rPr>
          <w:sz w:val="10"/>
        </w:rPr>
        <w:t>—</w:t>
      </w:r>
      <w:r w:rsidRPr="002469B4">
        <w:rPr>
          <w:rStyle w:val="Emphasis"/>
        </w:rPr>
        <w:t>reducing all social values to one market value</w:t>
      </w:r>
      <w:r w:rsidRPr="002469B4">
        <w:rPr>
          <w:sz w:val="10"/>
        </w:rPr>
        <w:t>—</w:t>
      </w:r>
      <w:r w:rsidRPr="002469B4">
        <w:rPr>
          <w:rStyle w:val="Emphasis"/>
        </w:rPr>
        <w:t>exhausting</w:t>
      </w:r>
      <w:r w:rsidRPr="002469B4">
        <w:rPr>
          <w:u w:val="single"/>
        </w:rPr>
        <w:t xml:space="preserve"> alternative social projects by </w:t>
      </w:r>
      <w:r w:rsidRPr="002469B4">
        <w:rPr>
          <w:rStyle w:val="Emphasis"/>
        </w:rPr>
        <w:t>denying</w:t>
      </w:r>
      <w:r w:rsidRPr="002469B4">
        <w:rPr>
          <w:u w:val="single"/>
        </w:rPr>
        <w:t xml:space="preserve"> them </w:t>
      </w:r>
      <w:r w:rsidRPr="002469B4">
        <w:rPr>
          <w:rStyle w:val="Emphasis"/>
        </w:rPr>
        <w:t>sustenance</w:t>
      </w:r>
      <w:r w:rsidRPr="002469B4">
        <w:rPr>
          <w:sz w:val="10"/>
        </w:rPr>
        <w:t xml:space="preserve">.”48 </w:t>
      </w:r>
      <w:r w:rsidRPr="002469B4">
        <w:rPr>
          <w:u w:val="single"/>
        </w:rPr>
        <w:t>Neoliberal</w:t>
      </w:r>
      <w:r w:rsidRPr="002469B4">
        <w:rPr>
          <w:sz w:val="10"/>
        </w:rPr>
        <w:t>ism does more than reduce all social values to one market value.</w:t>
      </w:r>
      <w:r w:rsidRPr="002469B4">
        <w:rPr>
          <w:u w:val="single"/>
        </w:rPr>
        <w:t xml:space="preserve"> </w:t>
      </w:r>
      <w:r w:rsidRPr="002469B4">
        <w:rPr>
          <w:rStyle w:val="Emphasis"/>
          <w:highlight w:val="green"/>
        </w:rPr>
        <w:t>Value</w:t>
      </w:r>
      <w:r w:rsidRPr="002469B4">
        <w:rPr>
          <w:u w:val="single"/>
        </w:rPr>
        <w:t xml:space="preserve">, whether social or human, </w:t>
      </w:r>
      <w:r w:rsidRPr="002469B4">
        <w:rPr>
          <w:highlight w:val="green"/>
          <w:u w:val="single"/>
        </w:rPr>
        <w:t>is</w:t>
      </w:r>
      <w:r w:rsidRPr="002469B4">
        <w:rPr>
          <w:u w:val="single"/>
        </w:rPr>
        <w:t xml:space="preserve"> also </w:t>
      </w:r>
      <w:r w:rsidRPr="002469B4">
        <w:rPr>
          <w:highlight w:val="green"/>
          <w:u w:val="single"/>
        </w:rPr>
        <w:t xml:space="preserve">determined by </w:t>
      </w:r>
      <w:r w:rsidRPr="002469B4">
        <w:rPr>
          <w:rStyle w:val="Emphasis"/>
        </w:rPr>
        <w:t xml:space="preserve">a logic of </w:t>
      </w:r>
      <w:r w:rsidRPr="002469B4">
        <w:rPr>
          <w:rStyle w:val="Emphasis"/>
          <w:highlight w:val="green"/>
        </w:rPr>
        <w:t>competition.</w:t>
      </w:r>
      <w:r w:rsidRPr="002469B4">
        <w:rPr>
          <w:sz w:val="10"/>
        </w:rPr>
        <w:t xml:space="preserve"> In other words, </w:t>
      </w:r>
      <w:r w:rsidRPr="002469B4">
        <w:rPr>
          <w:rStyle w:val="Emphasis"/>
          <w:highlight w:val="green"/>
        </w:rPr>
        <w:t>whatever helps individuals to compete is good.</w:t>
      </w:r>
      <w:r w:rsidRPr="002469B4">
        <w:rPr>
          <w:sz w:val="10"/>
        </w:rPr>
        <w:t xml:space="preserve"> This is consistent with Foucault’s characterization of neoliberalism as extending an economic analysis into the non-economic sphere. Foucault writes in The Birth of Biopolitics that “… </w:t>
      </w:r>
      <w:r w:rsidRPr="002469B4">
        <w:rPr>
          <w:rStyle w:val="Emphasis"/>
          <w:sz w:val="24"/>
          <w:highlight w:val="green"/>
        </w:rPr>
        <w:t>neo-liberalism seeks … to extend the rationality of the market,</w:t>
      </w:r>
      <w:r w:rsidRPr="002469B4">
        <w:rPr>
          <w:rStyle w:val="Emphasis"/>
          <w:sz w:val="24"/>
        </w:rPr>
        <w:t xml:space="preserve"> the schemas of analysis it offers and the decision-making criteria it suggests, </w:t>
      </w:r>
      <w:r w:rsidRPr="002469B4">
        <w:rPr>
          <w:rStyle w:val="Emphasis"/>
        </w:rPr>
        <w:t>to domains which</w:t>
      </w:r>
      <w:r w:rsidRPr="002469B4">
        <w:rPr>
          <w:sz w:val="10"/>
        </w:rPr>
        <w:t xml:space="preserve"> are not exclusively or not primarily economic.”49 Thus, human value, social value, political value, and educational</w:t>
      </w:r>
      <w:r w:rsidRPr="002469B4">
        <w:rPr>
          <w:rStyle w:val="Emphasis"/>
          <w:sz w:val="24"/>
        </w:rPr>
        <w:t xml:space="preserve"> value (among other forms of valuation) are all subject to the rationality of the market and the logic of competition</w:t>
      </w:r>
      <w:r w:rsidRPr="002469B4">
        <w:rPr>
          <w:sz w:val="10"/>
        </w:rPr>
        <w:t xml:space="preserve">. For Povinelli, we can understand </w:t>
      </w:r>
      <w:r w:rsidRPr="002469B4">
        <w:rPr>
          <w:rStyle w:val="Emphasis"/>
        </w:rPr>
        <w:t xml:space="preserve">the social distribution of death through the ways markets and state actors </w:t>
      </w:r>
      <w:r w:rsidRPr="002469B4">
        <w:rPr>
          <w:rStyle w:val="Emphasis"/>
          <w:sz w:val="36"/>
          <w:szCs w:val="36"/>
        </w:rPr>
        <w:t>utilize eventfulness</w:t>
      </w:r>
      <w:r w:rsidRPr="002469B4">
        <w:rPr>
          <w:sz w:val="10"/>
        </w:rPr>
        <w:t xml:space="preserve">.50 </w:t>
      </w:r>
      <w:r w:rsidRPr="002469B4">
        <w:rPr>
          <w:highlight w:val="green"/>
          <w:u w:val="single"/>
        </w:rPr>
        <w:t>Unlike</w:t>
      </w:r>
      <w:r w:rsidRPr="002469B4">
        <w:rPr>
          <w:u w:val="single"/>
        </w:rPr>
        <w:t xml:space="preserve"> the </w:t>
      </w:r>
      <w:r w:rsidRPr="002469B4">
        <w:rPr>
          <w:rStyle w:val="Emphasis"/>
          <w:highlight w:val="green"/>
        </w:rPr>
        <w:t>spectacular events</w:t>
      </w:r>
      <w:r w:rsidRPr="002469B4">
        <w:rPr>
          <w:u w:val="single"/>
        </w:rPr>
        <w:t xml:space="preserve"> that unfold in Mbembe’s critique of biopolitics and sovereign power, Povinelli is concerned with </w:t>
      </w:r>
      <w:r w:rsidRPr="002469B4">
        <w:rPr>
          <w:rStyle w:val="Emphasis"/>
          <w:sz w:val="24"/>
        </w:rPr>
        <w:t>the uneventful everydayness of the slow deaths</w:t>
      </w:r>
      <w:r w:rsidRPr="002469B4">
        <w:rPr>
          <w:sz w:val="24"/>
          <w:szCs w:val="24"/>
          <w:u w:val="single"/>
        </w:rPr>
        <w:t xml:space="preserve"> </w:t>
      </w:r>
      <w:r w:rsidRPr="002469B4">
        <w:rPr>
          <w:u w:val="single"/>
        </w:rPr>
        <w:t>some people experience</w:t>
      </w:r>
      <w:r w:rsidRPr="002469B4">
        <w:rPr>
          <w:sz w:val="10"/>
        </w:rPr>
        <w:t xml:space="preserve">. These people </w:t>
      </w:r>
      <w:r w:rsidRPr="002469B4">
        <w:rPr>
          <w:rStyle w:val="Emphasis"/>
          <w:sz w:val="24"/>
        </w:rPr>
        <w:t>have</w:t>
      </w:r>
      <w:r w:rsidRPr="002469B4">
        <w:rPr>
          <w:sz w:val="10"/>
          <w:szCs w:val="24"/>
        </w:rPr>
        <w:t xml:space="preserve"> </w:t>
      </w:r>
      <w:r w:rsidRPr="002469B4">
        <w:rPr>
          <w:sz w:val="10"/>
        </w:rPr>
        <w:t xml:space="preserve">for the most part </w:t>
      </w:r>
      <w:r w:rsidRPr="002469B4">
        <w:rPr>
          <w:rStyle w:val="Emphasis"/>
          <w:sz w:val="24"/>
        </w:rPr>
        <w:t>been deemed less valuable by the market</w:t>
      </w:r>
      <w:r w:rsidRPr="002469B4">
        <w:rPr>
          <w:sz w:val="10"/>
        </w:rPr>
        <w:t xml:space="preserve">. She refers, for example, to </w:t>
      </w:r>
      <w:proofErr w:type="gramStart"/>
      <w:r w:rsidRPr="002469B4">
        <w:rPr>
          <w:sz w:val="10"/>
        </w:rPr>
        <w:t>a number of</w:t>
      </w:r>
      <w:proofErr w:type="gramEnd"/>
      <w:r w:rsidRPr="002469B4">
        <w:rPr>
          <w:sz w:val="10"/>
        </w:rPr>
        <w:t xml:space="preserve"> indigenous spaces in Australia, writing that: [</w:t>
      </w:r>
      <w:proofErr w:type="spellStart"/>
      <w:r w:rsidRPr="002469B4">
        <w:rPr>
          <w:sz w:val="10"/>
        </w:rPr>
        <w:t>i</w:t>
      </w:r>
      <w:proofErr w:type="spellEnd"/>
      <w:r w:rsidRPr="002469B4">
        <w:rPr>
          <w:sz w:val="10"/>
        </w:rPr>
        <w:t>]</w:t>
      </w:r>
      <w:proofErr w:type="spellStart"/>
      <w:r w:rsidRPr="002469B4">
        <w:rPr>
          <w:sz w:val="10"/>
        </w:rPr>
        <w:t>ndigenous</w:t>
      </w:r>
      <w:proofErr w:type="spellEnd"/>
      <w:r w:rsidRPr="002469B4">
        <w:rPr>
          <w:sz w:val="10"/>
        </w:rPr>
        <w:t xml:space="preserve"> communities are often cruddy, corrosive, and uneventful. </w:t>
      </w:r>
      <w:r w:rsidRPr="002469B4">
        <w:rPr>
          <w:rStyle w:val="Emphasis"/>
          <w:sz w:val="28"/>
          <w:szCs w:val="28"/>
          <w:highlight w:val="green"/>
        </w:rPr>
        <w:t xml:space="preserve">An agentless slow death characterizes </w:t>
      </w:r>
      <w:r w:rsidRPr="002469B4">
        <w:rPr>
          <w:rStyle w:val="Emphasis"/>
          <w:sz w:val="28"/>
          <w:szCs w:val="28"/>
        </w:rPr>
        <w:t xml:space="preserve">their mode of </w:t>
      </w:r>
      <w:r w:rsidRPr="002469B4">
        <w:rPr>
          <w:rStyle w:val="Emphasis"/>
          <w:sz w:val="28"/>
          <w:szCs w:val="28"/>
          <w:highlight w:val="green"/>
        </w:rPr>
        <w:t xml:space="preserve">lethality. Quiet </w:t>
      </w:r>
      <w:r w:rsidRPr="002469B4">
        <w:rPr>
          <w:rStyle w:val="Emphasis"/>
          <w:sz w:val="28"/>
          <w:szCs w:val="28"/>
        </w:rPr>
        <w:t>deaths</w:t>
      </w:r>
      <w:r w:rsidRPr="002469B4">
        <w:rPr>
          <w:rStyle w:val="Emphasis"/>
          <w:sz w:val="28"/>
          <w:szCs w:val="28"/>
          <w:highlight w:val="green"/>
        </w:rPr>
        <w:t>. Slow deaths. Rotting worlds</w:t>
      </w:r>
      <w:r w:rsidRPr="002469B4">
        <w:rPr>
          <w:u w:val="single"/>
        </w:rPr>
        <w:t>. The everyday drifts toward death: one more drink, one more sore; a bad cold, bad food; a small pain in the chest</w:t>
      </w:r>
      <w:r w:rsidRPr="002469B4">
        <w:rPr>
          <w:sz w:val="10"/>
        </w:rPr>
        <w:t xml:space="preserve">. Any claim that these forms of decay matter can be </w:t>
      </w:r>
      <w:proofErr w:type="gramStart"/>
      <w:r w:rsidRPr="002469B4">
        <w:rPr>
          <w:sz w:val="10"/>
        </w:rPr>
        <w:t>referred back</w:t>
      </w:r>
      <w:proofErr w:type="gramEnd"/>
      <w:r w:rsidRPr="002469B4">
        <w:rPr>
          <w:sz w:val="10"/>
        </w:rPr>
        <w:t xml:space="preserve"> to the general condition of human life.51 </w:t>
      </w:r>
      <w:r w:rsidRPr="002469B4">
        <w:rPr>
          <w:highlight w:val="green"/>
          <w:u w:val="single"/>
        </w:rPr>
        <w:t xml:space="preserve">These deaths </w:t>
      </w:r>
      <w:r w:rsidRPr="002469B4">
        <w:rPr>
          <w:rStyle w:val="Emphasis"/>
          <w:highlight w:val="green"/>
        </w:rPr>
        <w:t>seem “natural”</w:t>
      </w:r>
      <w:r w:rsidRPr="002469B4">
        <w:rPr>
          <w:u w:val="single"/>
        </w:rPr>
        <w:t xml:space="preserve"> to other populations looking in, </w:t>
      </w:r>
      <w:r w:rsidRPr="002469B4">
        <w:rPr>
          <w:highlight w:val="green"/>
          <w:u w:val="single"/>
        </w:rPr>
        <w:t>but a neoliberal</w:t>
      </w:r>
      <w:r w:rsidRPr="002469B4">
        <w:rPr>
          <w:u w:val="single"/>
        </w:rPr>
        <w:t xml:space="preserve"> or late-liberal </w:t>
      </w:r>
      <w:r w:rsidRPr="002469B4">
        <w:rPr>
          <w:highlight w:val="green"/>
          <w:u w:val="single"/>
        </w:rPr>
        <w:t xml:space="preserve">market </w:t>
      </w:r>
      <w:r w:rsidRPr="002469B4">
        <w:rPr>
          <w:u w:val="single"/>
        </w:rPr>
        <w:t xml:space="preserve">value </w:t>
      </w:r>
      <w:proofErr w:type="gramStart"/>
      <w:r w:rsidRPr="002469B4">
        <w:rPr>
          <w:u w:val="single"/>
        </w:rPr>
        <w:t xml:space="preserve">actually </w:t>
      </w:r>
      <w:r w:rsidRPr="002469B4">
        <w:rPr>
          <w:rStyle w:val="Emphasis"/>
          <w:highlight w:val="green"/>
        </w:rPr>
        <w:t>naturalizes</w:t>
      </w:r>
      <w:proofErr w:type="gramEnd"/>
      <w:r w:rsidRPr="002469B4">
        <w:rPr>
          <w:rStyle w:val="Emphasis"/>
          <w:highlight w:val="green"/>
        </w:rPr>
        <w:t xml:space="preserve"> these experiences</w:t>
      </w:r>
      <w:r w:rsidRPr="002469B4">
        <w:rPr>
          <w:highlight w:val="green"/>
          <w:u w:val="single"/>
        </w:rPr>
        <w:t xml:space="preserve"> </w:t>
      </w:r>
      <w:r w:rsidRPr="002469B4">
        <w:rPr>
          <w:u w:val="single"/>
        </w:rPr>
        <w:t xml:space="preserve">and </w:t>
      </w:r>
      <w:r w:rsidRPr="002469B4">
        <w:rPr>
          <w:rStyle w:val="Emphasis"/>
        </w:rPr>
        <w:t>locates blame within the indigenous community</w:t>
      </w:r>
      <w:r w:rsidRPr="002469B4">
        <w:rPr>
          <w:sz w:val="10"/>
        </w:rPr>
        <w:t xml:space="preserve">. Earlier in this chapter, I offered an analysis of Mbembe’s definition of sovereignty in terms of Foucault’s “Society Must Be Defended.” I want to briefly return to this analysis here. I suggested that Mbembe conflates sovereign power with biopower in part because he does not clearly distinguish between sovereign power and how sovereignty functions within a mode of biopower. I want to argue, once again, that biopower does not replace sovereign power. </w:t>
      </w:r>
      <w:r w:rsidRPr="002469B4">
        <w:rPr>
          <w:rStyle w:val="Emphasis"/>
          <w:sz w:val="28"/>
          <w:szCs w:val="28"/>
        </w:rPr>
        <w:t>Sovereignty and the sovereign right to kill prove insufficient in thinking about subtle forms of state killing, including generalized insecurity and ordinary suffering</w:t>
      </w:r>
      <w:r w:rsidRPr="002469B4">
        <w:rPr>
          <w:sz w:val="10"/>
        </w:rPr>
        <w:t xml:space="preserve">. Foucault’s biopower, with its focus on endemics, morbidity, and effects on the environment, can account for “slow deaths”52 as a neoliberal mode of state killing. Although slow death “occupies the temporalities of the endemic,”53 biopolitical governmentalities would consider these slow deaths natural and would work towards managing and perhaps eliminating these forms of death </w:t>
      </w:r>
      <w:proofErr w:type="gramStart"/>
      <w:r w:rsidRPr="002469B4">
        <w:rPr>
          <w:sz w:val="10"/>
        </w:rPr>
        <w:t>in order to</w:t>
      </w:r>
      <w:proofErr w:type="gramEnd"/>
      <w:r w:rsidRPr="002469B4">
        <w:rPr>
          <w:sz w:val="10"/>
        </w:rPr>
        <w:t xml:space="preserve"> ensure the health of the general population. </w:t>
      </w:r>
      <w:r w:rsidRPr="002469B4">
        <w:rPr>
          <w:rStyle w:val="Emphasis"/>
          <w:sz w:val="28"/>
          <w:szCs w:val="28"/>
        </w:rPr>
        <w:t xml:space="preserve">Not only are slow deaths natural in the context of neoliberal biopolitics, but they are also understood through neoliberal values about individual responsibility and the assumption of risk. A </w:t>
      </w:r>
      <w:r w:rsidRPr="002469B4">
        <w:rPr>
          <w:rStyle w:val="Emphasis"/>
          <w:sz w:val="28"/>
          <w:szCs w:val="28"/>
          <w:highlight w:val="green"/>
        </w:rPr>
        <w:t>study</w:t>
      </w:r>
      <w:r w:rsidRPr="002469B4">
        <w:rPr>
          <w:rStyle w:val="Emphasis"/>
          <w:sz w:val="28"/>
          <w:szCs w:val="28"/>
        </w:rPr>
        <w:t xml:space="preserve"> focused on the biopolitical </w:t>
      </w:r>
      <w:r w:rsidRPr="002469B4">
        <w:rPr>
          <w:rStyle w:val="Emphasis"/>
          <w:sz w:val="28"/>
          <w:szCs w:val="28"/>
          <w:highlight w:val="green"/>
        </w:rPr>
        <w:t>can denaturalize</w:t>
      </w:r>
      <w:r w:rsidRPr="002469B4">
        <w:rPr>
          <w:rStyle w:val="Emphasis"/>
          <w:sz w:val="28"/>
          <w:szCs w:val="28"/>
        </w:rPr>
        <w:t xml:space="preserve"> forms of </w:t>
      </w:r>
      <w:r w:rsidRPr="002469B4">
        <w:rPr>
          <w:rStyle w:val="Emphasis"/>
          <w:sz w:val="28"/>
          <w:szCs w:val="28"/>
          <w:highlight w:val="green"/>
        </w:rPr>
        <w:t>slow death by locating unequal death trajectories</w:t>
      </w:r>
      <w:r w:rsidRPr="002469B4">
        <w:rPr>
          <w:rStyle w:val="Emphasis"/>
          <w:sz w:val="28"/>
          <w:szCs w:val="28"/>
        </w:rPr>
        <w:t xml:space="preserve">, limited mobility, </w:t>
      </w:r>
      <w:r w:rsidRPr="002469B4">
        <w:rPr>
          <w:rStyle w:val="Emphasis"/>
          <w:sz w:val="28"/>
          <w:szCs w:val="28"/>
          <w:highlight w:val="green"/>
        </w:rPr>
        <w:t>and the dailiness of living in</w:t>
      </w:r>
      <w:r w:rsidRPr="002469B4">
        <w:rPr>
          <w:rStyle w:val="Emphasis"/>
          <w:sz w:val="28"/>
          <w:szCs w:val="28"/>
        </w:rPr>
        <w:t xml:space="preserve"> the conditions of </w:t>
      </w:r>
      <w:r w:rsidRPr="002469B4">
        <w:rPr>
          <w:rStyle w:val="Emphasis"/>
          <w:sz w:val="28"/>
          <w:szCs w:val="28"/>
          <w:highlight w:val="green"/>
        </w:rPr>
        <w:t xml:space="preserve">competition </w:t>
      </w:r>
      <w:proofErr w:type="gramStart"/>
      <w:r w:rsidRPr="002469B4">
        <w:rPr>
          <w:rStyle w:val="Emphasis"/>
          <w:sz w:val="28"/>
          <w:szCs w:val="28"/>
          <w:highlight w:val="green"/>
        </w:rPr>
        <w:t xml:space="preserve">as </w:t>
      </w:r>
      <w:r w:rsidRPr="002469B4">
        <w:rPr>
          <w:rStyle w:val="Emphasis"/>
          <w:sz w:val="28"/>
          <w:szCs w:val="28"/>
        </w:rPr>
        <w:t xml:space="preserve">a </w:t>
      </w:r>
      <w:r w:rsidRPr="002469B4">
        <w:rPr>
          <w:rStyle w:val="Emphasis"/>
          <w:sz w:val="28"/>
          <w:szCs w:val="28"/>
          <w:highlight w:val="green"/>
        </w:rPr>
        <w:t>consequence</w:t>
      </w:r>
      <w:proofErr w:type="gramEnd"/>
      <w:r w:rsidRPr="002469B4">
        <w:rPr>
          <w:rStyle w:val="Emphasis"/>
          <w:sz w:val="28"/>
          <w:szCs w:val="28"/>
        </w:rPr>
        <w:t xml:space="preserve">, and even as a given, </w:t>
      </w:r>
      <w:r w:rsidRPr="002469B4">
        <w:rPr>
          <w:rStyle w:val="Emphasis"/>
          <w:sz w:val="28"/>
          <w:szCs w:val="28"/>
          <w:highlight w:val="green"/>
        </w:rPr>
        <w:t>of neoliberalism.</w:t>
      </w:r>
      <w:r w:rsidRPr="002469B4">
        <w:rPr>
          <w:rStyle w:val="Emphasis"/>
          <w:sz w:val="28"/>
          <w:szCs w:val="28"/>
        </w:rPr>
        <w:t xml:space="preserve"> </w:t>
      </w:r>
      <w:r w:rsidRPr="002469B4">
        <w:rPr>
          <w:sz w:val="10"/>
        </w:rPr>
        <w:t xml:space="preserve">Biopolitics considers the forms of social existence that may be unique to neoliberalism. It is in considering forms of social existence that I use and build upon Mbembe’s notion of </w:t>
      </w:r>
      <w:proofErr w:type="spellStart"/>
      <w:r w:rsidRPr="002469B4">
        <w:rPr>
          <w:sz w:val="10"/>
        </w:rPr>
        <w:t>necropower</w:t>
      </w:r>
      <w:proofErr w:type="spellEnd"/>
      <w:r w:rsidRPr="002469B4">
        <w:rPr>
          <w:sz w:val="10"/>
        </w:rPr>
        <w:t>/</w:t>
      </w:r>
      <w:proofErr w:type="spellStart"/>
      <w:r w:rsidRPr="002469B4">
        <w:rPr>
          <w:sz w:val="10"/>
        </w:rPr>
        <w:t>necropolitics</w:t>
      </w:r>
      <w:proofErr w:type="spellEnd"/>
      <w:r w:rsidRPr="002469B4">
        <w:rPr>
          <w:sz w:val="10"/>
        </w:rPr>
        <w:t xml:space="preserve"> to argue that what he and others call </w:t>
      </w:r>
      <w:proofErr w:type="spellStart"/>
      <w:r w:rsidRPr="002469B4">
        <w:rPr>
          <w:rStyle w:val="Emphasis"/>
        </w:rPr>
        <w:t>necropolitics</w:t>
      </w:r>
      <w:proofErr w:type="spellEnd"/>
      <w:r w:rsidRPr="002469B4">
        <w:rPr>
          <w:rStyle w:val="Emphasis"/>
        </w:rPr>
        <w:t xml:space="preserve"> is indeed biopolitics</w:t>
      </w:r>
      <w:r w:rsidRPr="002469B4">
        <w:rPr>
          <w:sz w:val="10"/>
        </w:rPr>
        <w:t xml:space="preserve">. Mbembe argues that </w:t>
      </w:r>
      <w:proofErr w:type="spellStart"/>
      <w:r w:rsidRPr="002469B4">
        <w:rPr>
          <w:sz w:val="10"/>
        </w:rPr>
        <w:t>necropolitics</w:t>
      </w:r>
      <w:proofErr w:type="spellEnd"/>
      <w:r w:rsidRPr="002469B4">
        <w:rPr>
          <w:sz w:val="10"/>
        </w:rPr>
        <w:t xml:space="preserve"> accounts for the conditions that establish the “status of living dead.”54 This is where </w:t>
      </w:r>
      <w:proofErr w:type="spellStart"/>
      <w:r w:rsidRPr="002469B4">
        <w:rPr>
          <w:sz w:val="10"/>
        </w:rPr>
        <w:t>necropower</w:t>
      </w:r>
      <w:proofErr w:type="spellEnd"/>
      <w:r w:rsidRPr="002469B4">
        <w:rPr>
          <w:sz w:val="10"/>
        </w:rPr>
        <w:t xml:space="preserve"> can be useful in further concretizing certain forms of governmentality, shifting forms of statehood, and problematizing the </w:t>
      </w:r>
      <w:proofErr w:type="spellStart"/>
      <w:r w:rsidRPr="002469B4">
        <w:rPr>
          <w:sz w:val="10"/>
        </w:rPr>
        <w:t>spatio</w:t>
      </w:r>
      <w:proofErr w:type="spellEnd"/>
      <w:r w:rsidRPr="002469B4">
        <w:rPr>
          <w:sz w:val="10"/>
        </w:rPr>
        <w:t xml:space="preserve">-temporality of sovereignty. For example, Mbembe examines shifts in the political economy in Africa, ultimately showing how these shifts involve urban militias, private armies, armies of regional lords, private security firms, and state armies,55 and that all are trying to legitimize the right to kill and commit violence. Within this system, wealthier states can “lease armies to poor state[s],”56 and the war machine has emerged as a coercive, violent, and death-dealing force. </w:t>
      </w:r>
      <w:r w:rsidRPr="002469B4">
        <w:rPr>
          <w:u w:val="single"/>
        </w:rPr>
        <w:t xml:space="preserve">Mbembe explains that these “death-worlds” are the result of a complex relationship between internal, external, and transnational networks of power. He contends that it is the presence of capital time that has transformed territories into economic enclaves that have become the “privileged spaces of war and death.”57 The temporality of these “new geographies of resource extraction”58 illustrates the ways these war machines </w:t>
      </w:r>
      <w:r w:rsidRPr="002469B4">
        <w:rPr>
          <w:rStyle w:val="Emphasis"/>
        </w:rPr>
        <w:t>speed up</w:t>
      </w:r>
      <w:r w:rsidRPr="002469B4">
        <w:rPr>
          <w:u w:val="single"/>
        </w:rPr>
        <w:t xml:space="preserve"> and </w:t>
      </w:r>
      <w:r w:rsidRPr="002469B4">
        <w:rPr>
          <w:rStyle w:val="Emphasis"/>
        </w:rPr>
        <w:t>slow down</w:t>
      </w:r>
      <w:r w:rsidRPr="002469B4">
        <w:rPr>
          <w:u w:val="single"/>
        </w:rPr>
        <w:t xml:space="preserve"> the mobility of surrounding populations, both in </w:t>
      </w:r>
      <w:r w:rsidRPr="002469B4">
        <w:rPr>
          <w:rStyle w:val="Emphasis"/>
        </w:rPr>
        <w:t>prohibiting movement</w:t>
      </w:r>
      <w:r w:rsidRPr="002469B4">
        <w:rPr>
          <w:u w:val="single"/>
        </w:rPr>
        <w:t xml:space="preserve"> and in </w:t>
      </w:r>
      <w:r w:rsidRPr="002469B4">
        <w:rPr>
          <w:rStyle w:val="Emphasis"/>
        </w:rPr>
        <w:t>forcing displacement</w:t>
      </w:r>
      <w:r w:rsidRPr="002469B4">
        <w:rPr>
          <w:sz w:val="10"/>
        </w:rPr>
        <w:t xml:space="preserve">. A new governmentality emerges that is more violent because it utilizes “technologies of destruction”59 that are “more tactile, more anatomical and sensorial.”60 Moreover, this new governmentality produces conditions of generalized insecurity. While Mbembe does offer and examine concrete examples of the spatial and temporal nature of generalized insecurity, his understanding of generalized insecurity is connected to state and non-state actors. In other words, </w:t>
      </w:r>
      <w:r w:rsidRPr="002469B4">
        <w:rPr>
          <w:u w:val="single"/>
        </w:rPr>
        <w:t>Mbembe only articulates the condition of the living dead in the context of colonial occupation and its extensions, which are still dominated by large-</w:t>
      </w:r>
      <w:r w:rsidRPr="002469B4">
        <w:rPr>
          <w:u w:val="single"/>
        </w:rPr>
        <w:lastRenderedPageBreak/>
        <w:t>scale killing</w:t>
      </w:r>
      <w:r w:rsidRPr="002469B4">
        <w:rPr>
          <w:sz w:val="10"/>
        </w:rPr>
        <w:t xml:space="preserve">. He offers a method for analyzing space and time in a logic of governing that remains dominated by overt forms of killing. As I suggested above, Mbembe’s focus on the logic of the massacre in colonial spaces, and Foucault’s analysis of Nazi death camps, are often held as exemplars of the ways </w:t>
      </w:r>
      <w:r w:rsidRPr="002469B4">
        <w:rPr>
          <w:u w:val="single"/>
        </w:rPr>
        <w:t xml:space="preserve">studies of biopolitics and their intersections with </w:t>
      </w:r>
      <w:proofErr w:type="spellStart"/>
      <w:r w:rsidRPr="002469B4">
        <w:rPr>
          <w:u w:val="single"/>
        </w:rPr>
        <w:t>statetheory</w:t>
      </w:r>
      <w:proofErr w:type="spellEnd"/>
      <w:r w:rsidRPr="002469B4">
        <w:rPr>
          <w:u w:val="single"/>
        </w:rPr>
        <w:t xml:space="preserve"> understand death-making under neoliberalism and late-liberalism. </w:t>
      </w:r>
      <w:r w:rsidRPr="002469B4">
        <w:rPr>
          <w:sz w:val="10"/>
        </w:rPr>
        <w:t xml:space="preserve">Again, I argue that </w:t>
      </w:r>
      <w:r w:rsidRPr="002469B4">
        <w:rPr>
          <w:u w:val="single"/>
        </w:rPr>
        <w:t xml:space="preserve">biopolitics has the capacity to consider more than overtly violent forms of killing. </w:t>
      </w:r>
      <w:r w:rsidRPr="002469B4">
        <w:rPr>
          <w:highlight w:val="green"/>
          <w:u w:val="single"/>
        </w:rPr>
        <w:t xml:space="preserve">Rather than focus on </w:t>
      </w:r>
      <w:r w:rsidRPr="002469B4">
        <w:rPr>
          <w:rStyle w:val="Emphasis"/>
          <w:highlight w:val="green"/>
        </w:rPr>
        <w:t>large scale, militarized state</w:t>
      </w:r>
      <w:r w:rsidRPr="002469B4">
        <w:rPr>
          <w:rStyle w:val="Emphasis"/>
        </w:rPr>
        <w:t xml:space="preserve">, or sub-state </w:t>
      </w:r>
      <w:r w:rsidRPr="002469B4">
        <w:rPr>
          <w:rStyle w:val="Emphasis"/>
          <w:highlight w:val="green"/>
        </w:rPr>
        <w:t>killing</w:t>
      </w:r>
      <w:r w:rsidRPr="002469B4">
        <w:rPr>
          <w:u w:val="single"/>
        </w:rPr>
        <w:t xml:space="preserve"> that operates through the logic of the </w:t>
      </w:r>
      <w:r w:rsidRPr="002469B4">
        <w:rPr>
          <w:rStyle w:val="Emphasis"/>
        </w:rPr>
        <w:t>massacre</w:t>
      </w:r>
      <w:r w:rsidRPr="002469B4">
        <w:rPr>
          <w:sz w:val="10"/>
        </w:rPr>
        <w:t xml:space="preserve">, </w:t>
      </w:r>
      <w:r w:rsidRPr="002469B4">
        <w:rPr>
          <w:highlight w:val="green"/>
          <w:u w:val="single"/>
        </w:rPr>
        <w:t xml:space="preserve">we </w:t>
      </w:r>
      <w:r w:rsidRPr="002469B4">
        <w:rPr>
          <w:u w:val="single"/>
        </w:rPr>
        <w:t xml:space="preserve">can </w:t>
      </w:r>
      <w:r w:rsidRPr="002469B4">
        <w:rPr>
          <w:highlight w:val="green"/>
          <w:u w:val="single"/>
        </w:rPr>
        <w:t>turn to</w:t>
      </w:r>
      <w:r w:rsidRPr="002469B4">
        <w:rPr>
          <w:u w:val="single"/>
        </w:rPr>
        <w:t xml:space="preserve"> critiques of neoliberal governmentalities, such as critiques of systems of valuation, critiques of criminalization of surplus bodies, or critiques of neoliberal subjectivities, to only name a few, in order to highlight the </w:t>
      </w:r>
      <w:r w:rsidRPr="002469B4">
        <w:rPr>
          <w:rStyle w:val="Emphasis"/>
          <w:highlight w:val="green"/>
        </w:rPr>
        <w:t>less spectacular</w:t>
      </w:r>
      <w:r w:rsidRPr="002469B4">
        <w:rPr>
          <w:highlight w:val="green"/>
          <w:u w:val="single"/>
        </w:rPr>
        <w:t xml:space="preserve"> and</w:t>
      </w:r>
      <w:r w:rsidRPr="002469B4">
        <w:rPr>
          <w:u w:val="single"/>
        </w:rPr>
        <w:t xml:space="preserve"> often </w:t>
      </w:r>
      <w:r w:rsidRPr="002469B4">
        <w:rPr>
          <w:rStyle w:val="Emphasis"/>
          <w:highlight w:val="green"/>
        </w:rPr>
        <w:t>taken-for-granted modalities of death-making</w:t>
      </w:r>
      <w:r w:rsidRPr="002469B4">
        <w:rPr>
          <w:u w:val="single"/>
        </w:rPr>
        <w:t xml:space="preserve"> </w:t>
      </w:r>
      <w:r w:rsidRPr="002469B4">
        <w:rPr>
          <w:sz w:val="10"/>
        </w:rPr>
        <w:t xml:space="preserve">(ordinary suffering and seemingly ordinary deaths) within biopolitical systems. </w:t>
      </w:r>
      <w:r w:rsidRPr="002469B4">
        <w:rPr>
          <w:rStyle w:val="StyleUnderline"/>
        </w:rPr>
        <w:t xml:space="preserve">These critiques may do a better job of accounting for the </w:t>
      </w:r>
      <w:r w:rsidRPr="002469B4">
        <w:rPr>
          <w:rStyle w:val="Emphasis"/>
        </w:rPr>
        <w:t>ordinary suffering</w:t>
      </w:r>
      <w:r w:rsidRPr="002469B4">
        <w:rPr>
          <w:rStyle w:val="StyleUnderline"/>
        </w:rPr>
        <w:t xml:space="preserve"> and </w:t>
      </w:r>
      <w:r w:rsidRPr="002469B4">
        <w:rPr>
          <w:rStyle w:val="Emphasis"/>
        </w:rPr>
        <w:t>generalized insecurity</w:t>
      </w:r>
      <w:r w:rsidRPr="002469B4">
        <w:rPr>
          <w:rStyle w:val="StyleUnderline"/>
        </w:rPr>
        <w:t xml:space="preserve"> that are </w:t>
      </w:r>
      <w:r w:rsidRPr="002469B4">
        <w:rPr>
          <w:rStyle w:val="Emphasis"/>
        </w:rPr>
        <w:t>the modus operandi of neoliberal biopolitics</w:t>
      </w:r>
      <w:r w:rsidRPr="002469B4">
        <w:rPr>
          <w:rStyle w:val="StyleUnderline"/>
        </w:rPr>
        <w:t xml:space="preserve">. Lisa Marie Cacho offers one way of understanding forms of death-making and social existence within neoliberalism. Her concepts of “ineligible for personhood,”61 “rightless, living nonbeings,”62 or “social death”63 can all make sense of social existences within the </w:t>
      </w:r>
      <w:proofErr w:type="spellStart"/>
      <w:r w:rsidRPr="002469B4">
        <w:rPr>
          <w:rStyle w:val="StyleUnderline"/>
        </w:rPr>
        <w:t>spatio</w:t>
      </w:r>
      <w:proofErr w:type="spellEnd"/>
      <w:r w:rsidRPr="002469B4">
        <w:rPr>
          <w:rStyle w:val="StyleUnderline"/>
        </w:rPr>
        <w:t xml:space="preserve">-temporality of neoliberal biopolitics. Cacho considers the outcomes of discourses and governmentalities that produce and regulate neoliberal values/morality. To be considered human, to be valued as a human, and to be recognized by the legal citizen as human, criminalized populations must earn their human status. Not everyone is encompassed within the assumption of inalienable rights since, if certain groups of people must earn their human status or rights to become human, then their rights and humanity are never a given. Furthermore, in tandem with the </w:t>
      </w:r>
      <w:r w:rsidRPr="002469B4">
        <w:rPr>
          <w:rStyle w:val="Emphasis"/>
        </w:rPr>
        <w:t>neoliberal values of individual responsibility</w:t>
      </w:r>
      <w:r w:rsidRPr="002469B4">
        <w:rPr>
          <w:rStyle w:val="StyleUnderline"/>
        </w:rPr>
        <w:t xml:space="preserve"> and the assumption of risk, forms of morality are also “</w:t>
      </w:r>
      <w:r w:rsidRPr="002469B4">
        <w:rPr>
          <w:rStyle w:val="Emphasis"/>
        </w:rPr>
        <w:t>legally inflicted</w:t>
      </w:r>
      <w:r w:rsidRPr="002469B4">
        <w:rPr>
          <w:rStyle w:val="StyleUnderline"/>
        </w:rPr>
        <w:t xml:space="preserve">.”64 </w:t>
      </w:r>
      <w:r w:rsidRPr="002469B4">
        <w:rPr>
          <w:rStyle w:val="Emphasis"/>
        </w:rPr>
        <w:t>Good moral character</w:t>
      </w:r>
      <w:r w:rsidRPr="002469B4">
        <w:rPr>
          <w:rStyle w:val="StyleUnderline"/>
        </w:rPr>
        <w:t xml:space="preserve"> is, in part, associated with following the law, which means that if certain groups of people are permanently criminalized, they can never be understood as “moral or deserving.”65 For Cacho: to be </w:t>
      </w:r>
      <w:r w:rsidRPr="002469B4">
        <w:rPr>
          <w:rStyle w:val="Emphasis"/>
        </w:rPr>
        <w:t>criminalized</w:t>
      </w:r>
      <w:r w:rsidRPr="002469B4">
        <w:rPr>
          <w:rStyle w:val="StyleUnderline"/>
        </w:rPr>
        <w:t xml:space="preserve"> is to be prevented from being law-abiding … people who occupy legally vulnerable and criminalized statuses are not just excluded from justice; </w:t>
      </w:r>
      <w:r w:rsidRPr="002469B4">
        <w:rPr>
          <w:rStyle w:val="Emphasis"/>
        </w:rPr>
        <w:t>criminalized populations</w:t>
      </w:r>
      <w:r w:rsidRPr="002469B4">
        <w:rPr>
          <w:rStyle w:val="StyleUnderline"/>
        </w:rPr>
        <w:t xml:space="preserve"> and the places where they live </w:t>
      </w:r>
      <w:r w:rsidRPr="002469B4">
        <w:rPr>
          <w:rStyle w:val="Emphasis"/>
        </w:rPr>
        <w:t>form the foundation of the U.S. legal system</w:t>
      </w:r>
      <w:r w:rsidRPr="002469B4">
        <w:rPr>
          <w:rStyle w:val="StyleUnderline"/>
        </w:rPr>
        <w:t xml:space="preserve">, imagined to be the reason why a punitive (in)justice system exists.66 She goes on to write that these criminalized statuses are “always already the object and target of law …”67 Cacho recognizes a relationship between a person’s legal status/personhood and the space they inhabit. This relationship is complex in several ways. First, it points to how </w:t>
      </w:r>
      <w:r w:rsidRPr="002469B4">
        <w:rPr>
          <w:rStyle w:val="Emphasis"/>
        </w:rPr>
        <w:t>criminalization often forces bodies into certain spaces of living death</w:t>
      </w:r>
      <w:r w:rsidRPr="002469B4">
        <w:rPr>
          <w:rStyle w:val="StyleUnderline"/>
        </w:rPr>
        <w:t xml:space="preserve">. Second, a person’s body and location in spaces like the inner city or the Global South signal their ineligibility for personhood.68 Thus, racism produces spaces where people are made </w:t>
      </w:r>
      <w:r w:rsidRPr="002469B4">
        <w:rPr>
          <w:rStyle w:val="Emphasis"/>
        </w:rPr>
        <w:t>permanently vulnerable</w:t>
      </w:r>
      <w:r w:rsidRPr="002469B4">
        <w:rPr>
          <w:rStyle w:val="StyleUnderline"/>
        </w:rPr>
        <w:t xml:space="preserve"> by global capitalism and neoliberalism. Racism makes possible a state of rightlessness and the criminalization of people who are unprotected by the law, which is </w:t>
      </w:r>
      <w:proofErr w:type="gramStart"/>
      <w:r w:rsidRPr="002469B4">
        <w:rPr>
          <w:rStyle w:val="StyleUnderline"/>
        </w:rPr>
        <w:t>similar to</w:t>
      </w:r>
      <w:proofErr w:type="gramEnd"/>
      <w:r w:rsidRPr="002469B4">
        <w:rPr>
          <w:rStyle w:val="StyleUnderline"/>
        </w:rPr>
        <w:t xml:space="preserve"> the way racism functions for Foucault in biopolitics (i.e., racism normalizes and justifies the death of unwanted populations). But this racism and its state of rightlessness are positive conditions of biopower too.</w:t>
      </w:r>
      <w:r w:rsidRPr="002469B4">
        <w:rPr>
          <w:sz w:val="10"/>
        </w:rPr>
        <w:t xml:space="preserve"> </w:t>
      </w:r>
      <w:r w:rsidRPr="002469B4">
        <w:rPr>
          <w:rStyle w:val="Emphasis"/>
          <w:sz w:val="24"/>
        </w:rPr>
        <w:t xml:space="preserve">It is not a state of exception that must be induced to justify killing or insecurity, but it is instead a condition that </w:t>
      </w:r>
      <w:r w:rsidRPr="002469B4">
        <w:rPr>
          <w:rStyle w:val="Emphasis"/>
          <w:sz w:val="24"/>
          <w:highlight w:val="green"/>
        </w:rPr>
        <w:t xml:space="preserve">ensures </w:t>
      </w:r>
      <w:r w:rsidRPr="002469B4">
        <w:rPr>
          <w:rStyle w:val="Emphasis"/>
          <w:sz w:val="24"/>
        </w:rPr>
        <w:t xml:space="preserve">the </w:t>
      </w:r>
      <w:r w:rsidRPr="002469B4">
        <w:rPr>
          <w:rStyle w:val="Emphasis"/>
          <w:sz w:val="24"/>
          <w:highlight w:val="green"/>
        </w:rPr>
        <w:t>healthy living of certain populations (to the detriment of others).</w:t>
      </w:r>
      <w:r w:rsidRPr="002469B4">
        <w:rPr>
          <w:sz w:val="10"/>
          <w:szCs w:val="24"/>
        </w:rPr>
        <w:t xml:space="preserve"> </w:t>
      </w:r>
      <w:r w:rsidRPr="002469B4">
        <w:rPr>
          <w:rStyle w:val="Emphasis"/>
          <w:sz w:val="28"/>
          <w:szCs w:val="28"/>
        </w:rPr>
        <w:t>Healthy living often equates successful competition</w:t>
      </w:r>
      <w:r w:rsidRPr="002469B4">
        <w:rPr>
          <w:rStyle w:val="Emphasis"/>
          <w:sz w:val="28"/>
          <w:szCs w:val="28"/>
          <w:highlight w:val="green"/>
        </w:rPr>
        <w:t xml:space="preserve"> and </w:t>
      </w:r>
      <w:r w:rsidRPr="002469B4">
        <w:rPr>
          <w:sz w:val="10"/>
        </w:rPr>
        <w:t>the maximization of human capital. Cacho shows that, working along with the law, neoliberalism</w:t>
      </w:r>
      <w:r w:rsidRPr="002469B4">
        <w:rPr>
          <w:rStyle w:val="Emphasis"/>
          <w:sz w:val="28"/>
          <w:szCs w:val="28"/>
          <w:highlight w:val="green"/>
        </w:rPr>
        <w:t xml:space="preserve"> produces </w:t>
      </w:r>
      <w:r w:rsidRPr="002469B4">
        <w:rPr>
          <w:rStyle w:val="Emphasis"/>
          <w:sz w:val="28"/>
          <w:szCs w:val="28"/>
        </w:rPr>
        <w:t xml:space="preserve">spaces of </w:t>
      </w:r>
      <w:r w:rsidRPr="002469B4">
        <w:rPr>
          <w:rStyle w:val="Emphasis"/>
          <w:sz w:val="28"/>
          <w:szCs w:val="28"/>
          <w:highlight w:val="green"/>
        </w:rPr>
        <w:t xml:space="preserve">social death where </w:t>
      </w:r>
      <w:r w:rsidRPr="002469B4">
        <w:rPr>
          <w:rStyle w:val="Emphasis"/>
          <w:sz w:val="28"/>
          <w:szCs w:val="28"/>
        </w:rPr>
        <w:t xml:space="preserve">the </w:t>
      </w:r>
      <w:r w:rsidRPr="002469B4">
        <w:rPr>
          <w:rStyle w:val="Emphasis"/>
          <w:sz w:val="28"/>
          <w:szCs w:val="28"/>
          <w:highlight w:val="green"/>
        </w:rPr>
        <w:t xml:space="preserve">people who do not matter must struggle </w:t>
      </w:r>
      <w:r w:rsidRPr="002469B4">
        <w:rPr>
          <w:rStyle w:val="Emphasis"/>
          <w:sz w:val="28"/>
          <w:szCs w:val="28"/>
        </w:rPr>
        <w:t>to live.</w:t>
      </w:r>
      <w:r w:rsidRPr="002469B4">
        <w:rPr>
          <w:sz w:val="10"/>
          <w:szCs w:val="28"/>
        </w:rPr>
        <w:t xml:space="preserve"> </w:t>
      </w:r>
      <w:r w:rsidRPr="002469B4">
        <w:rPr>
          <w:sz w:val="10"/>
        </w:rPr>
        <w:t xml:space="preserve">Thus, Cacho’s social death and her analysis of racism can be useful in thinking about the </w:t>
      </w:r>
      <w:proofErr w:type="spellStart"/>
      <w:r w:rsidRPr="002469B4">
        <w:rPr>
          <w:sz w:val="10"/>
        </w:rPr>
        <w:t>spatio</w:t>
      </w:r>
      <w:proofErr w:type="spellEnd"/>
      <w:r w:rsidRPr="002469B4">
        <w:rPr>
          <w:sz w:val="10"/>
        </w:rPr>
        <w:t xml:space="preserve">-temporality of neoliberalism in ways that Mbembe’s </w:t>
      </w:r>
      <w:proofErr w:type="spellStart"/>
      <w:r w:rsidRPr="002469B4">
        <w:rPr>
          <w:sz w:val="10"/>
        </w:rPr>
        <w:t>necropower</w:t>
      </w:r>
      <w:proofErr w:type="spellEnd"/>
      <w:r w:rsidRPr="002469B4">
        <w:rPr>
          <w:sz w:val="10"/>
        </w:rPr>
        <w:t xml:space="preserve"> cannot. </w:t>
      </w:r>
      <w:r w:rsidRPr="002469B4">
        <w:rPr>
          <w:rStyle w:val="StyleUnderline"/>
        </w:rPr>
        <w:t>Using social death to analyze the value systems of neoliberalism can denaturalize certain spaces and their conditions as just the reality and results of unmotivated, criminal, and undeserving peoples</w:t>
      </w:r>
      <w:r w:rsidRPr="002469B4">
        <w:rPr>
          <w:sz w:val="10"/>
        </w:rPr>
        <w:t xml:space="preserve">. Finally, Loïc Wacquant adds to these conceptualizations of the ways neoliberal biopolitics eliminates dangerous/threatening populations in his book Punishing the Poor: The Neoliberal Government of Social Insecurity. Neoliberalism’s pull back of social welfare and its increase of insecure work, such as contract work, as well as its support and further development of the punitive system, all work together to produce social insecurity. As Wacquant suggests, the “reinforcement and extension of the punitive apparatus”69 in inner cities and urban peripheries, along with precarious work and weaker social protection, produces social insecurity. Neoliberal values of individual responsibility also contribute to </w:t>
      </w:r>
      <w:proofErr w:type="gramStart"/>
      <w:r w:rsidRPr="002469B4">
        <w:rPr>
          <w:sz w:val="10"/>
        </w:rPr>
        <w:t>the social</w:t>
      </w:r>
      <w:proofErr w:type="gramEnd"/>
      <w:r w:rsidRPr="002469B4">
        <w:rPr>
          <w:sz w:val="10"/>
        </w:rPr>
        <w:t xml:space="preserve"> insecurity Wacquant critiques.70 </w:t>
      </w:r>
      <w:r w:rsidRPr="002469B4">
        <w:rPr>
          <w:u w:val="single"/>
        </w:rPr>
        <w:t xml:space="preserve">Social insecurity, primarily the punitive mechanism, functions </w:t>
      </w:r>
      <w:proofErr w:type="gramStart"/>
      <w:r w:rsidRPr="002469B4">
        <w:rPr>
          <w:u w:val="single"/>
        </w:rPr>
        <w:t>as a way to</w:t>
      </w:r>
      <w:proofErr w:type="gramEnd"/>
      <w:r w:rsidRPr="002469B4">
        <w:rPr>
          <w:u w:val="single"/>
        </w:rPr>
        <w:t xml:space="preserve"> </w:t>
      </w:r>
      <w:r w:rsidRPr="002469B4">
        <w:rPr>
          <w:u w:val="single"/>
        </w:rPr>
        <w:lastRenderedPageBreak/>
        <w:t xml:space="preserve">address potential </w:t>
      </w:r>
      <w:r w:rsidRPr="002469B4">
        <w:rPr>
          <w:rStyle w:val="Emphasis"/>
        </w:rPr>
        <w:t>threats to the good life of the normative/competitive population.</w:t>
      </w:r>
      <w:r w:rsidRPr="002469B4">
        <w:rPr>
          <w:sz w:val="10"/>
        </w:rPr>
        <w:t xml:space="preserve"> Biopolitics, in Wacquant’s analysis, does not function in terms of overt state killing as it does for Mbembe. </w:t>
      </w:r>
      <w:r w:rsidRPr="002469B4">
        <w:rPr>
          <w:rStyle w:val="Emphasis"/>
          <w:sz w:val="24"/>
        </w:rPr>
        <w:t xml:space="preserve">Rather, through the neoliberal state strategy of penalization, </w:t>
      </w:r>
      <w:proofErr w:type="gramStart"/>
      <w:r w:rsidRPr="002469B4">
        <w:rPr>
          <w:rStyle w:val="Emphasis"/>
          <w:sz w:val="24"/>
        </w:rPr>
        <w:t>a number of</w:t>
      </w:r>
      <w:proofErr w:type="gramEnd"/>
      <w:r w:rsidRPr="002469B4">
        <w:rPr>
          <w:rStyle w:val="Emphasis"/>
          <w:sz w:val="24"/>
        </w:rPr>
        <w:t xml:space="preserve"> undesirable and threatening populations (segments of the population that fail to compete) are deemed noncitizens and are effectively banished from the good population (segments of the population that successfully </w:t>
      </w:r>
      <w:proofErr w:type="gramStart"/>
      <w:r w:rsidRPr="002469B4">
        <w:rPr>
          <w:rStyle w:val="Emphasis"/>
          <w:sz w:val="24"/>
        </w:rPr>
        <w:t>compete</w:t>
      </w:r>
      <w:proofErr w:type="gramEnd"/>
      <w:r w:rsidRPr="002469B4">
        <w:rPr>
          <w:rStyle w:val="Emphasis"/>
          <w:sz w:val="24"/>
        </w:rPr>
        <w:t>).</w:t>
      </w:r>
      <w:r w:rsidRPr="002469B4">
        <w:rPr>
          <w:sz w:val="10"/>
          <w:szCs w:val="24"/>
        </w:rPr>
        <w:t xml:space="preserve"> </w:t>
      </w:r>
      <w:r w:rsidRPr="002469B4">
        <w:rPr>
          <w:sz w:val="10"/>
        </w:rPr>
        <w:t xml:space="preserve">For example, Wacquant writes that, through </w:t>
      </w:r>
      <w:r w:rsidRPr="002469B4">
        <w:rPr>
          <w:u w:val="single"/>
        </w:rPr>
        <w:t>penalization: the urban nomad is labelled as a delinquent (through a municipal ordinance outlawing panhandling or lying down on the sidewalk, for instance) and finds himself treated as such; and he ceases to pertain to homelessness as soon as he is put behind bars</w:t>
      </w:r>
      <w:r w:rsidRPr="002469B4">
        <w:rPr>
          <w:sz w:val="10"/>
        </w:rPr>
        <w:t xml:space="preserve">.71 Wacquant’s social insecurity may be better positioned to make sense of neoliberal spatial restructuring and “urban dislocations.”72 Wacquant’s social insecurity is more useful when considering the </w:t>
      </w:r>
      <w:proofErr w:type="spellStart"/>
      <w:r w:rsidRPr="002469B4">
        <w:rPr>
          <w:sz w:val="10"/>
        </w:rPr>
        <w:t>spatio</w:t>
      </w:r>
      <w:proofErr w:type="spellEnd"/>
      <w:r w:rsidRPr="002469B4">
        <w:rPr>
          <w:sz w:val="10"/>
        </w:rPr>
        <w:t xml:space="preserve">-temporality of neoliberalism because it can highlight its biopolitical workings. Specifically, it highlights the proliferation of new power/knowledge regimes within the city that consider its “troubles” and manage its populations as determined by the conditions of competition.73 In this chapter, I have shown that Mbembe argues that Foucault’s biopower cannot account for </w:t>
      </w:r>
      <w:r w:rsidRPr="002469B4">
        <w:rPr>
          <w:rStyle w:val="Emphasis"/>
        </w:rPr>
        <w:t>the permanent states of exception and states of siege that make up the spatial and temporal ordering of contemporary colonial occupation and the governmentality of the management</w:t>
      </w:r>
      <w:r w:rsidRPr="002469B4">
        <w:rPr>
          <w:sz w:val="10"/>
        </w:rPr>
        <w:t xml:space="preserve"> of the multitudes. Furthermore, for Mbembe, the sovereign right to kill is not bound by its own laws within these colonial spaces. I have also argued that Mbembe’s focus on spectacular and excessive forms of killing may not help us much to make sense of the </w:t>
      </w:r>
      <w:proofErr w:type="spellStart"/>
      <w:r w:rsidRPr="002469B4">
        <w:rPr>
          <w:sz w:val="10"/>
        </w:rPr>
        <w:t>spatiotemporality</w:t>
      </w:r>
      <w:proofErr w:type="spellEnd"/>
      <w:r w:rsidRPr="002469B4">
        <w:rPr>
          <w:sz w:val="10"/>
        </w:rPr>
        <w:t xml:space="preserve"> of neoliberalism, and that perhaps we do not need much of an addendum to Foucault’s biopolitics in the form of </w:t>
      </w:r>
      <w:proofErr w:type="spellStart"/>
      <w:r w:rsidRPr="002469B4">
        <w:rPr>
          <w:sz w:val="10"/>
        </w:rPr>
        <w:t>necropolitics</w:t>
      </w:r>
      <w:proofErr w:type="spellEnd"/>
      <w:r w:rsidRPr="002469B4">
        <w:rPr>
          <w:sz w:val="10"/>
        </w:rPr>
        <w:t xml:space="preserve">. If biopolitics can consider the </w:t>
      </w:r>
      <w:proofErr w:type="spellStart"/>
      <w:r w:rsidRPr="002469B4">
        <w:rPr>
          <w:sz w:val="10"/>
        </w:rPr>
        <w:t>spatio</w:t>
      </w:r>
      <w:proofErr w:type="spellEnd"/>
      <w:r w:rsidRPr="002469B4">
        <w:rPr>
          <w:sz w:val="10"/>
        </w:rPr>
        <w:t xml:space="preserve">-temporality of neoliberalism, then it can also consider ordinary suffering, generalized insecurity, and other forms of death-making. My attempt at disentangling Foucault’s biopolitics from Mbembe’s </w:t>
      </w:r>
      <w:proofErr w:type="spellStart"/>
      <w:r w:rsidRPr="002469B4">
        <w:rPr>
          <w:sz w:val="10"/>
        </w:rPr>
        <w:t>necropolitics</w:t>
      </w:r>
      <w:proofErr w:type="spellEnd"/>
      <w:r w:rsidRPr="002469B4">
        <w:rPr>
          <w:sz w:val="10"/>
        </w:rPr>
        <w:t xml:space="preserve"> is not to diminish Mbembe’s and other postcolonial contributions to studies in biopolitics. I do not deny that Foucault’s biopolitics is in some ways limited in what it can tell us about the temporalities, </w:t>
      </w:r>
      <w:proofErr w:type="spellStart"/>
      <w:r w:rsidRPr="002469B4">
        <w:rPr>
          <w:sz w:val="10"/>
        </w:rPr>
        <w:t>spatialities</w:t>
      </w:r>
      <w:proofErr w:type="spellEnd"/>
      <w:r w:rsidRPr="002469B4">
        <w:rPr>
          <w:sz w:val="10"/>
        </w:rPr>
        <w:t xml:space="preserve">, and the nature of death and destruction in colonial and postcolonial spaces. Rather, my aim is to create a conceptual bridge between biopolitics and </w:t>
      </w:r>
      <w:proofErr w:type="spellStart"/>
      <w:r w:rsidRPr="002469B4">
        <w:rPr>
          <w:sz w:val="10"/>
        </w:rPr>
        <w:t>necropolitics</w:t>
      </w:r>
      <w:proofErr w:type="spellEnd"/>
      <w:r w:rsidRPr="002469B4">
        <w:rPr>
          <w:sz w:val="10"/>
        </w:rPr>
        <w:t xml:space="preserve">, to suggest that since killing is a positive condition of biopolitics it does not necessarily need an addendum or corrective. In other words, we may not need </w:t>
      </w:r>
      <w:proofErr w:type="spellStart"/>
      <w:r w:rsidRPr="002469B4">
        <w:rPr>
          <w:sz w:val="10"/>
        </w:rPr>
        <w:t>necropolitics</w:t>
      </w:r>
      <w:proofErr w:type="spellEnd"/>
      <w:r w:rsidRPr="002469B4">
        <w:rPr>
          <w:sz w:val="10"/>
        </w:rPr>
        <w:t xml:space="preserve"> </w:t>
      </w:r>
      <w:proofErr w:type="gramStart"/>
      <w:r w:rsidRPr="002469B4">
        <w:rPr>
          <w:sz w:val="10"/>
        </w:rPr>
        <w:t>as a way to</w:t>
      </w:r>
      <w:proofErr w:type="gramEnd"/>
      <w:r w:rsidRPr="002469B4">
        <w:rPr>
          <w:sz w:val="10"/>
        </w:rPr>
        <w:t xml:space="preserve"> describe what biopolitics cannot tell us about power and </w:t>
      </w:r>
      <w:proofErr w:type="spellStart"/>
      <w:r w:rsidRPr="002469B4">
        <w:rPr>
          <w:sz w:val="10"/>
        </w:rPr>
        <w:t>deathmaking</w:t>
      </w:r>
      <w:proofErr w:type="spellEnd"/>
      <w:r w:rsidRPr="002469B4">
        <w:rPr>
          <w:sz w:val="10"/>
        </w:rPr>
        <w:t xml:space="preserve">, since what I have suggested throughout this chapter is that biopower, by definition, kills to make </w:t>
      </w:r>
      <w:proofErr w:type="gramStart"/>
      <w:r w:rsidRPr="002469B4">
        <w:rPr>
          <w:sz w:val="10"/>
        </w:rPr>
        <w:t>live</w:t>
      </w:r>
      <w:proofErr w:type="gramEnd"/>
      <w:r w:rsidRPr="002469B4">
        <w:rPr>
          <w:sz w:val="10"/>
        </w:rPr>
        <w:t xml:space="preserve">. </w:t>
      </w:r>
      <w:r w:rsidRPr="002469B4">
        <w:rPr>
          <w:u w:val="single"/>
        </w:rPr>
        <w:t xml:space="preserve">We can conceptualize killing or death-making as existing within a spectrum (it is not always spectacular, and it is not always ordinary). The </w:t>
      </w:r>
      <w:r w:rsidRPr="002469B4">
        <w:rPr>
          <w:rStyle w:val="Emphasis"/>
        </w:rPr>
        <w:t>death-making</w:t>
      </w:r>
      <w:r w:rsidRPr="002469B4">
        <w:rPr>
          <w:u w:val="single"/>
        </w:rPr>
        <w:t xml:space="preserve"> that is the </w:t>
      </w:r>
      <w:r w:rsidRPr="002469B4">
        <w:rPr>
          <w:rStyle w:val="Emphasis"/>
        </w:rPr>
        <w:t>modus-operandi of neoliberalism</w:t>
      </w:r>
      <w:r w:rsidRPr="002469B4">
        <w:rPr>
          <w:u w:val="single"/>
        </w:rPr>
        <w:t xml:space="preserve"> is not direct; it is sometimes indirect</w:t>
      </w:r>
      <w:r w:rsidRPr="002469B4">
        <w:rPr>
          <w:sz w:val="10"/>
        </w:rPr>
        <w:t xml:space="preserve">; </w:t>
      </w:r>
      <w:r w:rsidRPr="002469B4">
        <w:rPr>
          <w:rStyle w:val="Emphasis"/>
        </w:rPr>
        <w:t>it often does not appear to be death-making; it is a product of a system but cannot easily be traced back to a particular system</w:t>
      </w:r>
      <w:r w:rsidRPr="002469B4">
        <w:rPr>
          <w:sz w:val="10"/>
        </w:rPr>
        <w:t xml:space="preserve">. It is through disentangling biopolitics from </w:t>
      </w:r>
      <w:proofErr w:type="spellStart"/>
      <w:r w:rsidRPr="002469B4">
        <w:rPr>
          <w:sz w:val="10"/>
        </w:rPr>
        <w:t>necropolitics</w:t>
      </w:r>
      <w:proofErr w:type="spellEnd"/>
      <w:r w:rsidRPr="002469B4">
        <w:rPr>
          <w:sz w:val="10"/>
        </w:rPr>
        <w:t xml:space="preserve"> that I show first that theorizing biopolitics need not be defined by a zero-sum focus. As this volume highlights, death and killing are positive conditions of biopolitics. The sovereign does not need to suspend the law </w:t>
      </w:r>
      <w:proofErr w:type="gramStart"/>
      <w:r w:rsidRPr="002469B4">
        <w:rPr>
          <w:sz w:val="10"/>
        </w:rPr>
        <w:t>in order to</w:t>
      </w:r>
      <w:proofErr w:type="gramEnd"/>
      <w:r w:rsidRPr="002469B4">
        <w:rPr>
          <w:sz w:val="10"/>
        </w:rPr>
        <w:t xml:space="preserve"> eliminate certain populations. In fact, it can often appear as though neoliberal governmentality governs without agents of government governing as it spreads its subjectivity. The state does not always do the killing or letting die. </w:t>
      </w:r>
      <w:r w:rsidRPr="002469B4">
        <w:rPr>
          <w:rStyle w:val="Emphasis"/>
          <w:sz w:val="28"/>
          <w:szCs w:val="28"/>
        </w:rPr>
        <w:t xml:space="preserve">Rather, neoliberal biopolitics can ensure the health of some populations through the production, regulation, and management of neoliberal subjectivities that accept, and, in some instances, celebrate an individualism that assumes risk and responsibility for successfully competing. Competing is equated with a life worth living, often with living life. If the neoliberal subject is not competing, it is not living. Neoliberal </w:t>
      </w:r>
      <w:r w:rsidRPr="002469B4">
        <w:rPr>
          <w:rStyle w:val="Emphasis"/>
          <w:sz w:val="28"/>
          <w:szCs w:val="28"/>
          <w:highlight w:val="green"/>
        </w:rPr>
        <w:t>subjects that fail</w:t>
      </w:r>
      <w:r w:rsidRPr="002469B4">
        <w:rPr>
          <w:rStyle w:val="Emphasis"/>
          <w:sz w:val="28"/>
          <w:szCs w:val="28"/>
        </w:rPr>
        <w:t xml:space="preserve"> or struggle </w:t>
      </w:r>
      <w:r w:rsidRPr="002469B4">
        <w:rPr>
          <w:rStyle w:val="Emphasis"/>
          <w:sz w:val="28"/>
          <w:szCs w:val="28"/>
          <w:highlight w:val="green"/>
        </w:rPr>
        <w:t>to compete must endure a quasi-life</w:t>
      </w:r>
      <w:r w:rsidRPr="002469B4">
        <w:rPr>
          <w:rStyle w:val="Emphasis"/>
          <w:sz w:val="28"/>
          <w:szCs w:val="28"/>
        </w:rPr>
        <w:t xml:space="preserve">, not quite living and not quite dead, but certainly </w:t>
      </w:r>
      <w:r w:rsidRPr="002469B4">
        <w:rPr>
          <w:rStyle w:val="Emphasis"/>
          <w:sz w:val="28"/>
          <w:szCs w:val="28"/>
          <w:highlight w:val="green"/>
        </w:rPr>
        <w:t>closer to a living death</w:t>
      </w:r>
      <w:r w:rsidRPr="002469B4">
        <w:rPr>
          <w:rStyle w:val="Emphasis"/>
          <w:sz w:val="28"/>
          <w:szCs w:val="28"/>
        </w:rPr>
        <w:t xml:space="preserve"> than more successful populations of individuals</w:t>
      </w:r>
      <w:r w:rsidRPr="002469B4">
        <w:rPr>
          <w:sz w:val="10"/>
        </w:rPr>
        <w:t xml:space="preserve">. What we have called </w:t>
      </w:r>
      <w:proofErr w:type="spellStart"/>
      <w:r w:rsidRPr="002469B4">
        <w:rPr>
          <w:sz w:val="10"/>
        </w:rPr>
        <w:t>necrogeopolitics</w:t>
      </w:r>
      <w:proofErr w:type="spellEnd"/>
      <w:r w:rsidRPr="002469B4">
        <w:rPr>
          <w:sz w:val="10"/>
        </w:rPr>
        <w:t xml:space="preserve"> in this volume seeks to capture this important reality.</w:t>
      </w:r>
    </w:p>
    <w:p w14:paraId="3695E036" w14:textId="3CDA54F0" w:rsidR="00B0542C" w:rsidRPr="006F03B3" w:rsidRDefault="00B0542C" w:rsidP="00B0542C">
      <w:pPr>
        <w:pStyle w:val="Heading4"/>
      </w:pPr>
      <w:r>
        <w:t xml:space="preserve">We affirm </w:t>
      </w:r>
      <w:r>
        <w:rPr>
          <w:u w:val="single"/>
        </w:rPr>
        <w:t>care work</w:t>
      </w:r>
      <w:r>
        <w:t>.</w:t>
      </w:r>
    </w:p>
    <w:p w14:paraId="2EC73EE0" w14:textId="77777777" w:rsidR="00B0542C" w:rsidRPr="00481757" w:rsidRDefault="00B0542C" w:rsidP="00B0542C">
      <w:r w:rsidRPr="00481757">
        <w:rPr>
          <w:rStyle w:val="Style13ptBold"/>
        </w:rPr>
        <w:t>Kim 20</w:t>
      </w:r>
      <w:r w:rsidRPr="00481757">
        <w:t xml:space="preserve"> (Jina B. Kim – Assistant Professor of English and SWG (Study of Women and Gender) at Smith College. “Disability in an Age of Fascism” American Quarterly, Volume 72, Number 1, March 2020, pp. 265-276 (Review). </w:t>
      </w:r>
      <w:hyperlink r:id="rId6" w:history="1">
        <w:r w:rsidRPr="00481757">
          <w:rPr>
            <w:rStyle w:val="Hyperlink"/>
          </w:rPr>
          <w:t>https://muse.jhu.edu/article/752339/pdf?casa_token=niDwaLRLQ5IAAAAA:2lnT5Wl-Jyfj1k7GwKh2nV3KqhIpMflWDVcoLNyfxmCNNFCBHc65Whj228Vyno-81Z9esC35a40</w:t>
        </w:r>
      </w:hyperlink>
      <w:r w:rsidRPr="00481757">
        <w:t xml:space="preserve">, DOA: 8/10/21, </w:t>
      </w:r>
      <w:proofErr w:type="spellStart"/>
      <w:r>
        <w:t>liz</w:t>
      </w:r>
      <w:proofErr w:type="spellEnd"/>
      <w:r w:rsidRPr="00481757">
        <w:t>)</w:t>
      </w:r>
    </w:p>
    <w:p w14:paraId="2CC3E740" w14:textId="77777777" w:rsidR="00B0542C" w:rsidRPr="00481757" w:rsidRDefault="00B0542C" w:rsidP="00B0542C">
      <w:pPr>
        <w:rPr>
          <w:rStyle w:val="Emphasis"/>
          <w:sz w:val="28"/>
          <w:szCs w:val="28"/>
        </w:rPr>
      </w:pPr>
      <w:r w:rsidRPr="00481757">
        <w:rPr>
          <w:sz w:val="16"/>
        </w:rPr>
        <w:t xml:space="preserve">While all three publications offer </w:t>
      </w:r>
      <w:r w:rsidRPr="00481757">
        <w:rPr>
          <w:rStyle w:val="StyleUnderline"/>
        </w:rPr>
        <w:t xml:space="preserve">vital </w:t>
      </w:r>
      <w:r w:rsidRPr="00481757">
        <w:rPr>
          <w:rStyle w:val="StyleUnderline"/>
          <w:highlight w:val="green"/>
        </w:rPr>
        <w:t>interventions into</w:t>
      </w:r>
      <w:r w:rsidRPr="00481757">
        <w:rPr>
          <w:rStyle w:val="StyleUnderline"/>
        </w:rPr>
        <w:t xml:space="preserve"> a </w:t>
      </w:r>
      <w:proofErr w:type="gramStart"/>
      <w:r w:rsidRPr="00481757">
        <w:rPr>
          <w:rStyle w:val="StyleUnderline"/>
          <w:highlight w:val="green"/>
        </w:rPr>
        <w:t>disability studies</w:t>
      </w:r>
      <w:proofErr w:type="gramEnd"/>
      <w:r w:rsidRPr="00481757">
        <w:rPr>
          <w:sz w:val="16"/>
        </w:rPr>
        <w:t xml:space="preserve"> long dominated by single-issue politics, they </w:t>
      </w:r>
      <w:r w:rsidRPr="00481757">
        <w:rPr>
          <w:rStyle w:val="StyleUnderline"/>
        </w:rPr>
        <w:t xml:space="preserve">all </w:t>
      </w:r>
      <w:r w:rsidRPr="00481757">
        <w:rPr>
          <w:rStyle w:val="StyleUnderline"/>
          <w:highlight w:val="green"/>
        </w:rPr>
        <w:t>focus</w:t>
      </w:r>
      <w:r w:rsidRPr="00481757">
        <w:rPr>
          <w:rStyle w:val="StyleUnderline"/>
        </w:rPr>
        <w:t xml:space="preserve">, to a greater or lesser degree, </w:t>
      </w:r>
      <w:r w:rsidRPr="00481757">
        <w:rPr>
          <w:rStyle w:val="StyleUnderline"/>
          <w:highlight w:val="green"/>
        </w:rPr>
        <w:t>on the</w:t>
      </w:r>
      <w:r w:rsidRPr="00481757">
        <w:rPr>
          <w:rStyle w:val="StyleUnderline"/>
        </w:rPr>
        <w:t xml:space="preserve"> (curative) </w:t>
      </w:r>
      <w:r w:rsidRPr="00481757">
        <w:rPr>
          <w:rStyle w:val="Emphasis"/>
          <w:highlight w:val="green"/>
        </w:rPr>
        <w:t>violence, death dealing, and domination</w:t>
      </w:r>
      <w:r w:rsidRPr="00481757">
        <w:rPr>
          <w:rStyle w:val="StyleUnderline"/>
          <w:highlight w:val="green"/>
        </w:rPr>
        <w:t xml:space="preserve"> enforced by</w:t>
      </w:r>
      <w:r w:rsidRPr="00481757">
        <w:rPr>
          <w:rStyle w:val="StyleUnderline"/>
        </w:rPr>
        <w:t xml:space="preserve"> </w:t>
      </w:r>
      <w:r w:rsidRPr="00481757">
        <w:rPr>
          <w:rStyle w:val="Emphasis"/>
        </w:rPr>
        <w:t xml:space="preserve">regimes of </w:t>
      </w:r>
      <w:r w:rsidRPr="00481757">
        <w:rPr>
          <w:rStyle w:val="Emphasis"/>
          <w:highlight w:val="green"/>
        </w:rPr>
        <w:t>disablement and debilitation</w:t>
      </w:r>
      <w:r w:rsidRPr="00481757">
        <w:rPr>
          <w:rStyle w:val="StyleUnderline"/>
        </w:rPr>
        <w:t xml:space="preserve">, </w:t>
      </w:r>
      <w:r w:rsidRPr="00481757">
        <w:rPr>
          <w:rStyle w:val="Emphasis"/>
          <w:sz w:val="28"/>
          <w:szCs w:val="28"/>
          <w:highlight w:val="green"/>
        </w:rPr>
        <w:t>leaving room for little else</w:t>
      </w:r>
      <w:r w:rsidRPr="00481757">
        <w:rPr>
          <w:rStyle w:val="StyleUnderline"/>
        </w:rPr>
        <w:t>.</w:t>
      </w:r>
      <w:r w:rsidRPr="00481757">
        <w:rPr>
          <w:sz w:val="16"/>
        </w:rPr>
        <w:t xml:space="preserve"> </w:t>
      </w:r>
      <w:r w:rsidRPr="00481757">
        <w:rPr>
          <w:rStyle w:val="StyleUnderline"/>
        </w:rPr>
        <w:t>Of course, centering race, class, gender, and sexuality in disability studies requires that we consider the uneven distribution of disability under racial capitalism, and the fissures between those populations hailed by disability inclusion and those “made available and targeted for injury</w:t>
      </w:r>
      <w:r w:rsidRPr="00481757">
        <w:rPr>
          <w:sz w:val="16"/>
        </w:rPr>
        <w:t xml:space="preserve">” (72). These publications also issue necessary correctives to a field that, in its insistent recuperation of disabled identity, often disregarded disability’s overlap with state violence, labor exploitation, and </w:t>
      </w:r>
      <w:r w:rsidRPr="00481757">
        <w:rPr>
          <w:sz w:val="16"/>
        </w:rPr>
        <w:lastRenderedPageBreak/>
        <w:t xml:space="preserve">other forms of structural dispossession. </w:t>
      </w:r>
      <w:r w:rsidRPr="00481757">
        <w:rPr>
          <w:rStyle w:val="Emphasis"/>
          <w:sz w:val="24"/>
          <w:szCs w:val="24"/>
        </w:rPr>
        <w:t xml:space="preserve">But </w:t>
      </w:r>
      <w:r w:rsidRPr="00481757">
        <w:rPr>
          <w:rStyle w:val="Emphasis"/>
          <w:sz w:val="24"/>
          <w:szCs w:val="24"/>
          <w:highlight w:val="green"/>
        </w:rPr>
        <w:t>even in these end times, can disability signal something other than the willful undoing of vulnerable populations?</w:t>
      </w:r>
      <w:r w:rsidRPr="00481757">
        <w:rPr>
          <w:sz w:val="16"/>
          <w:szCs w:val="24"/>
        </w:rPr>
        <w:t xml:space="preserve"> </w:t>
      </w:r>
      <w:r w:rsidRPr="00481757">
        <w:rPr>
          <w:rStyle w:val="Emphasis"/>
          <w:sz w:val="28"/>
          <w:szCs w:val="28"/>
          <w:highlight w:val="green"/>
        </w:rPr>
        <w:t xml:space="preserve">What might it teach us </w:t>
      </w:r>
      <w:r w:rsidRPr="00481757">
        <w:rPr>
          <w:rStyle w:val="Emphasis"/>
          <w:sz w:val="28"/>
          <w:szCs w:val="28"/>
        </w:rPr>
        <w:t xml:space="preserve">about the willful revitalization of vulnerable populations, </w:t>
      </w:r>
      <w:r w:rsidRPr="00481757">
        <w:rPr>
          <w:rStyle w:val="Emphasis"/>
          <w:sz w:val="28"/>
          <w:szCs w:val="28"/>
          <w:highlight w:val="green"/>
        </w:rPr>
        <w:t>about a world in which everyone has access to life-giving resources? What can disability tell us about survival,</w:t>
      </w:r>
      <w:r w:rsidRPr="00481757">
        <w:rPr>
          <w:rStyle w:val="Emphasis"/>
          <w:sz w:val="28"/>
          <w:szCs w:val="28"/>
        </w:rPr>
        <w:t xml:space="preserve"> </w:t>
      </w:r>
      <w:r w:rsidRPr="00481757">
        <w:rPr>
          <w:rStyle w:val="Emphasis"/>
          <w:sz w:val="28"/>
          <w:szCs w:val="28"/>
          <w:highlight w:val="green"/>
        </w:rPr>
        <w:t>renewal, and collectivity</w:t>
      </w:r>
      <w:r w:rsidRPr="00481757">
        <w:rPr>
          <w:rStyle w:val="Emphasis"/>
          <w:sz w:val="28"/>
          <w:szCs w:val="28"/>
        </w:rPr>
        <w:t xml:space="preserve">? About </w:t>
      </w:r>
      <w:r w:rsidRPr="00481757">
        <w:rPr>
          <w:rStyle w:val="Emphasis"/>
          <w:sz w:val="28"/>
          <w:szCs w:val="28"/>
          <w:highlight w:val="green"/>
        </w:rPr>
        <w:t>joy, rest, pleasure, and care?</w:t>
      </w:r>
      <w:r w:rsidRPr="00481757">
        <w:rPr>
          <w:sz w:val="16"/>
          <w:szCs w:val="28"/>
        </w:rPr>
        <w:t xml:space="preserve"> </w:t>
      </w:r>
      <w:r w:rsidRPr="00481757">
        <w:rPr>
          <w:sz w:val="16"/>
        </w:rPr>
        <w:t xml:space="preserve">As Piepzna-Samarasinha’s game-changing Care Work: Dreaming Disability Justice teaches us, </w:t>
      </w:r>
      <w:r w:rsidRPr="00481757">
        <w:rPr>
          <w:rStyle w:val="StyleUnderline"/>
        </w:rPr>
        <w:t>the celebration of disabled ingenuity, skills, and knowledge is not the sole purview of disability rights.</w:t>
      </w:r>
      <w:r w:rsidRPr="00481757">
        <w:rPr>
          <w:sz w:val="16"/>
        </w:rPr>
        <w:t xml:space="preserve"> Drawing from the collective wisdom of the Disability Justice movement, of which Piepzna-Samarasinha is a part, </w:t>
      </w:r>
      <w:r w:rsidRPr="00481757">
        <w:rPr>
          <w:rStyle w:val="Emphasis"/>
          <w:sz w:val="24"/>
          <w:szCs w:val="24"/>
          <w:highlight w:val="green"/>
        </w:rPr>
        <w:t xml:space="preserve">Care Work emerges </w:t>
      </w:r>
      <w:r w:rsidRPr="006C0798">
        <w:rPr>
          <w:rStyle w:val="Emphasis"/>
          <w:sz w:val="24"/>
          <w:szCs w:val="24"/>
        </w:rPr>
        <w:t>from the intersection of disability justice and “queer femme emotional labor,” highlighting the</w:t>
      </w:r>
      <w:r w:rsidRPr="00481757">
        <w:rPr>
          <w:rStyle w:val="Emphasis"/>
          <w:sz w:val="24"/>
          <w:szCs w:val="24"/>
        </w:rPr>
        <w:t xml:space="preserve"> array of material, embodied </w:t>
      </w:r>
      <w:r w:rsidRPr="006C0798">
        <w:rPr>
          <w:rStyle w:val="Emphasis"/>
          <w:sz w:val="24"/>
          <w:szCs w:val="24"/>
          <w:highlight w:val="green"/>
        </w:rPr>
        <w:t xml:space="preserve">tasks that </w:t>
      </w:r>
      <w:r w:rsidRPr="00481757">
        <w:rPr>
          <w:rStyle w:val="Emphasis"/>
          <w:sz w:val="24"/>
          <w:szCs w:val="24"/>
          <w:highlight w:val="green"/>
        </w:rPr>
        <w:t>simply make life more possible</w:t>
      </w:r>
      <w:r w:rsidRPr="00481757">
        <w:rPr>
          <w:sz w:val="16"/>
          <w:szCs w:val="24"/>
        </w:rPr>
        <w:t xml:space="preserve"> </w:t>
      </w:r>
      <w:r w:rsidRPr="00481757">
        <w:rPr>
          <w:sz w:val="16"/>
        </w:rPr>
        <w:t xml:space="preserve">(25). </w:t>
      </w:r>
      <w:r w:rsidRPr="00481757">
        <w:rPr>
          <w:rStyle w:val="StyleUnderline"/>
          <w:highlight w:val="green"/>
        </w:rPr>
        <w:t>It frames the</w:t>
      </w:r>
      <w:r w:rsidRPr="00481757">
        <w:rPr>
          <w:sz w:val="16"/>
        </w:rPr>
        <w:t xml:space="preserve"> </w:t>
      </w:r>
      <w:r w:rsidRPr="00481757">
        <w:rPr>
          <w:rStyle w:val="StyleUnderline"/>
        </w:rPr>
        <w:t xml:space="preserve">on-the-ground and undervalued </w:t>
      </w:r>
      <w:r w:rsidRPr="00481757">
        <w:rPr>
          <w:rStyle w:val="Emphasis"/>
          <w:highlight w:val="green"/>
        </w:rPr>
        <w:t>work of care</w:t>
      </w:r>
      <w:r w:rsidRPr="00481757">
        <w:rPr>
          <w:sz w:val="16"/>
        </w:rPr>
        <w:t>—</w:t>
      </w:r>
      <w:r w:rsidRPr="00481757">
        <w:rPr>
          <w:rStyle w:val="StyleUnderline"/>
        </w:rPr>
        <w:t xml:space="preserve">the text to make sure that someone is okay, the coordination of take-out meals, the “[lifting of] each other onto a toilet or a scooter”—as a central practice of movement building, </w:t>
      </w:r>
      <w:r w:rsidRPr="00481757">
        <w:rPr>
          <w:rStyle w:val="Emphasis"/>
          <w:highlight w:val="green"/>
        </w:rPr>
        <w:t>as the movement in and of itself</w:t>
      </w:r>
      <w:r w:rsidRPr="00481757">
        <w:rPr>
          <w:rStyle w:val="StyleUnderline"/>
        </w:rPr>
        <w:t>, and “</w:t>
      </w:r>
      <w:r w:rsidRPr="00481757">
        <w:rPr>
          <w:rStyle w:val="Emphasis"/>
          <w:highlight w:val="green"/>
        </w:rPr>
        <w:t>not</w:t>
      </w:r>
      <w:r w:rsidRPr="00481757">
        <w:rPr>
          <w:rStyle w:val="Emphasis"/>
        </w:rPr>
        <w:t xml:space="preserve"> a sideline or </w:t>
      </w:r>
      <w:r w:rsidRPr="00481757">
        <w:rPr>
          <w:rStyle w:val="Emphasis"/>
          <w:highlight w:val="green"/>
        </w:rPr>
        <w:t>an afterthought</w:t>
      </w:r>
      <w:r w:rsidRPr="00481757">
        <w:rPr>
          <w:rStyle w:val="StyleUnderline"/>
        </w:rPr>
        <w:t>”</w:t>
      </w:r>
      <w:r w:rsidRPr="00481757">
        <w:rPr>
          <w:sz w:val="16"/>
        </w:rPr>
        <w:t xml:space="preserve"> (35, 143). In so doing, </w:t>
      </w:r>
      <w:r w:rsidRPr="00481757">
        <w:rPr>
          <w:rStyle w:val="StyleUnderline"/>
        </w:rPr>
        <w:t>the book willfully interrupts ableist, misogynist, and femme-phobic narratives of care as an unskilled form of labo</w:t>
      </w:r>
      <w:r w:rsidRPr="00481757">
        <w:rPr>
          <w:sz w:val="16"/>
        </w:rPr>
        <w:t xml:space="preserve">r, as an “isolating, begrudgingly done task,” </w:t>
      </w:r>
      <w:r w:rsidRPr="00481757">
        <w:rPr>
          <w:rStyle w:val="StyleUnderline"/>
        </w:rPr>
        <w:t xml:space="preserve">or as work tangential </w:t>
      </w:r>
      <w:r w:rsidRPr="00481757">
        <w:rPr>
          <w:rStyle w:val="StyleUnderline"/>
          <w:highlight w:val="green"/>
        </w:rPr>
        <w:t xml:space="preserve">or </w:t>
      </w:r>
      <w:r w:rsidRPr="00481757">
        <w:rPr>
          <w:rStyle w:val="Emphasis"/>
          <w:highlight w:val="green"/>
        </w:rPr>
        <w:t>supplementary to</w:t>
      </w:r>
      <w:r w:rsidRPr="00481757">
        <w:rPr>
          <w:rStyle w:val="Emphasis"/>
        </w:rPr>
        <w:t xml:space="preserve"> the </w:t>
      </w:r>
      <w:r w:rsidRPr="00481757">
        <w:rPr>
          <w:rStyle w:val="Emphasis"/>
          <w:sz w:val="24"/>
          <w:szCs w:val="24"/>
          <w:highlight w:val="green"/>
        </w:rPr>
        <w:t>“actual”</w:t>
      </w:r>
      <w:r w:rsidRPr="00481757">
        <w:rPr>
          <w:rStyle w:val="Emphasis"/>
          <w:sz w:val="24"/>
          <w:szCs w:val="24"/>
        </w:rPr>
        <w:t xml:space="preserve"> </w:t>
      </w:r>
      <w:r w:rsidRPr="00481757">
        <w:rPr>
          <w:rStyle w:val="Emphasis"/>
        </w:rPr>
        <w:t xml:space="preserve">work of </w:t>
      </w:r>
      <w:r w:rsidRPr="00481757">
        <w:rPr>
          <w:rStyle w:val="Emphasis"/>
          <w:highlight w:val="green"/>
        </w:rPr>
        <w:t>radical organizing</w:t>
      </w:r>
      <w:r w:rsidRPr="00481757">
        <w:rPr>
          <w:sz w:val="16"/>
        </w:rPr>
        <w:t xml:space="preserve"> (46). In their stead, </w:t>
      </w:r>
      <w:r w:rsidRPr="00481757">
        <w:rPr>
          <w:rStyle w:val="StyleUnderline"/>
          <w:highlight w:val="green"/>
        </w:rPr>
        <w:t>Care Work</w:t>
      </w:r>
      <w:r w:rsidRPr="00481757">
        <w:rPr>
          <w:rStyle w:val="StyleUnderline"/>
        </w:rPr>
        <w:t xml:space="preserve"> proffers a crip, femme-of-color ethos that </w:t>
      </w:r>
      <w:r w:rsidRPr="00481757">
        <w:rPr>
          <w:rStyle w:val="Emphasis"/>
          <w:highlight w:val="green"/>
        </w:rPr>
        <w:t>frames care</w:t>
      </w:r>
      <w:r w:rsidRPr="00481757">
        <w:rPr>
          <w:rStyle w:val="StyleUnderline"/>
        </w:rPr>
        <w:t>, particularly care directed toward the renewal of black, brown, indigenous, sick, disabled, queer, trans, and gender-nonconforming people</w:t>
      </w:r>
      <w:r w:rsidRPr="00481757">
        <w:rPr>
          <w:sz w:val="16"/>
        </w:rPr>
        <w:t xml:space="preserve">, </w:t>
      </w:r>
      <w:r w:rsidRPr="00481757">
        <w:rPr>
          <w:rStyle w:val="StyleUnderline"/>
          <w:highlight w:val="green"/>
        </w:rPr>
        <w:t>as</w:t>
      </w:r>
      <w:r w:rsidRPr="00481757">
        <w:rPr>
          <w:rStyle w:val="StyleUnderline"/>
        </w:rPr>
        <w:t xml:space="preserve"> </w:t>
      </w:r>
      <w:r w:rsidRPr="00481757">
        <w:rPr>
          <w:rStyle w:val="Emphasis"/>
          <w:highlight w:val="green"/>
        </w:rPr>
        <w:t xml:space="preserve">a </w:t>
      </w:r>
      <w:r w:rsidRPr="00481757">
        <w:rPr>
          <w:rStyle w:val="Emphasis"/>
        </w:rPr>
        <w:t xml:space="preserve">potential </w:t>
      </w:r>
      <w:r w:rsidRPr="00481757">
        <w:rPr>
          <w:rStyle w:val="Emphasis"/>
          <w:highlight w:val="green"/>
        </w:rPr>
        <w:t>“site of pleasure, joy, [and] community building”</w:t>
      </w:r>
      <w:r w:rsidRPr="00481757">
        <w:rPr>
          <w:sz w:val="16"/>
        </w:rPr>
        <w:t xml:space="preserve"> (46). </w:t>
      </w:r>
      <w:r w:rsidRPr="00481757">
        <w:rPr>
          <w:rStyle w:val="StyleUnderline"/>
          <w:highlight w:val="green"/>
        </w:rPr>
        <w:t>Under</w:t>
      </w:r>
      <w:r w:rsidRPr="00481757">
        <w:rPr>
          <w:rStyle w:val="StyleUnderline"/>
        </w:rPr>
        <w:t xml:space="preserve"> </w:t>
      </w:r>
      <w:r w:rsidRPr="00481757">
        <w:rPr>
          <w:rStyle w:val="StyleUnderline"/>
          <w:highlight w:val="green"/>
        </w:rPr>
        <w:t>a</w:t>
      </w:r>
      <w:r w:rsidRPr="00481757">
        <w:rPr>
          <w:rStyle w:val="StyleUnderline"/>
        </w:rPr>
        <w:t xml:space="preserve">n administrative </w:t>
      </w:r>
      <w:r w:rsidRPr="00481757">
        <w:rPr>
          <w:rStyle w:val="StyleUnderline"/>
          <w:highlight w:val="green"/>
        </w:rPr>
        <w:t xml:space="preserve">regime whose </w:t>
      </w:r>
      <w:r w:rsidRPr="00481757">
        <w:rPr>
          <w:rStyle w:val="Emphasis"/>
          <w:highlight w:val="green"/>
        </w:rPr>
        <w:t>structural attempts</w:t>
      </w:r>
      <w:r w:rsidRPr="00481757">
        <w:rPr>
          <w:rStyle w:val="StyleUnderline"/>
          <w:highlight w:val="green"/>
        </w:rPr>
        <w:t xml:space="preserve"> to </w:t>
      </w:r>
      <w:r w:rsidRPr="00481757">
        <w:rPr>
          <w:rStyle w:val="Emphasis"/>
          <w:highlight w:val="green"/>
        </w:rPr>
        <w:t>kill</w:t>
      </w:r>
      <w:r w:rsidRPr="00481757">
        <w:rPr>
          <w:rStyle w:val="StyleUnderline"/>
        </w:rPr>
        <w:t xml:space="preserve"> </w:t>
      </w:r>
      <w:r w:rsidRPr="00481757">
        <w:rPr>
          <w:rStyle w:val="Emphasis"/>
        </w:rPr>
        <w:t>sick</w:t>
      </w:r>
      <w:r w:rsidRPr="00481757">
        <w:rPr>
          <w:rStyle w:val="StyleUnderline"/>
        </w:rPr>
        <w:t xml:space="preserve"> and </w:t>
      </w:r>
      <w:r w:rsidRPr="00481757">
        <w:rPr>
          <w:rStyle w:val="Emphasis"/>
          <w:highlight w:val="green"/>
        </w:rPr>
        <w:t>disabled people</w:t>
      </w:r>
      <w:r w:rsidRPr="00481757">
        <w:rPr>
          <w:sz w:val="16"/>
        </w:rPr>
        <w:t xml:space="preserve"> (through attacks on Medicaid, the Affordable Care Act, and the ADA) </w:t>
      </w:r>
      <w:r w:rsidRPr="00481757">
        <w:rPr>
          <w:rStyle w:val="Emphasis"/>
          <w:sz w:val="24"/>
          <w:szCs w:val="24"/>
          <w:highlight w:val="green"/>
        </w:rPr>
        <w:t>feel apocalyptic</w:t>
      </w:r>
      <w:r w:rsidRPr="00481757">
        <w:rPr>
          <w:sz w:val="16"/>
        </w:rPr>
        <w:t xml:space="preserve">, </w:t>
      </w:r>
      <w:r w:rsidRPr="00481757">
        <w:rPr>
          <w:rStyle w:val="Emphasis"/>
          <w:sz w:val="28"/>
          <w:szCs w:val="28"/>
          <w:highlight w:val="green"/>
        </w:rPr>
        <w:t>Care Work reminds us of disability’s generative and life-saving properties</w:t>
      </w:r>
      <w:r w:rsidRPr="00481757">
        <w:rPr>
          <w:sz w:val="16"/>
        </w:rPr>
        <w:t xml:space="preserve">: the wild and vital femme-of-color disability justice genius </w:t>
      </w:r>
      <w:r w:rsidRPr="00481757">
        <w:rPr>
          <w:rStyle w:val="Emphasis"/>
          <w:sz w:val="28"/>
          <w:szCs w:val="28"/>
          <w:highlight w:val="green"/>
        </w:rPr>
        <w:t>that could provide a blueprint for survival in end times</w:t>
      </w:r>
      <w:r w:rsidRPr="00481757">
        <w:rPr>
          <w:sz w:val="16"/>
        </w:rPr>
        <w:t xml:space="preserve">. </w:t>
      </w:r>
      <w:r w:rsidRPr="00481757">
        <w:rPr>
          <w:rStyle w:val="StyleUnderline"/>
        </w:rPr>
        <w:t xml:space="preserve">This genius might look like the </w:t>
      </w:r>
      <w:r w:rsidRPr="00481757">
        <w:rPr>
          <w:rStyle w:val="Emphasis"/>
        </w:rPr>
        <w:t>crip knowledge</w:t>
      </w:r>
      <w:r w:rsidRPr="00481757">
        <w:rPr>
          <w:rStyle w:val="StyleUnderline"/>
        </w:rPr>
        <w:t xml:space="preserve"> shared at the apex of the 2017 wildfires in the Pacific Northwest—information on </w:t>
      </w:r>
      <w:r w:rsidRPr="00481757">
        <w:rPr>
          <w:rStyle w:val="Emphasis"/>
        </w:rPr>
        <w:t>how to make HEPA air filters from a “furnace filter and a box fan,”</w:t>
      </w:r>
      <w:r w:rsidRPr="00481757">
        <w:rPr>
          <w:rStyle w:val="StyleUnderline"/>
        </w:rPr>
        <w:t xml:space="preserve"> </w:t>
      </w:r>
      <w:r w:rsidRPr="00481757">
        <w:rPr>
          <w:rStyle w:val="Emphasis"/>
        </w:rPr>
        <w:t xml:space="preserve">where to get an air </w:t>
      </w:r>
      <w:proofErr w:type="gramStart"/>
      <w:r w:rsidRPr="00481757">
        <w:rPr>
          <w:rStyle w:val="Emphasis"/>
        </w:rPr>
        <w:t>break</w:t>
      </w:r>
      <w:proofErr w:type="gramEnd"/>
      <w:r w:rsidRPr="00481757">
        <w:rPr>
          <w:rStyle w:val="Emphasis"/>
        </w:rPr>
        <w:t xml:space="preserve"> from unending pollution</w:t>
      </w:r>
      <w:r w:rsidRPr="00481757">
        <w:rPr>
          <w:rStyle w:val="StyleUnderline"/>
        </w:rPr>
        <w:t xml:space="preserve">, </w:t>
      </w:r>
      <w:r w:rsidRPr="00481757">
        <w:rPr>
          <w:rStyle w:val="Emphasis"/>
        </w:rPr>
        <w:t>which detox herbs work best</w:t>
      </w:r>
      <w:r w:rsidRPr="00481757">
        <w:rPr>
          <w:sz w:val="16"/>
        </w:rPr>
        <w:t xml:space="preserve"> (136). </w:t>
      </w:r>
      <w:r w:rsidRPr="00481757">
        <w:rPr>
          <w:rStyle w:val="StyleUnderline"/>
        </w:rPr>
        <w:t xml:space="preserve">It might look like the “crip emotional intelligence” of “understanding the terror of ODSP or SSDI reviews, </w:t>
      </w:r>
      <w:r w:rsidRPr="00481757">
        <w:rPr>
          <w:rStyle w:val="Emphasis"/>
        </w:rPr>
        <w:t>the food stamp office lines</w:t>
      </w:r>
      <w:r w:rsidRPr="00481757">
        <w:rPr>
          <w:rStyle w:val="StyleUnderline"/>
        </w:rPr>
        <w:t>,” or of “</w:t>
      </w:r>
      <w:r w:rsidRPr="00481757">
        <w:rPr>
          <w:rStyle w:val="Emphasis"/>
          <w:sz w:val="24"/>
          <w:szCs w:val="24"/>
        </w:rPr>
        <w:t>sharing resources and showing up</w:t>
      </w:r>
      <w:r w:rsidRPr="00481757">
        <w:rPr>
          <w:sz w:val="16"/>
        </w:rPr>
        <w:t xml:space="preserve">” (71). It might look like a list of tips for chronically ill touring artists, or anyone who </w:t>
      </w:r>
      <w:proofErr w:type="gramStart"/>
      <w:r w:rsidRPr="00481757">
        <w:rPr>
          <w:sz w:val="16"/>
        </w:rPr>
        <w:t>has to</w:t>
      </w:r>
      <w:proofErr w:type="gramEnd"/>
      <w:r w:rsidRPr="00481757">
        <w:rPr>
          <w:sz w:val="16"/>
        </w:rPr>
        <w:t xml:space="preserve"> travel extensively with a body that would prefer otherwise. </w:t>
      </w:r>
      <w:r w:rsidRPr="00481757">
        <w:rPr>
          <w:rStyle w:val="StyleUnderline"/>
        </w:rPr>
        <w:t>Or it might look like a book of essays that ping joyously from theories of care labor to herbal detox remedies to meditations on Gloria Anzaldúa and Prince as crip-of-color ancestors</w:t>
      </w:r>
      <w:r w:rsidRPr="00481757">
        <w:rPr>
          <w:sz w:val="16"/>
        </w:rPr>
        <w:t xml:space="preserve">, </w:t>
      </w:r>
      <w:r w:rsidRPr="00481757">
        <w:rPr>
          <w:rStyle w:val="StyleUnderline"/>
        </w:rPr>
        <w:t>a book that “leaves evidence,” in the words of Mia Mingus, that disability justice has arrived</w:t>
      </w:r>
      <w:r w:rsidRPr="00481757">
        <w:rPr>
          <w:sz w:val="16"/>
        </w:rPr>
        <w:t xml:space="preserve">.15 In addition to extolling disabled brilliance, </w:t>
      </w:r>
      <w:r w:rsidRPr="00481757">
        <w:rPr>
          <w:rStyle w:val="Emphasis"/>
        </w:rPr>
        <w:t>Care Work</w:t>
      </w:r>
      <w:r w:rsidRPr="00481757">
        <w:rPr>
          <w:sz w:val="16"/>
        </w:rPr>
        <w:t xml:space="preserve"> </w:t>
      </w:r>
      <w:r w:rsidRPr="00481757">
        <w:rPr>
          <w:rStyle w:val="StyleUnderline"/>
        </w:rPr>
        <w:t xml:space="preserve">deals centrally with </w:t>
      </w:r>
      <w:r w:rsidRPr="00EC0405">
        <w:rPr>
          <w:rStyle w:val="Emphasis"/>
        </w:rPr>
        <w:t>the conundrums of care</w:t>
      </w:r>
      <w:r w:rsidRPr="00481757">
        <w:rPr>
          <w:sz w:val="16"/>
        </w:rPr>
        <w:t xml:space="preserve"> in the afterlife of major welfare reform or, as Lorde puts it, </w:t>
      </w:r>
      <w:r w:rsidRPr="00481757">
        <w:rPr>
          <w:rStyle w:val="StyleUnderline"/>
        </w:rPr>
        <w:t>the “</w:t>
      </w:r>
      <w:r w:rsidRPr="00EC0405">
        <w:rPr>
          <w:rStyle w:val="Emphasis"/>
        </w:rPr>
        <w:t xml:space="preserve">economics of disease in </w:t>
      </w:r>
      <w:proofErr w:type="spellStart"/>
      <w:r w:rsidRPr="00EC0405">
        <w:rPr>
          <w:rStyle w:val="Emphasis"/>
        </w:rPr>
        <w:t>america</w:t>
      </w:r>
      <w:proofErr w:type="spellEnd"/>
      <w:r w:rsidRPr="00481757">
        <w:rPr>
          <w:rStyle w:val="StyleUnderline"/>
        </w:rPr>
        <w:t>,”</w:t>
      </w:r>
      <w:r w:rsidRPr="00481757">
        <w:rPr>
          <w:sz w:val="16"/>
        </w:rPr>
        <w:t xml:space="preserve"> </w:t>
      </w:r>
      <w:r w:rsidRPr="00481757">
        <w:rPr>
          <w:rStyle w:val="StyleUnderline"/>
        </w:rPr>
        <w:t xml:space="preserve">where “the first consideration concerning [illness] is not </w:t>
      </w:r>
      <w:r w:rsidRPr="00EC0405">
        <w:rPr>
          <w:rStyle w:val="Emphasis"/>
        </w:rPr>
        <w:t>what does this mean in my living, but how much is this going to cost</w:t>
      </w:r>
      <w:r w:rsidRPr="00481757">
        <w:rPr>
          <w:rStyle w:val="StyleUnderline"/>
        </w:rPr>
        <w:t>?”</w:t>
      </w:r>
      <w:r w:rsidRPr="00481757">
        <w:rPr>
          <w:sz w:val="16"/>
        </w:rPr>
        <w:t xml:space="preserve">16 </w:t>
      </w:r>
      <w:r w:rsidRPr="00481757">
        <w:rPr>
          <w:rStyle w:val="StyleUnderline"/>
        </w:rPr>
        <w:t>Disability justice</w:t>
      </w:r>
      <w:r w:rsidRPr="00481757">
        <w:rPr>
          <w:sz w:val="16"/>
        </w:rPr>
        <w:t xml:space="preserve">, to cite Patty Berne, </w:t>
      </w:r>
      <w:r w:rsidRPr="00481757">
        <w:rPr>
          <w:rStyle w:val="StyleUnderline"/>
        </w:rPr>
        <w:t>addresses the people who live in the “</w:t>
      </w:r>
      <w:r w:rsidRPr="00481757">
        <w:rPr>
          <w:rStyle w:val="Emphasis"/>
        </w:rPr>
        <w:t>cliffhangers</w:t>
      </w:r>
      <w:r w:rsidRPr="00481757">
        <w:rPr>
          <w:rStyle w:val="StyleUnderline"/>
        </w:rPr>
        <w:t>” left by the disability rights movement</w:t>
      </w:r>
      <w:r w:rsidRPr="00481757">
        <w:rPr>
          <w:sz w:val="16"/>
        </w:rPr>
        <w:t>—</w:t>
      </w:r>
      <w:r w:rsidRPr="00481757">
        <w:rPr>
          <w:rStyle w:val="StyleUnderline"/>
        </w:rPr>
        <w:t>those with complex relationships to the state-funded attendant support fought for by disability rights activists, and those who cannot launch a particular critique of medical knowledge due to limited access to formalized health care</w:t>
      </w:r>
      <w:r w:rsidRPr="00481757">
        <w:rPr>
          <w:sz w:val="16"/>
        </w:rPr>
        <w:t xml:space="preserve">. That is, the challenge to medical authority issued by early disability scholars and activists, while warranted, presumes a familiarity with doctors and hospitals that many take for granted. </w:t>
      </w:r>
      <w:r w:rsidRPr="00481757">
        <w:rPr>
          <w:rStyle w:val="Emphasis"/>
          <w:sz w:val="24"/>
          <w:szCs w:val="24"/>
          <w:highlight w:val="green"/>
        </w:rPr>
        <w:t>Care Work</w:t>
      </w:r>
      <w:r w:rsidRPr="00481757">
        <w:rPr>
          <w:sz w:val="16"/>
        </w:rPr>
        <w:t xml:space="preserve">, as Piepzna-Samarasinha writes, </w:t>
      </w:r>
      <w:r w:rsidRPr="00481757">
        <w:rPr>
          <w:rStyle w:val="Emphasis"/>
          <w:sz w:val="24"/>
          <w:szCs w:val="24"/>
          <w:highlight w:val="green"/>
        </w:rPr>
        <w:t>is for “disabled people whose disability the state never approves of</w:t>
      </w:r>
      <w:r w:rsidRPr="00481757">
        <w:rPr>
          <w:sz w:val="16"/>
        </w:rPr>
        <w:t xml:space="preserve">—so it’s not ‘real’” (40). </w:t>
      </w:r>
      <w:r w:rsidRPr="00481757">
        <w:rPr>
          <w:rStyle w:val="Emphasis"/>
          <w:sz w:val="24"/>
          <w:szCs w:val="24"/>
          <w:highlight w:val="green"/>
        </w:rPr>
        <w:t>For “everyone who</w:t>
      </w:r>
      <w:r w:rsidRPr="00481757">
        <w:rPr>
          <w:rStyle w:val="Emphasis"/>
          <w:sz w:val="24"/>
          <w:szCs w:val="24"/>
        </w:rPr>
        <w:t xml:space="preserve"> desperately </w:t>
      </w:r>
      <w:r w:rsidRPr="00481757">
        <w:rPr>
          <w:rStyle w:val="Emphasis"/>
          <w:sz w:val="24"/>
          <w:szCs w:val="24"/>
          <w:highlight w:val="green"/>
        </w:rPr>
        <w:t>needs care but will never let a care worker in</w:t>
      </w:r>
      <w:r w:rsidRPr="00481757">
        <w:rPr>
          <w:rStyle w:val="Emphasis"/>
          <w:sz w:val="24"/>
          <w:szCs w:val="24"/>
        </w:rPr>
        <w:t xml:space="preserve"> their house for fear they or their children will be taken away by the state”</w:t>
      </w:r>
      <w:r w:rsidRPr="00481757">
        <w:rPr>
          <w:sz w:val="16"/>
          <w:szCs w:val="24"/>
        </w:rPr>
        <w:t xml:space="preserve"> </w:t>
      </w:r>
      <w:r w:rsidRPr="00481757">
        <w:rPr>
          <w:sz w:val="16"/>
        </w:rPr>
        <w:t xml:space="preserve">(37). </w:t>
      </w:r>
      <w:r w:rsidRPr="00481757">
        <w:rPr>
          <w:rStyle w:val="Emphasis"/>
          <w:sz w:val="24"/>
          <w:szCs w:val="24"/>
        </w:rPr>
        <w:t xml:space="preserve">For those who are “continuously worrying about what happens when our precarious right to state-funded care goes away, and what our survival strategies will be </w:t>
      </w:r>
      <w:r w:rsidRPr="00481757">
        <w:rPr>
          <w:rStyle w:val="Emphasis"/>
          <w:sz w:val="24"/>
          <w:szCs w:val="24"/>
        </w:rPr>
        <w:lastRenderedPageBreak/>
        <w:t>then”</w:t>
      </w:r>
      <w:r w:rsidRPr="00481757">
        <w:rPr>
          <w:sz w:val="16"/>
          <w:szCs w:val="24"/>
        </w:rPr>
        <w:t xml:space="preserve"> </w:t>
      </w:r>
      <w:r w:rsidRPr="00481757">
        <w:rPr>
          <w:sz w:val="16"/>
        </w:rPr>
        <w:t xml:space="preserve">(40). </w:t>
      </w:r>
      <w:r w:rsidRPr="00481757">
        <w:rPr>
          <w:rStyle w:val="StyleUnderline"/>
        </w:rPr>
        <w:t>Further, it addresses the exploitative histories of care labor experienced by black and brown communities, as those who have often occupied the positions of poorly paid state-funded attendants or home health aides, and who have historically been forced to direct their care work toward the reproduction of white families</w:t>
      </w:r>
      <w:r w:rsidRPr="00481757">
        <w:rPr>
          <w:sz w:val="16"/>
        </w:rPr>
        <w:t xml:space="preserve">. </w:t>
      </w:r>
      <w:r w:rsidRPr="00481757">
        <w:rPr>
          <w:rStyle w:val="Emphasis"/>
        </w:rPr>
        <w:t>Far from unilaterally celebrating care,</w:t>
      </w:r>
      <w:r w:rsidRPr="00481757">
        <w:rPr>
          <w:sz w:val="16"/>
        </w:rPr>
        <w:t xml:space="preserve"> Piepzna-Samarasinha boldly contends with the moments where care becomes a weapon of violence, control, and abuse, a scenario all too familiar for disabled people with few resources (and even for the ones who have them). </w:t>
      </w:r>
      <w:r w:rsidRPr="00481757">
        <w:rPr>
          <w:rStyle w:val="Emphasis"/>
          <w:sz w:val="28"/>
          <w:szCs w:val="28"/>
          <w:highlight w:val="green"/>
        </w:rPr>
        <w:t>But how can we obtain the disabled support we need when state systems have failed us, and when crowd-sourced health care</w:t>
      </w:r>
      <w:r w:rsidRPr="00481757">
        <w:rPr>
          <w:sz w:val="16"/>
          <w:szCs w:val="28"/>
        </w:rPr>
        <w:t xml:space="preserve"> </w:t>
      </w:r>
      <w:r w:rsidRPr="00481757">
        <w:rPr>
          <w:sz w:val="16"/>
        </w:rPr>
        <w:t xml:space="preserve">(like GoFundMe campaigns) </w:t>
      </w:r>
      <w:r w:rsidRPr="00481757">
        <w:rPr>
          <w:rStyle w:val="Emphasis"/>
          <w:sz w:val="28"/>
          <w:szCs w:val="28"/>
          <w:highlight w:val="green"/>
        </w:rPr>
        <w:t>provides incomplete solutions</w:t>
      </w:r>
      <w:r w:rsidRPr="00481757">
        <w:rPr>
          <w:sz w:val="16"/>
        </w:rPr>
        <w:t xml:space="preserve">, placing the onus of care on the disabled individual? How can we access it on our own terms, and with a mind-set of joy and abundance? </w:t>
      </w:r>
      <w:r w:rsidRPr="00481757">
        <w:rPr>
          <w:rStyle w:val="StyleUnderline"/>
        </w:rPr>
        <w:t>Piepzna-Samarasinha</w:t>
      </w:r>
      <w:r w:rsidRPr="00481757">
        <w:rPr>
          <w:sz w:val="16"/>
        </w:rPr>
        <w:t xml:space="preserve"> (modestly) </w:t>
      </w:r>
      <w:r w:rsidRPr="00481757">
        <w:rPr>
          <w:rStyle w:val="StyleUnderline"/>
        </w:rPr>
        <w:t xml:space="preserve">proposes, first, the </w:t>
      </w:r>
      <w:r w:rsidRPr="00481757">
        <w:rPr>
          <w:rStyle w:val="Emphasis"/>
          <w:highlight w:val="green"/>
        </w:rPr>
        <w:t>collective access</w:t>
      </w:r>
      <w:r w:rsidRPr="00481757">
        <w:rPr>
          <w:rStyle w:val="StyleUnderline"/>
        </w:rPr>
        <w:t xml:space="preserve">, </w:t>
      </w:r>
      <w:r w:rsidRPr="00481757">
        <w:rPr>
          <w:rStyle w:val="Emphasis"/>
          <w:highlight w:val="green"/>
        </w:rPr>
        <w:t>mutual aid–oriented model of care webs</w:t>
      </w:r>
      <w:r w:rsidRPr="00481757">
        <w:rPr>
          <w:sz w:val="16"/>
        </w:rPr>
        <w:t xml:space="preserve">, a community-based resource sharing practice </w:t>
      </w:r>
      <w:r w:rsidRPr="00481757">
        <w:rPr>
          <w:rStyle w:val="StyleUnderline"/>
          <w:highlight w:val="green"/>
        </w:rPr>
        <w:t>controlled “by</w:t>
      </w:r>
      <w:r w:rsidRPr="00481757">
        <w:rPr>
          <w:rStyle w:val="StyleUnderline"/>
        </w:rPr>
        <w:t xml:space="preserve"> the needs and desires of </w:t>
      </w:r>
      <w:r w:rsidRPr="00481757">
        <w:rPr>
          <w:rStyle w:val="StyleUnderline"/>
          <w:highlight w:val="green"/>
        </w:rPr>
        <w:t xml:space="preserve">the disabled people running them,” </w:t>
      </w:r>
      <w:r w:rsidRPr="003A0B42">
        <w:rPr>
          <w:rStyle w:val="StyleUnderline"/>
        </w:rPr>
        <w:t xml:space="preserve">and second, a </w:t>
      </w:r>
      <w:r w:rsidRPr="003A0B42">
        <w:rPr>
          <w:rStyle w:val="Emphasis"/>
        </w:rPr>
        <w:t>“fair trade emotional labor economy</w:t>
      </w:r>
      <w:r w:rsidRPr="003A0B42">
        <w:rPr>
          <w:rStyle w:val="StyleUnderline"/>
        </w:rPr>
        <w:t>, centered by disabled, femme of color, working-class/poor genius</w:t>
      </w:r>
      <w:r w:rsidRPr="003A0B42">
        <w:rPr>
          <w:sz w:val="16"/>
        </w:rPr>
        <w:t>” (41, 138). Of course, as she concedes, while</w:t>
      </w:r>
      <w:r w:rsidRPr="00481757">
        <w:rPr>
          <w:sz w:val="16"/>
        </w:rPr>
        <w:t xml:space="preserve"> “state systems are failing . . </w:t>
      </w:r>
      <w:r w:rsidRPr="00481757">
        <w:rPr>
          <w:rStyle w:val="Emphasis"/>
          <w:highlight w:val="green"/>
        </w:rPr>
        <w:t xml:space="preserve">. ‘community’ is not </w:t>
      </w:r>
      <w:r w:rsidRPr="00481757">
        <w:rPr>
          <w:rStyle w:val="Emphasis"/>
        </w:rPr>
        <w:t>a magic unicorn</w:t>
      </w:r>
      <w:r w:rsidRPr="00481757">
        <w:rPr>
          <w:rStyle w:val="Emphasis"/>
          <w:highlight w:val="green"/>
        </w:rPr>
        <w:t>, a one-stop shop</w:t>
      </w:r>
      <w:r w:rsidRPr="00481757">
        <w:rPr>
          <w:rStyle w:val="Emphasis"/>
        </w:rPr>
        <w:t xml:space="preserve"> that always helps us do the laundry and be held in need”</w:t>
      </w:r>
      <w:r w:rsidRPr="00481757">
        <w:rPr>
          <w:sz w:val="16"/>
        </w:rPr>
        <w:t xml:space="preserve"> (35). </w:t>
      </w:r>
      <w:r w:rsidRPr="00481757">
        <w:rPr>
          <w:rStyle w:val="Emphasis"/>
        </w:rPr>
        <w:t>Community cannot fill all the gaps</w:t>
      </w:r>
      <w:r w:rsidRPr="00481757">
        <w:rPr>
          <w:sz w:val="16"/>
        </w:rPr>
        <w:t xml:space="preserve">, in part </w:t>
      </w:r>
      <w:r w:rsidRPr="00481757">
        <w:rPr>
          <w:rStyle w:val="StyleUnderline"/>
          <w:highlight w:val="green"/>
        </w:rPr>
        <w:t>because</w:t>
      </w:r>
      <w:r w:rsidRPr="00481757">
        <w:rPr>
          <w:rStyle w:val="StyleUnderline"/>
        </w:rPr>
        <w:t xml:space="preserve"> one’s popularity and ability to maintain </w:t>
      </w:r>
      <w:r w:rsidRPr="00481757">
        <w:rPr>
          <w:rStyle w:val="StyleUnderline"/>
          <w:highlight w:val="green"/>
        </w:rPr>
        <w:t xml:space="preserve">friendships </w:t>
      </w:r>
      <w:r w:rsidRPr="00481757">
        <w:rPr>
          <w:rStyle w:val="Emphasis"/>
          <w:highlight w:val="green"/>
        </w:rPr>
        <w:t>should not determine access to care</w:t>
      </w:r>
      <w:r w:rsidRPr="00481757">
        <w:rPr>
          <w:sz w:val="16"/>
        </w:rPr>
        <w:t xml:space="preserve">, </w:t>
      </w:r>
      <w:r w:rsidRPr="00481757">
        <w:rPr>
          <w:rStyle w:val="StyleUnderline"/>
          <w:highlight w:val="green"/>
        </w:rPr>
        <w:t>and</w:t>
      </w:r>
      <w:r w:rsidRPr="00481757">
        <w:rPr>
          <w:sz w:val="16"/>
        </w:rPr>
        <w:t xml:space="preserve"> in part </w:t>
      </w:r>
      <w:r w:rsidRPr="00481757">
        <w:rPr>
          <w:rStyle w:val="Emphasis"/>
          <w:highlight w:val="green"/>
        </w:rPr>
        <w:t>because people are people and inevitably cause harm</w:t>
      </w:r>
      <w:r w:rsidRPr="00481757">
        <w:rPr>
          <w:sz w:val="16"/>
        </w:rPr>
        <w:t xml:space="preserve">, even with the best intentions. </w:t>
      </w:r>
      <w:r w:rsidRPr="00481757">
        <w:rPr>
          <w:rStyle w:val="Emphasis"/>
          <w:highlight w:val="green"/>
        </w:rPr>
        <w:t xml:space="preserve">Yet care webs </w:t>
      </w:r>
      <w:r w:rsidRPr="00481757">
        <w:rPr>
          <w:rStyle w:val="Emphasis"/>
        </w:rPr>
        <w:t xml:space="preserve">and fair-trade emotional labor economies </w:t>
      </w:r>
      <w:r w:rsidRPr="00481757">
        <w:rPr>
          <w:rStyle w:val="Emphasis"/>
          <w:highlight w:val="green"/>
        </w:rPr>
        <w:t>enable us to</w:t>
      </w:r>
      <w:r w:rsidRPr="00481757">
        <w:rPr>
          <w:rStyle w:val="Emphasis"/>
        </w:rPr>
        <w:t xml:space="preserve"> envision and </w:t>
      </w:r>
      <w:r w:rsidRPr="00481757">
        <w:rPr>
          <w:rStyle w:val="Emphasis"/>
          <w:highlight w:val="green"/>
        </w:rPr>
        <w:t>enact the kind of world we want to inhabit</w:t>
      </w:r>
      <w:r w:rsidRPr="00481757">
        <w:rPr>
          <w:rStyle w:val="Emphasis"/>
        </w:rPr>
        <w:t xml:space="preserve">, one in which care labor receives due respect, and </w:t>
      </w:r>
      <w:r w:rsidRPr="00481757">
        <w:rPr>
          <w:rStyle w:val="Emphasis"/>
          <w:highlight w:val="green"/>
        </w:rPr>
        <w:t>where we embrace “the radical notion that everyone deserves basic income, care, and access</w:t>
      </w:r>
      <w:r w:rsidRPr="00481757">
        <w:rPr>
          <w:sz w:val="16"/>
        </w:rPr>
        <w:t xml:space="preserve">. Everyone. Including people you don’t like” (77). Because </w:t>
      </w:r>
      <w:r w:rsidRPr="00481757">
        <w:rPr>
          <w:rStyle w:val="Emphasis"/>
          <w:sz w:val="24"/>
          <w:szCs w:val="24"/>
          <w:highlight w:val="green"/>
        </w:rPr>
        <w:t>collective access is “revolutionary love without charity,” and ushers in a world where everyone can get what they need, everyone can have joy and rest, and there is more than enough</w:t>
      </w:r>
      <w:r w:rsidRPr="00481757">
        <w:rPr>
          <w:sz w:val="16"/>
        </w:rPr>
        <w:t xml:space="preserve"> (33). </w:t>
      </w:r>
      <w:r w:rsidRPr="00481757">
        <w:rPr>
          <w:rStyle w:val="Emphasis"/>
          <w:sz w:val="28"/>
          <w:szCs w:val="28"/>
        </w:rPr>
        <w:t>What, then, can disability studies tell us about US Empire, settler colonialism, globalization, biopolitics, and political economy? About welfare, immigration, labor exploitation, and police brutality? And now, about joy, rest, renewal, and care?</w:t>
      </w:r>
      <w:r w:rsidRPr="00481757">
        <w:rPr>
          <w:sz w:val="16"/>
          <w:szCs w:val="28"/>
        </w:rPr>
        <w:t xml:space="preserve"> </w:t>
      </w:r>
      <w:r w:rsidRPr="00481757">
        <w:rPr>
          <w:sz w:val="16"/>
        </w:rPr>
        <w:t xml:space="preserve">As these publications make evident, it can teach us </w:t>
      </w:r>
      <w:r w:rsidRPr="00481757">
        <w:rPr>
          <w:rStyle w:val="Emphasis"/>
          <w:sz w:val="28"/>
          <w:szCs w:val="28"/>
        </w:rPr>
        <w:t>so much. So much.</w:t>
      </w:r>
    </w:p>
    <w:p w14:paraId="735C4A28" w14:textId="77777777" w:rsidR="00B0542C" w:rsidRPr="00B0542C" w:rsidRDefault="00B0542C" w:rsidP="00B0542C"/>
    <w:p w14:paraId="10E23023" w14:textId="4183C41E" w:rsidR="006B5CC9" w:rsidRPr="007811D1" w:rsidRDefault="006B5CC9" w:rsidP="006B5CC9">
      <w:pPr>
        <w:rPr>
          <w:rStyle w:val="Style13ptBold"/>
          <w:b w:val="0"/>
          <w:bCs w:val="0"/>
          <w:sz w:val="14"/>
        </w:rPr>
      </w:pPr>
    </w:p>
    <w:sectPr w:rsidR="006B5CC9" w:rsidRPr="007811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374556"/>
    <w:multiLevelType w:val="hybridMultilevel"/>
    <w:tmpl w:val="4DAE5F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74149201">
    <w:abstractNumId w:val="9"/>
  </w:num>
  <w:num w:numId="2" w16cid:durableId="222299238">
    <w:abstractNumId w:val="7"/>
  </w:num>
  <w:num w:numId="3" w16cid:durableId="486243201">
    <w:abstractNumId w:val="6"/>
  </w:num>
  <w:num w:numId="4" w16cid:durableId="578321505">
    <w:abstractNumId w:val="5"/>
  </w:num>
  <w:num w:numId="5" w16cid:durableId="2127693386">
    <w:abstractNumId w:val="4"/>
  </w:num>
  <w:num w:numId="6" w16cid:durableId="836649147">
    <w:abstractNumId w:val="8"/>
  </w:num>
  <w:num w:numId="7" w16cid:durableId="1164276482">
    <w:abstractNumId w:val="3"/>
  </w:num>
  <w:num w:numId="8" w16cid:durableId="1514757807">
    <w:abstractNumId w:val="2"/>
  </w:num>
  <w:num w:numId="9" w16cid:durableId="2029715806">
    <w:abstractNumId w:val="1"/>
  </w:num>
  <w:num w:numId="10" w16cid:durableId="230628829">
    <w:abstractNumId w:val="0"/>
  </w:num>
  <w:num w:numId="11" w16cid:durableId="909073978">
    <w:abstractNumId w:val="14"/>
  </w:num>
  <w:num w:numId="12" w16cid:durableId="1205605210">
    <w:abstractNumId w:val="12"/>
  </w:num>
  <w:num w:numId="13" w16cid:durableId="1695883432">
    <w:abstractNumId w:val="11"/>
  </w:num>
  <w:num w:numId="14" w16cid:durableId="720713117">
    <w:abstractNumId w:val="10"/>
  </w:num>
  <w:num w:numId="15" w16cid:durableId="14293502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ED2FFA"/>
    <w:rsid w:val="000139A3"/>
    <w:rsid w:val="000446F6"/>
    <w:rsid w:val="00100833"/>
    <w:rsid w:val="00104529"/>
    <w:rsid w:val="00105942"/>
    <w:rsid w:val="00144A4C"/>
    <w:rsid w:val="00171413"/>
    <w:rsid w:val="00176AB0"/>
    <w:rsid w:val="00177B7D"/>
    <w:rsid w:val="0018322D"/>
    <w:rsid w:val="00191578"/>
    <w:rsid w:val="001B3A02"/>
    <w:rsid w:val="001B5776"/>
    <w:rsid w:val="001E527A"/>
    <w:rsid w:val="001F78CE"/>
    <w:rsid w:val="002111F3"/>
    <w:rsid w:val="00247CDB"/>
    <w:rsid w:val="00251FC7"/>
    <w:rsid w:val="002855A7"/>
    <w:rsid w:val="002B146A"/>
    <w:rsid w:val="002B5E17"/>
    <w:rsid w:val="00315690"/>
    <w:rsid w:val="00316B75"/>
    <w:rsid w:val="00325646"/>
    <w:rsid w:val="003460F2"/>
    <w:rsid w:val="0038158C"/>
    <w:rsid w:val="003902BA"/>
    <w:rsid w:val="003A09E2"/>
    <w:rsid w:val="003A3721"/>
    <w:rsid w:val="00407037"/>
    <w:rsid w:val="004605D6"/>
    <w:rsid w:val="004C60E8"/>
    <w:rsid w:val="004E3579"/>
    <w:rsid w:val="004E728B"/>
    <w:rsid w:val="004F39E0"/>
    <w:rsid w:val="00511177"/>
    <w:rsid w:val="005149AA"/>
    <w:rsid w:val="00537237"/>
    <w:rsid w:val="00537BD5"/>
    <w:rsid w:val="005B4382"/>
    <w:rsid w:val="005D2912"/>
    <w:rsid w:val="006065BD"/>
    <w:rsid w:val="00645FA9"/>
    <w:rsid w:val="00647866"/>
    <w:rsid w:val="00665003"/>
    <w:rsid w:val="00690A5A"/>
    <w:rsid w:val="006A2AD0"/>
    <w:rsid w:val="006B5CC9"/>
    <w:rsid w:val="006C2375"/>
    <w:rsid w:val="006D4ECC"/>
    <w:rsid w:val="00722258"/>
    <w:rsid w:val="007243E5"/>
    <w:rsid w:val="00766EA0"/>
    <w:rsid w:val="0077493F"/>
    <w:rsid w:val="007A2226"/>
    <w:rsid w:val="007E123F"/>
    <w:rsid w:val="007F5B66"/>
    <w:rsid w:val="00823A1C"/>
    <w:rsid w:val="00845B9D"/>
    <w:rsid w:val="00860984"/>
    <w:rsid w:val="0088772F"/>
    <w:rsid w:val="008B3ECB"/>
    <w:rsid w:val="008B4E85"/>
    <w:rsid w:val="008C1B2E"/>
    <w:rsid w:val="0091627E"/>
    <w:rsid w:val="00943924"/>
    <w:rsid w:val="0097032B"/>
    <w:rsid w:val="009D2EAD"/>
    <w:rsid w:val="009D54B2"/>
    <w:rsid w:val="009E1922"/>
    <w:rsid w:val="009F7ED2"/>
    <w:rsid w:val="00A93661"/>
    <w:rsid w:val="00A95652"/>
    <w:rsid w:val="00AC0AB8"/>
    <w:rsid w:val="00B0542C"/>
    <w:rsid w:val="00B33C6D"/>
    <w:rsid w:val="00B4508F"/>
    <w:rsid w:val="00B55AD5"/>
    <w:rsid w:val="00B8057C"/>
    <w:rsid w:val="00BD6238"/>
    <w:rsid w:val="00BF593B"/>
    <w:rsid w:val="00BF773A"/>
    <w:rsid w:val="00BF7E81"/>
    <w:rsid w:val="00C13773"/>
    <w:rsid w:val="00C17CC8"/>
    <w:rsid w:val="00C70782"/>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4D07"/>
    <w:rsid w:val="00EC7DC4"/>
    <w:rsid w:val="00ED2FFA"/>
    <w:rsid w:val="00ED30CF"/>
    <w:rsid w:val="00EF5DFF"/>
    <w:rsid w:val="00F1357C"/>
    <w:rsid w:val="00F176EF"/>
    <w:rsid w:val="00F6364A"/>
    <w:rsid w:val="00F9113A"/>
    <w:rsid w:val="00FE2546"/>
    <w:rsid w:val="00FF4454"/>
    <w:rsid w:val="00FF53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5682A"/>
  <w15:chartTrackingRefBased/>
  <w15:docId w15:val="{965380B1-AA6D-4865-8710-D858F5560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446F6"/>
    <w:rPr>
      <w:rFonts w:ascii="Calibri" w:hAnsi="Calibri"/>
    </w:rPr>
  </w:style>
  <w:style w:type="paragraph" w:styleId="Heading1">
    <w:name w:val="heading 1"/>
    <w:aliases w:val="Pocket"/>
    <w:basedOn w:val="Normal"/>
    <w:next w:val="Normal"/>
    <w:link w:val="Heading1Char"/>
    <w:qFormat/>
    <w:rsid w:val="000446F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46F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46F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Spacing1,Normal Tag,small text,Big card,body,heading 2,Ch,TAG,no read,No Spacing211,No Spacing12,No Spacing2111,No Spacing111111,No Spacing4,No Spacing11111,Tags,Card,No Spacing5,small space,T,ta,t,Dont use,Very Small Text, Ch,Ta,tags,C"/>
    <w:basedOn w:val="Normal"/>
    <w:next w:val="Normal"/>
    <w:link w:val="Heading4Char"/>
    <w:uiPriority w:val="3"/>
    <w:unhideWhenUsed/>
    <w:qFormat/>
    <w:rsid w:val="000446F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F4454"/>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0446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46F6"/>
  </w:style>
  <w:style w:type="character" w:customStyle="1" w:styleId="Heading1Char">
    <w:name w:val="Heading 1 Char"/>
    <w:aliases w:val="Pocket Char"/>
    <w:basedOn w:val="DefaultParagraphFont"/>
    <w:link w:val="Heading1"/>
    <w:rsid w:val="000446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46F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46F6"/>
    <w:rPr>
      <w:rFonts w:ascii="Calibri" w:eastAsiaTheme="majorEastAsia" w:hAnsi="Calibri" w:cstheme="majorBidi"/>
      <w:b/>
      <w:sz w:val="32"/>
      <w:szCs w:val="24"/>
      <w:u w:val="single"/>
    </w:rPr>
  </w:style>
  <w:style w:type="character" w:customStyle="1" w:styleId="Heading4Char">
    <w:name w:val="Heading 4 Char"/>
    <w:aliases w:val="Tag Char,No Spacing1 Char,Normal Tag Char,small text Char,Big card Char,body Char,heading 2 Char,Ch Char,TAG Char,no read Char,No Spacing211 Char,No Spacing12 Char,No Spacing2111 Char,No Spacing111111 Char,No Spacing4 Char,Tags Char"/>
    <w:basedOn w:val="DefaultParagraphFont"/>
    <w:link w:val="Heading4"/>
    <w:uiPriority w:val="3"/>
    <w:rsid w:val="000446F6"/>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7"/>
    <w:qFormat/>
    <w:rsid w:val="000446F6"/>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0446F6"/>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6"/>
    <w:qFormat/>
    <w:rsid w:val="000446F6"/>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0446F6"/>
    <w:rPr>
      <w:color w:val="auto"/>
      <w:u w:val="none"/>
    </w:rPr>
  </w:style>
  <w:style w:type="character" w:styleId="FollowedHyperlink">
    <w:name w:val="FollowedHyperlink"/>
    <w:basedOn w:val="DefaultParagraphFont"/>
    <w:uiPriority w:val="99"/>
    <w:semiHidden/>
    <w:unhideWhenUsed/>
    <w:rsid w:val="000446F6"/>
    <w:rPr>
      <w:color w:val="auto"/>
      <w:u w:val="none"/>
    </w:rPr>
  </w:style>
  <w:style w:type="paragraph" w:customStyle="1" w:styleId="textbold">
    <w:name w:val="text bold"/>
    <w:basedOn w:val="Normal"/>
    <w:link w:val="Emphasis"/>
    <w:uiPriority w:val="7"/>
    <w:qFormat/>
    <w:rsid w:val="00B0542C"/>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CD - Cite,No Spacing23,ca"/>
    <w:link w:val="Hyperlink"/>
    <w:uiPriority w:val="99"/>
    <w:unhideWhenUsed/>
    <w:qFormat/>
    <w:rsid w:val="00FF4454"/>
    <w:pPr>
      <w:spacing w:after="0" w:line="240" w:lineRule="auto"/>
    </w:pPr>
  </w:style>
  <w:style w:type="character" w:styleId="CommentReference">
    <w:name w:val="annotation reference"/>
    <w:basedOn w:val="DefaultParagraphFont"/>
    <w:uiPriority w:val="99"/>
    <w:semiHidden/>
    <w:unhideWhenUsed/>
    <w:rsid w:val="005149AA"/>
    <w:rPr>
      <w:sz w:val="16"/>
      <w:szCs w:val="16"/>
    </w:rPr>
  </w:style>
  <w:style w:type="paragraph" w:styleId="CommentText">
    <w:name w:val="annotation text"/>
    <w:basedOn w:val="Normal"/>
    <w:link w:val="CommentTextChar"/>
    <w:uiPriority w:val="99"/>
    <w:unhideWhenUsed/>
    <w:rsid w:val="005149AA"/>
    <w:pPr>
      <w:spacing w:line="240" w:lineRule="auto"/>
    </w:pPr>
    <w:rPr>
      <w:sz w:val="20"/>
      <w:szCs w:val="20"/>
    </w:rPr>
  </w:style>
  <w:style w:type="character" w:customStyle="1" w:styleId="CommentTextChar">
    <w:name w:val="Comment Text Char"/>
    <w:basedOn w:val="DefaultParagraphFont"/>
    <w:link w:val="CommentText"/>
    <w:uiPriority w:val="99"/>
    <w:rsid w:val="005149AA"/>
    <w:rPr>
      <w:rFonts w:ascii="Calibri" w:hAnsi="Calibri"/>
      <w:sz w:val="20"/>
      <w:szCs w:val="20"/>
    </w:rPr>
  </w:style>
  <w:style w:type="paragraph" w:customStyle="1" w:styleId="Heading411">
    <w:name w:val="Heading 411"/>
    <w:basedOn w:val="Heading1"/>
    <w:next w:val="NoSpacing"/>
    <w:autoRedefine/>
    <w:uiPriority w:val="99"/>
    <w:qFormat/>
    <w:rsid w:val="005149AA"/>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character" w:customStyle="1" w:styleId="Heading5Char">
    <w:name w:val="Heading 5 Char"/>
    <w:basedOn w:val="DefaultParagraphFont"/>
    <w:link w:val="Heading5"/>
    <w:uiPriority w:val="9"/>
    <w:semiHidden/>
    <w:rsid w:val="00FF4454"/>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FF4454"/>
    <w:rPr>
      <w:b/>
      <w:bCs/>
    </w:rPr>
  </w:style>
  <w:style w:type="character" w:styleId="BookTitle">
    <w:name w:val="Book Title"/>
    <w:basedOn w:val="DefaultParagraphFont"/>
    <w:uiPriority w:val="33"/>
    <w:semiHidden/>
    <w:qFormat/>
    <w:rsid w:val="00FF4454"/>
    <w:rPr>
      <w:b/>
      <w:bCs/>
      <w:i/>
      <w:iCs/>
      <w:spacing w:val="5"/>
    </w:rPr>
  </w:style>
  <w:style w:type="numbering" w:styleId="111111">
    <w:name w:val="Outline List 2"/>
    <w:basedOn w:val="NoList"/>
    <w:uiPriority w:val="99"/>
    <w:semiHidden/>
    <w:unhideWhenUsed/>
    <w:rsid w:val="00FF4454"/>
  </w:style>
  <w:style w:type="paragraph" w:styleId="Header">
    <w:name w:val="header"/>
    <w:basedOn w:val="Normal"/>
    <w:link w:val="HeaderChar"/>
    <w:uiPriority w:val="99"/>
    <w:semiHidden/>
    <w:rsid w:val="00FF44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4454"/>
    <w:rPr>
      <w:rFonts w:ascii="Calibri" w:hAnsi="Calibri" w:cs="Calibri"/>
    </w:rPr>
  </w:style>
  <w:style w:type="paragraph" w:styleId="Footer">
    <w:name w:val="footer"/>
    <w:basedOn w:val="Normal"/>
    <w:link w:val="FooterChar"/>
    <w:uiPriority w:val="99"/>
    <w:semiHidden/>
    <w:rsid w:val="00FF44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4454"/>
    <w:rPr>
      <w:rFonts w:ascii="Calibri" w:hAnsi="Calibri" w:cs="Calibri"/>
    </w:rPr>
  </w:style>
  <w:style w:type="paragraph" w:styleId="BodyText">
    <w:name w:val="Body Text"/>
    <w:basedOn w:val="Normal"/>
    <w:link w:val="BodyTextChar"/>
    <w:uiPriority w:val="99"/>
    <w:semiHidden/>
    <w:unhideWhenUsed/>
    <w:rsid w:val="00FF4454"/>
    <w:pPr>
      <w:spacing w:after="120"/>
    </w:pPr>
  </w:style>
  <w:style w:type="character" w:customStyle="1" w:styleId="BodyTextChar">
    <w:name w:val="Body Text Char"/>
    <w:basedOn w:val="DefaultParagraphFont"/>
    <w:link w:val="BodyText"/>
    <w:uiPriority w:val="99"/>
    <w:semiHidden/>
    <w:rsid w:val="00FF4454"/>
    <w:rPr>
      <w:rFonts w:ascii="Calibri" w:hAnsi="Calibri" w:cs="Calibri"/>
    </w:rPr>
  </w:style>
  <w:style w:type="character" w:styleId="UnresolvedMention">
    <w:name w:val="Unresolved Mention"/>
    <w:basedOn w:val="DefaultParagraphFont"/>
    <w:uiPriority w:val="99"/>
    <w:semiHidden/>
    <w:unhideWhenUsed/>
    <w:rsid w:val="00FF44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use.jhu.edu/article/752339/pdf?casa_token=niDwaLRLQ5IAAAAA:2lnT5Wl-Jyfj1k7GwKh2nV3KqhIpMflWDVcoLNyfxmCNNFCBHc65Whj228Vyno-81Z9esC35a4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10</Pages>
  <Words>7385</Words>
  <Characters>42100</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Treulich</dc:creator>
  <cp:keywords>5.1</cp:keywords>
  <dc:description/>
  <cp:lastModifiedBy>Amanda Treulich</cp:lastModifiedBy>
  <cp:revision>10</cp:revision>
  <dcterms:created xsi:type="dcterms:W3CDTF">2025-10-14T22:55:00Z</dcterms:created>
  <dcterms:modified xsi:type="dcterms:W3CDTF">2025-11-15T04:14:00Z</dcterms:modified>
</cp:coreProperties>
</file>