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1EC0" w:rsidRDefault="00161EC0" w:rsidP="00161EC0">
      <w:pPr>
        <w:pStyle w:val="Heading4"/>
      </w:pPr>
      <w:r w:rsidRPr="001A0B26">
        <w:t xml:space="preserve">Plan:  The United States Supreme Court should overrule </w:t>
      </w:r>
      <w:r w:rsidRPr="001A0B26">
        <w:rPr>
          <w:i/>
        </w:rPr>
        <w:t>Jones v. North Carolina Prisoners' Labor Union</w:t>
      </w:r>
      <w:r w:rsidRPr="001A0B26">
        <w:t xml:space="preserve"> by</w:t>
      </w:r>
      <w:r>
        <w:t xml:space="preserve"> </w:t>
      </w:r>
      <w:r w:rsidRPr="001A0B26">
        <w:t>imposing an intermediate scrutiny standard for</w:t>
      </w:r>
      <w:r>
        <w:t xml:space="preserve"> </w:t>
      </w:r>
      <w:r w:rsidRPr="00DE5D58">
        <w:t>determin</w:t>
      </w:r>
      <w:r>
        <w:t>ing</w:t>
      </w:r>
      <w:r w:rsidRPr="00DE5D58">
        <w:t xml:space="preserve"> whether a prison regulation violates a</w:t>
      </w:r>
      <w:r>
        <w:t>n incarcerated person’s</w:t>
      </w:r>
      <w:r w:rsidRPr="00DE5D58">
        <w:t xml:space="preserve"> First Amendment rights</w:t>
      </w:r>
      <w:r>
        <w:t xml:space="preserve"> to participate in collective bargaining.</w:t>
      </w:r>
    </w:p>
    <w:p w:rsidR="00161EC0" w:rsidRDefault="00161EC0" w:rsidP="00161EC0"/>
    <w:p w:rsidR="00161EC0" w:rsidRDefault="00161EC0" w:rsidP="00161EC0">
      <w:pPr>
        <w:pStyle w:val="Heading2"/>
      </w:pPr>
      <w:r>
        <w:t>Contention One:  The Supreme Court in Jones dooms the formation of prison unions</w:t>
      </w:r>
    </w:p>
    <w:p w:rsidR="00161EC0" w:rsidRPr="00FC5A73" w:rsidRDefault="00161EC0" w:rsidP="00161EC0">
      <w:pPr>
        <w:pStyle w:val="Heading4"/>
      </w:pPr>
      <w:r w:rsidRPr="004C3061">
        <w:t xml:space="preserve">In </w:t>
      </w:r>
      <w:r>
        <w:t xml:space="preserve">the 1970s, </w:t>
      </w:r>
      <w:r w:rsidRPr="004C3061">
        <w:t xml:space="preserve">incarcerated persons formed a union </w:t>
      </w:r>
      <w:r>
        <w:t>in North Carolina to collectively bargain for better working conditions.  The prison responded by banning the union from holding meetings, soliciting new members, or doing bulk mailings.  In 1977, the U.S. Supreme Court upheld these restrictions and applied a rational basis test which guaranteed that the First Amendment rights of incarcerated persons would always lose out to claims that a union harms prison security.  Jones extinguished the possibility of incarcerated persons organizing unions in prisons.</w:t>
      </w:r>
    </w:p>
    <w:p w:rsidR="00161EC0" w:rsidRDefault="00161EC0" w:rsidP="00161EC0">
      <w:pPr>
        <w:autoSpaceDE w:val="0"/>
        <w:autoSpaceDN w:val="0"/>
        <w:adjustRightInd w:val="0"/>
        <w:spacing w:after="0" w:line="240" w:lineRule="auto"/>
      </w:pPr>
      <w:proofErr w:type="spellStart"/>
      <w:r w:rsidRPr="00543C5A">
        <w:rPr>
          <w:rStyle w:val="Style13ptBold"/>
        </w:rPr>
        <w:t>Lerman</w:t>
      </w:r>
      <w:proofErr w:type="spellEnd"/>
      <w:r w:rsidRPr="00543C5A">
        <w:rPr>
          <w:rStyle w:val="Style13ptBold"/>
        </w:rPr>
        <w:t xml:space="preserve"> &amp; Weaver, 201</w:t>
      </w:r>
      <w:r>
        <w:rPr>
          <w:rStyle w:val="Style13ptBold"/>
        </w:rPr>
        <w:t>6</w:t>
      </w:r>
      <w:r w:rsidRPr="00543C5A">
        <w:t xml:space="preserve">, </w:t>
      </w:r>
      <w:r w:rsidRPr="00DA519D">
        <w:t xml:space="preserve">&lt;Associate Professor of Public Policy and Political Science at the University of California, Berkeley, Amy; Associate Professor of Political Science and African American Studies at Yale University, </w:t>
      </w:r>
      <w:proofErr w:type="spellStart"/>
      <w:r w:rsidRPr="00DA519D">
        <w:t>Vesla</w:t>
      </w:r>
      <w:proofErr w:type="spellEnd"/>
      <w:r w:rsidRPr="00DA519D">
        <w:t xml:space="preserve">&gt;, A Tradeoff Between Safety and Democracy? An Empirical Investigation of Prison Violence and Inmate Self-Governance, A Tradeoff Between Safety and Democracy? </w:t>
      </w:r>
      <w:r w:rsidRPr="00162F22">
        <w:t xml:space="preserve">An Empirical Investigation of Prison Violence and Inmate Self-Governance, in Democratic Theory and Mass Incarceration, eds by. A. </w:t>
      </w:r>
      <w:proofErr w:type="spellStart"/>
      <w:r w:rsidRPr="00162F22">
        <w:t>Dzur</w:t>
      </w:r>
      <w:proofErr w:type="spellEnd"/>
      <w:r w:rsidRPr="00162F22">
        <w:t>, I. Loader, and R. Sparks</w:t>
      </w:r>
      <w:r>
        <w:t>, pp.</w:t>
      </w:r>
      <w:r w:rsidRPr="00162F22">
        <w:t xml:space="preserve"> DOI: 10.1093/</w:t>
      </w:r>
      <w:proofErr w:type="spellStart"/>
      <w:proofErr w:type="gramStart"/>
      <w:r w:rsidRPr="00162F22">
        <w:t>acprof:oso</w:t>
      </w:r>
      <w:proofErr w:type="spellEnd"/>
      <w:proofErr w:type="gramEnd"/>
      <w:r w:rsidRPr="00162F22">
        <w:t>/9780190243098.001.0001</w:t>
      </w:r>
    </w:p>
    <w:p w:rsidR="00161EC0" w:rsidRDefault="00161EC0" w:rsidP="00161EC0">
      <w:pPr>
        <w:autoSpaceDE w:val="0"/>
        <w:autoSpaceDN w:val="0"/>
        <w:adjustRightInd w:val="0"/>
        <w:spacing w:after="0" w:line="240" w:lineRule="auto"/>
      </w:pPr>
    </w:p>
    <w:p w:rsidR="00161EC0" w:rsidRPr="00123E83" w:rsidRDefault="0089005A" w:rsidP="00123E83">
      <w:r>
        <w:t>“</w:t>
      </w:r>
      <w:r w:rsidR="00161EC0" w:rsidRPr="00123E83">
        <w:t xml:space="preserve">The Supreme Court went even further in Jones v. North Carolina Prisoner </w:t>
      </w:r>
      <w:proofErr w:type="gramStart"/>
      <w:r w:rsidR="00161EC0" w:rsidRPr="00123E83">
        <w:t xml:space="preserve">Union </w:t>
      </w:r>
      <w:r w:rsidR="00123E83" w:rsidRPr="00123E83">
        <w:t xml:space="preserve"> .</w:t>
      </w:r>
      <w:proofErr w:type="gramEnd"/>
      <w:r w:rsidR="00123E83" w:rsidRPr="00123E83">
        <w:t xml:space="preserve"> . </w:t>
      </w:r>
      <w:r>
        <w:t xml:space="preserve"> .</w:t>
      </w:r>
      <w:r w:rsidR="00161EC0" w:rsidRPr="00123E83">
        <w:t xml:space="preserve"> Jones essentially “sounded the death knell” for prison unions across the country.</w:t>
      </w:r>
      <w:r>
        <w:t>”</w:t>
      </w:r>
    </w:p>
    <w:p w:rsidR="00161EC0" w:rsidRDefault="00161EC0" w:rsidP="00161EC0">
      <w:pPr>
        <w:pStyle w:val="Heading2"/>
      </w:pPr>
      <w:r w:rsidRPr="00C67543">
        <w:t>C</w:t>
      </w:r>
      <w:r>
        <w:t>ontention</w:t>
      </w:r>
      <w:r w:rsidRPr="00C67543">
        <w:t xml:space="preserve"> T</w:t>
      </w:r>
      <w:r>
        <w:t xml:space="preserve">wo: Jones was wrongly decided </w:t>
      </w:r>
    </w:p>
    <w:p w:rsidR="00161EC0" w:rsidRDefault="00161EC0" w:rsidP="00161EC0">
      <w:pPr>
        <w:pStyle w:val="Heading4"/>
      </w:pPr>
      <w:r>
        <w:t>First, the Supreme Court was wrong to conclude that allowing unions would harm the security and order in prisons.  The Court accepted the assertions of the prison administration while ignoring contrary evidence.</w:t>
      </w:r>
    </w:p>
    <w:p w:rsidR="00161EC0" w:rsidRDefault="00161EC0" w:rsidP="00161EC0">
      <w:r w:rsidRPr="007A3635">
        <w:rPr>
          <w:rStyle w:val="Style13ptBold"/>
        </w:rPr>
        <w:t>Godfrey, 2020</w:t>
      </w:r>
      <w:r w:rsidRPr="007A3635">
        <w:t>, &lt;Visiting Assistant Professor, University of Denver, Sturm College of Law, Nicole&gt;, Seattle University Law Review, Inciting a Riot: Silent Sentinels, Group Protests, and</w:t>
      </w:r>
      <w:r>
        <w:t xml:space="preserve"> </w:t>
      </w:r>
      <w:r w:rsidRPr="007A3635">
        <w:t>Prisoners' Petition and Associational Rights</w:t>
      </w:r>
      <w:r>
        <w:t>, vol. 43, #4, Summer, pp. 1136-37</w:t>
      </w:r>
    </w:p>
    <w:p w:rsidR="00161EC0" w:rsidRPr="0089005A" w:rsidRDefault="0089005A" w:rsidP="0089005A">
      <w:r>
        <w:t>“</w:t>
      </w:r>
      <w:r w:rsidR="00161EC0" w:rsidRPr="0089005A">
        <w:t>First, the Jones Court accepted the prison officials' argument that the NCPLU's existence and objectives undermined the good order and security of the prison without consideration of any evidence to the contrary</w:t>
      </w:r>
      <w:proofErr w:type="gramStart"/>
      <w:r>
        <w:t>. . . .</w:t>
      </w:r>
      <w:proofErr w:type="gramEnd"/>
      <w:r>
        <w:t xml:space="preserve"> </w:t>
      </w:r>
      <w:r w:rsidR="00161EC0" w:rsidRPr="0089005A">
        <w:t>without due consideration of evidence to the contrary reveals an inherent flaw in the doctrinal deference found in prisoners' First Amendment jurisprudence.</w:t>
      </w:r>
      <w:r>
        <w:t>”</w:t>
      </w:r>
    </w:p>
    <w:p w:rsidR="00161EC0" w:rsidRPr="00605BAA" w:rsidRDefault="00161EC0" w:rsidP="00161EC0">
      <w:pPr>
        <w:pStyle w:val="Heading4"/>
      </w:pPr>
      <w:r>
        <w:t>In fact, allowing c</w:t>
      </w:r>
      <w:r w:rsidRPr="00605BAA">
        <w:t xml:space="preserve">ollective bargaining </w:t>
      </w:r>
      <w:r>
        <w:t xml:space="preserve">will </w:t>
      </w:r>
      <w:r w:rsidRPr="00605BAA">
        <w:t>reduce</w:t>
      </w:r>
      <w:r>
        <w:t xml:space="preserve"> the risk of prison violence in 4 ways</w:t>
      </w:r>
    </w:p>
    <w:p w:rsidR="00161EC0" w:rsidRDefault="00161EC0" w:rsidP="00161EC0">
      <w:r w:rsidRPr="003B1941">
        <w:rPr>
          <w:rStyle w:val="Style13ptBold"/>
        </w:rPr>
        <w:t>Richter, 2024</w:t>
      </w:r>
      <w:r w:rsidRPr="003B1941">
        <w:t>, &lt;third-year student at Northwestern Pritzker School of Law, Samuel&gt;, Northwestern Journal of Law and Social Policy, Incarcerated Workers Will Be Heard: Protecting the</w:t>
      </w:r>
      <w:r>
        <w:t xml:space="preserve"> </w:t>
      </w:r>
      <w:r w:rsidRPr="003B1941">
        <w:t>Right to Unionize Prisoners Through Dignity</w:t>
      </w:r>
      <w:r>
        <w:t>, vol. 19, #2, p. 348-49</w:t>
      </w:r>
    </w:p>
    <w:p w:rsidR="00161EC0" w:rsidRPr="0089005A" w:rsidRDefault="0089005A" w:rsidP="0089005A">
      <w:r>
        <w:t>“</w:t>
      </w:r>
      <w:r w:rsidR="00161EC0" w:rsidRPr="0089005A">
        <w:t xml:space="preserve">D. Structuring Unions Around Dignity Avoids the Pitfalls of Past Incarcerated Workers' Movements. By formally structuring incarcerated workers' unions according to dignity, a new unionization effort could avoid the 1970s' dual pitfalls of rioting and </w:t>
      </w:r>
      <w:proofErr w:type="spellStart"/>
      <w:r w:rsidR="00161EC0" w:rsidRPr="0089005A">
        <w:t>overprofessionalization</w:t>
      </w:r>
      <w:proofErr w:type="spellEnd"/>
      <w:r w:rsidR="00161EC0" w:rsidRPr="0089005A">
        <w:t xml:space="preserve"> of prison reform. Unions avoid violence</w:t>
      </w:r>
      <w:proofErr w:type="gramStart"/>
      <w:r>
        <w:t>. . . .</w:t>
      </w:r>
      <w:proofErr w:type="gramEnd"/>
      <w:r w:rsidR="00161EC0" w:rsidRPr="0089005A">
        <w:t>, prisoners' unions can "reduce the potential for creations of fiefdoms and envy or resentment of those inmates in these positions." Through solidarity and recognition of their union, incarcerated workers will overcome impulses to use existing racial or gang affiliations as shorthand for determining who is "with" and "against" prisoner leadership.</w:t>
      </w:r>
      <w:r>
        <w:t>”</w:t>
      </w:r>
    </w:p>
    <w:p w:rsidR="00161EC0" w:rsidRDefault="00161EC0" w:rsidP="00161EC0">
      <w:pPr>
        <w:pStyle w:val="Heading4"/>
      </w:pPr>
      <w:r>
        <w:t>Second, the Supreme Court was wrong in adopting a deferential standard in Jones. This deference means prison officials are unaccountable and invites barbarism against incarcerated persons</w:t>
      </w:r>
    </w:p>
    <w:p w:rsidR="00161EC0" w:rsidRPr="00123E83" w:rsidRDefault="00161EC0" w:rsidP="00161EC0">
      <w:pPr>
        <w:rPr>
          <w:rStyle w:val="Emphasis"/>
          <w:b w:val="0"/>
          <w:iCs w:val="0"/>
          <w:u w:val="none"/>
        </w:rPr>
      </w:pPr>
      <w:r w:rsidRPr="007A3635">
        <w:rPr>
          <w:rStyle w:val="Style13ptBold"/>
        </w:rPr>
        <w:t>Godfrey, 2020</w:t>
      </w:r>
      <w:r w:rsidRPr="007A3635">
        <w:t>, &lt;Visiting Assistant Professor, University of Denver, Sturm College of Law, Nicole&gt;, Seattle University Law Review, Inciting a Riot: Silent Sentinels, Group Protests, and</w:t>
      </w:r>
      <w:r>
        <w:t xml:space="preserve"> </w:t>
      </w:r>
      <w:r w:rsidRPr="007A3635">
        <w:t>Pri</w:t>
      </w:r>
      <w:r w:rsidRPr="00123E83">
        <w:t>soners' Petition and Associational Rights, vol. 43, #4, Summer, p. 1137</w:t>
      </w:r>
    </w:p>
    <w:p w:rsidR="00161EC0" w:rsidRPr="0089005A" w:rsidRDefault="0089005A" w:rsidP="0089005A">
      <w:r>
        <w:t>“</w:t>
      </w:r>
      <w:r w:rsidR="00161EC0" w:rsidRPr="0089005A">
        <w:t xml:space="preserve">Second, as the Jones dissent aptly points out, the Jones Court's deference to North Carolina prison officials abdicated the solemn duty of the federal courts to evaluate evidence presented </w:t>
      </w:r>
      <w:proofErr w:type="gramStart"/>
      <w:r>
        <w:t>. . . .</w:t>
      </w:r>
      <w:proofErr w:type="gramEnd"/>
      <w:r>
        <w:t xml:space="preserve"> </w:t>
      </w:r>
      <w:r w:rsidR="00161EC0" w:rsidRPr="0089005A">
        <w:t>By incorporating deference to prison officials into First Amendment doctrine, the Supreme Court has all but eradicated the check on institutional tyranny created by the threat of judicial review.</w:t>
      </w:r>
      <w:r>
        <w:t>”</w:t>
      </w:r>
    </w:p>
    <w:p w:rsidR="00161EC0" w:rsidRDefault="00161EC0" w:rsidP="00161EC0">
      <w:pPr>
        <w:pStyle w:val="Heading4"/>
      </w:pPr>
      <w:r>
        <w:t>Judicial deference guarantees abuses of power and rights violations</w:t>
      </w:r>
    </w:p>
    <w:p w:rsidR="00161EC0" w:rsidRPr="00F1649A" w:rsidRDefault="00161EC0" w:rsidP="00161EC0">
      <w:r w:rsidRPr="00F1649A">
        <w:rPr>
          <w:rStyle w:val="Style13ptBold"/>
        </w:rPr>
        <w:t>Shapiro, 2016</w:t>
      </w:r>
      <w:r w:rsidRPr="00F1649A">
        <w:t>, &lt;Clinical Assistant Professor of Law, Northwestern University School of Law, David&gt;, George Washington Law Review, Lenient in Theory, Dumb in Fact: Prison, Speech, and Scrutiny, p. 976</w:t>
      </w:r>
    </w:p>
    <w:p w:rsidR="00161EC0" w:rsidRPr="0089005A" w:rsidRDefault="0089005A" w:rsidP="0089005A">
      <w:r>
        <w:t>“</w:t>
      </w:r>
      <w:r w:rsidR="00161EC0" w:rsidRPr="0089005A">
        <w:t>Erwin Chemerinsky, for example, argues that judicial deference in authoritarian institutions— i.e., prisons, schools, and the military—can be dangerous</w:t>
      </w:r>
      <w:r>
        <w:t xml:space="preserve"> </w:t>
      </w:r>
      <w:proofErr w:type="gramStart"/>
      <w:r>
        <w:t>. . . .</w:t>
      </w:r>
      <w:proofErr w:type="gramEnd"/>
      <w:r>
        <w:t xml:space="preserve"> </w:t>
      </w:r>
      <w:r w:rsidR="00161EC0" w:rsidRPr="0089005A">
        <w:t xml:space="preserve"> the political process is extremely unlikely to provide any protections in these arenas.” Erwin Chemerinsky, The Constitution in Authoritarian Institutions, 32 SUFFOLK U. L. REV. 441, 458 (1999).</w:t>
      </w:r>
      <w:r>
        <w:t>”</w:t>
      </w:r>
    </w:p>
    <w:p w:rsidR="00161EC0" w:rsidRDefault="00161EC0" w:rsidP="00161EC0">
      <w:pPr>
        <w:pStyle w:val="Heading4"/>
      </w:pPr>
      <w:r>
        <w:t>Lack of judicial review promotes tyranny and forces incarcerated persons to engage in dangerous hunger strikes</w:t>
      </w:r>
    </w:p>
    <w:p w:rsidR="00161EC0" w:rsidRDefault="00161EC0" w:rsidP="00161EC0">
      <w:r w:rsidRPr="005D7272">
        <w:rPr>
          <w:rStyle w:val="Style13ptBold"/>
        </w:rPr>
        <w:t>Ferguson, 2018</w:t>
      </w:r>
      <w:r>
        <w:t xml:space="preserve">, </w:t>
      </w:r>
      <w:r w:rsidRPr="00A85B02">
        <w:t>&lt;William Robertson Coe Professor of Women's, Gender, and Sexuality Studies, and Professor of American Studies; Chair of the Program in Women's, Gender, and Sexuality Studies, Yale, Robert&gt;, Metamorphosis: How to Transform Punishment in America, p</w:t>
      </w:r>
      <w:r>
        <w:t>p. 206-207</w:t>
      </w:r>
    </w:p>
    <w:p w:rsidR="00161EC0" w:rsidRPr="0089005A" w:rsidRDefault="0089005A" w:rsidP="0089005A">
      <w:r>
        <w:t>“</w:t>
      </w:r>
      <w:r w:rsidR="00161EC0" w:rsidRPr="0089005A">
        <w:t xml:space="preserve">What could possibly justify such a </w:t>
      </w:r>
      <w:proofErr w:type="gramStart"/>
      <w:r w:rsidR="00161EC0" w:rsidRPr="0089005A">
        <w:t>broad assertions of powers</w:t>
      </w:r>
      <w:proofErr w:type="gramEnd"/>
      <w:r w:rsidR="00161EC0" w:rsidRPr="0089005A">
        <w:t>? The crux in Jones v. North Carolina Prisoner’s Labor Union comes down to the second argument, and it is about location. Prisons, it turns out, are not public places. Nor, for that matter, are they private places. When it comes to incarceration, the majority in Jones throws out the basic organizational rules of Anglo-American legal understanding</w:t>
      </w:r>
      <w:r w:rsidR="004501D0">
        <w:t xml:space="preserve"> </w:t>
      </w:r>
      <w:proofErr w:type="gramStart"/>
      <w:r w:rsidR="004501D0">
        <w:t>. . . .</w:t>
      </w:r>
      <w:proofErr w:type="gramEnd"/>
      <w:r w:rsidR="004501D0">
        <w:t xml:space="preserve"> </w:t>
      </w:r>
      <w:r w:rsidR="00161EC0" w:rsidRPr="0089005A">
        <w:t>can protest terrible treatment from those in authority over them today is by putting their physical bodies on the line, as many prisoners in California prison did together in 2023 by going on a dangerous sixty-day hunger strike.</w:t>
      </w:r>
      <w:r>
        <w:t>”</w:t>
      </w:r>
    </w:p>
    <w:p w:rsidR="00161EC0" w:rsidRPr="00D61FE6" w:rsidRDefault="00161EC0" w:rsidP="00161EC0">
      <w:pPr>
        <w:pStyle w:val="Heading4"/>
      </w:pPr>
      <w:r>
        <w:t>The denial of the right to form unions means the incarcerated have no effective way to respond to instances of cruelty and abuse by correctional officers</w:t>
      </w:r>
    </w:p>
    <w:p w:rsidR="00161EC0" w:rsidRDefault="00161EC0" w:rsidP="00161EC0">
      <w:r w:rsidRPr="005D7272">
        <w:rPr>
          <w:rStyle w:val="Style13ptBold"/>
        </w:rPr>
        <w:t>Ferguson, 2018</w:t>
      </w:r>
      <w:r>
        <w:t xml:space="preserve">, </w:t>
      </w:r>
      <w:r w:rsidRPr="00A85B02">
        <w:t>&lt;William Robertson Coe Professor of Women's, Gender, and Sexuality Studies, and Professor of American Studies; Chair of the Program in Women's, Gender, and Sexuality Studies, Yale, Robert&gt;, Metamorphosis: How to Transform Punishment in America, p</w:t>
      </w:r>
      <w:r>
        <w:t>p. 204-205</w:t>
      </w:r>
    </w:p>
    <w:p w:rsidR="00161EC0" w:rsidRPr="004501D0" w:rsidRDefault="00115F31" w:rsidP="004501D0">
      <w:r>
        <w:t>“</w:t>
      </w:r>
      <w:r w:rsidR="00161EC0" w:rsidRPr="004501D0">
        <w:t xml:space="preserve">In yet another example of the hollowness we have documented in legal protections, that level of speaking consciousness has been taken away from the incarcerated by courtroom fiat. Jones v. North Carolina Prisoner’s Labor Union, a 6-to-3 Supreme Court opinion in 1977, denied prisoners the right to </w:t>
      </w:r>
      <w:proofErr w:type="gramStart"/>
      <w:r w:rsidR="00161EC0" w:rsidRPr="004501D0">
        <w:t xml:space="preserve">unionize, </w:t>
      </w:r>
      <w:r w:rsidR="006B4341">
        <w:t xml:space="preserve"> . . .</w:t>
      </w:r>
      <w:proofErr w:type="gramEnd"/>
      <w:r w:rsidR="006B4341">
        <w:t xml:space="preserve"> .</w:t>
      </w:r>
      <w:bookmarkStart w:id="0" w:name="_GoBack"/>
      <w:bookmarkEnd w:id="0"/>
      <w:r w:rsidR="00161EC0" w:rsidRPr="004501D0">
        <w:t xml:space="preserve"> unions have sufficient power to intimidate personal management from promoting meaningful reform and from enforcing any real accountability in their ranks. “Qualified immunity” protects even rogue guards who go beyond all decency in the treatment of prisoners.</w:t>
      </w:r>
      <w:r>
        <w:t>”</w:t>
      </w:r>
    </w:p>
    <w:p w:rsidR="00161EC0" w:rsidRPr="007A21D4" w:rsidRDefault="00161EC0" w:rsidP="00161EC0">
      <w:pPr>
        <w:pStyle w:val="Heading4"/>
      </w:pPr>
      <w:r w:rsidRPr="007A21D4">
        <w:t xml:space="preserve">Incarcerated persons </w:t>
      </w:r>
      <w:r>
        <w:t>are facing inhumane conditions and the lack of oversight prevents meaningful challenges</w:t>
      </w:r>
    </w:p>
    <w:p w:rsidR="00161EC0" w:rsidRDefault="00161EC0" w:rsidP="00161EC0">
      <w:r w:rsidRPr="004B5A0B">
        <w:rPr>
          <w:rStyle w:val="Style13ptBold"/>
        </w:rPr>
        <w:t>Canon, 2023</w:t>
      </w:r>
      <w:r>
        <w:t xml:space="preserve">, </w:t>
      </w:r>
      <w:r w:rsidRPr="004B5A0B">
        <w:t xml:space="preserve">&lt;Assistant Professor, University of Louisville, Louis D. Brandeis School of Law, Daniel&gt;, Saint Louis University Law Journal, THE ETHICS OF ASSISTING INCARCERATED PEOPLE WITH COLLECTIVE ACTION, </w:t>
      </w:r>
      <w:r>
        <w:t>vol. 67, Winter, p</w:t>
      </w:r>
      <w:r w:rsidRPr="004B5A0B">
        <w:t>p.</w:t>
      </w:r>
      <w:r>
        <w:t xml:space="preserve"> 205-206</w:t>
      </w:r>
    </w:p>
    <w:p w:rsidR="00161EC0" w:rsidRPr="004501D0" w:rsidRDefault="00F43DCA" w:rsidP="004501D0">
      <w:r>
        <w:t>“</w:t>
      </w:r>
      <w:r w:rsidR="00161EC0" w:rsidRPr="004501D0">
        <w:t>The extreme negligence - and in many cases outright cruelty - shown by prison and jail administrators</w:t>
      </w:r>
      <w:r w:rsidR="00115F31">
        <w:t xml:space="preserve"> </w:t>
      </w:r>
      <w:proofErr w:type="gramStart"/>
      <w:r w:rsidR="00115F31">
        <w:t>. . . .</w:t>
      </w:r>
      <w:proofErr w:type="gramEnd"/>
      <w:r w:rsidR="00115F31">
        <w:t xml:space="preserve"> </w:t>
      </w:r>
      <w:r w:rsidR="00161EC0" w:rsidRPr="004501D0">
        <w:t>no one with the power to do anything about it seems to care all that much American prisons and jails continue to operate with few meaningful challenges to their day-to-day operations, and with little meaningful oversight.</w:t>
      </w:r>
      <w:r>
        <w:t>”</w:t>
      </w:r>
    </w:p>
    <w:p w:rsidR="00161EC0" w:rsidRPr="00CA0A4E" w:rsidRDefault="00161EC0" w:rsidP="00161EC0">
      <w:pPr>
        <w:pStyle w:val="Heading4"/>
      </w:pPr>
      <w:r w:rsidRPr="00CA0A4E">
        <w:t>Court oversight</w:t>
      </w:r>
      <w:r>
        <w:t xml:space="preserve"> of First Amendment rights is vital to checking biases and excesses of prison policies</w:t>
      </w:r>
    </w:p>
    <w:p w:rsidR="00161EC0" w:rsidRDefault="00161EC0" w:rsidP="00161EC0">
      <w:r w:rsidRPr="007A3635">
        <w:rPr>
          <w:rStyle w:val="Style13ptBold"/>
        </w:rPr>
        <w:t>Godfrey, 2020</w:t>
      </w:r>
      <w:r w:rsidRPr="007A3635">
        <w:t>, &lt;Visiting Assistant Professor, University of Denver, Sturm College of Law, Nicole&gt;, Seattle University Law Review, Inciting a Riot: Silent Sentinels, Group Protests, and</w:t>
      </w:r>
      <w:r>
        <w:t xml:space="preserve"> </w:t>
      </w:r>
      <w:r w:rsidRPr="007A3635">
        <w:t>Prisoners' Petition and Associational Rights</w:t>
      </w:r>
      <w:r>
        <w:t>, vol. 43, #4, Summer, pp. 1145-1146</w:t>
      </w:r>
    </w:p>
    <w:p w:rsidR="00161EC0" w:rsidRPr="004501D0" w:rsidRDefault="001A70E8" w:rsidP="004501D0">
      <w:r>
        <w:t>“</w:t>
      </w:r>
      <w:r w:rsidR="00161EC0" w:rsidRPr="004501D0">
        <w:t xml:space="preserve">By broadening the protections afforded prisoners exercising their petition and associational rights, federal courts entertaining the First Amendment claims of prisoner-plaintiffs will be providing a necessary check </w:t>
      </w:r>
      <w:proofErr w:type="gramStart"/>
      <w:r w:rsidR="00161EC0" w:rsidRPr="004501D0">
        <w:t>on</w:t>
      </w:r>
      <w:r w:rsidR="00F43DCA">
        <w:t xml:space="preserve"> .</w:t>
      </w:r>
      <w:proofErr w:type="gramEnd"/>
      <w:r w:rsidR="00F43DCA">
        <w:t xml:space="preserve"> . . . </w:t>
      </w:r>
      <w:r w:rsidR="00161EC0" w:rsidRPr="004501D0">
        <w:t xml:space="preserve"> a platform for such diverse viewpoints, we are able to "</w:t>
      </w:r>
      <w:proofErr w:type="gramStart"/>
      <w:r w:rsidR="00161EC0" w:rsidRPr="004501D0">
        <w:t>keep[</w:t>
      </w:r>
      <w:proofErr w:type="gramEnd"/>
      <w:r w:rsidR="00161EC0" w:rsidRPr="004501D0">
        <w:t xml:space="preserve"> ] the state honest" and protect our democratic values and constitutional form of government.</w:t>
      </w:r>
      <w:r>
        <w:t>”</w:t>
      </w:r>
    </w:p>
    <w:p w:rsidR="00161EC0" w:rsidRPr="008F7D1A" w:rsidRDefault="00161EC0" w:rsidP="00161EC0">
      <w:pPr>
        <w:rPr>
          <w:rFonts w:eastAsiaTheme="majorEastAsia" w:cstheme="majorBidi"/>
          <w:b/>
          <w:iCs/>
          <w:sz w:val="26"/>
        </w:rPr>
      </w:pPr>
      <w:r>
        <w:rPr>
          <w:rFonts w:eastAsiaTheme="majorEastAsia" w:cstheme="majorBidi"/>
          <w:b/>
          <w:iCs/>
          <w:sz w:val="26"/>
        </w:rPr>
        <w:t xml:space="preserve">Third, the Supreme Court decision is Jones was wrongly decided on the basis of racist beliefs about African-Americans posing a danger to prison order.  And, this </w:t>
      </w:r>
      <w:r w:rsidRPr="008F7D1A">
        <w:rPr>
          <w:rFonts w:eastAsiaTheme="majorEastAsia" w:cstheme="majorBidi"/>
          <w:b/>
          <w:iCs/>
          <w:sz w:val="26"/>
        </w:rPr>
        <w:t>precedent needs to be overruled to repudiate the upholding of racist prison policies</w:t>
      </w:r>
    </w:p>
    <w:p w:rsidR="00161EC0" w:rsidRDefault="00161EC0" w:rsidP="00161EC0">
      <w:r w:rsidRPr="00C86592">
        <w:rPr>
          <w:rStyle w:val="Style13ptBold"/>
        </w:rPr>
        <w:t>Armstrong, 2016,</w:t>
      </w:r>
      <w:r w:rsidRPr="00C86592">
        <w:t xml:space="preserve"> &lt;Associate Professor of Law, Loyola University New Orleans, Andrea&gt;, Howard Law Journal, Racial Origins of Doctrines Limiting Prisoner Protest Speech, </w:t>
      </w:r>
      <w:r>
        <w:t>vol. 60, pp. 262-263</w:t>
      </w:r>
    </w:p>
    <w:p w:rsidR="00161EC0" w:rsidRPr="004501D0" w:rsidRDefault="00DC546F" w:rsidP="004501D0">
      <w:r>
        <w:t>“</w:t>
      </w:r>
      <w:r w:rsidR="00161EC0" w:rsidRPr="004501D0">
        <w:t xml:space="preserve">Both Adderley and Jones, in different ways, challenged the legitimacy of the carceral state through a racial lens. The protesters in Adderley had protested at a private establishment the day before, the Joy Theater. The protesters could have marched towards any number of segregated facilities, private or public, that day. Instead, they chose the jail as their target. Their protests at the jail sought to highlight that the jail was a site of racial oppression, rather than an objectively neutral arbiter of criminality. Similarly, although the NCPLU in Jones was carefully presented to the Courts as a multi-racial </w:t>
      </w:r>
      <w:proofErr w:type="gramStart"/>
      <w:r w:rsidR="00161EC0" w:rsidRPr="004501D0">
        <w:t xml:space="preserve">coalition, </w:t>
      </w:r>
      <w:r w:rsidR="001A70E8">
        <w:t xml:space="preserve"> .</w:t>
      </w:r>
      <w:proofErr w:type="gramEnd"/>
      <w:r w:rsidR="001A70E8">
        <w:t xml:space="preserve">   . . . . </w:t>
      </w:r>
      <w:r w:rsidR="00161EC0" w:rsidRPr="004501D0">
        <w:t>when we adopt a racial lens, we can see the Court grappling with the intersection of prison administration, race, and rights and the ways in which the Court implicitly may have been regulating race and not prisons.</w:t>
      </w:r>
      <w:r>
        <w:t>”</w:t>
      </w:r>
    </w:p>
    <w:p w:rsidR="00161EC0" w:rsidRDefault="00161EC0" w:rsidP="00161EC0">
      <w:pPr>
        <w:pStyle w:val="Heading2"/>
      </w:pPr>
      <w:r>
        <w:t>Contention Three: Solvency:</w:t>
      </w:r>
    </w:p>
    <w:p w:rsidR="00161EC0" w:rsidRPr="007970B5" w:rsidRDefault="00161EC0" w:rsidP="00161EC0">
      <w:pPr>
        <w:pStyle w:val="Heading4"/>
      </w:pPr>
      <w:r>
        <w:t>The Supreme Court should overrule Jones because the rationale was erroneous</w:t>
      </w:r>
    </w:p>
    <w:p w:rsidR="00161EC0" w:rsidRDefault="00161EC0" w:rsidP="00161EC0">
      <w:r w:rsidRPr="006E7C35">
        <w:rPr>
          <w:rStyle w:val="Style13ptBold"/>
        </w:rPr>
        <w:t>Goad, 2017</w:t>
      </w:r>
      <w:r w:rsidRPr="006E7C35">
        <w:t>, &lt;JD, Cornell Law School, 2018, Kara&gt;, Cornell Law Review, COLUMBIA UNIVERSITY AND INCARCERATED WORKER</w:t>
      </w:r>
      <w:r>
        <w:t xml:space="preserve"> </w:t>
      </w:r>
      <w:r w:rsidRPr="006E7C35">
        <w:t xml:space="preserve">LABOR UNIONS UNDER THE NATIONAL LABOR RELATIONS ACT, vol. 103, #1, November, </w:t>
      </w:r>
      <w:r>
        <w:t>p</w:t>
      </w:r>
      <w:r w:rsidRPr="006E7C35">
        <w:t xml:space="preserve">. </w:t>
      </w:r>
      <w:r>
        <w:t>200</w:t>
      </w:r>
    </w:p>
    <w:p w:rsidR="00161EC0" w:rsidRPr="004501D0" w:rsidRDefault="001A4983" w:rsidP="004501D0">
      <w:r>
        <w:t>“</w:t>
      </w:r>
      <w:r w:rsidR="00161EC0" w:rsidRPr="004501D0">
        <w:t>First, a case regarding employer restrictions on incarcerated worker organizing would present a court with an opportunity to overrule Jones. Many scholars have argued that a court should do just this</w:t>
      </w:r>
      <w:proofErr w:type="gramStart"/>
      <w:r w:rsidR="00161EC0" w:rsidRPr="004501D0">
        <w:t xml:space="preserve">. </w:t>
      </w:r>
      <w:r w:rsidR="00DC546F">
        <w:t>. . .</w:t>
      </w:r>
      <w:proofErr w:type="gramEnd"/>
      <w:r w:rsidR="00DC546F">
        <w:t xml:space="preserve"> . </w:t>
      </w:r>
      <w:r w:rsidR="00161EC0" w:rsidRPr="004501D0">
        <w:t>the Court accepted the prison authorities’ assertion that “the concept of a prisoners’ labor union was itself fraught with potential dangers” to order and security. Each of the three rationales underlying the Jones decision is erroneous.</w:t>
      </w:r>
      <w:r>
        <w:t>”</w:t>
      </w:r>
    </w:p>
    <w:p w:rsidR="00161EC0" w:rsidRPr="00733E52" w:rsidRDefault="00161EC0" w:rsidP="00161EC0">
      <w:pPr>
        <w:pStyle w:val="Heading4"/>
      </w:pPr>
      <w:r>
        <w:t>Intermediate scrutiny standard should have been applied instead of the rational basis rule to uphold the right of incarcerated persons to form unions</w:t>
      </w:r>
    </w:p>
    <w:p w:rsidR="00161EC0" w:rsidRPr="00046ED1" w:rsidRDefault="00161EC0" w:rsidP="00161EC0">
      <w:r w:rsidRPr="00046ED1">
        <w:rPr>
          <w:rStyle w:val="Style13ptBold"/>
        </w:rPr>
        <w:t>Makar, 2025</w:t>
      </w:r>
      <w:r w:rsidRPr="00046ED1">
        <w:t>, &lt;Assistant Professor, University of Baltimore School of Law, Zina&gt;, Maryland Law Review, THE ABSENCE OF DIGNITY IN PRISON LAW, pp. 412-413</w:t>
      </w:r>
    </w:p>
    <w:p w:rsidR="00161EC0" w:rsidRPr="004501D0" w:rsidRDefault="00E45A00" w:rsidP="004501D0">
      <w:r>
        <w:t>“</w:t>
      </w:r>
      <w:r w:rsidR="00161EC0" w:rsidRPr="004501D0">
        <w:t xml:space="preserve">Jones v. North Carolina Prisoners’ Labor Union, Inc. is another example of justifying devaluation that results from incomplete borrowing. Prisoners’ Labor Union helped to establish the second and third factors of the reasonable restriction test, </w:t>
      </w:r>
      <w:r w:rsidR="001A4983">
        <w:t xml:space="preserve">. . . </w:t>
      </w:r>
      <w:r w:rsidR="00161EC0" w:rsidRPr="004501D0">
        <w:t>the concern is not that a protected activity is burdened, but rather that comparable activities are not. These regulations, when compared to other nonregulated activities, appear less justifiable, and escape scrutiny under an incomplete, or selective, appropriation of Tinker.</w:t>
      </w:r>
      <w:r>
        <w:t>”</w:t>
      </w:r>
    </w:p>
    <w:p w:rsidR="00161EC0" w:rsidRDefault="00161EC0" w:rsidP="00161EC0">
      <w:pPr>
        <w:pStyle w:val="Heading4"/>
      </w:pPr>
      <w:r>
        <w:t>Incarcerated union are feasible and existed before the Supreme Court ruled against them</w:t>
      </w:r>
    </w:p>
    <w:p w:rsidR="00161EC0" w:rsidRDefault="00161EC0" w:rsidP="00161EC0">
      <w:proofErr w:type="spellStart"/>
      <w:r w:rsidRPr="003549A1">
        <w:rPr>
          <w:rStyle w:val="Style13ptBold"/>
        </w:rPr>
        <w:t>Lerman</w:t>
      </w:r>
      <w:proofErr w:type="spellEnd"/>
      <w:r w:rsidRPr="003549A1">
        <w:rPr>
          <w:rStyle w:val="Style13ptBold"/>
        </w:rPr>
        <w:t xml:space="preserve"> &amp; Weaver, 2014</w:t>
      </w:r>
      <w:r w:rsidRPr="00FF2EBA">
        <w:t xml:space="preserve">, </w:t>
      </w:r>
      <w:r>
        <w:t xml:space="preserve">&lt;assistant professor in public policy at U of California, Berkeley, Amy; assistant professor of African American Studies at Yale, </w:t>
      </w:r>
      <w:proofErr w:type="spellStart"/>
      <w:r>
        <w:t>Vesla</w:t>
      </w:r>
      <w:proofErr w:type="spellEnd"/>
      <w:r>
        <w:t xml:space="preserve">&gt;, </w:t>
      </w:r>
      <w:r w:rsidRPr="00FF2EBA">
        <w:t>Arresting Citizenship</w:t>
      </w:r>
      <w:r>
        <w:t xml:space="preserve">: </w:t>
      </w:r>
      <w:r w:rsidRPr="00FF2EBA">
        <w:t>The Democratic Consequences of American Crime Control</w:t>
      </w:r>
      <w:r>
        <w:t xml:space="preserve">, </w:t>
      </w:r>
      <w:r w:rsidRPr="00FF2EBA">
        <w:t>pp. 82-8</w:t>
      </w:r>
      <w:r>
        <w:t>4</w:t>
      </w:r>
    </w:p>
    <w:p w:rsidR="00161EC0" w:rsidRPr="004501D0" w:rsidRDefault="004501D0" w:rsidP="004501D0">
      <w:r>
        <w:t>“</w:t>
      </w:r>
      <w:r w:rsidR="00161EC0" w:rsidRPr="004501D0">
        <w:t xml:space="preserve">Like inmate self-government organizations, prison labor unions emerged in the aftermath of Attica and other violent prison revolts and, for a brief time, enjoyed widespread support </w:t>
      </w:r>
      <w:proofErr w:type="gramStart"/>
      <w:r w:rsidR="00E45A00">
        <w:t>. . . .</w:t>
      </w:r>
      <w:proofErr w:type="gramEnd"/>
      <w:r w:rsidR="00E45A00">
        <w:t xml:space="preserve"> </w:t>
      </w:r>
      <w:r w:rsidR="00161EC0" w:rsidRPr="004501D0">
        <w:t>only considered the alleged security threat which unions may pose, then the first amendment rights of inmates would lose out to the ‘governmental interest every time.’” While some lower courts continued to provide protections to unions, Jones ultimately “sounded the death knell” for prison unionization across the country.</w:t>
      </w:r>
      <w:r>
        <w:t>”</w:t>
      </w:r>
    </w:p>
    <w:p w:rsidR="00161EC0" w:rsidRPr="00620046" w:rsidRDefault="00161EC0" w:rsidP="00161EC0">
      <w:pPr>
        <w:pStyle w:val="Heading4"/>
      </w:pPr>
      <w:r>
        <w:t>Prison unions are vital to giving the incarcerated a voice, promoting more humane policies and opening prisons to public scrutiny</w:t>
      </w:r>
    </w:p>
    <w:p w:rsidR="00161EC0" w:rsidRDefault="00161EC0" w:rsidP="00161EC0">
      <w:r w:rsidRPr="00DF04A2">
        <w:rPr>
          <w:rStyle w:val="Style13ptBold"/>
        </w:rPr>
        <w:t>Blankenship, 2005</w:t>
      </w:r>
      <w:r w:rsidRPr="00DF04A2">
        <w:t xml:space="preserve">, &lt;Assistant Professor in the School of Public Administration at Kentucky State University, Susan&gt;, Studies in Law, Politics, and Society, REVISITING THE DEMOCRATIC PROMISE OF PRISONERS' LABOR UNIONS, vol. 37, </w:t>
      </w:r>
      <w:r>
        <w:t>p</w:t>
      </w:r>
      <w:r w:rsidRPr="00DF04A2">
        <w:t xml:space="preserve">p. </w:t>
      </w:r>
      <w:r>
        <w:t>243-244</w:t>
      </w:r>
    </w:p>
    <w:p w:rsidR="00161EC0" w:rsidRPr="004501D0" w:rsidRDefault="004501D0" w:rsidP="004501D0">
      <w:r>
        <w:t>“</w:t>
      </w:r>
      <w:r w:rsidR="00161EC0" w:rsidRPr="004501D0">
        <w:t xml:space="preserve">There have been numerous attempts to grapple with the uneasy relationship between prisons and democracy </w:t>
      </w:r>
      <w:proofErr w:type="gramStart"/>
      <w:r>
        <w:t>. . . .</w:t>
      </w:r>
      <w:proofErr w:type="gramEnd"/>
      <w:r>
        <w:t xml:space="preserve"> </w:t>
      </w:r>
      <w:r w:rsidR="00161EC0" w:rsidRPr="004501D0">
        <w:t>unions still have the capacity to affect public policy through the mass mobilization of their members and via coalitions with other groups. Finally, functioning inmate labor unions offer the potential to open prisons to ongoing public scrutiny.</w:t>
      </w:r>
      <w:r>
        <w:t>”</w:t>
      </w:r>
    </w:p>
    <w:p w:rsidR="00161EC0" w:rsidRDefault="00161EC0" w:rsidP="00161EC0"/>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40186"/>
    <w:rsid w:val="000139A3"/>
    <w:rsid w:val="00100833"/>
    <w:rsid w:val="00104529"/>
    <w:rsid w:val="00105942"/>
    <w:rsid w:val="00107396"/>
    <w:rsid w:val="00115F31"/>
    <w:rsid w:val="00123E83"/>
    <w:rsid w:val="00144A4C"/>
    <w:rsid w:val="00161EC0"/>
    <w:rsid w:val="00176AB0"/>
    <w:rsid w:val="00177B7D"/>
    <w:rsid w:val="0018322D"/>
    <w:rsid w:val="001A4983"/>
    <w:rsid w:val="001A70E8"/>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501D0"/>
    <w:rsid w:val="004605D6"/>
    <w:rsid w:val="004C60E8"/>
    <w:rsid w:val="004E3579"/>
    <w:rsid w:val="004E728B"/>
    <w:rsid w:val="004F39E0"/>
    <w:rsid w:val="004F64BD"/>
    <w:rsid w:val="00537BD5"/>
    <w:rsid w:val="0057268A"/>
    <w:rsid w:val="005D2912"/>
    <w:rsid w:val="006065BD"/>
    <w:rsid w:val="00645FA9"/>
    <w:rsid w:val="00647866"/>
    <w:rsid w:val="00665003"/>
    <w:rsid w:val="006A2AD0"/>
    <w:rsid w:val="006B4341"/>
    <w:rsid w:val="006C2375"/>
    <w:rsid w:val="006D4ECC"/>
    <w:rsid w:val="00722258"/>
    <w:rsid w:val="007243E5"/>
    <w:rsid w:val="00766EA0"/>
    <w:rsid w:val="007A2226"/>
    <w:rsid w:val="007F5B66"/>
    <w:rsid w:val="00823A1C"/>
    <w:rsid w:val="00840186"/>
    <w:rsid w:val="00845B9D"/>
    <w:rsid w:val="00860984"/>
    <w:rsid w:val="0089005A"/>
    <w:rsid w:val="008B3ECB"/>
    <w:rsid w:val="008B4E85"/>
    <w:rsid w:val="008C1B2E"/>
    <w:rsid w:val="008D0A59"/>
    <w:rsid w:val="0091627E"/>
    <w:rsid w:val="0097032B"/>
    <w:rsid w:val="009A6596"/>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6090"/>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546F"/>
    <w:rsid w:val="00E15E75"/>
    <w:rsid w:val="00E45A00"/>
    <w:rsid w:val="00E5262C"/>
    <w:rsid w:val="00EC7DC4"/>
    <w:rsid w:val="00ED30CF"/>
    <w:rsid w:val="00F176EF"/>
    <w:rsid w:val="00F43D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B2D8"/>
  <w15:chartTrackingRefBased/>
  <w15:docId w15:val="{92F5342A-05BA-4B9E-BFD8-D6CA34E9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61EC0"/>
    <w:rPr>
      <w:rFonts w:ascii="Calibri" w:hAnsi="Calibri" w:cs="Calibri"/>
    </w:rPr>
  </w:style>
  <w:style w:type="paragraph" w:styleId="Heading1">
    <w:name w:val="heading 1"/>
    <w:aliases w:val="Pocket"/>
    <w:basedOn w:val="Normal"/>
    <w:next w:val="Normal"/>
    <w:link w:val="Heading1Char"/>
    <w:qFormat/>
    <w:rsid w:val="008401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01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01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TAG, Ch,Ch,no read,No Spacing1121,No Spacing111111,small space,ta,Heading 41,Debate Text,No Spacing11,Read stuff,No Spacing111,t,No Spacing211,C"/>
    <w:basedOn w:val="Normal"/>
    <w:next w:val="Normal"/>
    <w:link w:val="Heading4Char"/>
    <w:uiPriority w:val="3"/>
    <w:unhideWhenUsed/>
    <w:qFormat/>
    <w:rsid w:val="008401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01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186"/>
  </w:style>
  <w:style w:type="character" w:customStyle="1" w:styleId="Heading1Char">
    <w:name w:val="Heading 1 Char"/>
    <w:aliases w:val="Pocket Char"/>
    <w:basedOn w:val="DefaultParagraphFont"/>
    <w:link w:val="Heading1"/>
    <w:rsid w:val="008401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01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018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TAG Char, Ch Char,Ch Char,no read Char,No Spacing1121 Char,No Spacing111111 Char,small space Char"/>
    <w:basedOn w:val="DefaultParagraphFont"/>
    <w:link w:val="Heading4"/>
    <w:uiPriority w:val="3"/>
    <w:rsid w:val="0084018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84018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40186"/>
    <w:rPr>
      <w:b/>
      <w:bCs/>
      <w:sz w:val="26"/>
      <w:u w:val="none"/>
    </w:rPr>
  </w:style>
  <w:style w:type="character" w:customStyle="1" w:styleId="StyleUnderline">
    <w:name w:val="Style Underline"/>
    <w:aliases w:val="Underline"/>
    <w:basedOn w:val="DefaultParagraphFont"/>
    <w:uiPriority w:val="6"/>
    <w:qFormat/>
    <w:rsid w:val="00840186"/>
    <w:rPr>
      <w:b w:val="0"/>
      <w:sz w:val="22"/>
      <w:u w:val="single"/>
    </w:rPr>
  </w:style>
  <w:style w:type="character" w:styleId="Hyperlink">
    <w:name w:val="Hyperlink"/>
    <w:basedOn w:val="DefaultParagraphFont"/>
    <w:uiPriority w:val="99"/>
    <w:semiHidden/>
    <w:unhideWhenUsed/>
    <w:rsid w:val="00840186"/>
    <w:rPr>
      <w:color w:val="auto"/>
      <w:u w:val="none"/>
    </w:rPr>
  </w:style>
  <w:style w:type="character" w:styleId="FollowedHyperlink">
    <w:name w:val="FollowedHyperlink"/>
    <w:basedOn w:val="DefaultParagraphFont"/>
    <w:uiPriority w:val="99"/>
    <w:semiHidden/>
    <w:unhideWhenUsed/>
    <w:rsid w:val="00840186"/>
    <w:rPr>
      <w:color w:val="auto"/>
      <w:u w:val="none"/>
    </w:rPr>
  </w:style>
  <w:style w:type="paragraph" w:customStyle="1" w:styleId="textbold">
    <w:name w:val="text bold"/>
    <w:basedOn w:val="Normal"/>
    <w:link w:val="Emphasis"/>
    <w:uiPriority w:val="7"/>
    <w:qFormat/>
    <w:rsid w:val="00161EC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sul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A3296-0252-4C0E-B864-D3BC6C50F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Katsulas</dc:creator>
  <cp:keywords>5.1.1</cp:keywords>
  <dc:description/>
  <cp:lastModifiedBy>John Katsulas</cp:lastModifiedBy>
  <cp:revision>8</cp:revision>
  <dcterms:created xsi:type="dcterms:W3CDTF">2025-10-16T13:13:00Z</dcterms:created>
  <dcterms:modified xsi:type="dcterms:W3CDTF">2025-10-16T14:21:00Z</dcterms:modified>
</cp:coreProperties>
</file>