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47ACC" w14:textId="77777777" w:rsidR="003728A4" w:rsidRPr="00B457EA" w:rsidRDefault="003728A4" w:rsidP="003728A4">
      <w:pPr>
        <w:pStyle w:val="Heading1"/>
      </w:pPr>
      <w:r w:rsidRPr="00B457EA">
        <w:t>1AC FAIR act</w:t>
      </w:r>
    </w:p>
    <w:p w14:paraId="567B9AFD" w14:textId="77777777" w:rsidR="003728A4" w:rsidRDefault="003728A4" w:rsidP="003728A4">
      <w:pPr>
        <w:pStyle w:val="Heading3"/>
      </w:pPr>
      <w:r>
        <w:t>Advantage: Structural Violence</w:t>
      </w:r>
    </w:p>
    <w:p w14:paraId="5EF5C628" w14:textId="77777777" w:rsidR="003728A4" w:rsidRPr="00B457EA" w:rsidRDefault="003728A4" w:rsidP="003728A4">
      <w:pPr>
        <w:pStyle w:val="Heading4"/>
      </w:pPr>
      <w:r>
        <w:t>FARB contracts enable workplace discrimination.</w:t>
      </w:r>
    </w:p>
    <w:p w14:paraId="15BFDC1A" w14:textId="77777777" w:rsidR="003728A4" w:rsidRPr="00B457EA" w:rsidRDefault="003728A4" w:rsidP="003728A4">
      <w:pPr>
        <w:rPr>
          <w:sz w:val="14"/>
        </w:rPr>
      </w:pPr>
      <w:r w:rsidRPr="00B457EA">
        <w:rPr>
          <w:rStyle w:val="Style13ptBold"/>
        </w:rPr>
        <w:t xml:space="preserve">(NIWR 18) </w:t>
      </w:r>
      <w:r w:rsidRPr="00B457EA">
        <w:rPr>
          <w:sz w:val="14"/>
        </w:rPr>
        <w:t xml:space="preserve">(The National Institute for Workers’ Rights (NIWR) is a nonprofit think tank and action platform dedicated to building worker power among those who are not represented by a union. We aspire to a future in which all workers are treated with dignity and respect, and if their rights are violated, workers can get swift justice. Sadly, this aspiration is far from reality in America today.) </w:t>
      </w:r>
      <w:hyperlink r:id="rId5" w:history="1">
        <w:r w:rsidRPr="00B457EA">
          <w:rPr>
            <w:rStyle w:val="Hyperlink"/>
          </w:rPr>
          <w:t>NELA-Institute-Report_Forced-Arbitration_A-Race-To-The-Bottom-2024.pdf</w:t>
        </w:r>
      </w:hyperlink>
      <w:r w:rsidRPr="00B457EA">
        <w:rPr>
          <w:sz w:val="14"/>
        </w:rPr>
        <w:t xml:space="preserve"> BLG</w:t>
      </w:r>
    </w:p>
    <w:p w14:paraId="7C6B96AD" w14:textId="77777777" w:rsidR="003728A4" w:rsidRPr="00B457EA" w:rsidRDefault="003728A4" w:rsidP="003728A4">
      <w:pPr>
        <w:rPr>
          <w:sz w:val="12"/>
        </w:rPr>
      </w:pPr>
      <w:r w:rsidRPr="00B457EA">
        <w:rPr>
          <w:sz w:val="12"/>
        </w:rPr>
        <w:t>FORCED ARBITRATION CAN BURY WIDESPREAD SEXUAL HARASSMENT &amp; RACE DISCRIMINATION IN THE WORKPLACE</w:t>
      </w:r>
      <w:r w:rsidRPr="00B457EA">
        <w:rPr>
          <w:rStyle w:val="Emphasis"/>
        </w:rPr>
        <w:t xml:space="preserve"> Civil rights laws like </w:t>
      </w:r>
      <w:r w:rsidRPr="00EB0AD3">
        <w:rPr>
          <w:rStyle w:val="Emphasis"/>
        </w:rPr>
        <w:t>Title VII of the Civil Rights Act of 1964 were designed to protect historically marginalized workers, and create ways to deter and eliminate discriminatory conduct at work</w:t>
      </w:r>
      <w:r w:rsidRPr="00B457EA">
        <w:rPr>
          <w:sz w:val="12"/>
        </w:rPr>
        <w:t xml:space="preserve">. While progress has been made, workplace discrimination still is far too common. In fiscal year (FY) 2017, more than </w:t>
      </w:r>
      <w:r w:rsidRPr="00EB0AD3">
        <w:rPr>
          <w:rStyle w:val="Emphasis"/>
        </w:rPr>
        <w:t>45 percent of all charges filed with the Equal Employment Opportunity Commission (EEOC),</w:t>
      </w:r>
      <w:r w:rsidRPr="00EB0AD3">
        <w:rPr>
          <w:sz w:val="12"/>
        </w:rPr>
        <w:t xml:space="preserve"> the federal agency responsible for enforcing many workplace laws, </w:t>
      </w:r>
      <w:r w:rsidRPr="00EB0AD3">
        <w:rPr>
          <w:rStyle w:val="Emphasis"/>
        </w:rPr>
        <w:t>alleged race, color, or national origin discrimination</w:t>
      </w:r>
      <w:r w:rsidRPr="00B457EA">
        <w:rPr>
          <w:rStyle w:val="Emphasis"/>
        </w:rPr>
        <w:t xml:space="preserve">-totaling </w:t>
      </w:r>
      <w:r w:rsidRPr="00EB0AD3">
        <w:rPr>
          <w:rStyle w:val="Emphasis"/>
          <w:highlight w:val="cyan"/>
        </w:rPr>
        <w:t>more than 40,000 violations</w:t>
      </w:r>
      <w:r w:rsidRPr="00EB0AD3">
        <w:rPr>
          <w:sz w:val="12"/>
        </w:rPr>
        <w:t>.</w:t>
      </w:r>
      <w:r w:rsidRPr="00B457EA">
        <w:rPr>
          <w:sz w:val="12"/>
        </w:rPr>
        <w:t xml:space="preserve">33 More than </w:t>
      </w:r>
      <w:r w:rsidRPr="00B457EA">
        <w:rPr>
          <w:rStyle w:val="Emphasis"/>
          <w:highlight w:val="cyan"/>
        </w:rPr>
        <w:t xml:space="preserve">25,000 </w:t>
      </w:r>
      <w:r w:rsidRPr="00EB0AD3">
        <w:rPr>
          <w:rStyle w:val="Emphasis"/>
          <w:highlight w:val="cyan"/>
        </w:rPr>
        <w:t>claims</w:t>
      </w:r>
      <w:r w:rsidRPr="00B424EF">
        <w:rPr>
          <w:rStyle w:val="Emphasis"/>
        </w:rPr>
        <w:t xml:space="preserve"> </w:t>
      </w:r>
      <w:r w:rsidRPr="00EB0AD3">
        <w:rPr>
          <w:rStyle w:val="Emphasis"/>
          <w:highlight w:val="cyan"/>
        </w:rPr>
        <w:t>of</w:t>
      </w:r>
      <w:r w:rsidRPr="00B424EF">
        <w:rPr>
          <w:rStyle w:val="Emphasis"/>
        </w:rPr>
        <w:t xml:space="preserve"> </w:t>
      </w:r>
      <w:r w:rsidRPr="00B457EA">
        <w:rPr>
          <w:rStyle w:val="Emphasis"/>
          <w:highlight w:val="cyan"/>
        </w:rPr>
        <w:t xml:space="preserve">sex-based harassment </w:t>
      </w:r>
      <w:r w:rsidRPr="00B457EA">
        <w:rPr>
          <w:rStyle w:val="Emphasis"/>
        </w:rPr>
        <w:t>were filed with the agency that same year</w:t>
      </w:r>
      <w:r w:rsidRPr="00B457EA">
        <w:rPr>
          <w:sz w:val="12"/>
        </w:rPr>
        <w:t xml:space="preserve">, and </w:t>
      </w:r>
      <w:r w:rsidRPr="00B457EA">
        <w:rPr>
          <w:rStyle w:val="Emphasis"/>
          <w:highlight w:val="cyan"/>
        </w:rPr>
        <w:t>32,000</w:t>
      </w:r>
      <w:r w:rsidRPr="00B457EA">
        <w:rPr>
          <w:sz w:val="12"/>
        </w:rPr>
        <w:t xml:space="preserve"> workers alleged they </w:t>
      </w:r>
      <w:r w:rsidRPr="00B457EA">
        <w:rPr>
          <w:rStyle w:val="Emphasis"/>
          <w:highlight w:val="cyan"/>
        </w:rPr>
        <w:t>experienced retaliation</w:t>
      </w:r>
      <w:r w:rsidRPr="00B457EA">
        <w:rPr>
          <w:sz w:val="12"/>
        </w:rPr>
        <w:t xml:space="preserve"> </w:t>
      </w:r>
      <w:r w:rsidRPr="001075F8">
        <w:rPr>
          <w:rStyle w:val="Emphasis"/>
        </w:rPr>
        <w:t>for filing</w:t>
      </w:r>
      <w:r w:rsidRPr="00B457EA">
        <w:rPr>
          <w:sz w:val="12"/>
        </w:rPr>
        <w:t xml:space="preserve"> Title VII </w:t>
      </w:r>
      <w:r w:rsidRPr="00B457EA">
        <w:rPr>
          <w:rStyle w:val="Emphasis"/>
        </w:rPr>
        <w:t>claims</w:t>
      </w:r>
      <w:r w:rsidRPr="00B457EA">
        <w:rPr>
          <w:sz w:val="12"/>
        </w:rPr>
        <w:t xml:space="preserve">.34 In addition, it’s estimated that </w:t>
      </w:r>
      <w:r w:rsidRPr="00B457EA">
        <w:rPr>
          <w:rStyle w:val="Emphasis"/>
          <w:highlight w:val="cyan"/>
        </w:rPr>
        <w:t xml:space="preserve">70% of employees </w:t>
      </w:r>
      <w:r w:rsidRPr="00B457EA">
        <w:rPr>
          <w:rStyle w:val="Emphasis"/>
        </w:rPr>
        <w:t xml:space="preserve">who experience harassment at work </w:t>
      </w:r>
      <w:r w:rsidRPr="00B457EA">
        <w:rPr>
          <w:rStyle w:val="Emphasis"/>
          <w:highlight w:val="cyan"/>
        </w:rPr>
        <w:t>never report it</w:t>
      </w:r>
      <w:r w:rsidRPr="00B457EA">
        <w:rPr>
          <w:sz w:val="12"/>
        </w:rPr>
        <w:t xml:space="preserve">.35 </w:t>
      </w:r>
      <w:r w:rsidRPr="00B457EA">
        <w:rPr>
          <w:rStyle w:val="Emphasis"/>
          <w:highlight w:val="cyan"/>
        </w:rPr>
        <w:t>Forced arbitration policies</w:t>
      </w:r>
      <w:r w:rsidRPr="00B457EA">
        <w:rPr>
          <w:sz w:val="12"/>
        </w:rPr>
        <w:t xml:space="preserve">, like those employed at FOX News, </w:t>
      </w:r>
      <w:r w:rsidRPr="00B457EA">
        <w:rPr>
          <w:rStyle w:val="Emphasis"/>
          <w:highlight w:val="cyan"/>
        </w:rPr>
        <w:t xml:space="preserve">enable widespread workplace harassment </w:t>
      </w:r>
      <w:r w:rsidRPr="00D153B1">
        <w:rPr>
          <w:rStyle w:val="Emphasis"/>
        </w:rPr>
        <w:t xml:space="preserve">to go unchecked, </w:t>
      </w:r>
      <w:r w:rsidRPr="00B457EA">
        <w:rPr>
          <w:rStyle w:val="Emphasis"/>
        </w:rPr>
        <w:t xml:space="preserve">and for </w:t>
      </w:r>
      <w:r w:rsidRPr="00B457EA">
        <w:rPr>
          <w:rStyle w:val="Emphasis"/>
          <w:highlight w:val="cyan"/>
        </w:rPr>
        <w:t xml:space="preserve">serial abusers </w:t>
      </w:r>
      <w:r w:rsidRPr="00B457EA">
        <w:rPr>
          <w:rStyle w:val="Emphasis"/>
        </w:rPr>
        <w:t xml:space="preserve">to </w:t>
      </w:r>
      <w:r w:rsidRPr="00B457EA">
        <w:rPr>
          <w:rStyle w:val="Emphasis"/>
          <w:highlight w:val="cyan"/>
        </w:rPr>
        <w:t>act with impunity</w:t>
      </w:r>
      <w:r w:rsidRPr="00B457EA">
        <w:rPr>
          <w:sz w:val="12"/>
        </w:rPr>
        <w:t xml:space="preserve">. Sexual Harassment and Race Discrimination at FOX News </w:t>
      </w:r>
      <w:r w:rsidRPr="00B457EA">
        <w:rPr>
          <w:rStyle w:val="Emphasis"/>
          <w:highlight w:val="cyan"/>
        </w:rPr>
        <w:t>Gretchen</w:t>
      </w:r>
      <w:r w:rsidRPr="00B457EA">
        <w:rPr>
          <w:sz w:val="12"/>
        </w:rPr>
        <w:t xml:space="preserve"> Carlson, already famous from her years as an anchor on FOX News, recently became the catalyst in exposing widespread workplace harassment at FOX News. From fellow anchors Steve Doocy36 and Bill O’Reilly37 to company CEO Roger Ailes, Carlson’s brave </w:t>
      </w:r>
      <w:r w:rsidRPr="00B457EA">
        <w:rPr>
          <w:rStyle w:val="Emphasis"/>
        </w:rPr>
        <w:t>exposure of the toxic corporate culture at FOX demonstrates how forced arbitration helps keep even endemic workplace harassment a secret</w:t>
      </w:r>
      <w:r w:rsidRPr="00B457EA">
        <w:rPr>
          <w:sz w:val="12"/>
        </w:rPr>
        <w:t xml:space="preserve">. Carlson allegedly experienced multiple forms of sex discrimination at FOX, from pay discrimination to lewd and demeaning comments, to unwanted sexual propositions. When she refused advances from the man leading the company, Ailes retaliated by firing her. </w:t>
      </w:r>
      <w:r w:rsidRPr="00B457EA">
        <w:rPr>
          <w:rStyle w:val="Emphasis"/>
        </w:rPr>
        <w:t xml:space="preserve">Because </w:t>
      </w:r>
      <w:r w:rsidRPr="00B457EA">
        <w:rPr>
          <w:rStyle w:val="Emphasis"/>
          <w:highlight w:val="cyan"/>
        </w:rPr>
        <w:t>Carlson’s</w:t>
      </w:r>
      <w:r w:rsidRPr="00B457EA">
        <w:rPr>
          <w:rStyle w:val="Emphasis"/>
        </w:rPr>
        <w:t xml:space="preserve"> </w:t>
      </w:r>
      <w:r w:rsidRPr="00B457EA">
        <w:rPr>
          <w:rStyle w:val="Emphasis"/>
          <w:highlight w:val="cyan"/>
        </w:rPr>
        <w:t xml:space="preserve">contract </w:t>
      </w:r>
      <w:r w:rsidRPr="00B457EA">
        <w:rPr>
          <w:rStyle w:val="Emphasis"/>
        </w:rPr>
        <w:t xml:space="preserve">with the network </w:t>
      </w:r>
      <w:r w:rsidRPr="00B457EA">
        <w:rPr>
          <w:rStyle w:val="Emphasis"/>
          <w:highlight w:val="cyan"/>
        </w:rPr>
        <w:t xml:space="preserve">included a forced arbitration clause, had she sued </w:t>
      </w:r>
      <w:r w:rsidRPr="00EB0AD3">
        <w:rPr>
          <w:rStyle w:val="Emphasis"/>
          <w:highlight w:val="cyan"/>
        </w:rPr>
        <w:t>Fox News</w:t>
      </w:r>
      <w:r w:rsidRPr="00B457EA">
        <w:rPr>
          <w:rStyle w:val="Emphasis"/>
        </w:rPr>
        <w:t xml:space="preserve"> </w:t>
      </w:r>
      <w:r w:rsidRPr="00B457EA">
        <w:rPr>
          <w:rStyle w:val="Emphasis"/>
          <w:highlight w:val="cyan"/>
        </w:rPr>
        <w:t xml:space="preserve">alone, her story likely would have remained hidden </w:t>
      </w:r>
      <w:r w:rsidRPr="00B457EA">
        <w:rPr>
          <w:rStyle w:val="Emphasis"/>
        </w:rPr>
        <w:t xml:space="preserve">in confidential proceedings, </w:t>
      </w:r>
      <w:r w:rsidRPr="00B457EA">
        <w:rPr>
          <w:rStyle w:val="Emphasis"/>
          <w:highlight w:val="cyan"/>
        </w:rPr>
        <w:t xml:space="preserve">leaving </w:t>
      </w:r>
      <w:r w:rsidRPr="00B457EA">
        <w:rPr>
          <w:rStyle w:val="Emphasis"/>
        </w:rPr>
        <w:t xml:space="preserve">Ailes and others at </w:t>
      </w:r>
      <w:r w:rsidRPr="00B457EA">
        <w:rPr>
          <w:rStyle w:val="Emphasis"/>
          <w:highlight w:val="cyan"/>
        </w:rPr>
        <w:t xml:space="preserve">the network free to keep harassing </w:t>
      </w:r>
      <w:r w:rsidRPr="00B457EA">
        <w:rPr>
          <w:rStyle w:val="Emphasis"/>
        </w:rPr>
        <w:t xml:space="preserve">other </w:t>
      </w:r>
      <w:r w:rsidRPr="00B457EA">
        <w:rPr>
          <w:rStyle w:val="Emphasis"/>
          <w:highlight w:val="cyan"/>
        </w:rPr>
        <w:t xml:space="preserve">employees </w:t>
      </w:r>
      <w:r w:rsidRPr="00B457EA">
        <w:rPr>
          <w:rStyle w:val="Emphasis"/>
        </w:rPr>
        <w:t>with impunity.</w:t>
      </w:r>
      <w:r w:rsidRPr="00B457EA">
        <w:rPr>
          <w:sz w:val="12"/>
        </w:rPr>
        <w:t xml:space="preserve"> Instead, she sued Roger Ailes directly. This allowed Gretchen to pursue her claims out in the open and to bring his appalling behavior to light. As a result of the shocking nature of her allegations and the harsh public scrutiny that followed, Fox News fired Ailes. Ultimately, Gretchen settled her claims, but retained the right to publicly speak about some of her experiences. </w:t>
      </w:r>
      <w:r w:rsidRPr="00B457EA">
        <w:rPr>
          <w:rStyle w:val="Emphasis"/>
          <w:highlight w:val="cyan"/>
        </w:rPr>
        <w:t>Since Gretchen’s</w:t>
      </w:r>
      <w:r w:rsidRPr="00B457EA">
        <w:rPr>
          <w:rStyle w:val="Emphasis"/>
        </w:rPr>
        <w:t xml:space="preserve"> </w:t>
      </w:r>
      <w:r w:rsidRPr="00B457EA">
        <w:rPr>
          <w:rStyle w:val="Emphasis"/>
          <w:highlight w:val="cyan"/>
        </w:rPr>
        <w:t xml:space="preserve">story became public, dozens of other women have come forward with </w:t>
      </w:r>
      <w:r w:rsidRPr="00B457EA">
        <w:rPr>
          <w:rStyle w:val="Emphasis"/>
        </w:rPr>
        <w:t xml:space="preserve">their own stories of the </w:t>
      </w:r>
      <w:r w:rsidRPr="00B457EA">
        <w:rPr>
          <w:rStyle w:val="Emphasis"/>
          <w:highlight w:val="cyan"/>
        </w:rPr>
        <w:t xml:space="preserve">sexual violence </w:t>
      </w:r>
      <w:r w:rsidRPr="00B457EA">
        <w:rPr>
          <w:rStyle w:val="Emphasis"/>
        </w:rPr>
        <w:t xml:space="preserve">and intimidation </w:t>
      </w:r>
      <w:r w:rsidRPr="00B457EA">
        <w:rPr>
          <w:rStyle w:val="Emphasis"/>
          <w:highlight w:val="cyan"/>
        </w:rPr>
        <w:t xml:space="preserve">they experienced </w:t>
      </w:r>
      <w:r w:rsidRPr="00B457EA">
        <w:rPr>
          <w:rStyle w:val="Emphasis"/>
        </w:rPr>
        <w:t>from Roger Ailes and other prominent men at Fox News.</w:t>
      </w:r>
      <w:r w:rsidRPr="00B457EA">
        <w:rPr>
          <w:sz w:val="12"/>
        </w:rPr>
        <w:t xml:space="preserve">38 Not long after the news of rampant sexual harassment at FOX broke, stories of other unlawful discriminatory treatment began to emerge. According to complaints filed by former Fox News employees in April 2017, “While Fox executives were busy either participating in or looking the other way at the barrage of sexist, demeaning conduct hurled at its female employees, these same executives allowed . . . repugnant racial discrimination to go unchecked as well.”39 According to the complaints, racial animus manifested at FOX News in numerous ways. </w:t>
      </w:r>
      <w:r w:rsidRPr="00EB0AD3">
        <w:rPr>
          <w:rStyle w:val="Emphasis"/>
          <w:highlight w:val="cyan"/>
        </w:rPr>
        <w:t>Racial stereotyping</w:t>
      </w:r>
      <w:r w:rsidRPr="00B457EA">
        <w:rPr>
          <w:rStyle w:val="Emphasis"/>
        </w:rPr>
        <w:t xml:space="preserve"> about people of color was </w:t>
      </w:r>
      <w:r w:rsidRPr="00EB0AD3">
        <w:rPr>
          <w:rStyle w:val="Emphasis"/>
          <w:highlight w:val="cyan"/>
        </w:rPr>
        <w:t>reportedly commonplace</w:t>
      </w:r>
      <w:r w:rsidRPr="00B457EA">
        <w:rPr>
          <w:rStyle w:val="Emphasis"/>
        </w:rPr>
        <w:t xml:space="preserve">, epithets expressing </w:t>
      </w:r>
      <w:r w:rsidRPr="00814170">
        <w:rPr>
          <w:rStyle w:val="Emphasis"/>
          <w:highlight w:val="cyan"/>
        </w:rPr>
        <w:t>racial animosity frequently occurred</w:t>
      </w:r>
      <w:r w:rsidRPr="00B457EA">
        <w:rPr>
          <w:rStyle w:val="Emphasis"/>
        </w:rPr>
        <w:t>, and e</w:t>
      </w:r>
      <w:r w:rsidRPr="00814170">
        <w:rPr>
          <w:rStyle w:val="Emphasis"/>
          <w:highlight w:val="cyan"/>
        </w:rPr>
        <w:t>mployees of color suffered discriminatory adverse employment actions,</w:t>
      </w:r>
      <w:r w:rsidRPr="00B457EA">
        <w:rPr>
          <w:rStyle w:val="Emphasis"/>
        </w:rPr>
        <w:t xml:space="preserve"> including being denied permanent positions with insurance benefits and being refused scheduled salary increases that were granted to white employees</w:t>
      </w:r>
      <w:r w:rsidRPr="00B457EA">
        <w:rPr>
          <w:sz w:val="12"/>
        </w:rPr>
        <w:t xml:space="preserve">.40 Shockingly, </w:t>
      </w:r>
      <w:r w:rsidRPr="00B457EA">
        <w:rPr>
          <w:rStyle w:val="Emphasis"/>
        </w:rPr>
        <w:t xml:space="preserve">employees with dark skin were allegedly also required to use a special door to access the second floor, </w:t>
      </w:r>
      <w:r w:rsidRPr="00B457EA">
        <w:rPr>
          <w:sz w:val="12"/>
        </w:rPr>
        <w:t>where the most powerful executives’ offices were located.41 Allegedly, th</w:t>
      </w:r>
      <w:r w:rsidRPr="00EB6536">
        <w:rPr>
          <w:sz w:val="12"/>
        </w:rPr>
        <w:t xml:space="preserve">e </w:t>
      </w:r>
      <w:r w:rsidRPr="00EB6536">
        <w:rPr>
          <w:rStyle w:val="Emphasis"/>
        </w:rPr>
        <w:t xml:space="preserve">pervasive race discrimination was well-known at the company </w:t>
      </w:r>
      <w:r w:rsidRPr="00EB0AD3">
        <w:rPr>
          <w:rStyle w:val="Emphasis"/>
          <w:highlight w:val="cyan"/>
        </w:rPr>
        <w:t>for nearly a decade</w:t>
      </w:r>
      <w:r w:rsidRPr="00EB6536">
        <w:rPr>
          <w:rStyle w:val="Emphasis"/>
        </w:rPr>
        <w:t xml:space="preserve">, yet the </w:t>
      </w:r>
      <w:r w:rsidRPr="00EB0AD3">
        <w:rPr>
          <w:rStyle w:val="Emphasis"/>
          <w:highlight w:val="cyan"/>
        </w:rPr>
        <w:t>leadership at FOX turned a blind eye</w:t>
      </w:r>
      <w:r w:rsidRPr="00EB6536">
        <w:rPr>
          <w:rStyle w:val="Emphasis"/>
        </w:rPr>
        <w:t xml:space="preserve"> and did nothing</w:t>
      </w:r>
      <w:r w:rsidRPr="00EB6536">
        <w:rPr>
          <w:sz w:val="12"/>
        </w:rPr>
        <w:t>. But Gretchen</w:t>
      </w:r>
      <w:r w:rsidRPr="00B457EA">
        <w:rPr>
          <w:sz w:val="12"/>
        </w:rPr>
        <w:t xml:space="preserve"> Carlson’s clever maneuver around her forced arbitration clause opened the door for those employees to be made whole. On May 15, 21st Century Fox settled the employees’ race discrimination claims for $10 million.42</w:t>
      </w:r>
    </w:p>
    <w:p w14:paraId="468064C2" w14:textId="77777777" w:rsidR="003728A4" w:rsidRDefault="003728A4" w:rsidP="003728A4"/>
    <w:p w14:paraId="46A62E55" w14:textId="77777777" w:rsidR="003728A4" w:rsidRPr="00B457EA" w:rsidRDefault="003728A4" w:rsidP="003728A4"/>
    <w:p w14:paraId="704C5422" w14:textId="77777777" w:rsidR="003728A4" w:rsidRPr="00B457EA" w:rsidRDefault="003728A4" w:rsidP="003728A4">
      <w:pPr>
        <w:pStyle w:val="Heading4"/>
      </w:pPr>
      <w:r>
        <w:t xml:space="preserve">Prior remedies </w:t>
      </w:r>
      <w:r w:rsidRPr="004E2CF8">
        <w:rPr>
          <w:u w:val="single"/>
        </w:rPr>
        <w:t>created</w:t>
      </w:r>
      <w:r>
        <w:t xml:space="preserve"> gaps</w:t>
      </w:r>
      <w:r w:rsidRPr="00B457EA">
        <w:t xml:space="preserve"> in enforcement for plaintiffs.</w:t>
      </w:r>
    </w:p>
    <w:p w14:paraId="3B4493B7" w14:textId="77777777" w:rsidR="003728A4" w:rsidRPr="00B457EA" w:rsidRDefault="003728A4" w:rsidP="003728A4">
      <w:pPr>
        <w:rPr>
          <w:sz w:val="14"/>
        </w:rPr>
      </w:pPr>
      <w:r w:rsidRPr="00B457EA">
        <w:rPr>
          <w:rStyle w:val="Style13ptBold"/>
        </w:rPr>
        <w:t>(Horton 22)</w:t>
      </w:r>
      <w:r w:rsidRPr="00B457EA">
        <w:t xml:space="preserve"> </w:t>
      </w:r>
      <w:r w:rsidRPr="00B457EA">
        <w:rPr>
          <w:sz w:val="14"/>
        </w:rPr>
        <w:t>(Horton received his B.A. </w:t>
      </w:r>
      <w:r w:rsidRPr="00B457EA">
        <w:rPr>
          <w:i/>
          <w:iCs/>
          <w:sz w:val="14"/>
        </w:rPr>
        <w:t>cum laude</w:t>
      </w:r>
      <w:r w:rsidRPr="00B457EA">
        <w:rPr>
          <w:sz w:val="14"/>
        </w:rPr>
        <w:t> from Carleton College in 1997 and his J.D. from UCLA School of Law in 2004. At UCLA, he was elected to the </w:t>
      </w:r>
      <w:r w:rsidRPr="00B457EA">
        <w:rPr>
          <w:i/>
          <w:iCs/>
          <w:sz w:val="14"/>
        </w:rPr>
        <w:t>Order of the Coif</w:t>
      </w:r>
      <w:r w:rsidRPr="00B457EA">
        <w:rPr>
          <w:sz w:val="14"/>
        </w:rPr>
        <w:t> and served as Chief Articles Editor of the </w:t>
      </w:r>
      <w:r w:rsidRPr="00B457EA">
        <w:rPr>
          <w:i/>
          <w:iCs/>
          <w:sz w:val="14"/>
        </w:rPr>
        <w:t>UCLA Law Review</w:t>
      </w:r>
      <w:r w:rsidRPr="00B457EA">
        <w:rPr>
          <w:sz w:val="14"/>
        </w:rPr>
        <w:t xml:space="preserve">. He then practiced at Morrison &amp; Foerster in San Francisco and clerked for the Honorable Ronald M. Whyte of the United States District Court for the Northern District of California.) (The Limits of the Ending Forced Arbitration of Sexual Assault and Sexual Harassment Act) (23 Jun 2022) </w:t>
      </w:r>
      <w:hyperlink r:id="rId6" w:history="1">
        <w:r w:rsidRPr="00B457EA">
          <w:rPr>
            <w:rStyle w:val="Hyperlink"/>
          </w:rPr>
          <w:t>https://www.yalelawjournal.org/forum/the-limits-of-the-ending-forced-arbitration-of-sexual-assault-and-sexual-harassment-act</w:t>
        </w:r>
      </w:hyperlink>
      <w:r w:rsidRPr="00B457EA">
        <w:rPr>
          <w:sz w:val="14"/>
        </w:rPr>
        <w:t xml:space="preserve"> BLG</w:t>
      </w:r>
    </w:p>
    <w:p w14:paraId="50E39498" w14:textId="77777777" w:rsidR="003728A4" w:rsidRPr="00B457EA" w:rsidRDefault="003728A4" w:rsidP="003728A4">
      <w:pPr>
        <w:rPr>
          <w:sz w:val="14"/>
        </w:rPr>
      </w:pPr>
      <w:r w:rsidRPr="00B457EA">
        <w:rPr>
          <w:sz w:val="14"/>
        </w:rPr>
        <w:t xml:space="preserve">abstract. </w:t>
      </w:r>
      <w:r w:rsidRPr="00B457EA">
        <w:rPr>
          <w:rStyle w:val="Emphasis"/>
        </w:rPr>
        <w:t>In</w:t>
      </w:r>
      <w:r w:rsidRPr="00B457EA">
        <w:rPr>
          <w:sz w:val="14"/>
        </w:rPr>
        <w:t xml:space="preserve"> March </w:t>
      </w:r>
      <w:r w:rsidRPr="00B457EA">
        <w:rPr>
          <w:rStyle w:val="Emphasis"/>
        </w:rPr>
        <w:t>2022</w:t>
      </w:r>
      <w:r w:rsidRPr="00B457EA">
        <w:rPr>
          <w:sz w:val="14"/>
        </w:rPr>
        <w:t xml:space="preserve">, President </w:t>
      </w:r>
      <w:r w:rsidRPr="00B457EA">
        <w:rPr>
          <w:rStyle w:val="Emphasis"/>
        </w:rPr>
        <w:t>Biden signed</w:t>
      </w:r>
      <w:r w:rsidRPr="00B457EA">
        <w:rPr>
          <w:sz w:val="14"/>
        </w:rPr>
        <w:t xml:space="preserve"> the Ending Forced Arbitration of Sexual Assault and Sexual Harassment </w:t>
      </w:r>
      <w:r w:rsidRPr="00B457EA">
        <w:rPr>
          <w:rStyle w:val="Emphasis"/>
        </w:rPr>
        <w:t>Act</w:t>
      </w:r>
      <w:r w:rsidRPr="00B457EA">
        <w:rPr>
          <w:sz w:val="14"/>
        </w:rPr>
        <w:t xml:space="preserve"> (</w:t>
      </w:r>
      <w:r w:rsidRPr="00B457EA">
        <w:rPr>
          <w:rStyle w:val="Emphasis"/>
          <w:highlight w:val="cyan"/>
        </w:rPr>
        <w:t>Ending Forced Arbitration Act).</w:t>
      </w:r>
      <w:r w:rsidRPr="00B457EA">
        <w:rPr>
          <w:sz w:val="14"/>
          <w:highlight w:val="cyan"/>
        </w:rPr>
        <w:t xml:space="preserve"> </w:t>
      </w:r>
      <w:r w:rsidRPr="00B457EA">
        <w:t>The Act</w:t>
      </w:r>
      <w:r w:rsidRPr="00B457EA">
        <w:rPr>
          <w:sz w:val="14"/>
          <w:highlight w:val="cyan"/>
        </w:rPr>
        <w:t xml:space="preserve"> </w:t>
      </w:r>
      <w:r w:rsidRPr="00B457EA">
        <w:rPr>
          <w:rStyle w:val="Emphasis"/>
          <w:highlight w:val="cyan"/>
        </w:rPr>
        <w:t xml:space="preserve">voids </w:t>
      </w:r>
      <w:r w:rsidRPr="00B457EA">
        <w:rPr>
          <w:rStyle w:val="Emphasis"/>
        </w:rPr>
        <w:t xml:space="preserve">predispute </w:t>
      </w:r>
      <w:r w:rsidRPr="00B457EA">
        <w:rPr>
          <w:rStyle w:val="Emphasis"/>
          <w:highlight w:val="cyan"/>
        </w:rPr>
        <w:t xml:space="preserve">arbitration </w:t>
      </w:r>
      <w:r w:rsidRPr="00B457EA">
        <w:rPr>
          <w:rStyle w:val="Emphasis"/>
        </w:rPr>
        <w:t xml:space="preserve">clauses </w:t>
      </w:r>
      <w:r w:rsidRPr="00B457EA">
        <w:rPr>
          <w:rStyle w:val="Emphasis"/>
          <w:highlight w:val="cyan"/>
        </w:rPr>
        <w:t xml:space="preserve">in </w:t>
      </w:r>
      <w:r w:rsidRPr="00B457EA">
        <w:rPr>
          <w:rStyle w:val="Emphasis"/>
        </w:rPr>
        <w:t xml:space="preserve">cases involving </w:t>
      </w:r>
      <w:r w:rsidRPr="00B457EA">
        <w:rPr>
          <w:rStyle w:val="Emphasis"/>
          <w:highlight w:val="cyan"/>
        </w:rPr>
        <w:t>sexual-misconduct allegations</w:t>
      </w:r>
      <w:r w:rsidRPr="00B457EA">
        <w:rPr>
          <w:sz w:val="14"/>
        </w:rPr>
        <w:t xml:space="preserve">. </w:t>
      </w:r>
      <w:r w:rsidRPr="00B457EA">
        <w:rPr>
          <w:rStyle w:val="Emphasis"/>
        </w:rPr>
        <w:t>The legislation—which earned bipartisan support</w:t>
      </w:r>
      <w:r w:rsidRPr="00B457EA">
        <w:rPr>
          <w:sz w:val="14"/>
        </w:rPr>
        <w:t xml:space="preserve">—was </w:t>
      </w:r>
      <w:r w:rsidRPr="00B457EA">
        <w:rPr>
          <w:rStyle w:val="Emphasis"/>
        </w:rPr>
        <w:t>a stunning victory</w:t>
      </w:r>
      <w:r w:rsidRPr="00B457EA">
        <w:rPr>
          <w:sz w:val="14"/>
        </w:rPr>
        <w:t xml:space="preserve"> for the #MeToo movement and critics of forced arbitration. </w:t>
      </w:r>
      <w:r w:rsidRPr="00B457EA">
        <w:rPr>
          <w:rStyle w:val="Emphasis"/>
        </w:rPr>
        <w:t xml:space="preserve">However, this Essay explores a </w:t>
      </w:r>
      <w:r w:rsidRPr="00B457EA">
        <w:rPr>
          <w:rStyle w:val="Emphasis"/>
          <w:highlight w:val="cyan"/>
        </w:rPr>
        <w:t xml:space="preserve">design choice </w:t>
      </w:r>
      <w:r w:rsidRPr="00B457EA">
        <w:rPr>
          <w:rStyle w:val="Emphasis"/>
        </w:rPr>
        <w:t xml:space="preserve">that </w:t>
      </w:r>
      <w:r w:rsidRPr="00B457EA">
        <w:rPr>
          <w:rStyle w:val="Emphasis"/>
          <w:highlight w:val="cyan"/>
        </w:rPr>
        <w:t xml:space="preserve">limits </w:t>
      </w:r>
      <w:r w:rsidRPr="00B457EA">
        <w:rPr>
          <w:rStyle w:val="Emphasis"/>
        </w:rPr>
        <w:t xml:space="preserve">the </w:t>
      </w:r>
      <w:r w:rsidRPr="00FA242E">
        <w:rPr>
          <w:rStyle w:val="Emphasis"/>
        </w:rPr>
        <w:t xml:space="preserve">impact of </w:t>
      </w:r>
      <w:r w:rsidRPr="00B457EA">
        <w:rPr>
          <w:rStyle w:val="Emphasis"/>
          <w:highlight w:val="cyan"/>
        </w:rPr>
        <w:t>the new law</w:t>
      </w:r>
      <w:r w:rsidRPr="00B457EA">
        <w:rPr>
          <w:sz w:val="14"/>
        </w:rPr>
        <w:t xml:space="preserve">. Previously, Congress had restricted forced arbitration through standalone statutes that applied to all arbitration provisions within the scope of its legislative power. Conversely, </w:t>
      </w:r>
      <w:r w:rsidRPr="00B457EA">
        <w:rPr>
          <w:rStyle w:val="Emphasis"/>
        </w:rPr>
        <w:t xml:space="preserve">federal lawmakers </w:t>
      </w:r>
      <w:r w:rsidRPr="00B457EA">
        <w:rPr>
          <w:rStyle w:val="Emphasis"/>
          <w:highlight w:val="cyan"/>
        </w:rPr>
        <w:t xml:space="preserve">inserted the </w:t>
      </w:r>
      <w:r w:rsidRPr="000915C2">
        <w:rPr>
          <w:rStyle w:val="Emphasis"/>
        </w:rPr>
        <w:t xml:space="preserve">Ending Forced Arbitration </w:t>
      </w:r>
      <w:r w:rsidRPr="00B457EA">
        <w:rPr>
          <w:rStyle w:val="Emphasis"/>
          <w:highlight w:val="cyan"/>
        </w:rPr>
        <w:t xml:space="preserve">Act within the </w:t>
      </w:r>
      <w:r w:rsidRPr="00B457EA">
        <w:rPr>
          <w:rStyle w:val="Emphasis"/>
        </w:rPr>
        <w:t xml:space="preserve">Federal Arbitration Act </w:t>
      </w:r>
      <w:r w:rsidRPr="00B457EA">
        <w:rPr>
          <w:rStyle w:val="Emphasis"/>
          <w:highlight w:val="cyan"/>
        </w:rPr>
        <w:t xml:space="preserve">(FAA). </w:t>
      </w:r>
      <w:r w:rsidRPr="000915C2">
        <w:rPr>
          <w:rStyle w:val="Emphasis"/>
        </w:rPr>
        <w:t xml:space="preserve">Thus, the </w:t>
      </w:r>
      <w:r w:rsidRPr="00B457EA">
        <w:rPr>
          <w:rStyle w:val="Emphasis"/>
        </w:rPr>
        <w:t xml:space="preserve">Ending Forced Arbitration </w:t>
      </w:r>
      <w:r w:rsidRPr="00B457EA">
        <w:rPr>
          <w:rStyle w:val="Emphasis"/>
          <w:highlight w:val="cyan"/>
        </w:rPr>
        <w:t>Act only governs if the FAA governs</w:t>
      </w:r>
      <w:r w:rsidRPr="00B457EA">
        <w:rPr>
          <w:sz w:val="14"/>
        </w:rPr>
        <w:t xml:space="preserve">. But </w:t>
      </w:r>
      <w:r w:rsidRPr="00B457EA">
        <w:rPr>
          <w:rStyle w:val="Emphasis"/>
        </w:rPr>
        <w:t xml:space="preserve">the </w:t>
      </w:r>
      <w:r w:rsidRPr="00B457EA">
        <w:rPr>
          <w:rStyle w:val="Emphasis"/>
          <w:highlight w:val="cyan"/>
        </w:rPr>
        <w:t>FAA is subject to several exceptions</w:t>
      </w:r>
      <w:r w:rsidRPr="00B457EA">
        <w:rPr>
          <w:sz w:val="14"/>
        </w:rPr>
        <w:t xml:space="preserve">. In turn, when </w:t>
      </w:r>
      <w:r w:rsidRPr="00B457EA">
        <w:rPr>
          <w:rStyle w:val="Emphasis"/>
          <w:highlight w:val="cyan"/>
        </w:rPr>
        <w:t xml:space="preserve">a case falls through the cracks of federal </w:t>
      </w:r>
      <w:r w:rsidRPr="00B457EA">
        <w:rPr>
          <w:rStyle w:val="Emphasis"/>
        </w:rPr>
        <w:t xml:space="preserve">arbitration </w:t>
      </w:r>
      <w:r w:rsidRPr="00B457EA">
        <w:rPr>
          <w:rStyle w:val="Emphasis"/>
          <w:highlight w:val="cyan"/>
        </w:rPr>
        <w:t>law, state law applies</w:t>
      </w:r>
      <w:r w:rsidRPr="00B457EA">
        <w:rPr>
          <w:sz w:val="14"/>
        </w:rPr>
        <w:t>. States generally have a reputation for being hostile to arbitration. But this Essay demonstrates that, counterintuitively,</w:t>
      </w:r>
      <w:r w:rsidRPr="00B457EA">
        <w:rPr>
          <w:rStyle w:val="Emphasis"/>
          <w:highlight w:val="cyan"/>
        </w:rPr>
        <w:t xml:space="preserve"> many states require arbitration where federal law now does not.</w:t>
      </w:r>
      <w:r w:rsidRPr="00B457EA">
        <w:rPr>
          <w:sz w:val="14"/>
        </w:rPr>
        <w:t xml:space="preserve"> Accordingly, the Essay outlines what </w:t>
      </w:r>
      <w:r w:rsidRPr="00B457EA">
        <w:rPr>
          <w:rStyle w:val="Emphasis"/>
        </w:rPr>
        <w:t>Congress, state lawmakers, and courts can</w:t>
      </w:r>
      <w:r w:rsidRPr="00B457EA">
        <w:rPr>
          <w:sz w:val="14"/>
        </w:rPr>
        <w:t xml:space="preserve"> do to </w:t>
      </w:r>
      <w:r w:rsidRPr="00B457EA">
        <w:rPr>
          <w:rStyle w:val="Emphasis"/>
        </w:rPr>
        <w:t>prevent allegations of sexual misconduct from being sent to private dispute</w:t>
      </w:r>
      <w:r w:rsidRPr="00B457EA">
        <w:rPr>
          <w:sz w:val="14"/>
        </w:rPr>
        <w:t xml:space="preserve"> resolution.</w:t>
      </w:r>
      <w:bookmarkStart w:id="0" w:name="_Toc49587464"/>
      <w:bookmarkStart w:id="1" w:name="_Toc95820313"/>
      <w:bookmarkStart w:id="2" w:name="_Toc96072301"/>
      <w:bookmarkEnd w:id="0"/>
      <w:bookmarkEnd w:id="1"/>
      <w:bookmarkEnd w:id="2"/>
      <w:r w:rsidRPr="00B457EA">
        <w:rPr>
          <w:sz w:val="14"/>
        </w:rPr>
        <w:t xml:space="preserve"> </w:t>
      </w:r>
      <w:r w:rsidRPr="00B457EA">
        <w:rPr>
          <w:sz w:val="14"/>
          <w:szCs w:val="14"/>
        </w:rPr>
        <w:t>Introduction</w:t>
      </w:r>
      <w:bookmarkStart w:id="3" w:name="introduction"/>
      <w:bookmarkEnd w:id="3"/>
      <w:r w:rsidRPr="00B457EA">
        <w:rPr>
          <w:sz w:val="14"/>
          <w:szCs w:val="14"/>
        </w:rPr>
        <w:t xml:space="preserve"> On March 3, 2022, President Biden signed the Ending Forced Arbitration of Sexual Assault and Sexual Harassment Act (Ending Forced Arbitration Act).</w:t>
      </w:r>
      <w:bookmarkStart w:id="4" w:name="_ftnref1"/>
      <w:bookmarkEnd w:id="4"/>
      <w:r w:rsidRPr="00B457EA">
        <w:rPr>
          <w:sz w:val="14"/>
          <w:szCs w:val="14"/>
        </w:rPr>
        <w:fldChar w:fldCharType="begin"/>
      </w:r>
      <w:r w:rsidRPr="00B457EA">
        <w:rPr>
          <w:sz w:val="14"/>
          <w:szCs w:val="14"/>
        </w:rPr>
        <w:instrText>HYPERLINK "https://www.yalelawjournal.org/forum/the-limits-of-the-ending-forced-arbitration-of-sexual-assault-and-sexual-harassment-act" \l "_ftnref1"</w:instrText>
      </w:r>
      <w:r w:rsidRPr="00B457EA">
        <w:rPr>
          <w:sz w:val="14"/>
          <w:szCs w:val="14"/>
        </w:rPr>
      </w:r>
      <w:r w:rsidRPr="00B457EA">
        <w:rPr>
          <w:sz w:val="14"/>
          <w:szCs w:val="14"/>
        </w:rPr>
        <w:fldChar w:fldCharType="separate"/>
      </w:r>
      <w:r w:rsidRPr="00B457EA">
        <w:rPr>
          <w:rStyle w:val="Hyperlink"/>
          <w:sz w:val="14"/>
          <w:szCs w:val="14"/>
          <w:vertAlign w:val="superscript"/>
        </w:rPr>
        <w:t>1</w:t>
      </w:r>
      <w:r w:rsidRPr="00B457EA">
        <w:rPr>
          <w:sz w:val="14"/>
          <w:szCs w:val="14"/>
        </w:rPr>
        <w:fldChar w:fldCharType="end"/>
      </w:r>
      <w:r w:rsidRPr="00B457EA">
        <w:rPr>
          <w:sz w:val="14"/>
          <w:szCs w:val="14"/>
        </w:rPr>
        <w:t xml:space="preserve"> The Act is the first major amendment in the one-hundred-year history of the Federal Arbitration Act (FAA).</w:t>
      </w:r>
      <w:bookmarkStart w:id="5" w:name="_ftnref2"/>
      <w:bookmarkEnd w:id="5"/>
      <w:r w:rsidRPr="00B457EA">
        <w:rPr>
          <w:sz w:val="14"/>
          <w:szCs w:val="14"/>
        </w:rPr>
        <w:fldChar w:fldCharType="begin"/>
      </w:r>
      <w:r w:rsidRPr="00B457EA">
        <w:rPr>
          <w:sz w:val="14"/>
          <w:szCs w:val="14"/>
        </w:rPr>
        <w:instrText>HYPERLINK "https://www.yalelawjournal.org/forum/the-limits-of-the-ending-forced-arbitration-of-sexual-assault-and-sexual-harassment-act" \l "_ftnref2"</w:instrText>
      </w:r>
      <w:r w:rsidRPr="00B457EA">
        <w:rPr>
          <w:sz w:val="14"/>
          <w:szCs w:val="14"/>
        </w:rPr>
      </w:r>
      <w:r w:rsidRPr="00B457EA">
        <w:rPr>
          <w:sz w:val="14"/>
          <w:szCs w:val="14"/>
        </w:rPr>
        <w:fldChar w:fldCharType="separate"/>
      </w:r>
      <w:r w:rsidRPr="00B457EA">
        <w:rPr>
          <w:rStyle w:val="Hyperlink"/>
          <w:sz w:val="14"/>
          <w:szCs w:val="14"/>
          <w:vertAlign w:val="superscript"/>
        </w:rPr>
        <w:t>2</w:t>
      </w:r>
      <w:r w:rsidRPr="00B457EA">
        <w:rPr>
          <w:sz w:val="14"/>
          <w:szCs w:val="14"/>
        </w:rPr>
        <w:fldChar w:fldCharType="end"/>
      </w:r>
      <w:r w:rsidRPr="00B457EA">
        <w:rPr>
          <w:sz w:val="14"/>
          <w:szCs w:val="14"/>
        </w:rPr>
        <w:t xml:space="preserve"> It voids predispute arbitration clauses in cases involving sexual-misconduct claims.</w:t>
      </w:r>
      <w:bookmarkStart w:id="6" w:name="_ftnref3"/>
      <w:bookmarkEnd w:id="6"/>
      <w:r w:rsidRPr="00B457EA">
        <w:rPr>
          <w:sz w:val="14"/>
          <w:szCs w:val="14"/>
        </w:rPr>
        <w:fldChar w:fldCharType="begin"/>
      </w:r>
      <w:r w:rsidRPr="00B457EA">
        <w:rPr>
          <w:sz w:val="14"/>
          <w:szCs w:val="14"/>
        </w:rPr>
        <w:instrText>HYPERLINK "https://www.yalelawjournal.org/forum/the-limits-of-the-ending-forced-arbitration-of-sexual-assault-and-sexual-harassment-act" \l "_ftnref3"</w:instrText>
      </w:r>
      <w:r w:rsidRPr="00B457EA">
        <w:rPr>
          <w:sz w:val="14"/>
          <w:szCs w:val="14"/>
        </w:rPr>
      </w:r>
      <w:r w:rsidRPr="00B457EA">
        <w:rPr>
          <w:sz w:val="14"/>
          <w:szCs w:val="14"/>
        </w:rPr>
        <w:fldChar w:fldCharType="separate"/>
      </w:r>
      <w:r w:rsidRPr="00B457EA">
        <w:rPr>
          <w:rStyle w:val="Hyperlink"/>
          <w:sz w:val="14"/>
          <w:szCs w:val="14"/>
          <w:vertAlign w:val="superscript"/>
        </w:rPr>
        <w:t>3</w:t>
      </w:r>
      <w:r w:rsidRPr="00B457EA">
        <w:rPr>
          <w:sz w:val="14"/>
          <w:szCs w:val="14"/>
        </w:rPr>
        <w:fldChar w:fldCharType="end"/>
      </w:r>
      <w:r w:rsidRPr="00B457EA">
        <w:rPr>
          <w:sz w:val="14"/>
          <w:szCs w:val="14"/>
        </w:rPr>
        <w:t xml:space="preserve"> Although forced arbitration has long been polarizing, the measure drew bipartisan support. Thus, commentators cited it as “a milestone in the #MeToo movement”</w:t>
      </w:r>
      <w:bookmarkStart w:id="7" w:name="_ftnref4"/>
      <w:bookmarkEnd w:id="7"/>
      <w:r w:rsidRPr="00B457EA">
        <w:rPr>
          <w:sz w:val="14"/>
          <w:szCs w:val="14"/>
        </w:rPr>
        <w:fldChar w:fldCharType="begin"/>
      </w:r>
      <w:r w:rsidRPr="00B457EA">
        <w:rPr>
          <w:sz w:val="14"/>
          <w:szCs w:val="14"/>
        </w:rPr>
        <w:instrText>HYPERLINK "https://www.yalelawjournal.org/forum/the-limits-of-the-ending-forced-arbitration-of-sexual-assault-and-sexual-harassment-act" \l "_ftnref4"</w:instrText>
      </w:r>
      <w:r w:rsidRPr="00B457EA">
        <w:rPr>
          <w:sz w:val="14"/>
          <w:szCs w:val="14"/>
        </w:rPr>
      </w:r>
      <w:r w:rsidRPr="00B457EA">
        <w:rPr>
          <w:sz w:val="14"/>
          <w:szCs w:val="14"/>
        </w:rPr>
        <w:fldChar w:fldCharType="separate"/>
      </w:r>
      <w:r w:rsidRPr="00B457EA">
        <w:rPr>
          <w:rStyle w:val="Hyperlink"/>
          <w:sz w:val="14"/>
          <w:szCs w:val="14"/>
          <w:vertAlign w:val="superscript"/>
        </w:rPr>
        <w:t>4</w:t>
      </w:r>
      <w:r w:rsidRPr="00B457EA">
        <w:rPr>
          <w:sz w:val="14"/>
          <w:szCs w:val="14"/>
        </w:rPr>
        <w:fldChar w:fldCharType="end"/>
      </w:r>
      <w:r w:rsidRPr="00B457EA">
        <w:rPr>
          <w:sz w:val="14"/>
          <w:szCs w:val="14"/>
        </w:rPr>
        <w:t xml:space="preserve"> and a ringing victory for critics of forced arbitration.</w:t>
      </w:r>
      <w:bookmarkStart w:id="8" w:name="_ftnref5"/>
      <w:bookmarkEnd w:id="8"/>
      <w:r w:rsidRPr="00B457EA">
        <w:rPr>
          <w:sz w:val="14"/>
          <w:szCs w:val="14"/>
        </w:rPr>
        <w:fldChar w:fldCharType="begin"/>
      </w:r>
      <w:r w:rsidRPr="00B457EA">
        <w:rPr>
          <w:sz w:val="14"/>
          <w:szCs w:val="14"/>
        </w:rPr>
        <w:instrText>HYPERLINK "https://www.yalelawjournal.org/forum/the-limits-of-the-ending-forced-arbitration-of-sexual-assault-and-sexual-harassment-act" \l "_ftnref5"</w:instrText>
      </w:r>
      <w:r w:rsidRPr="00B457EA">
        <w:rPr>
          <w:sz w:val="14"/>
          <w:szCs w:val="14"/>
        </w:rPr>
      </w:r>
      <w:r w:rsidRPr="00B457EA">
        <w:rPr>
          <w:sz w:val="14"/>
          <w:szCs w:val="14"/>
        </w:rPr>
        <w:fldChar w:fldCharType="separate"/>
      </w:r>
      <w:r w:rsidRPr="00B457EA">
        <w:rPr>
          <w:rStyle w:val="Hyperlink"/>
          <w:sz w:val="14"/>
          <w:szCs w:val="14"/>
          <w:vertAlign w:val="superscript"/>
        </w:rPr>
        <w:t>5</w:t>
      </w:r>
      <w:r w:rsidRPr="00B457EA">
        <w:rPr>
          <w:sz w:val="14"/>
          <w:szCs w:val="14"/>
        </w:rPr>
        <w:fldChar w:fldCharType="end"/>
      </w:r>
      <w:r w:rsidRPr="00B457EA">
        <w:rPr>
          <w:sz w:val="14"/>
          <w:szCs w:val="14"/>
        </w:rPr>
        <w:t xml:space="preserve"> This Essay critiques one aspect of the new law. Although Congress has rarely restricted forced arbitration, it has always done so by passing standalone statutes. Indeed, scattered throughout the United States Code are rules that exempt certain whistleblower claims from arbitration and invalidate predispute arbitration clauses in residential mortgages, motor-vehicle franchise contracts, agreements for the sale of livestock and poultry, and loans to active-duty military personnel.</w:t>
      </w:r>
      <w:bookmarkStart w:id="9" w:name="_ftnref6"/>
      <w:bookmarkEnd w:id="9"/>
      <w:r w:rsidRPr="00B457EA">
        <w:rPr>
          <w:sz w:val="14"/>
          <w:szCs w:val="14"/>
        </w:rPr>
        <w:fldChar w:fldCharType="begin"/>
      </w:r>
      <w:r w:rsidRPr="00B457EA">
        <w:rPr>
          <w:sz w:val="14"/>
          <w:szCs w:val="14"/>
        </w:rPr>
        <w:instrText>HYPERLINK "https://www.yalelawjournal.org/forum/the-limits-of-the-ending-forced-arbitration-of-sexual-assault-and-sexual-harassment-act" \l "_ftnref6"</w:instrText>
      </w:r>
      <w:r w:rsidRPr="00B457EA">
        <w:rPr>
          <w:sz w:val="14"/>
          <w:szCs w:val="14"/>
        </w:rPr>
      </w:r>
      <w:r w:rsidRPr="00B457EA">
        <w:rPr>
          <w:sz w:val="14"/>
          <w:szCs w:val="14"/>
        </w:rPr>
        <w:fldChar w:fldCharType="separate"/>
      </w:r>
      <w:r w:rsidRPr="00B457EA">
        <w:rPr>
          <w:rStyle w:val="Hyperlink"/>
          <w:sz w:val="14"/>
          <w:szCs w:val="14"/>
          <w:vertAlign w:val="superscript"/>
        </w:rPr>
        <w:t>6</w:t>
      </w:r>
      <w:r w:rsidRPr="00B457EA">
        <w:rPr>
          <w:sz w:val="14"/>
          <w:szCs w:val="14"/>
        </w:rPr>
        <w:fldChar w:fldCharType="end"/>
      </w:r>
      <w:r w:rsidRPr="00B457EA">
        <w:rPr>
          <w:sz w:val="14"/>
          <w:szCs w:val="14"/>
        </w:rPr>
        <w:t xml:space="preserve"> These arbitration bans are subject specific, but they are also comprehensive: within their realms, they extend to all arbitration provisions that fall within the scope of Congress’s legislative authority. Conversely, lawmakers chose to plant the Ending Forced Arbitration Act within the FAA. Accordingly, the Ending Forced Arbitration Act only applies if the FAA applies. But the FAA contains several exceptions, and if a case falls into one of these fissures in federal arbitration law, it must be decided under state law. In sharp contrast to the conventional wisdom, many states require arbitration in contexts that the FAA does not. </w:t>
      </w:r>
      <w:r w:rsidRPr="00B457EA">
        <w:rPr>
          <w:sz w:val="14"/>
        </w:rPr>
        <w:t xml:space="preserve">These </w:t>
      </w:r>
      <w:r w:rsidRPr="00B457EA">
        <w:rPr>
          <w:rStyle w:val="Emphasis"/>
          <w:highlight w:val="cyan"/>
        </w:rPr>
        <w:t xml:space="preserve">gaps </w:t>
      </w:r>
      <w:r w:rsidRPr="005B7820">
        <w:rPr>
          <w:rStyle w:val="Emphasis"/>
        </w:rPr>
        <w:t>in</w:t>
      </w:r>
      <w:r w:rsidRPr="005B7820">
        <w:rPr>
          <w:sz w:val="14"/>
        </w:rPr>
        <w:t xml:space="preserve"> </w:t>
      </w:r>
      <w:r w:rsidRPr="005B7820">
        <w:rPr>
          <w:rStyle w:val="Emphasis"/>
        </w:rPr>
        <w:t>the</w:t>
      </w:r>
      <w:r w:rsidRPr="005B7820">
        <w:rPr>
          <w:sz w:val="14"/>
        </w:rPr>
        <w:t xml:space="preserve"> Ending Forced Arbitration </w:t>
      </w:r>
      <w:r w:rsidRPr="005B7820">
        <w:rPr>
          <w:rStyle w:val="Emphasis"/>
        </w:rPr>
        <w:t>Act</w:t>
      </w:r>
      <w:r w:rsidRPr="00B457EA">
        <w:rPr>
          <w:sz w:val="14"/>
        </w:rPr>
        <w:t xml:space="preserve"> are notable for three reasons. First, they </w:t>
      </w:r>
      <w:r w:rsidRPr="00B457EA">
        <w:rPr>
          <w:rStyle w:val="Emphasis"/>
          <w:highlight w:val="cyan"/>
        </w:rPr>
        <w:t xml:space="preserve">undercut </w:t>
      </w:r>
      <w:r w:rsidRPr="005B7820">
        <w:rPr>
          <w:rStyle w:val="Emphasis"/>
        </w:rPr>
        <w:t xml:space="preserve">Congress’s goal of “improv[ing] </w:t>
      </w:r>
      <w:r w:rsidRPr="00B457EA">
        <w:rPr>
          <w:rStyle w:val="Emphasis"/>
          <w:highlight w:val="cyan"/>
        </w:rPr>
        <w:t xml:space="preserve">access to justice for survivors </w:t>
      </w:r>
      <w:r w:rsidRPr="00341118">
        <w:rPr>
          <w:rStyle w:val="Emphasis"/>
        </w:rPr>
        <w:t>of sexual assault and harassment</w:t>
      </w:r>
      <w:r w:rsidRPr="00B457EA">
        <w:rPr>
          <w:sz w:val="14"/>
        </w:rPr>
        <w:t>.”</w:t>
      </w:r>
      <w:bookmarkStart w:id="10" w:name="_ftnref7"/>
      <w:bookmarkEnd w:id="10"/>
      <w:r w:rsidRPr="00B457EA">
        <w:fldChar w:fldCharType="begin"/>
      </w:r>
      <w:r w:rsidRPr="00B457EA">
        <w:instrText>HYPERLINK "https://www.yalelawjournal.org/forum/the-limits-of-the-ending-forced-arbitration-of-sexual-assault-and-sexual-harassment-act" \l "_ftnref7"</w:instrText>
      </w:r>
      <w:r w:rsidRPr="00B457EA">
        <w:fldChar w:fldCharType="separate"/>
      </w:r>
      <w:r w:rsidRPr="00B457EA">
        <w:rPr>
          <w:rStyle w:val="Hyperlink"/>
          <w:vertAlign w:val="superscript"/>
        </w:rPr>
        <w:t>7</w:t>
      </w:r>
      <w:r w:rsidRPr="00B457EA">
        <w:fldChar w:fldCharType="end"/>
      </w:r>
      <w:r w:rsidRPr="00B457EA">
        <w:rPr>
          <w:sz w:val="14"/>
        </w:rPr>
        <w:t xml:space="preserve"> </w:t>
      </w:r>
      <w:r w:rsidRPr="00B457EA">
        <w:rPr>
          <w:rStyle w:val="Emphasis"/>
        </w:rPr>
        <w:t xml:space="preserve">The </w:t>
      </w:r>
      <w:r w:rsidRPr="00B457EA">
        <w:rPr>
          <w:rStyle w:val="Emphasis"/>
          <w:highlight w:val="cyan"/>
        </w:rPr>
        <w:t>FAA’s exceptions</w:t>
      </w:r>
      <w:r w:rsidRPr="00B457EA">
        <w:rPr>
          <w:sz w:val="14"/>
        </w:rPr>
        <w:t xml:space="preserve"> are relatively narrow, but there is little doubt that they </w:t>
      </w:r>
      <w:r w:rsidRPr="00B457EA">
        <w:rPr>
          <w:rStyle w:val="Emphasis"/>
          <w:highlight w:val="cyan"/>
        </w:rPr>
        <w:t>will apply to some allegations of sexual wrongdoing</w:t>
      </w:r>
      <w:r w:rsidRPr="00B457EA">
        <w:rPr>
          <w:sz w:val="14"/>
        </w:rPr>
        <w:t xml:space="preserve">. Thus, </w:t>
      </w:r>
      <w:r w:rsidRPr="00B457EA">
        <w:rPr>
          <w:rStyle w:val="Emphasis"/>
          <w:highlight w:val="cyan"/>
        </w:rPr>
        <w:t>lawmakers have failed to exempt these claims from arbitration</w:t>
      </w:r>
      <w:r w:rsidRPr="00B457EA">
        <w:rPr>
          <w:sz w:val="14"/>
        </w:rPr>
        <w:t xml:space="preserve">. Second, this problem inverts the conventional federalism dynamic of arbitration law. For decades, the </w:t>
      </w:r>
      <w:r w:rsidRPr="00B457EA">
        <w:rPr>
          <w:rStyle w:val="Emphasis"/>
        </w:rPr>
        <w:t>FAA has been notorious for mercilessly preempting state rules that seek to shield consumers, franchisees, and employees from compulsory arbitration</w:t>
      </w:r>
      <w:r w:rsidRPr="00B457EA">
        <w:rPr>
          <w:sz w:val="14"/>
        </w:rPr>
        <w:t>. With the Ending Forced Arbitration Act, for once, federal law is hospitable to plaintiffs, and state principles favor businesses. Therefore</w:t>
      </w:r>
      <w:r w:rsidRPr="00B457EA">
        <w:rPr>
          <w:rStyle w:val="Emphasis"/>
        </w:rPr>
        <w:t xml:space="preserve">, the </w:t>
      </w:r>
      <w:r w:rsidRPr="00F546F0">
        <w:rPr>
          <w:rStyle w:val="Emphasis"/>
        </w:rPr>
        <w:t xml:space="preserve">gaps in the FAA, </w:t>
      </w:r>
      <w:r w:rsidRPr="00B457EA">
        <w:rPr>
          <w:rStyle w:val="Emphasis"/>
        </w:rPr>
        <w:t xml:space="preserve">rather than its preemptory effect, </w:t>
      </w:r>
      <w:r w:rsidRPr="00421AD4">
        <w:rPr>
          <w:rStyle w:val="Emphasis"/>
        </w:rPr>
        <w:t>now pose a problem for victims of sexual misconduct.</w:t>
      </w:r>
      <w:r w:rsidRPr="00B457EA">
        <w:rPr>
          <w:rStyle w:val="Emphasis"/>
        </w:rPr>
        <w:t xml:space="preserve"> </w:t>
      </w:r>
      <w:r w:rsidRPr="00B457EA">
        <w:rPr>
          <w:sz w:val="14"/>
        </w:rPr>
        <w:t xml:space="preserve">Third, the </w:t>
      </w:r>
      <w:r w:rsidRPr="00B457EA">
        <w:rPr>
          <w:rStyle w:val="Emphasis"/>
        </w:rPr>
        <w:t>fact that the FAA and the Ending Forced Arbitration Act are joined</w:t>
      </w:r>
      <w:r w:rsidRPr="00B457EA">
        <w:rPr>
          <w:sz w:val="14"/>
        </w:rPr>
        <w:t xml:space="preserve"> at the hip </w:t>
      </w:r>
      <w:r w:rsidRPr="00B457EA">
        <w:rPr>
          <w:rStyle w:val="Emphasis"/>
        </w:rPr>
        <w:t>creates an unnecessary headache</w:t>
      </w:r>
      <w:r w:rsidRPr="00B457EA">
        <w:rPr>
          <w:sz w:val="14"/>
        </w:rPr>
        <w:t xml:space="preserve"> for progressives. Public-interest organizations routinely file impact litigation seeking to enlarge the FAA’s exceptions. But now, every stride forward in this landscape will require taking half a step back. </w:t>
      </w:r>
      <w:r w:rsidRPr="00B457EA">
        <w:rPr>
          <w:rStyle w:val="Emphasis"/>
        </w:rPr>
        <w:t>For most plaintiffs, each inch that the FAA recedes is a victory.</w:t>
      </w:r>
      <w:r w:rsidRPr="00B457EA">
        <w:rPr>
          <w:sz w:val="14"/>
        </w:rPr>
        <w:t xml:space="preserve"> But </w:t>
      </w:r>
      <w:r w:rsidRPr="00B457EA">
        <w:rPr>
          <w:rStyle w:val="Emphasis"/>
        </w:rPr>
        <w:t>for individuals with sexual-assault or harassment complaints, the opposite is true</w:t>
      </w:r>
      <w:r w:rsidRPr="00B457EA">
        <w:rPr>
          <w:sz w:val="14"/>
        </w:rPr>
        <w:t xml:space="preserve">: </w:t>
      </w:r>
      <w:r w:rsidRPr="00B457EA">
        <w:rPr>
          <w:rStyle w:val="Emphasis"/>
        </w:rPr>
        <w:t xml:space="preserve">as the FAA shrinks, the odds that such plaintiffs will be forced to arbitrate increase. </w:t>
      </w:r>
      <w:r w:rsidRPr="00B457EA">
        <w:rPr>
          <w:sz w:val="14"/>
        </w:rPr>
        <w:t xml:space="preserve">Finally, the Essay suggests several </w:t>
      </w:r>
      <w:r w:rsidRPr="00B457EA">
        <w:rPr>
          <w:rStyle w:val="Emphasis"/>
          <w:highlight w:val="cyan"/>
        </w:rPr>
        <w:t>possible solutions</w:t>
      </w:r>
      <w:r w:rsidRPr="00B457EA">
        <w:rPr>
          <w:sz w:val="14"/>
        </w:rPr>
        <w:t xml:space="preserve">. It argues that the most effective remedy would be for Congress to decouple the Ending Forced Arbitration Act from the FAA. Liberating the new statute from the FAA’s limits would transform it into </w:t>
      </w:r>
      <w:r w:rsidRPr="00B457EA">
        <w:rPr>
          <w:rStyle w:val="Emphasis"/>
          <w:highlight w:val="cyan"/>
        </w:rPr>
        <w:t>a blanket prohibition against forced arbitration</w:t>
      </w:r>
      <w:r w:rsidRPr="00B457EA">
        <w:rPr>
          <w:sz w:val="14"/>
        </w:rPr>
        <w:t xml:space="preserve"> in cases that raise claims of sexual wrongdoing. Alternatively, states could fill the apertures in federal law by passing their own versions of the Ending Forced Arbitration Act, or judges can find that forced arbitration clauses violate public policy when applied to allegations of sexual wrongdoing.</w:t>
      </w:r>
    </w:p>
    <w:p w14:paraId="45C85F23" w14:textId="77777777" w:rsidR="003728A4" w:rsidRPr="00B457EA" w:rsidRDefault="003728A4" w:rsidP="003728A4">
      <w:pPr>
        <w:rPr>
          <w:sz w:val="14"/>
        </w:rPr>
      </w:pPr>
    </w:p>
    <w:p w14:paraId="32F6AC57" w14:textId="77777777" w:rsidR="003728A4" w:rsidRPr="00B457EA" w:rsidRDefault="003728A4" w:rsidP="003728A4"/>
    <w:p w14:paraId="3C3E4B4A" w14:textId="77777777" w:rsidR="003728A4" w:rsidRPr="00B457EA" w:rsidRDefault="003728A4" w:rsidP="003728A4">
      <w:pPr>
        <w:pStyle w:val="Heading4"/>
      </w:pPr>
      <w:r w:rsidRPr="00B457EA">
        <w:t>Rape culture is structural violence</w:t>
      </w:r>
    </w:p>
    <w:p w14:paraId="3CDB2CE0" w14:textId="77777777" w:rsidR="003728A4" w:rsidRPr="00B457EA" w:rsidRDefault="003728A4" w:rsidP="003728A4">
      <w:r w:rsidRPr="00B457EA">
        <w:rPr>
          <w:rStyle w:val="Style13ptBold"/>
        </w:rPr>
        <w:t>(Nicholls 21)</w:t>
      </w:r>
      <w:r w:rsidRPr="00B457EA">
        <w:t xml:space="preserve"> (Tracey Nicholls) (My work in social and political philosophy contributes to discourses about privilege and marginalisation in decolonisation theory, feminist theory, and peace studies. My most recent book is an exploration of efforts to dismantle rape culture that foregrounds #metoo's possibilities as a peace-building movement. I received my Ph.D. in Philosophy from McGill University in Montréal, Canada, and my B.A. (also in Philosophy) from the University of British Columbia in Vancouver, Canada) </w:t>
      </w:r>
      <w:hyperlink r:id="rId7" w:history="1">
        <w:r w:rsidRPr="00B457EA">
          <w:rPr>
            <w:rStyle w:val="Hyperlink"/>
          </w:rPr>
          <w:t>file:///C:/Users/brand/Downloads/9781000287721.pdf</w:t>
        </w:r>
      </w:hyperlink>
      <w:r w:rsidRPr="00B457EA">
        <w:t xml:space="preserve"> BLG</w:t>
      </w:r>
    </w:p>
    <w:p w14:paraId="3F5562CB" w14:textId="77777777" w:rsidR="003728A4" w:rsidRPr="00B457EA" w:rsidRDefault="003728A4" w:rsidP="003728A4">
      <w:pPr>
        <w:rPr>
          <w:rStyle w:val="Emphasis"/>
        </w:rPr>
      </w:pPr>
      <w:r w:rsidRPr="00B457EA">
        <w:rPr>
          <w:rStyle w:val="Emphasis"/>
          <w:highlight w:val="cyan"/>
        </w:rPr>
        <w:t>Rape culture is structural violence</w:t>
      </w:r>
      <w:r w:rsidRPr="00B457EA">
        <w:rPr>
          <w:sz w:val="14"/>
        </w:rPr>
        <w:t xml:space="preserve"> 39violence (‘Cultural Violence’ 294). ‘[</w:t>
      </w:r>
      <w:r w:rsidRPr="00B457EA">
        <w:rPr>
          <w:rStyle w:val="Emphasis"/>
        </w:rPr>
        <w:t>P] ersonal violence</w:t>
      </w:r>
      <w:r w:rsidRPr="00B457EA">
        <w:rPr>
          <w:sz w:val="14"/>
        </w:rPr>
        <w:t xml:space="preserve"> [what Galtung labels “direct violence”] </w:t>
      </w:r>
      <w:r w:rsidRPr="00B457EA">
        <w:rPr>
          <w:rStyle w:val="Emphasis"/>
        </w:rPr>
        <w:t>is violence with a subject</w:t>
      </w:r>
      <w:r w:rsidRPr="00B457EA">
        <w:rPr>
          <w:sz w:val="14"/>
        </w:rPr>
        <w:t xml:space="preserve"> [initiating agent], </w:t>
      </w:r>
      <w:r w:rsidRPr="00B457EA">
        <w:rPr>
          <w:rStyle w:val="Emphasis"/>
        </w:rPr>
        <w:t>structural vio-lence is violence without a subject</w:t>
      </w:r>
      <w:r w:rsidRPr="00B457EA">
        <w:rPr>
          <w:sz w:val="14"/>
        </w:rPr>
        <w:t xml:space="preserve">, and </w:t>
      </w:r>
      <w:r w:rsidRPr="00B457EA">
        <w:rPr>
          <w:rStyle w:val="Emphasis"/>
        </w:rPr>
        <w:t xml:space="preserve">cultural violence </w:t>
      </w:r>
      <w:r w:rsidRPr="00B457EA">
        <w:rPr>
          <w:rStyle w:val="Emphasis"/>
          <w:highlight w:val="cyan"/>
        </w:rPr>
        <w:t>serves as legitimization of both personal and structural violence</w:t>
      </w:r>
      <w:r w:rsidRPr="00B457EA">
        <w:rPr>
          <w:sz w:val="14"/>
        </w:rPr>
        <w:t xml:space="preserve">,’ explains Confortini in her analysis of what a feminist- theory reading adds to Galtung’s theory of vio-lence (336).25I  think  it  is  clear  that  all  of  </w:t>
      </w:r>
      <w:r w:rsidRPr="00B457EA">
        <w:rPr>
          <w:rStyle w:val="Emphasis"/>
          <w:highlight w:val="cyan"/>
        </w:rPr>
        <w:t>the  facets  of</w:t>
      </w:r>
      <w:r w:rsidRPr="00B457EA">
        <w:rPr>
          <w:sz w:val="14"/>
        </w:rPr>
        <w:t xml:space="preserve">  our  social  organisation  com-monly  identified  as  ‘</w:t>
      </w:r>
      <w:r w:rsidRPr="00B457EA">
        <w:rPr>
          <w:rStyle w:val="Emphasis"/>
          <w:highlight w:val="cyan"/>
        </w:rPr>
        <w:t>rape  culture’</w:t>
      </w:r>
      <w:r w:rsidRPr="00B457EA">
        <w:rPr>
          <w:sz w:val="14"/>
        </w:rPr>
        <w:t xml:space="preserve">—  not  only  the  </w:t>
      </w:r>
      <w:r w:rsidRPr="00B457EA">
        <w:rPr>
          <w:rStyle w:val="Emphasis"/>
          <w:highlight w:val="cyan"/>
        </w:rPr>
        <w:t xml:space="preserve">pervasive  fear  </w:t>
      </w:r>
      <w:r w:rsidRPr="005915E0">
        <w:rPr>
          <w:rStyle w:val="Emphasis"/>
        </w:rPr>
        <w:t>of  sexual  violence</w:t>
      </w:r>
      <w:r w:rsidRPr="00B457EA">
        <w:rPr>
          <w:sz w:val="14"/>
        </w:rPr>
        <w:t xml:space="preserve"> among women and girls, but </w:t>
      </w:r>
      <w:r w:rsidRPr="005915E0">
        <w:rPr>
          <w:rStyle w:val="Emphasis"/>
        </w:rPr>
        <w:t xml:space="preserve">sexual </w:t>
      </w:r>
      <w:r w:rsidRPr="00B457EA">
        <w:rPr>
          <w:rStyle w:val="Emphasis"/>
          <w:highlight w:val="cyan"/>
        </w:rPr>
        <w:t>commodification and objectification</w:t>
      </w:r>
      <w:r w:rsidRPr="00B457EA">
        <w:rPr>
          <w:sz w:val="14"/>
        </w:rPr>
        <w:t xml:space="preserve"> of women and girls, and </w:t>
      </w:r>
      <w:r w:rsidRPr="00B457EA">
        <w:rPr>
          <w:rStyle w:val="Emphasis"/>
          <w:highlight w:val="cyan"/>
        </w:rPr>
        <w:t xml:space="preserve">coercive prescriptions of gender </w:t>
      </w:r>
      <w:r w:rsidRPr="00164857">
        <w:rPr>
          <w:rStyle w:val="Emphasis"/>
        </w:rPr>
        <w:t>binaries and particular forms of heterosexuality</w:t>
      </w:r>
      <w:r w:rsidRPr="00B457EA">
        <w:rPr>
          <w:sz w:val="14"/>
        </w:rPr>
        <w:t xml:space="preserve">— </w:t>
      </w:r>
      <w:r w:rsidRPr="00B457EA">
        <w:rPr>
          <w:rStyle w:val="Emphasis"/>
          <w:highlight w:val="cyan"/>
        </w:rPr>
        <w:t xml:space="preserve">comprise a structural violence that harms  us  all  </w:t>
      </w:r>
      <w:r w:rsidRPr="00164857">
        <w:rPr>
          <w:rStyle w:val="Emphasis"/>
        </w:rPr>
        <w:t>as  people</w:t>
      </w:r>
      <w:r w:rsidRPr="00B457EA">
        <w:rPr>
          <w:sz w:val="14"/>
        </w:rPr>
        <w:t xml:space="preserve">,  even  if  and  where  we  do  fail  to  see  it  as  violence.  And  I  think  this  </w:t>
      </w:r>
      <w:r w:rsidRPr="00B457EA">
        <w:rPr>
          <w:rStyle w:val="Emphasis"/>
          <w:highlight w:val="cyan"/>
        </w:rPr>
        <w:t>structural  violence  of  rape  culture</w:t>
      </w:r>
      <w:r w:rsidRPr="00B457EA">
        <w:rPr>
          <w:sz w:val="14"/>
        </w:rPr>
        <w:t xml:space="preserve">  can  be  understood  as  </w:t>
      </w:r>
      <w:r w:rsidRPr="00B457EA">
        <w:rPr>
          <w:rStyle w:val="Emphasis"/>
          <w:highlight w:val="cyan"/>
        </w:rPr>
        <w:t xml:space="preserve">produced by the </w:t>
      </w:r>
      <w:r w:rsidRPr="005915E0">
        <w:rPr>
          <w:rStyle w:val="Emphasis"/>
        </w:rPr>
        <w:t xml:space="preserve">cultural violence that is </w:t>
      </w:r>
      <w:r w:rsidRPr="00B457EA">
        <w:rPr>
          <w:rStyle w:val="Emphasis"/>
          <w:highlight w:val="cyan"/>
        </w:rPr>
        <w:t xml:space="preserve">the ideological commitment to </w:t>
      </w:r>
      <w:r w:rsidRPr="00B457EA">
        <w:rPr>
          <w:rStyle w:val="Emphasis"/>
        </w:rPr>
        <w:t>mis-ogyny, chivalry, and the devaluation of men and women who live outside of prescribed gender scripts.</w:t>
      </w:r>
      <w:r w:rsidRPr="00B457EA">
        <w:rPr>
          <w:sz w:val="14"/>
        </w:rPr>
        <w:t xml:space="preserve"> The structural violence of rape culture enacts the cultural violence of </w:t>
      </w:r>
      <w:r w:rsidRPr="00B457EA">
        <w:rPr>
          <w:rStyle w:val="Emphasis"/>
          <w:highlight w:val="cyan"/>
        </w:rPr>
        <w:t>patriarchy</w:t>
      </w:r>
      <w:r w:rsidRPr="00B457EA">
        <w:rPr>
          <w:sz w:val="14"/>
        </w:rPr>
        <w:t xml:space="preserve"> </w:t>
      </w:r>
      <w:r w:rsidRPr="00B457EA">
        <w:rPr>
          <w:rStyle w:val="Emphasis"/>
          <w:highlight w:val="cyan"/>
        </w:rPr>
        <w:t>such that it becomes the ‘reality’</w:t>
      </w:r>
      <w:r w:rsidRPr="00B457EA">
        <w:rPr>
          <w:sz w:val="14"/>
        </w:rPr>
        <w:t xml:space="preserve"> that proves the truth of patriarchal thinking. And, of course, they both work together to produce as unfortunate but inevitable, and therefore ineradicable, the direct violence that is rape and the other forms of interpersonal sexual aggression. My argument that </w:t>
      </w:r>
      <w:r w:rsidRPr="00B457EA">
        <w:rPr>
          <w:rStyle w:val="Emphasis"/>
        </w:rPr>
        <w:t xml:space="preserve">rape culture is a structural violence nourished by the cultural violence of patriarchal ideology depends, of course, on clear delin-eation of both Galtung’s theory and the need to filter it through a gendered analysis, as Sandra Bartky does with Michel Foucault’s articulation of dis-ciplinary  power.  </w:t>
      </w:r>
    </w:p>
    <w:p w14:paraId="49BBE248" w14:textId="77777777" w:rsidR="003728A4" w:rsidRDefault="003728A4" w:rsidP="003728A4"/>
    <w:p w14:paraId="47E4CA82" w14:textId="77777777" w:rsidR="003728A4" w:rsidRPr="00B457EA" w:rsidRDefault="003728A4" w:rsidP="003728A4"/>
    <w:p w14:paraId="7C07CB95" w14:textId="77777777" w:rsidR="003728A4" w:rsidRPr="00B457EA" w:rsidRDefault="003728A4" w:rsidP="003728A4">
      <w:pPr>
        <w:pStyle w:val="Heading3"/>
      </w:pPr>
      <w:r>
        <w:t>Plan</w:t>
      </w:r>
    </w:p>
    <w:p w14:paraId="521A0D7C" w14:textId="77777777" w:rsidR="003728A4" w:rsidRPr="00B457EA" w:rsidRDefault="003728A4" w:rsidP="003728A4">
      <w:pPr>
        <w:pStyle w:val="Heading4"/>
      </w:pPr>
      <w:r w:rsidRPr="00B457EA">
        <w:t>Plan: The United States Federal Government should substantially strengthen collective bargaining rights for workers in the United States by passing the Forced Arbitration Injustice Repeal (FAIR) Act of 2022.</w:t>
      </w:r>
    </w:p>
    <w:p w14:paraId="4C843FB6" w14:textId="77777777" w:rsidR="003728A4" w:rsidRPr="00B457EA" w:rsidRDefault="003728A4" w:rsidP="003728A4"/>
    <w:p w14:paraId="088D1804" w14:textId="77777777" w:rsidR="003728A4" w:rsidRPr="00B457EA" w:rsidRDefault="003728A4" w:rsidP="003728A4">
      <w:pPr>
        <w:pStyle w:val="Heading4"/>
      </w:pPr>
      <w:r w:rsidRPr="00B457EA">
        <w:t>SQ incentivizes corruption and collusion in arbitration in favor of securing 7</w:t>
      </w:r>
      <w:r w:rsidRPr="00B457EA">
        <w:rPr>
          <w:vertAlign w:val="superscript"/>
        </w:rPr>
        <w:t>th</w:t>
      </w:r>
      <w:r w:rsidRPr="00B457EA">
        <w:t xml:space="preserve"> amendment rights for workers.</w:t>
      </w:r>
    </w:p>
    <w:p w14:paraId="27DEFE56" w14:textId="77777777" w:rsidR="003728A4" w:rsidRPr="00B457EA" w:rsidRDefault="003728A4" w:rsidP="003728A4">
      <w:r w:rsidRPr="00B457EA">
        <w:rPr>
          <w:rStyle w:val="Style13ptBold"/>
        </w:rPr>
        <w:t>(Johnson 22)</w:t>
      </w:r>
      <w:r w:rsidRPr="00B457EA">
        <w:t xml:space="preserve"> </w:t>
      </w:r>
      <w:r w:rsidRPr="00B457EA">
        <w:rPr>
          <w:sz w:val="16"/>
        </w:rPr>
        <w:t xml:space="preserve">(Congressman Henry C. “Hank” Johnson, Jr. has served Georgia’s Fourth Congressional District since 2007, currently representing parts of DeKalb and Gwinnett counties. Elected to his 10th term in 2024, he has earned recognition as one of Congress’s most effective Democrats, championing legislation that strengthens civil rights, consumer protections, judicial transparency and accountability, and community safety.) (FAIR ACT: THE FORCED ARBITRATION INJUSTICE REPEAL ACT) </w:t>
      </w:r>
      <w:hyperlink r:id="rId8" w:history="1">
        <w:r w:rsidRPr="00B457EA">
          <w:rPr>
            <w:rStyle w:val="Hyperlink"/>
          </w:rPr>
          <w:t>https://hankjohnson.house.gov/sites/evo-subsites/hankjohnson.house.gov/files/documents/The%20FAIR%20Act%20One%20Pager%20.pdf</w:t>
        </w:r>
      </w:hyperlink>
      <w:r w:rsidRPr="00B457EA">
        <w:rPr>
          <w:sz w:val="16"/>
        </w:rPr>
        <w:t xml:space="preserve"> BLG </w:t>
      </w:r>
    </w:p>
    <w:p w14:paraId="30CFFB84" w14:textId="77777777" w:rsidR="003728A4" w:rsidRPr="00B457EA" w:rsidRDefault="003728A4" w:rsidP="003728A4">
      <w:pPr>
        <w:rPr>
          <w:rStyle w:val="Emphasis"/>
        </w:rPr>
      </w:pPr>
      <w:r w:rsidRPr="00B457EA">
        <w:rPr>
          <w:rStyle w:val="Emphasis"/>
        </w:rPr>
        <w:t>The 116th Congress has seen unparalleled support for a ban on forced pre-dispute arbitration clauses affecting consumer, employment, and civil rights contracts.</w:t>
      </w:r>
      <w:r w:rsidRPr="00B457EA">
        <w:rPr>
          <w:sz w:val="14"/>
        </w:rPr>
        <w:t xml:space="preserve"> As of the bill’s Judiciary Committee markup on September 10, 2019, there were 222 bipartisan cosponsors. What is </w:t>
      </w:r>
      <w:r w:rsidRPr="00B457EA">
        <w:rPr>
          <w:rStyle w:val="Emphasis"/>
          <w:highlight w:val="cyan"/>
        </w:rPr>
        <w:t>forced</w:t>
      </w:r>
      <w:r w:rsidRPr="00B457EA">
        <w:rPr>
          <w:sz w:val="14"/>
        </w:rPr>
        <w:t xml:space="preserve"> pre-dispute arbitration? • </w:t>
      </w:r>
      <w:r w:rsidRPr="00B457EA">
        <w:rPr>
          <w:rStyle w:val="Emphasis"/>
          <w:highlight w:val="cyan"/>
        </w:rPr>
        <w:t xml:space="preserve">Arbitration </w:t>
      </w:r>
      <w:r w:rsidRPr="00B457EA">
        <w:rPr>
          <w:rStyle w:val="Emphasis"/>
        </w:rPr>
        <w:t xml:space="preserve">was </w:t>
      </w:r>
      <w:r w:rsidRPr="00B457EA">
        <w:rPr>
          <w:rStyle w:val="Emphasis"/>
          <w:highlight w:val="cyan"/>
        </w:rPr>
        <w:t xml:space="preserve">created by </w:t>
      </w:r>
      <w:r w:rsidRPr="00B457EA">
        <w:rPr>
          <w:rStyle w:val="Emphasis"/>
        </w:rPr>
        <w:t xml:space="preserve">the Federal Arbitration Act </w:t>
      </w:r>
      <w:r w:rsidRPr="00B457EA">
        <w:rPr>
          <w:rStyle w:val="Emphasis"/>
          <w:highlight w:val="cyan"/>
        </w:rPr>
        <w:t>(FAA)</w:t>
      </w:r>
      <w:r w:rsidRPr="00B457EA">
        <w:rPr>
          <w:sz w:val="14"/>
        </w:rPr>
        <w:t xml:space="preserve"> back in 1925 to allow </w:t>
      </w:r>
      <w:r w:rsidRPr="00B457EA">
        <w:rPr>
          <w:rStyle w:val="Emphasis"/>
        </w:rPr>
        <w:t xml:space="preserve">for </w:t>
      </w:r>
      <w:r w:rsidRPr="00B457EA">
        <w:rPr>
          <w:rStyle w:val="Emphasis"/>
          <w:highlight w:val="cyan"/>
        </w:rPr>
        <w:t xml:space="preserve">an alternative </w:t>
      </w:r>
      <w:r w:rsidRPr="00B457EA">
        <w:rPr>
          <w:rStyle w:val="Emphasis"/>
        </w:rPr>
        <w:t>forum</w:t>
      </w:r>
      <w:r w:rsidRPr="00B457EA">
        <w:rPr>
          <w:sz w:val="14"/>
        </w:rPr>
        <w:t xml:space="preserve"> for businesses on equal footing </w:t>
      </w:r>
      <w:r w:rsidRPr="00B457EA">
        <w:rPr>
          <w:rStyle w:val="Emphasis"/>
          <w:highlight w:val="cyan"/>
        </w:rPr>
        <w:t>to resolve</w:t>
      </w:r>
      <w:r w:rsidRPr="00B457EA">
        <w:rPr>
          <w:sz w:val="14"/>
        </w:rPr>
        <w:t xml:space="preserve"> their </w:t>
      </w:r>
      <w:r w:rsidRPr="00B457EA">
        <w:rPr>
          <w:rStyle w:val="Emphasis"/>
          <w:highlight w:val="cyan"/>
        </w:rPr>
        <w:t>disputes</w:t>
      </w:r>
      <w:r w:rsidRPr="00B457EA">
        <w:rPr>
          <w:sz w:val="14"/>
        </w:rPr>
        <w:t xml:space="preserve">. • An arbitration often has between one and three </w:t>
      </w:r>
      <w:r w:rsidRPr="00B457EA">
        <w:rPr>
          <w:rStyle w:val="Emphasis"/>
        </w:rPr>
        <w:t xml:space="preserve">“arbitrators,” </w:t>
      </w:r>
      <w:r w:rsidRPr="00B457EA">
        <w:rPr>
          <w:sz w:val="14"/>
        </w:rPr>
        <w:t xml:space="preserve">who </w:t>
      </w:r>
      <w:r w:rsidRPr="00B457EA">
        <w:rPr>
          <w:rStyle w:val="Emphasis"/>
        </w:rPr>
        <w:t xml:space="preserve">apply </w:t>
      </w:r>
      <w:r w:rsidRPr="00F33660">
        <w:rPr>
          <w:rStyle w:val="Emphasis"/>
        </w:rPr>
        <w:t xml:space="preserve">different rules than a courtroom </w:t>
      </w:r>
      <w:r w:rsidRPr="00B457EA">
        <w:rPr>
          <w:rStyle w:val="Emphasis"/>
        </w:rPr>
        <w:t>setting</w:t>
      </w:r>
      <w:r w:rsidRPr="00B457EA">
        <w:rPr>
          <w:sz w:val="14"/>
        </w:rPr>
        <w:t xml:space="preserve"> and render a secret, unappealable decision. </w:t>
      </w:r>
      <w:r w:rsidRPr="00B457EA">
        <w:rPr>
          <w:rStyle w:val="Emphasis"/>
        </w:rPr>
        <w:t xml:space="preserve">• The Roberts Court expanded the </w:t>
      </w:r>
      <w:r w:rsidRPr="00F33660">
        <w:rPr>
          <w:rStyle w:val="Emphasis"/>
        </w:rPr>
        <w:t xml:space="preserve">FAA </w:t>
      </w:r>
      <w:r w:rsidRPr="00B457EA">
        <w:rPr>
          <w:rStyle w:val="Emphasis"/>
        </w:rPr>
        <w:t xml:space="preserve">to </w:t>
      </w:r>
      <w:r w:rsidRPr="00F33660">
        <w:rPr>
          <w:rStyle w:val="Emphasis"/>
        </w:rPr>
        <w:t xml:space="preserve">include </w:t>
      </w:r>
      <w:r w:rsidRPr="006164E4">
        <w:rPr>
          <w:rStyle w:val="Emphasis"/>
        </w:rPr>
        <w:t xml:space="preserve">virtually no restrictions, </w:t>
      </w:r>
      <w:r w:rsidRPr="00B457EA">
        <w:rPr>
          <w:rStyle w:val="Emphasis"/>
        </w:rPr>
        <w:t>including contracts between parties of vastly unequal negotiating weight</w:t>
      </w:r>
      <w:r w:rsidRPr="00B457EA">
        <w:rPr>
          <w:sz w:val="14"/>
        </w:rPr>
        <w:t xml:space="preserve">. • Nursing home admittance forms, cell phone and bank agreements, and </w:t>
      </w:r>
      <w:r w:rsidRPr="00B457EA">
        <w:rPr>
          <w:rStyle w:val="Emphasis"/>
        </w:rPr>
        <w:t>employee handbooks</w:t>
      </w:r>
      <w:r w:rsidRPr="00B457EA">
        <w:rPr>
          <w:sz w:val="14"/>
        </w:rPr>
        <w:t xml:space="preserve"> </w:t>
      </w:r>
      <w:r w:rsidRPr="00B457EA">
        <w:rPr>
          <w:rStyle w:val="Emphasis"/>
        </w:rPr>
        <w:t>are</w:t>
      </w:r>
      <w:r w:rsidRPr="00B457EA">
        <w:rPr>
          <w:sz w:val="14"/>
        </w:rPr>
        <w:t xml:space="preserve"> just </w:t>
      </w:r>
      <w:r w:rsidRPr="00B457EA">
        <w:rPr>
          <w:rStyle w:val="Emphasis"/>
        </w:rPr>
        <w:t xml:space="preserve">a few examples of situations where one party signing the agreement has considerably less negotiating power. </w:t>
      </w:r>
      <w:r w:rsidRPr="00B457EA">
        <w:rPr>
          <w:sz w:val="14"/>
        </w:rPr>
        <w:t xml:space="preserve">Why is this a disadvantage to individuals? • </w:t>
      </w:r>
      <w:r w:rsidRPr="00B457EA">
        <w:rPr>
          <w:rStyle w:val="Emphasis"/>
        </w:rPr>
        <w:t xml:space="preserve">Everyday Americans who have signed a pre-dispute arbitration clause are </w:t>
      </w:r>
      <w:r w:rsidRPr="00B457EA">
        <w:rPr>
          <w:rStyle w:val="Emphasis"/>
          <w:highlight w:val="cyan"/>
        </w:rPr>
        <w:t xml:space="preserve">denied </w:t>
      </w:r>
      <w:r w:rsidRPr="00B457EA">
        <w:rPr>
          <w:rStyle w:val="Emphasis"/>
        </w:rPr>
        <w:t xml:space="preserve">their </w:t>
      </w:r>
      <w:r w:rsidRPr="00B457EA">
        <w:rPr>
          <w:rStyle w:val="Emphasis"/>
          <w:highlight w:val="cyan"/>
        </w:rPr>
        <w:t xml:space="preserve">7th Amendment right to </w:t>
      </w:r>
      <w:r w:rsidRPr="00B457EA">
        <w:rPr>
          <w:rStyle w:val="Emphasis"/>
        </w:rPr>
        <w:t xml:space="preserve">a </w:t>
      </w:r>
      <w:r w:rsidRPr="00B457EA">
        <w:rPr>
          <w:rStyle w:val="Emphasis"/>
          <w:highlight w:val="cyan"/>
        </w:rPr>
        <w:t xml:space="preserve">trial </w:t>
      </w:r>
      <w:r w:rsidRPr="00B457EA">
        <w:rPr>
          <w:rStyle w:val="Emphasis"/>
        </w:rPr>
        <w:t>by jury.</w:t>
      </w:r>
      <w:r w:rsidRPr="00B457EA">
        <w:rPr>
          <w:sz w:val="14"/>
        </w:rPr>
        <w:t xml:space="preserve"> </w:t>
      </w:r>
      <w:r w:rsidRPr="00B457EA">
        <w:rPr>
          <w:rStyle w:val="Emphasis"/>
        </w:rPr>
        <w:t>Many don’t even know they’ve signed</w:t>
      </w:r>
      <w:r w:rsidRPr="00B457EA">
        <w:rPr>
          <w:sz w:val="14"/>
        </w:rPr>
        <w:t xml:space="preserve"> an arbitration </w:t>
      </w:r>
      <w:r w:rsidRPr="00F43F14">
        <w:rPr>
          <w:rStyle w:val="Emphasis"/>
        </w:rPr>
        <w:t>clause</w:t>
      </w:r>
      <w:r w:rsidRPr="00F43F14">
        <w:rPr>
          <w:sz w:val="14"/>
        </w:rPr>
        <w:t xml:space="preserve"> </w:t>
      </w:r>
      <w:r w:rsidRPr="00F43F14">
        <w:rPr>
          <w:rStyle w:val="Emphasis"/>
        </w:rPr>
        <w:t xml:space="preserve">because it </w:t>
      </w:r>
      <w:r w:rsidRPr="00F43F14">
        <w:rPr>
          <w:rStyle w:val="Emphasis"/>
          <w:sz w:val="8"/>
          <w:szCs w:val="8"/>
        </w:rPr>
        <w:t>wa</w:t>
      </w:r>
      <w:r w:rsidRPr="00F43F14">
        <w:rPr>
          <w:rStyle w:val="Emphasis"/>
        </w:rPr>
        <w:t>s</w:t>
      </w:r>
      <w:r w:rsidRPr="00B457EA">
        <w:rPr>
          <w:rStyle w:val="Emphasis"/>
        </w:rPr>
        <w:t xml:space="preserve"> </w:t>
      </w:r>
      <w:r w:rsidRPr="00B457EA">
        <w:rPr>
          <w:rStyle w:val="Emphasis"/>
          <w:highlight w:val="cyan"/>
        </w:rPr>
        <w:t>hidden</w:t>
      </w:r>
      <w:r w:rsidRPr="00B457EA">
        <w:rPr>
          <w:rStyle w:val="Emphasis"/>
        </w:rPr>
        <w:t xml:space="preserve"> </w:t>
      </w:r>
      <w:r w:rsidRPr="00B457EA">
        <w:rPr>
          <w:rStyle w:val="Emphasis"/>
          <w:highlight w:val="cyan"/>
        </w:rPr>
        <w:t xml:space="preserve">in </w:t>
      </w:r>
      <w:r w:rsidRPr="00B457EA">
        <w:rPr>
          <w:rStyle w:val="Emphasis"/>
        </w:rPr>
        <w:t xml:space="preserve">a </w:t>
      </w:r>
      <w:r w:rsidRPr="00B457EA">
        <w:rPr>
          <w:rStyle w:val="Emphasis"/>
          <w:highlight w:val="cyan"/>
        </w:rPr>
        <w:t xml:space="preserve">terms and conditions </w:t>
      </w:r>
      <w:r w:rsidRPr="00B457EA">
        <w:rPr>
          <w:rStyle w:val="Emphasis"/>
        </w:rPr>
        <w:t>update</w:t>
      </w:r>
      <w:r w:rsidRPr="00B457EA">
        <w:rPr>
          <w:sz w:val="14"/>
        </w:rPr>
        <w:t xml:space="preserve">, </w:t>
      </w:r>
      <w:r w:rsidRPr="00B457EA">
        <w:rPr>
          <w:rStyle w:val="Emphasis"/>
        </w:rPr>
        <w:t>implicit</w:t>
      </w:r>
      <w:r w:rsidRPr="00B457EA">
        <w:rPr>
          <w:sz w:val="14"/>
        </w:rPr>
        <w:t xml:space="preserve"> in a purchase contract, </w:t>
      </w:r>
      <w:r w:rsidRPr="006164E4">
        <w:rPr>
          <w:rStyle w:val="Emphasis"/>
        </w:rPr>
        <w:t>or included in an employee handbook</w:t>
      </w:r>
      <w:r w:rsidRPr="00B457EA">
        <w:rPr>
          <w:sz w:val="14"/>
        </w:rPr>
        <w:t xml:space="preserve">. • </w:t>
      </w:r>
      <w:r w:rsidRPr="00B457EA">
        <w:rPr>
          <w:rStyle w:val="Emphasis"/>
        </w:rPr>
        <w:t xml:space="preserve">Arbitration </w:t>
      </w:r>
      <w:r w:rsidRPr="00B457EA">
        <w:rPr>
          <w:rStyle w:val="Emphasis"/>
          <w:highlight w:val="cyan"/>
        </w:rPr>
        <w:t xml:space="preserve">decisions </w:t>
      </w:r>
      <w:r w:rsidRPr="00F43F14">
        <w:rPr>
          <w:rStyle w:val="Emphasis"/>
          <w:highlight w:val="cyan"/>
        </w:rPr>
        <w:t>are</w:t>
      </w:r>
      <w:r w:rsidRPr="00B457EA">
        <w:rPr>
          <w:rStyle w:val="Emphasis"/>
        </w:rPr>
        <w:t xml:space="preserve"> </w:t>
      </w:r>
      <w:r w:rsidRPr="00B457EA">
        <w:rPr>
          <w:rStyle w:val="Emphasis"/>
          <w:highlight w:val="cyan"/>
        </w:rPr>
        <w:t xml:space="preserve">private, not appealable, </w:t>
      </w:r>
      <w:r w:rsidRPr="00B457EA">
        <w:rPr>
          <w:rStyle w:val="Emphasis"/>
        </w:rPr>
        <w:t xml:space="preserve">and have </w:t>
      </w:r>
      <w:r w:rsidRPr="00B457EA">
        <w:rPr>
          <w:rStyle w:val="Emphasis"/>
          <w:highlight w:val="cyan"/>
        </w:rPr>
        <w:t xml:space="preserve">different evidentiary </w:t>
      </w:r>
      <w:r w:rsidRPr="00B457EA">
        <w:rPr>
          <w:rStyle w:val="Emphasis"/>
        </w:rPr>
        <w:t xml:space="preserve">and </w:t>
      </w:r>
      <w:r w:rsidRPr="006164E4">
        <w:rPr>
          <w:rStyle w:val="Emphasis"/>
        </w:rPr>
        <w:t xml:space="preserve">discovery </w:t>
      </w:r>
      <w:r w:rsidRPr="00B457EA">
        <w:rPr>
          <w:rStyle w:val="Emphasis"/>
          <w:highlight w:val="cyan"/>
        </w:rPr>
        <w:t>standards</w:t>
      </w:r>
      <w:r w:rsidRPr="00B457EA">
        <w:rPr>
          <w:sz w:val="14"/>
        </w:rPr>
        <w:t xml:space="preserve"> than a traditional courtroom. • Often an </w:t>
      </w:r>
      <w:r w:rsidRPr="00B457EA">
        <w:rPr>
          <w:rStyle w:val="Emphasis"/>
        </w:rPr>
        <w:t xml:space="preserve">arbitration clause will include a provision </w:t>
      </w:r>
      <w:r w:rsidRPr="00B457EA">
        <w:rPr>
          <w:rStyle w:val="Emphasis"/>
          <w:highlight w:val="cyan"/>
        </w:rPr>
        <w:t>grant</w:t>
      </w:r>
      <w:r w:rsidRPr="00B457EA">
        <w:rPr>
          <w:rStyle w:val="Emphasis"/>
        </w:rPr>
        <w:t xml:space="preserve">ing the </w:t>
      </w:r>
      <w:r w:rsidRPr="00B457EA">
        <w:rPr>
          <w:rStyle w:val="Emphasis"/>
          <w:highlight w:val="cyan"/>
        </w:rPr>
        <w:t xml:space="preserve">company choice of arbitrator and </w:t>
      </w:r>
      <w:r w:rsidRPr="006164E4">
        <w:rPr>
          <w:rStyle w:val="Emphasis"/>
        </w:rPr>
        <w:t xml:space="preserve">arbitration </w:t>
      </w:r>
      <w:r w:rsidRPr="00B457EA">
        <w:rPr>
          <w:rStyle w:val="Emphasis"/>
          <w:highlight w:val="cyan"/>
        </w:rPr>
        <w:t>rules applied</w:t>
      </w:r>
      <w:r w:rsidRPr="00B457EA">
        <w:rPr>
          <w:sz w:val="14"/>
        </w:rPr>
        <w:t xml:space="preserve">—quite </w:t>
      </w:r>
      <w:r w:rsidRPr="00B457EA">
        <w:rPr>
          <w:rStyle w:val="Emphasis"/>
          <w:highlight w:val="cyan"/>
        </w:rPr>
        <w:t xml:space="preserve">literally </w:t>
      </w:r>
      <w:r w:rsidRPr="00B457EA">
        <w:rPr>
          <w:rStyle w:val="Emphasis"/>
        </w:rPr>
        <w:t xml:space="preserve">the </w:t>
      </w:r>
      <w:r w:rsidRPr="00B457EA">
        <w:rPr>
          <w:rStyle w:val="Emphasis"/>
          <w:highlight w:val="cyan"/>
        </w:rPr>
        <w:t xml:space="preserve">judge, jury, </w:t>
      </w:r>
      <w:r w:rsidRPr="00B457EA">
        <w:rPr>
          <w:rStyle w:val="Emphasis"/>
        </w:rPr>
        <w:t xml:space="preserve">and the </w:t>
      </w:r>
      <w:r w:rsidRPr="006164E4">
        <w:rPr>
          <w:rStyle w:val="Emphasis"/>
        </w:rPr>
        <w:t>law</w:t>
      </w:r>
      <w:r w:rsidRPr="00B457EA">
        <w:rPr>
          <w:sz w:val="14"/>
        </w:rPr>
        <w:t xml:space="preserve">. This also </w:t>
      </w:r>
      <w:r w:rsidRPr="00B457EA">
        <w:rPr>
          <w:rStyle w:val="Emphasis"/>
          <w:highlight w:val="cyan"/>
        </w:rPr>
        <w:t xml:space="preserve">creates </w:t>
      </w:r>
      <w:r w:rsidRPr="00B457EA">
        <w:rPr>
          <w:rStyle w:val="Emphasis"/>
        </w:rPr>
        <w:t xml:space="preserve">a </w:t>
      </w:r>
      <w:r w:rsidRPr="00B457EA">
        <w:rPr>
          <w:rStyle w:val="Emphasis"/>
          <w:highlight w:val="cyan"/>
        </w:rPr>
        <w:t>perverse incentive structure</w:t>
      </w:r>
      <w:r w:rsidRPr="00B457EA">
        <w:rPr>
          <w:sz w:val="14"/>
        </w:rPr>
        <w:t xml:space="preserve">, where arbitrators who render “good” judgements can look forward to repeat business • </w:t>
      </w:r>
      <w:r w:rsidRPr="00B457EA">
        <w:rPr>
          <w:rStyle w:val="Emphasis"/>
        </w:rPr>
        <w:t>Arbitration</w:t>
      </w:r>
      <w:r w:rsidRPr="00B457EA">
        <w:rPr>
          <w:sz w:val="14"/>
        </w:rPr>
        <w:t xml:space="preserve"> clauses allow corporations to </w:t>
      </w:r>
      <w:r w:rsidRPr="00B457EA">
        <w:rPr>
          <w:rStyle w:val="Emphasis"/>
          <w:highlight w:val="cyan"/>
        </w:rPr>
        <w:t xml:space="preserve">prevent </w:t>
      </w:r>
      <w:r w:rsidRPr="00B457EA">
        <w:rPr>
          <w:rStyle w:val="Emphasis"/>
        </w:rPr>
        <w:t xml:space="preserve">similarly harmed consumers from </w:t>
      </w:r>
      <w:r w:rsidRPr="00B457EA">
        <w:rPr>
          <w:rStyle w:val="Emphasis"/>
          <w:highlight w:val="cyan"/>
        </w:rPr>
        <w:t>forming a class</w:t>
      </w:r>
      <w:r w:rsidRPr="00B457EA">
        <w:rPr>
          <w:sz w:val="14"/>
        </w:rPr>
        <w:t xml:space="preserve">. When the injury is comparatively small but widespread, </w:t>
      </w:r>
      <w:r w:rsidRPr="00B457EA">
        <w:rPr>
          <w:rStyle w:val="Emphasis"/>
          <w:sz w:val="32"/>
          <w:highlight w:val="cyan"/>
        </w:rPr>
        <w:t>class actions</w:t>
      </w:r>
      <w:r w:rsidRPr="00B457EA">
        <w:rPr>
          <w:rStyle w:val="Emphasis"/>
          <w:highlight w:val="cyan"/>
        </w:rPr>
        <w:t xml:space="preserve"> </w:t>
      </w:r>
      <w:r w:rsidRPr="00B457EA">
        <w:rPr>
          <w:rStyle w:val="Emphasis"/>
        </w:rPr>
        <w:t xml:space="preserve">are often </w:t>
      </w:r>
      <w:r w:rsidRPr="00B457EA">
        <w:rPr>
          <w:rStyle w:val="Emphasis"/>
          <w:sz w:val="32"/>
          <w:highlight w:val="cyan"/>
        </w:rPr>
        <w:t>the only financially practical way</w:t>
      </w:r>
      <w:r w:rsidRPr="00B457EA">
        <w:rPr>
          <w:rStyle w:val="Emphasis"/>
          <w:highlight w:val="cyan"/>
        </w:rPr>
        <w:t xml:space="preserve"> </w:t>
      </w:r>
      <w:r w:rsidRPr="009475BC">
        <w:rPr>
          <w:rStyle w:val="Emphasis"/>
        </w:rPr>
        <w:t xml:space="preserve">for individuals </w:t>
      </w:r>
      <w:r w:rsidRPr="00B457EA">
        <w:rPr>
          <w:rStyle w:val="Emphasis"/>
          <w:sz w:val="32"/>
          <w:highlight w:val="cyan"/>
        </w:rPr>
        <w:t>to hold a larger entity accountable</w:t>
      </w:r>
      <w:r w:rsidRPr="00B457EA">
        <w:rPr>
          <w:rStyle w:val="Emphasis"/>
          <w:highlight w:val="cyan"/>
        </w:rPr>
        <w:t>.</w:t>
      </w:r>
      <w:r w:rsidRPr="00B457EA">
        <w:rPr>
          <w:rStyle w:val="Emphasis"/>
        </w:rPr>
        <w:t xml:space="preserve"> </w:t>
      </w:r>
      <w:r w:rsidRPr="00B457EA">
        <w:rPr>
          <w:sz w:val="14"/>
        </w:rPr>
        <w:t xml:space="preserve">What the Forced Arbitration Injustice Repeal Act Does: • </w:t>
      </w:r>
      <w:r w:rsidRPr="00B457EA">
        <w:rPr>
          <w:rStyle w:val="Emphasis"/>
        </w:rPr>
        <w:t xml:space="preserve">The FAIR Act reflects the FAA’s original intent by requiring that agreements to arbitrate employment, consumer, civil rights, and antitrust disputes be made after a dispute arises. </w:t>
      </w:r>
      <w:r w:rsidRPr="00B457EA">
        <w:rPr>
          <w:sz w:val="14"/>
        </w:rPr>
        <w:t xml:space="preserve">• </w:t>
      </w:r>
      <w:r w:rsidRPr="006164E4">
        <w:rPr>
          <w:rStyle w:val="Emphasis"/>
        </w:rPr>
        <w:t>Men and women who are sexually harassed at work</w:t>
      </w:r>
      <w:r w:rsidRPr="006164E4">
        <w:rPr>
          <w:sz w:val="14"/>
        </w:rPr>
        <w:t xml:space="preserve">, reserve servicemembers who are fired for being deployed, and consumers who have been taken advantage of </w:t>
      </w:r>
      <w:r w:rsidRPr="006164E4">
        <w:rPr>
          <w:rStyle w:val="Emphasis"/>
        </w:rPr>
        <w:t>would all have access to the American court system.</w:t>
      </w:r>
      <w:r w:rsidRPr="00B457EA">
        <w:rPr>
          <w:rStyle w:val="Emphasis"/>
        </w:rPr>
        <w:t xml:space="preserve"> </w:t>
      </w:r>
      <w:r w:rsidRPr="00B457EA">
        <w:rPr>
          <w:sz w:val="14"/>
        </w:rPr>
        <w:t xml:space="preserve">• It restores traditional market principles to the arbitration industry: </w:t>
      </w:r>
      <w:r w:rsidRPr="00B457EA">
        <w:rPr>
          <w:rStyle w:val="Emphasis"/>
        </w:rPr>
        <w:t>Giving consumers a choice to arbitrate creates a market where arbitrators must compete for their business, instead of simply catering to corporations.</w:t>
      </w:r>
    </w:p>
    <w:p w14:paraId="35F0BB5D" w14:textId="77777777" w:rsidR="003728A4" w:rsidRPr="00B457EA" w:rsidRDefault="003728A4" w:rsidP="003728A4">
      <w:pPr>
        <w:rPr>
          <w:sz w:val="14"/>
        </w:rPr>
      </w:pPr>
    </w:p>
    <w:p w14:paraId="6F50B267" w14:textId="77777777" w:rsidR="003728A4" w:rsidRPr="00B457EA" w:rsidRDefault="003728A4" w:rsidP="003728A4">
      <w:pPr>
        <w:pStyle w:val="Heading4"/>
      </w:pPr>
      <w:r w:rsidRPr="00B457EA">
        <w:t>It's try or die for the AFF, You have a 0.7% chance to win a FARB case as a plaintiff…</w:t>
      </w:r>
    </w:p>
    <w:p w14:paraId="05D90E89" w14:textId="77777777" w:rsidR="003728A4" w:rsidRPr="00B457EA" w:rsidRDefault="003728A4" w:rsidP="003728A4">
      <w:pPr>
        <w:rPr>
          <w:sz w:val="16"/>
        </w:rPr>
      </w:pPr>
      <w:r w:rsidRPr="00B457EA">
        <w:rPr>
          <w:rStyle w:val="Style13ptBold"/>
        </w:rPr>
        <w:t>(AAJ 23)</w:t>
      </w:r>
      <w:r w:rsidRPr="00B457EA">
        <w:t xml:space="preserve"> </w:t>
      </w:r>
      <w:r w:rsidRPr="00B457EA">
        <w:rPr>
          <w:sz w:val="16"/>
        </w:rPr>
        <w:t xml:space="preserve">(AAJ promotes justice and fairness for injured persons, safeguards victims' rights—particularly the right to trial by jury—and strengthens the civil justice system through education and disclosure of information critical to public health and safety. With members worldwide, and a network of U.S. and Canadian affiliates involved in diverse areas of trial advocacy, AAJ provides lawyers with the information and professional assistance needed to serve clients successfully and protect the democratic values inherent in the civil justice system.) (Forced Arbitration by Corporations Surges to Unprecedented Levels DECEMBER 2023 FORCED ARBITRATION BY CORPORATIONS SURGES TO UNPRECEDENTED LEVELS) (DECEMBER 2023) </w:t>
      </w:r>
      <w:hyperlink r:id="rId9" w:history="1">
        <w:r w:rsidRPr="00B457EA">
          <w:rPr>
            <w:rStyle w:val="Hyperlink"/>
          </w:rPr>
          <w:t>Forced Arbitration by Corporations Surges 1223 final.pdf</w:t>
        </w:r>
      </w:hyperlink>
      <w:r w:rsidRPr="00B457EA">
        <w:rPr>
          <w:sz w:val="16"/>
        </w:rPr>
        <w:t xml:space="preserve"> BLG</w:t>
      </w:r>
    </w:p>
    <w:p w14:paraId="730F4DA5" w14:textId="77777777" w:rsidR="003728A4" w:rsidRPr="005A011C" w:rsidRDefault="003728A4" w:rsidP="003728A4">
      <w:pPr>
        <w:rPr>
          <w:sz w:val="14"/>
        </w:rPr>
      </w:pPr>
      <w:r w:rsidRPr="00B457EA">
        <w:rPr>
          <w:sz w:val="14"/>
        </w:rPr>
        <w:t xml:space="preserve">The number of </w:t>
      </w:r>
      <w:r w:rsidRPr="00B457EA">
        <w:rPr>
          <w:rStyle w:val="Emphasis"/>
          <w:highlight w:val="cyan"/>
        </w:rPr>
        <w:t xml:space="preserve">forced arbitration cases skyrocketed 467% </w:t>
      </w:r>
      <w:r w:rsidRPr="00B457EA">
        <w:rPr>
          <w:rStyle w:val="Emphasis"/>
        </w:rPr>
        <w:t>in 2022</w:t>
      </w:r>
      <w:r w:rsidRPr="00B457EA">
        <w:rPr>
          <w:sz w:val="14"/>
        </w:rPr>
        <w:t xml:space="preserve">. </w:t>
      </w:r>
      <w:r w:rsidRPr="00B457EA">
        <w:rPr>
          <w:rStyle w:val="Emphasis"/>
          <w:highlight w:val="cyan"/>
        </w:rPr>
        <w:t xml:space="preserve">Win rates </w:t>
      </w:r>
      <w:r w:rsidRPr="00B457EA">
        <w:rPr>
          <w:rStyle w:val="Emphasis"/>
        </w:rPr>
        <w:t xml:space="preserve">for consumers and employees </w:t>
      </w:r>
      <w:r w:rsidRPr="00B457EA">
        <w:rPr>
          <w:rStyle w:val="Emphasis"/>
          <w:highlight w:val="cyan"/>
        </w:rPr>
        <w:t xml:space="preserve">plummeted to </w:t>
      </w:r>
      <w:r w:rsidRPr="00B457EA">
        <w:rPr>
          <w:rStyle w:val="Emphasis"/>
        </w:rPr>
        <w:t xml:space="preserve">just </w:t>
      </w:r>
      <w:r w:rsidRPr="00B457EA">
        <w:rPr>
          <w:rStyle w:val="Emphasis"/>
          <w:highlight w:val="cyan"/>
        </w:rPr>
        <w:t>0.7%</w:t>
      </w:r>
      <w:r w:rsidRPr="00B457EA">
        <w:rPr>
          <w:sz w:val="14"/>
        </w:rPr>
        <w:t xml:space="preserve">. </w:t>
      </w:r>
      <w:r w:rsidRPr="00B457EA">
        <w:rPr>
          <w:rStyle w:val="Emphasis"/>
        </w:rPr>
        <w:t>Forced mass arbitrations now make up the vast majority of all forced arbitration cases.</w:t>
      </w:r>
      <w:r w:rsidRPr="00B457EA">
        <w:rPr>
          <w:sz w:val="14"/>
        </w:rPr>
        <w:t xml:space="preserve"> Forced Arbitration Skyrockets. The use of forced arbitration on consumers and employees skyrocketed in 2022 to unprecedented levels. </w:t>
      </w:r>
      <w:r w:rsidRPr="00B457EA">
        <w:rPr>
          <w:rStyle w:val="Emphasis"/>
        </w:rPr>
        <w:t xml:space="preserve">More than </w:t>
      </w:r>
      <w:r w:rsidRPr="00B457EA">
        <w:rPr>
          <w:rStyle w:val="Emphasis"/>
          <w:highlight w:val="cyan"/>
        </w:rPr>
        <w:t xml:space="preserve">90,000 cases </w:t>
      </w:r>
      <w:r w:rsidRPr="00B457EA">
        <w:rPr>
          <w:rStyle w:val="Emphasis"/>
        </w:rPr>
        <w:t xml:space="preserve">were </w:t>
      </w:r>
      <w:r w:rsidRPr="00B457EA">
        <w:rPr>
          <w:rStyle w:val="Emphasis"/>
          <w:highlight w:val="cyan"/>
        </w:rPr>
        <w:t>filed,</w:t>
      </w:r>
      <w:r w:rsidRPr="00B457EA">
        <w:rPr>
          <w:sz w:val="14"/>
        </w:rPr>
        <w:t xml:space="preserve"> comprising a 467% surge in cases from the previous year. The </w:t>
      </w:r>
      <w:r w:rsidRPr="00F43F14">
        <w:rPr>
          <w:rStyle w:val="Emphasis"/>
        </w:rPr>
        <w:t>total number of cases may be even higher because forced arbitration providers do not report pending claims</w:t>
      </w:r>
      <w:r w:rsidRPr="00B457EA">
        <w:rPr>
          <w:rStyle w:val="Emphasis"/>
        </w:rPr>
        <w:t>, unlike state and federal courts.</w:t>
      </w:r>
      <w:r w:rsidRPr="00B457EA">
        <w:rPr>
          <w:sz w:val="14"/>
        </w:rPr>
        <w:t xml:space="preserve"> 2 Forced Arbitration by Corporations Surges to Unprecedented Levels Win Rates While the number of cases skyrocketed, consumers’ success rate plummeted. </w:t>
      </w:r>
      <w:r w:rsidRPr="00B457EA">
        <w:rPr>
          <w:rStyle w:val="Emphasis"/>
        </w:rPr>
        <w:t xml:space="preserve">In 2021, </w:t>
      </w:r>
      <w:r w:rsidRPr="007E2684">
        <w:rPr>
          <w:rStyle w:val="Emphasis"/>
        </w:rPr>
        <w:t xml:space="preserve">consumers </w:t>
      </w:r>
      <w:r w:rsidRPr="00B457EA">
        <w:rPr>
          <w:rStyle w:val="Emphasis"/>
        </w:rPr>
        <w:t xml:space="preserve">were </w:t>
      </w:r>
      <w:r w:rsidRPr="006356F7">
        <w:rPr>
          <w:rStyle w:val="Emphasis"/>
        </w:rPr>
        <w:t>more likely to be struck by lightning than win a monetary award in forced arbitration.</w:t>
      </w:r>
      <w:r w:rsidRPr="00B457EA">
        <w:rPr>
          <w:sz w:val="14"/>
        </w:rPr>
        <w:t xml:space="preserve"> In 2022, that </w:t>
      </w:r>
      <w:r w:rsidRPr="00F43F14">
        <w:rPr>
          <w:rStyle w:val="Emphasis"/>
        </w:rPr>
        <w:t>win rate was slashed by a factor of five</w:t>
      </w:r>
      <w:r w:rsidRPr="00B457EA">
        <w:rPr>
          <w:sz w:val="14"/>
        </w:rPr>
        <w:t xml:space="preserve"> to just 0.7%. Mass Arbitration One of </w:t>
      </w:r>
      <w:r w:rsidRPr="00B457EA">
        <w:rPr>
          <w:rStyle w:val="Emphasis"/>
          <w:highlight w:val="cyan"/>
        </w:rPr>
        <w:t xml:space="preserve">the driving factors for </w:t>
      </w:r>
      <w:r w:rsidRPr="00B457EA">
        <w:rPr>
          <w:rStyle w:val="Emphasis"/>
        </w:rPr>
        <w:t xml:space="preserve">corporations’ broad </w:t>
      </w:r>
      <w:r w:rsidRPr="00F43F14">
        <w:rPr>
          <w:rStyle w:val="Emphasis"/>
          <w:highlight w:val="cyan"/>
        </w:rPr>
        <w:t>adoption of</w:t>
      </w:r>
      <w:r w:rsidRPr="00B457EA">
        <w:rPr>
          <w:rStyle w:val="Emphasis"/>
        </w:rPr>
        <w:t xml:space="preserve"> </w:t>
      </w:r>
      <w:r w:rsidRPr="00B457EA">
        <w:rPr>
          <w:rStyle w:val="Emphasis"/>
          <w:highlight w:val="cyan"/>
        </w:rPr>
        <w:t xml:space="preserve">forced arbitration </w:t>
      </w:r>
      <w:r w:rsidRPr="00B457EA">
        <w:rPr>
          <w:rStyle w:val="Emphasis"/>
        </w:rPr>
        <w:t xml:space="preserve">clauses </w:t>
      </w:r>
      <w:r w:rsidRPr="00B457EA">
        <w:rPr>
          <w:rStyle w:val="Emphasis"/>
          <w:highlight w:val="cyan"/>
        </w:rPr>
        <w:t>was to eliminate class actions</w:t>
      </w:r>
      <w:r w:rsidRPr="00B457EA">
        <w:rPr>
          <w:sz w:val="14"/>
        </w:rPr>
        <w:t xml:space="preserve">. </w:t>
      </w:r>
      <w:r w:rsidRPr="00B457EA">
        <w:rPr>
          <w:rStyle w:val="Emphasis"/>
          <w:highlight w:val="cyan"/>
        </w:rPr>
        <w:t>For decades</w:t>
      </w:r>
      <w:r w:rsidRPr="00B457EA">
        <w:rPr>
          <w:sz w:val="14"/>
        </w:rPr>
        <w:t xml:space="preserve">, class actions have </w:t>
      </w:r>
      <w:r w:rsidRPr="00B457EA">
        <w:rPr>
          <w:rStyle w:val="Emphasis"/>
          <w:highlight w:val="cyan"/>
        </w:rPr>
        <w:t>proved a powerful tool for holding corporations accountable,</w:t>
      </w:r>
      <w:r w:rsidRPr="00B457EA">
        <w:rPr>
          <w:sz w:val="14"/>
        </w:rPr>
        <w:t xml:space="preserve"> bringing together claims that allege </w:t>
      </w:r>
      <w:r w:rsidRPr="00B457EA">
        <w:rPr>
          <w:rStyle w:val="Emphasis"/>
          <w:highlight w:val="cyan"/>
        </w:rPr>
        <w:t>widespread misconduct</w:t>
      </w:r>
      <w:r w:rsidRPr="008B0E0C">
        <w:rPr>
          <w:rStyle w:val="Emphasis"/>
        </w:rPr>
        <w:t xml:space="preserve">—such as fraud, breach of contract, and price-fixing— that </w:t>
      </w:r>
      <w:r w:rsidRPr="00B457EA">
        <w:rPr>
          <w:rStyle w:val="Emphasis"/>
          <w:highlight w:val="cyan"/>
        </w:rPr>
        <w:t>cannot be pursued on an individual basis.</w:t>
      </w:r>
      <w:r w:rsidRPr="00B457EA">
        <w:rPr>
          <w:sz w:val="14"/>
        </w:rPr>
        <w:t xml:space="preserve"> On the surface, forced arbitration appears to eliminate such group actions. However, in recent years consumers have fought back with forced mass arbitrations—large numbers of individual claims filed at the same time in what effectively is a “mass claim.” Those mass claims exploded in 2022. Mass cases against just two corporations—TurboTax/Intuit and Amazon—accounted for 58% of all cases at AAA over the last five years.1 But while the surge in mass claims shows that some consumers have managed to overcome corporate obstacles to joining class actions, it did not result in many Forced Arbitration by Corporations Surges to Unprecedented Levels 3 consumer wins. </w:t>
      </w:r>
      <w:r w:rsidRPr="00F43F14">
        <w:rPr>
          <w:rStyle w:val="Emphasis"/>
        </w:rPr>
        <w:t>Less than 0.2% of consumers in a mass claim received a monetary award</w:t>
      </w:r>
      <w:r w:rsidRPr="00F43F14">
        <w:rPr>
          <w:sz w:val="14"/>
        </w:rPr>
        <w:t xml:space="preserve">, effectively driving down consumer win rates even further. The End of Forced Arbitration for Sexual Assault Across the entire country, </w:t>
      </w:r>
      <w:r w:rsidRPr="00F43F14">
        <w:rPr>
          <w:rStyle w:val="Emphasis"/>
        </w:rPr>
        <w:t>just 80 employees won a monetary award through forced arbitration in 2022,</w:t>
      </w:r>
      <w:r w:rsidRPr="00F43F14">
        <w:rPr>
          <w:sz w:val="14"/>
        </w:rPr>
        <w:t xml:space="preserve"> making </w:t>
      </w:r>
      <w:r w:rsidRPr="00F43F14">
        <w:rPr>
          <w:rStyle w:val="Emphasis"/>
        </w:rPr>
        <w:t>for a win rate of just 1.9%</w:t>
      </w:r>
      <w:r w:rsidRPr="00F43F14">
        <w:rPr>
          <w:sz w:val="14"/>
        </w:rPr>
        <w:t>.</w:t>
      </w:r>
      <w:r w:rsidRPr="00B457EA">
        <w:rPr>
          <w:sz w:val="14"/>
        </w:rPr>
        <w:t xml:space="preserve"> However, there was positive news for employees in March 2022, when President Joe Biden signed into law the Ending Forced Arbitration of Sexual Assault and Sexual Harassment Act of 2021. The new law amends the Federal Arbitration Act and allows employees subject to forced arbitration agreements to pursue sexual assault or sexual harassment claims in court. It also allows employees to bring class actions in situations where multiple claims are made. 4 Forced Arbitration by Corporations Surges to Unprecedented Levels ENDNOTES 1 In 2021, AAA adjusted its rules regarding group claims. While its definition of what constitutes a group claim is still subject to the discretion of AAA and its arbitrators, we use their definition here: “25 or more sim ilar Demands for Arbitration are filed, whether or not such cases are filed simultaneously.” </w:t>
      </w:r>
    </w:p>
    <w:p w14:paraId="27A3FFBD" w14:textId="77777777" w:rsidR="003728A4" w:rsidRPr="00B457EA" w:rsidRDefault="003728A4" w:rsidP="003728A4">
      <w:pPr>
        <w:pStyle w:val="Heading4"/>
      </w:pPr>
      <w:r w:rsidRPr="00B457EA">
        <w:t>Plan solves for FARB contracts preventing litigation and or class/collective actions, this invalidates current contracts preventing collective actions.</w:t>
      </w:r>
    </w:p>
    <w:p w14:paraId="5996BFD7" w14:textId="77777777" w:rsidR="003728A4" w:rsidRPr="00B457EA" w:rsidRDefault="003728A4" w:rsidP="003728A4">
      <w:pPr>
        <w:rPr>
          <w:b/>
          <w:bCs/>
          <w:sz w:val="16"/>
        </w:rPr>
      </w:pPr>
      <w:r w:rsidRPr="00B457EA">
        <w:rPr>
          <w:rStyle w:val="Style13ptBold"/>
        </w:rPr>
        <w:t xml:space="preserve">(Johnson 22) </w:t>
      </w:r>
      <w:r w:rsidRPr="00B457EA">
        <w:rPr>
          <w:sz w:val="14"/>
        </w:rPr>
        <w:t xml:space="preserve">(Congressman </w:t>
      </w:r>
      <w:r w:rsidRPr="00B457EA">
        <w:rPr>
          <w:sz w:val="16"/>
        </w:rPr>
        <w:t xml:space="preserve">Henry C. “Hank” Johnson, Jr. has served Georgia’s Fourth Congressional District since 2007, currently representing parts of DeKalb and Gwinnett counties. Elected to his 10th term in 2024, he has earned recognition as one of Congress’s most effective Democrats, championing legislation that strengthens civil rights, consumer protections, judicial transparency and accountability, and community safety.) () (OFFICE OF MANAGEMENT AND BUDGET) (FAIR ACT: THE FORCED ARBITRATION INJUSTICE REPEAL ACT) </w:t>
      </w:r>
      <w:hyperlink r:id="rId10" w:history="1">
        <w:r w:rsidRPr="00B457EA">
          <w:rPr>
            <w:rStyle w:val="Hyperlink"/>
          </w:rPr>
          <w:t>https://whitehouse.gov/wp-content/uploads/2022/03/SAP-H.R.-963.pdf</w:t>
        </w:r>
      </w:hyperlink>
      <w:r w:rsidRPr="00B457EA">
        <w:rPr>
          <w:sz w:val="16"/>
        </w:rPr>
        <w:t xml:space="preserve"> BLG</w:t>
      </w:r>
    </w:p>
    <w:p w14:paraId="074A6E34" w14:textId="77777777" w:rsidR="003728A4" w:rsidRPr="00B457EA" w:rsidRDefault="003728A4" w:rsidP="003728A4">
      <w:pPr>
        <w:rPr>
          <w:sz w:val="14"/>
        </w:rPr>
      </w:pPr>
      <w:r w:rsidRPr="00B457EA">
        <w:rPr>
          <w:sz w:val="14"/>
        </w:rPr>
        <w:t xml:space="preserve">STATEMENT OF ADMINISTRATION POLICY H.R. 963 – Forced Arbitration Injustice Repeal (FAIR) Act of 2022 (Rep. Johnson, D-GA, and 203 cosponsors) The Administration strongly supports passage of H.R. 963, </w:t>
      </w:r>
      <w:r w:rsidRPr="00E90418">
        <w:rPr>
          <w:rStyle w:val="Emphasis"/>
        </w:rPr>
        <w:t>the</w:t>
      </w:r>
      <w:r w:rsidRPr="00B457EA">
        <w:rPr>
          <w:rStyle w:val="Emphasis"/>
        </w:rPr>
        <w:t xml:space="preserve"> </w:t>
      </w:r>
      <w:r w:rsidRPr="00B457EA">
        <w:rPr>
          <w:sz w:val="14"/>
        </w:rPr>
        <w:t xml:space="preserve">Forced Arbitration Injustice Repeal </w:t>
      </w:r>
      <w:r w:rsidRPr="00B457EA">
        <w:rPr>
          <w:rStyle w:val="Emphasis"/>
          <w:highlight w:val="cyan"/>
        </w:rPr>
        <w:t xml:space="preserve">(FAIR) Act </w:t>
      </w:r>
      <w:r w:rsidRPr="00B457EA">
        <w:rPr>
          <w:rStyle w:val="Emphasis"/>
        </w:rPr>
        <w:t>of 2022.</w:t>
      </w:r>
      <w:r w:rsidRPr="00B457EA">
        <w:rPr>
          <w:sz w:val="14"/>
        </w:rPr>
        <w:t xml:space="preserve"> This legislation</w:t>
      </w:r>
      <w:r w:rsidRPr="00B457EA">
        <w:rPr>
          <w:rStyle w:val="Emphasis"/>
          <w:highlight w:val="cyan"/>
        </w:rPr>
        <w:t xml:space="preserve"> would</w:t>
      </w:r>
      <w:r w:rsidRPr="00B457EA">
        <w:rPr>
          <w:sz w:val="14"/>
        </w:rPr>
        <w:t xml:space="preserve"> </w:t>
      </w:r>
      <w:r w:rsidRPr="00B457EA">
        <w:rPr>
          <w:rStyle w:val="Emphasis"/>
          <w:highlight w:val="cyan"/>
        </w:rPr>
        <w:t>prohibit</w:t>
      </w:r>
      <w:r w:rsidRPr="00B457EA">
        <w:rPr>
          <w:sz w:val="14"/>
        </w:rPr>
        <w:t xml:space="preserve"> two common practices – the </w:t>
      </w:r>
      <w:r w:rsidRPr="00B457EA">
        <w:rPr>
          <w:rStyle w:val="Emphasis"/>
        </w:rPr>
        <w:t xml:space="preserve">use of </w:t>
      </w:r>
      <w:r w:rsidRPr="00B457EA">
        <w:rPr>
          <w:rStyle w:val="Emphasis"/>
          <w:highlight w:val="cyan"/>
        </w:rPr>
        <w:t>pre-dispute arbitration</w:t>
      </w:r>
      <w:r w:rsidRPr="00B457EA">
        <w:rPr>
          <w:rStyle w:val="Emphasis"/>
        </w:rPr>
        <w:t xml:space="preserve"> </w:t>
      </w:r>
      <w:r w:rsidRPr="00B457EA">
        <w:rPr>
          <w:rStyle w:val="Emphasis"/>
          <w:highlight w:val="cyan"/>
        </w:rPr>
        <w:t xml:space="preserve">clauses that force arbitration of future employment, </w:t>
      </w:r>
      <w:r w:rsidRPr="00D31B37">
        <w:rPr>
          <w:rStyle w:val="Emphasis"/>
        </w:rPr>
        <w:t xml:space="preserve">consumer, antitrust, </w:t>
      </w:r>
      <w:r w:rsidRPr="00B457EA">
        <w:rPr>
          <w:rStyle w:val="Emphasis"/>
          <w:highlight w:val="cyan"/>
        </w:rPr>
        <w:t>or civil rights disputes; and waivers of the right to bring joint, class, or collective actions.</w:t>
      </w:r>
      <w:r w:rsidRPr="00B457EA">
        <w:rPr>
          <w:sz w:val="14"/>
        </w:rPr>
        <w:t xml:space="preserve"> These </w:t>
      </w:r>
      <w:r w:rsidRPr="00B457EA">
        <w:rPr>
          <w:rStyle w:val="Emphasis"/>
        </w:rPr>
        <w:t>practices deprive workers</w:t>
      </w:r>
      <w:r w:rsidRPr="00B457EA">
        <w:rPr>
          <w:sz w:val="14"/>
        </w:rPr>
        <w:t xml:space="preserve"> and consumers of </w:t>
      </w:r>
      <w:r w:rsidRPr="00B457EA">
        <w:rPr>
          <w:rStyle w:val="Emphasis"/>
        </w:rPr>
        <w:t>the ability to have their day in court when companies violate their rights</w:t>
      </w:r>
      <w:r w:rsidRPr="00B457EA">
        <w:rPr>
          <w:sz w:val="14"/>
        </w:rPr>
        <w:t xml:space="preserve">, including their rights to </w:t>
      </w:r>
      <w:r w:rsidRPr="00B457EA">
        <w:rPr>
          <w:rStyle w:val="Emphasis"/>
        </w:rPr>
        <w:t>minimum wage</w:t>
      </w:r>
      <w:r w:rsidRPr="00B457EA">
        <w:rPr>
          <w:sz w:val="14"/>
        </w:rPr>
        <w:t xml:space="preserve"> and </w:t>
      </w:r>
      <w:r w:rsidRPr="00B457EA">
        <w:rPr>
          <w:rStyle w:val="Emphasis"/>
        </w:rPr>
        <w:t>overtime</w:t>
      </w:r>
      <w:r w:rsidRPr="00B457EA">
        <w:rPr>
          <w:sz w:val="14"/>
        </w:rPr>
        <w:t xml:space="preserve"> pay, workplaces free from </w:t>
      </w:r>
      <w:r w:rsidRPr="00B457EA">
        <w:rPr>
          <w:rStyle w:val="Emphasis"/>
        </w:rPr>
        <w:t>discrimination</w:t>
      </w:r>
      <w:r w:rsidRPr="00B457EA">
        <w:rPr>
          <w:sz w:val="14"/>
        </w:rPr>
        <w:t xml:space="preserve">, and the fair value of products and services they buy. The Administration is deeply committed to expanding access to justice and believes that </w:t>
      </w:r>
      <w:r w:rsidRPr="00B457EA">
        <w:rPr>
          <w:rStyle w:val="Emphasis"/>
        </w:rPr>
        <w:t>no worker</w:t>
      </w:r>
      <w:r w:rsidRPr="00B457EA">
        <w:rPr>
          <w:sz w:val="14"/>
        </w:rPr>
        <w:t xml:space="preserve">, business that wants to compete, or consumer </w:t>
      </w:r>
      <w:r w:rsidRPr="00B457EA">
        <w:rPr>
          <w:rStyle w:val="Emphasis"/>
        </w:rPr>
        <w:t>should have to give up their access to the courts before a dispute has arisen</w:t>
      </w:r>
      <w:r w:rsidRPr="00B457EA">
        <w:rPr>
          <w:sz w:val="14"/>
        </w:rPr>
        <w:t xml:space="preserve">. Not only do </w:t>
      </w:r>
      <w:r w:rsidRPr="00B457EA">
        <w:rPr>
          <w:rStyle w:val="Emphasis"/>
        </w:rPr>
        <w:t xml:space="preserve">these </w:t>
      </w:r>
      <w:r w:rsidRPr="00B457EA">
        <w:rPr>
          <w:rStyle w:val="Emphasis"/>
          <w:highlight w:val="cyan"/>
        </w:rPr>
        <w:t xml:space="preserve">clauses </w:t>
      </w:r>
      <w:r w:rsidRPr="00B457EA">
        <w:rPr>
          <w:rStyle w:val="Emphasis"/>
        </w:rPr>
        <w:t>prevent consumers and workers from having a fair shot at justice</w:t>
      </w:r>
      <w:r w:rsidRPr="00B457EA">
        <w:rPr>
          <w:sz w:val="14"/>
        </w:rPr>
        <w:t xml:space="preserve">, </w:t>
      </w:r>
      <w:r w:rsidRPr="00B457EA">
        <w:rPr>
          <w:rStyle w:val="Emphasis"/>
        </w:rPr>
        <w:t xml:space="preserve">they also </w:t>
      </w:r>
      <w:r w:rsidRPr="00B457EA">
        <w:rPr>
          <w:rStyle w:val="Emphasis"/>
          <w:highlight w:val="cyan"/>
        </w:rPr>
        <w:t>hide companies’ wrongdoing</w:t>
      </w:r>
      <w:r w:rsidRPr="00B457EA">
        <w:rPr>
          <w:sz w:val="14"/>
        </w:rPr>
        <w:t xml:space="preserve"> from other consumers who are choosing between products and workers who are deciding between jobs. </w:t>
      </w:r>
      <w:r w:rsidRPr="00B457EA">
        <w:rPr>
          <w:rStyle w:val="Emphasis"/>
          <w:highlight w:val="cyan"/>
        </w:rPr>
        <w:t>Eliminating</w:t>
      </w:r>
      <w:r w:rsidRPr="00B457EA">
        <w:rPr>
          <w:sz w:val="14"/>
        </w:rPr>
        <w:t xml:space="preserve"> the use of </w:t>
      </w:r>
      <w:r w:rsidRPr="00B457EA">
        <w:rPr>
          <w:rStyle w:val="Emphasis"/>
        </w:rPr>
        <w:t xml:space="preserve">these </w:t>
      </w:r>
      <w:r w:rsidRPr="00B457EA">
        <w:rPr>
          <w:rStyle w:val="Emphasis"/>
          <w:highlight w:val="cyan"/>
        </w:rPr>
        <w:t xml:space="preserve">clauses </w:t>
      </w:r>
      <w:r w:rsidRPr="00B457EA">
        <w:rPr>
          <w:rStyle w:val="Emphasis"/>
        </w:rPr>
        <w:t xml:space="preserve">would </w:t>
      </w:r>
      <w:r w:rsidRPr="00B457EA">
        <w:rPr>
          <w:rStyle w:val="Emphasis"/>
          <w:highlight w:val="cyan"/>
        </w:rPr>
        <w:t xml:space="preserve">increase incentives </w:t>
      </w:r>
      <w:r w:rsidRPr="00B457EA">
        <w:rPr>
          <w:rStyle w:val="Emphasis"/>
        </w:rPr>
        <w:t xml:space="preserve">for employers </w:t>
      </w:r>
      <w:r w:rsidRPr="00B457EA">
        <w:rPr>
          <w:rStyle w:val="Emphasis"/>
          <w:highlight w:val="cyan"/>
        </w:rPr>
        <w:t xml:space="preserve">to prevent and remedy problems in the workplace and </w:t>
      </w:r>
      <w:r w:rsidRPr="00B457EA">
        <w:rPr>
          <w:rStyle w:val="Emphasis"/>
        </w:rPr>
        <w:t xml:space="preserve">in their </w:t>
      </w:r>
      <w:r w:rsidRPr="00B457EA">
        <w:rPr>
          <w:rStyle w:val="Emphasis"/>
          <w:highlight w:val="cyan"/>
        </w:rPr>
        <w:t>business practices.</w:t>
      </w:r>
      <w:r w:rsidRPr="00B457EA">
        <w:rPr>
          <w:sz w:val="14"/>
        </w:rPr>
        <w:t xml:space="preserve"> The FAIR Act would make great strides to advance worker and consumer rights and expand access to justice – two critical priorities of the Administration. The Administration looks forward to working with Congress as the FAIR Act proceeds through the legislative process.</w:t>
      </w:r>
    </w:p>
    <w:p w14:paraId="4D72853A" w14:textId="77777777" w:rsidR="003728A4" w:rsidRPr="00B457EA" w:rsidRDefault="003728A4" w:rsidP="003728A4">
      <w:pPr>
        <w:rPr>
          <w:sz w:val="14"/>
        </w:rPr>
      </w:pPr>
    </w:p>
    <w:p w14:paraId="3D6DCEB9" w14:textId="77777777" w:rsidR="003728A4" w:rsidRPr="00B457EA" w:rsidRDefault="003728A4" w:rsidP="003728A4">
      <w:pPr>
        <w:pStyle w:val="Heading4"/>
      </w:pPr>
      <w:r w:rsidRPr="00B457EA">
        <w:t>Access to class actions substantially increases win percentage compared to FARB contracts.</w:t>
      </w:r>
    </w:p>
    <w:p w14:paraId="38A06214" w14:textId="77777777" w:rsidR="003728A4" w:rsidRPr="00B457EA" w:rsidRDefault="003728A4" w:rsidP="003728A4">
      <w:pPr>
        <w:rPr>
          <w:b/>
          <w:bCs/>
          <w:sz w:val="16"/>
        </w:rPr>
      </w:pPr>
      <w:r w:rsidRPr="00B457EA">
        <w:rPr>
          <w:rStyle w:val="Style13ptBold"/>
        </w:rPr>
        <w:t>(Legal Knowledge Base 23)</w:t>
      </w:r>
      <w:r w:rsidRPr="00B457EA">
        <w:t xml:space="preserve"> </w:t>
      </w:r>
      <w:r w:rsidRPr="00B457EA">
        <w:rPr>
          <w:sz w:val="16"/>
        </w:rPr>
        <w:t xml:space="preserve">(July 23, 2023) </w:t>
      </w:r>
      <w:hyperlink r:id="rId11" w:history="1">
        <w:r w:rsidRPr="00B457EA">
          <w:rPr>
            <w:rStyle w:val="Hyperlink"/>
          </w:rPr>
          <w:t>https://legalknowledgebase.com/what-percentage-of-class-action-lawsuits-are-successful</w:t>
        </w:r>
      </w:hyperlink>
      <w:r w:rsidRPr="00B457EA">
        <w:rPr>
          <w:sz w:val="16"/>
        </w:rPr>
        <w:t xml:space="preserve"> BLG</w:t>
      </w:r>
    </w:p>
    <w:p w14:paraId="7BDF6F0E" w14:textId="77777777" w:rsidR="003728A4" w:rsidRDefault="003728A4" w:rsidP="003728A4">
      <w:pPr>
        <w:rPr>
          <w:sz w:val="14"/>
        </w:rPr>
      </w:pPr>
      <w:r w:rsidRPr="00B457EA">
        <w:rPr>
          <w:sz w:val="14"/>
        </w:rPr>
        <w:t xml:space="preserve">Across all major types of class actions, court-issued rulings on 360 motions to grant or to deny class certification in 2022. Of these, </w:t>
      </w:r>
      <w:r w:rsidRPr="00B457EA">
        <w:rPr>
          <w:rStyle w:val="Emphasis"/>
          <w:highlight w:val="cyan"/>
        </w:rPr>
        <w:t>plaintiffs succeed in obtaining or maintaining certification</w:t>
      </w:r>
      <w:r w:rsidRPr="00B457EA">
        <w:rPr>
          <w:sz w:val="14"/>
        </w:rPr>
        <w:t xml:space="preserve"> in 268 rulings, </w:t>
      </w:r>
      <w:r w:rsidRPr="00CE5E0D">
        <w:rPr>
          <w:rStyle w:val="Emphasis"/>
        </w:rPr>
        <w:t xml:space="preserve">an </w:t>
      </w:r>
      <w:r w:rsidRPr="00DD33CA">
        <w:rPr>
          <w:rStyle w:val="Emphasis"/>
        </w:rPr>
        <w:t xml:space="preserve">overall </w:t>
      </w:r>
      <w:r w:rsidRPr="00DD33CA">
        <w:rPr>
          <w:rStyle w:val="Emphasis"/>
          <w:highlight w:val="cyan"/>
        </w:rPr>
        <w:t>success</w:t>
      </w:r>
      <w:r w:rsidRPr="00CE5E0D">
        <w:rPr>
          <w:rStyle w:val="Emphasis"/>
        </w:rPr>
        <w:t xml:space="preserve"> </w:t>
      </w:r>
      <w:r w:rsidRPr="00B457EA">
        <w:rPr>
          <w:rStyle w:val="Emphasis"/>
          <w:highlight w:val="cyan"/>
        </w:rPr>
        <w:t xml:space="preserve">rate </w:t>
      </w:r>
      <w:r w:rsidRPr="00CE5E0D">
        <w:rPr>
          <w:rStyle w:val="Emphasis"/>
        </w:rPr>
        <w:t xml:space="preserve">of </w:t>
      </w:r>
      <w:r w:rsidRPr="00B457EA">
        <w:rPr>
          <w:rStyle w:val="Emphasis"/>
          <w:highlight w:val="cyan"/>
        </w:rPr>
        <w:t>nearly 75%.”</w:t>
      </w:r>
      <w:r w:rsidRPr="00B457EA">
        <w:rPr>
          <w:rStyle w:val="Emphasis"/>
        </w:rPr>
        <w:t xml:space="preserve"> </w:t>
      </w:r>
      <w:r w:rsidRPr="00B457EA">
        <w:rPr>
          <w:b/>
          <w:bCs/>
          <w:sz w:val="14"/>
        </w:rPr>
        <w:t xml:space="preserve">What percentage of class actions are settled? </w:t>
      </w:r>
      <w:r w:rsidRPr="00B457EA">
        <w:rPr>
          <w:sz w:val="14"/>
        </w:rPr>
        <w:t xml:space="preserve">Securities class actions rarely reach trial. From 1997 to 2022, </w:t>
      </w:r>
      <w:r w:rsidRPr="00B457EA">
        <w:rPr>
          <w:rStyle w:val="Emphasis"/>
          <w:highlight w:val="cyan"/>
        </w:rPr>
        <w:t xml:space="preserve">46 percent of core federal securities lawsuits settled, 43 percent were dismissed,[5] </w:t>
      </w:r>
      <w:r w:rsidRPr="00403778">
        <w:rPr>
          <w:rStyle w:val="Emphasis"/>
        </w:rPr>
        <w:t>0.5 percent were remanded, 0.4 percent went to trial, and 10 percent are pending.</w:t>
      </w:r>
      <w:r w:rsidRPr="00B457EA">
        <w:rPr>
          <w:rStyle w:val="Emphasis"/>
        </w:rPr>
        <w:t xml:space="preserve"> </w:t>
      </w:r>
      <w:r w:rsidRPr="00B457EA">
        <w:rPr>
          <w:b/>
          <w:bCs/>
          <w:sz w:val="14"/>
        </w:rPr>
        <w:t xml:space="preserve">Are class action settlements worth it? In most cases, </w:t>
      </w:r>
      <w:r w:rsidRPr="00B457EA">
        <w:rPr>
          <w:rStyle w:val="Emphasis"/>
          <w:highlight w:val="cyan"/>
        </w:rPr>
        <w:t xml:space="preserve">there's little downside to joining these lawsuits, which combine many legal claims </w:t>
      </w:r>
      <w:r w:rsidRPr="00B457EA">
        <w:rPr>
          <w:rStyle w:val="Emphasis"/>
        </w:rPr>
        <w:t xml:space="preserve">— often thousands — </w:t>
      </w:r>
      <w:r w:rsidRPr="00B457EA">
        <w:rPr>
          <w:rStyle w:val="Emphasis"/>
          <w:highlight w:val="cyan"/>
        </w:rPr>
        <w:t xml:space="preserve">into one claim against a single defendant, reducing fees </w:t>
      </w:r>
      <w:r w:rsidRPr="00B457EA">
        <w:rPr>
          <w:rStyle w:val="Emphasis"/>
        </w:rPr>
        <w:t xml:space="preserve">for each claimant </w:t>
      </w:r>
      <w:r w:rsidRPr="00B457EA">
        <w:rPr>
          <w:rStyle w:val="Emphasis"/>
          <w:highlight w:val="cyan"/>
        </w:rPr>
        <w:t xml:space="preserve">and potentially earning a </w:t>
      </w:r>
      <w:r w:rsidRPr="00B457EA">
        <w:rPr>
          <w:rStyle w:val="Emphasis"/>
        </w:rPr>
        <w:t xml:space="preserve">much </w:t>
      </w:r>
      <w:r w:rsidRPr="00B457EA">
        <w:rPr>
          <w:rStyle w:val="Emphasis"/>
          <w:highlight w:val="cyan"/>
        </w:rPr>
        <w:t>larger payout.</w:t>
      </w:r>
      <w:r w:rsidRPr="00B457EA">
        <w:rPr>
          <w:rStyle w:val="Emphasis"/>
        </w:rPr>
        <w:t xml:space="preserve"> </w:t>
      </w:r>
      <w:r w:rsidRPr="00B457EA">
        <w:rPr>
          <w:sz w:val="14"/>
        </w:rPr>
        <w:t>And there have been many opportunities to do so.</w:t>
      </w:r>
    </w:p>
    <w:p w14:paraId="45B46B77" w14:textId="77777777" w:rsidR="003728A4" w:rsidRDefault="003728A4" w:rsidP="003728A4">
      <w:pPr>
        <w:rPr>
          <w:sz w:val="14"/>
        </w:rPr>
      </w:pPr>
    </w:p>
    <w:p w14:paraId="358B85FA" w14:textId="77777777" w:rsidR="003728A4" w:rsidRPr="00B457EA" w:rsidRDefault="003728A4" w:rsidP="003728A4">
      <w:pPr>
        <w:rPr>
          <w:sz w:val="14"/>
        </w:rPr>
      </w:pPr>
    </w:p>
    <w:p w14:paraId="6F73C372" w14:textId="77777777" w:rsidR="003728A4" w:rsidRPr="00B457EA" w:rsidRDefault="003728A4" w:rsidP="003728A4">
      <w:pPr>
        <w:pStyle w:val="Heading4"/>
      </w:pPr>
      <w:r>
        <w:t>R</w:t>
      </w:r>
      <w:r w:rsidRPr="00B457EA">
        <w:t xml:space="preserve">ape culture </w:t>
      </w:r>
      <w:r>
        <w:t xml:space="preserve">prominence </w:t>
      </w:r>
      <w:r w:rsidRPr="00B457EA">
        <w:t>correlates with higher rates of rape. “Perceived likelihood” of consequence impacts the probability that rape occurs, is reported, and/or pursued by the law.</w:t>
      </w:r>
    </w:p>
    <w:p w14:paraId="471DCD72" w14:textId="77777777" w:rsidR="003728A4" w:rsidRPr="00B457EA" w:rsidRDefault="003728A4" w:rsidP="003728A4">
      <w:r w:rsidRPr="00B457EA">
        <w:rPr>
          <w:rStyle w:val="Style13ptBold"/>
        </w:rPr>
        <w:t>(Baum et al 18)</w:t>
      </w:r>
      <w:r w:rsidRPr="00B457EA">
        <w:rPr>
          <w:sz w:val="16"/>
        </w:rPr>
        <w:t xml:space="preserve"> (Matthew A. Baum (Ph.D., UC San Diego, 2000) is the Marvin Kalb Professor of Global Communications and Professor of Public Policy at Harvard University's John F. Kennedy School of Government and Department of Government. His research focuses on the domestic politics of international conflict and cooperation in general and American foreign policy in particular, as well as on the role of the mass media and public opinion in contemporary American politics.) (Matthew A. Baum, Dara Kay Cohen and Yuri M. Zhukov) (Quarterly Journal of Political Science) (Does Rape Culture Predict Rape Evidence from U.S. Newspapers, 2000-2013) (January 20, 2018) </w:t>
      </w:r>
      <w:hyperlink r:id="rId12" w:history="1">
        <w:r w:rsidRPr="00B457EA">
          <w:rPr>
            <w:rStyle w:val="Hyperlink"/>
          </w:rPr>
          <w:t>https://www.researchgate.net/profile/Matthew-Baum/publication/327333886_Does_Rape_Culture_Predict_Rape_Evidence_from_US_Newspapers_2000-2013/links/5bc750de92851cae21a8c5a1/Does-Rape-Culture-Predict-Rape-Evidence-from-US-Newspapers-2000-2013.pdf?_sg%5B0%5D=started_experiment_milestone&amp;origin=journalDetail&amp;_rtd=e30%3D</w:t>
        </w:r>
      </w:hyperlink>
      <w:r w:rsidRPr="00B457EA">
        <w:t xml:space="preserve"> BLG</w:t>
      </w:r>
    </w:p>
    <w:p w14:paraId="5D5F70F1" w14:textId="77777777" w:rsidR="003728A4" w:rsidRPr="00B457EA" w:rsidRDefault="003728A4" w:rsidP="003728A4">
      <w:pPr>
        <w:rPr>
          <w:sz w:val="14"/>
        </w:rPr>
      </w:pPr>
      <w:r w:rsidRPr="00B457EA">
        <w:rPr>
          <w:sz w:val="14"/>
        </w:rPr>
        <w:t xml:space="preserve">Does rape culture predict rape? In a word, yes. We find that </w:t>
      </w:r>
      <w:r w:rsidRPr="00B457EA">
        <w:rPr>
          <w:rStyle w:val="Emphasis"/>
          <w:highlight w:val="cyan"/>
        </w:rPr>
        <w:t xml:space="preserve">where there is more rape culture </w:t>
      </w:r>
      <w:r w:rsidRPr="00B457EA">
        <w:rPr>
          <w:rStyle w:val="Emphasis"/>
        </w:rPr>
        <w:t>in the press</w:t>
      </w:r>
      <w:r w:rsidRPr="00B457EA">
        <w:rPr>
          <w:rStyle w:val="Emphasis"/>
          <w:highlight w:val="cyan"/>
        </w:rPr>
        <w:t>, there is more rape</w:t>
      </w:r>
      <w:r w:rsidRPr="00B457EA">
        <w:rPr>
          <w:sz w:val="14"/>
        </w:rPr>
        <w:t xml:space="preserve">. In areas with more prevalent rape culture in the press, </w:t>
      </w:r>
      <w:r w:rsidRPr="00E721BD">
        <w:rPr>
          <w:rStyle w:val="Emphasis"/>
        </w:rPr>
        <w:t>police receive more frequent reports of rape, but make fewer arrests</w:t>
      </w:r>
      <w:r w:rsidRPr="00E721BD">
        <w:rPr>
          <w:sz w:val="14"/>
        </w:rPr>
        <w:t xml:space="preserve"> in response. Rape culture in the press, in turn, is most prevalent during the arrest and prosecution phases of the criminal justice process. Because </w:t>
      </w:r>
      <w:r w:rsidRPr="00E721BD">
        <w:rPr>
          <w:rStyle w:val="Emphasis"/>
        </w:rPr>
        <w:t xml:space="preserve">lower police </w:t>
      </w:r>
      <w:r w:rsidRPr="00007E29">
        <w:rPr>
          <w:rStyle w:val="Emphasis"/>
        </w:rPr>
        <w:t xml:space="preserve">vigilance or </w:t>
      </w:r>
      <w:r w:rsidRPr="00B457EA">
        <w:rPr>
          <w:rStyle w:val="Emphasis"/>
          <w:highlight w:val="cyan"/>
        </w:rPr>
        <w:t xml:space="preserve">courtroom mistreatment </w:t>
      </w:r>
      <w:r w:rsidRPr="00B457EA">
        <w:rPr>
          <w:rStyle w:val="Emphasis"/>
        </w:rPr>
        <w:t xml:space="preserve">may </w:t>
      </w:r>
      <w:r w:rsidRPr="00B457EA">
        <w:rPr>
          <w:rStyle w:val="Emphasis"/>
          <w:highlight w:val="cyan"/>
        </w:rPr>
        <w:t>deter future victims from reporting</w:t>
      </w:r>
      <w:r w:rsidRPr="00B457EA">
        <w:rPr>
          <w:sz w:val="14"/>
        </w:rPr>
        <w:t xml:space="preserve">, while </w:t>
      </w:r>
      <w:r w:rsidRPr="00B457EA">
        <w:rPr>
          <w:rStyle w:val="Emphasis"/>
          <w:highlight w:val="cyan"/>
        </w:rPr>
        <w:t>raising</w:t>
      </w:r>
      <w:r w:rsidRPr="00B457EA">
        <w:rPr>
          <w:sz w:val="14"/>
        </w:rPr>
        <w:t xml:space="preserve"> potential perpetrators’ </w:t>
      </w:r>
      <w:r w:rsidRPr="00B457EA">
        <w:rPr>
          <w:rStyle w:val="Emphasis"/>
          <w:highlight w:val="cyan"/>
        </w:rPr>
        <w:t>senses of impunity</w:t>
      </w:r>
      <w:r w:rsidRPr="00B457EA">
        <w:rPr>
          <w:sz w:val="14"/>
        </w:rPr>
        <w:t xml:space="preserve">, the association between </w:t>
      </w:r>
      <w:r w:rsidRPr="00B457EA">
        <w:rPr>
          <w:rStyle w:val="Emphasis"/>
          <w:highlight w:val="cyan"/>
        </w:rPr>
        <w:t>rape culture and crime likely reflects an increased incidence of rape</w:t>
      </w:r>
      <w:r w:rsidRPr="00B457EA">
        <w:rPr>
          <w:sz w:val="14"/>
        </w:rPr>
        <w:t xml:space="preserve">, rather than increased reporting by victims. </w:t>
      </w:r>
      <w:r w:rsidRPr="00B457EA">
        <w:rPr>
          <w:rStyle w:val="Emphasis"/>
        </w:rPr>
        <w:t>We do not find similar patterns for other violent or non-violent crimes.</w:t>
      </w:r>
      <w:r w:rsidRPr="00B457EA">
        <w:rPr>
          <w:sz w:val="14"/>
        </w:rPr>
        <w:t xml:space="preserve"> To the extent that rape culture, as reflected in news coverage, can help explain the choices of perpetrators, victims and police, this finding highlights a key missing element from existing theories of crime, advancing our understanding of rape and conditions that enable it. Causes of rape and sexual violence Although policy discourse often assumes that rape culture is socially harmful, </w:t>
      </w:r>
      <w:r w:rsidRPr="00B457EA">
        <w:rPr>
          <w:rStyle w:val="Emphasis"/>
        </w:rPr>
        <w:t>scholars have yet to link empirically gendered media biases to the prevalence of rape.</w:t>
      </w:r>
      <w:r w:rsidRPr="00B457EA">
        <w:rPr>
          <w:sz w:val="14"/>
        </w:rPr>
        <w:t xml:space="preserve"> </w:t>
      </w:r>
      <w:r w:rsidRPr="00B457EA">
        <w:rPr>
          <w:rStyle w:val="Emphasis"/>
        </w:rPr>
        <w:t>Economic theories of crime generally assume that a person commits an offense if the expected utility gained from it exceeds that of investing time and resources into other activities (Becker 1968, 176). As the 4 expected costs of committing a crime increase -- as discovery becomes more likely or punishment more severe -- fewer people will commit it.</w:t>
      </w:r>
      <w:r w:rsidRPr="00B457EA">
        <w:rPr>
          <w:sz w:val="14"/>
        </w:rPr>
        <w:t xml:space="preserve"> Such theories have greatly influenced policy by offering a simple, generalizable logic of deterrence. Yet they overlook normative drivers of criminal behavior, its cultural context, and the effects of age, race and gender (Eide et al. 2006</w:t>
      </w:r>
      <w:r w:rsidRPr="00B457EA">
        <w:rPr>
          <w:rStyle w:val="Emphasis"/>
        </w:rPr>
        <w:t>). Applications of economic models of crime to sexual violence remain nascent</w:t>
      </w:r>
      <w:r w:rsidRPr="00B457EA">
        <w:rPr>
          <w:sz w:val="14"/>
        </w:rPr>
        <w:t xml:space="preserve"> (Beauregard et al. 2007; Benson and Zimmerman 2007), and </w:t>
      </w:r>
      <w:r w:rsidRPr="00B457EA">
        <w:rPr>
          <w:rStyle w:val="Emphasis"/>
        </w:rPr>
        <w:t>their</w:t>
      </w:r>
      <w:r w:rsidRPr="00B457EA">
        <w:rPr>
          <w:sz w:val="14"/>
        </w:rPr>
        <w:t xml:space="preserve"> </w:t>
      </w:r>
      <w:r w:rsidRPr="00B457EA">
        <w:rPr>
          <w:rStyle w:val="Emphasis"/>
        </w:rPr>
        <w:t>empirical validity uncertain</w:t>
      </w:r>
      <w:r w:rsidRPr="00B457EA">
        <w:rPr>
          <w:sz w:val="14"/>
        </w:rPr>
        <w:t xml:space="preserve">. Although police resources (i.e. staffing, training, equipment) should affect perpetrators’ expectations of being caught and punished, </w:t>
      </w:r>
      <w:r w:rsidRPr="00B457EA">
        <w:rPr>
          <w:rStyle w:val="Emphasis"/>
        </w:rPr>
        <w:t>empirical research finds that such resources have a stronger deterrent effect on property crime (Levitt 1997) than on violent crimes like rape (Evans and Owens 2008).</w:t>
      </w:r>
      <w:r w:rsidRPr="00B457EA">
        <w:rPr>
          <w:sz w:val="14"/>
        </w:rPr>
        <w:t xml:space="preserve"> The same is true for other political-economic factors, like women’s demographic presence (Iyer et al. 2011), or local attitudes on criminal justice (Jost et al. 2003). Gendered biases in media coverage of rape. </w:t>
      </w:r>
      <w:r w:rsidRPr="00B457EA">
        <w:rPr>
          <w:rStyle w:val="Emphasis"/>
        </w:rPr>
        <w:t>Existing research has not yet addressed a potentially important source of variation in sexual crime: community norms on gender and sexual violence, as reflected in mass media.</w:t>
      </w:r>
      <w:r w:rsidRPr="00B457EA">
        <w:rPr>
          <w:sz w:val="14"/>
        </w:rPr>
        <w:t xml:space="preserve"> Social scientists have examined select forms of gendered bias in the media, like exposure to violent pornography (Malamuth et al. 1986; Russell 1988), false beliefs or “myths” about rape (Benedict 1992; Soothill and Walby 1991), and the conduciveness to rape of specific social settings (Armstrong, Hamilton and Sweeney 2006; Boswell and Spade 1996). Most of this research holds that news coverage shapes, rather than reflects, prevailing norms (Benedict 1992). Yet unless potential victims, perpetrators and police all read their local newspapers, it is unclear how newspaper reporting would affect their behavior. Political communication scholars (Entman 2004; Strömbäck and Dimitrova 2006) argue that, with rare exceptions</w:t>
      </w:r>
      <w:r w:rsidRPr="00B457EA">
        <w:rPr>
          <w:rStyle w:val="Emphasis"/>
        </w:rPr>
        <w:t>, news reporting reflects rather than challenges the normative context within which it is produced</w:t>
      </w:r>
      <w:r w:rsidRPr="00B457EA">
        <w:rPr>
          <w:sz w:val="14"/>
        </w:rPr>
        <w:t xml:space="preserve">. Reporters’ biases mirror the norms of the communities in which they live and work. Their audiences, meanwhile, resist or avoid frames (that is, emphases or perspectives on a story) that conflict with their preexisting norms or values (Goldman and Mutz 2011; Iyengar and Hahn 2009). News organizations that neglect these norms risk losing their audiences, particularly in diverse media markets where consumers have numerous options (Mutz and Martin 2001). A new model of rape culture </w:t>
      </w:r>
      <w:r w:rsidRPr="00B457EA">
        <w:rPr>
          <w:rStyle w:val="Emphasis"/>
        </w:rPr>
        <w:t>We introduce a stylized model to assess the relationship between rape culture and rape</w:t>
      </w:r>
      <w:r w:rsidRPr="00B457EA">
        <w:rPr>
          <w:sz w:val="14"/>
        </w:rPr>
        <w:t xml:space="preserve">. Following Donohue &amp; Levitt (2001) and Iyer et al. (2011), </w:t>
      </w:r>
      <w:r w:rsidRPr="00B457EA">
        <w:rPr>
          <w:rStyle w:val="Emphasis"/>
        </w:rPr>
        <w:t>we assume that rape results from an interaction between three actors: perpetrators, victims and police</w:t>
      </w:r>
      <w:r w:rsidRPr="00B457EA">
        <w:rPr>
          <w:sz w:val="14"/>
        </w:rPr>
        <w:t xml:space="preserve">. </w:t>
      </w:r>
      <w:r w:rsidRPr="00B457EA">
        <w:rPr>
          <w:rStyle w:val="Emphasis"/>
        </w:rPr>
        <w:t>Initially, a perpetrator decides whether to commit rape. If they do so, the victim decides whether to contact the police. If the victim reports, the police decide whether to arrest the perpetrator.</w:t>
      </w:r>
      <w:r w:rsidRPr="00B457EA">
        <w:rPr>
          <w:sz w:val="14"/>
        </w:rPr>
        <w:t xml:space="preserve"> This interaction produces four possible outcomes: </w:t>
      </w:r>
      <w:r w:rsidRPr="00B457EA">
        <w:rPr>
          <w:rStyle w:val="Emphasis"/>
        </w:rPr>
        <w:t xml:space="preserve">(1) perpetrator does not commit rape, (2) perpetrator commits rape, but victim doesn’t report, (3) perpetrator commits rape, victim reports, but the police make no arrest, and (4) perpetrator commits rape, victim reports, police make an arrest. The </w:t>
      </w:r>
      <w:r w:rsidRPr="00B457EA">
        <w:rPr>
          <w:rStyle w:val="Emphasis"/>
          <w:highlight w:val="cyan"/>
        </w:rPr>
        <w:t xml:space="preserve">prevalence of rape culture in society affects </w:t>
      </w:r>
      <w:r w:rsidRPr="00C0649A">
        <w:rPr>
          <w:rStyle w:val="Emphasis"/>
        </w:rPr>
        <w:t>actors’ preferences over these outcomes and</w:t>
      </w:r>
      <w:r w:rsidRPr="00B457EA">
        <w:rPr>
          <w:rStyle w:val="Emphasis"/>
        </w:rPr>
        <w:t xml:space="preserve">, by extension, the </w:t>
      </w:r>
      <w:r w:rsidRPr="00B457EA">
        <w:rPr>
          <w:rStyle w:val="Emphasis"/>
          <w:highlight w:val="cyan"/>
        </w:rPr>
        <w:t xml:space="preserve">probability </w:t>
      </w:r>
      <w:r w:rsidRPr="00C0649A">
        <w:rPr>
          <w:rStyle w:val="Emphasis"/>
        </w:rPr>
        <w:t>that each occurs.</w:t>
      </w:r>
      <w:r w:rsidRPr="00B457EA">
        <w:rPr>
          <w:sz w:val="14"/>
        </w:rPr>
        <w:t xml:space="preserve"> Police. By backward induction, </w:t>
      </w:r>
      <w:r w:rsidRPr="00B457EA">
        <w:rPr>
          <w:rStyle w:val="Emphasis"/>
        </w:rPr>
        <w:t xml:space="preserve">the </w:t>
      </w:r>
      <w:r w:rsidRPr="00B457EA">
        <w:rPr>
          <w:rStyle w:val="Emphasis"/>
          <w:highlight w:val="cyan"/>
        </w:rPr>
        <w:t xml:space="preserve">perceived likelihood </w:t>
      </w:r>
      <w:r w:rsidRPr="00B457EA">
        <w:rPr>
          <w:rStyle w:val="Emphasis"/>
        </w:rPr>
        <w:t xml:space="preserve">that </w:t>
      </w:r>
      <w:r w:rsidRPr="00B457EA">
        <w:rPr>
          <w:rStyle w:val="Emphasis"/>
          <w:highlight w:val="cyan"/>
        </w:rPr>
        <w:t xml:space="preserve">law enforcement will pursue a rape allegation affects decisions </w:t>
      </w:r>
      <w:r w:rsidRPr="00B457EA">
        <w:rPr>
          <w:rStyle w:val="Emphasis"/>
        </w:rPr>
        <w:t xml:space="preserve">both </w:t>
      </w:r>
      <w:r w:rsidRPr="00B457EA">
        <w:rPr>
          <w:rStyle w:val="Emphasis"/>
          <w:highlight w:val="cyan"/>
        </w:rPr>
        <w:t xml:space="preserve">to commit and to report </w:t>
      </w:r>
      <w:r w:rsidRPr="00C0649A">
        <w:rPr>
          <w:rStyle w:val="Emphasis"/>
        </w:rPr>
        <w:t>the crime</w:t>
      </w:r>
      <w:r w:rsidRPr="00B457EA">
        <w:rPr>
          <w:sz w:val="14"/>
        </w:rPr>
        <w:t xml:space="preserve">. The </w:t>
      </w:r>
      <w:r w:rsidRPr="00B457EA">
        <w:rPr>
          <w:rStyle w:val="Emphasis"/>
        </w:rPr>
        <w:t>police</w:t>
      </w:r>
      <w:r w:rsidRPr="00B457EA">
        <w:rPr>
          <w:sz w:val="14"/>
        </w:rPr>
        <w:t xml:space="preserve"> have limited resources and are </w:t>
      </w:r>
      <w:r w:rsidRPr="00B457EA">
        <w:rPr>
          <w:rStyle w:val="Emphasis"/>
        </w:rPr>
        <w:t>more likely to make an arrest if they view the allegation as credible</w:t>
      </w:r>
      <w:r w:rsidRPr="00B457EA">
        <w:rPr>
          <w:sz w:val="14"/>
        </w:rPr>
        <w:t xml:space="preserve">. </w:t>
      </w:r>
      <w:r w:rsidRPr="008E3CC0">
        <w:rPr>
          <w:rStyle w:val="Emphasis"/>
        </w:rPr>
        <w:t>Where rape culture is prevalent</w:t>
      </w:r>
      <w:r w:rsidRPr="008E3CC0">
        <w:rPr>
          <w:sz w:val="14"/>
        </w:rPr>
        <w:t xml:space="preserve">, the </w:t>
      </w:r>
      <w:r w:rsidRPr="008E3CC0">
        <w:rPr>
          <w:rStyle w:val="Emphasis"/>
        </w:rPr>
        <w:t>threshold for justifying</w:t>
      </w:r>
      <w:r w:rsidRPr="008E3CC0">
        <w:rPr>
          <w:sz w:val="14"/>
        </w:rPr>
        <w:t xml:space="preserve"> an </w:t>
      </w:r>
      <w:r w:rsidRPr="008E3CC0">
        <w:rPr>
          <w:rStyle w:val="Emphasis"/>
        </w:rPr>
        <w:t>investigation</w:t>
      </w:r>
      <w:r w:rsidRPr="008E3CC0">
        <w:rPr>
          <w:sz w:val="14"/>
        </w:rPr>
        <w:t xml:space="preserve"> will be </w:t>
      </w:r>
      <w:r w:rsidRPr="008E3CC0">
        <w:rPr>
          <w:rStyle w:val="Emphasis"/>
        </w:rPr>
        <w:t>high</w:t>
      </w:r>
      <w:r w:rsidRPr="00B457EA">
        <w:rPr>
          <w:sz w:val="14"/>
        </w:rPr>
        <w:t xml:space="preserve">. </w:t>
      </w:r>
      <w:r w:rsidRPr="00B457EA">
        <w:rPr>
          <w:rStyle w:val="Emphasis"/>
        </w:rPr>
        <w:t>If local norms favor victim-blaming and empathy for the accused, police embedded in those norms may be more likely to scrutinize the victim’s account, more wary of making a false arrest, and more likely to drop cases early in the criminal justice process (Jordan 2006; Schuller and Stewart 2000).</w:t>
      </w:r>
      <w:r w:rsidRPr="00B457EA">
        <w:rPr>
          <w:sz w:val="14"/>
        </w:rPr>
        <w:t xml:space="preserve"> Where rape culture is less pervasive, police may be more likely to believe the victim, to conduct a full investigation, and to make arrests. Higher levels of rape culture should be associated with decreased police vigilance in rape cases. Victims. </w:t>
      </w:r>
      <w:r w:rsidRPr="00B457EA">
        <w:rPr>
          <w:rStyle w:val="Emphasis"/>
        </w:rPr>
        <w:t xml:space="preserve">Rape </w:t>
      </w:r>
      <w:r w:rsidRPr="00B457EA">
        <w:rPr>
          <w:rStyle w:val="Emphasis"/>
          <w:highlight w:val="cyan"/>
        </w:rPr>
        <w:t>survivors’ decisions to report violations depend on</w:t>
      </w:r>
      <w:r w:rsidRPr="00B457EA">
        <w:rPr>
          <w:rStyle w:val="Emphasis"/>
        </w:rPr>
        <w:t xml:space="preserve"> various factors, including </w:t>
      </w:r>
      <w:r w:rsidRPr="00B457EA">
        <w:rPr>
          <w:rStyle w:val="Emphasis"/>
          <w:highlight w:val="cyan"/>
        </w:rPr>
        <w:t xml:space="preserve">trauma, fear of reprisal, </w:t>
      </w:r>
      <w:r w:rsidRPr="00B457EA">
        <w:rPr>
          <w:rStyle w:val="Emphasis"/>
        </w:rPr>
        <w:t xml:space="preserve">their </w:t>
      </w:r>
      <w:r w:rsidRPr="00B457EA">
        <w:rPr>
          <w:rStyle w:val="Emphasis"/>
          <w:highlight w:val="cyan"/>
        </w:rPr>
        <w:t xml:space="preserve">relationship to </w:t>
      </w:r>
      <w:r w:rsidRPr="00B457EA">
        <w:rPr>
          <w:rStyle w:val="Emphasis"/>
        </w:rPr>
        <w:t xml:space="preserve">the </w:t>
      </w:r>
      <w:r w:rsidRPr="00B457EA">
        <w:rPr>
          <w:rStyle w:val="Emphasis"/>
          <w:highlight w:val="cyan"/>
        </w:rPr>
        <w:t>perpetrator, and trust in law enforcement.</w:t>
      </w:r>
      <w:r w:rsidRPr="00B457EA">
        <w:rPr>
          <w:sz w:val="14"/>
        </w:rPr>
        <w:t xml:space="preserve"> Assuming that victims seek increased security or justice, they may prefer that police make an arrest following a report over either no arrest or no report.1 </w:t>
      </w:r>
      <w:r w:rsidRPr="00B457EA">
        <w:rPr>
          <w:rStyle w:val="Emphasis"/>
        </w:rPr>
        <w:t xml:space="preserve">The </w:t>
      </w:r>
      <w:r w:rsidRPr="00A47D8E">
        <w:rPr>
          <w:rStyle w:val="Emphasis"/>
        </w:rPr>
        <w:t>greater a victim’s expectation of an arrest, the stronger their incentive to report the crime.</w:t>
      </w:r>
      <w:r w:rsidRPr="00B457EA">
        <w:rPr>
          <w:sz w:val="14"/>
        </w:rPr>
        <w:t xml:space="preserve"> If rape culture is pervasive, victims will expect the investigation threshold to be high, and may not expect police to bring alleged rapists to justice. Reporting is also likely to be costlier -- proceedings take longer, with victims subject to greater public scrutiny and risk of retaliation</w:t>
      </w:r>
      <w:r w:rsidRPr="00A47D8E">
        <w:rPr>
          <w:rStyle w:val="Emphasis"/>
        </w:rPr>
        <w:t>.</w:t>
      </w:r>
      <w:r w:rsidRPr="00B457EA">
        <w:rPr>
          <w:rStyle w:val="Emphasis"/>
          <w:highlight w:val="cyan"/>
        </w:rPr>
        <w:t xml:space="preserve"> A victim in a high rape culture context may conclude </w:t>
      </w:r>
      <w:r w:rsidRPr="00B457EA">
        <w:rPr>
          <w:rStyle w:val="Emphasis"/>
        </w:rPr>
        <w:t xml:space="preserve">that </w:t>
      </w:r>
      <w:r w:rsidRPr="00A80EC4">
        <w:rPr>
          <w:rStyle w:val="Emphasis"/>
        </w:rPr>
        <w:t xml:space="preserve">it is </w:t>
      </w:r>
      <w:r w:rsidRPr="00B457EA">
        <w:rPr>
          <w:rStyle w:val="Emphasis"/>
          <w:highlight w:val="cyan"/>
        </w:rPr>
        <w:t xml:space="preserve">least costly </w:t>
      </w:r>
      <w:r w:rsidRPr="00B457EA">
        <w:rPr>
          <w:rStyle w:val="Emphasis"/>
        </w:rPr>
        <w:t xml:space="preserve">-- in terms of damage </w:t>
      </w:r>
      <w:r w:rsidRPr="00B457EA">
        <w:rPr>
          <w:rStyle w:val="Emphasis"/>
          <w:highlight w:val="cyan"/>
        </w:rPr>
        <w:t xml:space="preserve">to dignity and reputation </w:t>
      </w:r>
      <w:r w:rsidRPr="00B457EA">
        <w:rPr>
          <w:rStyle w:val="Emphasis"/>
        </w:rPr>
        <w:t xml:space="preserve">-- </w:t>
      </w:r>
      <w:r w:rsidRPr="00B457EA">
        <w:rPr>
          <w:rStyle w:val="Emphasis"/>
          <w:highlight w:val="cyan"/>
        </w:rPr>
        <w:t xml:space="preserve">to forgo reporting </w:t>
      </w:r>
      <w:r w:rsidRPr="00B457EA">
        <w:rPr>
          <w:rStyle w:val="Emphasis"/>
        </w:rPr>
        <w:t xml:space="preserve">the crime. </w:t>
      </w:r>
      <w:r w:rsidRPr="00B457EA">
        <w:rPr>
          <w:rStyle w:val="Emphasis"/>
          <w:highlight w:val="cyan"/>
        </w:rPr>
        <w:t xml:space="preserve">Higher levels of rape culture </w:t>
      </w:r>
      <w:r w:rsidRPr="00F86582">
        <w:rPr>
          <w:rStyle w:val="Emphasis"/>
        </w:rPr>
        <w:t xml:space="preserve">should </w:t>
      </w:r>
      <w:r w:rsidRPr="00B457EA">
        <w:rPr>
          <w:rStyle w:val="Emphasis"/>
        </w:rPr>
        <w:t xml:space="preserve">therefore be </w:t>
      </w:r>
      <w:r w:rsidRPr="00B457EA">
        <w:rPr>
          <w:rStyle w:val="Emphasis"/>
          <w:highlight w:val="cyan"/>
        </w:rPr>
        <w:t xml:space="preserve">associated with decreased reporting </w:t>
      </w:r>
      <w:r w:rsidRPr="008E6F08">
        <w:rPr>
          <w:rStyle w:val="Emphasis"/>
        </w:rPr>
        <w:t xml:space="preserve">of rape </w:t>
      </w:r>
      <w:r w:rsidRPr="00B457EA">
        <w:rPr>
          <w:rStyle w:val="Emphasis"/>
        </w:rPr>
        <w:t>by victims</w:t>
      </w:r>
      <w:r w:rsidRPr="00B457EA">
        <w:rPr>
          <w:sz w:val="14"/>
        </w:rPr>
        <w:t xml:space="preserve">. Perpetrators. Decisions to engage in criminal activities depend, at least in part, on the perceived probability of being caught, and the severity and immediacy of punishment. </w:t>
      </w:r>
      <w:r w:rsidRPr="00B457EA">
        <w:rPr>
          <w:rStyle w:val="Emphasis"/>
          <w:highlight w:val="cyan"/>
        </w:rPr>
        <w:t xml:space="preserve">Perpetrators prefer </w:t>
      </w:r>
      <w:r w:rsidRPr="008E6F08">
        <w:rPr>
          <w:rStyle w:val="Emphasis"/>
        </w:rPr>
        <w:t xml:space="preserve">committing rape </w:t>
      </w:r>
      <w:r w:rsidRPr="00B457EA">
        <w:rPr>
          <w:rStyle w:val="Emphasis"/>
          <w:highlight w:val="cyan"/>
        </w:rPr>
        <w:t>when victims don’t report and police don’t arrest</w:t>
      </w:r>
      <w:r w:rsidRPr="00B457EA">
        <w:rPr>
          <w:sz w:val="14"/>
        </w:rPr>
        <w:t xml:space="preserve">, and prefer not offending over doing so and being punished. The costs of rape therefore depend on how victims and police respond. </w:t>
      </w:r>
      <w:r w:rsidRPr="00B457EA">
        <w:rPr>
          <w:rStyle w:val="Emphasis"/>
        </w:rPr>
        <w:t>Where rape culture is limited, potential perpetrators may expect a higher probability of detection and arrest, because police are more likely to pursue victims’ allegations vigilantly, and victims are more likely to come forward.</w:t>
      </w:r>
      <w:r w:rsidRPr="00B457EA">
        <w:rPr>
          <w:sz w:val="14"/>
        </w:rPr>
        <w:t xml:space="preserve"> By reducing the probability of arrest and severity of punishment, </w:t>
      </w:r>
      <w:r w:rsidRPr="00B457EA">
        <w:rPr>
          <w:rStyle w:val="Emphasis"/>
          <w:highlight w:val="cyan"/>
        </w:rPr>
        <w:t xml:space="preserve">rape culture lowers the expected costs </w:t>
      </w:r>
      <w:r w:rsidRPr="008E6F08">
        <w:rPr>
          <w:rStyle w:val="Emphasis"/>
        </w:rPr>
        <w:t>of rape,</w:t>
      </w:r>
      <w:r w:rsidRPr="00B457EA">
        <w:rPr>
          <w:rStyle w:val="Emphasis"/>
          <w:highlight w:val="cyan"/>
        </w:rPr>
        <w:t xml:space="preserve"> and raises </w:t>
      </w:r>
      <w:r w:rsidRPr="00B457EA">
        <w:rPr>
          <w:rStyle w:val="Emphasis"/>
        </w:rPr>
        <w:t xml:space="preserve">the </w:t>
      </w:r>
      <w:r w:rsidRPr="00B457EA">
        <w:rPr>
          <w:rStyle w:val="Emphasis"/>
          <w:highlight w:val="cyan"/>
        </w:rPr>
        <w:t>likelihood that perpetrators commit</w:t>
      </w:r>
      <w:r w:rsidRPr="00B457EA">
        <w:rPr>
          <w:sz w:val="14"/>
        </w:rPr>
        <w:t xml:space="preserve"> it.</w:t>
      </w:r>
    </w:p>
    <w:p w14:paraId="317CC849" w14:textId="77777777" w:rsidR="003728A4" w:rsidRDefault="003728A4" w:rsidP="003728A4"/>
    <w:p w14:paraId="1B1C603A" w14:textId="77777777" w:rsidR="003728A4" w:rsidRPr="00B457EA" w:rsidRDefault="003728A4" w:rsidP="003728A4"/>
    <w:p w14:paraId="2AA46464" w14:textId="77777777" w:rsidR="003728A4" w:rsidRPr="00B457EA" w:rsidRDefault="003728A4" w:rsidP="003728A4">
      <w:pPr>
        <w:pStyle w:val="Heading4"/>
      </w:pPr>
      <w:r>
        <w:t xml:space="preserve">A culture of sexual violence </w:t>
      </w:r>
      <w:r w:rsidRPr="00B457EA">
        <w:t xml:space="preserve">in the workplace manifests </w:t>
      </w:r>
      <w:r>
        <w:t xml:space="preserve">upon </w:t>
      </w:r>
      <w:r w:rsidRPr="00B457EA">
        <w:t xml:space="preserve">a lack of effective anti-harassment policies. </w:t>
      </w:r>
    </w:p>
    <w:p w14:paraId="7FAC2990" w14:textId="77777777" w:rsidR="003728A4" w:rsidRPr="00B457EA" w:rsidRDefault="003728A4" w:rsidP="003728A4">
      <w:r w:rsidRPr="00B457EA">
        <w:rPr>
          <w:rStyle w:val="Style13ptBold"/>
        </w:rPr>
        <w:t>(Nicholls 21)</w:t>
      </w:r>
      <w:r w:rsidRPr="00B457EA">
        <w:t xml:space="preserve"> </w:t>
      </w:r>
      <w:r w:rsidRPr="00B457EA">
        <w:rPr>
          <w:sz w:val="16"/>
        </w:rPr>
        <w:t xml:space="preserve">(Tracey Nicholls) (My work in social and political philosophy contributes to discourses about privilege and marginalisation in decolonisation theory, feminist theory, and peace studies. My most recent book is an exploration of efforts to dismantle rape culture that foregrounds #metoo's possibilities as a peace-building movement. I received my Ph.D. in Philosophy from McGill University in Montréal, Canada, and my B.A. (also in Philosophy) from the University of British Columbia in Vancouver, Canada) </w:t>
      </w:r>
      <w:hyperlink r:id="rId13" w:history="1">
        <w:r w:rsidRPr="00B457EA">
          <w:rPr>
            <w:rStyle w:val="Hyperlink"/>
          </w:rPr>
          <w:t>file:///C:/Users/brand/Downloads/9781000287721.pdf</w:t>
        </w:r>
      </w:hyperlink>
      <w:r w:rsidRPr="00B457EA">
        <w:t xml:space="preserve"> BLG </w:t>
      </w:r>
    </w:p>
    <w:p w14:paraId="0AC38655" w14:textId="77777777" w:rsidR="003728A4" w:rsidRPr="00B457EA" w:rsidRDefault="003728A4" w:rsidP="003728A4">
      <w:r w:rsidRPr="00B457EA">
        <w:rPr>
          <w:sz w:val="16"/>
        </w:rPr>
        <w:t xml:space="preserve">The former question was settled by a 1998 Supreme Court decision that </w:t>
      </w:r>
      <w:r w:rsidRPr="00B457EA">
        <w:rPr>
          <w:rStyle w:val="Emphasis"/>
          <w:highlight w:val="cyan"/>
        </w:rPr>
        <w:t>employers</w:t>
      </w:r>
      <w:r w:rsidRPr="00B457EA">
        <w:rPr>
          <w:sz w:val="16"/>
        </w:rPr>
        <w:t xml:space="preserve"> could </w:t>
      </w:r>
      <w:r w:rsidRPr="00B457EA">
        <w:rPr>
          <w:rStyle w:val="Emphasis"/>
          <w:highlight w:val="cyan"/>
        </w:rPr>
        <w:t xml:space="preserve">sidestep liability if they </w:t>
      </w:r>
      <w:r w:rsidRPr="00B457EA">
        <w:rPr>
          <w:rStyle w:val="Emphasis"/>
        </w:rPr>
        <w:t xml:space="preserve">could </w:t>
      </w:r>
      <w:r w:rsidRPr="00B457EA">
        <w:rPr>
          <w:rStyle w:val="Emphasis"/>
          <w:highlight w:val="cyan"/>
        </w:rPr>
        <w:t xml:space="preserve">show </w:t>
      </w:r>
      <w:r w:rsidRPr="00B457EA">
        <w:rPr>
          <w:rStyle w:val="Emphasis"/>
        </w:rPr>
        <w:t xml:space="preserve">that </w:t>
      </w:r>
      <w:r w:rsidRPr="00B457EA">
        <w:rPr>
          <w:rStyle w:val="Emphasis"/>
          <w:highlight w:val="cyan"/>
        </w:rPr>
        <w:t xml:space="preserve">they </w:t>
      </w:r>
      <w:r w:rsidRPr="00B457EA">
        <w:rPr>
          <w:rStyle w:val="Emphasis"/>
        </w:rPr>
        <w:t xml:space="preserve">had </w:t>
      </w:r>
      <w:r w:rsidRPr="00B457EA">
        <w:rPr>
          <w:rStyle w:val="Emphasis"/>
          <w:highlight w:val="cyan"/>
        </w:rPr>
        <w:t xml:space="preserve">exercised ‘rea-sonable care,’ in </w:t>
      </w:r>
      <w:r w:rsidRPr="00B457EA">
        <w:rPr>
          <w:rStyle w:val="Emphasis"/>
        </w:rPr>
        <w:t>the form of</w:t>
      </w:r>
      <w:r w:rsidRPr="00B457EA">
        <w:rPr>
          <w:rStyle w:val="Emphasis"/>
          <w:highlight w:val="cyan"/>
        </w:rPr>
        <w:t xml:space="preserve"> antiharassment policies</w:t>
      </w:r>
      <w:r w:rsidRPr="00B457EA">
        <w:rPr>
          <w:sz w:val="16"/>
        </w:rPr>
        <w:t xml:space="preserve"> and training that were widely publicised to the workforce and the management (Hirshman 55– 56). </w:t>
      </w:r>
      <w:r w:rsidRPr="00B457EA">
        <w:rPr>
          <w:rStyle w:val="Emphasis"/>
        </w:rPr>
        <w:t>Corporate efforts to manage liability</w:t>
      </w:r>
      <w:r w:rsidRPr="00B457EA">
        <w:rPr>
          <w:rStyle w:val="Emphasis"/>
          <w:highlight w:val="cyan"/>
        </w:rPr>
        <w:t xml:space="preserve"> through </w:t>
      </w:r>
      <w:r w:rsidRPr="00B457EA">
        <w:rPr>
          <w:rStyle w:val="Emphasis"/>
        </w:rPr>
        <w:t xml:space="preserve">assigning </w:t>
      </w:r>
      <w:r w:rsidRPr="00B457EA">
        <w:rPr>
          <w:rStyle w:val="Emphasis"/>
          <w:highlight w:val="cyan"/>
        </w:rPr>
        <w:t>h</w:t>
      </w:r>
      <w:r w:rsidRPr="00B457EA">
        <w:rPr>
          <w:rStyle w:val="Emphasis"/>
        </w:rPr>
        <w:t>uman</w:t>
      </w:r>
      <w:r w:rsidRPr="00B457EA">
        <w:rPr>
          <w:rStyle w:val="Emphasis"/>
          <w:highlight w:val="cyan"/>
        </w:rPr>
        <w:t xml:space="preserve"> r</w:t>
      </w:r>
      <w:r w:rsidRPr="00B457EA">
        <w:rPr>
          <w:rStyle w:val="Emphasis"/>
        </w:rPr>
        <w:t xml:space="preserve">esources </w:t>
      </w:r>
      <w:r w:rsidRPr="00B457EA">
        <w:rPr>
          <w:rStyle w:val="Emphasis"/>
          <w:highlight w:val="cyan"/>
        </w:rPr>
        <w:t>departments</w:t>
      </w:r>
      <w:r w:rsidRPr="00B457EA">
        <w:rPr>
          <w:sz w:val="16"/>
        </w:rPr>
        <w:t xml:space="preserve"> </w:t>
      </w:r>
      <w:r w:rsidRPr="00B457EA">
        <w:rPr>
          <w:rStyle w:val="Emphasis"/>
        </w:rPr>
        <w:t>the tasks</w:t>
      </w:r>
      <w:r w:rsidRPr="00B457EA">
        <w:rPr>
          <w:sz w:val="16"/>
        </w:rPr>
        <w:t xml:space="preserve"> of policy dissemination, training, and complaint resolution </w:t>
      </w:r>
      <w:r w:rsidRPr="00B457EA">
        <w:rPr>
          <w:rStyle w:val="Emphasis"/>
        </w:rPr>
        <w:t xml:space="preserve">was an early part of the </w:t>
      </w:r>
      <w:r w:rsidRPr="00BF1046">
        <w:rPr>
          <w:rStyle w:val="Emphasis"/>
        </w:rPr>
        <w:t>scaffolding that ‘me too’ came to challenge: ineffectual and unresponsive to workers,</w:t>
      </w:r>
      <w:r w:rsidRPr="00B457EA">
        <w:rPr>
          <w:sz w:val="16"/>
        </w:rPr>
        <w:t xml:space="preserve"> these departments became </w:t>
      </w:r>
      <w:r w:rsidRPr="00B457EA">
        <w:rPr>
          <w:rStyle w:val="Emphasis"/>
        </w:rPr>
        <w:t xml:space="preserve">a bulwark against complaints, and the </w:t>
      </w:r>
      <w:r w:rsidRPr="00B457EA">
        <w:rPr>
          <w:rStyle w:val="Emphasis"/>
          <w:highlight w:val="cyan"/>
        </w:rPr>
        <w:t>settlement</w:t>
      </w:r>
      <w:r w:rsidRPr="00B457EA">
        <w:rPr>
          <w:rStyle w:val="Emphasis"/>
        </w:rPr>
        <w:t xml:space="preserve">/ nondisclosure </w:t>
      </w:r>
      <w:r w:rsidRPr="00B457EA">
        <w:rPr>
          <w:rStyle w:val="Emphasis"/>
          <w:highlight w:val="cyan"/>
        </w:rPr>
        <w:t xml:space="preserve">agreement process </w:t>
      </w:r>
      <w:r w:rsidRPr="00C1070F">
        <w:rPr>
          <w:rStyle w:val="Emphasis"/>
        </w:rPr>
        <w:t xml:space="preserve">became </w:t>
      </w:r>
      <w:r w:rsidRPr="00B457EA">
        <w:rPr>
          <w:rStyle w:val="Emphasis"/>
          <w:highlight w:val="cyan"/>
        </w:rPr>
        <w:t xml:space="preserve">an instrument to silence </w:t>
      </w:r>
      <w:r w:rsidRPr="00B457EA">
        <w:rPr>
          <w:rStyle w:val="Emphasis"/>
        </w:rPr>
        <w:t xml:space="preserve">any </w:t>
      </w:r>
      <w:r w:rsidRPr="00B457EA">
        <w:rPr>
          <w:rStyle w:val="Emphasis"/>
          <w:highlight w:val="cyan"/>
        </w:rPr>
        <w:t xml:space="preserve">complaints </w:t>
      </w:r>
      <w:r w:rsidRPr="00B457EA">
        <w:rPr>
          <w:rStyle w:val="Emphasis"/>
        </w:rPr>
        <w:t>that did get past the gatekeepers.</w:t>
      </w:r>
      <w:r w:rsidRPr="00B457EA">
        <w:rPr>
          <w:sz w:val="16"/>
        </w:rPr>
        <w:t xml:space="preserve"> See Kantor and Twohey’s memoir, She Said, for a particularly lucid account of the structures built to silence sexually harassed employees. Sara Ahmed observes that </w:t>
      </w:r>
      <w:r w:rsidRPr="00B457EA">
        <w:rPr>
          <w:rStyle w:val="Emphasis"/>
          <w:sz w:val="32"/>
          <w:highlight w:val="cyan"/>
        </w:rPr>
        <w:t>‘[s]exual harassment works</w:t>
      </w:r>
      <w:r w:rsidRPr="00B457EA">
        <w:rPr>
          <w:rStyle w:val="Emphasis"/>
        </w:rPr>
        <w:t>—</w:t>
      </w:r>
      <w:r w:rsidRPr="006855BE">
        <w:rPr>
          <w:rStyle w:val="Emphasis"/>
          <w:highlight w:val="cyan"/>
        </w:rPr>
        <w:t>as does bullying</w:t>
      </w:r>
      <w:r w:rsidRPr="00B457EA">
        <w:rPr>
          <w:rStyle w:val="Emphasis"/>
        </w:rPr>
        <w:t xml:space="preserve"> more generally— </w:t>
      </w:r>
      <w:r w:rsidRPr="00B457EA">
        <w:rPr>
          <w:rStyle w:val="Emphasis"/>
          <w:sz w:val="32"/>
          <w:highlight w:val="cyan"/>
        </w:rPr>
        <w:t>by increasing the costs of fighting</w:t>
      </w:r>
      <w:r w:rsidRPr="00B457EA">
        <w:rPr>
          <w:rStyle w:val="Emphasis"/>
          <w:highlight w:val="cyan"/>
        </w:rPr>
        <w:t xml:space="preserve"> </w:t>
      </w:r>
      <w:r w:rsidRPr="00B457EA">
        <w:rPr>
          <w:rStyle w:val="Emphasis"/>
        </w:rPr>
        <w:t xml:space="preserve">against something, </w:t>
      </w:r>
      <w:r w:rsidRPr="00B457EA">
        <w:rPr>
          <w:rStyle w:val="Emphasis"/>
          <w:sz w:val="32"/>
          <w:highlight w:val="cyan"/>
        </w:rPr>
        <w:t>making it easier to accept something than to struggle</w:t>
      </w:r>
      <w:r w:rsidRPr="00B457EA">
        <w:rPr>
          <w:rStyle w:val="Emphasis"/>
          <w:highlight w:val="cyan"/>
        </w:rPr>
        <w:t xml:space="preserve"> </w:t>
      </w:r>
      <w:r w:rsidRPr="00B457EA">
        <w:rPr>
          <w:rStyle w:val="Emphasis"/>
        </w:rPr>
        <w:t>against something</w:t>
      </w:r>
      <w:r w:rsidRPr="00B457EA">
        <w:rPr>
          <w:sz w:val="16"/>
        </w:rPr>
        <w:t xml:space="preserve">’ and notes, of its power to harm, that </w:t>
      </w:r>
      <w:r w:rsidRPr="00B457EA">
        <w:rPr>
          <w:rStyle w:val="Emphasis"/>
          <w:highlight w:val="cyan"/>
        </w:rPr>
        <w:t xml:space="preserve">when ‘[i]t is happening all around you, and </w:t>
      </w:r>
      <w:r w:rsidRPr="00B457EA">
        <w:rPr>
          <w:rStyle w:val="Emphasis"/>
        </w:rPr>
        <w:t xml:space="preserve">yet </w:t>
      </w:r>
      <w:r w:rsidRPr="00B457EA">
        <w:rPr>
          <w:rStyle w:val="Emphasis"/>
          <w:highlight w:val="cyan"/>
        </w:rPr>
        <w:t>people seem to be getting on with it</w:t>
      </w:r>
      <w:r w:rsidRPr="00B457EA">
        <w:rPr>
          <w:rStyle w:val="Emphasis"/>
        </w:rPr>
        <w:t xml:space="preserve"> </w:t>
      </w:r>
      <w:r w:rsidRPr="00B457EA">
        <w:rPr>
          <w:sz w:val="16"/>
        </w:rPr>
        <w:t xml:space="preserve">. . . [y]ou can end up doubting yourself, estranged from yourself’ (141). ‘When Hill declined [Thomas’s invitations to go out with him], she said, “He would not accept my explanation as being valid,” as though no were not itself valids’ reports Rebecca Solnit (110, emphasis in original). Men and women both, </w:t>
      </w:r>
      <w:r w:rsidRPr="00B457EA">
        <w:rPr>
          <w:rStyle w:val="Emphasis"/>
          <w:highlight w:val="cyan"/>
        </w:rPr>
        <w:t>toxically and complicitly</w:t>
      </w:r>
      <w:r w:rsidRPr="00B457EA">
        <w:rPr>
          <w:sz w:val="16"/>
        </w:rPr>
        <w:t xml:space="preserve">, are </w:t>
      </w:r>
      <w:r w:rsidRPr="00B457EA">
        <w:rPr>
          <w:rStyle w:val="Emphasis"/>
          <w:highlight w:val="cyan"/>
        </w:rPr>
        <w:t>socialised into a curious refusal of women’s ‘no’s.</w:t>
      </w:r>
      <w:r w:rsidRPr="00B457EA">
        <w:rPr>
          <w:sz w:val="16"/>
        </w:rPr>
        <w:t xml:space="preserve"> </w:t>
      </w:r>
      <w:r w:rsidRPr="00B457EA">
        <w:rPr>
          <w:rStyle w:val="Emphasis"/>
          <w:highlight w:val="cyan"/>
        </w:rPr>
        <w:t xml:space="preserve">Men with privilege are socialised to hear ‘no’ as a starting point </w:t>
      </w:r>
      <w:r w:rsidRPr="008748F2">
        <w:rPr>
          <w:rStyle w:val="Emphasis"/>
        </w:rPr>
        <w:t>for their negotiations</w:t>
      </w:r>
      <w:r w:rsidRPr="00B457EA">
        <w:rPr>
          <w:rStyle w:val="Emphasis"/>
        </w:rPr>
        <w:t>; women are socialised to justify any ‘no’</w:t>
      </w:r>
      <w:r w:rsidRPr="00B457EA">
        <w:t xml:space="preserve"> we might issue. </w:t>
      </w:r>
    </w:p>
    <w:p w14:paraId="0A0518AA" w14:textId="77777777" w:rsidR="003728A4" w:rsidRDefault="003728A4" w:rsidP="003728A4"/>
    <w:p w14:paraId="008FE490" w14:textId="77777777" w:rsidR="003728A4" w:rsidRPr="00B457EA" w:rsidRDefault="003728A4" w:rsidP="003728A4"/>
    <w:p w14:paraId="2B4021A2" w14:textId="77777777" w:rsidR="003728A4" w:rsidRPr="00B457EA" w:rsidRDefault="003728A4" w:rsidP="003728A4">
      <w:pPr>
        <w:pStyle w:val="Heading4"/>
      </w:pPr>
      <w:r>
        <w:t>L</w:t>
      </w:r>
      <w:r w:rsidRPr="00B457EA">
        <w:t>egislation perpetuates rape culture by silencing survivors. (State</w:t>
      </w:r>
      <w:r>
        <w:t>)</w:t>
      </w:r>
    </w:p>
    <w:p w14:paraId="56571BF8" w14:textId="77777777" w:rsidR="003728A4" w:rsidRPr="00B457EA" w:rsidRDefault="003728A4" w:rsidP="003728A4">
      <w:pPr>
        <w:rPr>
          <w:sz w:val="14"/>
        </w:rPr>
      </w:pPr>
      <w:r w:rsidRPr="00B457EA">
        <w:rPr>
          <w:rStyle w:val="Style13ptBold"/>
        </w:rPr>
        <w:t>(Horton 22)</w:t>
      </w:r>
      <w:r w:rsidRPr="00B457EA">
        <w:t xml:space="preserve"> </w:t>
      </w:r>
      <w:r w:rsidRPr="00B457EA">
        <w:rPr>
          <w:sz w:val="14"/>
        </w:rPr>
        <w:t>(Horton received his B.A. </w:t>
      </w:r>
      <w:r w:rsidRPr="00B457EA">
        <w:rPr>
          <w:i/>
          <w:iCs/>
          <w:sz w:val="14"/>
        </w:rPr>
        <w:t>cum laude</w:t>
      </w:r>
      <w:r w:rsidRPr="00B457EA">
        <w:rPr>
          <w:sz w:val="14"/>
        </w:rPr>
        <w:t> from Carleton College in 1997 and his J.D. from UCLA School of Law in 2004. At UCLA, he was elected to the </w:t>
      </w:r>
      <w:r w:rsidRPr="00B457EA">
        <w:rPr>
          <w:i/>
          <w:iCs/>
          <w:sz w:val="14"/>
        </w:rPr>
        <w:t>Order of the Coif</w:t>
      </w:r>
      <w:r w:rsidRPr="00B457EA">
        <w:rPr>
          <w:sz w:val="14"/>
        </w:rPr>
        <w:t> and served as Chief Articles Editor of the </w:t>
      </w:r>
      <w:r w:rsidRPr="00B457EA">
        <w:rPr>
          <w:i/>
          <w:iCs/>
          <w:sz w:val="14"/>
        </w:rPr>
        <w:t>UCLA Law Review</w:t>
      </w:r>
      <w:r w:rsidRPr="00B457EA">
        <w:rPr>
          <w:sz w:val="14"/>
        </w:rPr>
        <w:t xml:space="preserve">. He then practiced at Morrison &amp; Foerster in San Francisco and clerked for the Honorable Ronald M. Whyte of the United States District Court for the Northern District of California.) (The Limits of the Ending Forced Arbitration of Sexual Assault and Sexual Harassment Act) (23 Jun 2022) </w:t>
      </w:r>
      <w:hyperlink r:id="rId14" w:history="1">
        <w:r w:rsidRPr="00B457EA">
          <w:rPr>
            <w:rStyle w:val="Hyperlink"/>
          </w:rPr>
          <w:t>https://www.yalelawjournal.org/forum/the-limits-of-the-ending-forced-arbitration-of-sexual-assault-and-sexual-harassment-act</w:t>
        </w:r>
      </w:hyperlink>
      <w:r w:rsidRPr="00B457EA">
        <w:rPr>
          <w:sz w:val="14"/>
        </w:rPr>
        <w:t xml:space="preserve"> BLG</w:t>
      </w:r>
    </w:p>
    <w:p w14:paraId="66D8CF72" w14:textId="77777777" w:rsidR="003728A4" w:rsidRPr="00B457EA" w:rsidRDefault="003728A4" w:rsidP="003728A4">
      <w:pPr>
        <w:rPr>
          <w:sz w:val="14"/>
        </w:rPr>
      </w:pPr>
      <w:r w:rsidRPr="00B457EA">
        <w:rPr>
          <w:rStyle w:val="Emphasis"/>
        </w:rPr>
        <w:t>For decades, the FAA’s impact was muted.</w:t>
      </w:r>
      <w:r w:rsidRPr="00B457EA">
        <w:rPr>
          <w:sz w:val="14"/>
        </w:rPr>
        <w:t xml:space="preserve"> For one, the statute was seen as a procedural rule for federal courts that neither applied in state courts nor preempted state law.</w:t>
      </w:r>
      <w:bookmarkStart w:id="11" w:name="_ftnref13"/>
      <w:bookmarkEnd w:id="11"/>
      <w:r w:rsidRPr="00B457EA">
        <w:rPr>
          <w:rStyle w:val="Emphasis"/>
        </w:rPr>
        <w:fldChar w:fldCharType="begin"/>
      </w:r>
      <w:r w:rsidRPr="00B457EA">
        <w:rPr>
          <w:rStyle w:val="Emphasis"/>
        </w:rPr>
        <w:instrText>HYPERLINK "https://www.yalelawjournal.org/forum/the-limits-of-the-ending-forced-arbitration-of-sexual-assault-and-sexual-harassment-act" \l "_ftnref13"</w:instrText>
      </w:r>
      <w:r w:rsidRPr="00B457EA">
        <w:rPr>
          <w:rStyle w:val="Emphasis"/>
        </w:rPr>
      </w:r>
      <w:r w:rsidRPr="00B457EA">
        <w:rPr>
          <w:rStyle w:val="Emphasis"/>
        </w:rPr>
        <w:fldChar w:fldCharType="separate"/>
      </w:r>
      <w:r w:rsidRPr="00B457EA">
        <w:rPr>
          <w:rStyle w:val="Emphasis"/>
        </w:rPr>
        <w:t>13</w:t>
      </w:r>
      <w:r w:rsidRPr="00B457EA">
        <w:rPr>
          <w:rStyle w:val="Emphasis"/>
        </w:rPr>
        <w:fldChar w:fldCharType="end"/>
      </w:r>
      <w:r w:rsidRPr="00B457EA">
        <w:rPr>
          <w:rStyle w:val="Emphasis"/>
        </w:rPr>
        <w:t xml:space="preserve"> Also</w:t>
      </w:r>
      <w:r w:rsidRPr="00B457EA">
        <w:rPr>
          <w:rStyle w:val="Emphasis"/>
          <w:highlight w:val="cyan"/>
        </w:rPr>
        <w:t xml:space="preserve">, section 1 of the FAA </w:t>
      </w:r>
      <w:r w:rsidRPr="00B457EA">
        <w:rPr>
          <w:rStyle w:val="Emphasis"/>
        </w:rPr>
        <w:t xml:space="preserve">seemed to exclude employment contracts. That provision </w:t>
      </w:r>
      <w:r w:rsidRPr="00B457EA">
        <w:rPr>
          <w:rStyle w:val="Emphasis"/>
          <w:highlight w:val="cyan"/>
        </w:rPr>
        <w:t xml:space="preserve">declares </w:t>
      </w:r>
      <w:r w:rsidRPr="00B457EA">
        <w:rPr>
          <w:rStyle w:val="Emphasis"/>
        </w:rPr>
        <w:t xml:space="preserve">that the </w:t>
      </w:r>
      <w:r w:rsidRPr="00B457EA">
        <w:rPr>
          <w:rStyle w:val="Emphasis"/>
          <w:highlight w:val="cyan"/>
        </w:rPr>
        <w:t>FAA does not apply to “contracts of employment of</w:t>
      </w:r>
      <w:r w:rsidRPr="00B457EA">
        <w:rPr>
          <w:sz w:val="14"/>
        </w:rPr>
        <w:t xml:space="preserve"> seamen</w:t>
      </w:r>
      <w:r w:rsidRPr="00B457EA">
        <w:rPr>
          <w:rStyle w:val="Emphasis"/>
        </w:rPr>
        <w:t xml:space="preserve">, railroad employees, or any other class of </w:t>
      </w:r>
      <w:r w:rsidRPr="00B457EA">
        <w:rPr>
          <w:rStyle w:val="Emphasis"/>
          <w:highlight w:val="cyan"/>
        </w:rPr>
        <w:t>workers engaged in foreign or interstate commerce.</w:t>
      </w:r>
      <w:r w:rsidRPr="00B457EA">
        <w:rPr>
          <w:sz w:val="14"/>
        </w:rPr>
        <w:t>”</w:t>
      </w:r>
      <w:bookmarkStart w:id="12" w:name="_ftnref14"/>
      <w:bookmarkEnd w:id="12"/>
      <w:r w:rsidRPr="00B457EA">
        <w:fldChar w:fldCharType="begin"/>
      </w:r>
      <w:r w:rsidRPr="00B457EA">
        <w:instrText>HYPERLINK "https://www.yalelawjournal.org/forum/the-limits-of-the-ending-forced-arbitration-of-sexual-assault-and-sexual-harassment-act" \l "_ftnref14"</w:instrText>
      </w:r>
      <w:r w:rsidRPr="00B457EA">
        <w:fldChar w:fldCharType="separate"/>
      </w:r>
      <w:r w:rsidRPr="00B457EA">
        <w:rPr>
          <w:rStyle w:val="Hyperlink"/>
          <w:vertAlign w:val="superscript"/>
        </w:rPr>
        <w:t>14</w:t>
      </w:r>
      <w:r w:rsidRPr="00B457EA">
        <w:fldChar w:fldCharType="end"/>
      </w:r>
      <w:r w:rsidRPr="00B457EA">
        <w:rPr>
          <w:sz w:val="14"/>
        </w:rPr>
        <w:t xml:space="preserve"> How would this language exempt all employment contracts? In 1925, most employment agreements did not fall under Congress’s Commerce Clause power and thus were not subject to section 2 of the FAA in the first place.</w:t>
      </w:r>
      <w:bookmarkStart w:id="13" w:name="_ftnref15"/>
      <w:bookmarkEnd w:id="13"/>
      <w:r w:rsidRPr="00B457EA">
        <w:fldChar w:fldCharType="begin"/>
      </w:r>
      <w:r w:rsidRPr="00B457EA">
        <w:instrText>HYPERLINK "https://www.yalelawjournal.org/forum/the-limits-of-the-ending-forced-arbitration-of-sexual-assault-and-sexual-harassment-act" \l "_ftnref15"</w:instrText>
      </w:r>
      <w:r w:rsidRPr="00B457EA">
        <w:fldChar w:fldCharType="separate"/>
      </w:r>
      <w:r w:rsidRPr="00B457EA">
        <w:rPr>
          <w:rStyle w:val="Hyperlink"/>
          <w:vertAlign w:val="superscript"/>
        </w:rPr>
        <w:t>15</w:t>
      </w:r>
      <w:r w:rsidRPr="00B457EA">
        <w:fldChar w:fldCharType="end"/>
      </w:r>
      <w:r w:rsidRPr="00B457EA">
        <w:rPr>
          <w:sz w:val="14"/>
        </w:rPr>
        <w:t xml:space="preserve"> The only exceptions were in the shipping and transportation industries, where sailors and train conductors moved between states on the job and thus fell within Congress’s Commerce Clause authority.</w:t>
      </w:r>
      <w:bookmarkStart w:id="14" w:name="_ftnref16"/>
      <w:bookmarkEnd w:id="14"/>
      <w:r w:rsidRPr="00B457EA">
        <w:fldChar w:fldCharType="begin"/>
      </w:r>
      <w:r w:rsidRPr="00B457EA">
        <w:instrText>HYPERLINK "https://www.yalelawjournal.org/forum/the-limits-of-the-ending-forced-arbitration-of-sexual-assault-and-sexual-harassment-act" \l "_ftnref16"</w:instrText>
      </w:r>
      <w:r w:rsidRPr="00B457EA">
        <w:fldChar w:fldCharType="separate"/>
      </w:r>
      <w:r w:rsidRPr="00B457EA">
        <w:rPr>
          <w:rStyle w:val="Hyperlink"/>
          <w:vertAlign w:val="superscript"/>
        </w:rPr>
        <w:t>16</w:t>
      </w:r>
      <w:r w:rsidRPr="00B457EA">
        <w:fldChar w:fldCharType="end"/>
      </w:r>
      <w:r w:rsidRPr="00B457EA">
        <w:rPr>
          <w:sz w:val="14"/>
        </w:rPr>
        <w:t xml:space="preserve"> Arguably, because section 1 excluded these very workers—the only ones to whom the FAA might apply—lawmakers meant to ensure that no employees were subject to the statute.</w:t>
      </w:r>
      <w:bookmarkStart w:id="15" w:name="_ftnref17"/>
      <w:bookmarkEnd w:id="15"/>
      <w:r w:rsidRPr="00B457EA">
        <w:fldChar w:fldCharType="begin"/>
      </w:r>
      <w:r w:rsidRPr="00B457EA">
        <w:instrText>HYPERLINK "https://www.yalelawjournal.org/forum/the-limits-of-the-ending-forced-arbitration-of-sexual-assault-and-sexual-harassment-act" \l "_ftnref17"</w:instrText>
      </w:r>
      <w:r w:rsidRPr="00B457EA">
        <w:fldChar w:fldCharType="separate"/>
      </w:r>
      <w:r w:rsidRPr="00B457EA">
        <w:rPr>
          <w:rStyle w:val="Hyperlink"/>
          <w:vertAlign w:val="superscript"/>
        </w:rPr>
        <w:t>17</w:t>
      </w:r>
      <w:r w:rsidRPr="00B457EA">
        <w:fldChar w:fldCharType="end"/>
      </w:r>
      <w:r w:rsidRPr="00B457EA">
        <w:rPr>
          <w:sz w:val="14"/>
        </w:rPr>
        <w:t xml:space="preserve"> For these reasons, </w:t>
      </w:r>
      <w:r w:rsidRPr="00B457EA">
        <w:rPr>
          <w:rStyle w:val="Emphasis"/>
        </w:rPr>
        <w:t>until the 1970s, arbitration was “largely a tool for resolving commercial disputes between businesspeople.”</w:t>
      </w:r>
      <w:bookmarkStart w:id="16" w:name="_Ref101291417"/>
      <w:bookmarkStart w:id="17" w:name="_ftnref18"/>
      <w:bookmarkEnd w:id="16"/>
      <w:bookmarkEnd w:id="17"/>
      <w:r w:rsidRPr="00B457EA">
        <w:rPr>
          <w:rStyle w:val="Emphasis"/>
        </w:rPr>
        <w:fldChar w:fldCharType="begin"/>
      </w:r>
      <w:r w:rsidRPr="00B457EA">
        <w:rPr>
          <w:rStyle w:val="Emphasis"/>
        </w:rPr>
        <w:instrText>HYPERLINK "https://www.yalelawjournal.org/forum/the-limits-of-the-ending-forced-arbitration-of-sexual-assault-and-sexual-harassment-act" \l "_ftnref18"</w:instrText>
      </w:r>
      <w:r w:rsidRPr="00B457EA">
        <w:rPr>
          <w:rStyle w:val="Emphasis"/>
        </w:rPr>
      </w:r>
      <w:r w:rsidRPr="00B457EA">
        <w:rPr>
          <w:rStyle w:val="Emphasis"/>
        </w:rPr>
        <w:fldChar w:fldCharType="separate"/>
      </w:r>
      <w:r w:rsidRPr="00B457EA">
        <w:rPr>
          <w:rStyle w:val="Emphasis"/>
        </w:rPr>
        <w:t>18</w:t>
      </w:r>
      <w:r w:rsidRPr="00B457EA">
        <w:rPr>
          <w:rStyle w:val="Emphasis"/>
        </w:rPr>
        <w:fldChar w:fldCharType="end"/>
      </w:r>
      <w:r w:rsidRPr="00B457EA">
        <w:rPr>
          <w:rStyle w:val="Emphasis"/>
        </w:rPr>
        <w:t xml:space="preserve"> Matters changed</w:t>
      </w:r>
      <w:r w:rsidRPr="00B457EA">
        <w:rPr>
          <w:sz w:val="14"/>
        </w:rPr>
        <w:t xml:space="preserve"> dramatically </w:t>
      </w:r>
      <w:r w:rsidRPr="00B457EA">
        <w:rPr>
          <w:rStyle w:val="Emphasis"/>
        </w:rPr>
        <w:t>during the tort-reform movement of the 1980s</w:t>
      </w:r>
      <w:r w:rsidRPr="00B457EA">
        <w:rPr>
          <w:sz w:val="14"/>
        </w:rPr>
        <w:t xml:space="preserve">. As </w:t>
      </w:r>
      <w:r w:rsidRPr="00B457EA">
        <w:rPr>
          <w:rStyle w:val="Emphasis"/>
        </w:rPr>
        <w:t>concern</w:t>
      </w:r>
      <w:r w:rsidRPr="00B457EA">
        <w:rPr>
          <w:sz w:val="14"/>
        </w:rPr>
        <w:t xml:space="preserve"> </w:t>
      </w:r>
      <w:r w:rsidRPr="00B457EA">
        <w:rPr>
          <w:rStyle w:val="Emphasis"/>
        </w:rPr>
        <w:t>mounted</w:t>
      </w:r>
      <w:r w:rsidRPr="00B457EA">
        <w:rPr>
          <w:sz w:val="14"/>
        </w:rPr>
        <w:t xml:space="preserve"> </w:t>
      </w:r>
      <w:r w:rsidRPr="00B457EA">
        <w:rPr>
          <w:rStyle w:val="Emphasis"/>
        </w:rPr>
        <w:t>about the “litigation explosion,”</w:t>
      </w:r>
      <w:bookmarkStart w:id="18" w:name="_ftnref19"/>
      <w:bookmarkEnd w:id="18"/>
      <w:r w:rsidRPr="00B457EA">
        <w:rPr>
          <w:rStyle w:val="Emphasis"/>
        </w:rPr>
        <w:fldChar w:fldCharType="begin"/>
      </w:r>
      <w:r w:rsidRPr="00B457EA">
        <w:rPr>
          <w:rStyle w:val="Emphasis"/>
        </w:rPr>
        <w:instrText>HYPERLINK "https://www.yalelawjournal.org/forum/the-limits-of-the-ending-forced-arbitration-of-sexual-assault-and-sexual-harassment-act" \l "_ftnref19"</w:instrText>
      </w:r>
      <w:r w:rsidRPr="00B457EA">
        <w:rPr>
          <w:rStyle w:val="Emphasis"/>
        </w:rPr>
      </w:r>
      <w:r w:rsidRPr="00B457EA">
        <w:rPr>
          <w:rStyle w:val="Emphasis"/>
        </w:rPr>
        <w:fldChar w:fldCharType="separate"/>
      </w:r>
      <w:r w:rsidRPr="00B457EA">
        <w:rPr>
          <w:rStyle w:val="Emphasis"/>
        </w:rPr>
        <w:t>19</w:t>
      </w:r>
      <w:r w:rsidRPr="00B457EA">
        <w:rPr>
          <w:rStyle w:val="Emphasis"/>
        </w:rPr>
        <w:fldChar w:fldCharType="end"/>
      </w:r>
      <w:r w:rsidRPr="00B457EA">
        <w:rPr>
          <w:rStyle w:val="Emphasis"/>
        </w:rPr>
        <w:t xml:space="preserve"> the Supreme Court abruptly declared that the FAA embodies “a liberal federal policy favoring arbitration agreements</w:t>
      </w:r>
      <w:r w:rsidRPr="00B457EA">
        <w:rPr>
          <w:sz w:val="14"/>
        </w:rPr>
        <w:t>.”</w:t>
      </w:r>
      <w:bookmarkStart w:id="19" w:name="_ftnref20"/>
      <w:bookmarkEnd w:id="19"/>
      <w:r w:rsidRPr="00B457EA">
        <w:fldChar w:fldCharType="begin"/>
      </w:r>
      <w:r w:rsidRPr="00B457EA">
        <w:instrText>HYPERLINK "https://www.yalelawjournal.org/forum/the-limits-of-the-ending-forced-arbitration-of-sexual-assault-and-sexual-harassment-act" \l "_ftnref20"</w:instrText>
      </w:r>
      <w:r w:rsidRPr="00B457EA">
        <w:fldChar w:fldCharType="separate"/>
      </w:r>
      <w:r w:rsidRPr="00B457EA">
        <w:rPr>
          <w:rStyle w:val="Hyperlink"/>
          <w:vertAlign w:val="superscript"/>
        </w:rPr>
        <w:t>20</w:t>
      </w:r>
      <w:r w:rsidRPr="00B457EA">
        <w:fldChar w:fldCharType="end"/>
      </w:r>
      <w:r w:rsidRPr="00B457EA">
        <w:rPr>
          <w:sz w:val="14"/>
        </w:rPr>
        <w:t xml:space="preserve"> In Southland Corp. v. Keating, </w:t>
      </w:r>
      <w:r w:rsidRPr="00B457EA">
        <w:rPr>
          <w:rStyle w:val="Emphasis"/>
        </w:rPr>
        <w:t>the Court held that the FAA applies in state court and preempts state law.</w:t>
      </w:r>
      <w:bookmarkStart w:id="20" w:name="_ftnref21"/>
      <w:bookmarkEnd w:id="20"/>
      <w:r w:rsidRPr="00B457EA">
        <w:fldChar w:fldCharType="begin"/>
      </w:r>
      <w:r w:rsidRPr="00B457EA">
        <w:instrText>HYPERLINK "https://www.yalelawjournal.org/forum/the-limits-of-the-ending-forced-arbitration-of-sexual-assault-and-sexual-harassment-act" \l "_ftnref21"</w:instrText>
      </w:r>
      <w:r w:rsidRPr="00B457EA">
        <w:fldChar w:fldCharType="separate"/>
      </w:r>
      <w:r w:rsidRPr="00B457EA">
        <w:rPr>
          <w:rStyle w:val="Hyperlink"/>
          <w:vertAlign w:val="superscript"/>
        </w:rPr>
        <w:t>21</w:t>
      </w:r>
      <w:r w:rsidRPr="00B457EA">
        <w:fldChar w:fldCharType="end"/>
      </w:r>
      <w:r w:rsidRPr="00B457EA">
        <w:rPr>
          <w:sz w:val="14"/>
        </w:rPr>
        <w:t xml:space="preserve"> Then, in Circuit City Stores, Inc. v. Adams, the Court read section 1’s exception narrowly.</w:t>
      </w:r>
      <w:bookmarkStart w:id="21" w:name="_ftnref22"/>
      <w:bookmarkEnd w:id="21"/>
      <w:r w:rsidRPr="00B457EA">
        <w:fldChar w:fldCharType="begin"/>
      </w:r>
      <w:r w:rsidRPr="00B457EA">
        <w:instrText>HYPERLINK "https://www.yalelawjournal.org/forum/the-limits-of-the-ending-forced-arbitration-of-sexual-assault-and-sexual-harassment-act" \l "_ftnref22"</w:instrText>
      </w:r>
      <w:r w:rsidRPr="00B457EA">
        <w:fldChar w:fldCharType="separate"/>
      </w:r>
      <w:r w:rsidRPr="00B457EA">
        <w:rPr>
          <w:rStyle w:val="Hyperlink"/>
          <w:vertAlign w:val="superscript"/>
        </w:rPr>
        <w:t>22</w:t>
      </w:r>
      <w:r w:rsidRPr="00B457EA">
        <w:fldChar w:fldCharType="end"/>
      </w:r>
      <w:r w:rsidRPr="00B457EA">
        <w:rPr>
          <w:sz w:val="14"/>
        </w:rPr>
        <w:t xml:space="preserve"> Instead of honoring Congress’s likely wish to carve out all employment contracts from the FAA, the Court held that section 1 merely excludes “seamen,” “railroad employees,” and other “transportation workers” who are engaged in interstate commerce.</w:t>
      </w:r>
      <w:bookmarkStart w:id="22" w:name="_ftnref23"/>
      <w:bookmarkEnd w:id="22"/>
      <w:r w:rsidRPr="00B457EA">
        <w:fldChar w:fldCharType="begin"/>
      </w:r>
      <w:r w:rsidRPr="00B457EA">
        <w:instrText>HYPERLINK "https://www.yalelawjournal.org/forum/the-limits-of-the-ending-forced-arbitration-of-sexual-assault-and-sexual-harassment-act" \l "_ftnref23"</w:instrText>
      </w:r>
      <w:r w:rsidRPr="00B457EA">
        <w:fldChar w:fldCharType="separate"/>
      </w:r>
      <w:r w:rsidRPr="00B457EA">
        <w:rPr>
          <w:rStyle w:val="Hyperlink"/>
          <w:vertAlign w:val="superscript"/>
        </w:rPr>
        <w:t>23</w:t>
      </w:r>
      <w:r w:rsidRPr="00B457EA">
        <w:fldChar w:fldCharType="end"/>
      </w:r>
      <w:r w:rsidRPr="00B457EA">
        <w:rPr>
          <w:sz w:val="14"/>
        </w:rPr>
        <w:t xml:space="preserve"> The Court reached this conclusion, in part, by citing the “FAA’s proarbitration purposes.”</w:t>
      </w:r>
      <w:bookmarkStart w:id="23" w:name="_Ref101286946"/>
      <w:bookmarkStart w:id="24" w:name="_ftnref24"/>
      <w:bookmarkEnd w:id="23"/>
      <w:bookmarkEnd w:id="24"/>
      <w:r w:rsidRPr="00B457EA">
        <w:fldChar w:fldCharType="begin"/>
      </w:r>
      <w:r w:rsidRPr="00B457EA">
        <w:instrText>HYPERLINK "https://www.yalelawjournal.org/forum/the-limits-of-the-ending-forced-arbitration-of-sexual-assault-and-sexual-harassment-act" \l "_ftnref24"</w:instrText>
      </w:r>
      <w:r w:rsidRPr="00B457EA">
        <w:fldChar w:fldCharType="separate"/>
      </w:r>
      <w:r w:rsidRPr="00B457EA">
        <w:rPr>
          <w:rStyle w:val="Hyperlink"/>
          <w:vertAlign w:val="superscript"/>
        </w:rPr>
        <w:t>24</w:t>
      </w:r>
      <w:r w:rsidRPr="00B457EA">
        <w:fldChar w:fldCharType="end"/>
      </w:r>
      <w:r w:rsidRPr="00B457EA">
        <w:rPr>
          <w:sz w:val="14"/>
        </w:rPr>
        <w:t xml:space="preserve"> Forced arbitration clauses spread throughout the economy, sparking debate.</w:t>
      </w:r>
      <w:bookmarkStart w:id="25" w:name="_ftnref25"/>
      <w:bookmarkEnd w:id="25"/>
      <w:r w:rsidRPr="00B457EA">
        <w:fldChar w:fldCharType="begin"/>
      </w:r>
      <w:r w:rsidRPr="00B457EA">
        <w:instrText>HYPERLINK "https://www.yalelawjournal.org/forum/the-limits-of-the-ending-forced-arbitration-of-sexual-assault-and-sexual-harassment-act" \l "_ftnref25"</w:instrText>
      </w:r>
      <w:r w:rsidRPr="00B457EA">
        <w:fldChar w:fldCharType="separate"/>
      </w:r>
      <w:r w:rsidRPr="00B457EA">
        <w:rPr>
          <w:rStyle w:val="Hyperlink"/>
          <w:vertAlign w:val="superscript"/>
        </w:rPr>
        <w:t>25</w:t>
      </w:r>
      <w:r w:rsidRPr="00B457EA">
        <w:fldChar w:fldCharType="end"/>
      </w:r>
      <w:r w:rsidRPr="00B457EA">
        <w:rPr>
          <w:sz w:val="14"/>
        </w:rPr>
        <w:t xml:space="preserve"> Businesses and some scholars applauded this development on the grounds that arbitration is faster, cheaper, and more accessible than litigation.</w:t>
      </w:r>
      <w:bookmarkStart w:id="26" w:name="_ftnref26"/>
      <w:bookmarkEnd w:id="26"/>
      <w:r w:rsidRPr="00B457EA">
        <w:fldChar w:fldCharType="begin"/>
      </w:r>
      <w:r w:rsidRPr="00B457EA">
        <w:instrText>HYPERLINK "https://www.yalelawjournal.org/forum/the-limits-of-the-ending-forced-arbitration-of-sexual-assault-and-sexual-harassment-act" \l "_ftnref26"</w:instrText>
      </w:r>
      <w:r w:rsidRPr="00B457EA">
        <w:fldChar w:fldCharType="separate"/>
      </w:r>
      <w:r w:rsidRPr="00B457EA">
        <w:rPr>
          <w:rStyle w:val="Hyperlink"/>
          <w:vertAlign w:val="superscript"/>
        </w:rPr>
        <w:t>26</w:t>
      </w:r>
      <w:r w:rsidRPr="00B457EA">
        <w:fldChar w:fldCharType="end"/>
      </w:r>
      <w:r w:rsidRPr="00B457EA">
        <w:rPr>
          <w:sz w:val="14"/>
        </w:rPr>
        <w:t xml:space="preserve"> But </w:t>
      </w:r>
      <w:r w:rsidRPr="00B457EA">
        <w:rPr>
          <w:rStyle w:val="Emphasis"/>
        </w:rPr>
        <w:t>plaintiffs’ lawyers and most academics writing</w:t>
      </w:r>
      <w:r w:rsidRPr="00B457EA">
        <w:rPr>
          <w:sz w:val="14"/>
        </w:rPr>
        <w:t xml:space="preserve"> about alternative dispute resolution </w:t>
      </w:r>
      <w:r w:rsidRPr="00B457EA">
        <w:rPr>
          <w:rStyle w:val="Emphasis"/>
        </w:rPr>
        <w:t>saw</w:t>
      </w:r>
      <w:r w:rsidRPr="00B457EA">
        <w:rPr>
          <w:sz w:val="14"/>
        </w:rPr>
        <w:t xml:space="preserve"> things differently. In their eyes, </w:t>
      </w:r>
      <w:r w:rsidRPr="00B457EA">
        <w:rPr>
          <w:rStyle w:val="Emphasis"/>
        </w:rPr>
        <w:t xml:space="preserve">the lockstep </w:t>
      </w:r>
      <w:r w:rsidRPr="00B457EA">
        <w:rPr>
          <w:rStyle w:val="Emphasis"/>
          <w:highlight w:val="cyan"/>
        </w:rPr>
        <w:t xml:space="preserve">use of arbitration provisions </w:t>
      </w:r>
      <w:r w:rsidRPr="00B457EA">
        <w:rPr>
          <w:rStyle w:val="Emphasis"/>
        </w:rPr>
        <w:t xml:space="preserve">was nothing less than </w:t>
      </w:r>
      <w:r w:rsidRPr="00B457EA">
        <w:rPr>
          <w:rStyle w:val="Emphasis"/>
          <w:highlight w:val="cyan"/>
        </w:rPr>
        <w:t xml:space="preserve">an attempt to “systematically reduce[ </w:t>
      </w:r>
      <w:r w:rsidRPr="00B457EA">
        <w:rPr>
          <w:rStyle w:val="Emphasis"/>
        </w:rPr>
        <w:t xml:space="preserve">the </w:t>
      </w:r>
      <w:r w:rsidRPr="00B457EA">
        <w:rPr>
          <w:rStyle w:val="Emphasis"/>
          <w:highlight w:val="cyan"/>
        </w:rPr>
        <w:t>legal liability of corporate defendants</w:t>
      </w:r>
      <w:r w:rsidRPr="00B457EA">
        <w:rPr>
          <w:sz w:val="14"/>
        </w:rPr>
        <w:t>.”</w:t>
      </w:r>
      <w:bookmarkStart w:id="27" w:name="_ftnref27"/>
      <w:bookmarkEnd w:id="27"/>
      <w:r w:rsidRPr="00B457EA">
        <w:fldChar w:fldCharType="begin"/>
      </w:r>
      <w:r w:rsidRPr="00B457EA">
        <w:instrText>HYPERLINK "https://www.yalelawjournal.org/forum/the-limits-of-the-ending-forced-arbitration-of-sexual-assault-and-sexual-harassment-act" \l "_ftnref27"</w:instrText>
      </w:r>
      <w:r w:rsidRPr="00B457EA">
        <w:fldChar w:fldCharType="separate"/>
      </w:r>
      <w:r w:rsidRPr="00B457EA">
        <w:rPr>
          <w:rStyle w:val="Hyperlink"/>
          <w:vertAlign w:val="superscript"/>
        </w:rPr>
        <w:t>27</w:t>
      </w:r>
      <w:r w:rsidRPr="00B457EA">
        <w:fldChar w:fldCharType="end"/>
      </w:r>
      <w:r w:rsidRPr="00B457EA">
        <w:rPr>
          <w:sz w:val="14"/>
        </w:rPr>
        <w:t xml:space="preserve"> For about forty years, nothing managed to trim the FAA’s sails. In a string of opinions, the Court held that the statute precluded state lawmakers, as well as judges applying state law, from trying to shield individuals from lopsided arbitration clauses. According to the Court, the FAA preempted California statutes that voided arbitration clauses in franchise</w:t>
      </w:r>
      <w:bookmarkStart w:id="28" w:name="_Ref101292408"/>
      <w:bookmarkStart w:id="29" w:name="_ftnref28"/>
      <w:bookmarkEnd w:id="28"/>
      <w:bookmarkEnd w:id="29"/>
      <w:r w:rsidRPr="00B457EA">
        <w:fldChar w:fldCharType="begin"/>
      </w:r>
      <w:r w:rsidRPr="00B457EA">
        <w:instrText>HYPERLINK "https://www.yalelawjournal.org/forum/the-limits-of-the-ending-forced-arbitration-of-sexual-assault-and-sexual-harassment-act" \l "_ftnref28"</w:instrText>
      </w:r>
      <w:r w:rsidRPr="00B457EA">
        <w:fldChar w:fldCharType="separate"/>
      </w:r>
      <w:r w:rsidRPr="00B457EA">
        <w:rPr>
          <w:rStyle w:val="Hyperlink"/>
          <w:vertAlign w:val="superscript"/>
        </w:rPr>
        <w:t>28</w:t>
      </w:r>
      <w:r w:rsidRPr="00B457EA">
        <w:fldChar w:fldCharType="end"/>
      </w:r>
      <w:r w:rsidRPr="00B457EA">
        <w:rPr>
          <w:sz w:val="14"/>
        </w:rPr>
        <w:t xml:space="preserve"> and wage disputes,</w:t>
      </w:r>
      <w:bookmarkStart w:id="30" w:name="_ftnref29"/>
      <w:bookmarkEnd w:id="30"/>
      <w:r w:rsidRPr="00B457EA">
        <w:fldChar w:fldCharType="begin"/>
      </w:r>
      <w:r w:rsidRPr="00B457EA">
        <w:instrText>HYPERLINK "https://www.yalelawjournal.org/forum/the-limits-of-the-ending-forced-arbitration-of-sexual-assault-and-sexual-harassment-act" \l "_ftnref29"</w:instrText>
      </w:r>
      <w:r w:rsidRPr="00B457EA">
        <w:fldChar w:fldCharType="separate"/>
      </w:r>
      <w:r w:rsidRPr="00B457EA">
        <w:rPr>
          <w:rStyle w:val="Hyperlink"/>
          <w:vertAlign w:val="superscript"/>
        </w:rPr>
        <w:t>29</w:t>
      </w:r>
      <w:r w:rsidRPr="00B457EA">
        <w:fldChar w:fldCharType="end"/>
      </w:r>
      <w:r w:rsidRPr="00B457EA">
        <w:rPr>
          <w:sz w:val="14"/>
        </w:rPr>
        <w:t xml:space="preserve"> the California Supreme Court’s opinion that deemed most class arbitration waivers to be unconscionable,</w:t>
      </w:r>
      <w:bookmarkStart w:id="31" w:name="_ftnref30"/>
      <w:bookmarkEnd w:id="31"/>
      <w:r w:rsidRPr="00B457EA">
        <w:fldChar w:fldCharType="begin"/>
      </w:r>
      <w:r w:rsidRPr="00B457EA">
        <w:instrText>HYPERLINK "https://www.yalelawjournal.org/forum/the-limits-of-the-ending-forced-arbitration-of-sexual-assault-and-sexual-harassment-act" \l "_ftnref30"</w:instrText>
      </w:r>
      <w:r w:rsidRPr="00B457EA">
        <w:fldChar w:fldCharType="separate"/>
      </w:r>
      <w:r w:rsidRPr="00B457EA">
        <w:rPr>
          <w:rStyle w:val="Hyperlink"/>
          <w:vertAlign w:val="superscript"/>
        </w:rPr>
        <w:t>30</w:t>
      </w:r>
      <w:r w:rsidRPr="00B457EA">
        <w:fldChar w:fldCharType="end"/>
      </w:r>
      <w:r w:rsidRPr="00B457EA">
        <w:rPr>
          <w:sz w:val="14"/>
        </w:rPr>
        <w:t xml:space="preserve"> a California appellate court’s interpretation of an arbitration agreement as unenforceable,</w:t>
      </w:r>
      <w:bookmarkStart w:id="32" w:name="_ftnref31"/>
      <w:bookmarkEnd w:id="32"/>
      <w:r w:rsidRPr="00B457EA">
        <w:fldChar w:fldCharType="begin"/>
      </w:r>
      <w:r w:rsidRPr="00B457EA">
        <w:instrText>HYPERLINK "https://www.yalelawjournal.org/forum/the-limits-of-the-ending-forced-arbitration-of-sexual-assault-and-sexual-harassment-act" \l "_ftnref31"</w:instrText>
      </w:r>
      <w:r w:rsidRPr="00B457EA">
        <w:fldChar w:fldCharType="separate"/>
      </w:r>
      <w:r w:rsidRPr="00B457EA">
        <w:rPr>
          <w:rStyle w:val="Hyperlink"/>
          <w:vertAlign w:val="superscript"/>
        </w:rPr>
        <w:t>31</w:t>
      </w:r>
      <w:r w:rsidRPr="00B457EA">
        <w:fldChar w:fldCharType="end"/>
      </w:r>
      <w:r w:rsidRPr="00B457EA">
        <w:rPr>
          <w:sz w:val="14"/>
        </w:rPr>
        <w:t xml:space="preserve"> Kentucky’s restriction on the ability of agents acting under a power of attorney to contract away a principal’s right to access the courts,</w:t>
      </w:r>
      <w:bookmarkStart w:id="33" w:name="_ftnref32"/>
      <w:bookmarkEnd w:id="33"/>
      <w:r w:rsidRPr="00B457EA">
        <w:fldChar w:fldCharType="begin"/>
      </w:r>
      <w:r w:rsidRPr="00B457EA">
        <w:instrText>HYPERLINK "https://www.yalelawjournal.org/forum/the-limits-of-the-ending-forced-arbitration-of-sexual-assault-and-sexual-harassment-act" \l "_ftnref32"</w:instrText>
      </w:r>
      <w:r w:rsidRPr="00B457EA">
        <w:fldChar w:fldCharType="separate"/>
      </w:r>
      <w:r w:rsidRPr="00B457EA">
        <w:rPr>
          <w:rStyle w:val="Hyperlink"/>
          <w:vertAlign w:val="superscript"/>
        </w:rPr>
        <w:t>32</w:t>
      </w:r>
      <w:r w:rsidRPr="00B457EA">
        <w:fldChar w:fldCharType="end"/>
      </w:r>
      <w:r w:rsidRPr="00B457EA">
        <w:rPr>
          <w:sz w:val="14"/>
        </w:rPr>
        <w:t xml:space="preserve"> Montana’s requirement that drafters give notice on the first page of a contract that the contract included an arbitration provision,</w:t>
      </w:r>
      <w:bookmarkStart w:id="34" w:name="_ftnref33"/>
      <w:bookmarkEnd w:id="34"/>
      <w:r w:rsidRPr="00B457EA">
        <w:fldChar w:fldCharType="begin"/>
      </w:r>
      <w:r w:rsidRPr="00B457EA">
        <w:instrText>HYPERLINK "https://www.yalelawjournal.org/forum/the-limits-of-the-ending-forced-arbitration-of-sexual-assault-and-sexual-harassment-act" \l "_ftnref33"</w:instrText>
      </w:r>
      <w:r w:rsidRPr="00B457EA">
        <w:fldChar w:fldCharType="separate"/>
      </w:r>
      <w:r w:rsidRPr="00B457EA">
        <w:rPr>
          <w:rStyle w:val="Hyperlink"/>
          <w:vertAlign w:val="superscript"/>
        </w:rPr>
        <w:t>33</w:t>
      </w:r>
      <w:r w:rsidRPr="00B457EA">
        <w:fldChar w:fldCharType="end"/>
      </w:r>
      <w:r w:rsidRPr="00B457EA">
        <w:rPr>
          <w:sz w:val="14"/>
        </w:rPr>
        <w:t xml:space="preserve"> and West Virginia’s attempt to exempt wrongful-death lawsuits from the FAA.</w:t>
      </w:r>
      <w:bookmarkStart w:id="35" w:name="_Ref101292419"/>
      <w:bookmarkStart w:id="36" w:name="_ftnref34"/>
      <w:bookmarkEnd w:id="35"/>
      <w:bookmarkEnd w:id="36"/>
      <w:r w:rsidRPr="00B457EA">
        <w:fldChar w:fldCharType="begin"/>
      </w:r>
      <w:r w:rsidRPr="00B457EA">
        <w:instrText>HYPERLINK "https://www.yalelawjournal.org/forum/the-limits-of-the-ending-forced-arbitration-of-sexual-assault-and-sexual-harassment-act" \l "_ftnref34"</w:instrText>
      </w:r>
      <w:r w:rsidRPr="00B457EA">
        <w:fldChar w:fldCharType="separate"/>
      </w:r>
      <w:r w:rsidRPr="00B457EA">
        <w:rPr>
          <w:rStyle w:val="Hyperlink"/>
          <w:vertAlign w:val="superscript"/>
        </w:rPr>
        <w:t>34</w:t>
      </w:r>
      <w:r w:rsidRPr="00B457EA">
        <w:fldChar w:fldCharType="end"/>
      </w:r>
      <w:r w:rsidRPr="00B457EA">
        <w:rPr>
          <w:sz w:val="14"/>
        </w:rPr>
        <w:t xml:space="preserve"> As a result, the Justices “nullified any wisdom that state legislatures or courts might bring to bear on the increasing prevalence of arbitration clauses in contracts.”</w:t>
      </w:r>
      <w:bookmarkStart w:id="37" w:name="_Ref101290597"/>
      <w:bookmarkStart w:id="38" w:name="_ftnref35"/>
      <w:bookmarkEnd w:id="37"/>
      <w:bookmarkEnd w:id="38"/>
      <w:r w:rsidRPr="00B457EA">
        <w:fldChar w:fldCharType="begin"/>
      </w:r>
      <w:r w:rsidRPr="00B457EA">
        <w:instrText>HYPERLINK "https://www.yalelawjournal.org/forum/the-limits-of-the-ending-forced-arbitration-of-sexual-assault-and-sexual-harassment-act" \l "_ftnref35"</w:instrText>
      </w:r>
      <w:r w:rsidRPr="00B457EA">
        <w:fldChar w:fldCharType="separate"/>
      </w:r>
      <w:r w:rsidRPr="00B457EA">
        <w:rPr>
          <w:rStyle w:val="Hyperlink"/>
          <w:vertAlign w:val="superscript"/>
        </w:rPr>
        <w:t>35</w:t>
      </w:r>
      <w:r w:rsidRPr="00B457EA">
        <w:fldChar w:fldCharType="end"/>
      </w:r>
      <w:r w:rsidRPr="00B457EA">
        <w:rPr>
          <w:sz w:val="14"/>
        </w:rPr>
        <w:t xml:space="preserve"> Likewise, </w:t>
      </w:r>
      <w:r w:rsidRPr="00613276">
        <w:rPr>
          <w:rStyle w:val="Emphasis"/>
          <w:b w:val="0"/>
          <w:bCs/>
          <w:sz w:val="14"/>
          <w:szCs w:val="14"/>
        </w:rPr>
        <w:t>arbitration abolitionists failed to make much headway in Washington</w:t>
      </w:r>
      <w:r w:rsidRPr="00613276">
        <w:rPr>
          <w:b/>
          <w:bCs/>
          <w:sz w:val="14"/>
          <w:szCs w:val="14"/>
        </w:rPr>
        <w:t xml:space="preserve">. </w:t>
      </w:r>
      <w:r w:rsidRPr="00613276">
        <w:rPr>
          <w:sz w:val="14"/>
          <w:szCs w:val="14"/>
        </w:rPr>
        <w:t>To be sure, arbitration opponents won several small victories in the 2000s, when Congress passed a patchwork of antiarbitration rules. For instance, the Motor Vehicle Franchise Contract Arbitration Fairness Act (Fairness Act) and the Food, Conservation, and Energy Act allow certain parties to retract their assent to a predispute arbitration clause.</w:t>
      </w:r>
      <w:bookmarkStart w:id="39" w:name="_Ref101286223"/>
      <w:bookmarkStart w:id="40" w:name="_ftnref36"/>
      <w:bookmarkEnd w:id="39"/>
      <w:bookmarkEnd w:id="40"/>
      <w:r w:rsidRPr="00613276">
        <w:rPr>
          <w:sz w:val="14"/>
          <w:szCs w:val="14"/>
        </w:rPr>
        <w:fldChar w:fldCharType="begin"/>
      </w:r>
      <w:r w:rsidRPr="00613276">
        <w:rPr>
          <w:sz w:val="14"/>
          <w:szCs w:val="14"/>
        </w:rPr>
        <w:instrText>HYPERLINK "https://www.yalelawjournal.org/forum/the-limits-of-the-ending-forced-arbitration-of-sexual-assault-and-sexual-harassment-act" \l "_ftnref36"</w:instrText>
      </w:r>
      <w:r w:rsidRPr="00613276">
        <w:rPr>
          <w:sz w:val="14"/>
          <w:szCs w:val="14"/>
        </w:rPr>
      </w:r>
      <w:r w:rsidRPr="00613276">
        <w:rPr>
          <w:sz w:val="14"/>
          <w:szCs w:val="14"/>
        </w:rPr>
        <w:fldChar w:fldCharType="separate"/>
      </w:r>
      <w:r w:rsidRPr="00613276">
        <w:rPr>
          <w:rStyle w:val="Hyperlink"/>
          <w:sz w:val="14"/>
          <w:szCs w:val="14"/>
          <w:u w:val="none"/>
          <w:vertAlign w:val="superscript"/>
        </w:rPr>
        <w:t>36</w:t>
      </w:r>
      <w:r w:rsidRPr="00613276">
        <w:rPr>
          <w:sz w:val="14"/>
          <w:szCs w:val="14"/>
        </w:rPr>
        <w:fldChar w:fldCharType="end"/>
      </w:r>
      <w:r w:rsidRPr="00613276">
        <w:rPr>
          <w:sz w:val="14"/>
          <w:szCs w:val="14"/>
        </w:rPr>
        <w:t xml:space="preserve"> In addition, the Military Lending Act (MLA) invalidates arbitration provisions in loans to active-duty military personnel.</w:t>
      </w:r>
      <w:bookmarkStart w:id="41" w:name="_ftnref37"/>
      <w:bookmarkEnd w:id="41"/>
      <w:r w:rsidRPr="00613276">
        <w:rPr>
          <w:sz w:val="14"/>
          <w:szCs w:val="14"/>
        </w:rPr>
        <w:fldChar w:fldCharType="begin"/>
      </w:r>
      <w:r w:rsidRPr="00613276">
        <w:rPr>
          <w:sz w:val="14"/>
          <w:szCs w:val="14"/>
        </w:rPr>
        <w:instrText>HYPERLINK "https://www.yalelawjournal.org/forum/the-limits-of-the-ending-forced-arbitration-of-sexual-assault-and-sexual-harassment-act" \l "_ftnref37"</w:instrText>
      </w:r>
      <w:r w:rsidRPr="00613276">
        <w:rPr>
          <w:sz w:val="14"/>
          <w:szCs w:val="14"/>
        </w:rPr>
      </w:r>
      <w:r w:rsidRPr="00613276">
        <w:rPr>
          <w:sz w:val="14"/>
          <w:szCs w:val="14"/>
        </w:rPr>
        <w:fldChar w:fldCharType="separate"/>
      </w:r>
      <w:r w:rsidRPr="00613276">
        <w:rPr>
          <w:rStyle w:val="Hyperlink"/>
          <w:sz w:val="14"/>
          <w:szCs w:val="14"/>
          <w:u w:val="none"/>
          <w:vertAlign w:val="superscript"/>
        </w:rPr>
        <w:t>37</w:t>
      </w:r>
      <w:r w:rsidRPr="00613276">
        <w:rPr>
          <w:sz w:val="14"/>
          <w:szCs w:val="14"/>
        </w:rPr>
        <w:fldChar w:fldCharType="end"/>
      </w:r>
      <w:r w:rsidRPr="00613276">
        <w:rPr>
          <w:sz w:val="14"/>
          <w:szCs w:val="14"/>
        </w:rPr>
        <w:t xml:space="preserve"> Finally, the Dodd-Frank Wall Street Reform and Consumer Protection Act bars the arbitration of some whistleblower claims</w:t>
      </w:r>
      <w:bookmarkStart w:id="42" w:name="_ftnref38"/>
      <w:bookmarkEnd w:id="42"/>
      <w:r w:rsidRPr="00613276">
        <w:rPr>
          <w:sz w:val="14"/>
          <w:szCs w:val="14"/>
        </w:rPr>
        <w:fldChar w:fldCharType="begin"/>
      </w:r>
      <w:r w:rsidRPr="00613276">
        <w:rPr>
          <w:sz w:val="14"/>
          <w:szCs w:val="14"/>
        </w:rPr>
        <w:instrText>HYPERLINK "https://www.yalelawjournal.org/forum/the-limits-of-the-ending-forced-arbitration-of-sexual-assault-and-sexual-harassment-act" \l "_ftnref38"</w:instrText>
      </w:r>
      <w:r w:rsidRPr="00613276">
        <w:rPr>
          <w:sz w:val="14"/>
          <w:szCs w:val="14"/>
        </w:rPr>
      </w:r>
      <w:r w:rsidRPr="00613276">
        <w:rPr>
          <w:sz w:val="14"/>
          <w:szCs w:val="14"/>
        </w:rPr>
        <w:fldChar w:fldCharType="separate"/>
      </w:r>
      <w:r w:rsidRPr="00613276">
        <w:rPr>
          <w:rStyle w:val="Hyperlink"/>
          <w:sz w:val="14"/>
          <w:szCs w:val="14"/>
          <w:u w:val="none"/>
          <w:vertAlign w:val="superscript"/>
        </w:rPr>
        <w:t>38</w:t>
      </w:r>
      <w:r w:rsidRPr="00613276">
        <w:rPr>
          <w:sz w:val="14"/>
          <w:szCs w:val="14"/>
        </w:rPr>
        <w:fldChar w:fldCharType="end"/>
      </w:r>
      <w:r w:rsidRPr="00613276">
        <w:rPr>
          <w:sz w:val="14"/>
          <w:szCs w:val="14"/>
        </w:rPr>
        <w:t xml:space="preserve"> and voids predispute arbitration clauses in residential mortgages.</w:t>
      </w:r>
      <w:bookmarkStart w:id="43" w:name="_Ref101286237"/>
      <w:bookmarkStart w:id="44" w:name="_ftnref39"/>
      <w:bookmarkEnd w:id="43"/>
      <w:bookmarkEnd w:id="44"/>
      <w:r w:rsidRPr="00613276">
        <w:rPr>
          <w:sz w:val="14"/>
          <w:szCs w:val="14"/>
        </w:rPr>
        <w:fldChar w:fldCharType="begin"/>
      </w:r>
      <w:r w:rsidRPr="00613276">
        <w:rPr>
          <w:sz w:val="14"/>
          <w:szCs w:val="14"/>
        </w:rPr>
        <w:instrText>HYPERLINK "https://www.yalelawjournal.org/forum/the-limits-of-the-ending-forced-arbitration-of-sexual-assault-and-sexual-harassment-act" \l "_ftnref39"</w:instrText>
      </w:r>
      <w:r w:rsidRPr="00613276">
        <w:rPr>
          <w:sz w:val="14"/>
          <w:szCs w:val="14"/>
        </w:rPr>
      </w:r>
      <w:r w:rsidRPr="00613276">
        <w:rPr>
          <w:sz w:val="14"/>
          <w:szCs w:val="14"/>
        </w:rPr>
        <w:fldChar w:fldCharType="separate"/>
      </w:r>
      <w:r w:rsidRPr="00613276">
        <w:rPr>
          <w:rStyle w:val="Hyperlink"/>
          <w:sz w:val="14"/>
          <w:szCs w:val="14"/>
          <w:u w:val="none"/>
          <w:vertAlign w:val="superscript"/>
        </w:rPr>
        <w:t>39</w:t>
      </w:r>
      <w:r w:rsidRPr="00613276">
        <w:rPr>
          <w:sz w:val="14"/>
          <w:szCs w:val="14"/>
        </w:rPr>
        <w:fldChar w:fldCharType="end"/>
      </w:r>
      <w:r w:rsidRPr="00613276">
        <w:rPr>
          <w:sz w:val="14"/>
          <w:szCs w:val="14"/>
        </w:rPr>
        <w:t xml:space="preserve"> </w:t>
      </w:r>
      <w:r w:rsidRPr="00613276">
        <w:rPr>
          <w:rStyle w:val="Emphasis"/>
          <w:b w:val="0"/>
          <w:bCs/>
          <w:sz w:val="14"/>
          <w:szCs w:val="14"/>
        </w:rPr>
        <w:t>Nevertheless, more ambitious bills ran into a brick wall of Republican opposition</w:t>
      </w:r>
      <w:r w:rsidRPr="00613276">
        <w:rPr>
          <w:b/>
          <w:bCs/>
          <w:sz w:val="14"/>
          <w:szCs w:val="14"/>
        </w:rPr>
        <w:t xml:space="preserve">. </w:t>
      </w:r>
      <w:r w:rsidRPr="00613276">
        <w:rPr>
          <w:rStyle w:val="Emphasis"/>
          <w:b w:val="0"/>
          <w:bCs/>
          <w:sz w:val="14"/>
          <w:szCs w:val="14"/>
        </w:rPr>
        <w:t>For instance</w:t>
      </w:r>
      <w:r w:rsidRPr="00613276">
        <w:rPr>
          <w:b/>
          <w:bCs/>
          <w:sz w:val="14"/>
          <w:szCs w:val="14"/>
        </w:rPr>
        <w:t xml:space="preserve">, </w:t>
      </w:r>
      <w:r w:rsidRPr="00613276">
        <w:rPr>
          <w:sz w:val="14"/>
          <w:szCs w:val="14"/>
        </w:rPr>
        <w:t xml:space="preserve">the Arbitration Fairness Act (AFA) and </w:t>
      </w:r>
      <w:r w:rsidRPr="00613276">
        <w:rPr>
          <w:rStyle w:val="Emphasis"/>
          <w:sz w:val="14"/>
          <w:szCs w:val="14"/>
        </w:rPr>
        <w:t>the</w:t>
      </w:r>
      <w:r w:rsidRPr="00613276">
        <w:rPr>
          <w:rStyle w:val="Emphasis"/>
          <w:b w:val="0"/>
          <w:bCs/>
          <w:sz w:val="14"/>
          <w:szCs w:val="14"/>
        </w:rPr>
        <w:t xml:space="preserve"> Forced Arbitration Injustice Repeal Act (FAIR Act)—</w:t>
      </w:r>
      <w:r w:rsidRPr="00613276">
        <w:rPr>
          <w:b/>
          <w:bCs/>
          <w:sz w:val="14"/>
          <w:szCs w:val="14"/>
        </w:rPr>
        <w:t xml:space="preserve">both of which </w:t>
      </w:r>
      <w:r w:rsidRPr="00613276">
        <w:rPr>
          <w:rStyle w:val="Emphasis"/>
          <w:b w:val="0"/>
          <w:bCs/>
          <w:sz w:val="14"/>
          <w:szCs w:val="14"/>
        </w:rPr>
        <w:t>would have precluded forced arbitration in antitrust, civil-rights, consumer, and employment cases—routinely died in committee.</w:t>
      </w:r>
      <w:bookmarkStart w:id="45" w:name="_Ref101288252"/>
      <w:bookmarkStart w:id="46" w:name="_ftnref40"/>
      <w:bookmarkEnd w:id="45"/>
      <w:bookmarkEnd w:id="46"/>
      <w:r w:rsidRPr="00613276">
        <w:rPr>
          <w:rStyle w:val="Emphasis"/>
          <w:b w:val="0"/>
          <w:bCs/>
          <w:sz w:val="14"/>
          <w:szCs w:val="14"/>
        </w:rPr>
        <w:fldChar w:fldCharType="begin"/>
      </w:r>
      <w:r w:rsidRPr="00613276">
        <w:rPr>
          <w:rStyle w:val="Emphasis"/>
          <w:b w:val="0"/>
          <w:bCs/>
          <w:sz w:val="14"/>
          <w:szCs w:val="14"/>
        </w:rPr>
        <w:instrText>HYPERLINK "https://www.yalelawjournal.org/forum/the-limits-of-the-ending-forced-arbitration-of-sexual-assault-and-sexual-harassment-act" \l "_ftnref40"</w:instrText>
      </w:r>
      <w:r w:rsidRPr="00613276">
        <w:rPr>
          <w:rStyle w:val="Emphasis"/>
          <w:b w:val="0"/>
          <w:bCs/>
          <w:sz w:val="14"/>
          <w:szCs w:val="14"/>
        </w:rPr>
      </w:r>
      <w:r w:rsidRPr="00613276">
        <w:rPr>
          <w:rStyle w:val="Emphasis"/>
          <w:b w:val="0"/>
          <w:bCs/>
          <w:sz w:val="14"/>
          <w:szCs w:val="14"/>
        </w:rPr>
        <w:fldChar w:fldCharType="separate"/>
      </w:r>
      <w:r w:rsidRPr="00613276">
        <w:rPr>
          <w:rStyle w:val="Emphasis"/>
          <w:b w:val="0"/>
          <w:bCs/>
          <w:sz w:val="14"/>
          <w:szCs w:val="14"/>
        </w:rPr>
        <w:t>40</w:t>
      </w:r>
      <w:r w:rsidRPr="00613276">
        <w:rPr>
          <w:rStyle w:val="Emphasis"/>
          <w:b w:val="0"/>
          <w:bCs/>
          <w:sz w:val="14"/>
          <w:szCs w:val="14"/>
        </w:rPr>
        <w:fldChar w:fldCharType="end"/>
      </w:r>
      <w:r w:rsidRPr="00613276">
        <w:rPr>
          <w:rStyle w:val="Emphasis"/>
          <w:b w:val="0"/>
          <w:bCs/>
          <w:sz w:val="14"/>
          <w:szCs w:val="14"/>
        </w:rPr>
        <w:t xml:space="preserve"> </w:t>
      </w:r>
      <w:r w:rsidRPr="00613276">
        <w:rPr>
          <w:sz w:val="14"/>
          <w:szCs w:val="14"/>
        </w:rPr>
        <w:t>However</w:t>
      </w:r>
      <w:r w:rsidRPr="00613276">
        <w:rPr>
          <w:b/>
          <w:bCs/>
          <w:sz w:val="14"/>
          <w:szCs w:val="14"/>
        </w:rPr>
        <w:t xml:space="preserve">, </w:t>
      </w:r>
      <w:r w:rsidRPr="00613276">
        <w:rPr>
          <w:rStyle w:val="Emphasis"/>
          <w:b w:val="0"/>
          <w:bCs/>
          <w:sz w:val="14"/>
          <w:szCs w:val="14"/>
        </w:rPr>
        <w:t>support for a narrower ban on the forced arbitration of sexual wrongdoing started to build in 2005</w:t>
      </w:r>
      <w:r w:rsidRPr="00B457EA">
        <w:rPr>
          <w:sz w:val="14"/>
        </w:rPr>
        <w:t>, when a Halliburton employee named Jamie Leigh Jones was drugged and gang raped by coworkers in Baghdad.</w:t>
      </w:r>
      <w:bookmarkStart w:id="47" w:name="_ftnref41"/>
      <w:bookmarkEnd w:id="47"/>
      <w:r w:rsidRPr="00B457EA">
        <w:fldChar w:fldCharType="begin"/>
      </w:r>
      <w:r w:rsidRPr="00B457EA">
        <w:instrText>HYPERLINK "https://www.yalelawjournal.org/forum/the-limits-of-the-ending-forced-arbitration-of-sexual-assault-and-sexual-harassment-act" \l "_ftnref41"</w:instrText>
      </w:r>
      <w:r w:rsidRPr="00B457EA">
        <w:fldChar w:fldCharType="separate"/>
      </w:r>
      <w:r w:rsidRPr="00B457EA">
        <w:rPr>
          <w:rStyle w:val="Hyperlink"/>
          <w:vertAlign w:val="superscript"/>
        </w:rPr>
        <w:t>41</w:t>
      </w:r>
      <w:r w:rsidRPr="00B457EA">
        <w:fldChar w:fldCharType="end"/>
      </w:r>
      <w:r w:rsidRPr="00B457EA">
        <w:rPr>
          <w:sz w:val="14"/>
        </w:rPr>
        <w:t xml:space="preserve"> When Jones sued, her employer tried to enforce the arbitration clause in her contract.</w:t>
      </w:r>
      <w:bookmarkStart w:id="48" w:name="_ftnref42"/>
      <w:bookmarkEnd w:id="48"/>
      <w:r w:rsidRPr="00B457EA">
        <w:fldChar w:fldCharType="begin"/>
      </w:r>
      <w:r w:rsidRPr="00B457EA">
        <w:instrText>HYPERLINK "https://www.yalelawjournal.org/forum/the-limits-of-the-ending-forced-arbitration-of-sexual-assault-and-sexual-harassment-act" \l "_ftnref42"</w:instrText>
      </w:r>
      <w:r w:rsidRPr="00B457EA">
        <w:fldChar w:fldCharType="separate"/>
      </w:r>
      <w:r w:rsidRPr="00B457EA">
        <w:rPr>
          <w:rStyle w:val="Hyperlink"/>
          <w:vertAlign w:val="superscript"/>
        </w:rPr>
        <w:t>42</w:t>
      </w:r>
      <w:r w:rsidRPr="00B457EA">
        <w:fldChar w:fldCharType="end"/>
      </w:r>
      <w:r w:rsidRPr="00B457EA">
        <w:rPr>
          <w:sz w:val="14"/>
        </w:rPr>
        <w:t xml:space="preserve"> Although the trial court denied the motion in part and the Fifth Circuit affirmed,</w:t>
      </w:r>
      <w:bookmarkStart w:id="49" w:name="_ftnref43"/>
      <w:bookmarkEnd w:id="49"/>
      <w:r w:rsidRPr="00B457EA">
        <w:fldChar w:fldCharType="begin"/>
      </w:r>
      <w:r w:rsidRPr="00B457EA">
        <w:instrText>HYPERLINK "https://www.yalelawjournal.org/forum/the-limits-of-the-ending-forced-arbitration-of-sexual-assault-and-sexual-harassment-act" \l "_ftnref43"</w:instrText>
      </w:r>
      <w:r w:rsidRPr="00B457EA">
        <w:fldChar w:fldCharType="separate"/>
      </w:r>
      <w:r w:rsidRPr="00B457EA">
        <w:rPr>
          <w:rStyle w:val="Hyperlink"/>
          <w:vertAlign w:val="superscript"/>
        </w:rPr>
        <w:t>43</w:t>
      </w:r>
      <w:r w:rsidRPr="00B457EA">
        <w:fldChar w:fldCharType="end"/>
      </w:r>
      <w:r w:rsidRPr="00B457EA">
        <w:rPr>
          <w:sz w:val="14"/>
        </w:rPr>
        <w:t xml:space="preserve"> the case made national headlines and cast a harsh spotlight on forced arbitration.</w:t>
      </w:r>
      <w:bookmarkStart w:id="50" w:name="_ftnref44"/>
      <w:bookmarkEnd w:id="50"/>
      <w:r w:rsidRPr="00B457EA">
        <w:fldChar w:fldCharType="begin"/>
      </w:r>
      <w:r w:rsidRPr="00B457EA">
        <w:instrText>HYPERLINK "https://www.yalelawjournal.org/forum/the-limits-of-the-ending-forced-arbitration-of-sexual-assault-and-sexual-harassment-act" \l "_ftnref44"</w:instrText>
      </w:r>
      <w:r w:rsidRPr="00B457EA">
        <w:fldChar w:fldCharType="separate"/>
      </w:r>
      <w:r w:rsidRPr="00B457EA">
        <w:rPr>
          <w:rStyle w:val="Hyperlink"/>
          <w:vertAlign w:val="superscript"/>
        </w:rPr>
        <w:t>44</w:t>
      </w:r>
      <w:r w:rsidRPr="00B457EA">
        <w:fldChar w:fldCharType="end"/>
      </w:r>
      <w:r w:rsidRPr="00B457EA">
        <w:rPr>
          <w:sz w:val="14"/>
        </w:rPr>
        <w:t xml:space="preserve"> In 2009, Congress responded by passing the Franken Amendment, which barred the Department of Defense from entering into contracts for more than a million dollars with companies that require their employees to arbitrate sexual-assault claims.</w:t>
      </w:r>
      <w:bookmarkStart w:id="51" w:name="_ftnref45"/>
      <w:bookmarkEnd w:id="51"/>
      <w:r w:rsidRPr="00B457EA">
        <w:fldChar w:fldCharType="begin"/>
      </w:r>
      <w:r w:rsidRPr="00B457EA">
        <w:instrText>HYPERLINK "https://www.yalelawjournal.org/forum/the-limits-of-the-ending-forced-arbitration-of-sexual-assault-and-sexual-harassment-act" \l "_ftnref45"</w:instrText>
      </w:r>
      <w:r w:rsidRPr="00B457EA">
        <w:fldChar w:fldCharType="separate"/>
      </w:r>
      <w:r w:rsidRPr="00B457EA">
        <w:rPr>
          <w:rStyle w:val="Hyperlink"/>
          <w:vertAlign w:val="superscript"/>
        </w:rPr>
        <w:t>45</w:t>
      </w:r>
      <w:r w:rsidRPr="00B457EA">
        <w:fldChar w:fldCharType="end"/>
      </w:r>
      <w:r w:rsidRPr="00B457EA">
        <w:rPr>
          <w:sz w:val="14"/>
        </w:rPr>
        <w:t xml:space="preserve"> Five years later, President Obama extended a similar embargo to all federal contractors by executive order.</w:t>
      </w:r>
      <w:bookmarkStart w:id="52" w:name="_ftnref46"/>
      <w:bookmarkEnd w:id="52"/>
      <w:r w:rsidRPr="00B457EA">
        <w:fldChar w:fldCharType="begin"/>
      </w:r>
      <w:r w:rsidRPr="00B457EA">
        <w:instrText>HYPERLINK "https://www.yalelawjournal.org/forum/the-limits-of-the-ending-forced-arbitration-of-sexual-assault-and-sexual-harassment-act" \l "_ftnref46"</w:instrText>
      </w:r>
      <w:r w:rsidRPr="00B457EA">
        <w:fldChar w:fldCharType="separate"/>
      </w:r>
      <w:r w:rsidRPr="00B457EA">
        <w:rPr>
          <w:rStyle w:val="Hyperlink"/>
          <w:vertAlign w:val="superscript"/>
        </w:rPr>
        <w:t>46</w:t>
      </w:r>
      <w:r w:rsidRPr="00B457EA">
        <w:fldChar w:fldCharType="end"/>
      </w:r>
      <w:r w:rsidRPr="00B457EA">
        <w:rPr>
          <w:sz w:val="14"/>
        </w:rPr>
        <w:t xml:space="preserve"> This antiarbitration momentum accelerated in 2016 with the rise of #MeToo. A parade of disturbing allegations against powerful men led to a “reckoning and an airing of truths about sexual harassment and assault at work.”</w:t>
      </w:r>
      <w:bookmarkStart w:id="53" w:name="_ftnref47"/>
      <w:bookmarkEnd w:id="53"/>
      <w:r w:rsidRPr="00B457EA">
        <w:fldChar w:fldCharType="begin"/>
      </w:r>
      <w:r w:rsidRPr="00B457EA">
        <w:instrText>HYPERLINK "https://www.yalelawjournal.org/forum/the-limits-of-the-ending-forced-arbitration-of-sexual-assault-and-sexual-harassment-act" \l "_ftnref47"</w:instrText>
      </w:r>
      <w:r w:rsidRPr="00B457EA">
        <w:fldChar w:fldCharType="separate"/>
      </w:r>
      <w:r w:rsidRPr="00B457EA">
        <w:rPr>
          <w:rStyle w:val="Hyperlink"/>
          <w:vertAlign w:val="superscript"/>
        </w:rPr>
        <w:t>47</w:t>
      </w:r>
      <w:r w:rsidRPr="00B457EA">
        <w:fldChar w:fldCharType="end"/>
      </w:r>
      <w:r w:rsidRPr="00B457EA">
        <w:rPr>
          <w:sz w:val="14"/>
        </w:rPr>
        <w:t xml:space="preserve"> These stories highlighted that arbitration’s privacy and confidentiality permit “offender[s] to potentially evade accountability and continue the harassment.”</w:t>
      </w:r>
      <w:bookmarkStart w:id="54" w:name="_ftnref48"/>
      <w:bookmarkEnd w:id="54"/>
      <w:r w:rsidRPr="00B457EA">
        <w:fldChar w:fldCharType="begin"/>
      </w:r>
      <w:r w:rsidRPr="00B457EA">
        <w:instrText>HYPERLINK "https://www.yalelawjournal.org/forum/the-limits-of-the-ending-forced-arbitration-of-sexual-assault-and-sexual-harassment-act" \l "_ftnref48"</w:instrText>
      </w:r>
      <w:r w:rsidRPr="00B457EA">
        <w:fldChar w:fldCharType="separate"/>
      </w:r>
      <w:r w:rsidRPr="00B457EA">
        <w:rPr>
          <w:rStyle w:val="Hyperlink"/>
          <w:vertAlign w:val="superscript"/>
        </w:rPr>
        <w:t>48</w:t>
      </w:r>
      <w:r w:rsidRPr="00B457EA">
        <w:fldChar w:fldCharType="end"/>
      </w:r>
      <w:r w:rsidRPr="00B457EA">
        <w:rPr>
          <w:sz w:val="14"/>
        </w:rPr>
        <w:t xml:space="preserve"> For example, Fox News anchor Gretchen Carlson became a vocal opponent of forced arbitration after her boss, Roger Ailes, invoked the process in her sexual-harassment cases against him.</w:t>
      </w:r>
      <w:bookmarkStart w:id="55" w:name="_Ref101290743"/>
      <w:bookmarkStart w:id="56" w:name="_ftnref49"/>
      <w:bookmarkEnd w:id="55"/>
      <w:bookmarkEnd w:id="56"/>
      <w:r w:rsidRPr="00B457EA">
        <w:fldChar w:fldCharType="begin"/>
      </w:r>
      <w:r w:rsidRPr="00B457EA">
        <w:instrText>HYPERLINK "https://www.yalelawjournal.org/forum/the-limits-of-the-ending-forced-arbitration-of-sexual-assault-and-sexual-harassment-act" \l "_ftnref49"</w:instrText>
      </w:r>
      <w:r w:rsidRPr="00B457EA">
        <w:fldChar w:fldCharType="separate"/>
      </w:r>
      <w:r w:rsidRPr="00B457EA">
        <w:rPr>
          <w:rStyle w:val="Hyperlink"/>
          <w:vertAlign w:val="superscript"/>
        </w:rPr>
        <w:t>49</w:t>
      </w:r>
      <w:r w:rsidRPr="00B457EA">
        <w:fldChar w:fldCharType="end"/>
      </w:r>
      <w:r w:rsidRPr="00B457EA">
        <w:rPr>
          <w:sz w:val="14"/>
        </w:rPr>
        <w:t xml:space="preserve"> As Carlson put it, “</w:t>
      </w:r>
      <w:r w:rsidRPr="00B457EA">
        <w:rPr>
          <w:rStyle w:val="Emphasis"/>
          <w:highlight w:val="cyan"/>
        </w:rPr>
        <w:t>Forced arbitration is a sexual harasser’s best friend: It keeps proceedings secret, findings sealed, and victims silent.</w:t>
      </w:r>
      <w:r w:rsidRPr="00B457EA">
        <w:rPr>
          <w:sz w:val="14"/>
        </w:rPr>
        <w:t>”</w:t>
      </w:r>
      <w:bookmarkStart w:id="57" w:name="_ftnref50"/>
      <w:bookmarkEnd w:id="57"/>
      <w:r w:rsidRPr="00B457EA">
        <w:fldChar w:fldCharType="begin"/>
      </w:r>
      <w:r w:rsidRPr="00B457EA">
        <w:instrText>HYPERLINK "https://www.yalelawjournal.org/forum/the-limits-of-the-ending-forced-arbitration-of-sexual-assault-and-sexual-harassment-act" \l "_ftnref50"</w:instrText>
      </w:r>
      <w:r w:rsidRPr="00B457EA">
        <w:fldChar w:fldCharType="separate"/>
      </w:r>
      <w:r w:rsidRPr="00B457EA">
        <w:rPr>
          <w:rStyle w:val="Hyperlink"/>
          <w:vertAlign w:val="superscript"/>
        </w:rPr>
        <w:t>50</w:t>
      </w:r>
      <w:r w:rsidRPr="00B457EA">
        <w:fldChar w:fldCharType="end"/>
      </w:r>
      <w:r w:rsidRPr="00B457EA">
        <w:rPr>
          <w:sz w:val="14"/>
        </w:rPr>
        <w:t xml:space="preserve"> In addition, commentators argued that </w:t>
      </w:r>
      <w:r w:rsidRPr="00B457EA">
        <w:rPr>
          <w:rStyle w:val="Emphasis"/>
          <w:highlight w:val="cyan"/>
        </w:rPr>
        <w:t xml:space="preserve">arbitration’s informal rules and lack of </w:t>
      </w:r>
      <w:r w:rsidRPr="00B457EA">
        <w:rPr>
          <w:rStyle w:val="Emphasis"/>
        </w:rPr>
        <w:t xml:space="preserve">meaningful </w:t>
      </w:r>
      <w:r w:rsidRPr="00B457EA">
        <w:rPr>
          <w:rStyle w:val="Emphasis"/>
          <w:highlight w:val="cyan"/>
        </w:rPr>
        <w:t>appellate rights are inappropriate for allegations of serious wrongdoing.</w:t>
      </w:r>
      <w:bookmarkStart w:id="58" w:name="_ftnref51"/>
      <w:bookmarkEnd w:id="58"/>
      <w:r w:rsidRPr="00B457EA">
        <w:rPr>
          <w:rStyle w:val="Emphasis"/>
        </w:rPr>
        <w:fldChar w:fldCharType="begin"/>
      </w:r>
      <w:r w:rsidRPr="00B457EA">
        <w:rPr>
          <w:rStyle w:val="Emphasis"/>
        </w:rPr>
        <w:instrText>HYPERLINK "https://www.yalelawjournal.org/forum/the-limits-of-the-ending-forced-arbitration-of-sexual-assault-and-sexual-harassment-act" \l "_ftnref51"</w:instrText>
      </w:r>
      <w:r w:rsidRPr="00B457EA">
        <w:rPr>
          <w:rStyle w:val="Emphasis"/>
        </w:rPr>
      </w:r>
      <w:r w:rsidRPr="00B457EA">
        <w:rPr>
          <w:rStyle w:val="Emphasis"/>
        </w:rPr>
        <w:fldChar w:fldCharType="separate"/>
      </w:r>
      <w:r w:rsidRPr="00B457EA">
        <w:rPr>
          <w:rStyle w:val="Emphasis"/>
        </w:rPr>
        <w:t>51</w:t>
      </w:r>
      <w:r w:rsidRPr="00B457EA">
        <w:rPr>
          <w:rStyle w:val="Emphasis"/>
        </w:rPr>
        <w:fldChar w:fldCharType="end"/>
      </w:r>
      <w:r w:rsidRPr="00B457EA">
        <w:rPr>
          <w:sz w:val="14"/>
        </w:rPr>
        <w:t xml:space="preserve"> As public pressure mounted, a variety of white-shoe law firms and tech companies voluntarily exempted claims of sexual misconduct from their forced-arbitration clauses.</w:t>
      </w:r>
      <w:bookmarkStart w:id="59" w:name="_ftnref52"/>
      <w:bookmarkEnd w:id="59"/>
      <w:r w:rsidRPr="00B457EA">
        <w:fldChar w:fldCharType="begin"/>
      </w:r>
      <w:r w:rsidRPr="00B457EA">
        <w:instrText>HYPERLINK "https://www.yalelawjournal.org/forum/the-limits-of-the-ending-forced-arbitration-of-sexual-assault-and-sexual-harassment-act" \l "_ftnref52"</w:instrText>
      </w:r>
      <w:r w:rsidRPr="00B457EA">
        <w:fldChar w:fldCharType="separate"/>
      </w:r>
      <w:r w:rsidRPr="00B457EA">
        <w:rPr>
          <w:rStyle w:val="Hyperlink"/>
          <w:vertAlign w:val="superscript"/>
        </w:rPr>
        <w:t>52</w:t>
      </w:r>
      <w:r w:rsidRPr="00B457EA">
        <w:fldChar w:fldCharType="end"/>
      </w:r>
      <w:r w:rsidRPr="00B457EA">
        <w:rPr>
          <w:sz w:val="14"/>
        </w:rPr>
        <w:t xml:space="preserve"> Congress also began to consider excluding #MeToo-related causes of action from the FAA. </w:t>
      </w:r>
      <w:r w:rsidRPr="00B457EA">
        <w:rPr>
          <w:rStyle w:val="Emphasis"/>
        </w:rPr>
        <w:t>In 2017, the unlikely allies of Senators Kirsten Gillibrand and Lindsey Graham cosponsored the Ending Forced Arbitration of Sexual Harassment Act.</w:t>
      </w:r>
      <w:bookmarkStart w:id="60" w:name="_Ref101288823"/>
      <w:bookmarkStart w:id="61" w:name="_ftnref53"/>
      <w:bookmarkEnd w:id="60"/>
      <w:bookmarkEnd w:id="61"/>
      <w:r w:rsidRPr="00B457EA">
        <w:rPr>
          <w:rStyle w:val="Emphasis"/>
        </w:rPr>
        <w:fldChar w:fldCharType="begin"/>
      </w:r>
      <w:r w:rsidRPr="00B457EA">
        <w:rPr>
          <w:rStyle w:val="Emphasis"/>
        </w:rPr>
        <w:instrText>HYPERLINK "https://www.yalelawjournal.org/forum/the-limits-of-the-ending-forced-arbitration-of-sexual-assault-and-sexual-harassment-act" \l "_ftnref53"</w:instrText>
      </w:r>
      <w:r w:rsidRPr="00B457EA">
        <w:rPr>
          <w:rStyle w:val="Emphasis"/>
        </w:rPr>
      </w:r>
      <w:r w:rsidRPr="00B457EA">
        <w:rPr>
          <w:rStyle w:val="Emphasis"/>
        </w:rPr>
        <w:fldChar w:fldCharType="separate"/>
      </w:r>
      <w:r w:rsidRPr="00B457EA">
        <w:rPr>
          <w:rStyle w:val="Emphasis"/>
        </w:rPr>
        <w:t>53</w:t>
      </w:r>
      <w:r w:rsidRPr="00B457EA">
        <w:rPr>
          <w:rStyle w:val="Emphasis"/>
        </w:rPr>
        <w:fldChar w:fldCharType="end"/>
      </w:r>
      <w:r w:rsidRPr="00B457EA">
        <w:rPr>
          <w:sz w:val="14"/>
        </w:rPr>
        <w:t xml:space="preserve"> The proposed statute would have precluded forced arbitration of a “sex discrimination dispute,” which it defined to include any allegation that stemmed from conduct that violated Title VII of the Civil Rights Act of 1964.</w:t>
      </w:r>
      <w:bookmarkStart w:id="62" w:name="_Ref101288834"/>
      <w:bookmarkStart w:id="63" w:name="_ftnref54"/>
      <w:bookmarkEnd w:id="62"/>
      <w:bookmarkEnd w:id="63"/>
      <w:r w:rsidRPr="00B457EA">
        <w:fldChar w:fldCharType="begin"/>
      </w:r>
      <w:r w:rsidRPr="00B457EA">
        <w:instrText>HYPERLINK "https://www.yalelawjournal.org/forum/the-limits-of-the-ending-forced-arbitration-of-sexual-assault-and-sexual-harassment-act" \l "_ftnref54"</w:instrText>
      </w:r>
      <w:r w:rsidRPr="00B457EA">
        <w:fldChar w:fldCharType="separate"/>
      </w:r>
      <w:r w:rsidRPr="00B457EA">
        <w:rPr>
          <w:rStyle w:val="Hyperlink"/>
          <w:vertAlign w:val="superscript"/>
        </w:rPr>
        <w:t>54</w:t>
      </w:r>
      <w:r w:rsidRPr="00B457EA">
        <w:fldChar w:fldCharType="end"/>
      </w:r>
      <w:r w:rsidRPr="00B457EA">
        <w:rPr>
          <w:sz w:val="14"/>
        </w:rPr>
        <w:t xml:space="preserve"> As with the AFA and FAIR Act, </w:t>
      </w:r>
      <w:r w:rsidRPr="00B457EA">
        <w:rPr>
          <w:rStyle w:val="Emphasis"/>
        </w:rPr>
        <w:t>proarbitration lobbyists</w:t>
      </w:r>
      <w:r w:rsidRPr="00B457EA">
        <w:rPr>
          <w:sz w:val="14"/>
        </w:rPr>
        <w:t xml:space="preserve"> defeated the measure.</w:t>
      </w:r>
      <w:bookmarkStart w:id="64" w:name="_ftnref55"/>
      <w:bookmarkEnd w:id="64"/>
      <w:r w:rsidRPr="00B457EA">
        <w:fldChar w:fldCharType="begin"/>
      </w:r>
      <w:r w:rsidRPr="00B457EA">
        <w:instrText>HYPERLINK "https://www.yalelawjournal.org/forum/the-limits-of-the-ending-forced-arbitration-of-sexual-assault-and-sexual-harassment-act" \l "_ftnref55"</w:instrText>
      </w:r>
      <w:r w:rsidRPr="00B457EA">
        <w:fldChar w:fldCharType="separate"/>
      </w:r>
      <w:r w:rsidRPr="00B457EA">
        <w:rPr>
          <w:rStyle w:val="Hyperlink"/>
          <w:vertAlign w:val="superscript"/>
        </w:rPr>
        <w:t>55</w:t>
      </w:r>
      <w:r w:rsidRPr="00B457EA">
        <w:fldChar w:fldCharType="end"/>
      </w:r>
      <w:r w:rsidRPr="00B457EA">
        <w:rPr>
          <w:sz w:val="14"/>
        </w:rPr>
        <w:t xml:space="preserve"> Yet their response was subdued. Indeed, they “</w:t>
      </w:r>
      <w:r w:rsidRPr="00B457EA">
        <w:rPr>
          <w:rStyle w:val="Emphasis"/>
        </w:rPr>
        <w:t>were hesitant to publicly denounce [the bill] for fear of criticism that they were silencing victims of sexual harassment.”</w:t>
      </w:r>
      <w:bookmarkStart w:id="65" w:name="_ftnref56"/>
      <w:bookmarkEnd w:id="65"/>
      <w:r w:rsidRPr="00B457EA">
        <w:rPr>
          <w:rStyle w:val="Emphasis"/>
        </w:rPr>
        <w:fldChar w:fldCharType="begin"/>
      </w:r>
      <w:r w:rsidRPr="00B457EA">
        <w:rPr>
          <w:rStyle w:val="Emphasis"/>
        </w:rPr>
        <w:instrText>HYPERLINK "https://www.yalelawjournal.org/forum/the-limits-of-the-ending-forced-arbitration-of-sexual-assault-and-sexual-harassment-act" \l "_ftnref56"</w:instrText>
      </w:r>
      <w:r w:rsidRPr="00B457EA">
        <w:rPr>
          <w:rStyle w:val="Emphasis"/>
        </w:rPr>
      </w:r>
      <w:r w:rsidRPr="00B457EA">
        <w:rPr>
          <w:rStyle w:val="Emphasis"/>
        </w:rPr>
        <w:fldChar w:fldCharType="separate"/>
      </w:r>
      <w:r w:rsidRPr="00B457EA">
        <w:rPr>
          <w:rStyle w:val="Emphasis"/>
        </w:rPr>
        <w:t>56</w:t>
      </w:r>
      <w:r w:rsidRPr="00B457EA">
        <w:rPr>
          <w:rStyle w:val="Emphasis"/>
        </w:rPr>
        <w:fldChar w:fldCharType="end"/>
      </w:r>
      <w:r w:rsidRPr="00B457EA">
        <w:rPr>
          <w:rStyle w:val="Emphasis"/>
        </w:rPr>
        <w:t xml:space="preserve"> </w:t>
      </w:r>
      <w:r w:rsidRPr="00B457EA">
        <w:rPr>
          <w:sz w:val="14"/>
        </w:rPr>
        <w:t>Accordingly, in July 2021, Senator Gillibrand and Representative Cheri Bustos introduced the similar—but more narrowly focused—Ending Forced Arbitration Act in their respective chambers.</w:t>
      </w:r>
      <w:bookmarkStart w:id="66" w:name="_ftnref57"/>
      <w:bookmarkEnd w:id="66"/>
      <w:r w:rsidRPr="00B457EA">
        <w:fldChar w:fldCharType="begin"/>
      </w:r>
      <w:r w:rsidRPr="00B457EA">
        <w:instrText>HYPERLINK "https://www.yalelawjournal.org/forum/the-limits-of-the-ending-forced-arbitration-of-sexual-assault-and-sexual-harassment-act" \l "_ftnref57"</w:instrText>
      </w:r>
      <w:r w:rsidRPr="00B457EA">
        <w:fldChar w:fldCharType="separate"/>
      </w:r>
      <w:r w:rsidRPr="00B457EA">
        <w:rPr>
          <w:rStyle w:val="Hyperlink"/>
          <w:vertAlign w:val="superscript"/>
        </w:rPr>
        <w:t>57</w:t>
      </w:r>
      <w:r w:rsidRPr="00B457EA">
        <w:fldChar w:fldCharType="end"/>
      </w:r>
      <w:r w:rsidRPr="00B457EA">
        <w:rPr>
          <w:sz w:val="14"/>
        </w:rPr>
        <w:t xml:space="preserve"> The bill contains two key parts. First, it amends section 2 of the FAA. Recall that, for nearly a century, this provision has made arbitration agreements in contracts that involve interstate commerce “valid, irrevocable, and enforceable, save upon such grounds as exist at law or in equity for the revocation of any contract.”</w:t>
      </w:r>
      <w:bookmarkStart w:id="67" w:name="_ftnref58"/>
      <w:bookmarkEnd w:id="67"/>
      <w:r w:rsidRPr="00B457EA">
        <w:fldChar w:fldCharType="begin"/>
      </w:r>
      <w:r w:rsidRPr="00B457EA">
        <w:instrText>HYPERLINK "https://www.yalelawjournal.org/forum/the-limits-of-the-ending-forced-arbitration-of-sexual-assault-and-sexual-harassment-act" \l "_ftnref58"</w:instrText>
      </w:r>
      <w:r w:rsidRPr="00B457EA">
        <w:fldChar w:fldCharType="separate"/>
      </w:r>
      <w:r w:rsidRPr="00B457EA">
        <w:rPr>
          <w:rStyle w:val="Hyperlink"/>
          <w:vertAlign w:val="superscript"/>
        </w:rPr>
        <w:t>58</w:t>
      </w:r>
      <w:r w:rsidRPr="00B457EA">
        <w:fldChar w:fldCharType="end"/>
      </w:r>
      <w:r w:rsidRPr="00B457EA">
        <w:rPr>
          <w:sz w:val="14"/>
        </w:rPr>
        <w:t xml:space="preserve"> The Ending Forced Arbitration Act adds to the end of this sentence the words “or as otherwise provided in chapter 4.”</w:t>
      </w:r>
      <w:bookmarkStart w:id="68" w:name="_ftnref59"/>
      <w:bookmarkEnd w:id="68"/>
      <w:r w:rsidRPr="00B457EA">
        <w:fldChar w:fldCharType="begin"/>
      </w:r>
      <w:r w:rsidRPr="00B457EA">
        <w:instrText>HYPERLINK "https://www.yalelawjournal.org/forum/the-limits-of-the-ending-forced-arbitration-of-sexual-assault-and-sexual-harassment-act" \l "_ftnref59"</w:instrText>
      </w:r>
      <w:r w:rsidRPr="00B457EA">
        <w:fldChar w:fldCharType="separate"/>
      </w:r>
      <w:r w:rsidRPr="00B457EA">
        <w:rPr>
          <w:rStyle w:val="Hyperlink"/>
          <w:vertAlign w:val="superscript"/>
        </w:rPr>
        <w:t>59</w:t>
      </w:r>
      <w:r w:rsidRPr="00B457EA">
        <w:fldChar w:fldCharType="end"/>
      </w:r>
      <w:r w:rsidRPr="00B457EA">
        <w:rPr>
          <w:sz w:val="14"/>
        </w:rPr>
        <w:t xml:space="preserve"> In turn, the bill sets out a new chapter 4 of the FAA, governing arbitration of sexual-assault and sexual-harassment disputes.</w:t>
      </w:r>
      <w:bookmarkStart w:id="69" w:name="_ftnref60"/>
      <w:bookmarkEnd w:id="69"/>
      <w:r w:rsidRPr="00B457EA">
        <w:fldChar w:fldCharType="begin"/>
      </w:r>
      <w:r w:rsidRPr="00B457EA">
        <w:instrText>HYPERLINK "https://www.yalelawjournal.org/forum/the-limits-of-the-ending-forced-arbitration-of-sexual-assault-and-sexual-harassment-act" \l "_ftnref60"</w:instrText>
      </w:r>
      <w:r w:rsidRPr="00B457EA">
        <w:fldChar w:fldCharType="separate"/>
      </w:r>
      <w:r w:rsidRPr="00B457EA">
        <w:rPr>
          <w:rStyle w:val="Hyperlink"/>
          <w:vertAlign w:val="superscript"/>
        </w:rPr>
        <w:t>60</w:t>
      </w:r>
      <w:r w:rsidRPr="00B457EA">
        <w:fldChar w:fldCharType="end"/>
      </w:r>
      <w:r w:rsidRPr="00B457EA">
        <w:rPr>
          <w:sz w:val="14"/>
        </w:rPr>
        <w:t xml:space="preserve"> Thus, under the Ending Forced Arbitration Act, the price of admission into arbitration is drafting an agreement that complies both with black-letter contract law and the FAA’s freshly minted chapter 4. Chapter 4 is the heart </w:t>
      </w:r>
      <w:r w:rsidRPr="00B457EA">
        <w:rPr>
          <w:rStyle w:val="Emphasis"/>
        </w:rPr>
        <w:t>of the Ending Forced Arbitration Act</w:t>
      </w:r>
      <w:r w:rsidRPr="00B457EA">
        <w:rPr>
          <w:sz w:val="14"/>
        </w:rPr>
        <w:t xml:space="preserve">. It </w:t>
      </w:r>
      <w:r w:rsidRPr="00B457EA">
        <w:rPr>
          <w:rStyle w:val="Emphasis"/>
        </w:rPr>
        <w:t>declares that “no predispute arbitration agreement . . . shall be valid or enforceable with respect to a case which is filed under Federal, Tribal, or State law and relates to the sexual assault dispute or the sexual harassment dispute.”</w:t>
      </w:r>
      <w:bookmarkStart w:id="70" w:name="_ftnref61"/>
      <w:bookmarkEnd w:id="70"/>
      <w:r w:rsidRPr="00B457EA">
        <w:fldChar w:fldCharType="begin"/>
      </w:r>
      <w:r w:rsidRPr="00B457EA">
        <w:instrText>HYPERLINK "https://www.yalelawjournal.org/forum/the-limits-of-the-ending-forced-arbitration-of-sexual-assault-and-sexual-harassment-act" \l "_ftnref61"</w:instrText>
      </w:r>
      <w:r w:rsidRPr="00B457EA">
        <w:fldChar w:fldCharType="separate"/>
      </w:r>
      <w:r w:rsidRPr="00B457EA">
        <w:rPr>
          <w:rStyle w:val="Hyperlink"/>
          <w:vertAlign w:val="superscript"/>
        </w:rPr>
        <w:t>61</w:t>
      </w:r>
      <w:r w:rsidRPr="00B457EA">
        <w:fldChar w:fldCharType="end"/>
      </w:r>
      <w:r w:rsidRPr="00B457EA">
        <w:rPr>
          <w:sz w:val="14"/>
        </w:rPr>
        <w:t xml:space="preserve"> The statute defines “sexual assault dispute” in sweeping terms, as one that “involve[s] a nonconsensual sexual act or sexual contact, . . . including when the victim lacks capacity to consent.”</w:t>
      </w:r>
      <w:bookmarkStart w:id="71" w:name="_ftnref62"/>
      <w:bookmarkEnd w:id="71"/>
      <w:r w:rsidRPr="00B457EA">
        <w:fldChar w:fldCharType="begin"/>
      </w:r>
      <w:r w:rsidRPr="00B457EA">
        <w:instrText>HYPERLINK "https://www.yalelawjournal.org/forum/the-limits-of-the-ending-forced-arbitration-of-sexual-assault-and-sexual-harassment-act" \l "_ftnref62"</w:instrText>
      </w:r>
      <w:r w:rsidRPr="00B457EA">
        <w:fldChar w:fldCharType="separate"/>
      </w:r>
      <w:r w:rsidRPr="00B457EA">
        <w:rPr>
          <w:rStyle w:val="Hyperlink"/>
          <w:vertAlign w:val="superscript"/>
        </w:rPr>
        <w:t>62</w:t>
      </w:r>
      <w:r w:rsidRPr="00B457EA">
        <w:fldChar w:fldCharType="end"/>
      </w:r>
      <w:r w:rsidRPr="00B457EA">
        <w:rPr>
          <w:sz w:val="14"/>
        </w:rPr>
        <w:t xml:space="preserve"> Likewise, a “sexual harassment dispute” includes any “conduct that is alleged to constitute sexual harassment.”</w:t>
      </w:r>
      <w:bookmarkStart w:id="72" w:name="_ftnref63"/>
      <w:bookmarkEnd w:id="72"/>
      <w:r w:rsidRPr="00B457EA">
        <w:fldChar w:fldCharType="begin"/>
      </w:r>
      <w:r w:rsidRPr="00B457EA">
        <w:instrText>HYPERLINK "https://www.yalelawjournal.org/forum/the-limits-of-the-ending-forced-arbitration-of-sexual-assault-and-sexual-harassment-act" \l "_ftnref63"</w:instrText>
      </w:r>
      <w:r w:rsidRPr="00B457EA">
        <w:fldChar w:fldCharType="separate"/>
      </w:r>
      <w:r w:rsidRPr="00B457EA">
        <w:rPr>
          <w:rStyle w:val="Hyperlink"/>
          <w:vertAlign w:val="superscript"/>
        </w:rPr>
        <w:t>63</w:t>
      </w:r>
      <w:r w:rsidRPr="00B457EA">
        <w:fldChar w:fldCharType="end"/>
      </w:r>
      <w:r w:rsidRPr="00B457EA">
        <w:rPr>
          <w:sz w:val="14"/>
        </w:rPr>
        <w:t xml:space="preserve"> Notably, chapter 4 governs not just sexual-misconduct claims, but cases that “relate[] to” such disputes.</w:t>
      </w:r>
      <w:bookmarkStart w:id="73" w:name="_ftnref64"/>
      <w:bookmarkEnd w:id="73"/>
      <w:r w:rsidRPr="00B457EA">
        <w:fldChar w:fldCharType="begin"/>
      </w:r>
      <w:r w:rsidRPr="00B457EA">
        <w:instrText>HYPERLINK "https://www.yalelawjournal.org/forum/the-limits-of-the-ending-forced-arbitration-of-sexual-assault-and-sexual-harassment-act" \l "_ftnref64"</w:instrText>
      </w:r>
      <w:r w:rsidRPr="00B457EA">
        <w:fldChar w:fldCharType="separate"/>
      </w:r>
      <w:r w:rsidRPr="00B457EA">
        <w:rPr>
          <w:rStyle w:val="Hyperlink"/>
          <w:vertAlign w:val="superscript"/>
        </w:rPr>
        <w:t>64</w:t>
      </w:r>
      <w:r w:rsidRPr="00B457EA">
        <w:fldChar w:fldCharType="end"/>
      </w:r>
      <w:r w:rsidRPr="00B457EA">
        <w:rPr>
          <w:sz w:val="14"/>
        </w:rPr>
        <w:t xml:space="preserve"> Thus, chapter 4 has the potential to apply to complaints such as wrongful firing, misclassification, or intentional infliction of emotional distress that happen to be alleged alongside sexual wrongdoing.</w:t>
      </w:r>
      <w:bookmarkStart w:id="74" w:name="_ftnref65"/>
      <w:bookmarkEnd w:id="74"/>
      <w:r w:rsidRPr="00B457EA">
        <w:fldChar w:fldCharType="begin"/>
      </w:r>
      <w:r w:rsidRPr="00B457EA">
        <w:instrText>HYPERLINK "https://www.yalelawjournal.org/forum/the-limits-of-the-ending-forced-arbitration-of-sexual-assault-and-sexual-harassment-act" \l "_ftnref65"</w:instrText>
      </w:r>
      <w:r w:rsidRPr="00B457EA">
        <w:fldChar w:fldCharType="separate"/>
      </w:r>
      <w:r w:rsidRPr="00B457EA">
        <w:rPr>
          <w:rStyle w:val="Hyperlink"/>
          <w:vertAlign w:val="superscript"/>
        </w:rPr>
        <w:t>65</w:t>
      </w:r>
      <w:r w:rsidRPr="00B457EA">
        <w:fldChar w:fldCharType="end"/>
      </w:r>
      <w:r w:rsidRPr="00B457EA">
        <w:rPr>
          <w:sz w:val="14"/>
        </w:rPr>
        <w:t xml:space="preserve"> </w:t>
      </w:r>
      <w:r w:rsidRPr="00B457EA">
        <w:rPr>
          <w:rStyle w:val="Emphasis"/>
        </w:rPr>
        <w:t>Despite its breadth, the bill sailed smoothly through the legislative process</w:t>
      </w:r>
      <w:r w:rsidRPr="00B457EA">
        <w:rPr>
          <w:sz w:val="14"/>
        </w:rPr>
        <w:t xml:space="preserve">. </w:t>
      </w:r>
      <w:r w:rsidRPr="00B457EA">
        <w:rPr>
          <w:rStyle w:val="Emphasis"/>
        </w:rPr>
        <w:t>It gathered support from fifty-three cosponsors, including seventeen Republicans.</w:t>
      </w:r>
      <w:bookmarkStart w:id="75" w:name="_ftnref66"/>
      <w:bookmarkEnd w:id="75"/>
      <w:r w:rsidRPr="00B457EA">
        <w:fldChar w:fldCharType="begin"/>
      </w:r>
      <w:r w:rsidRPr="00B457EA">
        <w:instrText>HYPERLINK "https://www.yalelawjournal.org/forum/the-limits-of-the-ending-forced-arbitration-of-sexual-assault-and-sexual-harassment-act" \l "_ftnref66"</w:instrText>
      </w:r>
      <w:r w:rsidRPr="00B457EA">
        <w:fldChar w:fldCharType="separate"/>
      </w:r>
      <w:r w:rsidRPr="00B457EA">
        <w:rPr>
          <w:rStyle w:val="Hyperlink"/>
          <w:vertAlign w:val="superscript"/>
        </w:rPr>
        <w:t>66</w:t>
      </w:r>
      <w:r w:rsidRPr="00B457EA">
        <w:fldChar w:fldCharType="end"/>
      </w:r>
      <w:r w:rsidRPr="00B457EA">
        <w:rPr>
          <w:sz w:val="14"/>
        </w:rPr>
        <w:t xml:space="preserve"> It then </w:t>
      </w:r>
      <w:r w:rsidRPr="00B457EA">
        <w:rPr>
          <w:rStyle w:val="Emphasis"/>
        </w:rPr>
        <w:t>passed the House on February 7, 2022, by a comfortable 335-97</w:t>
      </w:r>
      <w:r w:rsidRPr="00B457EA">
        <w:rPr>
          <w:sz w:val="14"/>
        </w:rPr>
        <w:t xml:space="preserve"> margin and won approval three days later in the Senate by a voice vote.</w:t>
      </w:r>
      <w:bookmarkStart w:id="76" w:name="_ftnref67"/>
      <w:bookmarkEnd w:id="76"/>
      <w:r w:rsidRPr="00B457EA">
        <w:fldChar w:fldCharType="begin"/>
      </w:r>
      <w:r w:rsidRPr="00B457EA">
        <w:instrText>HYPERLINK "https://www.yalelawjournal.org/forum/the-limits-of-the-ending-forced-arbitration-of-sexual-assault-and-sexual-harassment-act" \l "_ftnref67"</w:instrText>
      </w:r>
      <w:r w:rsidRPr="00B457EA">
        <w:fldChar w:fldCharType="separate"/>
      </w:r>
      <w:r w:rsidRPr="00B457EA">
        <w:rPr>
          <w:rStyle w:val="Hyperlink"/>
          <w:vertAlign w:val="superscript"/>
        </w:rPr>
        <w:t>67</w:t>
      </w:r>
      <w:r w:rsidRPr="00B457EA">
        <w:fldChar w:fldCharType="end"/>
      </w:r>
      <w:r w:rsidRPr="00B457EA">
        <w:rPr>
          <w:sz w:val="14"/>
        </w:rPr>
        <w:t xml:space="preserve"> On March 3, President Biden signed the law, declaring that it was a “momentous day for justice and fairness in the workplace.”</w:t>
      </w:r>
      <w:bookmarkStart w:id="77" w:name="_ftnref68"/>
      <w:bookmarkEnd w:id="77"/>
      <w:r w:rsidRPr="00B457EA">
        <w:fldChar w:fldCharType="begin"/>
      </w:r>
      <w:r w:rsidRPr="00B457EA">
        <w:instrText>HYPERLINK "https://www.yalelawjournal.org/forum/the-limits-of-the-ending-forced-arbitration-of-sexual-assault-and-sexual-harassment-act" \l "_ftnref68"</w:instrText>
      </w:r>
      <w:r w:rsidRPr="00B457EA">
        <w:fldChar w:fldCharType="separate"/>
      </w:r>
      <w:r w:rsidRPr="00B457EA">
        <w:rPr>
          <w:rStyle w:val="Hyperlink"/>
          <w:vertAlign w:val="superscript"/>
        </w:rPr>
        <w:t>68</w:t>
      </w:r>
      <w:r w:rsidRPr="00B457EA">
        <w:fldChar w:fldCharType="end"/>
      </w:r>
      <w:r w:rsidRPr="00B457EA">
        <w:rPr>
          <w:sz w:val="14"/>
        </w:rPr>
        <w:t xml:space="preserve"> 2. Section 2</w:t>
      </w:r>
      <w:bookmarkStart w:id="78" w:name="2-section-2"/>
      <w:bookmarkEnd w:id="78"/>
      <w:r w:rsidRPr="00B457EA">
        <w:rPr>
          <w:sz w:val="14"/>
        </w:rPr>
        <w:t xml:space="preserve"> Two other potential dead zones in the FAA’s coverage are less well established than section 1. Under section 2, the FAA only applies to provisions in “a contract . . . to settle by arbitration a controversy thereafter arising out of such contract.”</w:t>
      </w:r>
      <w:bookmarkStart w:id="79" w:name="_ftnref93"/>
      <w:bookmarkEnd w:id="79"/>
      <w:r w:rsidRPr="00B457EA">
        <w:fldChar w:fldCharType="begin"/>
      </w:r>
      <w:r w:rsidRPr="00B457EA">
        <w:instrText>HYPERLINK "https://www.yalelawjournal.org/forum/the-limits-of-the-ending-forced-arbitration-of-sexual-assault-and-sexual-harassment-act" \l "_ftnref93"</w:instrText>
      </w:r>
      <w:r w:rsidRPr="00B457EA">
        <w:fldChar w:fldCharType="separate"/>
      </w:r>
      <w:r w:rsidRPr="00B457EA">
        <w:rPr>
          <w:rStyle w:val="Hyperlink"/>
          <w:vertAlign w:val="superscript"/>
        </w:rPr>
        <w:t>93</w:t>
      </w:r>
      <w:r w:rsidRPr="00B457EA">
        <w:fldChar w:fldCharType="end"/>
      </w:r>
      <w:r w:rsidRPr="00B457EA">
        <w:rPr>
          <w:sz w:val="14"/>
        </w:rPr>
        <w:t xml:space="preserve"> Thus, section 2 seems to require that an arbitration clause be contained in a “contract” and that the dispute between the parties “aris[es] out of [the] contract.”</w:t>
      </w:r>
      <w:bookmarkStart w:id="80" w:name="_ftnref94"/>
      <w:bookmarkEnd w:id="80"/>
      <w:r w:rsidRPr="00B457EA">
        <w:fldChar w:fldCharType="begin"/>
      </w:r>
      <w:r w:rsidRPr="00B457EA">
        <w:instrText>HYPERLINK "https://www.yalelawjournal.org/forum/the-limits-of-the-ending-forced-arbitration-of-sexual-assault-and-sexual-harassment-act" \l "_ftnref94"</w:instrText>
      </w:r>
      <w:r w:rsidRPr="00B457EA">
        <w:fldChar w:fldCharType="separate"/>
      </w:r>
      <w:r w:rsidRPr="00B457EA">
        <w:rPr>
          <w:rStyle w:val="Hyperlink"/>
          <w:vertAlign w:val="superscript"/>
        </w:rPr>
        <w:t>94</w:t>
      </w:r>
      <w:r w:rsidRPr="00B457EA">
        <w:fldChar w:fldCharType="end"/>
      </w:r>
      <w:r w:rsidRPr="00B457EA">
        <w:rPr>
          <w:sz w:val="14"/>
        </w:rPr>
        <w:t xml:space="preserve"> This section discusses each element. i. Contract</w:t>
      </w:r>
      <w:bookmarkStart w:id="81" w:name="i-contract"/>
      <w:bookmarkEnd w:id="81"/>
      <w:r w:rsidRPr="00B457EA">
        <w:rPr>
          <w:sz w:val="14"/>
        </w:rPr>
        <w:t xml:space="preserve"> The FAA may not govern noncontractual documents, such as corporate bylaws, estate plans, and deals in certain criminal or family-law matters.</w:t>
      </w:r>
      <w:bookmarkStart w:id="82" w:name="_ftnref95"/>
      <w:bookmarkEnd w:id="82"/>
      <w:r w:rsidRPr="00B457EA">
        <w:fldChar w:fldCharType="begin"/>
      </w:r>
      <w:r w:rsidRPr="00B457EA">
        <w:instrText>HYPERLINK "https://www.yalelawjournal.org/forum/the-limits-of-the-ending-forced-arbitration-of-sexual-assault-and-sexual-harassment-act" \l "_ftnref95"</w:instrText>
      </w:r>
      <w:r w:rsidRPr="00B457EA">
        <w:fldChar w:fldCharType="separate"/>
      </w:r>
      <w:r w:rsidRPr="00B457EA">
        <w:rPr>
          <w:rStyle w:val="Hyperlink"/>
          <w:vertAlign w:val="superscript"/>
        </w:rPr>
        <w:t>95</w:t>
      </w:r>
      <w:r w:rsidRPr="00B457EA">
        <w:fldChar w:fldCharType="end"/>
      </w:r>
      <w:r w:rsidRPr="00B457EA">
        <w:rPr>
          <w:sz w:val="14"/>
        </w:rPr>
        <w:t xml:space="preserve"> Indeed, section 2 instructs judges to enforce arbitration clauses in “contract[s].”</w:t>
      </w:r>
      <w:bookmarkStart w:id="83" w:name="_ftnref96"/>
      <w:bookmarkEnd w:id="83"/>
      <w:r w:rsidRPr="00B457EA">
        <w:fldChar w:fldCharType="begin"/>
      </w:r>
      <w:r w:rsidRPr="00B457EA">
        <w:instrText>HYPERLINK "https://www.yalelawjournal.org/forum/the-limits-of-the-ending-forced-arbitration-of-sexual-assault-and-sexual-harassment-act" \l "_ftnref96"</w:instrText>
      </w:r>
      <w:r w:rsidRPr="00B457EA">
        <w:fldChar w:fldCharType="separate"/>
      </w:r>
      <w:r w:rsidRPr="00B457EA">
        <w:rPr>
          <w:rStyle w:val="Hyperlink"/>
          <w:vertAlign w:val="superscript"/>
        </w:rPr>
        <w:t>96</w:t>
      </w:r>
      <w:r w:rsidRPr="00B457EA">
        <w:fldChar w:fldCharType="end"/>
      </w:r>
      <w:r w:rsidRPr="00B457EA">
        <w:rPr>
          <w:sz w:val="14"/>
        </w:rPr>
        <w:t xml:space="preserve"> As a result, extending the FAA to an arbitration clause in, say, an irrevocable trust would chafe against the statute’s text. Trusts may be contract-like, but technically they are “not contracts.”</w:t>
      </w:r>
      <w:bookmarkStart w:id="84" w:name="_ftnref97"/>
      <w:bookmarkEnd w:id="84"/>
      <w:r w:rsidRPr="00B457EA">
        <w:fldChar w:fldCharType="begin"/>
      </w:r>
      <w:r w:rsidRPr="00B457EA">
        <w:instrText>HYPERLINK "https://www.yalelawjournal.org/forum/the-limits-of-the-ending-forced-arbitration-of-sexual-assault-and-sexual-harassment-act" \l "_ftnref97"</w:instrText>
      </w:r>
      <w:r w:rsidRPr="00B457EA">
        <w:fldChar w:fldCharType="separate"/>
      </w:r>
      <w:r w:rsidRPr="00B457EA">
        <w:rPr>
          <w:rStyle w:val="Hyperlink"/>
          <w:vertAlign w:val="superscript"/>
        </w:rPr>
        <w:t>97</w:t>
      </w:r>
      <w:r w:rsidRPr="00B457EA">
        <w:fldChar w:fldCharType="end"/>
      </w:r>
      <w:r w:rsidRPr="00B457EA">
        <w:rPr>
          <w:sz w:val="14"/>
        </w:rPr>
        <w:t xml:space="preserve"> Likewise, applying the FAA to noncontractual instruments would be hard to square with section 2’s savings clause. That provision allows courts to invalidate arbitration agreements “upon such grounds as exist at law or in equity for the revocation of any contract,”</w:t>
      </w:r>
      <w:bookmarkStart w:id="85" w:name="_ftnref98"/>
      <w:bookmarkEnd w:id="85"/>
      <w:r w:rsidRPr="00B457EA">
        <w:fldChar w:fldCharType="begin"/>
      </w:r>
      <w:r w:rsidRPr="00B457EA">
        <w:instrText>HYPERLINK "https://www.yalelawjournal.org/forum/the-limits-of-the-ending-forced-arbitration-of-sexual-assault-and-sexual-harassment-act" \l "_ftnref98"</w:instrText>
      </w:r>
      <w:r w:rsidRPr="00B457EA">
        <w:fldChar w:fldCharType="separate"/>
      </w:r>
      <w:r w:rsidRPr="00B457EA">
        <w:rPr>
          <w:rStyle w:val="Hyperlink"/>
          <w:vertAlign w:val="superscript"/>
        </w:rPr>
        <w:t>98</w:t>
      </w:r>
      <w:r w:rsidRPr="00B457EA">
        <w:fldChar w:fldCharType="end"/>
      </w:r>
      <w:r w:rsidRPr="00B457EA">
        <w:rPr>
          <w:sz w:val="14"/>
        </w:rPr>
        <w:t xml:space="preserve"> which include “fraud, duress, or unconscionability.”</w:t>
      </w:r>
      <w:bookmarkStart w:id="86" w:name="_ftnref99"/>
      <w:bookmarkEnd w:id="86"/>
      <w:r w:rsidRPr="00B457EA">
        <w:fldChar w:fldCharType="begin"/>
      </w:r>
      <w:r w:rsidRPr="00B457EA">
        <w:instrText>HYPERLINK "https://www.yalelawjournal.org/forum/the-limits-of-the-ending-forced-arbitration-of-sexual-assault-and-sexual-harassment-act" \l "_ftnref99"</w:instrText>
      </w:r>
      <w:r w:rsidRPr="00B457EA">
        <w:fldChar w:fldCharType="separate"/>
      </w:r>
      <w:r w:rsidRPr="00B457EA">
        <w:rPr>
          <w:rStyle w:val="Hyperlink"/>
          <w:vertAlign w:val="superscript"/>
        </w:rPr>
        <w:t>99</w:t>
      </w:r>
      <w:r w:rsidRPr="00B457EA">
        <w:fldChar w:fldCharType="end"/>
      </w:r>
      <w:r w:rsidRPr="00B457EA">
        <w:rPr>
          <w:sz w:val="14"/>
        </w:rPr>
        <w:t xml:space="preserve"> But because some contract principles do not apply to noncontracts, it is unclear how courts would assess the validity of an arbitration clause in such a writing.</w:t>
      </w:r>
      <w:bookmarkStart w:id="87" w:name="_ftnref100"/>
      <w:bookmarkEnd w:id="87"/>
      <w:r w:rsidRPr="00B457EA">
        <w:fldChar w:fldCharType="begin"/>
      </w:r>
      <w:r w:rsidRPr="00B457EA">
        <w:instrText>HYPERLINK "https://www.yalelawjournal.org/forum/the-limits-of-the-ending-forced-arbitration-of-sexual-assault-and-sexual-harassment-act" \l "_ftnref100"</w:instrText>
      </w:r>
      <w:r w:rsidRPr="00B457EA">
        <w:fldChar w:fldCharType="separate"/>
      </w:r>
      <w:r w:rsidRPr="00B457EA">
        <w:rPr>
          <w:rStyle w:val="Hyperlink"/>
          <w:vertAlign w:val="superscript"/>
        </w:rPr>
        <w:t>100</w:t>
      </w:r>
      <w:r w:rsidRPr="00B457EA">
        <w:fldChar w:fldCharType="end"/>
      </w:r>
      <w:r w:rsidRPr="00B457EA">
        <w:rPr>
          <w:sz w:val="14"/>
        </w:rPr>
        <w:t xml:space="preserve"> Excluding noncontacts from the FAA avoids this dilemma. Admittedly, there is contrary authority. For example, the California Supreme Court held that the FAA applies to a condominium’s declaration of covenants, conditions, and restrictions (CCRs).</w:t>
      </w:r>
      <w:bookmarkStart w:id="88" w:name="_ftnref101"/>
      <w:bookmarkEnd w:id="88"/>
      <w:r w:rsidRPr="00B457EA">
        <w:fldChar w:fldCharType="begin"/>
      </w:r>
      <w:r w:rsidRPr="00B457EA">
        <w:instrText>HYPERLINK "https://www.yalelawjournal.org/forum/the-limits-of-the-ending-forced-arbitration-of-sexual-assault-and-sexual-harassment-act" \l "_ftnref101"</w:instrText>
      </w:r>
      <w:r w:rsidRPr="00B457EA">
        <w:fldChar w:fldCharType="separate"/>
      </w:r>
      <w:r w:rsidRPr="00B457EA">
        <w:rPr>
          <w:rStyle w:val="Hyperlink"/>
          <w:vertAlign w:val="superscript"/>
        </w:rPr>
        <w:t>101</w:t>
      </w:r>
      <w:r w:rsidRPr="00B457EA">
        <w:fldChar w:fldCharType="end"/>
      </w:r>
      <w:r w:rsidRPr="00B457EA">
        <w:rPr>
          <w:sz w:val="14"/>
        </w:rPr>
        <w:t xml:space="preserve"> As the court explained, even though CCRs are not technically “contracts,” they are “contractual in nature.”</w:t>
      </w:r>
      <w:bookmarkStart w:id="89" w:name="_ftnref102"/>
      <w:bookmarkEnd w:id="89"/>
      <w:r w:rsidRPr="00B457EA">
        <w:fldChar w:fldCharType="begin"/>
      </w:r>
      <w:r w:rsidRPr="00B457EA">
        <w:instrText>HYPERLINK "https://www.yalelawjournal.org/forum/the-limits-of-the-ending-forced-arbitration-of-sexual-assault-and-sexual-harassment-act" \l "_ftnref102"</w:instrText>
      </w:r>
      <w:r w:rsidRPr="00B457EA">
        <w:fldChar w:fldCharType="separate"/>
      </w:r>
      <w:r w:rsidRPr="00B457EA">
        <w:rPr>
          <w:rStyle w:val="Hyperlink"/>
          <w:vertAlign w:val="superscript"/>
        </w:rPr>
        <w:t>102</w:t>
      </w:r>
      <w:r w:rsidRPr="00B457EA">
        <w:fldChar w:fldCharType="end"/>
      </w:r>
      <w:r w:rsidRPr="00B457EA">
        <w:rPr>
          <w:sz w:val="14"/>
        </w:rPr>
        <w:t xml:space="preserve"> Likewise, the Seventh Circuit reached the same conclusion for a tariff filed with the Federal Communications Commission.</w:t>
      </w:r>
      <w:bookmarkStart w:id="90" w:name="_ftnref103"/>
      <w:bookmarkEnd w:id="90"/>
      <w:r w:rsidRPr="00B457EA">
        <w:fldChar w:fldCharType="begin"/>
      </w:r>
      <w:r w:rsidRPr="00B457EA">
        <w:instrText>HYPERLINK "https://www.yalelawjournal.org/forum/the-limits-of-the-ending-forced-arbitration-of-sexual-assault-and-sexual-harassment-act" \l "_ftnref103"</w:instrText>
      </w:r>
      <w:r w:rsidRPr="00B457EA">
        <w:fldChar w:fldCharType="separate"/>
      </w:r>
      <w:r w:rsidRPr="00B457EA">
        <w:rPr>
          <w:rStyle w:val="Hyperlink"/>
          <w:vertAlign w:val="superscript"/>
        </w:rPr>
        <w:t>103</w:t>
      </w:r>
      <w:r w:rsidRPr="00B457EA">
        <w:fldChar w:fldCharType="end"/>
      </w:r>
      <w:r w:rsidRPr="00B457EA">
        <w:rPr>
          <w:sz w:val="14"/>
        </w:rPr>
        <w:t xml:space="preserve"> Speaking through Judge Easterbrook, the appellate panel held that a tariff is “like [a] contract” because it is “an offer that the customer accepts by using the product.”</w:t>
      </w:r>
      <w:bookmarkStart w:id="91" w:name="_ftnref104"/>
      <w:bookmarkEnd w:id="91"/>
      <w:r w:rsidRPr="00B457EA">
        <w:fldChar w:fldCharType="begin"/>
      </w:r>
      <w:r w:rsidRPr="00B457EA">
        <w:instrText>HYPERLINK "https://www.yalelawjournal.org/forum/the-limits-of-the-ending-forced-arbitration-of-sexual-assault-and-sexual-harassment-act" \l "_ftnref104"</w:instrText>
      </w:r>
      <w:r w:rsidRPr="00B457EA">
        <w:fldChar w:fldCharType="separate"/>
      </w:r>
      <w:r w:rsidRPr="00B457EA">
        <w:rPr>
          <w:rStyle w:val="Hyperlink"/>
          <w:vertAlign w:val="superscript"/>
        </w:rPr>
        <w:t>104</w:t>
      </w:r>
      <w:r w:rsidRPr="00B457EA">
        <w:fldChar w:fldCharType="end"/>
      </w:r>
      <w:r w:rsidRPr="00B457EA">
        <w:rPr>
          <w:sz w:val="14"/>
        </w:rPr>
        <w:t xml:space="preserve"> Thus, perhaps section 2’s references to “contract[s]” should not be read literally. This issue is likely to intersect with the Ending Forced Arbitration Act in cases involving arbitration clauses in employment handbooks. </w:t>
      </w:r>
      <w:r w:rsidRPr="00B457EA">
        <w:rPr>
          <w:rStyle w:val="Emphasis"/>
        </w:rPr>
        <w:t>To preserve the “at will” status of their workforce, companies sometimes specify that their manuals and policies are not “intended to create contractual obligations of any kind.</w:t>
      </w:r>
      <w:r w:rsidRPr="00B457EA">
        <w:rPr>
          <w:sz w:val="14"/>
        </w:rPr>
        <w:t>”</w:t>
      </w:r>
      <w:bookmarkStart w:id="92" w:name="_ftnref105"/>
      <w:bookmarkEnd w:id="92"/>
      <w:r w:rsidRPr="00B457EA">
        <w:fldChar w:fldCharType="begin"/>
      </w:r>
      <w:r w:rsidRPr="00B457EA">
        <w:instrText>HYPERLINK "https://www.yalelawjournal.org/forum/the-limits-of-the-ending-forced-arbitration-of-sexual-assault-and-sexual-harassment-act" \l "_ftnref105"</w:instrText>
      </w:r>
      <w:r w:rsidRPr="00B457EA">
        <w:fldChar w:fldCharType="separate"/>
      </w:r>
      <w:r w:rsidRPr="00B457EA">
        <w:rPr>
          <w:rStyle w:val="Hyperlink"/>
          <w:vertAlign w:val="superscript"/>
        </w:rPr>
        <w:t>105</w:t>
      </w:r>
      <w:r w:rsidRPr="00B457EA">
        <w:fldChar w:fldCharType="end"/>
      </w:r>
      <w:r w:rsidRPr="00B457EA">
        <w:rPr>
          <w:sz w:val="14"/>
        </w:rPr>
        <w:t xml:space="preserve"> Several courts have held that section 2 does not apply to arbitration clauses within these documents because they are “not part of an enforceable contract.”</w:t>
      </w:r>
      <w:bookmarkStart w:id="93" w:name="_ftnref106"/>
      <w:bookmarkEnd w:id="93"/>
      <w:r w:rsidRPr="00B457EA">
        <w:fldChar w:fldCharType="begin"/>
      </w:r>
      <w:r w:rsidRPr="00B457EA">
        <w:instrText>HYPERLINK "https://www.yalelawjournal.org/forum/the-limits-of-the-ending-forced-arbitration-of-sexual-assault-and-sexual-harassment-act" \l "_ftnref106"</w:instrText>
      </w:r>
      <w:r w:rsidRPr="00B457EA">
        <w:fldChar w:fldCharType="separate"/>
      </w:r>
      <w:r w:rsidRPr="00B457EA">
        <w:rPr>
          <w:rStyle w:val="Hyperlink"/>
          <w:vertAlign w:val="superscript"/>
        </w:rPr>
        <w:t>106</w:t>
      </w:r>
      <w:r w:rsidRPr="00B457EA">
        <w:fldChar w:fldCharType="end"/>
      </w:r>
      <w:r w:rsidRPr="00B457EA">
        <w:rPr>
          <w:sz w:val="14"/>
        </w:rPr>
        <w:t xml:space="preserve"> Therefore, </w:t>
      </w:r>
      <w:r w:rsidRPr="00B457EA">
        <w:rPr>
          <w:rStyle w:val="Emphasis"/>
        </w:rPr>
        <w:t xml:space="preserve">the </w:t>
      </w:r>
      <w:r w:rsidRPr="00B457EA">
        <w:rPr>
          <w:rStyle w:val="Emphasis"/>
          <w:highlight w:val="cyan"/>
        </w:rPr>
        <w:t xml:space="preserve">conclusion that only contracts are covered under section 2 of the FAA </w:t>
      </w:r>
      <w:r w:rsidRPr="00B457EA">
        <w:rPr>
          <w:rStyle w:val="Emphasis"/>
        </w:rPr>
        <w:t xml:space="preserve">now cuts two ways. For many plaintiffs, the FAA’s inapplicability will be a major victory. </w:t>
      </w:r>
      <w:r w:rsidRPr="0004456E">
        <w:rPr>
          <w:rStyle w:val="Emphasis"/>
          <w:highlight w:val="cyan"/>
        </w:rPr>
        <w:t>But</w:t>
      </w:r>
      <w:r w:rsidRPr="00BF7551">
        <w:rPr>
          <w:rStyle w:val="Emphasis"/>
        </w:rPr>
        <w:t xml:space="preserve"> </w:t>
      </w:r>
      <w:r w:rsidRPr="00BF7551">
        <w:rPr>
          <w:rStyle w:val="Emphasis"/>
          <w:highlight w:val="cyan"/>
        </w:rPr>
        <w:t>for</w:t>
      </w:r>
      <w:r w:rsidRPr="00BF7551">
        <w:rPr>
          <w:rStyle w:val="Emphasis"/>
        </w:rPr>
        <w:t xml:space="preserve"> </w:t>
      </w:r>
      <w:r w:rsidRPr="00B457EA">
        <w:rPr>
          <w:rStyle w:val="Emphasis"/>
          <w:highlight w:val="cyan"/>
        </w:rPr>
        <w:t xml:space="preserve">employees with sexual-misconduct claims, </w:t>
      </w:r>
      <w:r w:rsidRPr="00B457EA">
        <w:rPr>
          <w:rStyle w:val="Emphasis"/>
        </w:rPr>
        <w:t xml:space="preserve">the fact that the FAA does not govern </w:t>
      </w:r>
      <w:r w:rsidRPr="0004456E">
        <w:rPr>
          <w:rStyle w:val="Emphasis"/>
        </w:rPr>
        <w:t>will also disable the Ending Forced Arbitration Act.</w:t>
      </w:r>
      <w:r w:rsidRPr="00B457EA">
        <w:rPr>
          <w:rStyle w:val="Emphasis"/>
        </w:rPr>
        <w:t xml:space="preserve"> </w:t>
      </w:r>
      <w:r w:rsidRPr="00B457EA">
        <w:rPr>
          <w:sz w:val="14"/>
        </w:rPr>
        <w:t>ii. Contractual Nexus</w:t>
      </w:r>
      <w:bookmarkStart w:id="94" w:name="ii-contractual-nexus"/>
      <w:bookmarkEnd w:id="94"/>
      <w:r w:rsidRPr="00B457EA">
        <w:rPr>
          <w:sz w:val="14"/>
        </w:rPr>
        <w:t xml:space="preserve"> Section 2 only covers allegations “arising out of” the contract that contains the arbitration clause (the “container” contract).</w:t>
      </w:r>
      <w:bookmarkStart w:id="95" w:name="_Ref101293319"/>
      <w:bookmarkStart w:id="96" w:name="_ftnref107"/>
      <w:bookmarkEnd w:id="95"/>
      <w:bookmarkEnd w:id="96"/>
      <w:r w:rsidRPr="00B457EA">
        <w:fldChar w:fldCharType="begin"/>
      </w:r>
      <w:r w:rsidRPr="00B457EA">
        <w:instrText>HYPERLINK "https://www.yalelawjournal.org/forum/the-limits-of-the-ending-forced-arbitration-of-sexual-assault-and-sexual-harassment-act" \l "_ftnref107"</w:instrText>
      </w:r>
      <w:r w:rsidRPr="00B457EA">
        <w:fldChar w:fldCharType="separate"/>
      </w:r>
      <w:r w:rsidRPr="00B457EA">
        <w:rPr>
          <w:rStyle w:val="Hyperlink"/>
          <w:vertAlign w:val="superscript"/>
        </w:rPr>
        <w:t>107</w:t>
      </w:r>
      <w:r w:rsidRPr="00B457EA">
        <w:fldChar w:fldCharType="end"/>
      </w:r>
      <w:r w:rsidRPr="00B457EA">
        <w:rPr>
          <w:sz w:val="14"/>
        </w:rPr>
        <w:t xml:space="preserve"> After years of ignoring this “contractual nexus” requirement,</w:t>
      </w:r>
      <w:bookmarkStart w:id="97" w:name="_Ref101290438"/>
      <w:bookmarkStart w:id="98" w:name="_ftnref108"/>
      <w:bookmarkEnd w:id="97"/>
      <w:bookmarkEnd w:id="98"/>
      <w:r w:rsidRPr="00B457EA">
        <w:fldChar w:fldCharType="begin"/>
      </w:r>
      <w:r w:rsidRPr="00B457EA">
        <w:instrText>HYPERLINK "https://www.yalelawjournal.org/forum/the-limits-of-the-ending-forced-arbitration-of-sexual-assault-and-sexual-harassment-act" \l "_ftnref108"</w:instrText>
      </w:r>
      <w:r w:rsidRPr="00B457EA">
        <w:fldChar w:fldCharType="separate"/>
      </w:r>
      <w:r w:rsidRPr="00B457EA">
        <w:rPr>
          <w:rStyle w:val="Hyperlink"/>
          <w:vertAlign w:val="superscript"/>
        </w:rPr>
        <w:t>108</w:t>
      </w:r>
      <w:r w:rsidRPr="00B457EA">
        <w:fldChar w:fldCharType="end"/>
      </w:r>
      <w:r w:rsidRPr="00B457EA">
        <w:rPr>
          <w:sz w:val="14"/>
        </w:rPr>
        <w:t xml:space="preserve"> judges have started to enforce it. Courts have always struggled to decide whether a cause of action falls within the ambit of an arbitration clause. Companies typically use “broad” provisions that mandate arbitration for “any controversy or claim . . . arising out of or relating to” the container contract.</w:t>
      </w:r>
      <w:bookmarkStart w:id="99" w:name="_ftnref109"/>
      <w:bookmarkEnd w:id="99"/>
      <w:r w:rsidRPr="00B457EA">
        <w:fldChar w:fldCharType="begin"/>
      </w:r>
      <w:r w:rsidRPr="00B457EA">
        <w:instrText>HYPERLINK "https://www.yalelawjournal.org/forum/the-limits-of-the-ending-forced-arbitration-of-sexual-assault-and-sexual-harassment-act" \l "_ftnref109"</w:instrText>
      </w:r>
      <w:r w:rsidRPr="00B457EA">
        <w:fldChar w:fldCharType="separate"/>
      </w:r>
      <w:r w:rsidRPr="00B457EA">
        <w:rPr>
          <w:rStyle w:val="Hyperlink"/>
          <w:vertAlign w:val="superscript"/>
        </w:rPr>
        <w:t>109</w:t>
      </w:r>
      <w:r w:rsidRPr="00B457EA">
        <w:fldChar w:fldCharType="end"/>
      </w:r>
      <w:r w:rsidRPr="00B457EA">
        <w:rPr>
          <w:sz w:val="14"/>
        </w:rPr>
        <w:t xml:space="preserve"> Broad clauses create a potent “presumption of arbitrability” that covers any cause of action that merely “touch[es] matters” connected to the container contract.</w:t>
      </w:r>
      <w:bookmarkStart w:id="100" w:name="_ftnref110"/>
      <w:bookmarkEnd w:id="100"/>
      <w:r w:rsidRPr="00B457EA">
        <w:fldChar w:fldCharType="begin"/>
      </w:r>
      <w:r w:rsidRPr="00B457EA">
        <w:instrText>HYPERLINK "https://www.yalelawjournal.org/forum/the-limits-of-the-ending-forced-arbitration-of-sexual-assault-and-sexual-harassment-act" \l "_ftnref110"</w:instrText>
      </w:r>
      <w:r w:rsidRPr="00B457EA">
        <w:fldChar w:fldCharType="separate"/>
      </w:r>
      <w:r w:rsidRPr="00B457EA">
        <w:rPr>
          <w:rStyle w:val="Hyperlink"/>
          <w:vertAlign w:val="superscript"/>
        </w:rPr>
        <w:t>110</w:t>
      </w:r>
      <w:r w:rsidRPr="00B457EA">
        <w:fldChar w:fldCharType="end"/>
      </w:r>
      <w:r w:rsidRPr="00B457EA">
        <w:rPr>
          <w:sz w:val="14"/>
        </w:rPr>
        <w:t xml:space="preserve"> Thus, courts generally hold that broad provisions extend to allegations that are one step removed from the parties’ deal, such as torts and antitrust violations.</w:t>
      </w:r>
      <w:bookmarkStart w:id="101" w:name="_Ref101293328"/>
      <w:bookmarkStart w:id="102" w:name="_ftnref111"/>
      <w:bookmarkEnd w:id="101"/>
      <w:bookmarkEnd w:id="102"/>
      <w:r w:rsidRPr="00B457EA">
        <w:fldChar w:fldCharType="begin"/>
      </w:r>
      <w:r w:rsidRPr="00B457EA">
        <w:instrText>HYPERLINK "https://www.yalelawjournal.org/forum/the-limits-of-the-ending-forced-arbitration-of-sexual-assault-and-sexual-harassment-act" \l "_ftnref111"</w:instrText>
      </w:r>
      <w:r w:rsidRPr="00B457EA">
        <w:fldChar w:fldCharType="separate"/>
      </w:r>
      <w:r w:rsidRPr="00B457EA">
        <w:rPr>
          <w:rStyle w:val="Hyperlink"/>
          <w:vertAlign w:val="superscript"/>
        </w:rPr>
        <w:t>111</w:t>
      </w:r>
      <w:r w:rsidRPr="00B457EA">
        <w:fldChar w:fldCharType="end"/>
      </w:r>
      <w:r w:rsidRPr="00B457EA">
        <w:rPr>
          <w:sz w:val="14"/>
        </w:rPr>
        <w:t xml:space="preserve"> However, not every dispute falls into this dragnet. For instance, judges have refused to compel arbitration of an employee’s tort claims against an employer stemming from a coworker’s sexual wrongdoing. These courts have reasoned that “rape does not ordinarily arise out of the employment context”</w:t>
      </w:r>
      <w:bookmarkStart w:id="103" w:name="_Ref101292508"/>
      <w:bookmarkStart w:id="104" w:name="_ftnref112"/>
      <w:bookmarkEnd w:id="103"/>
      <w:bookmarkEnd w:id="104"/>
      <w:r w:rsidRPr="00B457EA">
        <w:fldChar w:fldCharType="begin"/>
      </w:r>
      <w:r w:rsidRPr="00B457EA">
        <w:instrText>HYPERLINK "https://www.yalelawjournal.org/forum/the-limits-of-the-ending-forced-arbitration-of-sexual-assault-and-sexual-harassment-act" \l "_ftnref112"</w:instrText>
      </w:r>
      <w:r w:rsidRPr="00B457EA">
        <w:fldChar w:fldCharType="separate"/>
      </w:r>
      <w:r w:rsidRPr="00B457EA">
        <w:rPr>
          <w:rStyle w:val="Hyperlink"/>
          <w:vertAlign w:val="superscript"/>
        </w:rPr>
        <w:t>112</w:t>
      </w:r>
      <w:r w:rsidRPr="00B457EA">
        <w:fldChar w:fldCharType="end"/>
      </w:r>
      <w:r w:rsidRPr="00B457EA">
        <w:rPr>
          <w:sz w:val="14"/>
        </w:rPr>
        <w:t xml:space="preserve"> and that an arbitration clause’s “scope certainly stops at [the plaintiff’s] bedroom door.”</w:t>
      </w:r>
      <w:bookmarkStart w:id="105" w:name="_ftnref113"/>
      <w:bookmarkEnd w:id="105"/>
      <w:r w:rsidRPr="00B457EA">
        <w:fldChar w:fldCharType="begin"/>
      </w:r>
      <w:r w:rsidRPr="00B457EA">
        <w:instrText>HYPERLINK "https://www.yalelawjournal.org/forum/the-limits-of-the-ending-forced-arbitration-of-sexual-assault-and-sexual-harassment-act" \l "_ftnref113"</w:instrText>
      </w:r>
      <w:r w:rsidRPr="00B457EA">
        <w:fldChar w:fldCharType="separate"/>
      </w:r>
      <w:r w:rsidRPr="00B457EA">
        <w:rPr>
          <w:rStyle w:val="Hyperlink"/>
          <w:vertAlign w:val="superscript"/>
        </w:rPr>
        <w:t>113</w:t>
      </w:r>
      <w:r w:rsidRPr="00B457EA">
        <w:fldChar w:fldCharType="end"/>
      </w:r>
      <w:r w:rsidRPr="00B457EA">
        <w:rPr>
          <w:sz w:val="14"/>
        </w:rPr>
        <w:t xml:space="preserve"> As I have discussed elsewhere, cases like these prompted some employment-contract drafters to use “infinite” provisions that mandate arbitration for any claim, including those with no logical relationship to the container contract.</w:t>
      </w:r>
      <w:bookmarkStart w:id="106" w:name="_Ref101292287"/>
      <w:bookmarkStart w:id="107" w:name="_ftnref114"/>
      <w:bookmarkEnd w:id="106"/>
      <w:bookmarkEnd w:id="107"/>
      <w:r w:rsidRPr="00B457EA">
        <w:fldChar w:fldCharType="begin"/>
      </w:r>
      <w:r w:rsidRPr="00B457EA">
        <w:instrText>HYPERLINK "https://www.yalelawjournal.org/forum/the-limits-of-the-ending-forced-arbitration-of-sexual-assault-and-sexual-harassment-act" \l "_ftnref114"</w:instrText>
      </w:r>
      <w:r w:rsidRPr="00B457EA">
        <w:fldChar w:fldCharType="separate"/>
      </w:r>
      <w:r w:rsidRPr="00B457EA">
        <w:rPr>
          <w:rStyle w:val="Hyperlink"/>
          <w:vertAlign w:val="superscript"/>
        </w:rPr>
        <w:t>114</w:t>
      </w:r>
      <w:r w:rsidRPr="00B457EA">
        <w:fldChar w:fldCharType="end"/>
      </w:r>
      <w:r w:rsidRPr="00B457EA">
        <w:rPr>
          <w:sz w:val="14"/>
        </w:rPr>
        <w:t xml:space="preserve"> For instance, Steiner Transocean, which provides spa services on cruise lines, insists that its employees arbitrate “all disputes, claims or controversies whatsoever.”</w:t>
      </w:r>
      <w:bookmarkStart w:id="108" w:name="_Ref101292301"/>
      <w:bookmarkStart w:id="109" w:name="_ftnref115"/>
      <w:bookmarkEnd w:id="108"/>
      <w:bookmarkEnd w:id="109"/>
      <w:r w:rsidRPr="00B457EA">
        <w:fldChar w:fldCharType="begin"/>
      </w:r>
      <w:r w:rsidRPr="00B457EA">
        <w:instrText>HYPERLINK "https://www.yalelawjournal.org/forum/the-limits-of-the-ending-forced-arbitration-of-sexual-assault-and-sexual-harassment-act" \l "_ftnref115"</w:instrText>
      </w:r>
      <w:r w:rsidRPr="00B457EA">
        <w:fldChar w:fldCharType="separate"/>
      </w:r>
      <w:r w:rsidRPr="00B457EA">
        <w:rPr>
          <w:rStyle w:val="Hyperlink"/>
          <w:vertAlign w:val="superscript"/>
        </w:rPr>
        <w:t>115</w:t>
      </w:r>
      <w:r w:rsidRPr="00B457EA">
        <w:fldChar w:fldCharType="end"/>
      </w:r>
      <w:r w:rsidRPr="00B457EA">
        <w:rPr>
          <w:sz w:val="14"/>
        </w:rPr>
        <w:t xml:space="preserve"> In 2017, in Haasbroek v. Princess Cruise Lines, Ltd., a Florida district court took this language at face value and compelled arbitration of a complaint filed by a Steiner employee who had been raped and impregnated by a coworker.</w:t>
      </w:r>
      <w:bookmarkStart w:id="110" w:name="_ftnref116"/>
      <w:bookmarkEnd w:id="110"/>
      <w:r w:rsidRPr="00B457EA">
        <w:fldChar w:fldCharType="begin"/>
      </w:r>
      <w:r w:rsidRPr="00B457EA">
        <w:instrText>HYPERLINK "https://www.yalelawjournal.org/forum/the-limits-of-the-ending-forced-arbitration-of-sexual-assault-and-sexual-harassment-act" \l "_ftnref116"</w:instrText>
      </w:r>
      <w:r w:rsidRPr="00B457EA">
        <w:fldChar w:fldCharType="separate"/>
      </w:r>
      <w:r w:rsidRPr="00B457EA">
        <w:rPr>
          <w:rStyle w:val="Hyperlink"/>
          <w:vertAlign w:val="superscript"/>
        </w:rPr>
        <w:t>116</w:t>
      </w:r>
      <w:r w:rsidRPr="00B457EA">
        <w:fldChar w:fldCharType="end"/>
      </w:r>
      <w:r w:rsidRPr="00B457EA">
        <w:rPr>
          <w:sz w:val="14"/>
        </w:rPr>
        <w:t xml:space="preserve"> The plaintiff argued that the attack was unrelated to her contract with Steiner because it occurred after hours in a residential section of the vessel.</w:t>
      </w:r>
      <w:bookmarkStart w:id="111" w:name="_ftnref117"/>
      <w:bookmarkEnd w:id="111"/>
      <w:r w:rsidRPr="00B457EA">
        <w:fldChar w:fldCharType="begin"/>
      </w:r>
      <w:r w:rsidRPr="00B457EA">
        <w:instrText>HYPERLINK "https://www.yalelawjournal.org/forum/the-limits-of-the-ending-forced-arbitration-of-sexual-assault-and-sexual-harassment-act" \l "_ftnref117"</w:instrText>
      </w:r>
      <w:r w:rsidRPr="00B457EA">
        <w:fldChar w:fldCharType="separate"/>
      </w:r>
      <w:r w:rsidRPr="00B457EA">
        <w:rPr>
          <w:rStyle w:val="Hyperlink"/>
          <w:vertAlign w:val="superscript"/>
        </w:rPr>
        <w:t>117</w:t>
      </w:r>
      <w:r w:rsidRPr="00B457EA">
        <w:fldChar w:fldCharType="end"/>
      </w:r>
      <w:r w:rsidRPr="00B457EA">
        <w:rPr>
          <w:sz w:val="14"/>
        </w:rPr>
        <w:t xml:space="preserve"> Yet because the arbitration clause stretched beyond “claims arising from, or relating to, employment” to cover any controversy between the parties, the court held that this argument was “irrelevant.”</w:t>
      </w:r>
      <w:bookmarkStart w:id="112" w:name="_ftnref118"/>
      <w:bookmarkEnd w:id="112"/>
      <w:r w:rsidRPr="00B457EA">
        <w:fldChar w:fldCharType="begin"/>
      </w:r>
      <w:r w:rsidRPr="00B457EA">
        <w:instrText>HYPERLINK "https://www.yalelawjournal.org/forum/the-limits-of-the-ending-forced-arbitration-of-sexual-assault-and-sexual-harassment-act" \l "_ftnref118"</w:instrText>
      </w:r>
      <w:r w:rsidRPr="00B457EA">
        <w:fldChar w:fldCharType="separate"/>
      </w:r>
      <w:r w:rsidRPr="00B457EA">
        <w:rPr>
          <w:rStyle w:val="Hyperlink"/>
          <w:vertAlign w:val="superscript"/>
        </w:rPr>
        <w:t>118</w:t>
      </w:r>
      <w:r w:rsidRPr="00B457EA">
        <w:fldChar w:fldCharType="end"/>
      </w:r>
      <w:r w:rsidRPr="00B457EA">
        <w:rPr>
          <w:sz w:val="14"/>
        </w:rPr>
        <w:t xml:space="preserve"> Nevertheless, recent decisions have taken the contractual-nexus requirement more seriously. For example, in Calderon v. SIXT Rent a Car, LLC, the plaintiff used Orbitz.com to rent a car from SIXT.</w:t>
      </w:r>
      <w:bookmarkStart w:id="113" w:name="_ftnref119"/>
      <w:bookmarkEnd w:id="113"/>
      <w:r w:rsidRPr="00B457EA">
        <w:fldChar w:fldCharType="begin"/>
      </w:r>
      <w:r w:rsidRPr="00B457EA">
        <w:instrText>HYPERLINK "https://www.yalelawjournal.org/forum/the-limits-of-the-ending-forced-arbitration-of-sexual-assault-and-sexual-harassment-act" \l "_ftnref119"</w:instrText>
      </w:r>
      <w:r w:rsidRPr="00B457EA">
        <w:fldChar w:fldCharType="separate"/>
      </w:r>
      <w:r w:rsidRPr="00B457EA">
        <w:rPr>
          <w:rStyle w:val="Hyperlink"/>
          <w:vertAlign w:val="superscript"/>
        </w:rPr>
        <w:t>119</w:t>
      </w:r>
      <w:r w:rsidRPr="00B457EA">
        <w:fldChar w:fldCharType="end"/>
      </w:r>
      <w:r w:rsidRPr="00B457EA">
        <w:rPr>
          <w:sz w:val="14"/>
        </w:rPr>
        <w:t xml:space="preserve"> Orbitz’s terms of service require customers to arbitrate disputes stemming from “any services or products provided.”</w:t>
      </w:r>
      <w:bookmarkStart w:id="114" w:name="_ftnref120"/>
      <w:bookmarkEnd w:id="114"/>
      <w:r w:rsidRPr="00B457EA">
        <w:fldChar w:fldCharType="begin"/>
      </w:r>
      <w:r w:rsidRPr="00B457EA">
        <w:instrText>HYPERLINK "https://www.yalelawjournal.org/forum/the-limits-of-the-ending-forced-arbitration-of-sexual-assault-and-sexual-harassment-act" \l "_ftnref120"</w:instrText>
      </w:r>
      <w:r w:rsidRPr="00B457EA">
        <w:fldChar w:fldCharType="separate"/>
      </w:r>
      <w:r w:rsidRPr="00B457EA">
        <w:rPr>
          <w:rStyle w:val="Hyperlink"/>
          <w:vertAlign w:val="superscript"/>
        </w:rPr>
        <w:t>120</w:t>
      </w:r>
      <w:r w:rsidRPr="00B457EA">
        <w:fldChar w:fldCharType="end"/>
      </w:r>
      <w:r w:rsidRPr="00B457EA">
        <w:rPr>
          <w:sz w:val="14"/>
        </w:rPr>
        <w:t xml:space="preserve"> Later, the plaintiff filed a class action against SIXT for erroneously charging him seven hundred dollars for damage to the vehicle.</w:t>
      </w:r>
      <w:bookmarkStart w:id="115" w:name="_ftnref121"/>
      <w:bookmarkEnd w:id="115"/>
      <w:r w:rsidRPr="00B457EA">
        <w:fldChar w:fldCharType="begin"/>
      </w:r>
      <w:r w:rsidRPr="00B457EA">
        <w:instrText>HYPERLINK "https://www.yalelawjournal.org/forum/the-limits-of-the-ending-forced-arbitration-of-sexual-assault-and-sexual-harassment-act" \l "_ftnref121"</w:instrText>
      </w:r>
      <w:r w:rsidRPr="00B457EA">
        <w:fldChar w:fldCharType="separate"/>
      </w:r>
      <w:r w:rsidRPr="00B457EA">
        <w:rPr>
          <w:rStyle w:val="Hyperlink"/>
          <w:vertAlign w:val="superscript"/>
        </w:rPr>
        <w:t>121</w:t>
      </w:r>
      <w:r w:rsidRPr="00B457EA">
        <w:fldChar w:fldCharType="end"/>
      </w:r>
      <w:r w:rsidRPr="00B457EA">
        <w:rPr>
          <w:sz w:val="14"/>
        </w:rPr>
        <w:t xml:space="preserve"> SIXT responded by trying to piggyback on Orbitz’s arbitration clause on the grounds that its rentals are a “service[] . . . provided” through the website.</w:t>
      </w:r>
      <w:bookmarkStart w:id="116" w:name="_ftnref122"/>
      <w:bookmarkEnd w:id="116"/>
      <w:r w:rsidRPr="00B457EA">
        <w:fldChar w:fldCharType="begin"/>
      </w:r>
      <w:r w:rsidRPr="00B457EA">
        <w:instrText>HYPERLINK "https://www.yalelawjournal.org/forum/the-limits-of-the-ending-forced-arbitration-of-sexual-assault-and-sexual-harassment-act" \l "_ftnref122"</w:instrText>
      </w:r>
      <w:r w:rsidRPr="00B457EA">
        <w:fldChar w:fldCharType="separate"/>
      </w:r>
      <w:r w:rsidRPr="00B457EA">
        <w:rPr>
          <w:rStyle w:val="Hyperlink"/>
          <w:vertAlign w:val="superscript"/>
        </w:rPr>
        <w:t>122</w:t>
      </w:r>
      <w:r w:rsidRPr="00B457EA">
        <w:fldChar w:fldCharType="end"/>
      </w:r>
      <w:r w:rsidRPr="00B457EA">
        <w:rPr>
          <w:sz w:val="14"/>
        </w:rPr>
        <w:t xml:space="preserve"> SIXT bolstered this theory with “the canon of construction that ‘any doubts concerning the scope of arbitrable issues should be resolved in favor of arbitration.’”</w:t>
      </w:r>
      <w:bookmarkStart w:id="117" w:name="_ftnref123"/>
      <w:bookmarkEnd w:id="117"/>
      <w:r w:rsidRPr="00B457EA">
        <w:fldChar w:fldCharType="begin"/>
      </w:r>
      <w:r w:rsidRPr="00B457EA">
        <w:instrText>HYPERLINK "https://www.yalelawjournal.org/forum/the-limits-of-the-ending-forced-arbitration-of-sexual-assault-and-sexual-harassment-act" \l "_ftnref123"</w:instrText>
      </w:r>
      <w:r w:rsidRPr="00B457EA">
        <w:fldChar w:fldCharType="separate"/>
      </w:r>
      <w:r w:rsidRPr="00B457EA">
        <w:rPr>
          <w:rStyle w:val="Hyperlink"/>
          <w:vertAlign w:val="superscript"/>
        </w:rPr>
        <w:t>123</w:t>
      </w:r>
      <w:r w:rsidRPr="00B457EA">
        <w:fldChar w:fldCharType="end"/>
      </w:r>
      <w:r w:rsidRPr="00B457EA">
        <w:rPr>
          <w:sz w:val="14"/>
        </w:rPr>
        <w:t xml:space="preserve"> However, the Eleventh Circuit refused to compel arbitration. The court observed that the proarbitration presumption emanates from the FAA, which did not apply because the plaintiff’s “suit against Sixt d[id] not ‘aris[e] out of’ his contract with Orbitz within the meaning of [section] 2.”</w:t>
      </w:r>
      <w:bookmarkStart w:id="118" w:name="_ftnref124"/>
      <w:bookmarkEnd w:id="118"/>
      <w:r w:rsidRPr="00B457EA">
        <w:fldChar w:fldCharType="begin"/>
      </w:r>
      <w:r w:rsidRPr="00B457EA">
        <w:instrText>HYPERLINK "https://www.yalelawjournal.org/forum/the-limits-of-the-ending-forced-arbitration-of-sexual-assault-and-sexual-harassment-act" \l "_ftnref124"</w:instrText>
      </w:r>
      <w:r w:rsidRPr="00B457EA">
        <w:fldChar w:fldCharType="separate"/>
      </w:r>
      <w:r w:rsidRPr="00B457EA">
        <w:rPr>
          <w:rStyle w:val="Hyperlink"/>
          <w:vertAlign w:val="superscript"/>
        </w:rPr>
        <w:t>124</w:t>
      </w:r>
      <w:r w:rsidRPr="00B457EA">
        <w:fldChar w:fldCharType="end"/>
      </w:r>
      <w:r w:rsidRPr="00B457EA">
        <w:rPr>
          <w:sz w:val="14"/>
        </w:rPr>
        <w:t xml:space="preserve"> Likewise, judges on the Fourth and Ninth Circuits as well as federal district courts have recognized that a clause that “purports to require arbitration of claims wholly unrelated to the contract in which it is contained . . . is arguably not even subject to the FAA.”</w:t>
      </w:r>
      <w:bookmarkStart w:id="119" w:name="_ftnref125"/>
      <w:bookmarkEnd w:id="119"/>
      <w:r w:rsidRPr="00B457EA">
        <w:fldChar w:fldCharType="begin"/>
      </w:r>
      <w:r w:rsidRPr="00B457EA">
        <w:instrText>HYPERLINK "https://www.yalelawjournal.org/forum/the-limits-of-the-ending-forced-arbitration-of-sexual-assault-and-sexual-harassment-act" \l "_ftnref125"</w:instrText>
      </w:r>
      <w:r w:rsidRPr="00B457EA">
        <w:fldChar w:fldCharType="separate"/>
      </w:r>
      <w:r w:rsidRPr="00B457EA">
        <w:rPr>
          <w:rStyle w:val="Hyperlink"/>
          <w:vertAlign w:val="superscript"/>
        </w:rPr>
        <w:t>125</w:t>
      </w:r>
      <w:r w:rsidRPr="00B457EA">
        <w:fldChar w:fldCharType="end"/>
      </w:r>
      <w:r w:rsidRPr="00B457EA">
        <w:rPr>
          <w:sz w:val="14"/>
        </w:rPr>
        <w:t xml:space="preserve"> </w:t>
      </w:r>
      <w:r w:rsidRPr="00B457EA">
        <w:rPr>
          <w:rStyle w:val="Emphasis"/>
        </w:rPr>
        <w:t>The Ending Forced Arbitration Act</w:t>
      </w:r>
      <w:r w:rsidRPr="00B457EA">
        <w:rPr>
          <w:sz w:val="14"/>
        </w:rPr>
        <w:t xml:space="preserve"> makes opinions like Calderon </w:t>
      </w:r>
      <w:r w:rsidRPr="00B457EA">
        <w:rPr>
          <w:rStyle w:val="Emphasis"/>
        </w:rPr>
        <w:t>a double-edged sword</w:t>
      </w:r>
      <w:r w:rsidRPr="00B457EA">
        <w:rPr>
          <w:sz w:val="14"/>
        </w:rPr>
        <w:t xml:space="preserve">. To be sure, </w:t>
      </w:r>
      <w:r w:rsidRPr="00B457EA">
        <w:rPr>
          <w:rStyle w:val="Emphasis"/>
        </w:rPr>
        <w:t>in many cases,</w:t>
      </w:r>
      <w:r w:rsidRPr="00B457EA">
        <w:rPr>
          <w:sz w:val="14"/>
        </w:rPr>
        <w:t xml:space="preserve"> </w:t>
      </w:r>
      <w:r w:rsidRPr="00B457EA">
        <w:rPr>
          <w:rStyle w:val="Emphasis"/>
        </w:rPr>
        <w:t>the contractual-nexus requirement will benefit plaintiffs by exempting them from the FAA’s presumption in favor of arbitration and allowing them to pursue their cases in court</w:t>
      </w:r>
      <w:r w:rsidRPr="00B457EA">
        <w:rPr>
          <w:sz w:val="14"/>
        </w:rPr>
        <w:t xml:space="preserve">. </w:t>
      </w:r>
      <w:r w:rsidRPr="00B457EA">
        <w:rPr>
          <w:rStyle w:val="Emphasis"/>
        </w:rPr>
        <w:t>But</w:t>
      </w:r>
      <w:r w:rsidRPr="00B457EA">
        <w:rPr>
          <w:sz w:val="14"/>
        </w:rPr>
        <w:t xml:space="preserve"> consider how the contractual-nexus doctrine functions in a fact pattern like Haasbroe</w:t>
      </w:r>
      <w:r w:rsidRPr="00B457EA">
        <w:t>k.</w:t>
      </w:r>
      <w:r w:rsidRPr="00B457EA">
        <w:rPr>
          <w:rStyle w:val="Emphasis"/>
        </w:rPr>
        <w:t xml:space="preserve"> </w:t>
      </w:r>
      <w:r w:rsidRPr="007E3190">
        <w:rPr>
          <w:rStyle w:val="Emphasis"/>
        </w:rPr>
        <w:t>If an employee signs an infinite arbitration clause, is sexually assaulted by a coworker, and files a tort claim against the firm, a judge might cite the contractual-nexus requirement to hold that such shocking conduct does not relate to the employment contract.</w:t>
      </w:r>
      <w:r w:rsidRPr="007E3190">
        <w:rPr>
          <w:sz w:val="14"/>
        </w:rPr>
        <w:t xml:space="preserve"> At first glance, this ruling seems like a proplaintiff outcome because it obviates the FAA. But the FAA’s inapplicability means that the Ending Forced Arbitration Act also does not control. </w:t>
      </w:r>
      <w:r w:rsidRPr="007E3190">
        <w:rPr>
          <w:rStyle w:val="Emphasis"/>
        </w:rPr>
        <w:t xml:space="preserve">Thus, if courts continue to insist on the contractual-nexus requirement, some victims of sexual misconduct will not be able to claim the protections of the new statute. </w:t>
      </w:r>
      <w:r w:rsidRPr="007E3190">
        <w:t>Some</w:t>
      </w:r>
      <w:r w:rsidRPr="007E3190">
        <w:rPr>
          <w:rStyle w:val="Emphasis"/>
        </w:rPr>
        <w:t xml:space="preserve"> cases with sexual-misconduct claims will escape the orbit of the FAA and the Ending Forced Arbitration Act. Thus, the </w:t>
      </w:r>
      <w:r w:rsidRPr="00B457EA">
        <w:rPr>
          <w:rStyle w:val="Emphasis"/>
          <w:highlight w:val="cyan"/>
        </w:rPr>
        <w:t>arbitrability of these disputes will hinge on state law</w:t>
      </w:r>
      <w:bookmarkStart w:id="120" w:name="_ftnref126"/>
      <w:bookmarkEnd w:id="120"/>
      <w:r w:rsidRPr="00B457EA">
        <w:rPr>
          <w:rStyle w:val="Emphasis"/>
        </w:rPr>
        <w:fldChar w:fldCharType="begin"/>
      </w:r>
      <w:r w:rsidRPr="00B457EA">
        <w:rPr>
          <w:rStyle w:val="Emphasis"/>
        </w:rPr>
        <w:instrText>HYPERLINK "https://www.yalelawjournal.org/forum/the-limits-of-the-ending-forced-arbitration-of-sexual-assault-and-sexual-harassment-act" \l "_ftnref126"</w:instrText>
      </w:r>
      <w:r w:rsidRPr="00B457EA">
        <w:rPr>
          <w:rStyle w:val="Emphasis"/>
        </w:rPr>
      </w:r>
      <w:r w:rsidRPr="00B457EA">
        <w:rPr>
          <w:rStyle w:val="Emphasis"/>
        </w:rPr>
        <w:fldChar w:fldCharType="separate"/>
      </w:r>
      <w:r w:rsidRPr="00B457EA">
        <w:rPr>
          <w:rStyle w:val="Emphasis"/>
        </w:rPr>
        <w:t>126</w:t>
      </w:r>
      <w:r w:rsidRPr="00B457EA">
        <w:rPr>
          <w:rStyle w:val="Emphasis"/>
        </w:rPr>
        <w:fldChar w:fldCharType="end"/>
      </w:r>
      <w:r w:rsidRPr="00B457EA">
        <w:rPr>
          <w:rStyle w:val="Emphasis"/>
        </w:rPr>
        <w:t>—</w:t>
      </w:r>
      <w:r w:rsidRPr="00B457EA">
        <w:rPr>
          <w:rStyle w:val="Emphasis"/>
          <w:highlight w:val="cyan"/>
        </w:rPr>
        <w:t xml:space="preserve">which, </w:t>
      </w:r>
      <w:r w:rsidRPr="00B457EA">
        <w:rPr>
          <w:rStyle w:val="Emphasis"/>
        </w:rPr>
        <w:t xml:space="preserve">as I discuss next, </w:t>
      </w:r>
      <w:r w:rsidRPr="00B457EA">
        <w:rPr>
          <w:rStyle w:val="Emphasis"/>
          <w:highlight w:val="cyan"/>
        </w:rPr>
        <w:t xml:space="preserve">is </w:t>
      </w:r>
      <w:r w:rsidRPr="00B457EA">
        <w:rPr>
          <w:rStyle w:val="Emphasis"/>
        </w:rPr>
        <w:t xml:space="preserve">surprisingly </w:t>
      </w:r>
      <w:r w:rsidRPr="00B457EA">
        <w:rPr>
          <w:rStyle w:val="Emphasis"/>
          <w:highlight w:val="cyan"/>
        </w:rPr>
        <w:t>proarbitration.</w:t>
      </w:r>
      <w:r w:rsidRPr="00B457EA">
        <w:rPr>
          <w:rStyle w:val="Emphasis"/>
        </w:rPr>
        <w:t xml:space="preserve"> </w:t>
      </w:r>
      <w:r w:rsidRPr="00B457EA">
        <w:rPr>
          <w:sz w:val="14"/>
        </w:rPr>
        <w:t>B. Proarbitration State Laws</w:t>
      </w:r>
      <w:bookmarkStart w:id="121" w:name="b-proarbitration-state-laws"/>
      <w:bookmarkEnd w:id="121"/>
      <w:r w:rsidRPr="00B457EA">
        <w:rPr>
          <w:sz w:val="14"/>
        </w:rPr>
        <w:t xml:space="preserve"> States have a reputation for being hostile to arbitration.</w:t>
      </w:r>
      <w:bookmarkStart w:id="122" w:name="_ftnref127"/>
      <w:bookmarkEnd w:id="122"/>
      <w:r w:rsidRPr="00B457EA">
        <w:fldChar w:fldCharType="begin"/>
      </w:r>
      <w:r w:rsidRPr="00B457EA">
        <w:instrText>HYPERLINK "https://www.yalelawjournal.org/forum/the-limits-of-the-ending-forced-arbitration-of-sexual-assault-and-sexual-harassment-act" \l "_ftnref127"</w:instrText>
      </w:r>
      <w:r w:rsidRPr="00B457EA">
        <w:fldChar w:fldCharType="separate"/>
      </w:r>
      <w:r w:rsidRPr="00B457EA">
        <w:rPr>
          <w:rStyle w:val="Hyperlink"/>
          <w:vertAlign w:val="superscript"/>
        </w:rPr>
        <w:t>127</w:t>
      </w:r>
      <w:r w:rsidRPr="00B457EA">
        <w:fldChar w:fldCharType="end"/>
      </w:r>
      <w:r w:rsidRPr="00B457EA">
        <w:rPr>
          <w:sz w:val="14"/>
        </w:rPr>
        <w:t xml:space="preserve"> Counterintuitively, though, </w:t>
      </w:r>
      <w:r w:rsidRPr="00B457EA">
        <w:rPr>
          <w:rStyle w:val="Emphasis"/>
          <w:sz w:val="32"/>
          <w:highlight w:val="cyan"/>
        </w:rPr>
        <w:t>state arbitration statutes often require plaintiffs to arbitrate allegations of sexual wrongdoing.</w:t>
      </w:r>
      <w:r w:rsidRPr="00B457EA">
        <w:rPr>
          <w:rStyle w:val="Emphasis"/>
        </w:rPr>
        <w:t xml:space="preserve"> </w:t>
      </w:r>
      <w:r w:rsidRPr="00B457EA">
        <w:rPr>
          <w:sz w:val="14"/>
        </w:rPr>
        <w:t>The forced-arbitration debate often casts federal and state law as bitter rivals. Supposedly, the doctrinal landscape is a kind of “game”: a clash of “institutional players, each with its own policy preferences.”</w:t>
      </w:r>
      <w:bookmarkStart w:id="123" w:name="_ftnref128"/>
      <w:bookmarkEnd w:id="123"/>
      <w:r w:rsidRPr="00B457EA">
        <w:fldChar w:fldCharType="begin"/>
      </w:r>
      <w:r w:rsidRPr="00B457EA">
        <w:instrText>HYPERLINK "https://www.yalelawjournal.org/forum/the-limits-of-the-ending-forced-arbitration-of-sexual-assault-and-sexual-harassment-act" \l "_ftnref128"</w:instrText>
      </w:r>
      <w:r w:rsidRPr="00B457EA">
        <w:fldChar w:fldCharType="separate"/>
      </w:r>
      <w:r w:rsidRPr="00B457EA">
        <w:rPr>
          <w:rStyle w:val="Hyperlink"/>
          <w:vertAlign w:val="superscript"/>
        </w:rPr>
        <w:t>128</w:t>
      </w:r>
      <w:r w:rsidRPr="00B457EA">
        <w:fldChar w:fldCharType="end"/>
      </w:r>
      <w:r w:rsidRPr="00B457EA">
        <w:rPr>
          <w:sz w:val="14"/>
        </w:rPr>
        <w:t xml:space="preserve"> The Supreme Court expands the FAA. States push back by trying to protect the rights of weaker parties. The result is a “power struggle of Shakespearean magnitude.”</w:t>
      </w:r>
      <w:bookmarkStart w:id="124" w:name="_ftnref129"/>
      <w:bookmarkEnd w:id="124"/>
      <w:r w:rsidRPr="00B457EA">
        <w:fldChar w:fldCharType="begin"/>
      </w:r>
      <w:r w:rsidRPr="00B457EA">
        <w:instrText>HYPERLINK "https://www.yalelawjournal.org/forum/the-limits-of-the-ending-forced-arbitration-of-sexual-assault-and-sexual-harassment-act" \l "_ftnref129"</w:instrText>
      </w:r>
      <w:r w:rsidRPr="00B457EA">
        <w:fldChar w:fldCharType="separate"/>
      </w:r>
      <w:r w:rsidRPr="00B457EA">
        <w:rPr>
          <w:rStyle w:val="Hyperlink"/>
          <w:vertAlign w:val="superscript"/>
        </w:rPr>
        <w:t>129</w:t>
      </w:r>
      <w:r w:rsidRPr="00B457EA">
        <w:fldChar w:fldCharType="end"/>
      </w:r>
      <w:r w:rsidRPr="00B457EA">
        <w:rPr>
          <w:sz w:val="14"/>
        </w:rPr>
        <w:t xml:space="preserve"> This dichotomy was particularly evident in the late twentieth century. During that time, about two dozen states exempted employment, tort, or insurance disputes from arbitration.</w:t>
      </w:r>
      <w:bookmarkStart w:id="125" w:name="_ftnref130"/>
      <w:bookmarkEnd w:id="125"/>
      <w:r w:rsidRPr="00B457EA">
        <w:fldChar w:fldCharType="begin"/>
      </w:r>
      <w:r w:rsidRPr="00B457EA">
        <w:instrText>HYPERLINK "https://www.yalelawjournal.org/forum/the-limits-of-the-ending-forced-arbitration-of-sexual-assault-and-sexual-harassment-act" \l "_ftnref130"</w:instrText>
      </w:r>
      <w:r w:rsidRPr="00B457EA">
        <w:fldChar w:fldCharType="separate"/>
      </w:r>
      <w:r w:rsidRPr="00B457EA">
        <w:rPr>
          <w:rStyle w:val="Hyperlink"/>
          <w:vertAlign w:val="superscript"/>
        </w:rPr>
        <w:t>130</w:t>
      </w:r>
      <w:r w:rsidRPr="00B457EA">
        <w:fldChar w:fldCharType="end"/>
      </w:r>
      <w:r w:rsidRPr="00B457EA">
        <w:rPr>
          <w:sz w:val="14"/>
        </w:rPr>
        <w:t xml:space="preserve"> Likewise, some state judges made no secret of their belief that the Court’s interpretation of the FAA “threaten[ed] to undermine the rule of law as we know it.”</w:t>
      </w:r>
      <w:bookmarkStart w:id="126" w:name="_ftnref131"/>
      <w:bookmarkEnd w:id="126"/>
      <w:r w:rsidRPr="00B457EA">
        <w:fldChar w:fldCharType="begin"/>
      </w:r>
      <w:r w:rsidRPr="00B457EA">
        <w:instrText>HYPERLINK "https://www.yalelawjournal.org/forum/the-limits-of-the-ending-forced-arbitration-of-sexual-assault-and-sexual-harassment-act" \l "_ftnref131"</w:instrText>
      </w:r>
      <w:r w:rsidRPr="00B457EA">
        <w:fldChar w:fldCharType="separate"/>
      </w:r>
      <w:r w:rsidRPr="00B457EA">
        <w:rPr>
          <w:rStyle w:val="Hyperlink"/>
          <w:vertAlign w:val="superscript"/>
        </w:rPr>
        <w:t>131</w:t>
      </w:r>
      <w:r w:rsidRPr="00B457EA">
        <w:fldChar w:fldCharType="end"/>
      </w:r>
      <w:r w:rsidRPr="00B457EA">
        <w:rPr>
          <w:sz w:val="14"/>
        </w:rPr>
        <w:t xml:space="preserve"> Accordingly, as noted above, the Supreme Court invalidated an array of state rules under the Supremacy Clause for discriminating against arbitration and therefore contravening the FAA.</w:t>
      </w:r>
      <w:bookmarkStart w:id="127" w:name="_ftnref132"/>
      <w:bookmarkEnd w:id="127"/>
      <w:r w:rsidRPr="00B457EA">
        <w:fldChar w:fldCharType="begin"/>
      </w:r>
      <w:r w:rsidRPr="00B457EA">
        <w:instrText>HYPERLINK "https://www.yalelawjournal.org/forum/the-limits-of-the-ending-forced-arbitration-of-sexual-assault-and-sexual-harassment-act" \l "_ftnref132"</w:instrText>
      </w:r>
      <w:r w:rsidRPr="00B457EA">
        <w:fldChar w:fldCharType="separate"/>
      </w:r>
      <w:r w:rsidRPr="00B457EA">
        <w:rPr>
          <w:rStyle w:val="Hyperlink"/>
          <w:vertAlign w:val="superscript"/>
        </w:rPr>
        <w:t>132</w:t>
      </w:r>
      <w:r w:rsidRPr="00B457EA">
        <w:fldChar w:fldCharType="end"/>
      </w:r>
      <w:r w:rsidRPr="00B457EA">
        <w:rPr>
          <w:sz w:val="14"/>
        </w:rPr>
        <w:t xml:space="preserve"> But over the past two decades, the relationship between state and federal arbitration law has become more nuanced. This shift began in 2000, when the National Conference of Commissioners on Uniform State Laws published the Revised Uniform Arbitration Act (RUAA).</w:t>
      </w:r>
      <w:bookmarkStart w:id="128" w:name="_Ref101289860"/>
      <w:bookmarkStart w:id="129" w:name="_ftnref133"/>
      <w:bookmarkEnd w:id="128"/>
      <w:bookmarkEnd w:id="129"/>
      <w:r w:rsidRPr="00B457EA">
        <w:fldChar w:fldCharType="begin"/>
      </w:r>
      <w:r w:rsidRPr="00B457EA">
        <w:instrText>HYPERLINK "https://www.yalelawjournal.org/forum/the-limits-of-the-ending-forced-arbitration-of-sexual-assault-and-sexual-harassment-act" \l "_ftnref133"</w:instrText>
      </w:r>
      <w:r w:rsidRPr="00B457EA">
        <w:fldChar w:fldCharType="separate"/>
      </w:r>
      <w:r w:rsidRPr="00B457EA">
        <w:rPr>
          <w:rStyle w:val="Hyperlink"/>
          <w:vertAlign w:val="superscript"/>
        </w:rPr>
        <w:t>133</w:t>
      </w:r>
      <w:r w:rsidRPr="00B457EA">
        <w:fldChar w:fldCharType="end"/>
      </w:r>
      <w:r w:rsidRPr="00B457EA">
        <w:rPr>
          <w:sz w:val="14"/>
        </w:rPr>
        <w:t xml:space="preserve"> Because the RUAA was created in the wake of the Supreme Court’s vigorous expansion of the FAA’s preemptive scope, its drafters took pains “to write provisions consistent with the FAA’s pro-arbitration policy.”</w:t>
      </w:r>
      <w:bookmarkStart w:id="130" w:name="_ftnref134"/>
      <w:bookmarkEnd w:id="130"/>
      <w:r w:rsidRPr="00B457EA">
        <w:fldChar w:fldCharType="begin"/>
      </w:r>
      <w:r w:rsidRPr="00B457EA">
        <w:instrText>HYPERLINK "https://www.yalelawjournal.org/forum/the-limits-of-the-ending-forced-arbitration-of-sexual-assault-and-sexual-harassment-act" \l "_ftnref134"</w:instrText>
      </w:r>
      <w:r w:rsidRPr="00B457EA">
        <w:fldChar w:fldCharType="separate"/>
      </w:r>
      <w:r w:rsidRPr="00B457EA">
        <w:rPr>
          <w:rStyle w:val="Hyperlink"/>
          <w:vertAlign w:val="superscript"/>
        </w:rPr>
        <w:t>134</w:t>
      </w:r>
      <w:r w:rsidRPr="00B457EA">
        <w:fldChar w:fldCharType="end"/>
      </w:r>
      <w:r w:rsidRPr="00B457EA">
        <w:rPr>
          <w:sz w:val="14"/>
        </w:rPr>
        <w:t xml:space="preserve"> For example, because the Justices had emphasized that states cannot “singl[e] out arbitration provisions for suspect status,” the RUAA does not exempt any type of case or claim.</w:t>
      </w:r>
      <w:bookmarkStart w:id="131" w:name="_ftnref135"/>
      <w:bookmarkEnd w:id="131"/>
      <w:r w:rsidRPr="00B457EA">
        <w:fldChar w:fldCharType="begin"/>
      </w:r>
      <w:r w:rsidRPr="00B457EA">
        <w:instrText>HYPERLINK "https://www.yalelawjournal.org/forum/the-limits-of-the-ending-forced-arbitration-of-sexual-assault-and-sexual-harassment-act" \l "_ftnref135"</w:instrText>
      </w:r>
      <w:r w:rsidRPr="00B457EA">
        <w:fldChar w:fldCharType="separate"/>
      </w:r>
      <w:r w:rsidRPr="00B457EA">
        <w:rPr>
          <w:rStyle w:val="Hyperlink"/>
          <w:vertAlign w:val="superscript"/>
        </w:rPr>
        <w:t>135</w:t>
      </w:r>
      <w:r w:rsidRPr="00B457EA">
        <w:fldChar w:fldCharType="end"/>
      </w:r>
      <w:r w:rsidRPr="00B457EA">
        <w:rPr>
          <w:sz w:val="14"/>
        </w:rPr>
        <w:t xml:space="preserve"> Instead, its centerpiece, section 6(a), makes most predispute arbitration agreements binding: “An agreement contained in a record to submit to arbitration any existing or subsequent controversy arising between the parties to the agreement is valid, enforceable, and irrevocable except upon a ground that exists at law or in equity for the revocation of a contract.”</w:t>
      </w:r>
      <w:bookmarkStart w:id="132" w:name="_ftnref136"/>
      <w:bookmarkEnd w:id="132"/>
      <w:r w:rsidRPr="00B457EA">
        <w:fldChar w:fldCharType="begin"/>
      </w:r>
      <w:r w:rsidRPr="00B457EA">
        <w:instrText>HYPERLINK "https://www.yalelawjournal.org/forum/the-limits-of-the-ending-forced-arbitration-of-sexual-assault-and-sexual-harassment-act" \l "_ftnref136"</w:instrText>
      </w:r>
      <w:r w:rsidRPr="00B457EA">
        <w:fldChar w:fldCharType="separate"/>
      </w:r>
      <w:r w:rsidRPr="00B457EA">
        <w:rPr>
          <w:rStyle w:val="Hyperlink"/>
          <w:vertAlign w:val="superscript"/>
        </w:rPr>
        <w:t>136</w:t>
      </w:r>
      <w:r w:rsidRPr="00B457EA">
        <w:fldChar w:fldCharType="end"/>
      </w:r>
      <w:r w:rsidRPr="00B457EA">
        <w:rPr>
          <w:sz w:val="14"/>
        </w:rPr>
        <w:t xml:space="preserve"> This philosophy was a sharp break from the ambivalence that many jurisdictions had previously expressed towards arbitration. Nevertheless, roughly half the states adopted the model statute.</w:t>
      </w:r>
      <w:bookmarkStart w:id="133" w:name="_ftnref137"/>
      <w:bookmarkEnd w:id="133"/>
      <w:r w:rsidRPr="00B457EA">
        <w:fldChar w:fldCharType="begin"/>
      </w:r>
      <w:r w:rsidRPr="00B457EA">
        <w:instrText>HYPERLINK "https://www.yalelawjournal.org/forum/the-limits-of-the-ending-forced-arbitration-of-sexual-assault-and-sexual-harassment-act" \l "_ftnref137"</w:instrText>
      </w:r>
      <w:r w:rsidRPr="00B457EA">
        <w:fldChar w:fldCharType="separate"/>
      </w:r>
      <w:r w:rsidRPr="00B457EA">
        <w:rPr>
          <w:rStyle w:val="Hyperlink"/>
          <w:vertAlign w:val="superscript"/>
        </w:rPr>
        <w:t>137</w:t>
      </w:r>
      <w:r w:rsidRPr="00B457EA">
        <w:fldChar w:fldCharType="end"/>
      </w:r>
      <w:r w:rsidRPr="00B457EA">
        <w:rPr>
          <w:sz w:val="14"/>
        </w:rPr>
        <w:t xml:space="preserve"> Critically, upon close inspection, the RUAA does not merely assimilate state law with its federal counterpart. Rather, it goes further than the FAA in three ways. First, it applies to arbitration clauses in employment contracts and contains no exception like section 1 of the FAA. Accordingly, unlike the FAA, the RUAA governs claims filed by railroad employees, seamen, and transportation workers engaged in interstate commerce.</w:t>
      </w:r>
      <w:bookmarkStart w:id="134" w:name="_ftnref138"/>
      <w:bookmarkEnd w:id="134"/>
      <w:r w:rsidRPr="00B457EA">
        <w:fldChar w:fldCharType="begin"/>
      </w:r>
      <w:r w:rsidRPr="00B457EA">
        <w:instrText>HYPERLINK "https://www.yalelawjournal.org/forum/the-limits-of-the-ending-forced-arbitration-of-sexual-assault-and-sexual-harassment-act" \l "_ftnref138"</w:instrText>
      </w:r>
      <w:r w:rsidRPr="00B457EA">
        <w:fldChar w:fldCharType="separate"/>
      </w:r>
      <w:r w:rsidRPr="00B457EA">
        <w:rPr>
          <w:rStyle w:val="Hyperlink"/>
          <w:vertAlign w:val="superscript"/>
        </w:rPr>
        <w:t>138</w:t>
      </w:r>
      <w:r w:rsidRPr="00B457EA">
        <w:fldChar w:fldCharType="end"/>
      </w:r>
      <w:r w:rsidRPr="00B457EA">
        <w:rPr>
          <w:sz w:val="14"/>
        </w:rPr>
        <w:t xml:space="preserve"> To borrow a hypothetical recently posed by a federal judge, suppose “a railroad conductor [who has signed an arbitration agreement] . . . br[ings] </w:t>
      </w:r>
      <w:r w:rsidRPr="00B457EA">
        <w:rPr>
          <w:rStyle w:val="Emphasis"/>
        </w:rPr>
        <w:t xml:space="preserve">sexual harassment </w:t>
      </w:r>
      <w:r w:rsidRPr="00B457EA">
        <w:rPr>
          <w:rStyle w:val="Emphasis"/>
          <w:highlight w:val="cyan"/>
        </w:rPr>
        <w:t>claims based on events that took place in the railroad company’s corporate office.”</w:t>
      </w:r>
      <w:bookmarkStart w:id="135" w:name="_ftnref139"/>
      <w:bookmarkEnd w:id="135"/>
      <w:r w:rsidRPr="00B457EA">
        <w:rPr>
          <w:rStyle w:val="Emphasis"/>
        </w:rPr>
        <w:fldChar w:fldCharType="begin"/>
      </w:r>
      <w:r w:rsidRPr="00B457EA">
        <w:rPr>
          <w:rStyle w:val="Emphasis"/>
        </w:rPr>
        <w:instrText>HYPERLINK "https://www.yalelawjournal.org/forum/the-limits-of-the-ending-forced-arbitration-of-sexual-assault-and-sexual-harassment-act" \l "_ftnref139"</w:instrText>
      </w:r>
      <w:r w:rsidRPr="00B457EA">
        <w:rPr>
          <w:rStyle w:val="Emphasis"/>
        </w:rPr>
      </w:r>
      <w:r w:rsidRPr="00B457EA">
        <w:rPr>
          <w:rStyle w:val="Emphasis"/>
        </w:rPr>
        <w:fldChar w:fldCharType="separate"/>
      </w:r>
      <w:r w:rsidRPr="00B457EA">
        <w:rPr>
          <w:rStyle w:val="Emphasis"/>
        </w:rPr>
        <w:t>139</w:t>
      </w:r>
      <w:r w:rsidRPr="00B457EA">
        <w:rPr>
          <w:rStyle w:val="Emphasis"/>
        </w:rPr>
        <w:fldChar w:fldCharType="end"/>
      </w:r>
      <w:r w:rsidRPr="00B457EA">
        <w:rPr>
          <w:rStyle w:val="Emphasis"/>
        </w:rPr>
        <w:t xml:space="preserve"> The </w:t>
      </w:r>
      <w:r w:rsidRPr="00B457EA">
        <w:rPr>
          <w:rStyle w:val="Emphasis"/>
          <w:highlight w:val="cyan"/>
        </w:rPr>
        <w:t xml:space="preserve">plaintiff’s status as a railroad employee exempts her from the FAA </w:t>
      </w:r>
      <w:r w:rsidRPr="00B457EA">
        <w:rPr>
          <w:rStyle w:val="Emphasis"/>
        </w:rPr>
        <w:t>under section 1.</w:t>
      </w:r>
      <w:r w:rsidRPr="00B457EA">
        <w:rPr>
          <w:sz w:val="14"/>
        </w:rPr>
        <w:t xml:space="preserve"> But because the FAA and the Ending Forced Arbitration Act are coextensive, </w:t>
      </w:r>
      <w:r w:rsidRPr="00B457EA">
        <w:rPr>
          <w:rStyle w:val="Emphasis"/>
          <w:highlight w:val="cyan"/>
        </w:rPr>
        <w:t xml:space="preserve">she </w:t>
      </w:r>
      <w:r w:rsidRPr="00B457EA">
        <w:rPr>
          <w:rStyle w:val="Emphasis"/>
        </w:rPr>
        <w:t xml:space="preserve">also </w:t>
      </w:r>
      <w:r w:rsidRPr="00B457EA">
        <w:rPr>
          <w:rStyle w:val="Emphasis"/>
          <w:highlight w:val="cyan"/>
        </w:rPr>
        <w:t>cannot invoke Congress’s new prohibition on forced arbitration of sexual-misconduct allegations. Thus, the arbitrability of her lawsuit hinges on state law—which, in a jurisdiction that follows the RUAA, mandates arbitration without excluding any category of workers or claims.</w:t>
      </w:r>
      <w:r w:rsidRPr="00B457EA">
        <w:rPr>
          <w:rStyle w:val="Emphasis"/>
        </w:rPr>
        <w:t xml:space="preserve"> </w:t>
      </w:r>
      <w:r w:rsidRPr="00B457EA">
        <w:rPr>
          <w:sz w:val="14"/>
        </w:rPr>
        <w:t>Second, the RUAA covers arbitration clauses in documents that are not contracts. Indeed, the RUAA validates arbitration clauses in “record[s]”</w:t>
      </w:r>
      <w:bookmarkStart w:id="136" w:name="_ftnref140"/>
      <w:bookmarkEnd w:id="136"/>
      <w:r w:rsidRPr="00B457EA">
        <w:fldChar w:fldCharType="begin"/>
      </w:r>
      <w:r w:rsidRPr="00B457EA">
        <w:instrText>HYPERLINK "https://www.yalelawjournal.org/forum/the-limits-of-the-ending-forced-arbitration-of-sexual-assault-and-sexual-harassment-act" \l "_ftnref140"</w:instrText>
      </w:r>
      <w:r w:rsidRPr="00B457EA">
        <w:fldChar w:fldCharType="separate"/>
      </w:r>
      <w:r w:rsidRPr="00B457EA">
        <w:rPr>
          <w:rStyle w:val="Hyperlink"/>
          <w:vertAlign w:val="superscript"/>
        </w:rPr>
        <w:t>140</w:t>
      </w:r>
      <w:r w:rsidRPr="00B457EA">
        <w:fldChar w:fldCharType="end"/>
      </w:r>
      <w:r w:rsidRPr="00B457EA">
        <w:rPr>
          <w:sz w:val="14"/>
        </w:rPr>
        <w:t>: a far broader term than “contracts” that includes any “information that is inscribed on a tangible medium.”</w:t>
      </w:r>
      <w:bookmarkStart w:id="137" w:name="_Ref101289769"/>
      <w:bookmarkStart w:id="138" w:name="_ftnref141"/>
      <w:bookmarkEnd w:id="137"/>
      <w:bookmarkEnd w:id="138"/>
      <w:r w:rsidRPr="00B457EA">
        <w:fldChar w:fldCharType="begin"/>
      </w:r>
      <w:r w:rsidRPr="00B457EA">
        <w:instrText>HYPERLINK "https://www.yalelawjournal.org/forum/the-limits-of-the-ending-forced-arbitration-of-sexual-assault-and-sexual-harassment-act" \l "_ftnref141"</w:instrText>
      </w:r>
      <w:r w:rsidRPr="00B457EA">
        <w:fldChar w:fldCharType="separate"/>
      </w:r>
      <w:r w:rsidRPr="00B457EA">
        <w:rPr>
          <w:rStyle w:val="Hyperlink"/>
          <w:vertAlign w:val="superscript"/>
        </w:rPr>
        <w:t>141</w:t>
      </w:r>
      <w:r w:rsidRPr="00B457EA">
        <w:fldChar w:fldCharType="end"/>
      </w:r>
      <w:r w:rsidRPr="00B457EA">
        <w:rPr>
          <w:sz w:val="14"/>
        </w:rPr>
        <w:t xml:space="preserve"> Recall that some courts have held that FAA section 2 does not govern employment handbooks that purport to be noncontractual in nature.</w:t>
      </w:r>
      <w:bookmarkStart w:id="139" w:name="_ftnref142"/>
      <w:bookmarkEnd w:id="139"/>
      <w:r w:rsidRPr="00B457EA">
        <w:fldChar w:fldCharType="begin"/>
      </w:r>
      <w:r w:rsidRPr="00B457EA">
        <w:instrText>HYPERLINK "https://www.yalelawjournal.org/forum/the-limits-of-the-ending-forced-arbitration-of-sexual-assault-and-sexual-harassment-act" \l "_ftnref142"</w:instrText>
      </w:r>
      <w:r w:rsidRPr="00B457EA">
        <w:fldChar w:fldCharType="separate"/>
      </w:r>
      <w:r w:rsidRPr="00B457EA">
        <w:rPr>
          <w:rStyle w:val="Hyperlink"/>
          <w:vertAlign w:val="superscript"/>
        </w:rPr>
        <w:t>142</w:t>
      </w:r>
      <w:r w:rsidRPr="00B457EA">
        <w:fldChar w:fldCharType="end"/>
      </w:r>
      <w:r w:rsidRPr="00B457EA">
        <w:rPr>
          <w:sz w:val="14"/>
        </w:rPr>
        <w:t xml:space="preserve"> Suppose a plaintiff who is subject to an arbitration provision in such a handbook sues her boss for sexual assault or harassment. There is no underlying “contract,” and therefore neither the FAA nor the Ending Forced Arbitration Act apply. But because the handbook is a “record,” the RUAA would send the case to arbitration. Third, the RUAA does not have a contractual-nexus requirement. Instead of validating arbitration agreements that apply to disputes arising out of the container contract, the RUAA mandates arbitration of “any controversy . . . between the parties.”</w:t>
      </w:r>
      <w:bookmarkStart w:id="140" w:name="_ftnref143"/>
      <w:bookmarkEnd w:id="140"/>
      <w:r w:rsidRPr="00B457EA">
        <w:fldChar w:fldCharType="begin"/>
      </w:r>
      <w:r w:rsidRPr="00B457EA">
        <w:instrText>HYPERLINK "https://www.yalelawjournal.org/forum/the-limits-of-the-ending-forced-arbitration-of-sexual-assault-and-sexual-harassment-act" \l "_ftnref143"</w:instrText>
      </w:r>
      <w:r w:rsidRPr="00B457EA">
        <w:fldChar w:fldCharType="separate"/>
      </w:r>
      <w:r w:rsidRPr="00B457EA">
        <w:rPr>
          <w:rStyle w:val="Hyperlink"/>
          <w:vertAlign w:val="superscript"/>
        </w:rPr>
        <w:t>143</w:t>
      </w:r>
      <w:r w:rsidRPr="00B457EA">
        <w:fldChar w:fldCharType="end"/>
      </w:r>
      <w:r w:rsidRPr="00B457EA">
        <w:rPr>
          <w:sz w:val="14"/>
        </w:rPr>
        <w:t xml:space="preserve"> Assume that an employee signs an infinite arbitration clause and is then sexually assaulted by a colleague. As mentioned, some judges have determined that appalling torts do not arise out of the container contract and therefore fall outside the scope of FAA section 2.</w:t>
      </w:r>
      <w:bookmarkStart w:id="141" w:name="_Ref101289871"/>
      <w:bookmarkStart w:id="142" w:name="_ftnref144"/>
      <w:bookmarkEnd w:id="141"/>
      <w:bookmarkEnd w:id="142"/>
      <w:r w:rsidRPr="00B457EA">
        <w:fldChar w:fldCharType="begin"/>
      </w:r>
      <w:r w:rsidRPr="00B457EA">
        <w:instrText>HYPERLINK "https://www.yalelawjournal.org/forum/the-limits-of-the-ending-forced-arbitration-of-sexual-assault-and-sexual-harassment-act" \l "_ftnref144"</w:instrText>
      </w:r>
      <w:r w:rsidRPr="00B457EA">
        <w:fldChar w:fldCharType="separate"/>
      </w:r>
      <w:r w:rsidRPr="00B457EA">
        <w:rPr>
          <w:rStyle w:val="Hyperlink"/>
          <w:vertAlign w:val="superscript"/>
        </w:rPr>
        <w:t>144</w:t>
      </w:r>
      <w:r w:rsidRPr="00B457EA">
        <w:fldChar w:fldCharType="end"/>
      </w:r>
      <w:r w:rsidRPr="00B457EA">
        <w:rPr>
          <w:sz w:val="14"/>
        </w:rPr>
        <w:t xml:space="preserve"> That logic also exempts appalling torts from the Ending Forced Arbitration Act. And yet, the disconnect between the plaintiff’s allegations and the container contract makes no difference under the RUAA. Even if conduct is so aberrant that it was unforeseeable to the parties at the time of contracting, it is a “controversy . . . between the parties” that must be arbitrated.</w:t>
      </w:r>
      <w:bookmarkStart w:id="143" w:name="_ftnref145"/>
      <w:bookmarkEnd w:id="143"/>
      <w:r w:rsidRPr="00B457EA">
        <w:fldChar w:fldCharType="begin"/>
      </w:r>
      <w:r w:rsidRPr="00B457EA">
        <w:instrText>HYPERLINK "https://www.yalelawjournal.org/forum/the-limits-of-the-ending-forced-arbitration-of-sexual-assault-and-sexual-harassment-act" \l "_ftnref145"</w:instrText>
      </w:r>
      <w:r w:rsidRPr="00B457EA">
        <w:fldChar w:fldCharType="separate"/>
      </w:r>
      <w:r w:rsidRPr="00B457EA">
        <w:rPr>
          <w:rStyle w:val="Hyperlink"/>
          <w:vertAlign w:val="superscript"/>
        </w:rPr>
        <w:t>145</w:t>
      </w:r>
      <w:r w:rsidRPr="00B457EA">
        <w:fldChar w:fldCharType="end"/>
      </w:r>
      <w:r w:rsidRPr="00B457EA">
        <w:rPr>
          <w:sz w:val="14"/>
        </w:rPr>
        <w:t xml:space="preserve"> </w:t>
      </w:r>
      <w:r w:rsidRPr="00B457EA">
        <w:rPr>
          <w:rStyle w:val="Emphasis"/>
        </w:rPr>
        <w:t xml:space="preserve">To conclude, by linking the Ending Forced Arbitration Act to the FAA, </w:t>
      </w:r>
      <w:r w:rsidRPr="00B457EA">
        <w:rPr>
          <w:rStyle w:val="Emphasis"/>
          <w:sz w:val="32"/>
          <w:highlight w:val="cyan"/>
        </w:rPr>
        <w:t>Congress created an opening for state law to require plaintiffs to arbitrate sexual-misconduct allegations</w:t>
      </w:r>
      <w:r w:rsidRPr="00B457EA">
        <w:rPr>
          <w:sz w:val="14"/>
        </w:rPr>
        <w:t>. In the next Part, I discuss ways to solve this problem.</w:t>
      </w:r>
    </w:p>
    <w:p w14:paraId="269B428D" w14:textId="77777777" w:rsidR="003728A4" w:rsidRDefault="003728A4" w:rsidP="003728A4"/>
    <w:p w14:paraId="2D54D18C" w14:textId="77777777" w:rsidR="003728A4" w:rsidRPr="00B457EA" w:rsidRDefault="003728A4" w:rsidP="003728A4"/>
    <w:p w14:paraId="29F7B5C9" w14:textId="77777777" w:rsidR="003728A4" w:rsidRPr="00B457EA" w:rsidRDefault="003728A4" w:rsidP="003728A4">
      <w:pPr>
        <w:pStyle w:val="Heading4"/>
      </w:pPr>
      <w:r w:rsidRPr="00B457EA">
        <w:t>The plan is necessary for empowering and humanizing survivors.</w:t>
      </w:r>
    </w:p>
    <w:p w14:paraId="1F05B644" w14:textId="77777777" w:rsidR="003728A4" w:rsidRPr="00B457EA" w:rsidRDefault="003728A4" w:rsidP="003728A4">
      <w:r w:rsidRPr="00B457EA">
        <w:rPr>
          <w:rStyle w:val="Style13ptBold"/>
        </w:rPr>
        <w:t>(Brenner 21)</w:t>
      </w:r>
      <w:r w:rsidRPr="00B457EA">
        <w:t xml:space="preserve"> </w:t>
      </w:r>
      <w:r w:rsidRPr="00B457EA">
        <w:rPr>
          <w:sz w:val="16"/>
        </w:rPr>
        <w:t>(ALLETTA BRENNER) (Committed to </w:t>
      </w:r>
      <w:r w:rsidRPr="00B457EA">
        <w:rPr>
          <w:i/>
          <w:iCs/>
          <w:sz w:val="16"/>
        </w:rPr>
        <w:t>pro bono</w:t>
      </w:r>
      <w:r w:rsidRPr="00B457EA">
        <w:rPr>
          <w:sz w:val="16"/>
        </w:rPr>
        <w:t xml:space="preserve"> work, Aletta has helped families seeking asylum in the United States and defended and protected the rights of people who identify as LGBTQ+ through impact litigation and legislative reforms. Alletta was named one of the 40 Best LGBTQ+ Lawyers Under 40 by the National LGBTQ+ Bar Association in 2023.) (TRANSFORMING CAMPUS CULTURE TO PREVENT RAPE: THE POSSIBILITY AND PROMISE OF RESTORATIVE JUSTICE AS A RESPONSE TO CAMPUS SEXUAL VIOLENCE) </w:t>
      </w:r>
      <w:hyperlink r:id="rId15" w:history="1">
        <w:r w:rsidRPr="00B457EA">
          <w:rPr>
            <w:rStyle w:val="Hyperlink"/>
          </w:rPr>
          <w:t>https://journals.law.harvard.edu/jlg/wp-content/uploads/sites/88/2013/10/Brenner-Transforming-Campus-Culture.pdf</w:t>
        </w:r>
      </w:hyperlink>
      <w:r w:rsidRPr="00B457EA">
        <w:t xml:space="preserve"> BLG</w:t>
      </w:r>
    </w:p>
    <w:p w14:paraId="392E04CD" w14:textId="77777777" w:rsidR="003728A4" w:rsidRPr="00B457EA" w:rsidRDefault="003728A4" w:rsidP="003728A4">
      <w:pPr>
        <w:rPr>
          <w:sz w:val="14"/>
        </w:rPr>
      </w:pPr>
      <w:r w:rsidRPr="00B457EA">
        <w:rPr>
          <w:sz w:val="14"/>
        </w:rPr>
        <w:t xml:space="preserve">The harm of </w:t>
      </w:r>
      <w:r w:rsidRPr="00B457EA">
        <w:rPr>
          <w:rStyle w:val="Emphasis"/>
          <w:highlight w:val="cyan"/>
        </w:rPr>
        <w:t xml:space="preserve">rape is often articulated in terms of </w:t>
      </w:r>
      <w:r w:rsidRPr="00B457EA">
        <w:rPr>
          <w:rStyle w:val="Emphasis"/>
        </w:rPr>
        <w:t xml:space="preserve">its </w:t>
      </w:r>
      <w:r w:rsidRPr="00B457EA">
        <w:rPr>
          <w:rStyle w:val="Emphasis"/>
          <w:highlight w:val="cyan"/>
        </w:rPr>
        <w:t xml:space="preserve">disempowering </w:t>
      </w:r>
      <w:r w:rsidRPr="00B457EA">
        <w:rPr>
          <w:rStyle w:val="Emphasis"/>
        </w:rPr>
        <w:t xml:space="preserve">and </w:t>
      </w:r>
      <w:r w:rsidRPr="00B457EA">
        <w:rPr>
          <w:rStyle w:val="Emphasis"/>
          <w:highlight w:val="cyan"/>
        </w:rPr>
        <w:t xml:space="preserve">dehumanizing </w:t>
      </w:r>
      <w:r w:rsidRPr="00B457EA">
        <w:rPr>
          <w:rStyle w:val="Emphasis"/>
        </w:rPr>
        <w:t>effects</w:t>
      </w:r>
      <w:r w:rsidRPr="00B457EA">
        <w:rPr>
          <w:sz w:val="14"/>
        </w:rPr>
        <w:t>.12 As one feminist scholar and rape survivor describes it: “</w:t>
      </w:r>
      <w:r w:rsidRPr="00B457EA">
        <w:rPr>
          <w:rStyle w:val="Emphasis"/>
        </w:rPr>
        <w:t xml:space="preserve">Rape </w:t>
      </w:r>
      <w:r w:rsidRPr="00B457EA">
        <w:rPr>
          <w:rStyle w:val="Emphasis"/>
          <w:highlight w:val="cyan"/>
        </w:rPr>
        <w:t xml:space="preserve">denies that you are a person, </w:t>
      </w:r>
      <w:r w:rsidRPr="00B457EA">
        <w:rPr>
          <w:rStyle w:val="Emphasis"/>
        </w:rPr>
        <w:t>that you exist</w:t>
      </w:r>
      <w:r w:rsidRPr="00B457EA">
        <w:rPr>
          <w:sz w:val="14"/>
        </w:rPr>
        <w:t xml:space="preserve">.”13 Hence, </w:t>
      </w:r>
      <w:r w:rsidRPr="00B457EA">
        <w:rPr>
          <w:rStyle w:val="Emphasis"/>
        </w:rPr>
        <w:t xml:space="preserve">the </w:t>
      </w:r>
      <w:r w:rsidRPr="00B457EA">
        <w:rPr>
          <w:rStyle w:val="Emphasis"/>
          <w:highlight w:val="cyan"/>
        </w:rPr>
        <w:t xml:space="preserve">justice needs of </w:t>
      </w:r>
      <w:r w:rsidRPr="00B457EA">
        <w:rPr>
          <w:rStyle w:val="Emphasis"/>
        </w:rPr>
        <w:t xml:space="preserve">rape </w:t>
      </w:r>
      <w:r w:rsidRPr="00B457EA">
        <w:rPr>
          <w:rStyle w:val="Emphasis"/>
          <w:highlight w:val="cyan"/>
        </w:rPr>
        <w:t xml:space="preserve">survivors are </w:t>
      </w:r>
      <w:r w:rsidRPr="00B457EA">
        <w:rPr>
          <w:rStyle w:val="Emphasis"/>
        </w:rPr>
        <w:t xml:space="preserve">integrally </w:t>
      </w:r>
      <w:r w:rsidRPr="00B457EA">
        <w:rPr>
          <w:rStyle w:val="Emphasis"/>
          <w:highlight w:val="cyan"/>
        </w:rPr>
        <w:t>tied to validation and empowerment</w:t>
      </w:r>
      <w:r w:rsidRPr="00B457EA">
        <w:rPr>
          <w:sz w:val="14"/>
        </w:rPr>
        <w:t xml:space="preserve">.14 Research has shown that </w:t>
      </w:r>
      <w:r w:rsidRPr="00B457EA">
        <w:rPr>
          <w:rStyle w:val="Emphasis"/>
          <w:highlight w:val="cyan"/>
        </w:rPr>
        <w:t xml:space="preserve">rape survivors </w:t>
      </w:r>
      <w:r w:rsidRPr="00853D96">
        <w:rPr>
          <w:rStyle w:val="Emphasis"/>
        </w:rPr>
        <w:t xml:space="preserve">often express the </w:t>
      </w:r>
      <w:r w:rsidRPr="00B457EA">
        <w:rPr>
          <w:rStyle w:val="Emphasis"/>
          <w:highlight w:val="cyan"/>
        </w:rPr>
        <w:t>need “to tell their story, to be heard, have input into how to resolve the violation</w:t>
      </w:r>
      <w:r w:rsidRPr="00B457EA">
        <w:rPr>
          <w:sz w:val="14"/>
        </w:rPr>
        <w:t xml:space="preserve">, receive answers to questions, observe offender remorse, and experience </w:t>
      </w:r>
      <w:r w:rsidRPr="00B457EA">
        <w:rPr>
          <w:rStyle w:val="Emphasis"/>
          <w:highlight w:val="cyan"/>
        </w:rPr>
        <w:t>a justice process that counteracts isolation</w:t>
      </w:r>
      <w:r w:rsidRPr="00B457EA">
        <w:rPr>
          <w:sz w:val="14"/>
        </w:rPr>
        <w:t xml:space="preserve"> in the aftermath of the crime.”</w:t>
      </w:r>
    </w:p>
    <w:p w14:paraId="357B0BDB" w14:textId="77777777" w:rsidR="003728A4" w:rsidRDefault="003728A4" w:rsidP="003728A4"/>
    <w:p w14:paraId="4C82B32A" w14:textId="77777777" w:rsidR="003728A4" w:rsidRPr="00B457EA" w:rsidRDefault="003728A4" w:rsidP="003728A4"/>
    <w:p w14:paraId="4D202D98" w14:textId="77777777" w:rsidR="003728A4" w:rsidRPr="00B457EA" w:rsidRDefault="003728A4" w:rsidP="003728A4">
      <w:pPr>
        <w:pStyle w:val="Heading4"/>
        <w:rPr>
          <w:u w:val="single"/>
        </w:rPr>
      </w:pPr>
      <w:r w:rsidRPr="00B457EA">
        <w:t xml:space="preserve">Dehumanization creates the pretext for gender-based violence and drives domestic abuse at work and at home; leads to </w:t>
      </w:r>
      <w:r w:rsidRPr="00B457EA">
        <w:rPr>
          <w:u w:val="single"/>
        </w:rPr>
        <w:t>unemployment</w:t>
      </w:r>
      <w:r w:rsidRPr="00B457EA">
        <w:t xml:space="preserve"> and </w:t>
      </w:r>
      <w:r w:rsidRPr="00B457EA">
        <w:rPr>
          <w:u w:val="single"/>
        </w:rPr>
        <w:t>death.</w:t>
      </w:r>
    </w:p>
    <w:p w14:paraId="66820A2A" w14:textId="77777777" w:rsidR="003728A4" w:rsidRPr="006731A9" w:rsidRDefault="003728A4" w:rsidP="003728A4">
      <w:r w:rsidRPr="00B457EA">
        <w:rPr>
          <w:rStyle w:val="Style13ptBold"/>
        </w:rPr>
        <w:t xml:space="preserve">(IJSRP 15) </w:t>
      </w:r>
      <w:r w:rsidRPr="00B457EA">
        <w:rPr>
          <w:sz w:val="16"/>
        </w:rPr>
        <w:t xml:space="preserve">(IJSRP provides an open access research journal for scientists, scholars, researchers and engineers to exchange their research work, technical notes &amp; surveying results among professionals through out the world in e-journals or print publications.) (International Journal of Scientific and Research Publications) (Dehumanization in Workplace: Counselling Approach to Gender-Based Violence OJO, Funmilayo Yemi (PhD) * , YINYINOL, W. Lasun (PhD)) (June 2015) </w:t>
      </w:r>
      <w:hyperlink r:id="rId16" w:history="1">
        <w:r w:rsidRPr="00B457EA">
          <w:rPr>
            <w:rStyle w:val="Hyperlink"/>
          </w:rPr>
          <w:t>https://d1wqtxts1xzle7.cloudfront.net/37998879/ijsrp-p42107-libre.pdf?1435219537=&amp;response-content-disposition=inline%3B+filename%3Dcin_Workplace_Counselling_Approach_to_Ge.pdf&amp;Expires=1756926704&amp;Signature=DwqtFAHXvjL7iO2JKxhaLXgpG3ejmBmtnzeO31L92reJVMf~RmfnRKoP~67qzw6TX26BwUjlARuTkIcCL9W9LEw7ucHfBFixAD08vqFJqa4hzv8Tg~coe8iALZA3V82x1Sm-BTspgViFXKOIR9O8M28JaeXivmLjzLXsHOYkxH43YCS~WjvaRa5p9ORwwE8vbfkH4hkA-rVW4Iwlv1FfQUfs10pnn14HWNuBvLQvl7EiyDfnQvWvoZxcZt25jvjsaHutQmbJVQtfpIgEb2sAWXVWMPENQDC45Y0SacAhX2vNs59cfUPYy0gJtuFJGQFZoe5WL6bCYrA2TqS9qLttXg__&amp;Key-Pair-Id=APKAJLOHF5GGSLRBV4ZA</w:t>
        </w:r>
      </w:hyperlink>
      <w:r w:rsidRPr="00B457EA">
        <w:t xml:space="preserve"> BLG</w:t>
      </w:r>
    </w:p>
    <w:p w14:paraId="25CCE751" w14:textId="77777777" w:rsidR="003728A4" w:rsidRPr="00B457EA" w:rsidRDefault="003728A4" w:rsidP="003728A4">
      <w:pPr>
        <w:rPr>
          <w:sz w:val="14"/>
        </w:rPr>
      </w:pPr>
      <w:r w:rsidRPr="00B457EA">
        <w:rPr>
          <w:sz w:val="14"/>
        </w:rPr>
        <w:t xml:space="preserve">VI. IMPACT OF GENDER BASED VIOLENCE ON WOMEN’S </w:t>
      </w:r>
      <w:r w:rsidRPr="0005552E">
        <w:rPr>
          <w:sz w:val="14"/>
        </w:rPr>
        <w:t>HEALTH</w:t>
      </w:r>
      <w:r w:rsidRPr="00B457EA">
        <w:rPr>
          <w:sz w:val="14"/>
        </w:rPr>
        <w:t xml:space="preserve"> </w:t>
      </w:r>
      <w:r w:rsidRPr="00B457EA">
        <w:rPr>
          <w:rStyle w:val="Emphasis"/>
          <w:highlight w:val="cyan"/>
        </w:rPr>
        <w:t xml:space="preserve">GBV </w:t>
      </w:r>
      <w:r w:rsidRPr="00B457EA">
        <w:rPr>
          <w:rStyle w:val="Emphasis"/>
        </w:rPr>
        <w:t xml:space="preserve">seriously </w:t>
      </w:r>
      <w:r w:rsidRPr="00B457EA">
        <w:rPr>
          <w:rStyle w:val="Emphasis"/>
          <w:highlight w:val="cyan"/>
        </w:rPr>
        <w:t xml:space="preserve">affects </w:t>
      </w:r>
      <w:r w:rsidRPr="00191568">
        <w:rPr>
          <w:rStyle w:val="Emphasis"/>
        </w:rPr>
        <w:t xml:space="preserve">all aspects of </w:t>
      </w:r>
      <w:r w:rsidRPr="00B457EA">
        <w:rPr>
          <w:rStyle w:val="Emphasis"/>
          <w:highlight w:val="cyan"/>
        </w:rPr>
        <w:t>women’s health physical, sexual and reproductive, mental and behavioral health</w:t>
      </w:r>
      <w:r w:rsidRPr="00B457EA">
        <w:rPr>
          <w:sz w:val="14"/>
        </w:rPr>
        <w:t xml:space="preserve">. Health </w:t>
      </w:r>
      <w:r w:rsidRPr="00B457EA">
        <w:rPr>
          <w:rStyle w:val="Emphasis"/>
          <w:highlight w:val="cyan"/>
        </w:rPr>
        <w:t>consequences</w:t>
      </w:r>
      <w:r w:rsidRPr="00B457EA">
        <w:rPr>
          <w:sz w:val="14"/>
        </w:rPr>
        <w:t xml:space="preserve"> of GBV can be </w:t>
      </w:r>
      <w:r w:rsidRPr="00B457EA">
        <w:rPr>
          <w:rStyle w:val="Emphasis"/>
        </w:rPr>
        <w:t xml:space="preserve">both </w:t>
      </w:r>
      <w:r w:rsidRPr="00B457EA">
        <w:rPr>
          <w:rStyle w:val="Emphasis"/>
          <w:highlight w:val="cyan"/>
        </w:rPr>
        <w:t xml:space="preserve">immediate </w:t>
      </w:r>
      <w:r w:rsidRPr="00B457EA">
        <w:rPr>
          <w:rStyle w:val="Emphasis"/>
        </w:rPr>
        <w:t xml:space="preserve">and acute as well as </w:t>
      </w:r>
      <w:r w:rsidRPr="00B457EA">
        <w:rPr>
          <w:rStyle w:val="Emphasis"/>
          <w:highlight w:val="cyan"/>
        </w:rPr>
        <w:t>long lasting and chronic;</w:t>
      </w:r>
      <w:r w:rsidRPr="00B457EA">
        <w:rPr>
          <w:rStyle w:val="Emphasis"/>
        </w:rPr>
        <w:t xml:space="preserve"> </w:t>
      </w:r>
      <w:r w:rsidRPr="00B457EA">
        <w:rPr>
          <w:sz w:val="14"/>
        </w:rPr>
        <w:t xml:space="preserve">indeed, negative health consequences may </w:t>
      </w:r>
      <w:r w:rsidRPr="00B457EA">
        <w:rPr>
          <w:rStyle w:val="Emphasis"/>
        </w:rPr>
        <w:t xml:space="preserve">persist </w:t>
      </w:r>
      <w:r w:rsidRPr="005F3C7D">
        <w:rPr>
          <w:rStyle w:val="Emphasis"/>
        </w:rPr>
        <w:t>long after the violence has stopped</w:t>
      </w:r>
      <w:r w:rsidRPr="005F3C7D">
        <w:rPr>
          <w:sz w:val="14"/>
        </w:rPr>
        <w:t>.</w:t>
      </w:r>
      <w:r w:rsidRPr="00B457EA">
        <w:rPr>
          <w:sz w:val="14"/>
        </w:rPr>
        <w:t xml:space="preserve"> The more severe the level of violence, the greater the impact will be on women’s health. Furthermore, </w:t>
      </w:r>
      <w:r w:rsidRPr="00B457EA">
        <w:rPr>
          <w:rStyle w:val="Emphasis"/>
        </w:rPr>
        <w:t>exposure to more than one type of violence</w:t>
      </w:r>
      <w:r w:rsidRPr="00B457EA">
        <w:rPr>
          <w:sz w:val="14"/>
        </w:rPr>
        <w:t xml:space="preserve"> (e.g. physical and sexual) and/or multiple incidents of violence over time tends to </w:t>
      </w:r>
      <w:r w:rsidRPr="00B457EA">
        <w:rPr>
          <w:rStyle w:val="Emphasis"/>
        </w:rPr>
        <w:t>lead to more severe health consequences</w:t>
      </w:r>
      <w:r w:rsidRPr="00B457EA">
        <w:rPr>
          <w:sz w:val="14"/>
        </w:rPr>
        <w:t xml:space="preserve"> (WHO 2002)[43] . </w:t>
      </w:r>
      <w:r w:rsidRPr="00B457EA">
        <w:rPr>
          <w:rStyle w:val="Emphasis"/>
          <w:highlight w:val="cyan"/>
        </w:rPr>
        <w:t xml:space="preserve">GBV can result in women’s deaths. </w:t>
      </w:r>
      <w:r w:rsidRPr="00B457EA">
        <w:rPr>
          <w:rStyle w:val="Emphasis"/>
        </w:rPr>
        <w:t xml:space="preserve">Fatal outcomes </w:t>
      </w:r>
      <w:r w:rsidRPr="00B457EA">
        <w:rPr>
          <w:rStyle w:val="Emphasis"/>
          <w:highlight w:val="cyan"/>
        </w:rPr>
        <w:t xml:space="preserve">may be the immediate result of a woman being killed by the perpetrator, or </w:t>
      </w:r>
      <w:r w:rsidRPr="00B457EA">
        <w:rPr>
          <w:rStyle w:val="Emphasis"/>
        </w:rPr>
        <w:t xml:space="preserve">in </w:t>
      </w:r>
      <w:r w:rsidRPr="00191568">
        <w:rPr>
          <w:rStyle w:val="Emphasis"/>
        </w:rPr>
        <w:t>the long-term, as</w:t>
      </w:r>
      <w:r w:rsidRPr="00B457EA">
        <w:rPr>
          <w:rStyle w:val="Emphasis"/>
        </w:rPr>
        <w:t xml:space="preserve"> a </w:t>
      </w:r>
      <w:r w:rsidRPr="00191568">
        <w:rPr>
          <w:rStyle w:val="Emphasis"/>
        </w:rPr>
        <w:t>consequence of other adverse health outcomes</w:t>
      </w:r>
      <w:r w:rsidRPr="00B457EA">
        <w:rPr>
          <w:sz w:val="14"/>
        </w:rPr>
        <w:t xml:space="preserve">. For example, mental health problems resulting from trauma can lead to </w:t>
      </w:r>
      <w:r w:rsidRPr="00B457EA">
        <w:rPr>
          <w:rStyle w:val="Emphasis"/>
          <w:highlight w:val="cyan"/>
        </w:rPr>
        <w:t xml:space="preserve">suicidality, or to conditions such as alcohol abuse or cardiovascular diseases </w:t>
      </w:r>
      <w:r w:rsidRPr="005F3C7D">
        <w:rPr>
          <w:rStyle w:val="Emphasis"/>
        </w:rPr>
        <w:t xml:space="preserve">that </w:t>
      </w:r>
      <w:r w:rsidRPr="00B457EA">
        <w:rPr>
          <w:rStyle w:val="Emphasis"/>
        </w:rPr>
        <w:t xml:space="preserve">can in turn </w:t>
      </w:r>
      <w:r w:rsidRPr="00B457EA">
        <w:rPr>
          <w:rStyle w:val="Emphasis"/>
          <w:highlight w:val="cyan"/>
        </w:rPr>
        <w:t>result in death</w:t>
      </w:r>
      <w:r w:rsidRPr="00B457EA">
        <w:rPr>
          <w:sz w:val="14"/>
        </w:rPr>
        <w:t xml:space="preserve">. </w:t>
      </w:r>
      <w:r w:rsidRPr="00B457EA">
        <w:rPr>
          <w:rStyle w:val="Emphasis"/>
          <w:highlight w:val="cyan"/>
        </w:rPr>
        <w:t xml:space="preserve">HIV infection as a result of sexual violence can </w:t>
      </w:r>
      <w:r w:rsidRPr="00B457EA">
        <w:rPr>
          <w:rStyle w:val="Emphasis"/>
        </w:rPr>
        <w:t xml:space="preserve">cause AIDS and ultimately </w:t>
      </w:r>
      <w:r w:rsidRPr="00B457EA">
        <w:rPr>
          <w:rStyle w:val="Emphasis"/>
          <w:highlight w:val="cyan"/>
        </w:rPr>
        <w:t>lead to death</w:t>
      </w:r>
      <w:r w:rsidRPr="00B457EA">
        <w:rPr>
          <w:sz w:val="14"/>
        </w:rPr>
        <w:t xml:space="preserve"> (WHO 2013)[45] . The World Bank estimates that </w:t>
      </w:r>
      <w:r w:rsidRPr="00B457EA">
        <w:rPr>
          <w:rStyle w:val="Emphasis"/>
        </w:rPr>
        <w:t xml:space="preserve">rape and domestic violence account for 5% of </w:t>
      </w:r>
      <w:r w:rsidRPr="00B457EA">
        <w:rPr>
          <w:sz w:val="14"/>
        </w:rPr>
        <w:t xml:space="preserve">the healthy life </w:t>
      </w:r>
      <w:r w:rsidRPr="00B457EA">
        <w:rPr>
          <w:rStyle w:val="Emphasis"/>
        </w:rPr>
        <w:t>years of life lost to women</w:t>
      </w:r>
      <w:r w:rsidRPr="00B457EA">
        <w:rPr>
          <w:sz w:val="14"/>
        </w:rPr>
        <w:t xml:space="preserve"> age 15 to 44 in developing countries. Every year lost due to premature death is counted as one disability-adjusted life year (DALY) and every year spent sick or incapacitated is counted as a fraction of DALY, depending on the severity of the disability. </w:t>
      </w:r>
      <w:r w:rsidRPr="00B457EA">
        <w:rPr>
          <w:rStyle w:val="Emphasis"/>
        </w:rPr>
        <w:t xml:space="preserve">At the global level, </w:t>
      </w:r>
      <w:r w:rsidRPr="00B457EA">
        <w:rPr>
          <w:rStyle w:val="Emphasis"/>
          <w:highlight w:val="cyan"/>
        </w:rPr>
        <w:t xml:space="preserve">the number of </w:t>
      </w:r>
      <w:r w:rsidRPr="00B457EA">
        <w:rPr>
          <w:rStyle w:val="Emphasis"/>
        </w:rPr>
        <w:t>disability-adjusted</w:t>
      </w:r>
      <w:r w:rsidRPr="00B457EA">
        <w:rPr>
          <w:rStyle w:val="Emphasis"/>
          <w:highlight w:val="cyan"/>
        </w:rPr>
        <w:t xml:space="preserve"> life years </w:t>
      </w:r>
      <w:r w:rsidRPr="00B457EA">
        <w:rPr>
          <w:rStyle w:val="Emphasis"/>
        </w:rPr>
        <w:t xml:space="preserve">(DALY) </w:t>
      </w:r>
      <w:r w:rsidRPr="00B457EA">
        <w:rPr>
          <w:rStyle w:val="Emphasis"/>
          <w:highlight w:val="cyan"/>
        </w:rPr>
        <w:t>lost by women in</w:t>
      </w:r>
      <w:r w:rsidRPr="00B457EA">
        <w:rPr>
          <w:rStyle w:val="Emphasis"/>
        </w:rPr>
        <w:t xml:space="preserve"> </w:t>
      </w:r>
      <w:r w:rsidRPr="00B457EA">
        <w:rPr>
          <w:rStyle w:val="Emphasis"/>
          <w:highlight w:val="cyan"/>
        </w:rPr>
        <w:t>this</w:t>
      </w:r>
      <w:r w:rsidRPr="00B457EA">
        <w:rPr>
          <w:rStyle w:val="Emphasis"/>
        </w:rPr>
        <w:t xml:space="preserve"> age </w:t>
      </w:r>
      <w:r w:rsidRPr="00B457EA">
        <w:rPr>
          <w:rStyle w:val="Emphasis"/>
          <w:highlight w:val="cyan"/>
        </w:rPr>
        <w:t>group</w:t>
      </w:r>
      <w:r w:rsidRPr="00B457EA">
        <w:rPr>
          <w:rStyle w:val="Emphasis"/>
        </w:rPr>
        <w:t xml:space="preserve"> </w:t>
      </w:r>
      <w:r w:rsidRPr="00B457EA">
        <w:rPr>
          <w:rStyle w:val="Emphasis"/>
          <w:highlight w:val="cyan"/>
        </w:rPr>
        <w:t>is estimated at 9.5 million years, comparable to other risk factors and diseases such as tuberculosis, HIV, cardiovascular diseases or cancer</w:t>
      </w:r>
      <w:r w:rsidRPr="00B457EA">
        <w:rPr>
          <w:sz w:val="14"/>
        </w:rPr>
        <w:t xml:space="preserve"> (World Bank 1993)[42].</w:t>
      </w:r>
    </w:p>
    <w:p w14:paraId="40D2E425" w14:textId="77777777" w:rsidR="003728A4" w:rsidRDefault="003728A4" w:rsidP="003728A4">
      <w:pPr>
        <w:rPr>
          <w:sz w:val="14"/>
        </w:rPr>
      </w:pPr>
    </w:p>
    <w:p w14:paraId="7587317C" w14:textId="77777777" w:rsidR="003728A4" w:rsidRPr="00B457EA" w:rsidRDefault="003728A4" w:rsidP="003728A4">
      <w:pPr>
        <w:rPr>
          <w:sz w:val="14"/>
        </w:rPr>
      </w:pPr>
    </w:p>
    <w:p w14:paraId="5E825E47" w14:textId="77777777" w:rsidR="003728A4" w:rsidRPr="00B457EA" w:rsidRDefault="003728A4" w:rsidP="003728A4">
      <w:pPr>
        <w:pStyle w:val="Heading4"/>
      </w:pPr>
      <w:r>
        <w:t>The impacts of social control and stigmatization felt by survivors is a fate worse than death.</w:t>
      </w:r>
    </w:p>
    <w:p w14:paraId="4A67A9ED" w14:textId="77777777" w:rsidR="003728A4" w:rsidRPr="00B457EA" w:rsidRDefault="003728A4" w:rsidP="003728A4">
      <w:pPr>
        <w:rPr>
          <w:sz w:val="16"/>
        </w:rPr>
      </w:pPr>
      <w:r w:rsidRPr="00B457EA">
        <w:rPr>
          <w:rStyle w:val="Style13ptBold"/>
        </w:rPr>
        <w:t>(Shampemba  23)</w:t>
      </w:r>
      <w:r w:rsidRPr="00B457EA">
        <w:t xml:space="preserve"> </w:t>
      </w:r>
      <w:r w:rsidRPr="00B457EA">
        <w:rPr>
          <w:sz w:val="16"/>
        </w:rPr>
        <w:t xml:space="preserve">(Manuela Shampemba “THE SHAME OF RAPE IS WORSE THAN DYING” The role of social norms and social control in stigmatizing female rape survivors in the Kivus, DR Congo) (Project Assistant at CMI, Sub-Saharan Africa. Peace, Mediation and Conflict Research Graduate. Master’s Degree Programme in Peace, Mediation, and Conflict Research) </w:t>
      </w:r>
      <w:hyperlink r:id="rId17" w:history="1">
        <w:r w:rsidRPr="00B457EA">
          <w:rPr>
            <w:rStyle w:val="Hyperlink"/>
          </w:rPr>
          <w:t>https://trepo.tuni.fi/bitstream/handle/10024/149127/ShampembaManuela.pdf?sequence=2</w:t>
        </w:r>
      </w:hyperlink>
      <w:r w:rsidRPr="00B457EA">
        <w:rPr>
          <w:sz w:val="16"/>
        </w:rPr>
        <w:t xml:space="preserve"> BLG</w:t>
      </w:r>
    </w:p>
    <w:p w14:paraId="05EEC4AA" w14:textId="77777777" w:rsidR="003728A4" w:rsidRPr="00B457EA" w:rsidRDefault="003728A4" w:rsidP="003728A4">
      <w:pPr>
        <w:rPr>
          <w:sz w:val="14"/>
        </w:rPr>
      </w:pPr>
      <w:r w:rsidRPr="00B457EA">
        <w:rPr>
          <w:sz w:val="14"/>
        </w:rPr>
        <w:t xml:space="preserve">Social norms, </w:t>
      </w:r>
      <w:r w:rsidRPr="00B457EA">
        <w:rPr>
          <w:rStyle w:val="Emphasis"/>
          <w:highlight w:val="cyan"/>
        </w:rPr>
        <w:t>social control, and stigma</w:t>
      </w:r>
      <w:r w:rsidRPr="00B457EA">
        <w:rPr>
          <w:sz w:val="14"/>
        </w:rPr>
        <w:t xml:space="preserve"> become intangible and, therefor</w:t>
      </w:r>
      <w:r w:rsidRPr="00A31B4F">
        <w:rPr>
          <w:sz w:val="14"/>
        </w:rPr>
        <w:t>e</w:t>
      </w:r>
      <w:r w:rsidRPr="00A31B4F">
        <w:rPr>
          <w:rStyle w:val="Emphasis"/>
        </w:rPr>
        <w:t xml:space="preserve">, </w:t>
      </w:r>
      <w:r w:rsidRPr="00B457EA">
        <w:rPr>
          <w:rStyle w:val="Emphasis"/>
          <w:highlight w:val="cyan"/>
        </w:rPr>
        <w:t>harder to challenge when</w:t>
      </w:r>
      <w:r w:rsidRPr="00B457EA">
        <w:rPr>
          <w:sz w:val="14"/>
        </w:rPr>
        <w:t xml:space="preserve"> they are </w:t>
      </w:r>
      <w:r w:rsidRPr="00B457EA">
        <w:rPr>
          <w:rStyle w:val="Emphasis"/>
          <w:highlight w:val="cyan"/>
        </w:rPr>
        <w:t>normalized</w:t>
      </w:r>
      <w:r w:rsidRPr="00B457EA">
        <w:rPr>
          <w:sz w:val="14"/>
        </w:rPr>
        <w:t xml:space="preserve"> in communities to be </w:t>
      </w:r>
      <w:r w:rsidRPr="00B457EA">
        <w:rPr>
          <w:rStyle w:val="Emphasis"/>
          <w:highlight w:val="cyan"/>
        </w:rPr>
        <w:t xml:space="preserve">dismissive towards </w:t>
      </w:r>
      <w:r w:rsidRPr="00971916">
        <w:rPr>
          <w:rStyle w:val="Emphasis"/>
        </w:rPr>
        <w:t xml:space="preserve">female rape </w:t>
      </w:r>
      <w:r w:rsidRPr="00B457EA">
        <w:rPr>
          <w:rStyle w:val="Emphasis"/>
          <w:highlight w:val="cyan"/>
        </w:rPr>
        <w:t>survivors</w:t>
      </w:r>
      <w:r w:rsidRPr="00B457EA">
        <w:rPr>
          <w:sz w:val="14"/>
        </w:rPr>
        <w:t xml:space="preserve">. This, in turn, is seen in how difficult it is for rape survivors to seek help, </w:t>
      </w:r>
      <w:r w:rsidRPr="00B457EA">
        <w:rPr>
          <w:rStyle w:val="Emphasis"/>
          <w:highlight w:val="cyan"/>
        </w:rPr>
        <w:t>causing</w:t>
      </w:r>
      <w:r w:rsidRPr="00B457EA">
        <w:rPr>
          <w:sz w:val="14"/>
        </w:rPr>
        <w:t xml:space="preserve"> them to have </w:t>
      </w:r>
      <w:r w:rsidRPr="00971916">
        <w:rPr>
          <w:rStyle w:val="Emphasis"/>
        </w:rPr>
        <w:t>long-term consequences</w:t>
      </w:r>
      <w:r w:rsidRPr="00971916">
        <w:rPr>
          <w:sz w:val="14"/>
        </w:rPr>
        <w:t>.</w:t>
      </w:r>
      <w:r w:rsidRPr="00B457EA">
        <w:rPr>
          <w:sz w:val="14"/>
        </w:rPr>
        <w:t xml:space="preserve"> As a </w:t>
      </w:r>
      <w:r w:rsidRPr="00FB44CC">
        <w:rPr>
          <w:rStyle w:val="Emphasis"/>
        </w:rPr>
        <w:t xml:space="preserve">coping mechanism, </w:t>
      </w:r>
      <w:r w:rsidRPr="00B457EA">
        <w:rPr>
          <w:rStyle w:val="Emphasis"/>
          <w:highlight w:val="cyan"/>
        </w:rPr>
        <w:t>masking a stigma</w:t>
      </w:r>
      <w:r w:rsidRPr="00B457EA">
        <w:rPr>
          <w:sz w:val="14"/>
        </w:rPr>
        <w:t xml:space="preserve"> would be practiced, yet </w:t>
      </w:r>
      <w:r w:rsidRPr="00FB44CC">
        <w:rPr>
          <w:rStyle w:val="Emphasis"/>
          <w:b w:val="0"/>
          <w:bCs/>
        </w:rPr>
        <w:t>it</w:t>
      </w:r>
      <w:r w:rsidRPr="00FB44CC">
        <w:rPr>
          <w:rStyle w:val="Emphasis"/>
        </w:rPr>
        <w:t xml:space="preserve"> </w:t>
      </w:r>
      <w:r w:rsidRPr="00B457EA">
        <w:rPr>
          <w:rStyle w:val="Emphasis"/>
          <w:highlight w:val="cyan"/>
        </w:rPr>
        <w:t>leads to</w:t>
      </w:r>
      <w:r w:rsidRPr="00B457EA">
        <w:rPr>
          <w:sz w:val="14"/>
        </w:rPr>
        <w:t xml:space="preserve"> the person living in </w:t>
      </w:r>
      <w:r w:rsidRPr="00B457EA">
        <w:rPr>
          <w:rStyle w:val="Emphasis"/>
          <w:highlight w:val="cyan"/>
        </w:rPr>
        <w:t>constant fear of being disclosed</w:t>
      </w:r>
      <w:r w:rsidRPr="00B457EA">
        <w:rPr>
          <w:sz w:val="14"/>
        </w:rPr>
        <w:t xml:space="preserve">. 57 </w:t>
      </w:r>
      <w:r w:rsidRPr="00971916">
        <w:rPr>
          <w:rStyle w:val="Emphasis"/>
        </w:rPr>
        <w:t>On a large scale,</w:t>
      </w:r>
      <w:r w:rsidRPr="00B457EA">
        <w:rPr>
          <w:sz w:val="14"/>
        </w:rPr>
        <w:t xml:space="preserve"> stigma </w:t>
      </w:r>
      <w:r w:rsidRPr="00B457EA">
        <w:rPr>
          <w:rStyle w:val="Emphasis"/>
          <w:highlight w:val="cyan"/>
        </w:rPr>
        <w:t>causes great physical, social, and psychological repercussions</w:t>
      </w:r>
      <w:r w:rsidRPr="00B457EA">
        <w:rPr>
          <w:sz w:val="14"/>
        </w:rPr>
        <w:t xml:space="preserve"> and has been disturbingly described to be </w:t>
      </w:r>
      <w:r w:rsidRPr="00B457EA">
        <w:rPr>
          <w:rStyle w:val="Emphasis"/>
          <w:highlight w:val="cyan"/>
        </w:rPr>
        <w:t>equivalent or worse than being killed</w:t>
      </w:r>
      <w:r w:rsidRPr="00B457EA">
        <w:rPr>
          <w:sz w:val="14"/>
        </w:rPr>
        <w:t xml:space="preserve">. Stigma forms from social interactions which is the reason why it touches more people than just the rape survivor herself. Therefore, </w:t>
      </w:r>
      <w:r w:rsidRPr="00B457EA">
        <w:rPr>
          <w:rStyle w:val="Emphasis"/>
          <w:highlight w:val="cyan"/>
        </w:rPr>
        <w:t>leading to</w:t>
      </w:r>
      <w:r w:rsidRPr="00B457EA">
        <w:rPr>
          <w:sz w:val="14"/>
        </w:rPr>
        <w:t xml:space="preserve"> the potentiality </w:t>
      </w:r>
      <w:r w:rsidRPr="00B457EA">
        <w:rPr>
          <w:rStyle w:val="Emphasis"/>
        </w:rPr>
        <w:t xml:space="preserve">of </w:t>
      </w:r>
      <w:r w:rsidRPr="00B457EA">
        <w:rPr>
          <w:rStyle w:val="Emphasis"/>
          <w:highlight w:val="cyan"/>
        </w:rPr>
        <w:t xml:space="preserve">courtesy stigma </w:t>
      </w:r>
      <w:r w:rsidRPr="00B457EA">
        <w:rPr>
          <w:rStyle w:val="Emphasis"/>
        </w:rPr>
        <w:t xml:space="preserve">solely </w:t>
      </w:r>
      <w:r w:rsidRPr="00B457EA">
        <w:rPr>
          <w:rStyle w:val="Emphasis"/>
          <w:highlight w:val="cyan"/>
        </w:rPr>
        <w:t>by association</w:t>
      </w:r>
      <w:r w:rsidRPr="00B457EA">
        <w:rPr>
          <w:sz w:val="14"/>
        </w:rPr>
        <w:t xml:space="preserve"> with the stigmatized. Various </w:t>
      </w:r>
      <w:r w:rsidRPr="00B457EA">
        <w:rPr>
          <w:rStyle w:val="Emphasis"/>
          <w:highlight w:val="cyan"/>
        </w:rPr>
        <w:t>solutions</w:t>
      </w:r>
      <w:r w:rsidRPr="00B457EA">
        <w:rPr>
          <w:sz w:val="14"/>
        </w:rPr>
        <w:t xml:space="preserve"> were pointed out in both the surveys and the documentary that would enable future change against rape stigma. What is necessary to do </w:t>
      </w:r>
      <w:r w:rsidRPr="00B457EA">
        <w:rPr>
          <w:rStyle w:val="Emphasis"/>
          <w:highlight w:val="cyan"/>
        </w:rPr>
        <w:t>first is to recognize the need for change and to address the silences around consent and mental health</w:t>
      </w:r>
      <w:r w:rsidRPr="00B457EA">
        <w:rPr>
          <w:sz w:val="14"/>
        </w:rPr>
        <w:t xml:space="preserve">. </w:t>
      </w:r>
      <w:r w:rsidRPr="00B457EA">
        <w:rPr>
          <w:rStyle w:val="Emphasis"/>
          <w:highlight w:val="cyan"/>
        </w:rPr>
        <w:t>Furthermore</w:t>
      </w:r>
      <w:r w:rsidRPr="00B457EA">
        <w:rPr>
          <w:sz w:val="14"/>
        </w:rPr>
        <w:t xml:space="preserve">, the need for </w:t>
      </w:r>
      <w:r w:rsidRPr="00B457EA">
        <w:rPr>
          <w:rStyle w:val="Emphasis"/>
          <w:highlight w:val="cyan"/>
        </w:rPr>
        <w:t>change in the impunity against rapists</w:t>
      </w:r>
      <w:r w:rsidRPr="00B457EA">
        <w:rPr>
          <w:sz w:val="14"/>
        </w:rPr>
        <w:t xml:space="preserve"> was brought out. This plays a part in why rapists continue to sexually violate women without further repercussions. Leading to the creation of amicable arrangements that favor the perpetrator’s impunity to save the reputation of the female rape survivor, her family, and the rapist. Ultimately, </w:t>
      </w:r>
      <w:r w:rsidRPr="00B457EA">
        <w:rPr>
          <w:rStyle w:val="Emphasis"/>
          <w:highlight w:val="cyan"/>
        </w:rPr>
        <w:t xml:space="preserve">there is a </w:t>
      </w:r>
      <w:r w:rsidRPr="0048277F">
        <w:rPr>
          <w:rStyle w:val="Emphasis"/>
          <w:sz w:val="28"/>
          <w:szCs w:val="28"/>
          <w:highlight w:val="cyan"/>
        </w:rPr>
        <w:t>chance for change</w:t>
      </w:r>
      <w:r w:rsidRPr="00B457EA">
        <w:rPr>
          <w:rStyle w:val="Emphasis"/>
          <w:highlight w:val="cyan"/>
        </w:rPr>
        <w:t xml:space="preserve"> by </w:t>
      </w:r>
      <w:r w:rsidRPr="0048277F">
        <w:rPr>
          <w:rStyle w:val="Emphasis"/>
          <w:sz w:val="28"/>
          <w:szCs w:val="28"/>
          <w:highlight w:val="cyan"/>
        </w:rPr>
        <w:t>disturbing the existing power</w:t>
      </w:r>
      <w:r w:rsidRPr="00B457EA">
        <w:rPr>
          <w:rStyle w:val="Emphasis"/>
          <w:highlight w:val="cyan"/>
        </w:rPr>
        <w:t xml:space="preserve"> structures</w:t>
      </w:r>
      <w:r w:rsidRPr="00B457EA">
        <w:rPr>
          <w:sz w:val="14"/>
        </w:rPr>
        <w:t xml:space="preserve"> that the stigmatizers hold to stigmatize rape survivors and their families. By making changes in attitudes on how to approach stigmatized people, there is a possibility of change. This was witnessed with Mungi in wanting to help his mother and other mothers when he gets older. Due to the civil war that started in the 1990s in the Democratic Republic of Congo (DRC), conflictbased sexual violence in the country has been documented and paid special attention to by the international community. Especially in the eastern provinces of North and South Kivu, which continue to be danger zones because of ethnic and political challenges partly caused by the spillover of the Rwandan genocide. Furthermore, it is reported that in the case of rape, </w:t>
      </w:r>
      <w:r w:rsidRPr="00B457EA">
        <w:rPr>
          <w:rStyle w:val="Emphasis"/>
        </w:rPr>
        <w:t>women face the risk of being rejected by their close relations</w:t>
      </w:r>
      <w:r w:rsidRPr="00B457EA">
        <w:rPr>
          <w:sz w:val="14"/>
        </w:rPr>
        <w:t xml:space="preserve">, which can cause long-lasting distress. It is also said to affect more than just female rape survivors. A vast number of resources have been allocated to tackle sexual violence by international donors. Nevertheless, </w:t>
      </w:r>
      <w:r w:rsidRPr="004A1B61">
        <w:rPr>
          <w:rStyle w:val="Emphasis"/>
        </w:rPr>
        <w:t>the focus has mainly been on conflict-based sexual violence and not so much on how local realities</w:t>
      </w:r>
      <w:r w:rsidRPr="004A1B61">
        <w:rPr>
          <w:sz w:val="14"/>
        </w:rPr>
        <w:t xml:space="preserve"> in the Kivu communities play a part </w:t>
      </w:r>
      <w:r w:rsidRPr="004A1B61">
        <w:rPr>
          <w:rStyle w:val="Emphasis"/>
        </w:rPr>
        <w:t>in why the stigmatization</w:t>
      </w:r>
      <w:r w:rsidRPr="004A1B61">
        <w:rPr>
          <w:sz w:val="14"/>
        </w:rPr>
        <w:t xml:space="preserve"> of female rape survivors </w:t>
      </w:r>
      <w:r w:rsidRPr="004A1B61">
        <w:rPr>
          <w:rStyle w:val="Emphasis"/>
        </w:rPr>
        <w:t>is hard to challenge</w:t>
      </w:r>
      <w:r w:rsidRPr="00B457EA">
        <w:rPr>
          <w:sz w:val="14"/>
        </w:rPr>
        <w:t xml:space="preserve">. Hence the thesis aims to understand the process of stigmatizing female rape survivors by posing the research question: “How do social norms and social control affect the stigmatization of female rape survivors in the Kivus?” The thesis tried to answer the main research question and its sub-questions by analyzing how social norms and social control are experienced in the communities through a documentary film called Sema and six surveys that centered on finding out how women and female rape survivors are perceived by their communities. First, the conceptualization of sexual violence was done in the context of sub-Saharan Africa and the DRC but also globally. Through this, it was found that sexual violence gained more prominence in international politics through the genocides that occurred in Rwanda and Bosnia-Herzegovina. Yet, feminist researchers believed that this recognition did not encompass the fact that sexual violence can happen outside of war and the public. These researchers also brought out the fact that </w:t>
      </w:r>
      <w:r w:rsidRPr="00B457EA">
        <w:rPr>
          <w:rStyle w:val="Emphasis"/>
          <w:highlight w:val="cyan"/>
        </w:rPr>
        <w:t>sexual violence gains its support through the notion of dominance that is central to patriarchy</w:t>
      </w:r>
      <w:r w:rsidRPr="00B457EA">
        <w:rPr>
          <w:sz w:val="14"/>
        </w:rPr>
        <w:t xml:space="preserve"> and its belief in placing men in higher order than women hierarchically. Furthermore, it is important to note the different intersections present, like Christianity, </w:t>
      </w:r>
      <w:r w:rsidRPr="001C6F94">
        <w:rPr>
          <w:rStyle w:val="Emphasis"/>
        </w:rPr>
        <w:t>the socialization of gender roles at a young age, and gender disparities</w:t>
      </w:r>
      <w:r w:rsidRPr="001C6F94">
        <w:rPr>
          <w:sz w:val="14"/>
        </w:rPr>
        <w:t xml:space="preserve"> formed through ideas of marriage and purity are present in the context of sub-Saharan Africa. In the context of the DRC, there is </w:t>
      </w:r>
      <w:r w:rsidRPr="001C6F94">
        <w:rPr>
          <w:rStyle w:val="Emphasis"/>
        </w:rPr>
        <w:t>an environment of impunity for rapists</w:t>
      </w:r>
      <w:r w:rsidRPr="00B457EA">
        <w:rPr>
          <w:sz w:val="14"/>
        </w:rPr>
        <w:t xml:space="preserve"> because of the corrupt justice system and the cultural perception that the perpetrator’s reputation should not be tarnished. In the Literature review, gendered social norms, social control, and stigma are discussed by various scholars to have an understanding of the challenges of tackling stigma in communities. In the section where social norms are discussed, it was made known how they function to form group identity and make social interactions and behaviors predictable. At the same time, enabling them to be seen as naturally formed by group members. Thus, a group member can be perceived as a deviant if their action is counternormative to set </w:t>
      </w:r>
      <w:r w:rsidRPr="00B457EA">
        <w:rPr>
          <w:rStyle w:val="Emphasis"/>
          <w:highlight w:val="cyan"/>
        </w:rPr>
        <w:t>norms</w:t>
      </w:r>
      <w:r w:rsidRPr="00B457EA">
        <w:rPr>
          <w:sz w:val="14"/>
        </w:rPr>
        <w:t xml:space="preserve">. This is then </w:t>
      </w:r>
      <w:r w:rsidRPr="00B457EA">
        <w:rPr>
          <w:rStyle w:val="Emphasis"/>
          <w:highlight w:val="cyan"/>
        </w:rPr>
        <w:t>controlled by the use of social control.</w:t>
      </w:r>
      <w:r w:rsidRPr="00B457EA">
        <w:rPr>
          <w:sz w:val="14"/>
        </w:rPr>
        <w:t xml:space="preserve"> Social control refers to any type of gesture that communicates to the deviant that they have done something against the norm. </w:t>
      </w:r>
      <w:r w:rsidRPr="00B457EA">
        <w:rPr>
          <w:rStyle w:val="Emphasis"/>
          <w:highlight w:val="cyan"/>
        </w:rPr>
        <w:t>Stigma plays a part</w:t>
      </w:r>
      <w:r w:rsidRPr="00B457EA">
        <w:rPr>
          <w:sz w:val="14"/>
        </w:rPr>
        <w:t xml:space="preserve"> in this also, setting a mark on the deviant or a group that makes them known to have an undesirable trait. The concept of stigma has been largely credited to Erving Goffman. However, in this Literature review, a strong emphasis has been put on the work of Imogen Tyler. Tyler delves into the conceptualization of stigma over history while pointing out the lack of power relations in stigma-related research. In the Methodology chapter, the documentary film Sema and the six surveys are introduced. The documentary presents the stories of different women residing in South Kivu after getting raped and how their life progresses after being stigmatized by their community members. The six surveys were conducted by researchers between 2008 and 2015. The aim of the surveys was to look at the communal perceptions of female rape survivors in their communities. The documentary was chose based on my personal interest in looking at documentaries that were about societal issues in the DRC. Using a documentary also worked to my advantage as I am geographically removed from the area but still being able to have access to the topic. Surveys were included in the thesis to give background information on the reasoning behind community members’ beliefs on female rape survivors which was not so apparent in the documentary. Feminist Critical Discourse Analysis (FCDA) was used as a tool to reveal deeply rooted gendered power relations that can be gotten through discourses. The FCDA argues that gender binaries placed are often understood as universal and rigid when they should instead be dynamic and less set on the gender binary. Using FDCA worked well with the data because of how both the documentary and the surveys could be analyzed based on the discourses present. As limitations, I mentioned how my position as someone who is defined as having connections to the research, both as an insider and an outsider, required further reflexivity. In addition, I pointed out my reasoning for using only female rape survivors when research on sexual violence against men is increasingly needed. In the Analysis section, based on what was learned from the Context chapter and the Literature review and the FCDA, three categories were identified as social norms from the data: (1) purity, (2) men’s needs, and (3) domestication of the women. The same number of categories were listed for social control: (1) Threat of ostracism, (2) Maltreatment, and (3) Alternatives to confrontation. From the social norms section, it was learned how </w:t>
      </w:r>
      <w:r w:rsidRPr="00B457EA">
        <w:rPr>
          <w:rStyle w:val="Emphasis"/>
          <w:highlight w:val="cyan"/>
        </w:rPr>
        <w:t xml:space="preserve">women’s purity </w:t>
      </w:r>
      <w:r w:rsidRPr="009D1A01">
        <w:rPr>
          <w:rStyle w:val="Emphasis"/>
        </w:rPr>
        <w:t>is emphasized</w:t>
      </w:r>
      <w:r w:rsidRPr="00B457EA">
        <w:rPr>
          <w:sz w:val="14"/>
        </w:rPr>
        <w:t xml:space="preserve">, and how it also </w:t>
      </w:r>
      <w:r w:rsidRPr="00B457EA">
        <w:rPr>
          <w:rStyle w:val="Emphasis"/>
          <w:highlight w:val="cyan"/>
        </w:rPr>
        <w:t xml:space="preserve">functions as a way to determine </w:t>
      </w:r>
      <w:r w:rsidRPr="00B457EA">
        <w:rPr>
          <w:rStyle w:val="Emphasis"/>
        </w:rPr>
        <w:t xml:space="preserve">their </w:t>
      </w:r>
      <w:r w:rsidRPr="00197C99">
        <w:rPr>
          <w:rStyle w:val="Emphasis"/>
          <w:highlight w:val="cyan"/>
        </w:rPr>
        <w:t>womanhood</w:t>
      </w:r>
      <w:r w:rsidRPr="00197C99">
        <w:rPr>
          <w:rStyle w:val="Emphasis"/>
        </w:rPr>
        <w:t xml:space="preserve"> and marriageability</w:t>
      </w:r>
      <w:r w:rsidRPr="00B457EA">
        <w:rPr>
          <w:sz w:val="14"/>
        </w:rPr>
        <w:t xml:space="preserve">. In the social control section, it was found that the </w:t>
      </w:r>
      <w:r w:rsidRPr="00B457EA">
        <w:rPr>
          <w:rStyle w:val="Emphasis"/>
          <w:highlight w:val="cyan"/>
        </w:rPr>
        <w:t>threat of ostracism</w:t>
      </w:r>
      <w:r w:rsidRPr="00B457EA">
        <w:rPr>
          <w:sz w:val="14"/>
        </w:rPr>
        <w:t xml:space="preserve"> was significant which could </w:t>
      </w:r>
      <w:r w:rsidRPr="00197C99">
        <w:rPr>
          <w:rStyle w:val="Emphasis"/>
          <w:highlight w:val="cyan"/>
        </w:rPr>
        <w:t>render</w:t>
      </w:r>
      <w:r w:rsidRPr="00197C99">
        <w:rPr>
          <w:rStyle w:val="Emphasis"/>
        </w:rPr>
        <w:t xml:space="preserve"> female rape </w:t>
      </w:r>
      <w:r w:rsidRPr="00B457EA">
        <w:rPr>
          <w:rStyle w:val="Emphasis"/>
          <w:highlight w:val="cyan"/>
        </w:rPr>
        <w:t>survivors out of support from their close family</w:t>
      </w:r>
      <w:r w:rsidRPr="00B457EA">
        <w:rPr>
          <w:sz w:val="14"/>
        </w:rPr>
        <w:t xml:space="preserve">. This stigma could also extend to the family members and cause intergeneration trauma. This brings us to the Discussion section, where it was imperative to look at how stigma is produced through social norms and social control. Social norms, social control, and stigma work in junction which renders rape stigma hard to tackle. </w:t>
      </w:r>
      <w:r w:rsidRPr="00B457EA">
        <w:rPr>
          <w:rStyle w:val="Emphasis"/>
          <w:highlight w:val="cyan"/>
        </w:rPr>
        <w:t xml:space="preserve">Because of </w:t>
      </w:r>
      <w:r w:rsidRPr="00B457EA">
        <w:rPr>
          <w:rStyle w:val="Emphasis"/>
        </w:rPr>
        <w:t xml:space="preserve">the </w:t>
      </w:r>
      <w:r w:rsidRPr="00197C99">
        <w:rPr>
          <w:rStyle w:val="Emphasis"/>
        </w:rPr>
        <w:t xml:space="preserve">great </w:t>
      </w:r>
      <w:r w:rsidRPr="00B457EA">
        <w:rPr>
          <w:rStyle w:val="Emphasis"/>
          <w:highlight w:val="cyan"/>
        </w:rPr>
        <w:t xml:space="preserve">repercussions </w:t>
      </w:r>
      <w:r w:rsidRPr="00197C99">
        <w:rPr>
          <w:rStyle w:val="Emphasis"/>
          <w:highlight w:val="cyan"/>
        </w:rPr>
        <w:t>faced</w:t>
      </w:r>
      <w:r w:rsidRPr="00197C99">
        <w:rPr>
          <w:rStyle w:val="Emphasis"/>
        </w:rPr>
        <w:t xml:space="preserve"> </w:t>
      </w:r>
      <w:r w:rsidRPr="00B457EA">
        <w:rPr>
          <w:rStyle w:val="Emphasis"/>
          <w:highlight w:val="cyan"/>
        </w:rPr>
        <w:t>by rape stigma</w:t>
      </w:r>
      <w:r w:rsidRPr="00B457EA">
        <w:rPr>
          <w:sz w:val="14"/>
        </w:rPr>
        <w:t xml:space="preserve">, many </w:t>
      </w:r>
      <w:r w:rsidRPr="00B457EA">
        <w:rPr>
          <w:rStyle w:val="Emphasis"/>
          <w:highlight w:val="cyan"/>
        </w:rPr>
        <w:t>survivors</w:t>
      </w:r>
      <w:r w:rsidRPr="00B457EA">
        <w:rPr>
          <w:sz w:val="14"/>
        </w:rPr>
        <w:t xml:space="preserve"> and even bystanders </w:t>
      </w:r>
      <w:r w:rsidRPr="00B457EA">
        <w:rPr>
          <w:rStyle w:val="Emphasis"/>
          <w:highlight w:val="cyan"/>
        </w:rPr>
        <w:t>state it to be worse than death</w:t>
      </w:r>
      <w:r w:rsidRPr="00B457EA">
        <w:rPr>
          <w:sz w:val="14"/>
        </w:rPr>
        <w:t xml:space="preserve">. </w:t>
      </w:r>
      <w:r w:rsidRPr="00B457EA">
        <w:rPr>
          <w:rStyle w:val="Emphasis"/>
          <w:highlight w:val="cyan"/>
        </w:rPr>
        <w:t xml:space="preserve">To have a future social transformation, there is a need to change attitudes toward </w:t>
      </w:r>
      <w:r w:rsidRPr="00E70EE5">
        <w:rPr>
          <w:rStyle w:val="Emphasis"/>
        </w:rPr>
        <w:t xml:space="preserve">women and female rape </w:t>
      </w:r>
      <w:r w:rsidRPr="00B457EA">
        <w:rPr>
          <w:rStyle w:val="Emphasis"/>
          <w:highlight w:val="cyan"/>
        </w:rPr>
        <w:t>survivors</w:t>
      </w:r>
      <w:r w:rsidRPr="00B457EA">
        <w:rPr>
          <w:sz w:val="14"/>
        </w:rPr>
        <w:t xml:space="preserve">. </w:t>
      </w:r>
      <w:r w:rsidRPr="00B457EA">
        <w:rPr>
          <w:rStyle w:val="Emphasis"/>
          <w:highlight w:val="cyan"/>
        </w:rPr>
        <w:t>By acknowledging the issue, it is possible to find a sustainable solution.</w:t>
      </w:r>
      <w:r w:rsidRPr="00B457EA">
        <w:rPr>
          <w:sz w:val="14"/>
        </w:rPr>
        <w:t xml:space="preserve"> This will not benefit the survivors but also her close relatives. Doing research on the topic of the expectations placed on Congolese women made me reflect on the statement said by my late grandmother, Mamithou. She had once stated how being titled as a President did not hold value to her if I and the other unmarried women in my family were not married. As I was trying to find motives behind the set social norms placed on female rape survivors in the Kivus and the ways they are maintained through social control, I was simultaneously trying to grasp my grandma’s point of view in voicing her statement. Despite successfully gaining more knowledge on the stigmatization of rape survivors, I came to the conclusion that I have no other option but to accept Mamithou’s statement as it was stated. Her statement reminds me of the fact that Mamithou and I came from different generations, lived in different countries for the majority of my existence, and thus had different ideas of what makes a woman valuable. Moreover, I am strongly of the opinion that if Mamithou had the possibility to look at the achievements that she accomplished throughout her lifetime, she would have seen how in times she did things that were not seen as a woman’s or an African woman’s place. Sadly, this is one thing that will never be realized. However, I hope to witness it through my other family members, and I hope that it is something that many people who can relate to can experience for themselves.  </w:t>
      </w:r>
    </w:p>
    <w:p w14:paraId="33FB5FE3" w14:textId="77777777" w:rsidR="003728A4" w:rsidRDefault="003728A4" w:rsidP="003728A4"/>
    <w:p w14:paraId="4D9A4ECC" w14:textId="77777777" w:rsidR="003728A4" w:rsidRPr="00B457EA" w:rsidRDefault="003728A4" w:rsidP="003728A4"/>
    <w:p w14:paraId="77235E1F" w14:textId="77777777" w:rsidR="003728A4" w:rsidRPr="00B457EA" w:rsidRDefault="003728A4" w:rsidP="003728A4">
      <w:pPr>
        <w:pStyle w:val="Heading4"/>
      </w:pPr>
      <w:r w:rsidRPr="00B457EA">
        <w:t>Unequal bargaining power is a staple in human trafficking; abusive contracts uniquely harm migrants and seasonal workers. (States</w:t>
      </w:r>
      <w:r>
        <w:t>)</w:t>
      </w:r>
    </w:p>
    <w:p w14:paraId="22DEB00B" w14:textId="77777777" w:rsidR="003728A4" w:rsidRPr="00B457EA" w:rsidRDefault="003728A4" w:rsidP="003728A4">
      <w:pPr>
        <w:rPr>
          <w:b/>
          <w:bCs/>
          <w:sz w:val="14"/>
        </w:rPr>
      </w:pPr>
      <w:r w:rsidRPr="00B457EA">
        <w:rPr>
          <w:rStyle w:val="Style13ptBold"/>
        </w:rPr>
        <w:t>(Smith &amp; Werner 25)</w:t>
      </w:r>
      <w:r w:rsidRPr="00B457EA">
        <w:rPr>
          <w:rStyle w:val="Style13ptBold"/>
          <w:sz w:val="14"/>
        </w:rPr>
        <w:t xml:space="preserve"> </w:t>
      </w:r>
      <w:r w:rsidRPr="00B457EA">
        <w:rPr>
          <w:sz w:val="14"/>
        </w:rPr>
        <w:t xml:space="preserve">(Professor </w:t>
      </w:r>
      <w:hyperlink r:id="rId18" w:history="1">
        <w:r w:rsidRPr="00B457EA">
          <w:rPr>
            <w:rStyle w:val="Hyperlink"/>
            <w:bCs/>
          </w:rPr>
          <w:t>Annie Smith</w:t>
        </w:r>
      </w:hyperlink>
      <w:r w:rsidRPr="00B457EA">
        <w:rPr>
          <w:sz w:val="14"/>
        </w:rPr>
        <w:t xml:space="preserve"> and Mr. </w:t>
      </w:r>
      <w:hyperlink r:id="rId19" w:history="1">
        <w:r w:rsidRPr="00B457EA">
          <w:rPr>
            <w:rStyle w:val="Hyperlink"/>
            <w:bCs/>
          </w:rPr>
          <w:t>Daniel Werner</w:t>
        </w:r>
      </w:hyperlink>
      <w:r w:rsidRPr="00B457EA">
        <w:rPr>
          <w:sz w:val="14"/>
        </w:rPr>
        <w:t xml:space="preserve"> criticize forced arbitration in human trafficking cases, contending that it silences survivors, hinders anti-trafficking initiatives, and demands federal reform.) (The </w:t>
      </w:r>
      <w:r w:rsidRPr="00B457EA">
        <w:rPr>
          <w:i/>
          <w:iCs/>
          <w:sz w:val="14"/>
        </w:rPr>
        <w:t>Villanova Law Review</w:t>
      </w:r>
      <w:r w:rsidRPr="00B457EA">
        <w:rPr>
          <w:sz w:val="14"/>
        </w:rPr>
        <w:t xml:space="preserve"> is the flagship academic journal of Villanova University Charles Widger School of Law.) (Annie Smith &amp; Daniel Werner, Dismissing Human Trafficking: Forced Arbitration of Survivors’ Civil Suits, 70 Vill. L. Rev. 259) (6/16/25) </w:t>
      </w:r>
      <w:hyperlink r:id="rId20" w:history="1">
        <w:r w:rsidRPr="00B457EA">
          <w:rPr>
            <w:rStyle w:val="Hyperlink"/>
          </w:rPr>
          <w:t>https://digitalcommons.law.villanova.edu/cgi/viewcontent.cgi?article=3676&amp;context=vlr</w:t>
        </w:r>
      </w:hyperlink>
      <w:r w:rsidRPr="00B457EA">
        <w:rPr>
          <w:sz w:val="14"/>
        </w:rPr>
        <w:t xml:space="preserve"> BLG</w:t>
      </w:r>
    </w:p>
    <w:p w14:paraId="5414554F" w14:textId="77777777" w:rsidR="003728A4" w:rsidRPr="00B457EA" w:rsidRDefault="003728A4" w:rsidP="003728A4">
      <w:pPr>
        <w:rPr>
          <w:rStyle w:val="Emphasis"/>
        </w:rPr>
      </w:pPr>
      <w:r w:rsidRPr="00B457EA">
        <w:rPr>
          <w:sz w:val="14"/>
        </w:rPr>
        <w:t xml:space="preserve">1. Coercion in Contracting </w:t>
      </w:r>
      <w:r w:rsidRPr="00FB2E85">
        <w:rPr>
          <w:rStyle w:val="Emphasis"/>
        </w:rPr>
        <w:t>Human traffickers exploit structural</w:t>
      </w:r>
      <w:r w:rsidRPr="00FB2E85">
        <w:rPr>
          <w:sz w:val="14"/>
        </w:rPr>
        <w:t xml:space="preserve"> and individual </w:t>
      </w:r>
      <w:r w:rsidRPr="00FB2E85">
        <w:rPr>
          <w:rStyle w:val="Emphasis"/>
        </w:rPr>
        <w:t>vulnerabilities</w:t>
      </w:r>
      <w:r w:rsidRPr="00FB2E85">
        <w:rPr>
          <w:sz w:val="14"/>
        </w:rPr>
        <w:t xml:space="preserve">, </w:t>
      </w:r>
      <w:r w:rsidRPr="00FB2E85">
        <w:rPr>
          <w:rStyle w:val="Emphasis"/>
        </w:rPr>
        <w:t>including</w:t>
      </w:r>
      <w:r w:rsidRPr="00FB2E85">
        <w:rPr>
          <w:sz w:val="14"/>
        </w:rPr>
        <w:t xml:space="preserve"> homelessness, poverty, debt, discrimination</w:t>
      </w:r>
      <w:r w:rsidRPr="00FB2E85">
        <w:rPr>
          <w:rStyle w:val="Emphasis"/>
        </w:rPr>
        <w:t>, employer-dependent or irregular immigration status, and isolation</w:t>
      </w:r>
      <w:r w:rsidRPr="00FB2E85">
        <w:rPr>
          <w:sz w:val="14"/>
        </w:rPr>
        <w:t xml:space="preserve">. In relationships that involve a contract between parties, these vulnerabilities </w:t>
      </w:r>
      <w:r w:rsidRPr="00FB2E85">
        <w:rPr>
          <w:rStyle w:val="Emphasis"/>
        </w:rPr>
        <w:t>can be exploited at the time of contracting</w:t>
      </w:r>
      <w:r w:rsidRPr="00B457EA">
        <w:rPr>
          <w:sz w:val="14"/>
        </w:rPr>
        <w:t xml:space="preserve">. </w:t>
      </w:r>
      <w:r w:rsidRPr="00B457EA">
        <w:rPr>
          <w:rStyle w:val="Emphasis"/>
          <w:highlight w:val="cyan"/>
        </w:rPr>
        <w:t xml:space="preserve">Unequal bargaining power is standard in </w:t>
      </w:r>
      <w:r w:rsidRPr="00B457EA">
        <w:rPr>
          <w:rStyle w:val="Emphasis"/>
        </w:rPr>
        <w:t xml:space="preserve">human </w:t>
      </w:r>
      <w:r w:rsidRPr="00B457EA">
        <w:rPr>
          <w:rStyle w:val="Emphasis"/>
          <w:highlight w:val="cyan"/>
        </w:rPr>
        <w:t>trafficking situations where there is a contractual relationship</w:t>
      </w:r>
      <w:r w:rsidRPr="00B457EA">
        <w:rPr>
          <w:sz w:val="14"/>
        </w:rPr>
        <w:t xml:space="preserve">. </w:t>
      </w:r>
      <w:r w:rsidRPr="00B457EA">
        <w:rPr>
          <w:rStyle w:val="Emphasis"/>
        </w:rPr>
        <w:t xml:space="preserve">The alleged </w:t>
      </w:r>
      <w:r w:rsidRPr="00B457EA">
        <w:rPr>
          <w:rStyle w:val="Emphasis"/>
          <w:highlight w:val="cyan"/>
        </w:rPr>
        <w:t>traffickers</w:t>
      </w:r>
      <w:r w:rsidRPr="00B457EA">
        <w:rPr>
          <w:rStyle w:val="Emphasis"/>
        </w:rPr>
        <w:t xml:space="preserve"> in the cases discussed above are multinational entities, large companies, religious organizations and leaders, and employer</w:t>
      </w:r>
      <w:r w:rsidRPr="00B457EA">
        <w:rPr>
          <w:sz w:val="14"/>
        </w:rPr>
        <w:t xml:space="preserve">s. </w:t>
      </w:r>
      <w:r w:rsidRPr="00B457EA">
        <w:rPr>
          <w:rStyle w:val="Emphasis"/>
        </w:rPr>
        <w:t xml:space="preserve">As alleged in the lawsuits, they </w:t>
      </w:r>
      <w:r w:rsidRPr="00B457EA">
        <w:rPr>
          <w:rStyle w:val="Emphasis"/>
          <w:highlight w:val="cyan"/>
        </w:rPr>
        <w:t xml:space="preserve">commonly </w:t>
      </w:r>
      <w:r w:rsidRPr="004F2CA2">
        <w:rPr>
          <w:rStyle w:val="Emphasis"/>
          <w:highlight w:val="cyan"/>
        </w:rPr>
        <w:t>control</w:t>
      </w:r>
      <w:r w:rsidRPr="004F2CA2">
        <w:rPr>
          <w:rStyle w:val="Emphasis"/>
        </w:rPr>
        <w:t>led</w:t>
      </w:r>
      <w:r w:rsidRPr="00B457EA">
        <w:rPr>
          <w:rStyle w:val="Emphasis"/>
        </w:rPr>
        <w:t xml:space="preserve"> the trafficked individuals’ </w:t>
      </w:r>
      <w:r w:rsidRPr="00B457EA">
        <w:rPr>
          <w:rStyle w:val="Emphasis"/>
          <w:highlight w:val="cyan"/>
        </w:rPr>
        <w:t>access to income, housing, food, transportation, and immigration status</w:t>
      </w:r>
      <w:r w:rsidRPr="00B457EA">
        <w:rPr>
          <w:rStyle w:val="Emphasis"/>
        </w:rPr>
        <w:t>.</w:t>
      </w:r>
      <w:r w:rsidRPr="00B457EA">
        <w:rPr>
          <w:sz w:val="14"/>
        </w:rPr>
        <w:t xml:space="preserve"> </w:t>
      </w:r>
      <w:r w:rsidRPr="00B457EA">
        <w:rPr>
          <w:rStyle w:val="Emphasis"/>
        </w:rPr>
        <w:t xml:space="preserve">Some trafficking </w:t>
      </w:r>
      <w:r w:rsidRPr="00B457EA">
        <w:rPr>
          <w:rStyle w:val="Emphasis"/>
          <w:highlight w:val="cyan"/>
        </w:rPr>
        <w:t>victims</w:t>
      </w:r>
      <w:r w:rsidRPr="00B457EA">
        <w:rPr>
          <w:rStyle w:val="Emphasis"/>
        </w:rPr>
        <w:t xml:space="preserve"> also </w:t>
      </w:r>
      <w:r w:rsidRPr="00B457EA">
        <w:rPr>
          <w:rStyle w:val="Emphasis"/>
          <w:highlight w:val="cyan"/>
        </w:rPr>
        <w:t>face</w:t>
      </w:r>
      <w:r w:rsidRPr="00B457EA">
        <w:rPr>
          <w:rStyle w:val="Emphasis"/>
        </w:rPr>
        <w:t xml:space="preserve"> </w:t>
      </w:r>
      <w:r w:rsidRPr="00B457EA">
        <w:rPr>
          <w:rStyle w:val="Emphasis"/>
          <w:highlight w:val="cyan"/>
        </w:rPr>
        <w:t>language barriers when presented</w:t>
      </w:r>
      <w:r w:rsidRPr="00B457EA">
        <w:rPr>
          <w:rStyle w:val="Emphasis"/>
        </w:rPr>
        <w:t xml:space="preserve"> with </w:t>
      </w:r>
      <w:r w:rsidRPr="00B457EA">
        <w:rPr>
          <w:rStyle w:val="Emphasis"/>
          <w:highlight w:val="cyan"/>
        </w:rPr>
        <w:t>contracts</w:t>
      </w:r>
      <w:r w:rsidRPr="00B457EA">
        <w:rPr>
          <w:sz w:val="14"/>
        </w:rPr>
        <w:t xml:space="preserve">. In Calicdan v. MD Nigeria, LLC, 242 the plaintiff, </w:t>
      </w:r>
      <w:r w:rsidRPr="00B457EA">
        <w:rPr>
          <w:rStyle w:val="Emphasis"/>
        </w:rPr>
        <w:t>a Filipino speaker, was presented a contract that included a forced arbitration provision embedded in a six-page document written in a tiny font, which he alleges he was rushed to sign, not given a copy of, and only available in English—a language he did not understand</w:t>
      </w:r>
      <w:r w:rsidRPr="00B457EA">
        <w:rPr>
          <w:sz w:val="14"/>
        </w:rPr>
        <w:t xml:space="preserve">.243 </w:t>
      </w:r>
      <w:r w:rsidRPr="00B457EA">
        <w:rPr>
          <w:rStyle w:val="Emphasis"/>
        </w:rPr>
        <w:t xml:space="preserve">Even if vulnerable parties indeed understand and want to reject the pre-dispute arbitration clause, </w:t>
      </w:r>
      <w:r w:rsidRPr="00FD1D0D">
        <w:rPr>
          <w:rStyle w:val="Emphasis"/>
        </w:rPr>
        <w:t xml:space="preserve">there may be </w:t>
      </w:r>
      <w:r w:rsidRPr="00B457EA">
        <w:rPr>
          <w:rStyle w:val="Emphasis"/>
          <w:highlight w:val="cyan"/>
        </w:rPr>
        <w:t xml:space="preserve">no </w:t>
      </w:r>
      <w:r w:rsidRPr="00FD1D0D">
        <w:rPr>
          <w:rStyle w:val="Emphasis"/>
        </w:rPr>
        <w:t xml:space="preserve">meaningful </w:t>
      </w:r>
      <w:r w:rsidRPr="00B457EA">
        <w:rPr>
          <w:rStyle w:val="Emphasis"/>
          <w:highlight w:val="cyan"/>
        </w:rPr>
        <w:t xml:space="preserve">alternative for them than to sign </w:t>
      </w:r>
      <w:r w:rsidRPr="004E6B57">
        <w:rPr>
          <w:rStyle w:val="Emphasis"/>
        </w:rPr>
        <w:t>the demanded contract.</w:t>
      </w:r>
      <w:r w:rsidRPr="00B457EA">
        <w:rPr>
          <w:sz w:val="14"/>
        </w:rPr>
        <w:t xml:space="preserve"> </w:t>
      </w:r>
      <w:r w:rsidRPr="00B457EA">
        <w:rPr>
          <w:rStyle w:val="Emphasis"/>
          <w:highlight w:val="cyan"/>
        </w:rPr>
        <w:t>In Harilal v. Carnival</w:t>
      </w:r>
      <w:r w:rsidRPr="00B457EA">
        <w:rPr>
          <w:sz w:val="14"/>
        </w:rPr>
        <w:t xml:space="preserve"> Corp., 244 for example, the </w:t>
      </w:r>
      <w:r w:rsidRPr="00B457EA">
        <w:rPr>
          <w:rStyle w:val="Emphasis"/>
          <w:highlight w:val="cyan"/>
        </w:rPr>
        <w:t>plaintiff</w:t>
      </w:r>
      <w:r w:rsidRPr="00B457EA">
        <w:rPr>
          <w:sz w:val="14"/>
        </w:rPr>
        <w:t xml:space="preserve"> traveled from her home in South Africa to Florida to work on a cruise ship.245 Once she arrived at the ship, she </w:t>
      </w:r>
      <w:r w:rsidRPr="00B457EA">
        <w:rPr>
          <w:rStyle w:val="Emphasis"/>
          <w:highlight w:val="cyan"/>
        </w:rPr>
        <w:t>alleges</w:t>
      </w:r>
      <w:r w:rsidRPr="00B457EA">
        <w:rPr>
          <w:sz w:val="14"/>
        </w:rPr>
        <w:t xml:space="preserve"> that </w:t>
      </w:r>
      <w:r w:rsidRPr="00B457EA">
        <w:rPr>
          <w:rStyle w:val="Emphasis"/>
          <w:highlight w:val="cyan"/>
        </w:rPr>
        <w:t>she was compelled to sign</w:t>
      </w:r>
      <w:r w:rsidRPr="00B457EA">
        <w:rPr>
          <w:sz w:val="14"/>
        </w:rPr>
        <w:t xml:space="preserve"> a Seafarer’s Agreement and, </w:t>
      </w:r>
      <w:r w:rsidRPr="00AC351F">
        <w:rPr>
          <w:rStyle w:val="Emphasis"/>
        </w:rPr>
        <w:t>shortly after</w:t>
      </w:r>
      <w:r w:rsidRPr="00B457EA">
        <w:rPr>
          <w:sz w:val="14"/>
        </w:rPr>
        <w:t xml:space="preserve">, was assigned to a substantially lower-paying and lowerstatus position than promised.246 When she refused, </w:t>
      </w:r>
      <w:r w:rsidRPr="00B457EA">
        <w:rPr>
          <w:rStyle w:val="Emphasis"/>
          <w:highlight w:val="cyan"/>
        </w:rPr>
        <w:t xml:space="preserve">defendants allegedly withheld her passport </w:t>
      </w:r>
      <w:r w:rsidRPr="00A475BF">
        <w:rPr>
          <w:rStyle w:val="Emphasis"/>
        </w:rPr>
        <w:t xml:space="preserve">and </w:t>
      </w:r>
      <w:r w:rsidRPr="00B457EA">
        <w:rPr>
          <w:rStyle w:val="Emphasis"/>
          <w:highlight w:val="cyan"/>
        </w:rPr>
        <w:t xml:space="preserve">coerced her to </w:t>
      </w:r>
      <w:r w:rsidRPr="007A2A21">
        <w:rPr>
          <w:rStyle w:val="Emphasis"/>
        </w:rPr>
        <w:t xml:space="preserve">remain and </w:t>
      </w:r>
      <w:r w:rsidRPr="00B457EA">
        <w:rPr>
          <w:rStyle w:val="Emphasis"/>
          <w:highlight w:val="cyan"/>
        </w:rPr>
        <w:t>work</w:t>
      </w:r>
      <w:r w:rsidRPr="00B457EA">
        <w:rPr>
          <w:sz w:val="14"/>
        </w:rPr>
        <w:t xml:space="preserve">.247 Plaintiff argued she signed under duress; she had borrowed $1,800 to travel to the job, thought </w:t>
      </w:r>
      <w:r w:rsidRPr="00B457EA">
        <w:rPr>
          <w:rStyle w:val="Emphasis"/>
        </w:rPr>
        <w:t>she was required to sign the agreement or would be turned away, that she could not negotiate the terms, and that she would then be stuck in the United States with only $20 and no way home</w:t>
      </w:r>
      <w:r w:rsidRPr="00B457EA">
        <w:rPr>
          <w:sz w:val="14"/>
        </w:rPr>
        <w:t xml:space="preserve">.248 According to the plaintiff, she had already incurred debt and traveled from South Africa to the U.S.—where she was entirely alone and had no money—and was about to begin work and move into employer-controlled housing on a ship when </w:t>
      </w:r>
      <w:r w:rsidRPr="00B457EA">
        <w:rPr>
          <w:rStyle w:val="Emphasis"/>
        </w:rPr>
        <w:t xml:space="preserve">her </w:t>
      </w:r>
      <w:r w:rsidRPr="002C611D">
        <w:rPr>
          <w:rStyle w:val="Emphasis"/>
        </w:rPr>
        <w:t xml:space="preserve">employer required </w:t>
      </w:r>
      <w:r w:rsidRPr="00B457EA">
        <w:rPr>
          <w:rStyle w:val="Emphasis"/>
          <w:highlight w:val="cyan"/>
        </w:rPr>
        <w:t xml:space="preserve">her </w:t>
      </w:r>
      <w:r w:rsidRPr="002C611D">
        <w:rPr>
          <w:rStyle w:val="Emphasis"/>
        </w:rPr>
        <w:t xml:space="preserve">to sign a </w:t>
      </w:r>
      <w:r w:rsidRPr="00B457EA">
        <w:rPr>
          <w:rStyle w:val="Emphasis"/>
        </w:rPr>
        <w:t xml:space="preserve">form </w:t>
      </w:r>
      <w:r w:rsidRPr="00B457EA">
        <w:rPr>
          <w:rStyle w:val="Emphasis"/>
          <w:highlight w:val="cyan"/>
        </w:rPr>
        <w:t xml:space="preserve">contract </w:t>
      </w:r>
      <w:r w:rsidRPr="002C611D">
        <w:rPr>
          <w:rStyle w:val="Emphasis"/>
        </w:rPr>
        <w:t xml:space="preserve">that </w:t>
      </w:r>
      <w:r w:rsidRPr="00B457EA">
        <w:rPr>
          <w:rStyle w:val="Emphasis"/>
          <w:highlight w:val="cyan"/>
        </w:rPr>
        <w:t>included a</w:t>
      </w:r>
      <w:r w:rsidRPr="00B457EA">
        <w:rPr>
          <w:rStyle w:val="Emphasis"/>
        </w:rPr>
        <w:t xml:space="preserve">n </w:t>
      </w:r>
      <w:r w:rsidRPr="00B457EA">
        <w:rPr>
          <w:rStyle w:val="Emphasis"/>
          <w:highlight w:val="cyan"/>
        </w:rPr>
        <w:t>forced arbitration provision</w:t>
      </w:r>
      <w:r w:rsidRPr="00B457EA">
        <w:rPr>
          <w:sz w:val="14"/>
        </w:rPr>
        <w:t>.</w:t>
      </w:r>
      <w:r w:rsidRPr="002C611D">
        <w:rPr>
          <w:rStyle w:val="Emphasis"/>
        </w:rPr>
        <w:t xml:space="preserve">249 </w:t>
      </w:r>
      <w:r w:rsidRPr="00B457EA">
        <w:rPr>
          <w:rStyle w:val="Emphasis"/>
          <w:highlight w:val="cyan"/>
        </w:rPr>
        <w:t>Declining could have resulted in a complete loss of income, homelessness, hunger, violation of U.S. immigration law, default on debt, and being stranded indefinitely halfway across the globe with no way home.</w:t>
      </w:r>
      <w:r w:rsidRPr="00B457EA">
        <w:rPr>
          <w:sz w:val="14"/>
        </w:rPr>
        <w:t xml:space="preserve"> It may have also </w:t>
      </w:r>
      <w:r w:rsidRPr="00B457EA">
        <w:rPr>
          <w:rStyle w:val="Emphasis"/>
        </w:rPr>
        <w:t>impacted</w:t>
      </w:r>
      <w:r w:rsidRPr="00B457EA">
        <w:rPr>
          <w:sz w:val="14"/>
        </w:rPr>
        <w:t xml:space="preserve"> her future job prospects and any family at home dependent on her expected income. Refusing to sign was not a meaningful option. In some instances, the contractual terms are so coercive that </w:t>
      </w:r>
      <w:r w:rsidRPr="00B457EA">
        <w:rPr>
          <w:rStyle w:val="Emphasis"/>
          <w:highlight w:val="cyan"/>
        </w:rPr>
        <w:t xml:space="preserve">the contract </w:t>
      </w:r>
      <w:r w:rsidRPr="00A9302F">
        <w:rPr>
          <w:rStyle w:val="Emphasis"/>
        </w:rPr>
        <w:t xml:space="preserve">itself </w:t>
      </w:r>
      <w:r w:rsidRPr="00B457EA">
        <w:rPr>
          <w:rStyle w:val="Emphasis"/>
          <w:highlight w:val="cyan"/>
        </w:rPr>
        <w:t>is an instrument</w:t>
      </w:r>
      <w:r w:rsidRPr="00A9302F">
        <w:rPr>
          <w:rStyle w:val="Emphasis"/>
        </w:rPr>
        <w:t xml:space="preserve">ality </w:t>
      </w:r>
      <w:r w:rsidRPr="00B457EA">
        <w:rPr>
          <w:rStyle w:val="Emphasis"/>
          <w:highlight w:val="cyan"/>
        </w:rPr>
        <w:t xml:space="preserve">of </w:t>
      </w:r>
      <w:r w:rsidRPr="00A9302F">
        <w:rPr>
          <w:rStyle w:val="Emphasis"/>
        </w:rPr>
        <w:t xml:space="preserve">the </w:t>
      </w:r>
      <w:r w:rsidRPr="00B457EA">
        <w:rPr>
          <w:rStyle w:val="Emphasis"/>
          <w:highlight w:val="cyan"/>
        </w:rPr>
        <w:t>human trafficking</w:t>
      </w:r>
      <w:r w:rsidRPr="00B457EA">
        <w:rPr>
          <w:sz w:val="14"/>
        </w:rPr>
        <w:t xml:space="preserve">.250 For example, in Zendon v. Grandison Management, Inc., 251 plaintiff was recruited to do physical therapy on a temporary work visa.252 While still in the Philippines, she claims she was required to sign an employment contract to work for a U.S. healthcare staffing agency.253 Among other things, the contract contained a large financial penalty if Ms. Zendon did not work for it for at least three years,254 a two-year non-compete agreement, and a mandatory arbitration provision.255 A second agreement signed later Cotto v. TJ Sutton Enterprises, LLC, 264 plaintiffs were allegedly recruited from Puerto Rico and Louisiana to work in the U.S. Virgin Islands repairing hurricane-damaged roofs.265 Once there, they allegedly worked for about a month without a day off, water, or bathroom access in hot weather.266 Plaintiffs claim they were never paid any wages, threatened with death and violence, and eventually evicted and fired when they sought their unpaid wages.267 According to plaintiffs, their retaliatory evictions and terminations led to homelessness.268 When plaintiffs filed suit in 2021, defendants moved to compel arbitration, arguing that they were bound by arbitration clauses contained in a series of contracts between the various defendants—contractors, subcontractors, and a staffing agency.269 It was undisputed that plaintiffs were not themselves parties to—or even aware of—the contracts.270 Nonetheless, the court held that plaintiffs were third party beneficiaries and bound by them.271 About a year and a half after they first filed suit, the court ordered arbitration.272 Plaintiffs’ motion for interlocutory appeal was denied.273 In Besera v. Høm, 274 plaintiff filed a putative class and collective action alleging violations of the TVPRA and wage-related claims arising from her work as an au pair on a J-1 visa.275 After stipulating to arbitration of her claims against the staffing agency and settling them, the individual defendants moved to compel arbitration.276 They relied on arbitration provisions found in both the agreement between the host family and the staffing agency and the separate agreement between Ms. Besera and the staffing agency.277 The pre-dispute arbitration clause included in each agreement mandated that any dispute “between the parties” would be resolved by arbitration.278 There was no such provision in the agreement entered into between Ms. Besera and defendant host family.279 The court applied estoppel principles to hold that defendants, as non-signatories to the agreement, could nonetheless compel Ms. Besera to arbitrate.280 In the nearly two years since the lawsuit was first filed, Ms. Besera’s counsel lost contact with her.281 According a letter jointly filed by counsel for the parties, she was eventually located in Finland, “ha[d] no intent to initiate arbitration proceedings,” and consented to dismissal.282 Accordingly, the case was dismissed in 2022.283 Her human trafficking claims were never adjudicated, arbitrated, or settled. As these cases demonstrate, reliance on contract defenses to protect against forced arbitration is wholly insufficient and does nothing to address their chilling effect. </w:t>
      </w:r>
      <w:r w:rsidRPr="00B457EA">
        <w:rPr>
          <w:rStyle w:val="Emphasis"/>
        </w:rPr>
        <w:t xml:space="preserve">Existing arbitration jurisprudence has shown an alarmingly high tolerance for consent as legal fiction and yields inconsistent and disappointing outcomes. </w:t>
      </w:r>
      <w:r w:rsidRPr="00B457EA">
        <w:rPr>
          <w:rStyle w:val="Emphasis"/>
          <w:highlight w:val="cyan"/>
        </w:rPr>
        <w:t>Courts</w:t>
      </w:r>
      <w:r w:rsidRPr="00B457EA">
        <w:rPr>
          <w:sz w:val="14"/>
        </w:rPr>
        <w:t xml:space="preserve"> have repeatedly claimed they are </w:t>
      </w:r>
      <w:r w:rsidRPr="00B457EA">
        <w:rPr>
          <w:rStyle w:val="Emphasis"/>
          <w:highlight w:val="cyan"/>
        </w:rPr>
        <w:t>powerless to do anything but enforce forced arbitration provisions</w:t>
      </w:r>
      <w:r w:rsidRPr="00B457EA">
        <w:rPr>
          <w:sz w:val="14"/>
        </w:rPr>
        <w:t xml:space="preserve">—even when plaintiffs could not understand the language they were written in, were effectively coerced into agreeing, or were not even parties to the agreements. Furthermore, the resources and time required to litigate the issue—as well as the uncertain outcomes—make it unacceptable to remedy the problem on a case-by-case basis. Finally, </w:t>
      </w:r>
      <w:r w:rsidRPr="00B457EA">
        <w:rPr>
          <w:rStyle w:val="Emphasis"/>
          <w:highlight w:val="cyan"/>
        </w:rPr>
        <w:t xml:space="preserve">unconscionability and other contract defenses are a matter of state law </w:t>
      </w:r>
      <w:r w:rsidRPr="00B457EA">
        <w:rPr>
          <w:rStyle w:val="Emphasis"/>
        </w:rPr>
        <w:t xml:space="preserve">and so the </w:t>
      </w:r>
      <w:r w:rsidRPr="004D42E2">
        <w:rPr>
          <w:rStyle w:val="Emphasis"/>
        </w:rPr>
        <w:t xml:space="preserve">outcomes </w:t>
      </w:r>
      <w:r w:rsidRPr="00B457EA">
        <w:rPr>
          <w:rStyle w:val="Emphasis"/>
        </w:rPr>
        <w:t xml:space="preserve">of these determinations </w:t>
      </w:r>
      <w:r w:rsidRPr="004D42E2">
        <w:rPr>
          <w:rStyle w:val="Emphasis"/>
        </w:rPr>
        <w:t xml:space="preserve">vary </w:t>
      </w:r>
      <w:r w:rsidRPr="00B457EA">
        <w:rPr>
          <w:rStyle w:val="Emphasis"/>
          <w:highlight w:val="cyan"/>
        </w:rPr>
        <w:t>depending on which state’s law happens to govern.</w:t>
      </w:r>
      <w:r w:rsidRPr="00B457EA">
        <w:rPr>
          <w:rStyle w:val="Emphasis"/>
        </w:rPr>
        <w:t xml:space="preserve"> </w:t>
      </w:r>
    </w:p>
    <w:p w14:paraId="2B19A432" w14:textId="77777777" w:rsidR="003728A4" w:rsidRDefault="003728A4" w:rsidP="003728A4"/>
    <w:p w14:paraId="11BCEC9B" w14:textId="77777777" w:rsidR="003728A4" w:rsidRPr="00B457EA" w:rsidRDefault="003728A4" w:rsidP="003728A4"/>
    <w:p w14:paraId="17CDB301" w14:textId="77777777" w:rsidR="003728A4" w:rsidRPr="00B457EA" w:rsidRDefault="003728A4" w:rsidP="003728A4">
      <w:pPr>
        <w:pStyle w:val="Heading4"/>
      </w:pPr>
      <w:r w:rsidRPr="00B457EA">
        <w:t xml:space="preserve">FARB </w:t>
      </w:r>
      <w:r>
        <w:t xml:space="preserve">contracts </w:t>
      </w:r>
      <w:r w:rsidRPr="00B457EA">
        <w:t>perpetuate slavery and stall legal innovation</w:t>
      </w:r>
      <w:r>
        <w:t xml:space="preserve">; </w:t>
      </w:r>
      <w:r w:rsidRPr="00B457EA">
        <w:t xml:space="preserve">Plan as </w:t>
      </w:r>
      <w:r w:rsidRPr="00B457EA">
        <w:rPr>
          <w:u w:val="single"/>
        </w:rPr>
        <w:t>a blanket ban</w:t>
      </w:r>
      <w:r w:rsidRPr="00B457EA">
        <w:t xml:space="preserve"> is key to bridging justice gaps for survivors</w:t>
      </w:r>
      <w:r>
        <w:t xml:space="preserve">. </w:t>
      </w:r>
    </w:p>
    <w:p w14:paraId="4958E5C9" w14:textId="77777777" w:rsidR="003728A4" w:rsidRPr="00B457EA" w:rsidRDefault="003728A4" w:rsidP="003728A4">
      <w:pPr>
        <w:rPr>
          <w:b/>
          <w:bCs/>
          <w:sz w:val="14"/>
        </w:rPr>
      </w:pPr>
      <w:bookmarkStart w:id="144" w:name="_Hlk208514395"/>
      <w:r w:rsidRPr="00B457EA">
        <w:rPr>
          <w:rStyle w:val="Style13ptBold"/>
        </w:rPr>
        <w:t>(Smith &amp; Werner 25)</w:t>
      </w:r>
      <w:r w:rsidRPr="00B457EA">
        <w:rPr>
          <w:rStyle w:val="Style13ptBold"/>
          <w:sz w:val="14"/>
        </w:rPr>
        <w:t xml:space="preserve"> </w:t>
      </w:r>
      <w:r w:rsidRPr="00B457EA">
        <w:rPr>
          <w:sz w:val="14"/>
        </w:rPr>
        <w:t xml:space="preserve">(Professor </w:t>
      </w:r>
      <w:hyperlink r:id="rId21" w:history="1">
        <w:r w:rsidRPr="00B457EA">
          <w:rPr>
            <w:rStyle w:val="Hyperlink"/>
            <w:bCs/>
          </w:rPr>
          <w:t>Annie Smith</w:t>
        </w:r>
      </w:hyperlink>
      <w:r w:rsidRPr="00B457EA">
        <w:rPr>
          <w:sz w:val="14"/>
        </w:rPr>
        <w:t xml:space="preserve"> and Mr. </w:t>
      </w:r>
      <w:hyperlink r:id="rId22" w:history="1">
        <w:r w:rsidRPr="00B457EA">
          <w:rPr>
            <w:rStyle w:val="Hyperlink"/>
            <w:bCs/>
          </w:rPr>
          <w:t>Daniel Werner</w:t>
        </w:r>
      </w:hyperlink>
      <w:r w:rsidRPr="00B457EA">
        <w:rPr>
          <w:sz w:val="14"/>
        </w:rPr>
        <w:t xml:space="preserve"> criticize forced arbitration in human trafficking cases, contending that it silences survivors, hinders anti-trafficking initiatives, and demands federal reform.) (The </w:t>
      </w:r>
      <w:r w:rsidRPr="00B457EA">
        <w:rPr>
          <w:i/>
          <w:iCs/>
          <w:sz w:val="14"/>
        </w:rPr>
        <w:t>Villanova Law Review</w:t>
      </w:r>
      <w:r w:rsidRPr="00B457EA">
        <w:rPr>
          <w:sz w:val="14"/>
        </w:rPr>
        <w:t xml:space="preserve"> is the flagship academic journal of Villanova University Charles Widger School of Law.) (Annie Smith &amp; Daniel Werner, Dismissing Human Trafficking: Forced Arbitration of Survivors’ Civil Suits, 70 Vill. L. Rev. 259) (6/16/25) </w:t>
      </w:r>
      <w:hyperlink r:id="rId23" w:history="1">
        <w:r w:rsidRPr="00B457EA">
          <w:rPr>
            <w:rStyle w:val="Hyperlink"/>
          </w:rPr>
          <w:t>https://digitalcommons.law.villanova.edu/cgi/viewcontent.cgi?article=3676&amp;context=vlr</w:t>
        </w:r>
      </w:hyperlink>
      <w:r w:rsidRPr="00B457EA">
        <w:rPr>
          <w:sz w:val="14"/>
        </w:rPr>
        <w:t xml:space="preserve"> BLG</w:t>
      </w:r>
    </w:p>
    <w:bookmarkEnd w:id="144"/>
    <w:p w14:paraId="7274213D" w14:textId="77777777" w:rsidR="003728A4" w:rsidRPr="00B457EA" w:rsidRDefault="003728A4" w:rsidP="003728A4">
      <w:pPr>
        <w:rPr>
          <w:sz w:val="10"/>
        </w:rPr>
      </w:pPr>
      <w:r w:rsidRPr="00B457EA">
        <w:rPr>
          <w:sz w:val="14"/>
        </w:rPr>
        <w:t xml:space="preserve">THE United States has dedicated substantial resources to address human trafficking.1 Yet </w:t>
      </w:r>
      <w:r w:rsidRPr="00B457EA">
        <w:rPr>
          <w:rStyle w:val="Emphasis"/>
          <w:highlight w:val="cyan"/>
        </w:rPr>
        <w:t xml:space="preserve">U.S. law </w:t>
      </w:r>
      <w:r w:rsidRPr="00F338EA">
        <w:rPr>
          <w:rStyle w:val="Emphasis"/>
        </w:rPr>
        <w:t xml:space="preserve">operates </w:t>
      </w:r>
      <w:r w:rsidRPr="00F338EA">
        <w:t>to</w:t>
      </w:r>
      <w:r w:rsidRPr="00B457EA">
        <w:rPr>
          <w:rStyle w:val="Emphasis"/>
          <w:highlight w:val="cyan"/>
        </w:rPr>
        <w:t xml:space="preserve"> empower </w:t>
      </w:r>
      <w:r w:rsidRPr="00B457EA">
        <w:rPr>
          <w:rStyle w:val="Emphasis"/>
        </w:rPr>
        <w:t xml:space="preserve">the very </w:t>
      </w:r>
      <w:r w:rsidRPr="00B457EA">
        <w:rPr>
          <w:rStyle w:val="Emphasis"/>
          <w:highlight w:val="cyan"/>
        </w:rPr>
        <w:t>traffickers it purports to oppose</w:t>
      </w:r>
      <w:r w:rsidRPr="00B457EA">
        <w:rPr>
          <w:sz w:val="14"/>
        </w:rPr>
        <w:t xml:space="preserve">. This Article considers one way the law empowers human traffickers—forced arbitration of survivors’ civil claims—and argues that </w:t>
      </w:r>
      <w:r w:rsidRPr="00B457EA">
        <w:rPr>
          <w:rStyle w:val="Emphasis"/>
          <w:highlight w:val="cyan"/>
        </w:rPr>
        <w:t xml:space="preserve">Congress should amend the </w:t>
      </w:r>
      <w:r w:rsidRPr="00DA77D9">
        <w:rPr>
          <w:rStyle w:val="Emphasis"/>
        </w:rPr>
        <w:t xml:space="preserve">Federal Arbitration Act </w:t>
      </w:r>
      <w:r w:rsidRPr="00B457EA">
        <w:rPr>
          <w:rStyle w:val="Emphasis"/>
          <w:highlight w:val="cyan"/>
        </w:rPr>
        <w:t>(FAA)</w:t>
      </w:r>
      <w:r w:rsidRPr="00B457EA">
        <w:rPr>
          <w:sz w:val="14"/>
        </w:rPr>
        <w:t xml:space="preserve"> to prevent it.2 Since 2003, </w:t>
      </w:r>
      <w:r w:rsidRPr="002513A4">
        <w:rPr>
          <w:rStyle w:val="Emphasis"/>
        </w:rPr>
        <w:t>federal law</w:t>
      </w:r>
      <w:r w:rsidRPr="002513A4">
        <w:rPr>
          <w:sz w:val="14"/>
        </w:rPr>
        <w:t xml:space="preserve"> has </w:t>
      </w:r>
      <w:r w:rsidRPr="002513A4">
        <w:rPr>
          <w:rStyle w:val="Emphasis"/>
        </w:rPr>
        <w:t xml:space="preserve">permitted </w:t>
      </w:r>
      <w:r w:rsidRPr="002513A4">
        <w:rPr>
          <w:sz w:val="14"/>
        </w:rPr>
        <w:t xml:space="preserve">human trafficking </w:t>
      </w:r>
      <w:r w:rsidRPr="002513A4">
        <w:rPr>
          <w:rStyle w:val="Emphasis"/>
        </w:rPr>
        <w:t>survivors</w:t>
      </w:r>
      <w:r w:rsidRPr="002513A4">
        <w:rPr>
          <w:sz w:val="14"/>
        </w:rPr>
        <w:t xml:space="preserve"> </w:t>
      </w:r>
      <w:r w:rsidRPr="002513A4">
        <w:rPr>
          <w:rStyle w:val="Emphasis"/>
        </w:rPr>
        <w:t xml:space="preserve">to sue their traffickers </w:t>
      </w:r>
      <w:r w:rsidRPr="002513A4">
        <w:rPr>
          <w:sz w:val="14"/>
        </w:rPr>
        <w:t xml:space="preserve">for compensatory and punitive damages as well as reasonable attorneys’ fees.3 The private right of action, enacted </w:t>
      </w:r>
      <w:r w:rsidRPr="002513A4">
        <w:rPr>
          <w:rStyle w:val="Emphasis"/>
        </w:rPr>
        <w:t>as part of the Trafficking Victims Reauthorization Act</w:t>
      </w:r>
      <w:r w:rsidRPr="002513A4">
        <w:rPr>
          <w:sz w:val="14"/>
        </w:rPr>
        <w:t xml:space="preserve"> of 2003 (</w:t>
      </w:r>
      <w:r w:rsidRPr="002513A4">
        <w:rPr>
          <w:rStyle w:val="Emphasis"/>
        </w:rPr>
        <w:t>TVPRA</w:t>
      </w:r>
      <w:r w:rsidRPr="002513A4">
        <w:rPr>
          <w:sz w:val="14"/>
        </w:rPr>
        <w:t xml:space="preserve">), is one of numerous laws enacted by Congress, starting with the groundbreaking Victims of Trafficking and Violence Protection Act of 2000 (TVPA), </w:t>
      </w:r>
      <w:r w:rsidRPr="002513A4">
        <w:rPr>
          <w:rStyle w:val="Emphasis"/>
        </w:rPr>
        <w:t>to “combat trafficking in persons, a contemporary manifestation of slavery</w:t>
      </w:r>
      <w:r w:rsidRPr="00B457EA">
        <w:rPr>
          <w:rStyle w:val="Emphasis"/>
        </w:rPr>
        <w:t xml:space="preserve"> . . . to ensure just and effective punishment of traffickers, and to protect their </w:t>
      </w:r>
      <w:r w:rsidRPr="00336723">
        <w:rPr>
          <w:rStyle w:val="Emphasis"/>
          <w:highlight w:val="cyan"/>
        </w:rPr>
        <w:t>victims</w:t>
      </w:r>
      <w:r w:rsidRPr="00B457EA">
        <w:rPr>
          <w:rStyle w:val="Emphasis"/>
        </w:rPr>
        <w:t>.”</w:t>
      </w:r>
      <w:r w:rsidRPr="00B457EA">
        <w:rPr>
          <w:sz w:val="14"/>
        </w:rPr>
        <w:t xml:space="preserve">4 Gawain Baxter, Laura Baxter, and Valeska Paris sought to enforce this right when, </w:t>
      </w:r>
      <w:r w:rsidRPr="00B457EA">
        <w:rPr>
          <w:rStyle w:val="Emphasis"/>
          <w:highlight w:val="cyan"/>
        </w:rPr>
        <w:t>in 2022</w:t>
      </w:r>
      <w:r w:rsidRPr="00B457EA">
        <w:rPr>
          <w:sz w:val="14"/>
        </w:rPr>
        <w:t xml:space="preserve">, </w:t>
      </w:r>
      <w:r w:rsidRPr="00F338EA">
        <w:rPr>
          <w:rStyle w:val="Emphasis"/>
        </w:rPr>
        <w:t xml:space="preserve">they </w:t>
      </w:r>
      <w:r w:rsidRPr="00B457EA">
        <w:rPr>
          <w:rStyle w:val="Emphasis"/>
          <w:highlight w:val="cyan"/>
        </w:rPr>
        <w:t xml:space="preserve">filed suit </w:t>
      </w:r>
      <w:r w:rsidRPr="00F338EA">
        <w:rPr>
          <w:rStyle w:val="Emphasis"/>
        </w:rPr>
        <w:t xml:space="preserve">in U.S. District Court </w:t>
      </w:r>
      <w:r w:rsidRPr="00B457EA">
        <w:rPr>
          <w:rStyle w:val="Emphasis"/>
          <w:highlight w:val="cyan"/>
        </w:rPr>
        <w:t>against the Church of Scientology</w:t>
      </w:r>
      <w:r w:rsidRPr="00B457EA">
        <w:rPr>
          <w:sz w:val="14"/>
        </w:rPr>
        <w:t xml:space="preserve"> International, related Scientology entities, and one of the church’s leaders.5 In their complaint, </w:t>
      </w:r>
      <w:r w:rsidRPr="00B457EA">
        <w:rPr>
          <w:rStyle w:val="Emphasis"/>
          <w:highlight w:val="cyan"/>
        </w:rPr>
        <w:t>plaintiffs alleged human trafficking</w:t>
      </w:r>
      <w:r w:rsidRPr="00B457EA">
        <w:rPr>
          <w:sz w:val="14"/>
        </w:rPr>
        <w:t xml:space="preserve">-related abuses that </w:t>
      </w:r>
      <w:r w:rsidRPr="00B457EA">
        <w:rPr>
          <w:rStyle w:val="Emphasis"/>
        </w:rPr>
        <w:t xml:space="preserve">began </w:t>
      </w:r>
      <w:r w:rsidRPr="00B457EA">
        <w:rPr>
          <w:rStyle w:val="Emphasis"/>
          <w:highlight w:val="cyan"/>
        </w:rPr>
        <w:t>when they were children</w:t>
      </w:r>
      <w:r w:rsidRPr="00B457EA">
        <w:rPr>
          <w:sz w:val="14"/>
        </w:rPr>
        <w:t xml:space="preserve">, including being “compelled to provide age-inappropriate labor and services to Defendants with little or no preparation or training, safety precautions, or compensation, and from which there are no reasonable means of escape.”6 Among other things, plaintiffs </w:t>
      </w:r>
      <w:r w:rsidRPr="00336723">
        <w:rPr>
          <w:rStyle w:val="Emphasis"/>
        </w:rPr>
        <w:t>alleged</w:t>
      </w:r>
      <w:r w:rsidRPr="00B457EA">
        <w:rPr>
          <w:sz w:val="14"/>
        </w:rPr>
        <w:t xml:space="preserve"> that they were </w:t>
      </w:r>
      <w:r w:rsidRPr="00B457EA">
        <w:rPr>
          <w:rStyle w:val="Emphasis"/>
          <w:highlight w:val="cyan"/>
        </w:rPr>
        <w:t xml:space="preserve">subjected to </w:t>
      </w:r>
      <w:r w:rsidRPr="00336723">
        <w:rPr>
          <w:rStyle w:val="Emphasis"/>
        </w:rPr>
        <w:t xml:space="preserve">physical and sexual </w:t>
      </w:r>
      <w:r w:rsidRPr="00B457EA">
        <w:rPr>
          <w:rStyle w:val="Emphasis"/>
          <w:highlight w:val="cyan"/>
        </w:rPr>
        <w:t>assault,</w:t>
      </w:r>
      <w:r w:rsidRPr="00B457EA">
        <w:rPr>
          <w:sz w:val="14"/>
        </w:rPr>
        <w:t xml:space="preserve"> threats of serious harms, dangerous working conditions, long work hours, twenty-four hour surveillance, confinement, exposure to graphic sexual content, sleep deprivation, verbal abuse, and </w:t>
      </w:r>
      <w:r w:rsidRPr="00B457EA">
        <w:rPr>
          <w:rStyle w:val="Emphasis"/>
          <w:highlight w:val="cyan"/>
        </w:rPr>
        <w:t xml:space="preserve">confiscation of </w:t>
      </w:r>
      <w:r w:rsidRPr="00336723">
        <w:rPr>
          <w:rStyle w:val="Emphasis"/>
        </w:rPr>
        <w:t xml:space="preserve">their </w:t>
      </w:r>
      <w:r w:rsidRPr="00B457EA">
        <w:rPr>
          <w:rStyle w:val="Emphasis"/>
          <w:highlight w:val="cyan"/>
        </w:rPr>
        <w:t>identity</w:t>
      </w:r>
      <w:r w:rsidRPr="00B457EA">
        <w:rPr>
          <w:sz w:val="14"/>
        </w:rPr>
        <w:t xml:space="preserve">, passport, and immigration </w:t>
      </w:r>
      <w:r w:rsidRPr="00B457EA">
        <w:rPr>
          <w:rStyle w:val="Emphasis"/>
          <w:highlight w:val="cyan"/>
        </w:rPr>
        <w:t>documents</w:t>
      </w:r>
      <w:r w:rsidRPr="00B457EA">
        <w:rPr>
          <w:sz w:val="14"/>
        </w:rPr>
        <w:t xml:space="preserve">.7 </w:t>
      </w:r>
      <w:r w:rsidRPr="00B457EA">
        <w:rPr>
          <w:rStyle w:val="Emphasis"/>
          <w:highlight w:val="cyan"/>
        </w:rPr>
        <w:t xml:space="preserve">Defendants moved to compel arbitration </w:t>
      </w:r>
      <w:r w:rsidRPr="00336723">
        <w:rPr>
          <w:rStyle w:val="Emphasis"/>
        </w:rPr>
        <w:t>of plaintiffs’</w:t>
      </w:r>
      <w:r w:rsidRPr="00B457EA">
        <w:rPr>
          <w:sz w:val="14"/>
        </w:rPr>
        <w:t xml:space="preserve"> TVPRA and other claims, </w:t>
      </w:r>
      <w:r w:rsidRPr="00336723">
        <w:rPr>
          <w:rStyle w:val="Emphasis"/>
          <w:sz w:val="28"/>
          <w:szCs w:val="28"/>
          <w:highlight w:val="cyan"/>
        </w:rPr>
        <w:t>citing “pledge[s] of eternal service</w:t>
      </w:r>
      <w:r w:rsidRPr="00336723">
        <w:rPr>
          <w:sz w:val="28"/>
          <w:szCs w:val="28"/>
        </w:rPr>
        <w:t>”</w:t>
      </w:r>
      <w:r w:rsidRPr="00B457EA">
        <w:rPr>
          <w:sz w:val="14"/>
        </w:rPr>
        <w:t xml:space="preserve"> and enrollment agreements </w:t>
      </w:r>
      <w:r w:rsidRPr="00B457EA">
        <w:rPr>
          <w:rStyle w:val="Emphasis"/>
          <w:highlight w:val="cyan"/>
        </w:rPr>
        <w:t xml:space="preserve">plaintiffs had signed years earlier, </w:t>
      </w:r>
      <w:r w:rsidRPr="00B457EA">
        <w:rPr>
          <w:rStyle w:val="Emphasis"/>
        </w:rPr>
        <w:t xml:space="preserve">which contained </w:t>
      </w:r>
      <w:r w:rsidRPr="00AA54BE">
        <w:rPr>
          <w:rStyle w:val="Emphasis"/>
        </w:rPr>
        <w:t>arbitration provisions</w:t>
      </w:r>
      <w:r w:rsidRPr="00B457EA">
        <w:rPr>
          <w:sz w:val="14"/>
        </w:rPr>
        <w:t xml:space="preserve">.8 Rather than provide plaintiffs an opportunity to seek accountability, </w:t>
      </w:r>
      <w:r w:rsidRPr="00B457EA">
        <w:rPr>
          <w:rStyle w:val="Emphasis"/>
          <w:highlight w:val="cyan"/>
        </w:rPr>
        <w:t xml:space="preserve">the court </w:t>
      </w:r>
      <w:r w:rsidRPr="00B457EA">
        <w:rPr>
          <w:rStyle w:val="Emphasis"/>
        </w:rPr>
        <w:t xml:space="preserve">in Baxter v. Miscavige9 instead granted defendants’ </w:t>
      </w:r>
      <w:r w:rsidRPr="00B457EA">
        <w:rPr>
          <w:rStyle w:val="Emphasis"/>
          <w:highlight w:val="cyan"/>
        </w:rPr>
        <w:t xml:space="preserve">motion to compel arbitration and directed plaintiffs </w:t>
      </w:r>
      <w:r w:rsidRPr="00B457EA">
        <w:rPr>
          <w:rStyle w:val="Emphasis"/>
        </w:rPr>
        <w:t xml:space="preserve">right </w:t>
      </w:r>
      <w:r w:rsidRPr="00B457EA">
        <w:rPr>
          <w:rStyle w:val="Emphasis"/>
          <w:highlight w:val="cyan"/>
        </w:rPr>
        <w:t>back to their purported traffickers</w:t>
      </w:r>
      <w:r w:rsidRPr="00B457EA">
        <w:rPr>
          <w:sz w:val="14"/>
        </w:rPr>
        <w:t xml:space="preserve">; the court ordered the parties to participate in arbitration “solely and exclusively through Scientology’s Internal Ethics, Justice and binding religious arbitration procedures.”10 This </w:t>
      </w:r>
      <w:r w:rsidRPr="00B457EA">
        <w:rPr>
          <w:rStyle w:val="Emphasis"/>
          <w:highlight w:val="cyan"/>
        </w:rPr>
        <w:t>outcome is not an anomaly</w:t>
      </w:r>
      <w:r w:rsidRPr="00B457EA">
        <w:rPr>
          <w:sz w:val="14"/>
        </w:rPr>
        <w:t xml:space="preserve">.11 </w:t>
      </w:r>
      <w:r w:rsidRPr="00B457EA">
        <w:rPr>
          <w:rStyle w:val="Emphasis"/>
          <w:highlight w:val="cyan"/>
        </w:rPr>
        <w:t>Federal courts</w:t>
      </w:r>
      <w:r w:rsidRPr="00B457EA">
        <w:rPr>
          <w:sz w:val="14"/>
        </w:rPr>
        <w:t xml:space="preserve"> have </w:t>
      </w:r>
      <w:r w:rsidRPr="00B457EA">
        <w:rPr>
          <w:rStyle w:val="Emphasis"/>
          <w:highlight w:val="cyan"/>
        </w:rPr>
        <w:t>compelled arbitration of</w:t>
      </w:r>
      <w:r w:rsidRPr="00B457EA">
        <w:rPr>
          <w:sz w:val="14"/>
        </w:rPr>
        <w:t xml:space="preserve"> federal human </w:t>
      </w:r>
      <w:r w:rsidRPr="00B457EA">
        <w:rPr>
          <w:rStyle w:val="Emphasis"/>
          <w:highlight w:val="cyan"/>
        </w:rPr>
        <w:t>trafficking</w:t>
      </w:r>
      <w:r w:rsidRPr="00B457EA">
        <w:rPr>
          <w:sz w:val="14"/>
        </w:rPr>
        <w:t xml:space="preserve"> claims </w:t>
      </w:r>
      <w:r w:rsidRPr="00EB24DF">
        <w:rPr>
          <w:rStyle w:val="Emphasis"/>
          <w:sz w:val="28"/>
          <w:szCs w:val="28"/>
          <w:highlight w:val="cyan"/>
        </w:rPr>
        <w:t>in at least ten cases</w:t>
      </w:r>
      <w:r w:rsidRPr="00EB24DF">
        <w:rPr>
          <w:sz w:val="28"/>
          <w:szCs w:val="28"/>
        </w:rPr>
        <w:t>.</w:t>
      </w:r>
      <w:r w:rsidRPr="00B457EA">
        <w:rPr>
          <w:sz w:val="14"/>
        </w:rPr>
        <w:t xml:space="preserve">12 Meanwhile, the problem is undoubtedly larger; there is </w:t>
      </w:r>
      <w:r w:rsidRPr="00B457EA">
        <w:rPr>
          <w:rStyle w:val="Emphasis"/>
          <w:highlight w:val="cyan"/>
        </w:rPr>
        <w:t xml:space="preserve">no way of knowing how many survivors tried to pursue </w:t>
      </w:r>
      <w:r w:rsidRPr="00B457EA">
        <w:rPr>
          <w:rStyle w:val="Emphasis"/>
        </w:rPr>
        <w:t xml:space="preserve">their </w:t>
      </w:r>
      <w:r w:rsidRPr="00B457EA">
        <w:rPr>
          <w:rStyle w:val="Emphasis"/>
          <w:highlight w:val="cyan"/>
        </w:rPr>
        <w:t>claims solely through arbitration</w:t>
      </w:r>
      <w:r w:rsidRPr="00B457EA">
        <w:rPr>
          <w:sz w:val="14"/>
        </w:rPr>
        <w:t xml:space="preserve">, were </w:t>
      </w:r>
      <w:r w:rsidRPr="006132C3">
        <w:rPr>
          <w:rStyle w:val="Emphasis"/>
        </w:rPr>
        <w:t>unable to find lawyers</w:t>
      </w:r>
      <w:r w:rsidRPr="00B457EA">
        <w:rPr>
          <w:sz w:val="14"/>
        </w:rPr>
        <w:t xml:space="preserve"> willing to represent them in arbitration, or were </w:t>
      </w:r>
      <w:r w:rsidRPr="00B457EA">
        <w:rPr>
          <w:rStyle w:val="Emphasis"/>
          <w:highlight w:val="cyan"/>
        </w:rPr>
        <w:t>dissuaded from initiating legal action at all.</w:t>
      </w:r>
      <w:r w:rsidRPr="00B457EA">
        <w:rPr>
          <w:sz w:val="14"/>
        </w:rPr>
        <w:t xml:space="preserve"> Much has been written about the harms of pre-dispute arbitration provisions13 generally and in the employment and consumer contexts specifically,14 including in the employment contracts of low-wage workers15 and those present in the U.S. on temporary work visas.16 However, this Article is the first to assess these pervasive contractual provisions in the context of human trafficking. Among common concerns about forced arbitration of employment and consumer claims are that </w:t>
      </w:r>
      <w:r w:rsidRPr="00B457EA">
        <w:rPr>
          <w:rStyle w:val="Emphasis"/>
          <w:highlight w:val="cyan"/>
        </w:rPr>
        <w:t>participation is coerced</w:t>
      </w:r>
      <w:r w:rsidRPr="00B457EA">
        <w:rPr>
          <w:sz w:val="14"/>
        </w:rPr>
        <w:t xml:space="preserve">; arbitrators may be biased or lack sufficient expertise and experience; the question of arbitrability itself often is </w:t>
      </w:r>
      <w:r w:rsidRPr="00B457EA">
        <w:rPr>
          <w:rStyle w:val="Emphasis"/>
        </w:rPr>
        <w:t>delegated to the arbitrator</w:t>
      </w:r>
      <w:r w:rsidRPr="00B457EA">
        <w:rPr>
          <w:sz w:val="14"/>
        </w:rPr>
        <w:t xml:space="preserve">, who has a financial interest in maintaining the arbitration; it is a private, confidential process that shields unlawful conduct, proceedings, and outcomes from public view; it </w:t>
      </w:r>
      <w:r w:rsidRPr="00B457EA">
        <w:rPr>
          <w:rStyle w:val="Emphasis"/>
          <w:highlight w:val="cyan"/>
        </w:rPr>
        <w:t>favors repeat players</w:t>
      </w:r>
      <w:r w:rsidRPr="00B457EA">
        <w:rPr>
          <w:sz w:val="14"/>
        </w:rPr>
        <w:t xml:space="preserve">; it </w:t>
      </w:r>
      <w:r w:rsidRPr="00EB24DF">
        <w:rPr>
          <w:rStyle w:val="Emphasis"/>
          <w:sz w:val="28"/>
          <w:szCs w:val="28"/>
          <w:highlight w:val="cyan"/>
        </w:rPr>
        <w:t>undermines development of the law</w:t>
      </w:r>
      <w:r w:rsidRPr="00EB24DF">
        <w:rPr>
          <w:sz w:val="28"/>
          <w:szCs w:val="28"/>
        </w:rPr>
        <w:t>;</w:t>
      </w:r>
      <w:r w:rsidRPr="00B457EA">
        <w:rPr>
          <w:sz w:val="14"/>
        </w:rPr>
        <w:t xml:space="preserve"> it can </w:t>
      </w:r>
      <w:r w:rsidRPr="00B457EA">
        <w:rPr>
          <w:rStyle w:val="Emphasis"/>
          <w:highlight w:val="cyan"/>
        </w:rPr>
        <w:t>contractually</w:t>
      </w:r>
      <w:r w:rsidRPr="00B457EA">
        <w:rPr>
          <w:sz w:val="14"/>
        </w:rPr>
        <w:t xml:space="preserve"> </w:t>
      </w:r>
      <w:r w:rsidRPr="00B457EA">
        <w:rPr>
          <w:rStyle w:val="Emphasis"/>
          <w:highlight w:val="cyan"/>
        </w:rPr>
        <w:t>limit statutes of limitations</w:t>
      </w:r>
      <w:r w:rsidRPr="00B457EA">
        <w:rPr>
          <w:sz w:val="14"/>
        </w:rPr>
        <w:t xml:space="preserve">, remedies, procedural safeguards, aggregate claim mechanisms, and access to juries; it </w:t>
      </w:r>
      <w:r w:rsidRPr="00B457EA">
        <w:rPr>
          <w:rStyle w:val="Emphasis"/>
          <w:highlight w:val="cyan"/>
        </w:rPr>
        <w:t>does not guarantee</w:t>
      </w:r>
      <w:r w:rsidRPr="00B457EA">
        <w:rPr>
          <w:sz w:val="14"/>
        </w:rPr>
        <w:t xml:space="preserve"> sufficient </w:t>
      </w:r>
      <w:r w:rsidRPr="00B457EA">
        <w:rPr>
          <w:rStyle w:val="Emphasis"/>
          <w:highlight w:val="cyan"/>
        </w:rPr>
        <w:t>procedural protection</w:t>
      </w:r>
      <w:r w:rsidRPr="00B457EA">
        <w:rPr>
          <w:sz w:val="14"/>
        </w:rPr>
        <w:t xml:space="preserve">s for parties; it is </w:t>
      </w:r>
      <w:r w:rsidRPr="00B457EA">
        <w:rPr>
          <w:rStyle w:val="Emphasis"/>
          <w:highlight w:val="cyan"/>
        </w:rPr>
        <w:t>too costly for aggrieved</w:t>
      </w:r>
      <w:r w:rsidRPr="00B457EA">
        <w:rPr>
          <w:sz w:val="14"/>
        </w:rPr>
        <w:t xml:space="preserve"> parties </w:t>
      </w:r>
      <w:r w:rsidRPr="00B457EA">
        <w:rPr>
          <w:rStyle w:val="Emphasis"/>
          <w:highlight w:val="cyan"/>
        </w:rPr>
        <w:t>to enforce</w:t>
      </w:r>
      <w:r w:rsidRPr="00B457EA">
        <w:rPr>
          <w:sz w:val="14"/>
        </w:rPr>
        <w:t xml:space="preserve"> their </w:t>
      </w:r>
      <w:r w:rsidRPr="00B457EA">
        <w:rPr>
          <w:rStyle w:val="Emphasis"/>
          <w:highlight w:val="cyan"/>
        </w:rPr>
        <w:t>claims</w:t>
      </w:r>
      <w:r w:rsidRPr="00B457EA">
        <w:rPr>
          <w:sz w:val="14"/>
        </w:rPr>
        <w:t xml:space="preserve">; it is an insufficient means to enforce </w:t>
      </w:r>
      <w:r w:rsidRPr="00BF43B4">
        <w:rPr>
          <w:rStyle w:val="Emphasis"/>
          <w:sz w:val="28"/>
          <w:szCs w:val="28"/>
          <w:highlight w:val="cyan"/>
        </w:rPr>
        <w:t>and advance public law</w:t>
      </w:r>
      <w:r w:rsidRPr="00B457EA">
        <w:rPr>
          <w:sz w:val="14"/>
        </w:rPr>
        <w:t xml:space="preserve">; it fails to properly protect statutory rights; it can result in burdensome fee-shifting, which has a chilling effect and exacerbates access to justice problems by making it </w:t>
      </w:r>
      <w:r w:rsidRPr="00B457EA">
        <w:rPr>
          <w:rStyle w:val="Emphasis"/>
          <w:highlight w:val="cyan"/>
        </w:rPr>
        <w:t>harder</w:t>
      </w:r>
      <w:r w:rsidRPr="00B457EA">
        <w:rPr>
          <w:sz w:val="14"/>
        </w:rPr>
        <w:t xml:space="preserve"> for aggrieved parties </w:t>
      </w:r>
      <w:r w:rsidRPr="00B457EA">
        <w:rPr>
          <w:rStyle w:val="Emphasis"/>
          <w:highlight w:val="cyan"/>
        </w:rPr>
        <w:t>to secure counsel</w:t>
      </w:r>
      <w:r w:rsidRPr="00B457EA">
        <w:rPr>
          <w:sz w:val="14"/>
        </w:rPr>
        <w:t xml:space="preserve">; and there is severely limited to </w:t>
      </w:r>
      <w:r w:rsidRPr="00B457EA">
        <w:rPr>
          <w:rStyle w:val="Emphasis"/>
          <w:highlight w:val="cyan"/>
        </w:rPr>
        <w:t>no judicial review</w:t>
      </w:r>
      <w:r w:rsidRPr="00B457EA">
        <w:rPr>
          <w:sz w:val="14"/>
        </w:rPr>
        <w:t xml:space="preserve"> of arbitrators’ conduct and rulings.17 </w:t>
      </w:r>
      <w:r w:rsidRPr="00B457EA">
        <w:rPr>
          <w:rStyle w:val="Emphasis"/>
          <w:highlight w:val="cyan"/>
        </w:rPr>
        <w:t>Forced arbitration of human trafficking claims magnifies these important concerns and raises others</w:t>
      </w:r>
      <w:r w:rsidRPr="00B457EA">
        <w:rPr>
          <w:sz w:val="14"/>
        </w:rPr>
        <w:t xml:space="preserve">. It undermines the clear intent of the TVPRA to combat trafficking, punish traffickers, and protect victims.18 Perversely, granting traffickers’ motions to compel arbitration empowers them and can </w:t>
      </w:r>
      <w:r w:rsidRPr="00B457EA">
        <w:rPr>
          <w:rStyle w:val="Emphasis"/>
          <w:highlight w:val="cyan"/>
        </w:rPr>
        <w:t>shield</w:t>
      </w:r>
      <w:r w:rsidRPr="00B457EA">
        <w:rPr>
          <w:sz w:val="14"/>
        </w:rPr>
        <w:t xml:space="preserve"> them from </w:t>
      </w:r>
      <w:r w:rsidRPr="00B457EA">
        <w:rPr>
          <w:rStyle w:val="Emphasis"/>
          <w:highlight w:val="cyan"/>
        </w:rPr>
        <w:t>liability</w:t>
      </w:r>
      <w:r w:rsidRPr="00B457EA">
        <w:rPr>
          <w:sz w:val="14"/>
        </w:rPr>
        <w:t xml:space="preserve"> </w:t>
      </w:r>
      <w:r w:rsidRPr="00B457EA">
        <w:rPr>
          <w:rStyle w:val="Emphasis"/>
          <w:highlight w:val="cyan"/>
        </w:rPr>
        <w:t>and</w:t>
      </w:r>
      <w:r w:rsidRPr="00B457EA">
        <w:rPr>
          <w:sz w:val="14"/>
        </w:rPr>
        <w:t xml:space="preserve"> their </w:t>
      </w:r>
      <w:r w:rsidRPr="00B457EA">
        <w:rPr>
          <w:rStyle w:val="Emphasis"/>
          <w:highlight w:val="cyan"/>
        </w:rPr>
        <w:t>conduct from public view</w:t>
      </w:r>
      <w:r w:rsidRPr="00B457EA">
        <w:rPr>
          <w:sz w:val="14"/>
        </w:rPr>
        <w:t xml:space="preserve">. It risks </w:t>
      </w:r>
      <w:r w:rsidRPr="00B457EA">
        <w:rPr>
          <w:rStyle w:val="Emphasis"/>
          <w:highlight w:val="cyan"/>
        </w:rPr>
        <w:t>depriving survivors</w:t>
      </w:r>
      <w:r w:rsidRPr="00B457EA">
        <w:rPr>
          <w:sz w:val="14"/>
        </w:rPr>
        <w:t xml:space="preserve"> the opportunity to seek accountability and obtain full </w:t>
      </w:r>
      <w:r w:rsidRPr="00B457EA">
        <w:rPr>
          <w:rStyle w:val="Emphasis"/>
          <w:highlight w:val="cyan"/>
        </w:rPr>
        <w:t>remedies for</w:t>
      </w:r>
      <w:r w:rsidRPr="00B457EA">
        <w:rPr>
          <w:sz w:val="14"/>
        </w:rPr>
        <w:t xml:space="preserve"> their </w:t>
      </w:r>
      <w:r w:rsidRPr="00B457EA">
        <w:rPr>
          <w:rStyle w:val="Emphasis"/>
          <w:highlight w:val="cyan"/>
        </w:rPr>
        <w:t>exploitation</w:t>
      </w:r>
      <w:r w:rsidRPr="00B457EA">
        <w:rPr>
          <w:sz w:val="14"/>
        </w:rPr>
        <w:t xml:space="preserve">.19 It also deploys state power to traffickers and confers misplaced legitimacy to their ongoing efforts at control through the arbitration process, thus replicating the coercive dynamics present in most human trafficking. Finally, permitting forced arbitration of human trafficking claims compromises the crucial private attorney’s general role necessary to more robustly enforce the TVPRA.20 </w:t>
      </w:r>
      <w:r w:rsidRPr="00B457EA">
        <w:rPr>
          <w:rStyle w:val="Emphasis"/>
        </w:rPr>
        <w:t>Trafficking survivors deserve the full protection of the law and the choice to be heard in court</w:t>
      </w:r>
      <w:r w:rsidRPr="00B457EA">
        <w:rPr>
          <w:sz w:val="14"/>
        </w:rPr>
        <w:t xml:space="preserve">.21 </w:t>
      </w:r>
      <w:r w:rsidRPr="00B457EA">
        <w:rPr>
          <w:rStyle w:val="Emphasis"/>
          <w:highlight w:val="cyan"/>
        </w:rPr>
        <w:t>Human trafficking is a form of exploitation that causes profound physical, emotional, economic, and relational harms.</w:t>
      </w:r>
      <w:r w:rsidRPr="00B457EA">
        <w:rPr>
          <w:sz w:val="14"/>
        </w:rPr>
        <w:t xml:space="preserve">22 With the exception of child sex trafficking victims, trafficked individuals are, by definition, subjected to force, fraud, or coercion—and sometimes all three.23 Survivors who are able to eventually sue their traffickers may increasingly find their cases are barred by forced arbitration clauses that, like the Baxter plaintiffs, they unwittingly or unwillingly signed. </w:t>
      </w:r>
      <w:r w:rsidRPr="00B457EA">
        <w:rPr>
          <w:rStyle w:val="Emphasis"/>
        </w:rPr>
        <w:t>Most trafficked individuals who sign arbitration agreements do not anticipate that they will be subjected to human trafficking and do not realize they have waived their right to bring future claims in court</w:t>
      </w:r>
      <w:r w:rsidRPr="00B457EA">
        <w:t xml:space="preserve">. </w:t>
      </w:r>
      <w:r w:rsidRPr="00B457EA">
        <w:rPr>
          <w:rStyle w:val="Emphasis"/>
        </w:rPr>
        <w:t xml:space="preserve">The </w:t>
      </w:r>
      <w:r w:rsidRPr="00B457EA">
        <w:rPr>
          <w:rStyle w:val="Emphasis"/>
          <w:highlight w:val="cyan"/>
        </w:rPr>
        <w:t>provisions often are buried in long employment agreements or other documents and are not in the native language of the victim.</w:t>
      </w:r>
      <w:r w:rsidRPr="00B457EA">
        <w:t xml:space="preserve"> </w:t>
      </w:r>
      <w:r w:rsidRPr="00B457EA">
        <w:rPr>
          <w:rStyle w:val="Emphasis"/>
        </w:rPr>
        <w:t>For example, the Filipino seafarer program mandates arbitration of employment-related claims before a notoriously corrupt administrative agency in the Philippines, even if the work was in the United States or otherwise far from the Philippines.24 One trafficking survivor alleges he learned much later that a provision mandating arbitration was in section 29 of a six-page single-spaced English-language “Standard Terms” agreement that he and other workers were rushed to sign prior to their employment</w:t>
      </w:r>
      <w:r w:rsidRPr="00B457EA">
        <w:rPr>
          <w:sz w:val="16"/>
        </w:rPr>
        <w:t xml:space="preserve">.25 Enforcing these clauses and </w:t>
      </w:r>
      <w:r w:rsidRPr="00B457EA">
        <w:rPr>
          <w:rStyle w:val="Emphasis"/>
          <w:highlight w:val="cyan"/>
        </w:rPr>
        <w:t>compelling arbitration</w:t>
      </w:r>
      <w:r w:rsidRPr="00B457EA">
        <w:rPr>
          <w:sz w:val="16"/>
        </w:rPr>
        <w:t xml:space="preserve"> </w:t>
      </w:r>
      <w:r w:rsidRPr="00B457EA">
        <w:rPr>
          <w:sz w:val="14"/>
        </w:rPr>
        <w:t xml:space="preserve">of survivors’ civil claims </w:t>
      </w:r>
      <w:r w:rsidRPr="00B457EA">
        <w:rPr>
          <w:rStyle w:val="Emphasis"/>
          <w:highlight w:val="cyan"/>
        </w:rPr>
        <w:t xml:space="preserve">erodes </w:t>
      </w:r>
      <w:r w:rsidRPr="00B457EA">
        <w:rPr>
          <w:rStyle w:val="Emphasis"/>
        </w:rPr>
        <w:t xml:space="preserve">the United States’ </w:t>
      </w:r>
      <w:r w:rsidRPr="00B457EA">
        <w:rPr>
          <w:rStyle w:val="Emphasis"/>
          <w:highlight w:val="cyan"/>
        </w:rPr>
        <w:t>efforts to combat human trafficking</w:t>
      </w:r>
      <w:r w:rsidRPr="00B457EA">
        <w:rPr>
          <w:rStyle w:val="Emphasis"/>
        </w:rPr>
        <w:t xml:space="preserve"> </w:t>
      </w:r>
      <w:r w:rsidRPr="00B457EA">
        <w:rPr>
          <w:sz w:val="14"/>
        </w:rPr>
        <w:t>and to support their restoration and recovery.</w:t>
      </w:r>
      <w:r w:rsidRPr="00B457EA">
        <w:rPr>
          <w:rStyle w:val="Emphasis"/>
        </w:rPr>
        <w:t>26 Although survivors can try to challenge pre-dispute arbitration provisions in court as unconscionable and on other contractual defense grounds,27 this approach falls far short of alleviating harm as many courts are unwilling to invalidate an arbitration provision on such grounds and have applied exceedingly high standards to survivors’ attempts to do so. At best, unconscionability challenges substantially delay the litigation as well as any possible financial recovery,28 have inconsistent outcomes, and fail to address the chilling effect of pre-dispute arbitration provisions.29 This problem will become increasingly relevant as civil lawsuits alleging human trafficking,30 numbers of temporary work visa program participants,31 and use of pre-dispute arbitration clauses in employment contracts all continue to increase.32 And, if the Baxter decision is any indication, courts will remain unwilling or unable to reliably intervene.</w:t>
      </w:r>
      <w:r w:rsidRPr="00B457EA">
        <w:rPr>
          <w:sz w:val="14"/>
        </w:rPr>
        <w:t xml:space="preserve">33 The FAA and the Supreme Court’s expansive interpretation of it are central to the problem.34 In the wake of the #MeToo movement, Congress responded to longstanding concerns about forced arbitration when it enacted the Ending Forced Arbitration of Sexual Assault and Sexual Harassment Act of 2021 (EFAA).35 That law narrowly amended the FAA to invalidate pre-dispute arbitration provisions in cases that relate to sexual assault and sexual harassment.36 In doing so, Congress refused to continue to allow perpetrators of those abuses to force victims into arbitration. That </w:t>
      </w:r>
      <w:r w:rsidRPr="00B457EA">
        <w:rPr>
          <w:rStyle w:val="Emphasis"/>
          <w:highlight w:val="cyan"/>
        </w:rPr>
        <w:t xml:space="preserve">progress is </w:t>
      </w:r>
      <w:r w:rsidRPr="00B457EA">
        <w:rPr>
          <w:rStyle w:val="Emphasis"/>
        </w:rPr>
        <w:t xml:space="preserve">laudable but </w:t>
      </w:r>
      <w:r w:rsidRPr="00B457EA">
        <w:rPr>
          <w:rStyle w:val="Emphasis"/>
          <w:highlight w:val="cyan"/>
        </w:rPr>
        <w:t>insufficient.</w:t>
      </w:r>
      <w:r w:rsidRPr="00B457EA">
        <w:rPr>
          <w:sz w:val="10"/>
        </w:rPr>
        <w:t xml:space="preserve"> At a minimum, the </w:t>
      </w:r>
      <w:r w:rsidRPr="00B457EA">
        <w:rPr>
          <w:rStyle w:val="Emphasis"/>
          <w:highlight w:val="cyan"/>
        </w:rPr>
        <w:t>FAA should be further amended</w:t>
      </w:r>
      <w:r w:rsidRPr="00B457EA">
        <w:rPr>
          <w:sz w:val="10"/>
        </w:rPr>
        <w:t xml:space="preserve"> to explicitly </w:t>
      </w:r>
      <w:r w:rsidRPr="00B457EA">
        <w:rPr>
          <w:rStyle w:val="Emphasis"/>
          <w:highlight w:val="cyan"/>
        </w:rPr>
        <w:t>exclude all human trafficking disputes</w:t>
      </w:r>
      <w:r w:rsidRPr="00B457EA">
        <w:rPr>
          <w:sz w:val="10"/>
        </w:rPr>
        <w:t xml:space="preserve"> as well. The rationale for passage of the EFAA is readily applicable to human trafficking.37 Members of Congress raised concerns, stating that “[i]nstead of being allowed their day in court, these survivors are pushed into a system designed by the same corporation that they are challenging”38 and that “[f]ar too many survivors have been locked out of the court system because of a forced arbitration clause buried in the fine print of a contract they signed.”39 When signing the EFAA into law, President Biden observed that forced arbitration “shielded perpetrators, silenced survivors, and enabled employers to sweep episodes of sexual assault and harassment under the rug.”40 Just as Congress recognized the harms of forced arbitration in passing the EFAA, it has also repeatedly recognized the profound seriousness of human trafficking. When passing the TVPA in 2000, Congress found “[t]rafficking of persons is an evil requiring concerted and vigorous action by countries of origin, transit or destination, and by international organizations,” 41 and that, “[t]he United States and the international community agree that trafficking in persons involves grave violations of human rights and is a matter of pressing international concern.”42 In recent years, the U.S. has authorized spending more than $450 million annually for federal human trafficking responses, although only a portion is for domestic spending.43 Congress has also signaled its seemingly serious view of human trafficking through criminal penalties. Sex trafficking is punishable by a minimum of ten years and a maximum of life imprisonment,44 while labor trafficking is punishable by up to twenty years imprisonment and a maximum of life if certain aggravating factors are present.45 Congress has also historically mobilized numerous federal agencies to address human trafficking46 and despite initial opposition by the U.S. Department of Justice, created a private right of action for survivors to enforce their rights in court.47 Given apparent broad consensus regarding the seriousness of the crime and the importance of the private right of action to confronting it, this Article argues for Congress to further amend the FAA to also exclude claims arising from human trafficking.48 In addition to congressional action, the </w:t>
      </w:r>
      <w:r w:rsidRPr="00B457EA">
        <w:rPr>
          <w:rStyle w:val="Emphasis"/>
          <w:highlight w:val="cyan"/>
        </w:rPr>
        <w:t xml:space="preserve">regulations governing temporary work visas for foreign nationals should prohibit pre-dispute arbitration provisions </w:t>
      </w:r>
      <w:r w:rsidRPr="00B457EA">
        <w:rPr>
          <w:rStyle w:val="Emphasis"/>
        </w:rPr>
        <w:t>in their employment contracts.</w:t>
      </w:r>
      <w:r w:rsidRPr="00B457EA">
        <w:rPr>
          <w:sz w:val="10"/>
        </w:rPr>
        <w:t xml:space="preserve"> While </w:t>
      </w:r>
      <w:r w:rsidRPr="00B457EA">
        <w:rPr>
          <w:rStyle w:val="Emphasis"/>
        </w:rPr>
        <w:t>the</w:t>
      </w:r>
      <w:r w:rsidRPr="00B457EA">
        <w:rPr>
          <w:sz w:val="10"/>
        </w:rPr>
        <w:t xml:space="preserve"> latter </w:t>
      </w:r>
      <w:r w:rsidRPr="00B457EA">
        <w:rPr>
          <w:rStyle w:val="Emphasis"/>
        </w:rPr>
        <w:t>change</w:t>
      </w:r>
      <w:r w:rsidRPr="00B457EA">
        <w:rPr>
          <w:sz w:val="10"/>
        </w:rPr>
        <w:t xml:space="preserve"> would not benefit all trafficked individuals, it </w:t>
      </w:r>
      <w:r w:rsidRPr="00B457EA">
        <w:rPr>
          <w:rStyle w:val="Emphasis"/>
        </w:rPr>
        <w:t>would</w:t>
      </w:r>
      <w:r w:rsidRPr="00B457EA">
        <w:rPr>
          <w:sz w:val="10"/>
        </w:rPr>
        <w:t xml:space="preserve"> preserve the rights of some and would likely </w:t>
      </w:r>
      <w:r w:rsidRPr="00B457EA">
        <w:rPr>
          <w:rStyle w:val="Emphasis"/>
        </w:rPr>
        <w:t>keep arbitration clauses out of</w:t>
      </w:r>
      <w:r w:rsidRPr="00B457EA">
        <w:rPr>
          <w:sz w:val="10"/>
        </w:rPr>
        <w:t xml:space="preserve"> some </w:t>
      </w:r>
      <w:r w:rsidRPr="00B457EA">
        <w:rPr>
          <w:rStyle w:val="Emphasis"/>
        </w:rPr>
        <w:t>contracts in the first place</w:t>
      </w:r>
      <w:r w:rsidRPr="00B457EA">
        <w:rPr>
          <w:sz w:val="10"/>
        </w:rPr>
        <w:t xml:space="preserve">. Part I of this Article sets out what human trafficking is and details its wide-reaching harms. Part II examines the federal private right of action for human trafficking, its public and private functions, and its use to date. Part III sets out the current arbitration landscape. Part IV considers forced arbitration of human trafficking claims and argues that it is particularly problematic in light of the seriousness of the claims, power dynamics between the parties, and the significance of the private right of action. Finally, Part V recommends legislative and regulatory strategies for reform. </w:t>
      </w:r>
    </w:p>
    <w:p w14:paraId="6C2C1D77" w14:textId="77777777" w:rsidR="003728A4" w:rsidRDefault="003728A4" w:rsidP="003728A4">
      <w:pPr>
        <w:rPr>
          <w:rFonts w:asciiTheme="minorHAnsi" w:hAnsiTheme="minorHAnsi" w:cstheme="minorBidi"/>
        </w:rPr>
      </w:pPr>
    </w:p>
    <w:p w14:paraId="73734541" w14:textId="77777777" w:rsidR="003728A4" w:rsidRPr="00B457EA" w:rsidRDefault="003728A4" w:rsidP="003728A4">
      <w:pPr>
        <w:rPr>
          <w:rFonts w:asciiTheme="minorHAnsi" w:hAnsiTheme="minorHAnsi" w:cstheme="minorBidi"/>
        </w:rPr>
      </w:pPr>
    </w:p>
    <w:p w14:paraId="2834C587" w14:textId="77777777" w:rsidR="003728A4" w:rsidRPr="00B457EA" w:rsidRDefault="003728A4" w:rsidP="003728A4">
      <w:pPr>
        <w:pStyle w:val="Heading4"/>
      </w:pPr>
      <w:r w:rsidRPr="00B457EA">
        <w:t xml:space="preserve">Less than half of 1% of Human trafficking victims are ever found. SQ prevents victims from reporting abuse and survivors from receiving restorative care. </w:t>
      </w:r>
    </w:p>
    <w:p w14:paraId="0B8A89B6" w14:textId="77777777" w:rsidR="003728A4" w:rsidRPr="00B457EA" w:rsidRDefault="003728A4" w:rsidP="003728A4">
      <w:r w:rsidRPr="00B457EA">
        <w:rPr>
          <w:rStyle w:val="Style13ptBold"/>
        </w:rPr>
        <w:t>(Richmond 23)</w:t>
      </w:r>
      <w:r w:rsidRPr="00B457EA">
        <w:t xml:space="preserve"> </w:t>
      </w:r>
      <w:r w:rsidRPr="00B457EA">
        <w:rPr>
          <w:sz w:val="16"/>
        </w:rPr>
        <w:t>(</w:t>
      </w:r>
      <w:hyperlink r:id="rId24" w:history="1">
        <w:r w:rsidRPr="00B457EA">
          <w:rPr>
            <w:rStyle w:val="Hyperlink"/>
            <w:bCs/>
          </w:rPr>
          <w:t>John Cotton Richmond</w:t>
        </w:r>
      </w:hyperlink>
      <w:r w:rsidRPr="00B457EA">
        <w:rPr>
          <w:sz w:val="16"/>
        </w:rPr>
        <w:t>) (Less than half of 1 percent of human trafficking victims are identified. That needs to change.) (</w:t>
      </w:r>
      <w:r w:rsidRPr="00B457EA">
        <w:rPr>
          <w:i/>
          <w:iCs/>
          <w:sz w:val="16"/>
        </w:rPr>
        <w:t xml:space="preserve">John Cotton Richmond is a nonresident senior fellow at the Atlantic Council chief impact officer at Atlas Free, president of the Libertas Council, and former US ambassador-at-large to monitor and combat trafficking in persons.) </w:t>
      </w:r>
      <w:r w:rsidRPr="00B457EA">
        <w:rPr>
          <w:sz w:val="16"/>
        </w:rPr>
        <w:t xml:space="preserve">(June 16, 2023) </w:t>
      </w:r>
      <w:hyperlink r:id="rId25" w:history="1">
        <w:r w:rsidRPr="00B457EA">
          <w:rPr>
            <w:rStyle w:val="Hyperlink"/>
          </w:rPr>
          <w:t>https://www.atlanticcouncil.org/blogs/new-atlanticist/less-than-half-of-1-percent-of-human-trafficking-victims-are-identified-that-needs-to-change/</w:t>
        </w:r>
      </w:hyperlink>
      <w:r w:rsidRPr="00B457EA">
        <w:t xml:space="preserve"> BLG </w:t>
      </w:r>
    </w:p>
    <w:p w14:paraId="5CD1D166" w14:textId="77777777" w:rsidR="003728A4" w:rsidRPr="00B457EA" w:rsidRDefault="003728A4" w:rsidP="003728A4">
      <w:pPr>
        <w:rPr>
          <w:rStyle w:val="Emphasis"/>
        </w:rPr>
      </w:pPr>
      <w:r w:rsidRPr="00B457EA">
        <w:rPr>
          <w:rStyle w:val="Emphasis"/>
          <w:highlight w:val="cyan"/>
        </w:rPr>
        <w:t>Human trafficking victims suffer because governments lag behind</w:t>
      </w:r>
      <w:r w:rsidRPr="00B457EA">
        <w:rPr>
          <w:sz w:val="16"/>
        </w:rPr>
        <w:t xml:space="preserve">. On Thursday, the US Department of State published its annual </w:t>
      </w:r>
      <w:hyperlink r:id="rId26" w:history="1">
        <w:r w:rsidRPr="00B457EA">
          <w:rPr>
            <w:rStyle w:val="Hyperlink"/>
          </w:rPr>
          <w:t>Trafficking in Persons Report</w:t>
        </w:r>
      </w:hyperlink>
      <w:r w:rsidRPr="00B457EA">
        <w:rPr>
          <w:sz w:val="16"/>
        </w:rPr>
        <w:t xml:space="preserve"> (TIP report), and the facts should shock us all. Traffickers operate with impunity, </w:t>
      </w:r>
      <w:r w:rsidRPr="00582DD2">
        <w:rPr>
          <w:rStyle w:val="Emphasis"/>
        </w:rPr>
        <w:t>forced labor sustains global supply chains</w:t>
      </w:r>
      <w:r w:rsidRPr="00582DD2">
        <w:rPr>
          <w:sz w:val="16"/>
        </w:rPr>
        <w:t>,</w:t>
      </w:r>
      <w:r w:rsidRPr="00B457EA">
        <w:rPr>
          <w:sz w:val="16"/>
        </w:rPr>
        <w:t xml:space="preserve"> predators rent children for commercial sex, and </w:t>
      </w:r>
      <w:r w:rsidRPr="00B457EA">
        <w:rPr>
          <w:rStyle w:val="Emphasis"/>
          <w:highlight w:val="cyan"/>
        </w:rPr>
        <w:t xml:space="preserve">governments fail to implement </w:t>
      </w:r>
      <w:r w:rsidRPr="00582DD2">
        <w:rPr>
          <w:rStyle w:val="Emphasis"/>
          <w:highlight w:val="cyan"/>
        </w:rPr>
        <w:t>strong</w:t>
      </w:r>
      <w:r w:rsidRPr="00B457EA">
        <w:rPr>
          <w:sz w:val="16"/>
        </w:rPr>
        <w:t xml:space="preserve"> </w:t>
      </w:r>
      <w:r w:rsidRPr="00582DD2">
        <w:rPr>
          <w:rStyle w:val="Emphasis"/>
          <w:highlight w:val="cyan"/>
        </w:rPr>
        <w:t>enough</w:t>
      </w:r>
      <w:r w:rsidRPr="00B457EA">
        <w:rPr>
          <w:sz w:val="16"/>
        </w:rPr>
        <w:t xml:space="preserve"> action plans, </w:t>
      </w:r>
      <w:r w:rsidRPr="00B457EA">
        <w:rPr>
          <w:rStyle w:val="Emphasis"/>
          <w:highlight w:val="cyan"/>
        </w:rPr>
        <w:t>laws</w:t>
      </w:r>
      <w:r w:rsidRPr="00B457EA">
        <w:rPr>
          <w:sz w:val="16"/>
        </w:rPr>
        <w:t xml:space="preserve">, and treaties </w:t>
      </w:r>
      <w:r w:rsidRPr="00B457EA">
        <w:rPr>
          <w:rStyle w:val="Emphasis"/>
          <w:highlight w:val="cyan"/>
        </w:rPr>
        <w:t>to stop them</w:t>
      </w:r>
      <w:r w:rsidRPr="00B457EA">
        <w:rPr>
          <w:sz w:val="16"/>
        </w:rPr>
        <w:t xml:space="preserve">. One of the most glaring examples of governments’ poor performance is the </w:t>
      </w:r>
      <w:r w:rsidRPr="00E633DB">
        <w:rPr>
          <w:rStyle w:val="Emphasis"/>
          <w:highlight w:val="cyan"/>
        </w:rPr>
        <w:t>egregiously low number of victims governments identify</w:t>
      </w:r>
      <w:r w:rsidRPr="00B457EA">
        <w:rPr>
          <w:sz w:val="16"/>
        </w:rPr>
        <w:t xml:space="preserve">—a problem I routinely faced over the last two decades working on this issue as a federal prosecutor, nongovernmental organization leader, and US ambassador. The United Nations (UN) Protocol to Combat Trafficking in Persons is one of the most widely subscribed instruments of international law, under which governments commit to identifying the people whom traffickers exploit. According to the latest TIP report, however, governments around the world reported identifying only 115,324 human trafficking victims in the last year. This number comes from data governments provide to the US State Department about the number of victims whom law enforcement or nongovernmental organizations identify and who receive protection services. Although this number is higher than last year’s number, it is slightly lower than the high of 118,932 victims identified in 2019. The UN estimates that traffickers are compelling 27.6 million people into forced labor or sex trafficking. Meanwhile, the </w:t>
      </w:r>
      <w:r w:rsidRPr="00B457EA">
        <w:rPr>
          <w:rStyle w:val="Emphasis"/>
          <w:highlight w:val="cyan"/>
        </w:rPr>
        <w:t>estimated number of human trafficking victims is increasing</w:t>
      </w:r>
      <w:r w:rsidRPr="00B457EA">
        <w:rPr>
          <w:sz w:val="16"/>
        </w:rPr>
        <w:t xml:space="preserve">. Compare the number of victims that governments reported identifying with the UN estimate based on surveys and data modeling. The UN estimates that traffickers are </w:t>
      </w:r>
      <w:r w:rsidRPr="00B457EA">
        <w:rPr>
          <w:rStyle w:val="Emphasis"/>
        </w:rPr>
        <w:t xml:space="preserve">compelling </w:t>
      </w:r>
      <w:hyperlink r:id="rId27" w:history="1">
        <w:r w:rsidRPr="00B457EA">
          <w:rPr>
            <w:rStyle w:val="Emphasis"/>
          </w:rPr>
          <w:t>27.6 million people</w:t>
        </w:r>
      </w:hyperlink>
      <w:r w:rsidRPr="00B457EA">
        <w:rPr>
          <w:sz w:val="16"/>
        </w:rPr>
        <w:t xml:space="preserve"> into forced labor or sex trafficking. If </w:t>
      </w:r>
      <w:r w:rsidRPr="00B457EA">
        <w:rPr>
          <w:rStyle w:val="Emphasis"/>
          <w:highlight w:val="cyan"/>
        </w:rPr>
        <w:t>27.6 million victims exist</w:t>
      </w:r>
      <w:r w:rsidRPr="00B457EA">
        <w:rPr>
          <w:sz w:val="16"/>
        </w:rPr>
        <w:t xml:space="preserve"> and </w:t>
      </w:r>
      <w:r w:rsidRPr="00B457EA">
        <w:rPr>
          <w:rStyle w:val="Emphasis"/>
          <w:highlight w:val="cyan"/>
        </w:rPr>
        <w:t>governments</w:t>
      </w:r>
      <w:r w:rsidRPr="00B457EA">
        <w:rPr>
          <w:sz w:val="16"/>
        </w:rPr>
        <w:t xml:space="preserve"> are only </w:t>
      </w:r>
      <w:r w:rsidRPr="00B457EA">
        <w:rPr>
          <w:rStyle w:val="Emphasis"/>
          <w:highlight w:val="cyan"/>
        </w:rPr>
        <w:t>identify</w:t>
      </w:r>
      <w:r w:rsidRPr="00B457EA">
        <w:rPr>
          <w:sz w:val="16"/>
        </w:rPr>
        <w:t xml:space="preserve">ing 115,324 victims, then the world only identifies </w:t>
      </w:r>
      <w:r w:rsidRPr="00B457EA">
        <w:rPr>
          <w:rStyle w:val="Emphasis"/>
          <w:highlight w:val="cyan"/>
        </w:rPr>
        <w:t>less than half of 1 percent of the estimated victims (0.4 percent).</w:t>
      </w:r>
      <w:r w:rsidRPr="00B457EA">
        <w:rPr>
          <w:sz w:val="16"/>
        </w:rPr>
        <w:t xml:space="preserve"> This means that </w:t>
      </w:r>
      <w:r w:rsidRPr="00B457EA">
        <w:rPr>
          <w:rStyle w:val="Emphasis"/>
        </w:rPr>
        <w:t>99.6 percent of victims remain trapped</w:t>
      </w:r>
      <w:r w:rsidRPr="00B457EA">
        <w:rPr>
          <w:sz w:val="16"/>
        </w:rPr>
        <w:t xml:space="preserve"> by their traffickers, unable to decide where they work or who touches their bodies. Sex trafficking dominates the discussion of governments’ lackluster victim identification efforts. Forced labor has received less attention, but in this year’s TIP report governments identified a higher number of forced labor victims than in any prior year: 24,340. This improvement, along with governments prosecuting the largest number of labor traffickers, is encouraging. However, when the victim identification statistics are isolated for just forced labor, governments are only identifying 0.1 percent of the total estimated forced labor victims. Victim identification is made even more difficult due to state-sanctioned human trafficking. The TIP report found that in eleven countries, the governments themselves trafficked people. These offenders include Cuba, North Korea, Eritrea, and China, where millions of Uyghurs are forced to work in Xinjiang reeducation camps. It is especially odious when the government charged with identifying victims is, in fact, the perpetrator. </w:t>
      </w:r>
      <w:r w:rsidRPr="00B457EA">
        <w:rPr>
          <w:rStyle w:val="Emphasis"/>
          <w:highlight w:val="cyan"/>
        </w:rPr>
        <w:t xml:space="preserve">Without </w:t>
      </w:r>
      <w:r w:rsidRPr="00B457EA">
        <w:rPr>
          <w:rStyle w:val="Emphasis"/>
        </w:rPr>
        <w:t xml:space="preserve">effective </w:t>
      </w:r>
      <w:r w:rsidRPr="00B457EA">
        <w:rPr>
          <w:rStyle w:val="Emphasis"/>
          <w:highlight w:val="cyan"/>
        </w:rPr>
        <w:t>victim identification, governments cannot hold traffickers accountable</w:t>
      </w:r>
      <w:r w:rsidRPr="00B457EA">
        <w:rPr>
          <w:sz w:val="16"/>
        </w:rPr>
        <w:t xml:space="preserve">, and people of goodwill </w:t>
      </w:r>
      <w:r w:rsidRPr="00B457EA">
        <w:rPr>
          <w:rStyle w:val="Emphasis"/>
          <w:highlight w:val="cyan"/>
        </w:rPr>
        <w:t>cannot offer</w:t>
      </w:r>
      <w:r w:rsidRPr="00B457EA">
        <w:rPr>
          <w:sz w:val="16"/>
        </w:rPr>
        <w:t xml:space="preserve"> tailored</w:t>
      </w:r>
      <w:r w:rsidRPr="00B457EA">
        <w:rPr>
          <w:rStyle w:val="Emphasis"/>
          <w:b w:val="0"/>
          <w:bCs/>
        </w:rPr>
        <w:t xml:space="preserve">, </w:t>
      </w:r>
      <w:r w:rsidRPr="00B457EA">
        <w:rPr>
          <w:rStyle w:val="Emphasis"/>
          <w:highlight w:val="cyan"/>
        </w:rPr>
        <w:t>trauma-informed</w:t>
      </w:r>
      <w:r w:rsidRPr="00B457EA">
        <w:rPr>
          <w:sz w:val="16"/>
        </w:rPr>
        <w:t xml:space="preserve"> </w:t>
      </w:r>
      <w:r w:rsidRPr="00B457EA">
        <w:rPr>
          <w:rStyle w:val="Emphasis"/>
          <w:highlight w:val="cyan"/>
        </w:rPr>
        <w:t xml:space="preserve">services </w:t>
      </w:r>
      <w:r w:rsidRPr="00C031EA">
        <w:rPr>
          <w:rStyle w:val="Emphasis"/>
        </w:rPr>
        <w:t>to trafficking survivors</w:t>
      </w:r>
      <w:r w:rsidRPr="00B457EA">
        <w:rPr>
          <w:sz w:val="16"/>
        </w:rPr>
        <w:t xml:space="preserve">. Society cannot address what it cannot identify. </w:t>
      </w:r>
      <w:r w:rsidRPr="004C1A57">
        <w:rPr>
          <w:rStyle w:val="Emphasis"/>
          <w:highlight w:val="cyan"/>
        </w:rPr>
        <w:t xml:space="preserve">Victim </w:t>
      </w:r>
      <w:r w:rsidRPr="00B457EA">
        <w:rPr>
          <w:rStyle w:val="Emphasis"/>
          <w:highlight w:val="cyan"/>
        </w:rPr>
        <w:t xml:space="preserve">identification is the prerequisite to </w:t>
      </w:r>
      <w:r w:rsidRPr="00B457EA">
        <w:rPr>
          <w:rStyle w:val="Emphasis"/>
        </w:rPr>
        <w:t xml:space="preserve">successful </w:t>
      </w:r>
      <w:r w:rsidRPr="00B457EA">
        <w:rPr>
          <w:rStyle w:val="Emphasis"/>
          <w:highlight w:val="cyan"/>
        </w:rPr>
        <w:t>prosecution and prevention of this crime.</w:t>
      </w:r>
      <w:r w:rsidRPr="00B457EA">
        <w:rPr>
          <w:sz w:val="16"/>
        </w:rPr>
        <w:t xml:space="preserve"> Yet, governments’ rate of victim identification is appallingly low. It is time for governments to match their rhetoric with their resources and dramatically increase funding for prevention efforts, investigators, prosecutors, service providers, and trauma-informed care. Specialized investigative units should no longer be paper tigers. Survivor leadership should no longer be an ornamental add-on. Holding companies and individuals accountable for committing human trafficking crimes should no longer be elective. Human trafficking victims should no longer be prosecuted for the unlawful acts their traffickers compel them to commit. Improvement and success must begin with increased victim identification. There are several practical steps that concerned citizens should ask their governments to take: </w:t>
      </w:r>
      <w:r w:rsidRPr="00B457EA">
        <w:rPr>
          <w:b/>
          <w:bCs/>
          <w:sz w:val="16"/>
        </w:rPr>
        <w:t>Mandate</w:t>
      </w:r>
      <w:r w:rsidRPr="00B457EA">
        <w:rPr>
          <w:sz w:val="16"/>
        </w:rPr>
        <w:t xml:space="preserve"> that educators and health care providers become mandatory reporters. </w:t>
      </w:r>
      <w:r w:rsidRPr="00B457EA">
        <w:rPr>
          <w:b/>
          <w:bCs/>
          <w:sz w:val="16"/>
        </w:rPr>
        <w:t>Invest</w:t>
      </w:r>
      <w:r w:rsidRPr="00B457EA">
        <w:rPr>
          <w:sz w:val="16"/>
        </w:rPr>
        <w:t xml:space="preserve"> in specialized investigative units and prosecutors focused on stopping traffickers. </w:t>
      </w:r>
      <w:r w:rsidRPr="00B457EA">
        <w:rPr>
          <w:b/>
          <w:bCs/>
          <w:sz w:val="16"/>
        </w:rPr>
        <w:t>Create</w:t>
      </w:r>
      <w:r w:rsidRPr="00B457EA">
        <w:rPr>
          <w:sz w:val="16"/>
        </w:rPr>
        <w:t xml:space="preserve"> pathways for survivors to rid themselves of criminal records caused by their traffickers. </w:t>
      </w:r>
      <w:r w:rsidRPr="00B457EA">
        <w:rPr>
          <w:b/>
          <w:bCs/>
          <w:sz w:val="16"/>
        </w:rPr>
        <w:t>Ensure</w:t>
      </w:r>
      <w:r w:rsidRPr="00B457EA">
        <w:rPr>
          <w:sz w:val="16"/>
        </w:rPr>
        <w:t xml:space="preserve"> companies are not using forced laborers to produce solar panels, electric vehicles, apparel, tomatoes, and batteries. </w:t>
      </w:r>
      <w:r w:rsidRPr="00B457EA">
        <w:rPr>
          <w:b/>
          <w:bCs/>
          <w:sz w:val="16"/>
        </w:rPr>
        <w:t>Fund</w:t>
      </w:r>
      <w:r w:rsidRPr="00B457EA">
        <w:rPr>
          <w:sz w:val="16"/>
        </w:rPr>
        <w:t xml:space="preserve"> trauma-informed services for survivors. </w:t>
      </w:r>
      <w:r w:rsidRPr="00B457EA">
        <w:rPr>
          <w:b/>
          <w:bCs/>
          <w:sz w:val="16"/>
        </w:rPr>
        <w:t>Elevate</w:t>
      </w:r>
      <w:r w:rsidRPr="00B457EA">
        <w:rPr>
          <w:sz w:val="16"/>
        </w:rPr>
        <w:t xml:space="preserve"> and center survivors in the fight to put traffickers out of business. Traffickers thrive in an ecosystem where mere intentions and underfunded public justice systems are their only challenges. It is time for leaders to arise and become champions for freedom. Millions of victims count on governments, civil society, and faith communities to do more than merely care about their plight, designate awareness days, and think good thoughts</w:t>
      </w:r>
      <w:r w:rsidRPr="00FE64D3">
        <w:rPr>
          <w:rStyle w:val="Emphasis"/>
        </w:rPr>
        <w:t xml:space="preserve">. </w:t>
      </w:r>
      <w:r w:rsidRPr="00B457EA">
        <w:rPr>
          <w:rStyle w:val="Emphasis"/>
          <w:highlight w:val="cyan"/>
        </w:rPr>
        <w:t xml:space="preserve">Survivors need the world to accelerate </w:t>
      </w:r>
      <w:r w:rsidRPr="00B457EA">
        <w:rPr>
          <w:rStyle w:val="Emphasis"/>
        </w:rPr>
        <w:t xml:space="preserve">its strategic investment and meaningful </w:t>
      </w:r>
      <w:r w:rsidRPr="00B457EA">
        <w:rPr>
          <w:rStyle w:val="Emphasis"/>
          <w:highlight w:val="cyan"/>
        </w:rPr>
        <w:t>action to increase victim identification.</w:t>
      </w:r>
    </w:p>
    <w:p w14:paraId="785B1E6D" w14:textId="77777777" w:rsidR="003728A4" w:rsidRDefault="003728A4" w:rsidP="003728A4"/>
    <w:p w14:paraId="5AAB3CC6" w14:textId="77777777" w:rsidR="003728A4" w:rsidRPr="00B457EA" w:rsidRDefault="003728A4" w:rsidP="003728A4"/>
    <w:p w14:paraId="76475776" w14:textId="77777777" w:rsidR="003728A4" w:rsidRPr="00B457EA" w:rsidRDefault="003728A4" w:rsidP="003728A4">
      <w:pPr>
        <w:pStyle w:val="Heading4"/>
      </w:pPr>
      <w:r w:rsidRPr="00B457EA">
        <w:t>80% are re-trafficked without restorative care.</w:t>
      </w:r>
    </w:p>
    <w:p w14:paraId="29F33A69" w14:textId="77777777" w:rsidR="003728A4" w:rsidRPr="00B457EA" w:rsidRDefault="003728A4" w:rsidP="003728A4">
      <w:r w:rsidRPr="00B457EA">
        <w:rPr>
          <w:rStyle w:val="Style13ptBold"/>
        </w:rPr>
        <w:t>(Regent)</w:t>
      </w:r>
      <w:r w:rsidRPr="00B457EA">
        <w:t xml:space="preserve"> (Regent University School of Law is a prestigious JD program located in Virginia Beach, Virginia. In the competitive 2024 law school rankings, Regent University School of Law was ranked 94 by US News &amp; World Report) (Facts and Statistics) (LAST ACCESSED 9/11/25) </w:t>
      </w:r>
      <w:hyperlink r:id="rId28" w:history="1">
        <w:r w:rsidRPr="00B457EA">
          <w:rPr>
            <w:rStyle w:val="Hyperlink"/>
          </w:rPr>
          <w:t>https://globaljustice.regent.edu/human-trafficking-facts-and-statistics/</w:t>
        </w:r>
      </w:hyperlink>
      <w:r w:rsidRPr="00B457EA">
        <w:t xml:space="preserve"> BLG</w:t>
      </w:r>
    </w:p>
    <w:p w14:paraId="7314A163" w14:textId="77777777" w:rsidR="003728A4" w:rsidRPr="00B457EA" w:rsidRDefault="003728A4" w:rsidP="003728A4">
      <w:pPr>
        <w:rPr>
          <w:sz w:val="14"/>
        </w:rPr>
      </w:pPr>
      <w:r w:rsidRPr="00B457EA">
        <w:rPr>
          <w:sz w:val="14"/>
        </w:rPr>
        <w:t xml:space="preserve">Globally, an estimated 27.6 million people are subjected to </w:t>
      </w:r>
      <w:r w:rsidRPr="00B457EA">
        <w:rPr>
          <w:rStyle w:val="Emphasis"/>
          <w:highlight w:val="cyan"/>
        </w:rPr>
        <w:t>human trafficking</w:t>
      </w:r>
      <w:r w:rsidRPr="00B457EA">
        <w:rPr>
          <w:sz w:val="14"/>
        </w:rPr>
        <w:t xml:space="preserve"> and forced labor on any given day,</w:t>
      </w:r>
      <w:hyperlink r:id="rId29" w:anchor="_ftn1" w:history="1">
        <w:r w:rsidRPr="00B457EA">
          <w:rPr>
            <w:rStyle w:val="Hyperlink"/>
          </w:rPr>
          <w:t>[1]</w:t>
        </w:r>
      </w:hyperlink>
      <w:r w:rsidRPr="00B457EA">
        <w:rPr>
          <w:sz w:val="14"/>
        </w:rPr>
        <w:t xml:space="preserve"> which is </w:t>
      </w:r>
      <w:r w:rsidRPr="00071A59">
        <w:rPr>
          <w:rStyle w:val="Emphasis"/>
        </w:rPr>
        <w:t>responsible</w:t>
      </w:r>
      <w:r w:rsidRPr="00071A59">
        <w:rPr>
          <w:sz w:val="14"/>
        </w:rPr>
        <w:t xml:space="preserve"> for an </w:t>
      </w:r>
      <w:r w:rsidRPr="00071A59">
        <w:rPr>
          <w:rStyle w:val="Emphasis"/>
        </w:rPr>
        <w:t>estimated</w:t>
      </w:r>
      <w:r w:rsidRPr="00071A59">
        <w:rPr>
          <w:sz w:val="14"/>
        </w:rPr>
        <w:t xml:space="preserve"> US</w:t>
      </w:r>
      <w:r w:rsidRPr="00071A59">
        <w:rPr>
          <w:rStyle w:val="Emphasis"/>
        </w:rPr>
        <w:t>$236 billion</w:t>
      </w:r>
      <w:r w:rsidRPr="00071A59">
        <w:rPr>
          <w:sz w:val="14"/>
        </w:rPr>
        <w:t xml:space="preserve"> in total </w:t>
      </w:r>
      <w:r w:rsidRPr="00071A59">
        <w:rPr>
          <w:rStyle w:val="Emphasis"/>
        </w:rPr>
        <w:t>annual</w:t>
      </w:r>
      <w:r w:rsidRPr="00071A59">
        <w:rPr>
          <w:sz w:val="14"/>
        </w:rPr>
        <w:t xml:space="preserve"> illegal </w:t>
      </w:r>
      <w:r w:rsidRPr="00071A59">
        <w:rPr>
          <w:rStyle w:val="Emphasis"/>
        </w:rPr>
        <w:t>profits</w:t>
      </w:r>
      <w:r w:rsidRPr="00B457EA">
        <w:rPr>
          <w:sz w:val="14"/>
        </w:rPr>
        <w:t xml:space="preserve"> form forced labor.</w:t>
      </w:r>
      <w:hyperlink r:id="rId30" w:anchor="_ftn2" w:history="1">
        <w:r w:rsidRPr="00B457EA">
          <w:rPr>
            <w:rStyle w:val="Hyperlink"/>
          </w:rPr>
          <w:t>[2]</w:t>
        </w:r>
      </w:hyperlink>
      <w:r w:rsidRPr="00B457EA">
        <w:rPr>
          <w:sz w:val="14"/>
        </w:rPr>
        <w:t xml:space="preserve"> However less than 1% of the victims are identified.</w:t>
      </w:r>
      <w:hyperlink r:id="rId31" w:anchor="_ftn3" w:history="1">
        <w:r w:rsidRPr="00B457EA">
          <w:rPr>
            <w:rStyle w:val="Hyperlink"/>
          </w:rPr>
          <w:t>[3]</w:t>
        </w:r>
      </w:hyperlink>
      <w:r w:rsidRPr="00B457EA">
        <w:rPr>
          <w:sz w:val="14"/>
        </w:rPr>
        <w:t xml:space="preserve"> With only 115,324 victims identified, there are still 99.6% of the victims are still trapped by their traffickers.</w:t>
      </w:r>
      <w:hyperlink r:id="rId32" w:anchor="_ftn4" w:history="1">
        <w:r w:rsidRPr="00B457EA">
          <w:rPr>
            <w:rStyle w:val="Hyperlink"/>
          </w:rPr>
          <w:t>[4]</w:t>
        </w:r>
      </w:hyperlink>
      <w:r w:rsidRPr="00B457EA">
        <w:rPr>
          <w:sz w:val="14"/>
        </w:rPr>
        <w:t xml:space="preserve"> The internet is the number one recruiting tool for victims.</w:t>
      </w:r>
      <w:hyperlink r:id="rId33" w:anchor="_ftn5" w:history="1">
        <w:r w:rsidRPr="00B457EA">
          <w:rPr>
            <w:rStyle w:val="Hyperlink"/>
          </w:rPr>
          <w:t>[5]</w:t>
        </w:r>
      </w:hyperlink>
      <w:r w:rsidRPr="00B457EA">
        <w:rPr>
          <w:sz w:val="14"/>
        </w:rPr>
        <w:t xml:space="preserve"> Otherwise, </w:t>
      </w:r>
      <w:r w:rsidRPr="00071A59">
        <w:rPr>
          <w:rStyle w:val="Emphasis"/>
          <w:highlight w:val="cyan"/>
        </w:rPr>
        <w:t>victims</w:t>
      </w:r>
      <w:r w:rsidRPr="00B457EA">
        <w:rPr>
          <w:sz w:val="14"/>
        </w:rPr>
        <w:t xml:space="preserve"> are </w:t>
      </w:r>
      <w:r w:rsidRPr="00B457EA">
        <w:rPr>
          <w:rStyle w:val="Emphasis"/>
          <w:highlight w:val="cyan"/>
        </w:rPr>
        <w:t>often recruited by</w:t>
      </w:r>
      <w:r w:rsidRPr="00B457EA">
        <w:rPr>
          <w:sz w:val="14"/>
        </w:rPr>
        <w:t xml:space="preserve"> a family member or caregiver (33%), an intimate partner (28%), or even </w:t>
      </w:r>
      <w:r w:rsidRPr="00B457EA">
        <w:rPr>
          <w:rStyle w:val="Emphasis"/>
          <w:highlight w:val="cyan"/>
        </w:rPr>
        <w:t>an employer</w:t>
      </w:r>
      <w:r w:rsidRPr="00B457EA">
        <w:rPr>
          <w:sz w:val="14"/>
        </w:rPr>
        <w:t xml:space="preserve"> (22%). “</w:t>
      </w:r>
      <w:r w:rsidRPr="00B457EA">
        <w:rPr>
          <w:rStyle w:val="Emphasis"/>
          <w:highlight w:val="cyan"/>
        </w:rPr>
        <w:t>Without restorative care, 80% of survivors will return to their traffickers</w:t>
      </w:r>
      <w:r w:rsidRPr="00B457EA">
        <w:rPr>
          <w:sz w:val="14"/>
        </w:rPr>
        <w:t>.</w:t>
      </w:r>
      <w:hyperlink r:id="rId34" w:anchor="_ftn6" w:history="1">
        <w:r w:rsidRPr="00B457EA">
          <w:rPr>
            <w:rStyle w:val="Hyperlink"/>
          </w:rPr>
          <w:t>[6]</w:t>
        </w:r>
      </w:hyperlink>
      <w:r w:rsidRPr="00B457EA">
        <w:rPr>
          <w:sz w:val="14"/>
        </w:rPr>
        <w:t xml:space="preserve"> 75% of US states do not have safe house programs specifically for trafficking survivors.”</w:t>
      </w:r>
      <w:hyperlink r:id="rId35" w:anchor="_ftn7" w:history="1">
        <w:r w:rsidRPr="00B457EA">
          <w:rPr>
            <w:rStyle w:val="Hyperlink"/>
          </w:rPr>
          <w:t>[7]</w:t>
        </w:r>
      </w:hyperlink>
      <w:r w:rsidRPr="00B457EA">
        <w:rPr>
          <w:sz w:val="14"/>
        </w:rPr>
        <w:t xml:space="preserve"> The National Human Trafficking Hotline receives calls, texts, messages, emails and other forms of communication as ways of reporting trafficking across the country.</w:t>
      </w:r>
      <w:bookmarkStart w:id="145" w:name="_ftnref8"/>
      <w:r w:rsidRPr="00B457EA">
        <w:fldChar w:fldCharType="begin"/>
      </w:r>
      <w:r w:rsidRPr="00B457EA">
        <w:instrText>HYPERLINK "https://globaljustice.regent.edu/human-trafficking-facts-and-statistics/" \l "_ftn8"</w:instrText>
      </w:r>
      <w:r w:rsidRPr="00B457EA">
        <w:fldChar w:fldCharType="separate"/>
      </w:r>
      <w:r w:rsidRPr="00B457EA">
        <w:rPr>
          <w:rStyle w:val="Hyperlink"/>
        </w:rPr>
        <w:t>[8]</w:t>
      </w:r>
      <w:r w:rsidRPr="00B457EA">
        <w:fldChar w:fldCharType="end"/>
      </w:r>
      <w:bookmarkEnd w:id="145"/>
      <w:r w:rsidRPr="00B457EA">
        <w:rPr>
          <w:sz w:val="14"/>
        </w:rPr>
        <w:t xml:space="preserve"> From January 1, 2021, to December 31, 2021, they received 578 reports about human trafficking and issues related to human trafficking in Virginia.</w:t>
      </w:r>
      <w:bookmarkStart w:id="146" w:name="_ftnref9"/>
      <w:r w:rsidRPr="00B457EA">
        <w:fldChar w:fldCharType="begin"/>
      </w:r>
      <w:r w:rsidRPr="00B457EA">
        <w:instrText>HYPERLINK "https://globaljustice.regent.edu/human-trafficking-facts-and-statistics/" \l "_ftn9"</w:instrText>
      </w:r>
      <w:r w:rsidRPr="00B457EA">
        <w:fldChar w:fldCharType="separate"/>
      </w:r>
      <w:r w:rsidRPr="00B457EA">
        <w:rPr>
          <w:rStyle w:val="Hyperlink"/>
        </w:rPr>
        <w:t>[9]</w:t>
      </w:r>
      <w:r w:rsidRPr="00B457EA">
        <w:fldChar w:fldCharType="end"/>
      </w:r>
      <w:bookmarkEnd w:id="146"/>
      <w:r w:rsidRPr="00B457EA">
        <w:rPr>
          <w:sz w:val="14"/>
        </w:rPr>
        <w:t xml:space="preserve"> The number of substantive calls to exclude hangups, wrong numbers and missed calls was 583.</w:t>
      </w:r>
      <w:bookmarkStart w:id="147" w:name="_ftnref10"/>
      <w:r w:rsidRPr="00B457EA">
        <w:fldChar w:fldCharType="begin"/>
      </w:r>
      <w:r w:rsidRPr="00B457EA">
        <w:instrText>HYPERLINK "https://globaljustice.regent.edu/human-trafficking-facts-and-statistics/" \l "_ftn10"</w:instrText>
      </w:r>
      <w:r w:rsidRPr="00B457EA">
        <w:fldChar w:fldCharType="separate"/>
      </w:r>
      <w:r w:rsidRPr="00B457EA">
        <w:rPr>
          <w:rStyle w:val="Hyperlink"/>
        </w:rPr>
        <w:t>[10]</w:t>
      </w:r>
      <w:r w:rsidRPr="00B457EA">
        <w:fldChar w:fldCharType="end"/>
      </w:r>
      <w:bookmarkEnd w:id="147"/>
      <w:r w:rsidRPr="00B457EA">
        <w:rPr>
          <w:sz w:val="14"/>
        </w:rPr>
        <w:t xml:space="preserve"> The victims are female, male, transgender, foreign nationals, and even children (</w:t>
      </w:r>
      <w:r w:rsidRPr="00B457EA">
        <w:rPr>
          <w:rStyle w:val="Emphasis"/>
        </w:rPr>
        <w:t>25% of those reported were minors</w:t>
      </w:r>
      <w:r w:rsidRPr="00B457EA">
        <w:rPr>
          <w:sz w:val="14"/>
        </w:rPr>
        <w:t>).</w:t>
      </w:r>
      <w:bookmarkStart w:id="148" w:name="_ftnref11"/>
      <w:r w:rsidRPr="00B457EA">
        <w:fldChar w:fldCharType="begin"/>
      </w:r>
      <w:r w:rsidRPr="00B457EA">
        <w:instrText>HYPERLINK "https://globaljustice.regent.edu/human-trafficking-facts-and-statistics/" \l "_ftn11"</w:instrText>
      </w:r>
      <w:r w:rsidRPr="00B457EA">
        <w:fldChar w:fldCharType="separate"/>
      </w:r>
      <w:r w:rsidRPr="00B457EA">
        <w:rPr>
          <w:rStyle w:val="Hyperlink"/>
        </w:rPr>
        <w:t>[11]</w:t>
      </w:r>
      <w:r w:rsidRPr="00B457EA">
        <w:fldChar w:fldCharType="end"/>
      </w:r>
      <w:bookmarkEnd w:id="148"/>
      <w:r w:rsidRPr="00B457EA">
        <w:rPr>
          <w:sz w:val="14"/>
        </w:rPr>
        <w:t xml:space="preserve"> Virginia had the 16</w:t>
      </w:r>
      <w:r w:rsidRPr="00B457EA">
        <w:rPr>
          <w:sz w:val="14"/>
          <w:vertAlign w:val="superscript"/>
        </w:rPr>
        <w:t>th</w:t>
      </w:r>
      <w:r w:rsidRPr="00B457EA">
        <w:rPr>
          <w:sz w:val="14"/>
        </w:rPr>
        <w:t xml:space="preserve"> highest signal volume of all fifty states and Washington D.C.</w:t>
      </w:r>
      <w:bookmarkStart w:id="149" w:name="_ftnref12"/>
      <w:r w:rsidRPr="00B457EA">
        <w:fldChar w:fldCharType="begin"/>
      </w:r>
      <w:r w:rsidRPr="00B457EA">
        <w:instrText>HYPERLINK "https://globaljustice.regent.edu/human-trafficking-facts-and-statistics/" \l "_ftn12"</w:instrText>
      </w:r>
      <w:r w:rsidRPr="00B457EA">
        <w:fldChar w:fldCharType="separate"/>
      </w:r>
      <w:r w:rsidRPr="00B457EA">
        <w:rPr>
          <w:rStyle w:val="Hyperlink"/>
        </w:rPr>
        <w:t>[12]</w:t>
      </w:r>
      <w:r w:rsidRPr="00B457EA">
        <w:fldChar w:fldCharType="end"/>
      </w:r>
      <w:bookmarkEnd w:id="149"/>
      <w:r w:rsidRPr="00B457EA">
        <w:rPr>
          <w:sz w:val="14"/>
        </w:rPr>
        <w:t xml:space="preserve"> These statistics are non-cumulative, and, in some cases, there were multiple victims involved. Hampton Roads is considered a hotspot for trafficking due to its port, tourism, and the I-95 corridor.</w:t>
      </w:r>
      <w:hyperlink r:id="rId36" w:anchor="_ftn13" w:history="1">
        <w:r w:rsidRPr="00B457EA">
          <w:rPr>
            <w:rStyle w:val="Hyperlink"/>
          </w:rPr>
          <w:t>[13]</w:t>
        </w:r>
      </w:hyperlink>
      <w:r w:rsidRPr="00B457EA">
        <w:rPr>
          <w:sz w:val="14"/>
        </w:rPr>
        <w:t xml:space="preserve"> Its port is the deepest harbor on the East Coast, and the sixth largest ‘containerized’ operation in the United States,</w:t>
      </w:r>
      <w:hyperlink r:id="rId37" w:anchor="_ftn14" w:history="1">
        <w:r w:rsidRPr="00B457EA">
          <w:rPr>
            <w:rStyle w:val="Hyperlink"/>
          </w:rPr>
          <w:t>[14]</w:t>
        </w:r>
      </w:hyperlink>
      <w:r w:rsidRPr="00B457EA">
        <w:rPr>
          <w:sz w:val="14"/>
        </w:rPr>
        <w:t xml:space="preserve"> and is home to Naval Station Norfolk – the largest naval base in the world.</w:t>
      </w:r>
      <w:hyperlink r:id="rId38" w:anchor="_ftn15" w:history="1">
        <w:r w:rsidRPr="00B457EA">
          <w:rPr>
            <w:rStyle w:val="Hyperlink"/>
          </w:rPr>
          <w:t>[15]</w:t>
        </w:r>
      </w:hyperlink>
      <w:r w:rsidRPr="00B457EA">
        <w:rPr>
          <w:sz w:val="14"/>
        </w:rPr>
        <w:t xml:space="preserve"> Dubbed ‘Coastal Virginia,’ Hampton Roads draws tourists from all over the world to its beaches, museums, and many colonial-era historic sites.</w:t>
      </w:r>
      <w:hyperlink r:id="rId39" w:anchor="_ftn16" w:history="1">
        <w:r w:rsidRPr="00B457EA">
          <w:rPr>
            <w:rStyle w:val="Hyperlink"/>
          </w:rPr>
          <w:t>[16]</w:t>
        </w:r>
      </w:hyperlink>
      <w:r w:rsidRPr="00B457EA">
        <w:rPr>
          <w:sz w:val="14"/>
        </w:rPr>
        <w:t xml:space="preserve"> Interstate 95 is the longest north-south interstate in America.</w:t>
      </w:r>
      <w:hyperlink r:id="rId40" w:anchor="_ftn17" w:history="1">
        <w:r w:rsidRPr="00B457EA">
          <w:rPr>
            <w:rStyle w:val="Hyperlink"/>
          </w:rPr>
          <w:t>[17]</w:t>
        </w:r>
      </w:hyperlink>
      <w:r w:rsidRPr="00B457EA">
        <w:rPr>
          <w:sz w:val="14"/>
        </w:rPr>
        <w:t xml:space="preserve"> It runs directly through Hampton Roads, from Miami, Florida to Washington, D.C., Philadelphia, New York, and Canada.</w:t>
      </w:r>
      <w:hyperlink r:id="rId41" w:anchor="_ftn18" w:history="1">
        <w:r w:rsidRPr="00B457EA">
          <w:rPr>
            <w:rStyle w:val="Hyperlink"/>
          </w:rPr>
          <w:t>[18]</w:t>
        </w:r>
      </w:hyperlink>
      <w:r w:rsidRPr="00B457EA">
        <w:rPr>
          <w:sz w:val="14"/>
        </w:rPr>
        <w:t xml:space="preserve"> It is the principle road between all major cities on the Eastern Seaboard.</w:t>
      </w:r>
      <w:hyperlink r:id="rId42" w:anchor="_ftn19" w:history="1">
        <w:r w:rsidRPr="00B457EA">
          <w:rPr>
            <w:rStyle w:val="Hyperlink"/>
          </w:rPr>
          <w:t>[19]</w:t>
        </w:r>
      </w:hyperlink>
      <w:r w:rsidRPr="00B457EA">
        <w:rPr>
          <w:sz w:val="14"/>
        </w:rPr>
        <w:t xml:space="preserve"> The first time that </w:t>
      </w:r>
      <w:r w:rsidRPr="00B457EA">
        <w:rPr>
          <w:rStyle w:val="Emphasis"/>
          <w:highlight w:val="cyan"/>
        </w:rPr>
        <w:t>trafficking survivors come into contact with law enforcement</w:t>
      </w:r>
      <w:r w:rsidRPr="00B457EA">
        <w:rPr>
          <w:sz w:val="14"/>
        </w:rPr>
        <w:t xml:space="preserve"> officers is often as an offender, not as a victim. They are </w:t>
      </w:r>
      <w:r w:rsidRPr="00B457EA">
        <w:rPr>
          <w:rStyle w:val="Emphasis"/>
          <w:highlight w:val="cyan"/>
        </w:rPr>
        <w:t>often arrested</w:t>
      </w:r>
      <w:r w:rsidRPr="00B457EA">
        <w:rPr>
          <w:sz w:val="14"/>
        </w:rPr>
        <w:t xml:space="preserve"> </w:t>
      </w:r>
      <w:r w:rsidRPr="00B457EA">
        <w:rPr>
          <w:rStyle w:val="Emphasis"/>
          <w:highlight w:val="cyan"/>
        </w:rPr>
        <w:t>for</w:t>
      </w:r>
      <w:r w:rsidRPr="00B457EA">
        <w:rPr>
          <w:sz w:val="14"/>
        </w:rPr>
        <w:t xml:space="preserve"> </w:t>
      </w:r>
      <w:r w:rsidRPr="00B457EA">
        <w:rPr>
          <w:rStyle w:val="Emphasis"/>
          <w:highlight w:val="cyan"/>
        </w:rPr>
        <w:t>crimes</w:t>
      </w:r>
      <w:r w:rsidRPr="00B457EA">
        <w:rPr>
          <w:sz w:val="14"/>
        </w:rPr>
        <w:t xml:space="preserve"> </w:t>
      </w:r>
      <w:r w:rsidRPr="00B457EA">
        <w:rPr>
          <w:rStyle w:val="Emphasis"/>
        </w:rPr>
        <w:t>such as prostitution, weapon possession, identity theft and or drugs- usually</w:t>
      </w:r>
      <w:r w:rsidRPr="00B457EA">
        <w:rPr>
          <w:sz w:val="14"/>
        </w:rPr>
        <w:t xml:space="preserve"> </w:t>
      </w:r>
      <w:r w:rsidRPr="00B457EA">
        <w:rPr>
          <w:rStyle w:val="Emphasis"/>
          <w:highlight w:val="cyan"/>
        </w:rPr>
        <w:t>as a direct result of being trafficked.</w:t>
      </w:r>
      <w:r w:rsidRPr="00B457EA">
        <w:rPr>
          <w:sz w:val="14"/>
        </w:rPr>
        <w:t xml:space="preserve"> A </w:t>
      </w:r>
      <w:r w:rsidRPr="00B457EA">
        <w:rPr>
          <w:rStyle w:val="Emphasis"/>
        </w:rPr>
        <w:t>survey</w:t>
      </w:r>
      <w:r w:rsidRPr="00B457EA">
        <w:rPr>
          <w:sz w:val="14"/>
        </w:rPr>
        <w:t xml:space="preserve"> taken in 2016 found a majority of victims reported 100% of their arrests were a direct result of being trafficked.</w:t>
      </w:r>
      <w:hyperlink r:id="rId43" w:anchor="_ftn20" w:history="1">
        <w:r w:rsidRPr="00B457EA">
          <w:rPr>
            <w:rStyle w:val="Hyperlink"/>
          </w:rPr>
          <w:t>[20]</w:t>
        </w:r>
      </w:hyperlink>
      <w:r w:rsidRPr="00B457EA">
        <w:rPr>
          <w:sz w:val="14"/>
        </w:rPr>
        <w:t xml:space="preserve"> In the same survey, over </w:t>
      </w:r>
      <w:r w:rsidRPr="00B457EA">
        <w:rPr>
          <w:rStyle w:val="Emphasis"/>
        </w:rPr>
        <w:t>50% of victims reported</w:t>
      </w:r>
      <w:r w:rsidRPr="00B457EA">
        <w:rPr>
          <w:sz w:val="14"/>
        </w:rPr>
        <w:t xml:space="preserve"> that they were </w:t>
      </w:r>
      <w:r w:rsidRPr="00B457EA">
        <w:rPr>
          <w:rStyle w:val="Emphasis"/>
          <w:highlight w:val="cyan"/>
        </w:rPr>
        <w:t>first trafficked as minors</w:t>
      </w:r>
      <w:r w:rsidRPr="00B457EA">
        <w:rPr>
          <w:sz w:val="14"/>
        </w:rPr>
        <w:t>,</w:t>
      </w:r>
      <w:hyperlink r:id="rId44" w:anchor="_ftn21" w:history="1">
        <w:r w:rsidRPr="00B457EA">
          <w:rPr>
            <w:rStyle w:val="Hyperlink"/>
          </w:rPr>
          <w:t>[21]</w:t>
        </w:r>
      </w:hyperlink>
      <w:r w:rsidRPr="00B457EA">
        <w:rPr>
          <w:sz w:val="14"/>
        </w:rPr>
        <w:t xml:space="preserve"> and about </w:t>
      </w:r>
      <w:r w:rsidRPr="002050E6">
        <w:rPr>
          <w:rStyle w:val="Emphasis"/>
          <w:highlight w:val="cyan"/>
        </w:rPr>
        <w:t>50% of victims reported</w:t>
      </w:r>
      <w:r w:rsidRPr="00B457EA">
        <w:rPr>
          <w:sz w:val="14"/>
        </w:rPr>
        <w:t xml:space="preserve"> having at least one </w:t>
      </w:r>
      <w:r w:rsidRPr="002050E6">
        <w:rPr>
          <w:rStyle w:val="Emphasis"/>
          <w:highlight w:val="cyan"/>
        </w:rPr>
        <w:t>criminal charge as a minor due to trafficking</w:t>
      </w:r>
      <w:r w:rsidRPr="00B457EA">
        <w:rPr>
          <w:sz w:val="14"/>
        </w:rPr>
        <w:t>.</w:t>
      </w:r>
      <w:hyperlink r:id="rId45" w:anchor="_ftn22" w:history="1">
        <w:r w:rsidRPr="00B457EA">
          <w:rPr>
            <w:rStyle w:val="Hyperlink"/>
          </w:rPr>
          <w:t>[22]</w:t>
        </w:r>
      </w:hyperlink>
      <w:r w:rsidRPr="00B457EA">
        <w:rPr>
          <w:sz w:val="14"/>
        </w:rPr>
        <w:t xml:space="preserve"> Having a criminal record impacts the survivors ability to fully reintegrate into society. As of 2018 80% of employers run background checks.</w:t>
      </w:r>
      <w:hyperlink r:id="rId46" w:anchor="_ftn23" w:history="1">
        <w:r w:rsidRPr="00B457EA">
          <w:rPr>
            <w:rStyle w:val="Hyperlink"/>
          </w:rPr>
          <w:t>[23]</w:t>
        </w:r>
      </w:hyperlink>
      <w:r w:rsidRPr="00B457EA">
        <w:rPr>
          <w:sz w:val="14"/>
        </w:rPr>
        <w:t xml:space="preserve"> If a </w:t>
      </w:r>
      <w:r w:rsidRPr="00B457EA">
        <w:rPr>
          <w:rStyle w:val="Emphasis"/>
          <w:highlight w:val="cyan"/>
        </w:rPr>
        <w:t>criminal record</w:t>
      </w:r>
      <w:r w:rsidRPr="00B457EA">
        <w:rPr>
          <w:sz w:val="14"/>
        </w:rPr>
        <w:t xml:space="preserve"> is discovered, it </w:t>
      </w:r>
      <w:r w:rsidRPr="00B457EA">
        <w:rPr>
          <w:rStyle w:val="Emphasis"/>
          <w:highlight w:val="cyan"/>
        </w:rPr>
        <w:t>limits earning potential by 50%</w:t>
      </w:r>
      <w:r w:rsidRPr="00B457EA">
        <w:rPr>
          <w:sz w:val="14"/>
        </w:rPr>
        <w:t>.</w:t>
      </w:r>
      <w:hyperlink r:id="rId47" w:anchor="_ftn24" w:history="1">
        <w:r w:rsidRPr="00B457EA">
          <w:rPr>
            <w:rStyle w:val="Hyperlink"/>
          </w:rPr>
          <w:t>[24]</w:t>
        </w:r>
      </w:hyperlink>
      <w:r w:rsidRPr="00B457EA">
        <w:rPr>
          <w:sz w:val="14"/>
        </w:rPr>
        <w:t xml:space="preserve"> There are more than 27,000 jobs that restrict employment of those who possess a criminal conviction.</w:t>
      </w:r>
      <w:hyperlink r:id="rId48" w:anchor="_ftn25" w:history="1">
        <w:r w:rsidRPr="00B457EA">
          <w:rPr>
            <w:rStyle w:val="Hyperlink"/>
          </w:rPr>
          <w:t>[25]</w:t>
        </w:r>
      </w:hyperlink>
      <w:r w:rsidRPr="00B457EA">
        <w:rPr>
          <w:sz w:val="14"/>
        </w:rPr>
        <w:t xml:space="preserve"> It can also </w:t>
      </w:r>
      <w:r w:rsidRPr="00B457EA">
        <w:rPr>
          <w:rStyle w:val="Emphasis"/>
          <w:highlight w:val="cyan"/>
        </w:rPr>
        <w:t>lead to removal or deportation as well as denial of visa or green card</w:t>
      </w:r>
      <w:r w:rsidRPr="00B457EA">
        <w:rPr>
          <w:sz w:val="14"/>
        </w:rPr>
        <w:t>.</w:t>
      </w:r>
      <w:hyperlink r:id="rId49" w:anchor="_ftn26" w:history="1">
        <w:r w:rsidRPr="00B457EA">
          <w:rPr>
            <w:rStyle w:val="Hyperlink"/>
          </w:rPr>
          <w:t>[26]</w:t>
        </w:r>
      </w:hyperlink>
      <w:r w:rsidRPr="00B457EA">
        <w:rPr>
          <w:sz w:val="14"/>
        </w:rPr>
        <w:t xml:space="preserve"> It can </w:t>
      </w:r>
      <w:r w:rsidRPr="00580017">
        <w:rPr>
          <w:rStyle w:val="Emphasis"/>
        </w:rPr>
        <w:t>affect child custody or visitation</w:t>
      </w:r>
      <w:r w:rsidRPr="00580017">
        <w:rPr>
          <w:sz w:val="14"/>
        </w:rPr>
        <w:t>, or even the survivor’s ability to care for their child.</w:t>
      </w:r>
      <w:hyperlink r:id="rId50" w:anchor="_ftn27" w:history="1">
        <w:r w:rsidRPr="00580017">
          <w:rPr>
            <w:rStyle w:val="Hyperlink"/>
          </w:rPr>
          <w:t>[27]</w:t>
        </w:r>
      </w:hyperlink>
      <w:r w:rsidRPr="00580017">
        <w:rPr>
          <w:sz w:val="14"/>
        </w:rPr>
        <w:t xml:space="preserve"> In one survey, the </w:t>
      </w:r>
      <w:r w:rsidRPr="00580017">
        <w:rPr>
          <w:rStyle w:val="Emphasis"/>
        </w:rPr>
        <w:t>majority of victims were denied housing</w:t>
      </w:r>
      <w:r w:rsidRPr="00580017">
        <w:rPr>
          <w:sz w:val="14"/>
        </w:rPr>
        <w:t xml:space="preserve">—and over </w:t>
      </w:r>
      <w:r w:rsidRPr="00580017">
        <w:rPr>
          <w:rStyle w:val="Emphasis"/>
        </w:rPr>
        <w:t>70% were denied employment</w:t>
      </w:r>
      <w:r w:rsidRPr="00580017">
        <w:rPr>
          <w:sz w:val="14"/>
        </w:rPr>
        <w:t>—</w:t>
      </w:r>
      <w:r w:rsidRPr="00580017">
        <w:rPr>
          <w:rStyle w:val="Emphasis"/>
        </w:rPr>
        <w:t>because of a criminal record</w:t>
      </w:r>
      <w:r w:rsidRPr="00580017">
        <w:rPr>
          <w:sz w:val="14"/>
        </w:rPr>
        <w:t>.</w:t>
      </w:r>
      <w:hyperlink r:id="rId51" w:anchor="_ftn28" w:history="1">
        <w:r w:rsidRPr="00580017">
          <w:rPr>
            <w:rStyle w:val="Hyperlink"/>
          </w:rPr>
          <w:t>[28]</w:t>
        </w:r>
      </w:hyperlink>
      <w:r w:rsidRPr="00580017">
        <w:rPr>
          <w:sz w:val="14"/>
        </w:rPr>
        <w:t xml:space="preserve"> </w:t>
      </w:r>
      <w:r w:rsidRPr="00580017">
        <w:rPr>
          <w:rStyle w:val="Emphasis"/>
        </w:rPr>
        <w:t>Victims</w:t>
      </w:r>
      <w:r w:rsidRPr="00580017">
        <w:rPr>
          <w:sz w:val="14"/>
        </w:rPr>
        <w:t xml:space="preserve"> of trafficking can be </w:t>
      </w:r>
      <w:r w:rsidRPr="00580017">
        <w:rPr>
          <w:rStyle w:val="Emphasis"/>
        </w:rPr>
        <w:t>disqualified from education since</w:t>
      </w:r>
      <w:r w:rsidRPr="00580017">
        <w:rPr>
          <w:sz w:val="14"/>
        </w:rPr>
        <w:t xml:space="preserve"> </w:t>
      </w:r>
      <w:r w:rsidRPr="00580017">
        <w:rPr>
          <w:rStyle w:val="Emphasis"/>
        </w:rPr>
        <w:t xml:space="preserve">60 –80% of public institutions </w:t>
      </w:r>
      <w:r w:rsidRPr="00580017">
        <w:rPr>
          <w:sz w:val="14"/>
        </w:rPr>
        <w:t xml:space="preserve">and 40 –50% for public institutions </w:t>
      </w:r>
      <w:r w:rsidRPr="00580017">
        <w:rPr>
          <w:rStyle w:val="Emphasis"/>
        </w:rPr>
        <w:t>require criminal history questions</w:t>
      </w:r>
      <w:r w:rsidRPr="00580017">
        <w:rPr>
          <w:sz w:val="14"/>
        </w:rPr>
        <w:t xml:space="preserve"> as </w:t>
      </w:r>
      <w:r w:rsidRPr="00580017">
        <w:rPr>
          <w:rStyle w:val="Emphasis"/>
        </w:rPr>
        <w:t>part</w:t>
      </w:r>
      <w:r w:rsidRPr="00580017">
        <w:rPr>
          <w:sz w:val="14"/>
        </w:rPr>
        <w:t xml:space="preserve"> </w:t>
      </w:r>
      <w:r w:rsidRPr="00580017">
        <w:rPr>
          <w:rStyle w:val="Emphasis"/>
        </w:rPr>
        <w:t>of</w:t>
      </w:r>
      <w:r w:rsidRPr="00580017">
        <w:rPr>
          <w:sz w:val="14"/>
        </w:rPr>
        <w:t xml:space="preserve"> the undergrad </w:t>
      </w:r>
      <w:r w:rsidRPr="00580017">
        <w:rPr>
          <w:rStyle w:val="Emphasis"/>
        </w:rPr>
        <w:t>admissions</w:t>
      </w:r>
      <w:r w:rsidRPr="00580017">
        <w:rPr>
          <w:sz w:val="14"/>
        </w:rPr>
        <w:t xml:space="preserve"> process.</w:t>
      </w:r>
      <w:hyperlink r:id="rId52" w:anchor="_ftn29" w:history="1">
        <w:r w:rsidRPr="00580017">
          <w:rPr>
            <w:rStyle w:val="Hyperlink"/>
          </w:rPr>
          <w:t>[29]</w:t>
        </w:r>
      </w:hyperlink>
      <w:r w:rsidRPr="00580017">
        <w:rPr>
          <w:sz w:val="14"/>
        </w:rPr>
        <w:t xml:space="preserve"> Student loans are affected by certain drug convictions.</w:t>
      </w:r>
      <w:hyperlink r:id="rId53" w:anchor="_ftn30" w:history="1">
        <w:r w:rsidRPr="00580017">
          <w:rPr>
            <w:rStyle w:val="Hyperlink"/>
          </w:rPr>
          <w:t>[30]</w:t>
        </w:r>
      </w:hyperlink>
      <w:r w:rsidRPr="00580017">
        <w:rPr>
          <w:sz w:val="14"/>
        </w:rPr>
        <w:t xml:space="preserve"> </w:t>
      </w:r>
      <w:r w:rsidRPr="00580017">
        <w:rPr>
          <w:rStyle w:val="Emphasis"/>
        </w:rPr>
        <w:t>Voting rights</w:t>
      </w:r>
      <w:r w:rsidRPr="00580017">
        <w:rPr>
          <w:sz w:val="14"/>
        </w:rPr>
        <w:t xml:space="preserve">, </w:t>
      </w:r>
      <w:r w:rsidRPr="00580017">
        <w:rPr>
          <w:rStyle w:val="Emphasis"/>
        </w:rPr>
        <w:t>depending on the state</w:t>
      </w:r>
      <w:r w:rsidRPr="00580017">
        <w:rPr>
          <w:sz w:val="14"/>
        </w:rPr>
        <w:t xml:space="preserve">, can be temporality </w:t>
      </w:r>
      <w:r w:rsidRPr="00580017">
        <w:rPr>
          <w:rStyle w:val="Emphasis"/>
        </w:rPr>
        <w:t>taken away or permanently revoked</w:t>
      </w:r>
      <w:r w:rsidRPr="00B457EA">
        <w:rPr>
          <w:sz w:val="14"/>
        </w:rPr>
        <w:t>.</w:t>
      </w:r>
      <w:hyperlink r:id="rId54" w:anchor="_ftn31" w:history="1">
        <w:r w:rsidRPr="00B457EA">
          <w:rPr>
            <w:rStyle w:val="Hyperlink"/>
          </w:rPr>
          <w:t>[31]</w:t>
        </w:r>
      </w:hyperlink>
      <w:r w:rsidRPr="00B457EA">
        <w:rPr>
          <w:sz w:val="14"/>
        </w:rPr>
        <w:t xml:space="preserve"> </w:t>
      </w:r>
      <w:r w:rsidRPr="00580017">
        <w:rPr>
          <w:rStyle w:val="Emphasis"/>
        </w:rPr>
        <w:t>Travel</w:t>
      </w:r>
      <w:r w:rsidRPr="00580017">
        <w:rPr>
          <w:sz w:val="14"/>
        </w:rPr>
        <w:t xml:space="preserve"> can be </w:t>
      </w:r>
      <w:r w:rsidRPr="00580017">
        <w:rPr>
          <w:rStyle w:val="Emphasis"/>
        </w:rPr>
        <w:t>restricted</w:t>
      </w:r>
      <w:r w:rsidRPr="00580017">
        <w:rPr>
          <w:sz w:val="14"/>
        </w:rPr>
        <w:t xml:space="preserve"> or even questioned, </w:t>
      </w:r>
      <w:r w:rsidRPr="00580017">
        <w:rPr>
          <w:rStyle w:val="Emphasis"/>
        </w:rPr>
        <w:t>which forces the victim to be retraumatized</w:t>
      </w:r>
      <w:r w:rsidRPr="00B457EA">
        <w:rPr>
          <w:sz w:val="14"/>
        </w:rPr>
        <w:t xml:space="preserve"> having to explain to someone who may not be understanding of the situation.</w:t>
      </w:r>
      <w:hyperlink r:id="rId55" w:anchor="_ftn32" w:history="1">
        <w:r w:rsidRPr="00B457EA">
          <w:rPr>
            <w:rStyle w:val="Hyperlink"/>
          </w:rPr>
          <w:t>[32]</w:t>
        </w:r>
      </w:hyperlink>
      <w:r w:rsidRPr="00B457EA">
        <w:rPr>
          <w:sz w:val="14"/>
        </w:rPr>
        <w:t xml:space="preserve"> National Survivor Study conducted a study with 457 sex and labor trafficking survivors. Of those surveyed 69% reported that their criminal record prevented them from getting or keeping a job.</w:t>
      </w:r>
      <w:hyperlink r:id="rId56" w:anchor="_ftn33" w:history="1">
        <w:r w:rsidRPr="00B457EA">
          <w:rPr>
            <w:rStyle w:val="Hyperlink"/>
          </w:rPr>
          <w:t>[33]</w:t>
        </w:r>
      </w:hyperlink>
      <w:r w:rsidRPr="00B457EA">
        <w:rPr>
          <w:sz w:val="14"/>
        </w:rPr>
        <w:t xml:space="preserve"> 59% reported that they were not able to get good safe housing as a result.</w:t>
      </w:r>
      <w:hyperlink r:id="rId57" w:anchor="_ftn34" w:history="1">
        <w:r w:rsidRPr="00B457EA">
          <w:rPr>
            <w:rStyle w:val="Hyperlink"/>
          </w:rPr>
          <w:t>[34]</w:t>
        </w:r>
      </w:hyperlink>
      <w:r w:rsidRPr="00B457EA">
        <w:rPr>
          <w:sz w:val="14"/>
        </w:rPr>
        <w:t xml:space="preserve"> 63% reported that they were no longer able to get education, training or a professional license.</w:t>
      </w:r>
      <w:hyperlink r:id="rId58" w:anchor="_ftn35" w:history="1">
        <w:r w:rsidRPr="00B457EA">
          <w:rPr>
            <w:rStyle w:val="Hyperlink"/>
          </w:rPr>
          <w:t>[35]</w:t>
        </w:r>
      </w:hyperlink>
      <w:r w:rsidRPr="00B457EA">
        <w:rPr>
          <w:sz w:val="14"/>
        </w:rPr>
        <w:t xml:space="preserve"> 35% reported that it affected their child custody.</w:t>
      </w:r>
      <w:hyperlink r:id="rId59" w:anchor="_ftn36" w:history="1">
        <w:r w:rsidRPr="00B457EA">
          <w:rPr>
            <w:rStyle w:val="Hyperlink"/>
          </w:rPr>
          <w:t>[36]</w:t>
        </w:r>
      </w:hyperlink>
    </w:p>
    <w:p w14:paraId="5748B38F" w14:textId="77777777" w:rsidR="005D3789" w:rsidRDefault="005D3789"/>
    <w:sectPr w:rsidR="005D3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8A4"/>
    <w:rsid w:val="00355A6D"/>
    <w:rsid w:val="003728A4"/>
    <w:rsid w:val="005D3789"/>
    <w:rsid w:val="00AB0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4558"/>
  <w15:chartTrackingRefBased/>
  <w15:docId w15:val="{CCBB6D1B-32EA-44BE-B0BA-FE5D31A4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28A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728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28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728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3728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28A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2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28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28A4"/>
  </w:style>
  <w:style w:type="character" w:customStyle="1" w:styleId="Heading1Char">
    <w:name w:val="Heading 1 Char"/>
    <w:aliases w:val="Pocket Char"/>
    <w:basedOn w:val="DefaultParagraphFont"/>
    <w:link w:val="Heading1"/>
    <w:rsid w:val="003728A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728A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728A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728A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728A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2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8A4"/>
    <w:rPr>
      <w:rFonts w:eastAsiaTheme="majorEastAsia" w:cstheme="majorBidi"/>
      <w:color w:val="272727" w:themeColor="text1" w:themeTint="D8"/>
    </w:rPr>
  </w:style>
  <w:style w:type="paragraph" w:styleId="Title">
    <w:name w:val="Title"/>
    <w:basedOn w:val="Normal"/>
    <w:next w:val="Normal"/>
    <w:link w:val="TitleChar"/>
    <w:uiPriority w:val="10"/>
    <w:qFormat/>
    <w:rsid w:val="00372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8A4"/>
    <w:pPr>
      <w:spacing w:before="160"/>
      <w:jc w:val="center"/>
    </w:pPr>
    <w:rPr>
      <w:i/>
      <w:iCs/>
      <w:color w:val="404040" w:themeColor="text1" w:themeTint="BF"/>
    </w:rPr>
  </w:style>
  <w:style w:type="character" w:customStyle="1" w:styleId="QuoteChar">
    <w:name w:val="Quote Char"/>
    <w:basedOn w:val="DefaultParagraphFont"/>
    <w:link w:val="Quote"/>
    <w:uiPriority w:val="29"/>
    <w:rsid w:val="003728A4"/>
    <w:rPr>
      <w:i/>
      <w:iCs/>
      <w:color w:val="404040" w:themeColor="text1" w:themeTint="BF"/>
    </w:rPr>
  </w:style>
  <w:style w:type="paragraph" w:styleId="ListParagraph">
    <w:name w:val="List Paragraph"/>
    <w:basedOn w:val="Normal"/>
    <w:uiPriority w:val="34"/>
    <w:qFormat/>
    <w:rsid w:val="003728A4"/>
    <w:pPr>
      <w:ind w:left="720"/>
      <w:contextualSpacing/>
    </w:pPr>
  </w:style>
  <w:style w:type="character" w:styleId="IntenseEmphasis">
    <w:name w:val="Intense Emphasis"/>
    <w:basedOn w:val="DefaultParagraphFont"/>
    <w:uiPriority w:val="21"/>
    <w:qFormat/>
    <w:rsid w:val="003728A4"/>
    <w:rPr>
      <w:i/>
      <w:iCs/>
      <w:color w:val="0F4761" w:themeColor="accent1" w:themeShade="BF"/>
    </w:rPr>
  </w:style>
  <w:style w:type="paragraph" w:styleId="IntenseQuote">
    <w:name w:val="Intense Quote"/>
    <w:basedOn w:val="Normal"/>
    <w:next w:val="Normal"/>
    <w:link w:val="IntenseQuoteChar"/>
    <w:uiPriority w:val="30"/>
    <w:qFormat/>
    <w:rsid w:val="00372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8A4"/>
    <w:rPr>
      <w:i/>
      <w:iCs/>
      <w:color w:val="0F4761" w:themeColor="accent1" w:themeShade="BF"/>
    </w:rPr>
  </w:style>
  <w:style w:type="character" w:styleId="IntenseReference">
    <w:name w:val="Intense Reference"/>
    <w:basedOn w:val="DefaultParagraphFont"/>
    <w:uiPriority w:val="32"/>
    <w:qFormat/>
    <w:rsid w:val="003728A4"/>
    <w:rPr>
      <w:b/>
      <w:bCs/>
      <w:smallCaps/>
      <w:color w:val="0F4761" w:themeColor="accent1" w:themeShade="BF"/>
      <w:spacing w:val="5"/>
    </w:rPr>
  </w:style>
  <w:style w:type="character" w:styleId="Emphasis">
    <w:name w:val="Emphasis"/>
    <w:aliases w:val="Shrunk,Minimized,small,tag2,Size 10,emphasis in card,Evidence,minimized,Highlighted,Underlined,CD Card,ED - Tag,emphasis,Bold Underline,Emphasis!!,Qualifications,bold underline,normal card text,qualifications in card,qualifications,Style1,Box,B"/>
    <w:basedOn w:val="DefaultParagraphFont"/>
    <w:link w:val="Emphasis1"/>
    <w:uiPriority w:val="8"/>
    <w:qFormat/>
    <w:rsid w:val="003728A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28A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28A4"/>
    <w:rPr>
      <w:b/>
      <w:bCs/>
      <w:sz w:val="26"/>
      <w:u w:val="none"/>
    </w:rPr>
  </w:style>
  <w:style w:type="character" w:customStyle="1" w:styleId="StyleUnderline">
    <w:name w:val="Style Underline"/>
    <w:aliases w:val="Underline"/>
    <w:basedOn w:val="DefaultParagraphFont"/>
    <w:uiPriority w:val="7"/>
    <w:qFormat/>
    <w:rsid w:val="003728A4"/>
    <w:rPr>
      <w:b w:val="0"/>
      <w:sz w:val="22"/>
      <w:u w:val="single"/>
    </w:rPr>
  </w:style>
  <w:style w:type="character" w:styleId="Strong">
    <w:name w:val="Strong"/>
    <w:basedOn w:val="DefaultParagraphFont"/>
    <w:uiPriority w:val="22"/>
    <w:qFormat/>
    <w:rsid w:val="003728A4"/>
    <w:rPr>
      <w:b/>
      <w:bCs/>
    </w:rPr>
  </w:style>
  <w:style w:type="character" w:styleId="BookTitle">
    <w:name w:val="Book Title"/>
    <w:basedOn w:val="DefaultParagraphFont"/>
    <w:uiPriority w:val="33"/>
    <w:qFormat/>
    <w:rsid w:val="003728A4"/>
    <w:rPr>
      <w:b/>
      <w:bCs/>
      <w:i/>
      <w:iCs/>
      <w:spacing w:val="5"/>
    </w:rPr>
  </w:style>
  <w:style w:type="numbering" w:styleId="111111">
    <w:name w:val="Outline List 2"/>
    <w:basedOn w:val="NoList"/>
    <w:uiPriority w:val="99"/>
    <w:semiHidden/>
    <w:unhideWhenUsed/>
    <w:rsid w:val="003728A4"/>
  </w:style>
  <w:style w:type="paragraph" w:styleId="Header">
    <w:name w:val="header"/>
    <w:basedOn w:val="Normal"/>
    <w:link w:val="HeaderChar"/>
    <w:uiPriority w:val="99"/>
    <w:semiHidden/>
    <w:rsid w:val="003728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28A4"/>
    <w:rPr>
      <w:rFonts w:ascii="Calibri" w:hAnsi="Calibri" w:cs="Calibri"/>
      <w:kern w:val="0"/>
      <w:sz w:val="22"/>
      <w:szCs w:val="22"/>
      <w14:ligatures w14:val="none"/>
    </w:rPr>
  </w:style>
  <w:style w:type="paragraph" w:styleId="Footer">
    <w:name w:val="footer"/>
    <w:basedOn w:val="Normal"/>
    <w:link w:val="FooterChar"/>
    <w:uiPriority w:val="99"/>
    <w:semiHidden/>
    <w:rsid w:val="003728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28A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728A4"/>
    <w:pPr>
      <w:spacing w:after="120"/>
    </w:pPr>
  </w:style>
  <w:style w:type="character" w:customStyle="1" w:styleId="BodyTextChar">
    <w:name w:val="Body Text Char"/>
    <w:basedOn w:val="DefaultParagraphFont"/>
    <w:link w:val="BodyText"/>
    <w:uiPriority w:val="99"/>
    <w:semiHidden/>
    <w:rsid w:val="003728A4"/>
    <w:rPr>
      <w:rFonts w:ascii="Calibri" w:hAnsi="Calibri" w:cs="Calibri"/>
      <w:kern w:val="0"/>
      <w:sz w:val="22"/>
      <w:szCs w:val="22"/>
      <w14:ligatures w14:val="none"/>
    </w:rPr>
  </w:style>
  <w:style w:type="paragraph" w:styleId="NoSpacing">
    <w:name w:val="No Spacing"/>
    <w:link w:val="NoSpacingChar"/>
    <w:uiPriority w:val="99"/>
    <w:unhideWhenUsed/>
    <w:qFormat/>
    <w:rsid w:val="003728A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728A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lear Char"/>
    <w:basedOn w:val="DefaultParagraphFont"/>
    <w:uiPriority w:val="99"/>
    <w:unhideWhenUsed/>
    <w:rsid w:val="003728A4"/>
    <w:rPr>
      <w:color w:val="467886" w:themeColor="hyperlink"/>
      <w:u w:val="single"/>
    </w:rPr>
  </w:style>
  <w:style w:type="character" w:styleId="UnresolvedMention">
    <w:name w:val="Unresolved Mention"/>
    <w:basedOn w:val="DefaultParagraphFont"/>
    <w:uiPriority w:val="99"/>
    <w:semiHidden/>
    <w:unhideWhenUsed/>
    <w:rsid w:val="003728A4"/>
    <w:rPr>
      <w:color w:val="605E5C"/>
      <w:shd w:val="clear" w:color="auto" w:fill="E1DFDD"/>
    </w:rPr>
  </w:style>
  <w:style w:type="paragraph" w:customStyle="1" w:styleId="Emphasis1">
    <w:name w:val="Emphasis1"/>
    <w:basedOn w:val="Normal"/>
    <w:link w:val="Emphasis"/>
    <w:uiPriority w:val="8"/>
    <w:qFormat/>
    <w:rsid w:val="003728A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rand/Downloads/9781000287721.pdf" TargetMode="External"/><Relationship Id="rId18" Type="http://schemas.openxmlformats.org/officeDocument/2006/relationships/hyperlink" Target="https://www.linkedin.com/in/anniebsmith/" TargetMode="External"/><Relationship Id="rId26" Type="http://schemas.openxmlformats.org/officeDocument/2006/relationships/hyperlink" Target="https://www.state.gov/reports/2023-trafficking-in-persons-report/" TargetMode="External"/><Relationship Id="rId39" Type="http://schemas.openxmlformats.org/officeDocument/2006/relationships/hyperlink" Target="https://globaljustice.regent.edu/human-trafficking-facts-and-statistics/" TargetMode="External"/><Relationship Id="rId21" Type="http://schemas.openxmlformats.org/officeDocument/2006/relationships/hyperlink" Target="https://www.linkedin.com/in/anniebsmith/" TargetMode="External"/><Relationship Id="rId34" Type="http://schemas.openxmlformats.org/officeDocument/2006/relationships/hyperlink" Target="https://globaljustice.regent.edu/human-trafficking-facts-and-statistics/" TargetMode="External"/><Relationship Id="rId42" Type="http://schemas.openxmlformats.org/officeDocument/2006/relationships/hyperlink" Target="https://globaljustice.regent.edu/human-trafficking-facts-and-statistics/" TargetMode="External"/><Relationship Id="rId47" Type="http://schemas.openxmlformats.org/officeDocument/2006/relationships/hyperlink" Target="https://globaljustice.regent.edu/human-trafficking-facts-and-statistics/" TargetMode="External"/><Relationship Id="rId50" Type="http://schemas.openxmlformats.org/officeDocument/2006/relationships/hyperlink" Target="https://globaljustice.regent.edu/human-trafficking-facts-and-statistics/" TargetMode="External"/><Relationship Id="rId55" Type="http://schemas.openxmlformats.org/officeDocument/2006/relationships/hyperlink" Target="https://globaljustice.regent.edu/human-trafficking-facts-and-statistics/" TargetMode="External"/><Relationship Id="rId7" Type="http://schemas.openxmlformats.org/officeDocument/2006/relationships/hyperlink" Target="file:///C:/Users/brand/Downloads/9781000287721.pdf" TargetMode="External"/><Relationship Id="rId2" Type="http://schemas.openxmlformats.org/officeDocument/2006/relationships/styles" Target="styles.xml"/><Relationship Id="rId16" Type="http://schemas.openxmlformats.org/officeDocument/2006/relationships/hyperlink" Target="https://d1wqtxts1xzle7.cloudfront.net/37998879/ijsrp-p42107-libre.pdf?1435219537=&amp;response-content-disposition=inline%3B+filename%3Dcin_Workplace_Counselling_Approach_to_Ge.pdf&amp;Expires=1756926704&amp;Signature=DwqtFAHXvjL7iO2JKxhaLXgpG3ejmBmtnzeO31L92reJVMf~RmfnRKoP~67qzw6TX26BwUjlARuTkIcCL9W9LEw7ucHfBFixAD08vqFJqa4hzv8Tg~coe8iALZA3V82x1Sm-BTspgViFXKOIR9O8M28JaeXivmLjzLXsHOYkxH43YCS~WjvaRa5p9ORwwE8vbfkH4hkA-rVW4Iwlv1FfQUfs10pnn14HWNuBvLQvl7EiyDfnQvWvoZxcZt25jvjsaHutQmbJVQtfpIgEb2sAWXVWMPENQDC45Y0SacAhX2vNs59cfUPYy0gJtuFJGQFZoe5WL6bCYrA2TqS9qLttXg__&amp;Key-Pair-Id=APKAJLOHF5GGSLRBV4ZA" TargetMode="External"/><Relationship Id="rId29" Type="http://schemas.openxmlformats.org/officeDocument/2006/relationships/hyperlink" Target="https://globaljustice.regent.edu/human-trafficking-facts-and-statistics/" TargetMode="External"/><Relationship Id="rId11" Type="http://schemas.openxmlformats.org/officeDocument/2006/relationships/hyperlink" Target="https://legalknowledgebase.com/what-percentage-of-class-action-lawsuits-are-successful" TargetMode="External"/><Relationship Id="rId24" Type="http://schemas.openxmlformats.org/officeDocument/2006/relationships/hyperlink" Target="https://www.atlanticcouncil.org/expert/john-cotton-richmond/" TargetMode="External"/><Relationship Id="rId32" Type="http://schemas.openxmlformats.org/officeDocument/2006/relationships/hyperlink" Target="https://globaljustice.regent.edu/human-trafficking-facts-and-statistics/" TargetMode="External"/><Relationship Id="rId37" Type="http://schemas.openxmlformats.org/officeDocument/2006/relationships/hyperlink" Target="https://globaljustice.regent.edu/human-trafficking-facts-and-statistics/" TargetMode="External"/><Relationship Id="rId40" Type="http://schemas.openxmlformats.org/officeDocument/2006/relationships/hyperlink" Target="https://globaljustice.regent.edu/human-trafficking-facts-and-statistics/" TargetMode="External"/><Relationship Id="rId45" Type="http://schemas.openxmlformats.org/officeDocument/2006/relationships/hyperlink" Target="https://globaljustice.regent.edu/human-trafficking-facts-and-statistics/" TargetMode="External"/><Relationship Id="rId53" Type="http://schemas.openxmlformats.org/officeDocument/2006/relationships/hyperlink" Target="https://globaljustice.regent.edu/human-trafficking-facts-and-statistics/" TargetMode="External"/><Relationship Id="rId58" Type="http://schemas.openxmlformats.org/officeDocument/2006/relationships/hyperlink" Target="https://globaljustice.regent.edu/human-trafficking-facts-and-statistics/" TargetMode="External"/><Relationship Id="rId5" Type="http://schemas.openxmlformats.org/officeDocument/2006/relationships/hyperlink" Target="file:///C:\Users\brand\Downloads\NELA-Institute-Report_Forced-Arbitration_A-Race-To-The-Bottom-2024.pdf" TargetMode="External"/><Relationship Id="rId61" Type="http://schemas.openxmlformats.org/officeDocument/2006/relationships/theme" Target="theme/theme1.xml"/><Relationship Id="rId19" Type="http://schemas.openxmlformats.org/officeDocument/2006/relationships/hyperlink" Target="https://www.linkedin.com/in/daniel-werner-086289a6/" TargetMode="External"/><Relationship Id="rId14" Type="http://schemas.openxmlformats.org/officeDocument/2006/relationships/hyperlink" Target="https://www.yalelawjournal.org/forum/the-limits-of-the-ending-forced-arbitration-of-sexual-assault-and-sexual-harassment-act" TargetMode="External"/><Relationship Id="rId22" Type="http://schemas.openxmlformats.org/officeDocument/2006/relationships/hyperlink" Target="https://www.linkedin.com/in/daniel-werner-086289a6/" TargetMode="External"/><Relationship Id="rId27" Type="http://schemas.openxmlformats.org/officeDocument/2006/relationships/hyperlink" Target="https://www.ilo.org/wcmsp5/groups/public/---ed_norm/---ipec/documents/publication/wcms_854733.pdf" TargetMode="External"/><Relationship Id="rId30" Type="http://schemas.openxmlformats.org/officeDocument/2006/relationships/hyperlink" Target="https://globaljustice.regent.edu/human-trafficking-facts-and-statistics/" TargetMode="External"/><Relationship Id="rId35" Type="http://schemas.openxmlformats.org/officeDocument/2006/relationships/hyperlink" Target="https://globaljustice.regent.edu/human-trafficking-facts-and-statistics/" TargetMode="External"/><Relationship Id="rId43" Type="http://schemas.openxmlformats.org/officeDocument/2006/relationships/hyperlink" Target="https://globaljustice.regent.edu/human-trafficking-facts-and-statistics/" TargetMode="External"/><Relationship Id="rId48" Type="http://schemas.openxmlformats.org/officeDocument/2006/relationships/hyperlink" Target="https://globaljustice.regent.edu/human-trafficking-facts-and-statistics/" TargetMode="External"/><Relationship Id="rId56" Type="http://schemas.openxmlformats.org/officeDocument/2006/relationships/hyperlink" Target="https://globaljustice.regent.edu/human-trafficking-facts-and-statistics/" TargetMode="External"/><Relationship Id="rId8" Type="http://schemas.openxmlformats.org/officeDocument/2006/relationships/hyperlink" Target="https://hankjohnson.house.gov/sites/evo-subsites/hankjohnson.house.gov/files/documents/The%20FAIR%20Act%20One%20Pager%20.pdf" TargetMode="External"/><Relationship Id="rId51" Type="http://schemas.openxmlformats.org/officeDocument/2006/relationships/hyperlink" Target="https://globaljustice.regent.edu/human-trafficking-facts-and-statistics/" TargetMode="External"/><Relationship Id="rId3" Type="http://schemas.openxmlformats.org/officeDocument/2006/relationships/settings" Target="settings.xml"/><Relationship Id="rId12" Type="http://schemas.openxmlformats.org/officeDocument/2006/relationships/hyperlink" Target="https://www.researchgate.net/profile/Matthew-Baum/publication/327333886_Does_Rape_Culture_Predict_Rape_Evidence_from_US_Newspapers_2000-2013/links/5bc750de92851cae21a8c5a1/Does-Rape-Culture-Predict-Rape-Evidence-from-US-Newspapers-2000-2013.pdf?_sg%5B0%5D=started_experiment_milestone&amp;origin=journalDetail&amp;_rtd=e30%3D" TargetMode="External"/><Relationship Id="rId17" Type="http://schemas.openxmlformats.org/officeDocument/2006/relationships/hyperlink" Target="https://trepo.tuni.fi/bitstream/handle/10024/149127/ShampembaManuela.pdf?sequence=2" TargetMode="External"/><Relationship Id="rId25" Type="http://schemas.openxmlformats.org/officeDocument/2006/relationships/hyperlink" Target="https://www.atlanticcouncil.org/blogs/new-atlanticist/less-than-half-of-1-percent-of-human-trafficking-victims-are-identified-that-needs-to-change/" TargetMode="External"/><Relationship Id="rId33" Type="http://schemas.openxmlformats.org/officeDocument/2006/relationships/hyperlink" Target="https://globaljustice.regent.edu/human-trafficking-facts-and-statistics/" TargetMode="External"/><Relationship Id="rId38" Type="http://schemas.openxmlformats.org/officeDocument/2006/relationships/hyperlink" Target="https://globaljustice.regent.edu/human-trafficking-facts-and-statistics/" TargetMode="External"/><Relationship Id="rId46" Type="http://schemas.openxmlformats.org/officeDocument/2006/relationships/hyperlink" Target="https://globaljustice.regent.edu/human-trafficking-facts-and-statistics/" TargetMode="External"/><Relationship Id="rId59" Type="http://schemas.openxmlformats.org/officeDocument/2006/relationships/hyperlink" Target="https://globaljustice.regent.edu/human-trafficking-facts-and-statistics/" TargetMode="External"/><Relationship Id="rId20" Type="http://schemas.openxmlformats.org/officeDocument/2006/relationships/hyperlink" Target="https://digitalcommons.law.villanova.edu/cgi/viewcontent.cgi?article=3676&amp;context=vlr" TargetMode="External"/><Relationship Id="rId41" Type="http://schemas.openxmlformats.org/officeDocument/2006/relationships/hyperlink" Target="https://globaljustice.regent.edu/human-trafficking-facts-and-statistics/" TargetMode="External"/><Relationship Id="rId54" Type="http://schemas.openxmlformats.org/officeDocument/2006/relationships/hyperlink" Target="https://globaljustice.regent.edu/human-trafficking-facts-and-statistics/" TargetMode="External"/><Relationship Id="rId1" Type="http://schemas.openxmlformats.org/officeDocument/2006/relationships/numbering" Target="numbering.xml"/><Relationship Id="rId6" Type="http://schemas.openxmlformats.org/officeDocument/2006/relationships/hyperlink" Target="https://www.yalelawjournal.org/forum/the-limits-of-the-ending-forced-arbitration-of-sexual-assault-and-sexual-harassment-act" TargetMode="External"/><Relationship Id="rId15" Type="http://schemas.openxmlformats.org/officeDocument/2006/relationships/hyperlink" Target="https://journals.law.harvard.edu/jlg/wp-content/uploads/sites/88/2013/10/Brenner-Transforming-Campus-Culture.pdf" TargetMode="External"/><Relationship Id="rId23" Type="http://schemas.openxmlformats.org/officeDocument/2006/relationships/hyperlink" Target="https://digitalcommons.law.villanova.edu/cgi/viewcontent.cgi?article=3676&amp;context=vlr" TargetMode="External"/><Relationship Id="rId28" Type="http://schemas.openxmlformats.org/officeDocument/2006/relationships/hyperlink" Target="https://globaljustice.regent.edu/human-trafficking-facts-and-statistics/" TargetMode="External"/><Relationship Id="rId36" Type="http://schemas.openxmlformats.org/officeDocument/2006/relationships/hyperlink" Target="https://globaljustice.regent.edu/human-trafficking-facts-and-statistics/" TargetMode="External"/><Relationship Id="rId49" Type="http://schemas.openxmlformats.org/officeDocument/2006/relationships/hyperlink" Target="https://globaljustice.regent.edu/human-trafficking-facts-and-statistics/" TargetMode="External"/><Relationship Id="rId57" Type="http://schemas.openxmlformats.org/officeDocument/2006/relationships/hyperlink" Target="https://globaljustice.regent.edu/human-trafficking-facts-and-statistics/" TargetMode="External"/><Relationship Id="rId10" Type="http://schemas.openxmlformats.org/officeDocument/2006/relationships/hyperlink" Target="https://whitehouse.gov/wp-content/uploads/2022/03/SAP-H.R.-963.pdf" TargetMode="External"/><Relationship Id="rId31" Type="http://schemas.openxmlformats.org/officeDocument/2006/relationships/hyperlink" Target="https://globaljustice.regent.edu/human-trafficking-facts-and-statistics/" TargetMode="External"/><Relationship Id="rId44" Type="http://schemas.openxmlformats.org/officeDocument/2006/relationships/hyperlink" Target="https://globaljustice.regent.edu/human-trafficking-facts-and-statistics/" TargetMode="External"/><Relationship Id="rId52" Type="http://schemas.openxmlformats.org/officeDocument/2006/relationships/hyperlink" Target="https://globaljustice.regent.edu/human-trafficking-facts-and-statistics/"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brand\Downloads\Forced%20Arbitration%20by%20Corporations%20Surges%201223%20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19294</Words>
  <Characters>109977</Characters>
  <Application>Microsoft Office Word</Application>
  <DocSecurity>0</DocSecurity>
  <Lines>916</Lines>
  <Paragraphs>258</Paragraphs>
  <ScaleCrop>false</ScaleCrop>
  <Company/>
  <LinksUpToDate>false</LinksUpToDate>
  <CharactersWithSpaces>129013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Tobias</dc:creator>
  <cp:keywords/>
  <dc:description/>
  <cp:lastModifiedBy>Eric Tobias</cp:lastModifiedBy>
  <cp:revision>1</cp:revision>
  <dcterms:created xsi:type="dcterms:W3CDTF">2025-10-11T13:11:00Z</dcterms:created>
  <dcterms:modified xsi:type="dcterms:W3CDTF">2025-10-11T13:13:00Z</dcterms:modified>
</cp:coreProperties>
</file>