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F1599" w:rsidRDefault="003F1599" w:rsidP="003F1599">
      <w:pPr>
        <w:pStyle w:val="Heading1"/>
        <w:rPr>
          <w:rStyle w:val="Style13ptBold"/>
          <w:b/>
          <w:bCs w:val="0"/>
          <w:sz w:val="52"/>
        </w:rPr>
      </w:pPr>
      <w:r w:rsidRPr="00E533E0">
        <w:rPr>
          <w:rStyle w:val="Style13ptBold"/>
          <w:b/>
          <w:bCs w:val="0"/>
          <w:sz w:val="52"/>
        </w:rPr>
        <w:t>1AC</w:t>
      </w:r>
    </w:p>
    <w:p w:rsidR="003F1599" w:rsidRDefault="003F1599" w:rsidP="003F1599">
      <w:pPr>
        <w:pStyle w:val="Heading3"/>
      </w:pPr>
      <w:r>
        <w:lastRenderedPageBreak/>
        <w:t xml:space="preserve">Contention 1: </w:t>
      </w:r>
      <w:r w:rsidRPr="00E533E0">
        <w:t>Inherency</w:t>
      </w:r>
    </w:p>
    <w:p w:rsidR="005350A8" w:rsidRDefault="005350A8" w:rsidP="005350A8">
      <w:pPr>
        <w:pStyle w:val="Heading4"/>
        <w:rPr>
          <w:rFonts w:ascii="Times New Roman" w:hAnsi="Times New Roman" w:cs="Times New Roman"/>
        </w:rPr>
      </w:pPr>
      <w:r>
        <w:rPr>
          <w:rFonts w:cs="Calibri"/>
          <w:color w:val="000000"/>
          <w:szCs w:val="26"/>
        </w:rPr>
        <w:t>Historical U.S. policies have eroded the labor landscape making it difficult for people to collectively organize </w:t>
      </w:r>
    </w:p>
    <w:p w:rsidR="005350A8" w:rsidRDefault="005350A8" w:rsidP="005350A8">
      <w:pPr>
        <w:pStyle w:val="NormalWeb"/>
        <w:spacing w:before="0" w:beforeAutospacing="0" w:after="160" w:afterAutospacing="0"/>
      </w:pPr>
      <w:r>
        <w:rPr>
          <w:rFonts w:ascii="Calibri" w:hAnsi="Calibri" w:cs="Calibri"/>
          <w:b/>
          <w:bCs/>
          <w:color w:val="000000"/>
          <w:sz w:val="26"/>
          <w:szCs w:val="26"/>
        </w:rPr>
        <w:t>Levin &amp; Puckett ’22</w:t>
      </w:r>
      <w:r>
        <w:rPr>
          <w:rFonts w:ascii="Calibri" w:hAnsi="Calibri" w:cs="Calibri"/>
          <w:color w:val="000000"/>
          <w:sz w:val="22"/>
          <w:szCs w:val="22"/>
        </w:rPr>
        <w:t xml:space="preserve"> [Andrew Levin is an American attorney and politician who served as the U.S. representative from Michigan's 9th congressional district from 2019 to 2023, Congressman Levin served on the House Committee on Education and Labor and the House Foreign Affairs Committee. He began his career as a union organizer for SEIU in the 1980s and served as Assistant Director of Organizing at the AFL-CIO from 1995-2006. Colton Puckett is a U.S. labor attorney and works at the National Labor Relations Board and specializes in labor law. Puckett served as Representative Levin's inaugural Labor Law Fellow from September 2019 to September 2021. “Labor law reform at critical juncture: The case for the protecting the right to organize act.” </w:t>
      </w:r>
      <w:r>
        <w:rPr>
          <w:rFonts w:ascii="Calibri" w:hAnsi="Calibri" w:cs="Calibri"/>
          <w:i/>
          <w:iCs/>
          <w:color w:val="000000"/>
          <w:sz w:val="22"/>
          <w:szCs w:val="22"/>
        </w:rPr>
        <w:t>Harvard Journal on Legislation</w:t>
      </w:r>
      <w:r>
        <w:rPr>
          <w:rFonts w:ascii="Calibri" w:hAnsi="Calibri" w:cs="Calibri"/>
          <w:color w:val="000000"/>
          <w:sz w:val="22"/>
          <w:szCs w:val="22"/>
        </w:rPr>
        <w:t>, 59(1), 1-34] </w:t>
      </w:r>
    </w:p>
    <w:p w:rsidR="005350A8" w:rsidRDefault="005350A8" w:rsidP="005350A8">
      <w:pPr>
        <w:pStyle w:val="NormalWeb"/>
        <w:spacing w:before="0" w:beforeAutospacing="0" w:after="160" w:afterAutospacing="0"/>
      </w:pPr>
      <w:r>
        <w:rPr>
          <w:rFonts w:ascii="Calibri" w:hAnsi="Calibri" w:cs="Calibri"/>
          <w:color w:val="000000"/>
          <w:sz w:val="16"/>
          <w:szCs w:val="16"/>
        </w:rPr>
        <w:t>II. THE EROSION OF LABOR LAW SINCE THE WAGNER ACT</w:t>
      </w:r>
    </w:p>
    <w:p w:rsidR="005350A8" w:rsidRDefault="005350A8" w:rsidP="005350A8">
      <w:pPr>
        <w:pStyle w:val="NormalWeb"/>
        <w:spacing w:before="0" w:beforeAutospacing="0" w:after="160" w:afterAutospacing="0"/>
      </w:pPr>
      <w:r>
        <w:rPr>
          <w:rFonts w:ascii="Calibri" w:hAnsi="Calibri" w:cs="Calibri"/>
          <w:color w:val="000000"/>
          <w:sz w:val="16"/>
          <w:szCs w:val="16"/>
        </w:rPr>
        <w:t xml:space="preserve">To understand the struggles of the contemporary labor movement and the areas most in need of reform, it is necessary to understand the legislative, judicial, and regulatory history that tracks the rise and fall of private-sector union density in the United States. </w:t>
      </w:r>
      <w:r>
        <w:rPr>
          <w:rFonts w:ascii="Calibri" w:hAnsi="Calibri" w:cs="Calibri"/>
          <w:color w:val="000000"/>
          <w:sz w:val="22"/>
          <w:szCs w:val="22"/>
          <w:u w:val="single"/>
        </w:rPr>
        <w:t>A closer examination of this history reveals a labor movement facing tremendous odds, the inefficacy of a Congress dominated by a rapidly growing business lobby, and the determination of corporations to break unions and roll back the gains workers made during the two decades following the passage of the NLRA.</w:t>
      </w:r>
      <w:r>
        <w:rPr>
          <w:rFonts w:ascii="Calibri" w:hAnsi="Calibri" w:cs="Calibri"/>
          <w:color w:val="000000"/>
          <w:sz w:val="16"/>
          <w:szCs w:val="16"/>
        </w:rPr>
        <w:t xml:space="preserve"> </w:t>
      </w:r>
      <w:r w:rsidRPr="005350A8">
        <w:rPr>
          <w:rFonts w:ascii="Calibri" w:hAnsi="Calibri" w:cs="Calibri"/>
          <w:color w:val="000000"/>
          <w:sz w:val="22"/>
          <w:szCs w:val="22"/>
          <w:highlight w:val="cyan"/>
          <w:u w:val="single"/>
          <w:shd w:val="clear" w:color="auto" w:fill="FFFF00"/>
        </w:rPr>
        <w:t>By examining the historical context</w:t>
      </w:r>
      <w:r>
        <w:rPr>
          <w:rFonts w:ascii="Calibri" w:hAnsi="Calibri" w:cs="Calibri"/>
          <w:color w:val="000000"/>
          <w:sz w:val="22"/>
          <w:szCs w:val="22"/>
          <w:u w:val="single"/>
        </w:rPr>
        <w:t xml:space="preserve"> in which the Wagner Act arose, how the law has been eroded since, and the past failures to achieve reform, </w:t>
      </w:r>
      <w:r w:rsidRPr="005350A8">
        <w:rPr>
          <w:rFonts w:ascii="Calibri" w:hAnsi="Calibri" w:cs="Calibri"/>
          <w:color w:val="000000"/>
          <w:sz w:val="22"/>
          <w:szCs w:val="22"/>
          <w:highlight w:val="cyan"/>
          <w:u w:val="single"/>
          <w:shd w:val="clear" w:color="auto" w:fill="FFFF00"/>
        </w:rPr>
        <w:t>we are better able to chart a</w:t>
      </w:r>
      <w:r>
        <w:rPr>
          <w:rFonts w:ascii="Calibri" w:hAnsi="Calibri" w:cs="Calibri"/>
          <w:color w:val="000000"/>
          <w:sz w:val="22"/>
          <w:szCs w:val="22"/>
          <w:u w:val="single"/>
          <w:shd w:val="clear" w:color="auto" w:fill="FFFF00"/>
        </w:rPr>
        <w:t xml:space="preserve"> </w:t>
      </w:r>
      <w:r w:rsidRPr="005350A8">
        <w:rPr>
          <w:rFonts w:ascii="Calibri" w:hAnsi="Calibri" w:cs="Calibri"/>
          <w:color w:val="000000"/>
          <w:sz w:val="22"/>
          <w:szCs w:val="22"/>
          <w:highlight w:val="cyan"/>
          <w:u w:val="single"/>
          <w:shd w:val="clear" w:color="auto" w:fill="FFFF00"/>
        </w:rPr>
        <w:t xml:space="preserve">course toward successful </w:t>
      </w:r>
      <w:r w:rsidRPr="005350A8">
        <w:rPr>
          <w:rFonts w:ascii="Calibri" w:hAnsi="Calibri" w:cs="Calibri"/>
          <w:color w:val="000000"/>
          <w:sz w:val="22"/>
          <w:szCs w:val="22"/>
          <w:highlight w:val="cyan"/>
          <w:u w:val="single"/>
        </w:rPr>
        <w:t>l</w:t>
      </w:r>
      <w:r>
        <w:rPr>
          <w:rFonts w:ascii="Calibri" w:hAnsi="Calibri" w:cs="Calibri"/>
          <w:color w:val="000000"/>
          <w:sz w:val="22"/>
          <w:szCs w:val="22"/>
          <w:u w:val="single"/>
        </w:rPr>
        <w:t xml:space="preserve">egislative </w:t>
      </w:r>
      <w:r w:rsidRPr="005350A8">
        <w:rPr>
          <w:rFonts w:ascii="Calibri" w:hAnsi="Calibri" w:cs="Calibri"/>
          <w:color w:val="000000"/>
          <w:sz w:val="22"/>
          <w:szCs w:val="22"/>
          <w:highlight w:val="cyan"/>
          <w:u w:val="single"/>
          <w:shd w:val="clear" w:color="auto" w:fill="FFFF00"/>
        </w:rPr>
        <w:t>action</w:t>
      </w:r>
      <w:r w:rsidRPr="005350A8">
        <w:rPr>
          <w:rFonts w:ascii="Calibri" w:hAnsi="Calibri" w:cs="Calibri"/>
          <w:color w:val="000000"/>
          <w:sz w:val="16"/>
          <w:szCs w:val="16"/>
          <w:highlight w:val="cyan"/>
          <w:shd w:val="clear" w:color="auto" w:fill="FFFF00"/>
        </w:rPr>
        <w:t>.</w:t>
      </w:r>
    </w:p>
    <w:p w:rsidR="005350A8" w:rsidRDefault="005350A8" w:rsidP="005350A8">
      <w:pPr>
        <w:pStyle w:val="NormalWeb"/>
        <w:spacing w:before="0" w:beforeAutospacing="0" w:after="160" w:afterAutospacing="0"/>
      </w:pPr>
      <w:r>
        <w:rPr>
          <w:rFonts w:ascii="Calibri" w:hAnsi="Calibri" w:cs="Calibri"/>
          <w:color w:val="000000"/>
          <w:sz w:val="16"/>
          <w:szCs w:val="16"/>
        </w:rPr>
        <w:t>A. The Birth of Modern Labor Law: The Wagner Act of 1935</w:t>
      </w:r>
    </w:p>
    <w:p w:rsidR="005350A8" w:rsidRDefault="005350A8" w:rsidP="005350A8">
      <w:pPr>
        <w:pStyle w:val="NormalWeb"/>
        <w:spacing w:before="0" w:beforeAutospacing="0" w:after="160" w:afterAutospacing="0"/>
      </w:pPr>
      <w:r>
        <w:rPr>
          <w:rFonts w:ascii="Calibri" w:hAnsi="Calibri" w:cs="Calibri"/>
          <w:color w:val="000000"/>
          <w:sz w:val="16"/>
          <w:szCs w:val="16"/>
        </w:rPr>
        <w:t xml:space="preserve">The heart of </w:t>
      </w:r>
      <w:r w:rsidRPr="005350A8">
        <w:rPr>
          <w:rFonts w:ascii="Calibri" w:hAnsi="Calibri" w:cs="Calibri"/>
          <w:color w:val="000000"/>
          <w:sz w:val="22"/>
          <w:szCs w:val="22"/>
          <w:highlight w:val="cyan"/>
          <w:u w:val="single"/>
          <w:shd w:val="clear" w:color="auto" w:fill="FFFF00"/>
        </w:rPr>
        <w:t>the Wagner Act</w:t>
      </w:r>
      <w:r>
        <w:rPr>
          <w:rFonts w:ascii="Calibri" w:hAnsi="Calibri" w:cs="Calibri"/>
          <w:color w:val="000000"/>
          <w:sz w:val="16"/>
          <w:szCs w:val="16"/>
        </w:rPr>
        <w:t xml:space="preserve"> exists in its Section 7, which </w:t>
      </w:r>
      <w:r w:rsidRPr="005350A8">
        <w:rPr>
          <w:rFonts w:ascii="Calibri" w:hAnsi="Calibri" w:cs="Calibri"/>
          <w:color w:val="000000"/>
          <w:sz w:val="22"/>
          <w:szCs w:val="22"/>
          <w:highlight w:val="cyan"/>
          <w:u w:val="single"/>
          <w:shd w:val="clear" w:color="auto" w:fill="FFFF00"/>
        </w:rPr>
        <w:t>codified</w:t>
      </w:r>
      <w:r>
        <w:rPr>
          <w:rFonts w:ascii="Calibri" w:hAnsi="Calibri" w:cs="Calibri"/>
          <w:color w:val="000000"/>
          <w:sz w:val="22"/>
          <w:szCs w:val="22"/>
          <w:u w:val="single"/>
        </w:rPr>
        <w:t xml:space="preserve"> a range of </w:t>
      </w:r>
      <w:r w:rsidRPr="005350A8">
        <w:rPr>
          <w:rFonts w:ascii="Calibri" w:hAnsi="Calibri" w:cs="Calibri"/>
          <w:color w:val="000000"/>
          <w:sz w:val="22"/>
          <w:szCs w:val="22"/>
          <w:highlight w:val="cyan"/>
          <w:u w:val="single"/>
          <w:shd w:val="clear" w:color="auto" w:fill="FFFF00"/>
        </w:rPr>
        <w:t>core labor rights including the right "to self-organization</w:t>
      </w:r>
      <w:r w:rsidRPr="005350A8">
        <w:rPr>
          <w:rFonts w:ascii="Calibri" w:hAnsi="Calibri" w:cs="Calibri"/>
          <w:color w:val="000000"/>
          <w:sz w:val="22"/>
          <w:szCs w:val="22"/>
          <w:highlight w:val="cyan"/>
          <w:u w:val="single"/>
        </w:rPr>
        <w:t xml:space="preserve">, </w:t>
      </w:r>
      <w:r w:rsidRPr="005350A8">
        <w:rPr>
          <w:rFonts w:ascii="Calibri" w:hAnsi="Calibri" w:cs="Calibri"/>
          <w:color w:val="000000"/>
          <w:sz w:val="22"/>
          <w:szCs w:val="22"/>
          <w:highlight w:val="cyan"/>
          <w:u w:val="single"/>
          <w:shd w:val="clear" w:color="auto" w:fill="FFFF00"/>
        </w:rPr>
        <w:t>to form, join, or assist labor organizations, to bargain collectively</w:t>
      </w:r>
      <w:r>
        <w:rPr>
          <w:rFonts w:ascii="Calibri" w:hAnsi="Calibri" w:cs="Calibri"/>
          <w:color w:val="000000"/>
          <w:sz w:val="16"/>
          <w:szCs w:val="16"/>
        </w:rPr>
        <w:t xml:space="preserve"> through representatives of [workers'] own choosing, </w:t>
      </w:r>
      <w:r w:rsidRPr="005350A8">
        <w:rPr>
          <w:rFonts w:ascii="Calibri" w:hAnsi="Calibri" w:cs="Calibri"/>
          <w:color w:val="000000"/>
          <w:sz w:val="22"/>
          <w:szCs w:val="22"/>
          <w:highlight w:val="cyan"/>
          <w:u w:val="single"/>
          <w:shd w:val="clear" w:color="auto" w:fill="FFFF00"/>
        </w:rPr>
        <w:t>and to engage in concerted activities,</w:t>
      </w:r>
      <w:r>
        <w:rPr>
          <w:rFonts w:ascii="Calibri" w:hAnsi="Calibri" w:cs="Calibri"/>
          <w:color w:val="000000"/>
          <w:sz w:val="22"/>
          <w:szCs w:val="22"/>
          <w:u w:val="single"/>
        </w:rPr>
        <w:t xml:space="preserve"> for the purpose of collective bargaining or other mutual aid or protection</w:t>
      </w:r>
      <w:r>
        <w:rPr>
          <w:rFonts w:ascii="Calibri" w:hAnsi="Calibri" w:cs="Calibri"/>
          <w:color w:val="000000"/>
          <w:sz w:val="16"/>
          <w:szCs w:val="16"/>
        </w:rPr>
        <w:t xml:space="preserve">." 19 </w:t>
      </w:r>
      <w:r w:rsidRPr="005350A8">
        <w:rPr>
          <w:rFonts w:ascii="Calibri" w:hAnsi="Calibri" w:cs="Calibri"/>
          <w:color w:val="000000"/>
          <w:sz w:val="22"/>
          <w:szCs w:val="22"/>
          <w:highlight w:val="cyan"/>
          <w:u w:val="single"/>
          <w:shd w:val="clear" w:color="auto" w:fill="FFFF00"/>
        </w:rPr>
        <w:t>The bill</w:t>
      </w:r>
      <w:r>
        <w:rPr>
          <w:rFonts w:ascii="Calibri" w:hAnsi="Calibri" w:cs="Calibri"/>
          <w:color w:val="000000"/>
          <w:sz w:val="22"/>
          <w:szCs w:val="22"/>
          <w:u w:val="single"/>
        </w:rPr>
        <w:t xml:space="preserve"> further </w:t>
      </w:r>
      <w:r w:rsidRPr="005350A8">
        <w:rPr>
          <w:rFonts w:ascii="Calibri" w:hAnsi="Calibri" w:cs="Calibri"/>
          <w:color w:val="000000"/>
          <w:sz w:val="22"/>
          <w:szCs w:val="22"/>
          <w:highlight w:val="cyan"/>
          <w:u w:val="single"/>
          <w:shd w:val="clear" w:color="auto" w:fill="FFFF00"/>
        </w:rPr>
        <w:t>prohibited employers from engaging in</w:t>
      </w:r>
      <w:r>
        <w:rPr>
          <w:rFonts w:ascii="Calibri" w:hAnsi="Calibri" w:cs="Calibri"/>
          <w:color w:val="000000"/>
          <w:sz w:val="22"/>
          <w:szCs w:val="22"/>
          <w:u w:val="single"/>
        </w:rPr>
        <w:t xml:space="preserve"> certain </w:t>
      </w:r>
      <w:r w:rsidRPr="005350A8">
        <w:rPr>
          <w:rFonts w:ascii="Calibri" w:hAnsi="Calibri" w:cs="Calibri"/>
          <w:color w:val="000000"/>
          <w:sz w:val="22"/>
          <w:szCs w:val="22"/>
          <w:highlight w:val="cyan"/>
          <w:u w:val="single"/>
          <w:shd w:val="clear" w:color="auto" w:fill="FFFF00"/>
        </w:rPr>
        <w:t>unfair</w:t>
      </w:r>
      <w:r w:rsidRPr="005350A8">
        <w:rPr>
          <w:rFonts w:ascii="Calibri" w:hAnsi="Calibri" w:cs="Calibri"/>
          <w:color w:val="000000"/>
          <w:sz w:val="22"/>
          <w:szCs w:val="22"/>
          <w:highlight w:val="cyan"/>
          <w:u w:val="single"/>
        </w:rPr>
        <w:t xml:space="preserve"> </w:t>
      </w:r>
      <w:r w:rsidRPr="005350A8">
        <w:rPr>
          <w:rFonts w:ascii="Calibri" w:hAnsi="Calibri" w:cs="Calibri"/>
          <w:color w:val="000000"/>
          <w:sz w:val="22"/>
          <w:szCs w:val="22"/>
          <w:highlight w:val="cyan"/>
          <w:u w:val="single"/>
          <w:shd w:val="clear" w:color="auto" w:fill="FFFF00"/>
        </w:rPr>
        <w:t>labor</w:t>
      </w:r>
      <w:r w:rsidRPr="005350A8">
        <w:rPr>
          <w:rFonts w:ascii="Calibri" w:hAnsi="Calibri" w:cs="Calibri"/>
          <w:color w:val="000000"/>
          <w:sz w:val="22"/>
          <w:szCs w:val="22"/>
          <w:highlight w:val="cyan"/>
          <w:u w:val="single"/>
        </w:rPr>
        <w:t xml:space="preserve"> </w:t>
      </w:r>
      <w:r w:rsidRPr="005350A8">
        <w:rPr>
          <w:rFonts w:ascii="Calibri" w:hAnsi="Calibri" w:cs="Calibri"/>
          <w:color w:val="000000"/>
          <w:sz w:val="22"/>
          <w:szCs w:val="22"/>
          <w:highlight w:val="cyan"/>
          <w:u w:val="single"/>
          <w:shd w:val="clear" w:color="auto" w:fill="FFFF00"/>
        </w:rPr>
        <w:t>practices</w:t>
      </w:r>
      <w:r>
        <w:rPr>
          <w:rFonts w:ascii="Calibri" w:hAnsi="Calibri" w:cs="Calibri"/>
          <w:color w:val="000000"/>
          <w:sz w:val="16"/>
          <w:szCs w:val="16"/>
        </w:rPr>
        <w:t xml:space="preserve"> 20</w:t>
      </w:r>
      <w:r>
        <w:rPr>
          <w:rFonts w:ascii="Calibri" w:hAnsi="Calibri" w:cs="Calibri"/>
          <w:color w:val="000000"/>
          <w:sz w:val="22"/>
          <w:szCs w:val="22"/>
          <w:u w:val="single"/>
        </w:rPr>
        <w:t xml:space="preserve"> and outlined the procedure for a union to achieve formal certification as the workers' exclusive representative</w:t>
      </w:r>
      <w:r>
        <w:rPr>
          <w:rFonts w:ascii="Calibri" w:hAnsi="Calibri" w:cs="Calibri"/>
          <w:color w:val="000000"/>
          <w:sz w:val="16"/>
          <w:szCs w:val="16"/>
        </w:rPr>
        <w:t>.21 In addition, the bill created the National Labor Relations Board ("NLRB" or "the Board"), an independent agency tasked with enforcing the Act and remedying unfair labor practices committed by private-sector employers.22</w:t>
      </w:r>
    </w:p>
    <w:p w:rsidR="005350A8" w:rsidRDefault="005350A8" w:rsidP="005350A8">
      <w:pPr>
        <w:pStyle w:val="NormalWeb"/>
        <w:spacing w:before="0" w:beforeAutospacing="0" w:after="160" w:afterAutospacing="0"/>
      </w:pPr>
      <w:r>
        <w:rPr>
          <w:rFonts w:ascii="Calibri" w:hAnsi="Calibri" w:cs="Calibri"/>
          <w:color w:val="000000"/>
          <w:sz w:val="16"/>
          <w:szCs w:val="16"/>
        </w:rPr>
        <w:t>A close advisor of Senator Wagner's during the drafting of the Wagner Act argues that the bill had two primary purposes. 23 The first was to further the cause of social justice.24 The second was to "channel protest and defuse potential rebellion." 2 Some have argued that the latter purpose serves only to cow rank-and-file workers into a state-sponsored system of unionism and thereby decrease labor militancy. 26 Nevertheless, the Wagner Act represented a "fundamental change in public policy" designed to alter the power structure between workers and employers such that workers would have the formal ability to share in the determination of their working conditions. 27</w:t>
      </w:r>
    </w:p>
    <w:p w:rsidR="005350A8" w:rsidRDefault="005350A8" w:rsidP="005350A8">
      <w:pPr>
        <w:pStyle w:val="NormalWeb"/>
        <w:spacing w:before="0" w:beforeAutospacing="0" w:after="160" w:afterAutospacing="0"/>
      </w:pPr>
      <w:r>
        <w:rPr>
          <w:rFonts w:ascii="Calibri" w:hAnsi="Calibri" w:cs="Calibri"/>
          <w:color w:val="000000"/>
          <w:sz w:val="16"/>
          <w:szCs w:val="16"/>
        </w:rPr>
        <w:t>Central to the effort of such significant reform was a combination of "'mass politics' in the form of popular electoral realignment, populist political organization, and mass labor unrest" and "loosely interconnected networks of political-technocratic entrepreneurs driven by progressive ideological commitment and ambition." 28 Understanding this dynamic is key to understanding the future of pro-worker labor law reform in the United States.</w:t>
      </w:r>
    </w:p>
    <w:p w:rsidR="005350A8" w:rsidRDefault="005350A8" w:rsidP="005350A8">
      <w:pPr>
        <w:pStyle w:val="NormalWeb"/>
        <w:spacing w:before="0" w:beforeAutospacing="0" w:after="160" w:afterAutospacing="0"/>
      </w:pPr>
      <w:r>
        <w:rPr>
          <w:rFonts w:ascii="Calibri" w:hAnsi="Calibri" w:cs="Calibri"/>
          <w:color w:val="000000"/>
          <w:sz w:val="16"/>
          <w:szCs w:val="16"/>
        </w:rPr>
        <w:t>B. Amending the Act: Taft-Hartley and Landrum-Griffin</w:t>
      </w:r>
    </w:p>
    <w:p w:rsidR="005350A8" w:rsidRDefault="005350A8" w:rsidP="005350A8">
      <w:pPr>
        <w:pStyle w:val="NormalWeb"/>
        <w:spacing w:before="0" w:beforeAutospacing="0" w:after="160" w:afterAutospacing="0"/>
      </w:pPr>
      <w:r>
        <w:rPr>
          <w:rFonts w:ascii="Calibri" w:hAnsi="Calibri" w:cs="Calibri"/>
          <w:color w:val="000000"/>
          <w:sz w:val="22"/>
          <w:szCs w:val="22"/>
          <w:u w:val="single"/>
        </w:rPr>
        <w:t xml:space="preserve">In the years </w:t>
      </w:r>
      <w:r w:rsidRPr="005350A8">
        <w:rPr>
          <w:rFonts w:ascii="Calibri" w:hAnsi="Calibri" w:cs="Calibri"/>
          <w:color w:val="000000"/>
          <w:sz w:val="22"/>
          <w:szCs w:val="22"/>
          <w:highlight w:val="cyan"/>
          <w:u w:val="single"/>
          <w:shd w:val="clear" w:color="auto" w:fill="FFFF00"/>
        </w:rPr>
        <w:t>following passage</w:t>
      </w:r>
      <w:r>
        <w:rPr>
          <w:rFonts w:ascii="Calibri" w:hAnsi="Calibri" w:cs="Calibri"/>
          <w:color w:val="000000"/>
          <w:sz w:val="22"/>
          <w:szCs w:val="22"/>
          <w:u w:val="single"/>
        </w:rPr>
        <w:t xml:space="preserve"> of the Wagner Act, </w:t>
      </w:r>
      <w:r w:rsidRPr="005350A8">
        <w:rPr>
          <w:rFonts w:ascii="Calibri" w:hAnsi="Calibri" w:cs="Calibri"/>
          <w:color w:val="000000"/>
          <w:sz w:val="22"/>
          <w:szCs w:val="22"/>
          <w:highlight w:val="cyan"/>
          <w:u w:val="single"/>
          <w:shd w:val="clear" w:color="auto" w:fill="FFFF00"/>
        </w:rPr>
        <w:t>union density rose substantially</w:t>
      </w:r>
      <w:r>
        <w:rPr>
          <w:rFonts w:ascii="Calibri" w:hAnsi="Calibri" w:cs="Calibri"/>
          <w:color w:val="000000"/>
          <w:sz w:val="22"/>
          <w:szCs w:val="22"/>
          <w:u w:val="single"/>
        </w:rPr>
        <w:t xml:space="preserve">, and unions won over eighty percent of representation elections. </w:t>
      </w:r>
      <w:r>
        <w:rPr>
          <w:rFonts w:ascii="Calibri" w:hAnsi="Calibri" w:cs="Calibri"/>
          <w:color w:val="000000"/>
          <w:sz w:val="16"/>
          <w:szCs w:val="16"/>
        </w:rPr>
        <w:t xml:space="preserve">2 9 </w:t>
      </w:r>
      <w:r w:rsidRPr="005350A8">
        <w:rPr>
          <w:rFonts w:ascii="Calibri" w:hAnsi="Calibri" w:cs="Calibri"/>
          <w:color w:val="000000"/>
          <w:sz w:val="22"/>
          <w:szCs w:val="22"/>
          <w:highlight w:val="cyan"/>
          <w:u w:val="single"/>
          <w:shd w:val="clear" w:color="auto" w:fill="FFFF00"/>
        </w:rPr>
        <w:t>The onset of World War II</w:t>
      </w:r>
      <w:r>
        <w:rPr>
          <w:rFonts w:ascii="Calibri" w:hAnsi="Calibri" w:cs="Calibri"/>
          <w:color w:val="000000"/>
          <w:sz w:val="22"/>
          <w:szCs w:val="22"/>
          <w:u w:val="single"/>
        </w:rPr>
        <w:t xml:space="preserve"> increased U.S. production needs substantially and caused the federal government to intervene in labor relations to ensure industrial peace via the National War Labor Board ("NWLB").30 This, too, </w:t>
      </w:r>
      <w:r w:rsidRPr="005350A8">
        <w:rPr>
          <w:rFonts w:ascii="Calibri" w:hAnsi="Calibri" w:cs="Calibri"/>
          <w:color w:val="000000"/>
          <w:sz w:val="22"/>
          <w:szCs w:val="22"/>
          <w:highlight w:val="cyan"/>
          <w:u w:val="single"/>
          <w:shd w:val="clear" w:color="auto" w:fill="FFFF00"/>
        </w:rPr>
        <w:t>led to a rise in union density</w:t>
      </w:r>
      <w:r w:rsidRPr="005350A8">
        <w:rPr>
          <w:rFonts w:ascii="Calibri" w:hAnsi="Calibri" w:cs="Calibri"/>
          <w:color w:val="000000"/>
          <w:sz w:val="16"/>
          <w:szCs w:val="16"/>
          <w:highlight w:val="cyan"/>
        </w:rPr>
        <w:t>. 31</w:t>
      </w:r>
    </w:p>
    <w:p w:rsidR="005350A8" w:rsidRDefault="005350A8" w:rsidP="005350A8">
      <w:pPr>
        <w:pStyle w:val="NormalWeb"/>
        <w:spacing w:before="0" w:beforeAutospacing="0" w:after="160" w:afterAutospacing="0"/>
      </w:pPr>
      <w:r>
        <w:rPr>
          <w:rFonts w:ascii="Calibri" w:hAnsi="Calibri" w:cs="Calibri"/>
          <w:color w:val="000000"/>
          <w:sz w:val="16"/>
          <w:szCs w:val="16"/>
        </w:rPr>
        <w:t xml:space="preserve">But, </w:t>
      </w:r>
      <w:r>
        <w:rPr>
          <w:rFonts w:ascii="Calibri" w:hAnsi="Calibri" w:cs="Calibri"/>
          <w:color w:val="000000"/>
          <w:sz w:val="22"/>
          <w:szCs w:val="22"/>
          <w:u w:val="single"/>
        </w:rPr>
        <w:t>if these two events paved the way for an unprecedented rise in unionism in the United States, they also bro</w:t>
      </w:r>
      <w:r w:rsidR="0064436D">
        <w:rPr>
          <w:rFonts w:ascii="Calibri" w:hAnsi="Calibri" w:cs="Calibri"/>
          <w:color w:val="000000"/>
          <w:sz w:val="22"/>
          <w:szCs w:val="22"/>
          <w:u w:val="single"/>
        </w:rPr>
        <w:t>=</w:t>
      </w:r>
      <w:r>
        <w:rPr>
          <w:rFonts w:ascii="Calibri" w:hAnsi="Calibri" w:cs="Calibri"/>
          <w:color w:val="000000"/>
          <w:sz w:val="22"/>
          <w:szCs w:val="22"/>
          <w:u w:val="single"/>
        </w:rPr>
        <w:t>ught with them a harsh backlash from the opposition</w:t>
      </w:r>
      <w:r>
        <w:rPr>
          <w:rFonts w:ascii="Calibri" w:hAnsi="Calibri" w:cs="Calibri"/>
          <w:color w:val="000000"/>
          <w:sz w:val="16"/>
          <w:szCs w:val="16"/>
        </w:rPr>
        <w:t xml:space="preserve">. 32 </w:t>
      </w:r>
      <w:r w:rsidRPr="005350A8">
        <w:rPr>
          <w:rFonts w:ascii="Calibri" w:hAnsi="Calibri" w:cs="Calibri"/>
          <w:color w:val="000000"/>
          <w:sz w:val="22"/>
          <w:szCs w:val="22"/>
          <w:highlight w:val="cyan"/>
          <w:u w:val="single"/>
          <w:shd w:val="clear" w:color="auto" w:fill="FFFF00"/>
        </w:rPr>
        <w:t>In 1947, Republicans held their first congressional majority since before the New Deal and acted quickly</w:t>
      </w:r>
      <w:r>
        <w:rPr>
          <w:rFonts w:ascii="Calibri" w:hAnsi="Calibri" w:cs="Calibri"/>
          <w:color w:val="000000"/>
          <w:sz w:val="22"/>
          <w:szCs w:val="22"/>
          <w:u w:val="single"/>
        </w:rPr>
        <w:t xml:space="preserve">-over President Truman's veto-to </w:t>
      </w:r>
      <w:r>
        <w:rPr>
          <w:rFonts w:ascii="Calibri" w:hAnsi="Calibri" w:cs="Calibri"/>
          <w:color w:val="000000"/>
          <w:sz w:val="22"/>
          <w:szCs w:val="22"/>
          <w:u w:val="single"/>
        </w:rPr>
        <w:lastRenderedPageBreak/>
        <w:t>curb unions' power dramatically</w:t>
      </w:r>
      <w:r>
        <w:rPr>
          <w:rFonts w:ascii="Calibri" w:hAnsi="Calibri" w:cs="Calibri"/>
          <w:color w:val="000000"/>
          <w:sz w:val="16"/>
          <w:szCs w:val="16"/>
        </w:rPr>
        <w:t xml:space="preserve">.33 There were many potential motivations for such stark and swift action. For example, the House of Representatives Committee Report claimed to be protecting the dignity of "the American working man" from perceived union abuses. 34 Others cast the industrial upheaval in the post-war strike wave of 1945-46 as a major catalyst for the bill.35 Whatever the motivation, the results were clear: </w:t>
      </w:r>
      <w:r w:rsidRPr="005350A8">
        <w:rPr>
          <w:rFonts w:ascii="Calibri" w:hAnsi="Calibri" w:cs="Calibri"/>
          <w:color w:val="000000"/>
          <w:sz w:val="22"/>
          <w:szCs w:val="22"/>
          <w:highlight w:val="cyan"/>
          <w:u w:val="single"/>
          <w:shd w:val="clear" w:color="auto" w:fill="FFFF00"/>
        </w:rPr>
        <w:t>unions were stripped of many of their sharpest tools to achieve economic and political gains for workers</w:t>
      </w:r>
      <w:r w:rsidRPr="005350A8">
        <w:rPr>
          <w:rFonts w:ascii="Calibri" w:hAnsi="Calibri" w:cs="Calibri"/>
          <w:color w:val="000000"/>
          <w:sz w:val="16"/>
          <w:szCs w:val="16"/>
          <w:highlight w:val="cyan"/>
          <w:shd w:val="clear" w:color="auto" w:fill="FFFF00"/>
        </w:rPr>
        <w:t>.36</w:t>
      </w:r>
    </w:p>
    <w:p w:rsidR="005350A8" w:rsidRDefault="005350A8" w:rsidP="005350A8">
      <w:pPr>
        <w:pStyle w:val="NormalWeb"/>
        <w:spacing w:before="0" w:beforeAutospacing="0" w:after="160" w:afterAutospacing="0"/>
      </w:pPr>
      <w:r w:rsidRPr="005350A8">
        <w:rPr>
          <w:rFonts w:ascii="Calibri" w:hAnsi="Calibri" w:cs="Calibri"/>
          <w:color w:val="000000"/>
          <w:sz w:val="22"/>
          <w:szCs w:val="22"/>
          <w:highlight w:val="cyan"/>
          <w:u w:val="single"/>
          <w:shd w:val="clear" w:color="auto" w:fill="FFFF00"/>
        </w:rPr>
        <w:t>The</w:t>
      </w:r>
      <w:r>
        <w:rPr>
          <w:rFonts w:ascii="Calibri" w:hAnsi="Calibri" w:cs="Calibri"/>
          <w:color w:val="000000"/>
          <w:sz w:val="22"/>
          <w:szCs w:val="22"/>
          <w:u w:val="single"/>
        </w:rPr>
        <w:t xml:space="preserve"> Labor Management Relations Act of 1947 ("</w:t>
      </w:r>
      <w:r w:rsidRPr="005350A8">
        <w:rPr>
          <w:rFonts w:ascii="Calibri" w:hAnsi="Calibri" w:cs="Calibri"/>
          <w:color w:val="000000"/>
          <w:sz w:val="22"/>
          <w:szCs w:val="22"/>
          <w:highlight w:val="cyan"/>
          <w:u w:val="single"/>
          <w:shd w:val="clear" w:color="auto" w:fill="FFFF00"/>
        </w:rPr>
        <w:t>Taft-Hartley</w:t>
      </w:r>
      <w:r>
        <w:rPr>
          <w:rFonts w:ascii="Calibri" w:hAnsi="Calibri" w:cs="Calibri"/>
          <w:color w:val="000000"/>
          <w:sz w:val="22"/>
          <w:szCs w:val="22"/>
          <w:u w:val="single"/>
        </w:rPr>
        <w:t>")</w:t>
      </w:r>
      <w:r>
        <w:rPr>
          <w:rFonts w:ascii="Calibri" w:hAnsi="Calibri" w:cs="Calibri"/>
          <w:color w:val="000000"/>
          <w:sz w:val="16"/>
          <w:szCs w:val="16"/>
        </w:rPr>
        <w:t xml:space="preserve"> 3 7 </w:t>
      </w:r>
      <w:r>
        <w:rPr>
          <w:rFonts w:ascii="Calibri" w:hAnsi="Calibri" w:cs="Calibri"/>
          <w:color w:val="000000"/>
          <w:sz w:val="22"/>
          <w:szCs w:val="22"/>
          <w:u w:val="single"/>
        </w:rPr>
        <w:t xml:space="preserve">is infamous within the labor movement for </w:t>
      </w:r>
      <w:r w:rsidRPr="005350A8">
        <w:rPr>
          <w:rFonts w:ascii="Calibri" w:hAnsi="Calibri" w:cs="Calibri"/>
          <w:color w:val="000000"/>
          <w:sz w:val="22"/>
          <w:szCs w:val="22"/>
          <w:highlight w:val="cyan"/>
          <w:u w:val="single"/>
          <w:shd w:val="clear" w:color="auto" w:fill="FFFF00"/>
        </w:rPr>
        <w:t>alter</w:t>
      </w:r>
      <w:r w:rsidRPr="005350A8">
        <w:rPr>
          <w:rFonts w:ascii="Calibri" w:hAnsi="Calibri" w:cs="Calibri"/>
          <w:color w:val="000000"/>
          <w:sz w:val="22"/>
          <w:szCs w:val="22"/>
          <w:highlight w:val="cyan"/>
          <w:u w:val="single"/>
        </w:rPr>
        <w:t xml:space="preserve">ing </w:t>
      </w:r>
      <w:r w:rsidRPr="005350A8">
        <w:rPr>
          <w:rFonts w:ascii="Calibri" w:hAnsi="Calibri" w:cs="Calibri"/>
          <w:color w:val="000000"/>
          <w:sz w:val="22"/>
          <w:szCs w:val="22"/>
          <w:highlight w:val="cyan"/>
          <w:u w:val="single"/>
          <w:shd w:val="clear" w:color="auto" w:fill="FFFF00"/>
        </w:rPr>
        <w:t>the</w:t>
      </w:r>
      <w:r w:rsidRPr="005350A8">
        <w:rPr>
          <w:rFonts w:ascii="Calibri" w:hAnsi="Calibri" w:cs="Calibri"/>
          <w:color w:val="000000"/>
          <w:sz w:val="22"/>
          <w:szCs w:val="22"/>
          <w:highlight w:val="cyan"/>
          <w:u w:val="single"/>
        </w:rPr>
        <w:t xml:space="preserve"> </w:t>
      </w:r>
      <w:r w:rsidRPr="005350A8">
        <w:rPr>
          <w:rFonts w:ascii="Calibri" w:hAnsi="Calibri" w:cs="Calibri"/>
          <w:color w:val="000000"/>
          <w:sz w:val="22"/>
          <w:szCs w:val="22"/>
          <w:u w:val="single"/>
        </w:rPr>
        <w:t>statutory</w:t>
      </w:r>
      <w:r>
        <w:rPr>
          <w:rFonts w:ascii="Calibri" w:hAnsi="Calibri" w:cs="Calibri"/>
          <w:color w:val="000000"/>
          <w:sz w:val="22"/>
          <w:szCs w:val="22"/>
          <w:u w:val="single"/>
        </w:rPr>
        <w:t xml:space="preserve"> </w:t>
      </w:r>
      <w:r w:rsidRPr="005350A8">
        <w:rPr>
          <w:rFonts w:ascii="Calibri" w:hAnsi="Calibri" w:cs="Calibri"/>
          <w:color w:val="000000"/>
          <w:sz w:val="22"/>
          <w:szCs w:val="22"/>
          <w:highlight w:val="cyan"/>
          <w:u w:val="single"/>
          <w:shd w:val="clear" w:color="auto" w:fill="FFFF00"/>
        </w:rPr>
        <w:t>landscape</w:t>
      </w:r>
      <w:r>
        <w:rPr>
          <w:rFonts w:ascii="Calibri" w:hAnsi="Calibri" w:cs="Calibri"/>
          <w:color w:val="000000"/>
          <w:sz w:val="22"/>
          <w:szCs w:val="22"/>
          <w:u w:val="single"/>
        </w:rPr>
        <w:t xml:space="preserve"> </w:t>
      </w:r>
      <w:r w:rsidRPr="005350A8">
        <w:rPr>
          <w:rFonts w:ascii="Calibri" w:hAnsi="Calibri" w:cs="Calibri"/>
          <w:color w:val="000000"/>
          <w:sz w:val="22"/>
          <w:szCs w:val="22"/>
          <w:highlight w:val="cyan"/>
          <w:u w:val="single"/>
          <w:shd w:val="clear" w:color="auto" w:fill="FFFF00"/>
        </w:rPr>
        <w:t>against workers</w:t>
      </w:r>
      <w:r>
        <w:rPr>
          <w:rFonts w:ascii="Calibri" w:hAnsi="Calibri" w:cs="Calibri"/>
          <w:color w:val="000000"/>
          <w:sz w:val="22"/>
          <w:szCs w:val="22"/>
          <w:u w:val="single"/>
        </w:rPr>
        <w:t>.</w:t>
      </w:r>
      <w:r>
        <w:rPr>
          <w:rFonts w:ascii="Calibri" w:hAnsi="Calibri" w:cs="Calibri"/>
          <w:color w:val="000000"/>
          <w:sz w:val="16"/>
          <w:szCs w:val="16"/>
        </w:rPr>
        <w:t xml:space="preserve"> Fundamentally, </w:t>
      </w:r>
      <w:r>
        <w:rPr>
          <w:rFonts w:ascii="Calibri" w:hAnsi="Calibri" w:cs="Calibri"/>
          <w:color w:val="000000"/>
          <w:sz w:val="22"/>
          <w:szCs w:val="22"/>
          <w:u w:val="single"/>
        </w:rPr>
        <w:t>it refrained the Wagner Act by inserting employer rights</w:t>
      </w:r>
      <w:r>
        <w:rPr>
          <w:rFonts w:ascii="Calibri" w:hAnsi="Calibri" w:cs="Calibri"/>
          <w:color w:val="000000"/>
          <w:sz w:val="16"/>
          <w:szCs w:val="16"/>
        </w:rPr>
        <w:t xml:space="preserve"> in what was otherwise a worker protection statute.38 More specifically</w:t>
      </w:r>
      <w:r w:rsidRPr="005350A8">
        <w:rPr>
          <w:rFonts w:ascii="Calibri" w:hAnsi="Calibri" w:cs="Calibri"/>
          <w:color w:val="000000"/>
          <w:sz w:val="16"/>
          <w:szCs w:val="16"/>
          <w:highlight w:val="cyan"/>
          <w:shd w:val="clear" w:color="auto" w:fill="FFFF00"/>
        </w:rPr>
        <w:t xml:space="preserve">, </w:t>
      </w:r>
      <w:r w:rsidRPr="005350A8">
        <w:rPr>
          <w:rFonts w:ascii="Calibri" w:hAnsi="Calibri" w:cs="Calibri"/>
          <w:color w:val="000000"/>
          <w:sz w:val="22"/>
          <w:szCs w:val="22"/>
          <w:highlight w:val="cyan"/>
          <w:u w:val="single"/>
          <w:shd w:val="clear" w:color="auto" w:fill="FFFF00"/>
        </w:rPr>
        <w:t>it codified</w:t>
      </w:r>
      <w:r>
        <w:rPr>
          <w:rFonts w:ascii="Calibri" w:hAnsi="Calibri" w:cs="Calibri"/>
          <w:color w:val="000000"/>
          <w:sz w:val="22"/>
          <w:szCs w:val="22"/>
          <w:u w:val="single"/>
        </w:rPr>
        <w:t xml:space="preserve"> so-called </w:t>
      </w:r>
      <w:r w:rsidRPr="005350A8">
        <w:rPr>
          <w:rFonts w:ascii="Calibri" w:hAnsi="Calibri" w:cs="Calibri"/>
          <w:color w:val="000000"/>
          <w:sz w:val="22"/>
          <w:szCs w:val="22"/>
          <w:highlight w:val="cyan"/>
          <w:u w:val="single"/>
          <w:shd w:val="clear" w:color="auto" w:fill="FFFF00"/>
        </w:rPr>
        <w:t>employer free speech</w:t>
      </w:r>
      <w:r>
        <w:rPr>
          <w:rFonts w:ascii="Calibri" w:hAnsi="Calibri" w:cs="Calibri"/>
          <w:color w:val="000000"/>
          <w:sz w:val="22"/>
          <w:szCs w:val="22"/>
          <w:u w:val="single"/>
        </w:rPr>
        <w:t xml:space="preserve"> rights </w:t>
      </w:r>
      <w:r w:rsidRPr="005350A8">
        <w:rPr>
          <w:rFonts w:ascii="Calibri" w:hAnsi="Calibri" w:cs="Calibri"/>
          <w:color w:val="000000"/>
          <w:sz w:val="22"/>
          <w:szCs w:val="22"/>
          <w:highlight w:val="cyan"/>
          <w:u w:val="single"/>
          <w:shd w:val="clear" w:color="auto" w:fill="FFFF00"/>
        </w:rPr>
        <w:t>to offer opinions on unionization</w:t>
      </w:r>
      <w:r>
        <w:rPr>
          <w:rFonts w:ascii="Calibri" w:hAnsi="Calibri" w:cs="Calibri"/>
          <w:color w:val="000000"/>
          <w:sz w:val="16"/>
          <w:szCs w:val="16"/>
        </w:rPr>
        <w:t xml:space="preserve">, provided such opinions contain "no threat of reprisal or force or promise of benefit." 39 </w:t>
      </w:r>
      <w:r>
        <w:rPr>
          <w:rFonts w:ascii="Calibri" w:hAnsi="Calibri" w:cs="Calibri"/>
          <w:color w:val="000000"/>
          <w:sz w:val="22"/>
          <w:szCs w:val="22"/>
          <w:u w:val="single"/>
        </w:rPr>
        <w:t>This change allows employers to "predict" the effects of workers forming a union, whether or not such statements are based in fact, and without regard for the real-world implications of such"predictions</w:t>
      </w:r>
      <w:r>
        <w:rPr>
          <w:rFonts w:ascii="Calibri" w:hAnsi="Calibri" w:cs="Calibri"/>
          <w:color w:val="000000"/>
          <w:sz w:val="16"/>
          <w:szCs w:val="16"/>
        </w:rPr>
        <w:t xml:space="preserve">."4 0 </w:t>
      </w:r>
      <w:r w:rsidRPr="005350A8">
        <w:rPr>
          <w:rFonts w:ascii="Calibri" w:hAnsi="Calibri" w:cs="Calibri"/>
          <w:color w:val="000000"/>
          <w:sz w:val="22"/>
          <w:szCs w:val="22"/>
          <w:highlight w:val="cyan"/>
          <w:u w:val="single"/>
          <w:shd w:val="clear" w:color="auto" w:fill="FFFF00"/>
        </w:rPr>
        <w:t>This</w:t>
      </w:r>
      <w:r>
        <w:rPr>
          <w:rFonts w:ascii="Calibri" w:hAnsi="Calibri" w:cs="Calibri"/>
          <w:color w:val="000000"/>
          <w:sz w:val="22"/>
          <w:szCs w:val="22"/>
          <w:u w:val="single"/>
        </w:rPr>
        <w:t xml:space="preserve"> new right</w:t>
      </w:r>
      <w:r>
        <w:rPr>
          <w:rFonts w:ascii="Calibri" w:hAnsi="Calibri" w:cs="Calibri"/>
          <w:color w:val="000000"/>
          <w:sz w:val="16"/>
          <w:szCs w:val="16"/>
        </w:rPr>
        <w:t xml:space="preserve"> codified an employer's ability to campaign in an election in which the employer is not on the ballot, and the false distinction between "predictions" and "threats" </w:t>
      </w:r>
      <w:r w:rsidRPr="005350A8">
        <w:rPr>
          <w:rFonts w:ascii="Calibri" w:hAnsi="Calibri" w:cs="Calibri"/>
          <w:color w:val="000000"/>
          <w:sz w:val="22"/>
          <w:szCs w:val="22"/>
          <w:highlight w:val="cyan"/>
          <w:u w:val="single"/>
          <w:shd w:val="clear" w:color="auto" w:fill="FFFF00"/>
        </w:rPr>
        <w:t>created a massive loophole for employers to coerce their employees into voting against a union</w:t>
      </w:r>
      <w:r>
        <w:rPr>
          <w:rFonts w:ascii="Calibri" w:hAnsi="Calibri" w:cs="Calibri"/>
          <w:color w:val="000000"/>
          <w:sz w:val="22"/>
          <w:szCs w:val="22"/>
          <w:u w:val="single"/>
        </w:rPr>
        <w:t xml:space="preserve"> under the guise of mere opinion.</w:t>
      </w:r>
    </w:p>
    <w:p w:rsidR="005350A8" w:rsidRDefault="005350A8" w:rsidP="005350A8">
      <w:pPr>
        <w:pStyle w:val="NormalWeb"/>
        <w:spacing w:before="0" w:beforeAutospacing="0" w:after="160" w:afterAutospacing="0"/>
      </w:pPr>
      <w:r>
        <w:rPr>
          <w:rFonts w:ascii="Calibri" w:hAnsi="Calibri" w:cs="Calibri"/>
          <w:color w:val="000000"/>
          <w:sz w:val="22"/>
          <w:szCs w:val="22"/>
          <w:u w:val="single"/>
        </w:rPr>
        <w:t>Taft-Hartley made other changes to limit the scope of the law</w:t>
      </w:r>
      <w:r>
        <w:rPr>
          <w:rFonts w:ascii="Calibri" w:hAnsi="Calibri" w:cs="Calibri"/>
          <w:color w:val="000000"/>
          <w:sz w:val="16"/>
          <w:szCs w:val="16"/>
        </w:rPr>
        <w:t xml:space="preserve"> and proscribe important acts of labor solidarity. For example, </w:t>
      </w:r>
      <w:r w:rsidRPr="005350A8">
        <w:rPr>
          <w:rFonts w:ascii="Calibri" w:hAnsi="Calibri" w:cs="Calibri"/>
          <w:color w:val="000000"/>
          <w:sz w:val="22"/>
          <w:szCs w:val="22"/>
          <w:highlight w:val="cyan"/>
          <w:u w:val="single"/>
          <w:shd w:val="clear" w:color="auto" w:fill="FFFF00"/>
        </w:rPr>
        <w:t>it narrowed the bill's scope of application by</w:t>
      </w:r>
      <w:r>
        <w:rPr>
          <w:rFonts w:ascii="Calibri" w:hAnsi="Calibri" w:cs="Calibri"/>
          <w:color w:val="000000"/>
          <w:sz w:val="22"/>
          <w:szCs w:val="22"/>
          <w:u w:val="single"/>
        </w:rPr>
        <w:t xml:space="preserve"> expressly </w:t>
      </w:r>
      <w:r w:rsidRPr="005350A8">
        <w:rPr>
          <w:rFonts w:ascii="Calibri" w:hAnsi="Calibri" w:cs="Calibri"/>
          <w:color w:val="000000"/>
          <w:sz w:val="22"/>
          <w:szCs w:val="22"/>
          <w:highlight w:val="cyan"/>
          <w:u w:val="single"/>
          <w:shd w:val="clear" w:color="auto" w:fill="FFFF00"/>
        </w:rPr>
        <w:t>excluding independent contractors and supervisors</w:t>
      </w:r>
      <w:r>
        <w:rPr>
          <w:rFonts w:ascii="Calibri" w:hAnsi="Calibri" w:cs="Calibri"/>
          <w:color w:val="000000"/>
          <w:sz w:val="16"/>
          <w:szCs w:val="16"/>
        </w:rPr>
        <w:t xml:space="preserve">.41 </w:t>
      </w:r>
      <w:r w:rsidRPr="005350A8">
        <w:rPr>
          <w:rFonts w:ascii="Calibri" w:hAnsi="Calibri" w:cs="Calibri"/>
          <w:color w:val="000000"/>
          <w:sz w:val="22"/>
          <w:szCs w:val="22"/>
          <w:highlight w:val="cyan"/>
          <w:u w:val="single"/>
          <w:shd w:val="clear" w:color="auto" w:fill="FFFF00"/>
        </w:rPr>
        <w:t>It</w:t>
      </w:r>
      <w:r>
        <w:rPr>
          <w:rFonts w:ascii="Calibri" w:hAnsi="Calibri" w:cs="Calibri"/>
          <w:color w:val="000000"/>
          <w:sz w:val="22"/>
          <w:szCs w:val="22"/>
          <w:u w:val="single"/>
        </w:rPr>
        <w:t xml:space="preserve"> also </w:t>
      </w:r>
      <w:r w:rsidRPr="005350A8">
        <w:rPr>
          <w:rFonts w:ascii="Calibri" w:hAnsi="Calibri" w:cs="Calibri"/>
          <w:color w:val="000000"/>
          <w:sz w:val="22"/>
          <w:szCs w:val="22"/>
          <w:highlight w:val="cyan"/>
          <w:u w:val="single"/>
          <w:shd w:val="clear" w:color="auto" w:fill="FFFF00"/>
        </w:rPr>
        <w:t>prohibited workers</w:t>
      </w:r>
      <w:r w:rsidRPr="005350A8">
        <w:rPr>
          <w:rFonts w:ascii="Calibri" w:hAnsi="Calibri" w:cs="Calibri"/>
          <w:color w:val="000000"/>
          <w:sz w:val="22"/>
          <w:szCs w:val="22"/>
          <w:u w:val="single"/>
        </w:rPr>
        <w:t>of different</w:t>
      </w:r>
      <w:r>
        <w:rPr>
          <w:rFonts w:ascii="Calibri" w:hAnsi="Calibri" w:cs="Calibri"/>
          <w:color w:val="000000"/>
          <w:sz w:val="22"/>
          <w:szCs w:val="22"/>
          <w:u w:val="single"/>
        </w:rPr>
        <w:t xml:space="preserve"> companies </w:t>
      </w:r>
      <w:r w:rsidRPr="005350A8">
        <w:rPr>
          <w:rFonts w:ascii="Calibri" w:hAnsi="Calibri" w:cs="Calibri"/>
          <w:color w:val="000000"/>
          <w:sz w:val="22"/>
          <w:szCs w:val="22"/>
          <w:highlight w:val="cyan"/>
          <w:u w:val="single"/>
          <w:shd w:val="clear" w:color="auto" w:fill="FFFF00"/>
        </w:rPr>
        <w:t>from acting in solidarity with each other</w:t>
      </w:r>
      <w:r>
        <w:rPr>
          <w:rFonts w:ascii="Calibri" w:hAnsi="Calibri" w:cs="Calibri"/>
          <w:color w:val="000000"/>
          <w:sz w:val="22"/>
          <w:szCs w:val="22"/>
          <w:u w:val="single"/>
        </w:rPr>
        <w:t xml:space="preserve"> by picketing or boycotting employers doing business with companies in a labor dispute</w:t>
      </w:r>
      <w:r>
        <w:rPr>
          <w:rFonts w:ascii="Calibri" w:hAnsi="Calibri" w:cs="Calibri"/>
          <w:color w:val="000000"/>
          <w:sz w:val="16"/>
          <w:szCs w:val="16"/>
        </w:rPr>
        <w:t xml:space="preserve"> (known as "secondary activity"). </w:t>
      </w:r>
      <w:r>
        <w:rPr>
          <w:rFonts w:ascii="Calibri" w:hAnsi="Calibri" w:cs="Calibri"/>
          <w:color w:val="000000"/>
          <w:sz w:val="22"/>
          <w:szCs w:val="22"/>
          <w:u w:val="single"/>
        </w:rPr>
        <w:t>In banning these acts of solidarity, Taft-Hartley severely restricted the tools available to workers to economically pressure companies in order to win gains at the bargaining table</w:t>
      </w:r>
      <w:r>
        <w:rPr>
          <w:rFonts w:ascii="Calibri" w:hAnsi="Calibri" w:cs="Calibri"/>
          <w:color w:val="000000"/>
          <w:sz w:val="16"/>
          <w:szCs w:val="16"/>
        </w:rPr>
        <w:t>.42 In addition to negative economic impacts</w:t>
      </w:r>
      <w:r>
        <w:rPr>
          <w:rFonts w:ascii="Calibri" w:hAnsi="Calibri" w:cs="Calibri"/>
          <w:color w:val="000000"/>
          <w:sz w:val="22"/>
          <w:szCs w:val="22"/>
          <w:u w:val="single"/>
        </w:rPr>
        <w:t>, these restrictions impair workers' ability to develop a culture of collective support and action that crosses workplace boundaries and is necessary for the development of a robust labor movement.</w:t>
      </w:r>
    </w:p>
    <w:p w:rsidR="005350A8" w:rsidRDefault="005350A8" w:rsidP="005350A8">
      <w:pPr>
        <w:pStyle w:val="NormalWeb"/>
        <w:spacing w:before="0" w:beforeAutospacing="0" w:after="160" w:afterAutospacing="0"/>
      </w:pPr>
      <w:r>
        <w:rPr>
          <w:rFonts w:ascii="Calibri" w:hAnsi="Calibri" w:cs="Calibri"/>
          <w:color w:val="000000"/>
          <w:sz w:val="16"/>
          <w:szCs w:val="16"/>
        </w:rPr>
        <w:t>C. Labor Law Reform at a Critical Juncture</w:t>
      </w:r>
    </w:p>
    <w:p w:rsidR="005350A8" w:rsidRDefault="005350A8" w:rsidP="005350A8">
      <w:pPr>
        <w:pStyle w:val="NormalWeb"/>
        <w:spacing w:before="0" w:beforeAutospacing="0" w:after="160" w:afterAutospacing="0"/>
      </w:pPr>
      <w:r>
        <w:rPr>
          <w:rFonts w:ascii="Calibri" w:hAnsi="Calibri" w:cs="Calibri"/>
          <w:color w:val="000000"/>
          <w:sz w:val="16"/>
          <w:szCs w:val="16"/>
        </w:rPr>
        <w:t>The last major change codified by Taft-Hartley was its blessing of state "right-to-freeload" laws. 43 Couched in terms of protecting individual liberty by guarding against "compulsory unionism</w:t>
      </w:r>
      <w:r>
        <w:rPr>
          <w:rFonts w:ascii="Calibri" w:hAnsi="Calibri" w:cs="Calibri"/>
          <w:color w:val="000000"/>
          <w:sz w:val="22"/>
          <w:szCs w:val="22"/>
          <w:u w:val="single"/>
        </w:rPr>
        <w:t xml:space="preserve">," </w:t>
      </w:r>
      <w:r w:rsidRPr="005350A8">
        <w:rPr>
          <w:rFonts w:ascii="Calibri" w:hAnsi="Calibri" w:cs="Calibri"/>
          <w:color w:val="000000"/>
          <w:sz w:val="22"/>
          <w:szCs w:val="22"/>
          <w:highlight w:val="cyan"/>
          <w:u w:val="single"/>
          <w:shd w:val="clear" w:color="auto" w:fill="FFFF00"/>
        </w:rPr>
        <w:t>Taft-Hartley prohibited agreements requiring union membership as a condition of employment</w:t>
      </w:r>
      <w:r>
        <w:rPr>
          <w:rFonts w:ascii="Calibri" w:hAnsi="Calibri" w:cs="Calibri"/>
          <w:color w:val="000000"/>
          <w:sz w:val="22"/>
          <w:szCs w:val="22"/>
          <w:u w:val="single"/>
        </w:rPr>
        <w:t xml:space="preserve"> when such agreements violate state law</w:t>
      </w:r>
      <w:r>
        <w:rPr>
          <w:rFonts w:ascii="Calibri" w:hAnsi="Calibri" w:cs="Calibri"/>
          <w:color w:val="000000"/>
          <w:sz w:val="16"/>
          <w:szCs w:val="16"/>
        </w:rPr>
        <w:t xml:space="preserve">.44 </w:t>
      </w:r>
      <w:r w:rsidRPr="005350A8">
        <w:rPr>
          <w:rFonts w:ascii="Calibri" w:hAnsi="Calibri" w:cs="Calibri"/>
          <w:color w:val="000000"/>
          <w:sz w:val="22"/>
          <w:szCs w:val="22"/>
          <w:highlight w:val="cyan"/>
          <w:u w:val="single"/>
          <w:shd w:val="clear" w:color="auto" w:fill="FFFF00"/>
        </w:rPr>
        <w:t>Because unions have a legal duty to represent all employees</w:t>
      </w:r>
      <w:r>
        <w:rPr>
          <w:rFonts w:ascii="Calibri" w:hAnsi="Calibri" w:cs="Calibri"/>
          <w:color w:val="000000"/>
          <w:sz w:val="22"/>
          <w:szCs w:val="22"/>
          <w:u w:val="single"/>
        </w:rPr>
        <w:t xml:space="preserve"> in a bargaining unit, regardless of whether they are union members, </w:t>
      </w:r>
      <w:r w:rsidRPr="005350A8">
        <w:rPr>
          <w:rFonts w:ascii="Calibri" w:hAnsi="Calibri" w:cs="Calibri"/>
          <w:color w:val="000000"/>
          <w:sz w:val="22"/>
          <w:szCs w:val="22"/>
          <w:highlight w:val="cyan"/>
          <w:u w:val="single"/>
        </w:rPr>
        <w:t xml:space="preserve">45 </w:t>
      </w:r>
      <w:r w:rsidRPr="005350A8">
        <w:rPr>
          <w:rFonts w:ascii="Calibri" w:hAnsi="Calibri" w:cs="Calibri"/>
          <w:color w:val="000000"/>
          <w:sz w:val="22"/>
          <w:szCs w:val="22"/>
          <w:highlight w:val="cyan"/>
          <w:u w:val="single"/>
          <w:shd w:val="clear" w:color="auto" w:fill="FFFF00"/>
        </w:rPr>
        <w:t>right-to-freeload laws create a perverse incentive for workers to enjoy the benefits of union representation without paying reasonable fees</w:t>
      </w:r>
      <w:r>
        <w:rPr>
          <w:rFonts w:ascii="Calibri" w:hAnsi="Calibri" w:cs="Calibri"/>
          <w:color w:val="000000"/>
          <w:sz w:val="22"/>
          <w:szCs w:val="22"/>
          <w:u w:val="single"/>
        </w:rPr>
        <w:t>, or indeed anything whatsoever, for the services provided</w:t>
      </w:r>
      <w:r>
        <w:rPr>
          <w:rFonts w:ascii="Calibri" w:hAnsi="Calibri" w:cs="Calibri"/>
          <w:color w:val="000000"/>
          <w:sz w:val="16"/>
          <w:szCs w:val="16"/>
        </w:rPr>
        <w:t xml:space="preserve">. With an inability to recoup representational costs, unions' financial viability, and their ability to organize new members, is significantly hampered. Furthermore, </w:t>
      </w:r>
      <w:r>
        <w:rPr>
          <w:rFonts w:ascii="Calibri" w:hAnsi="Calibri" w:cs="Calibri"/>
          <w:color w:val="000000"/>
          <w:sz w:val="22"/>
          <w:szCs w:val="22"/>
          <w:u w:val="single"/>
        </w:rPr>
        <w:t>by allowing states to undermine unions, Taft-Hartley encouraged a form of domestic labor arbitrage, with business owners intentionally shifting operations to states with such right-to-freeload laws as a form of union avoidance</w:t>
      </w:r>
      <w:r>
        <w:rPr>
          <w:rFonts w:ascii="Calibri" w:hAnsi="Calibri" w:cs="Calibri"/>
          <w:color w:val="000000"/>
          <w:sz w:val="16"/>
          <w:szCs w:val="16"/>
        </w:rPr>
        <w:t>.46</w:t>
      </w:r>
    </w:p>
    <w:p w:rsidR="005350A8" w:rsidRPr="005350A8" w:rsidRDefault="005350A8" w:rsidP="005350A8">
      <w:r>
        <w:rPr>
          <w:color w:val="000000"/>
          <w:sz w:val="16"/>
          <w:szCs w:val="16"/>
        </w:rPr>
        <w:t xml:space="preserve">In addition to striking at the heart of unions' economic survival, </w:t>
      </w:r>
      <w:r>
        <w:rPr>
          <w:color w:val="000000"/>
          <w:u w:val="single"/>
        </w:rPr>
        <w:t>right-to-freeload laws were initially championed as a method of preventing Black and white workers from joining together in unions.</w:t>
      </w:r>
      <w:r>
        <w:rPr>
          <w:color w:val="000000"/>
          <w:sz w:val="16"/>
          <w:szCs w:val="16"/>
        </w:rPr>
        <w:t xml:space="preserve">47 Vance Muse, a man identified by his own grandson as a virulent racist and antisemite, seized on the idea and, through his Christian American Association, led or helped in the first fights to pass right-to-freeload laws in Arkansas, Florida, and California. 48 </w:t>
      </w:r>
      <w:r>
        <w:rPr>
          <w:color w:val="000000"/>
          <w:u w:val="single"/>
        </w:rPr>
        <w:t>These divisive laws continued to expand throughout the South during the Jim Crow era, and have more recently expanded to other regions of the country</w:t>
      </w:r>
      <w:r>
        <w:rPr>
          <w:color w:val="000000"/>
          <w:sz w:val="16"/>
          <w:szCs w:val="16"/>
        </w:rPr>
        <w:t>.49</w:t>
      </w:r>
    </w:p>
    <w:p w:rsidR="003F1599" w:rsidRPr="00F03585" w:rsidRDefault="003F1599" w:rsidP="003F1599">
      <w:pPr>
        <w:pStyle w:val="Heading4"/>
        <w:rPr>
          <w:rStyle w:val="Style13ptBold"/>
          <w:b/>
          <w:bCs w:val="0"/>
        </w:rPr>
      </w:pPr>
      <w:r>
        <w:rPr>
          <w:rStyle w:val="Style13ptBold"/>
          <w:b/>
          <w:bCs w:val="0"/>
        </w:rPr>
        <w:t>Unionization has Collapsed</w:t>
      </w:r>
    </w:p>
    <w:p w:rsidR="003F1599" w:rsidRDefault="003F1599" w:rsidP="003F1599">
      <w:pPr>
        <w:rPr>
          <w:rStyle w:val="Style13ptBold"/>
          <w:b w:val="0"/>
          <w:bCs w:val="0"/>
          <w:sz w:val="22"/>
        </w:rPr>
      </w:pPr>
      <w:r w:rsidRPr="00F03585">
        <w:rPr>
          <w:rStyle w:val="Style13ptBold"/>
          <w:sz w:val="22"/>
        </w:rPr>
        <w:t>Andrias,</w:t>
      </w:r>
      <w:r w:rsidRPr="00F03585">
        <w:rPr>
          <w:rStyle w:val="Style13ptBold"/>
          <w:b w:val="0"/>
          <w:bCs w:val="0"/>
          <w:sz w:val="22"/>
        </w:rPr>
        <w:t xml:space="preserve"> K. </w:t>
      </w:r>
      <w:r w:rsidRPr="00F03585">
        <w:rPr>
          <w:rStyle w:val="Style13ptBold"/>
          <w:sz w:val="22"/>
        </w:rPr>
        <w:t>(2019).</w:t>
      </w:r>
      <w:r w:rsidRPr="00F03585">
        <w:rPr>
          <w:rStyle w:val="Style13ptBold"/>
          <w:b w:val="0"/>
          <w:bCs w:val="0"/>
          <w:sz w:val="22"/>
        </w:rPr>
        <w:t xml:space="preserve"> Kate Andrias is the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w:t>
      </w:r>
      <w:r w:rsidRPr="00F03585">
        <w:rPr>
          <w:rStyle w:val="Style13ptBold"/>
          <w:b w:val="0"/>
          <w:bCs w:val="0"/>
          <w:sz w:val="22"/>
        </w:rPr>
        <w:lastRenderedPageBreak/>
        <w:t>governance, economic inequality, and democracy; and law and social movements. Union Rights for All: Toward Sectoral Bargaining in the United States. https://drive.google.com/open?id=1bW4mFuNKLPWMoCAMLwxfdT8Mp5ct0ixl</w:t>
      </w:r>
    </w:p>
    <w:p w:rsidR="003F1599" w:rsidRPr="00E533E0" w:rsidRDefault="003F1599" w:rsidP="003F1599">
      <w:r w:rsidRPr="00C15E6A">
        <w:rPr>
          <w:rStyle w:val="Style13ptBold"/>
          <w:sz w:val="22"/>
          <w:u w:val="single"/>
        </w:rPr>
        <w:t>American labor unions have collapsed</w:t>
      </w:r>
      <w:r w:rsidRPr="00AA2206">
        <w:rPr>
          <w:rStyle w:val="Style13ptBold"/>
          <w:sz w:val="22"/>
          <w:highlight w:val="cyan"/>
          <w:u w:val="single"/>
        </w:rPr>
        <w:t>. Having once bargained for more than a third of American workers, unions now represent only about 6 percent of the private sector workforce.</w:t>
      </w:r>
      <w:r w:rsidRPr="00AA2206">
        <w:rPr>
          <w:rStyle w:val="Style13ptBold"/>
          <w:b w:val="0"/>
          <w:bCs w:val="0"/>
          <w:sz w:val="22"/>
          <w:u w:val="single"/>
        </w:rPr>
        <w:t xml:space="preserve">1 </w:t>
      </w:r>
      <w:r w:rsidRPr="003E765E">
        <w:rPr>
          <w:rStyle w:val="Style13ptBold"/>
          <w:b w:val="0"/>
          <w:bCs w:val="0"/>
          <w:sz w:val="22"/>
          <w:u w:val="single"/>
        </w:rPr>
        <w:t>In the wake of new statutory and constitutional limitations, their presence in the public sector is shrinking as well</w:t>
      </w:r>
      <w:r w:rsidRPr="00F03585">
        <w:rPr>
          <w:rStyle w:val="Style13ptBold"/>
          <w:b w:val="0"/>
          <w:bCs w:val="0"/>
          <w:sz w:val="22"/>
        </w:rPr>
        <w:t>.2</w:t>
      </w:r>
      <w:r>
        <w:rPr>
          <w:rStyle w:val="Style13ptBold"/>
          <w:b w:val="0"/>
          <w:bCs w:val="0"/>
          <w:sz w:val="22"/>
        </w:rPr>
        <w:t xml:space="preserve"> </w:t>
      </w:r>
      <w:r w:rsidRPr="00F03585">
        <w:rPr>
          <w:rStyle w:val="Style13ptBold"/>
          <w:b w:val="0"/>
          <w:bCs w:val="0"/>
          <w:sz w:val="22"/>
        </w:rPr>
        <w:t>As unions have declined, the United States has lost a key equalizing institution in</w:t>
      </w:r>
      <w:r>
        <w:rPr>
          <w:rStyle w:val="Style13ptBold"/>
          <w:b w:val="0"/>
          <w:bCs w:val="0"/>
          <w:sz w:val="22"/>
        </w:rPr>
        <w:t xml:space="preserve"> </w:t>
      </w:r>
      <w:r w:rsidRPr="00F03585">
        <w:rPr>
          <w:rStyle w:val="Style13ptBold"/>
          <w:b w:val="0"/>
          <w:bCs w:val="0"/>
          <w:sz w:val="22"/>
        </w:rPr>
        <w:t xml:space="preserve">politics and the economy.3 Indeed, </w:t>
      </w:r>
      <w:r w:rsidRPr="00AA2206">
        <w:rPr>
          <w:rStyle w:val="Style13ptBold"/>
          <w:b w:val="0"/>
          <w:bCs w:val="0"/>
          <w:sz w:val="22"/>
          <w:highlight w:val="cyan"/>
        </w:rPr>
        <w:t>economic inequality is at its highest point</w:t>
      </w:r>
      <w:r w:rsidRPr="00F03585">
        <w:rPr>
          <w:rStyle w:val="Style13ptBold"/>
          <w:b w:val="0"/>
          <w:bCs w:val="0"/>
          <w:sz w:val="22"/>
        </w:rPr>
        <w:t xml:space="preserve"> since the</w:t>
      </w:r>
      <w:r>
        <w:rPr>
          <w:rStyle w:val="Style13ptBold"/>
          <w:b w:val="0"/>
          <w:bCs w:val="0"/>
          <w:sz w:val="22"/>
        </w:rPr>
        <w:t xml:space="preserve"> </w:t>
      </w:r>
      <w:r w:rsidRPr="00F03585">
        <w:rPr>
          <w:rStyle w:val="Style13ptBold"/>
          <w:b w:val="0"/>
          <w:bCs w:val="0"/>
          <w:sz w:val="22"/>
        </w:rPr>
        <w:t xml:space="preserve">Gilded Age, when unionization rates were similarly low.4 </w:t>
      </w:r>
      <w:r w:rsidRPr="00AA2206">
        <w:rPr>
          <w:rStyle w:val="Style13ptBold"/>
          <w:b w:val="0"/>
          <w:bCs w:val="0"/>
          <w:sz w:val="22"/>
          <w:highlight w:val="cyan"/>
          <w:u w:val="single"/>
        </w:rPr>
        <w:t>With the weakening of unions, the United States has also lost the key mechanism for protecting against employer domination and providing workers a voice on the job.</w:t>
      </w:r>
      <w:r w:rsidRPr="003E765E">
        <w:rPr>
          <w:rStyle w:val="Style13ptBold"/>
          <w:b w:val="0"/>
          <w:bCs w:val="0"/>
          <w:sz w:val="22"/>
          <w:u w:val="single"/>
        </w:rPr>
        <w:t xml:space="preserve">5 Employment law, which protects employees on an individual basis irrespective of unionization, has not filled the void. </w:t>
      </w:r>
      <w:r w:rsidRPr="00F03585">
        <w:rPr>
          <w:rStyle w:val="Style13ptBold"/>
          <w:b w:val="0"/>
          <w:bCs w:val="0"/>
          <w:sz w:val="22"/>
        </w:rPr>
        <w:t>Most workers are employed at-will, entitled only to minimal wage, hour, and benefit</w:t>
      </w:r>
      <w:r>
        <w:rPr>
          <w:rStyle w:val="Style13ptBold"/>
          <w:b w:val="0"/>
          <w:bCs w:val="0"/>
          <w:sz w:val="22"/>
        </w:rPr>
        <w:t xml:space="preserve"> </w:t>
      </w:r>
      <w:r w:rsidRPr="00F03585">
        <w:rPr>
          <w:rStyle w:val="Style13ptBold"/>
          <w:b w:val="0"/>
          <w:bCs w:val="0"/>
          <w:sz w:val="22"/>
        </w:rPr>
        <w:t>protections, violations of which are not infrequent.6</w:t>
      </w:r>
      <w:r>
        <w:rPr>
          <w:rStyle w:val="Style13ptBold"/>
          <w:b w:val="0"/>
          <w:bCs w:val="0"/>
          <w:sz w:val="22"/>
        </w:rPr>
        <w:t xml:space="preserve"> </w:t>
      </w:r>
      <w:r w:rsidRPr="00F03585">
        <w:rPr>
          <w:rStyle w:val="Style13ptBold"/>
          <w:b w:val="0"/>
          <w:bCs w:val="0"/>
          <w:sz w:val="22"/>
        </w:rPr>
        <w:t>As other authors in this volume detail, existing labor law makes reversing unions’</w:t>
      </w:r>
      <w:r>
        <w:rPr>
          <w:rStyle w:val="Style13ptBold"/>
          <w:b w:val="0"/>
          <w:bCs w:val="0"/>
          <w:sz w:val="22"/>
        </w:rPr>
        <w:t xml:space="preserve"> </w:t>
      </w:r>
      <w:r w:rsidRPr="00F03585">
        <w:rPr>
          <w:rStyle w:val="Style13ptBold"/>
          <w:b w:val="0"/>
          <w:bCs w:val="0"/>
          <w:sz w:val="22"/>
        </w:rPr>
        <w:t>decline all but impossible.7</w:t>
      </w:r>
      <w:r w:rsidRPr="00AA2206">
        <w:rPr>
          <w:rStyle w:val="Style13ptBold"/>
          <w:b w:val="0"/>
          <w:bCs w:val="0"/>
          <w:sz w:val="22"/>
          <w:u w:val="single"/>
        </w:rPr>
        <w:t xml:space="preserve"> </w:t>
      </w:r>
      <w:r w:rsidRPr="00AA2206">
        <w:rPr>
          <w:rStyle w:val="Style13ptBold"/>
          <w:b w:val="0"/>
          <w:bCs w:val="0"/>
          <w:sz w:val="22"/>
          <w:highlight w:val="cyan"/>
          <w:u w:val="single"/>
        </w:rPr>
        <w:t>The NLRA, despite its broad promise to protect concerted action, makes it extremely difficult for workers to organize and bargain with their employers</w:t>
      </w:r>
      <w:r w:rsidRPr="00AA2206">
        <w:rPr>
          <w:rStyle w:val="Style13ptBold"/>
          <w:b w:val="0"/>
          <w:bCs w:val="0"/>
          <w:sz w:val="22"/>
          <w:u w:val="single"/>
        </w:rPr>
        <w:t xml:space="preserve">. </w:t>
      </w:r>
      <w:r w:rsidRPr="00AA2206">
        <w:rPr>
          <w:rStyle w:val="Style13ptBold"/>
          <w:b w:val="0"/>
          <w:bCs w:val="0"/>
          <w:sz w:val="22"/>
          <w:highlight w:val="cyan"/>
          <w:u w:val="single"/>
        </w:rPr>
        <w:t>Employers have a slew of</w:t>
      </w:r>
      <w:r w:rsidRPr="00AA2206">
        <w:rPr>
          <w:rStyle w:val="Style13ptBold"/>
          <w:b w:val="0"/>
          <w:bCs w:val="0"/>
          <w:sz w:val="22"/>
          <w:u w:val="single"/>
        </w:rPr>
        <w:t xml:space="preserve"> lawful </w:t>
      </w:r>
      <w:r w:rsidRPr="00AA2206">
        <w:rPr>
          <w:rStyle w:val="Style13ptBold"/>
          <w:b w:val="0"/>
          <w:bCs w:val="0"/>
          <w:sz w:val="22"/>
          <w:highlight w:val="cyan"/>
          <w:u w:val="single"/>
        </w:rPr>
        <w:t>tools</w:t>
      </w:r>
      <w:r w:rsidRPr="00AA2206">
        <w:rPr>
          <w:rStyle w:val="Style13ptBold"/>
          <w:b w:val="0"/>
          <w:bCs w:val="0"/>
          <w:sz w:val="22"/>
          <w:u w:val="single"/>
        </w:rPr>
        <w:t xml:space="preserve"> at their disposal </w:t>
      </w:r>
      <w:r w:rsidRPr="00AA2206">
        <w:rPr>
          <w:rStyle w:val="Style13ptBold"/>
          <w:b w:val="0"/>
          <w:bCs w:val="0"/>
          <w:sz w:val="22"/>
          <w:highlight w:val="cyan"/>
          <w:u w:val="single"/>
        </w:rPr>
        <w:t>to resist unionization: they can “predict” that unionization will have a negative impact on the company; require workers to listen to anti-union speeches; exclude union organizers from the premises; shut down their enterprises following unionization; and,</w:t>
      </w:r>
      <w:r w:rsidRPr="00AA2206">
        <w:rPr>
          <w:rStyle w:val="Style13ptBold"/>
          <w:b w:val="0"/>
          <w:bCs w:val="0"/>
          <w:sz w:val="22"/>
          <w:u w:val="single"/>
        </w:rPr>
        <w:t xml:space="preserve"> in many circumstances, </w:t>
      </w:r>
      <w:r w:rsidRPr="00AA2206">
        <w:rPr>
          <w:rStyle w:val="Style13ptBold"/>
          <w:b w:val="0"/>
          <w:bCs w:val="0"/>
          <w:sz w:val="22"/>
          <w:highlight w:val="cyan"/>
          <w:u w:val="single"/>
        </w:rPr>
        <w:t>per- manently replace workers for striking – all without running afoul of the law.</w:t>
      </w:r>
      <w:r w:rsidRPr="00AA2206">
        <w:rPr>
          <w:rStyle w:val="Style13ptBold"/>
          <w:b w:val="0"/>
          <w:bCs w:val="0"/>
          <w:sz w:val="22"/>
          <w:u w:val="single"/>
        </w:rPr>
        <w:t xml:space="preserve"> </w:t>
      </w:r>
      <w:r w:rsidRPr="00F03585">
        <w:rPr>
          <w:rStyle w:val="Style13ptBold"/>
          <w:b w:val="0"/>
          <w:bCs w:val="0"/>
          <w:sz w:val="22"/>
        </w:rPr>
        <w:t xml:space="preserve">And </w:t>
      </w:r>
      <w:r w:rsidRPr="00AA2206">
        <w:rPr>
          <w:rStyle w:val="Style13ptBold"/>
          <w:b w:val="0"/>
          <w:bCs w:val="0"/>
          <w:sz w:val="22"/>
          <w:highlight w:val="cyan"/>
        </w:rPr>
        <w:t>when employers do violate the law</w:t>
      </w:r>
      <w:r w:rsidRPr="00F03585">
        <w:rPr>
          <w:rStyle w:val="Style13ptBold"/>
          <w:b w:val="0"/>
          <w:bCs w:val="0"/>
          <w:sz w:val="22"/>
        </w:rPr>
        <w:t xml:space="preserve"> – for example, by threatening or firing workers who seek to</w:t>
      </w:r>
      <w:r>
        <w:rPr>
          <w:rStyle w:val="Style13ptBold"/>
          <w:b w:val="0"/>
          <w:bCs w:val="0"/>
          <w:sz w:val="22"/>
        </w:rPr>
        <w:t xml:space="preserve"> </w:t>
      </w:r>
      <w:r w:rsidRPr="00F03585">
        <w:rPr>
          <w:rStyle w:val="Style13ptBold"/>
          <w:b w:val="0"/>
          <w:bCs w:val="0"/>
          <w:sz w:val="22"/>
        </w:rPr>
        <w:t xml:space="preserve">unionize – </w:t>
      </w:r>
      <w:r w:rsidRPr="00AA2206">
        <w:rPr>
          <w:rStyle w:val="Style13ptBold"/>
          <w:b w:val="0"/>
          <w:bCs w:val="0"/>
          <w:sz w:val="22"/>
          <w:highlight w:val="cyan"/>
        </w:rPr>
        <w:t>they risk little punishment</w:t>
      </w:r>
      <w:r w:rsidRPr="00F03585">
        <w:rPr>
          <w:rStyle w:val="Style13ptBold"/>
          <w:b w:val="0"/>
          <w:bCs w:val="0"/>
          <w:sz w:val="22"/>
        </w:rPr>
        <w:t>.8</w:t>
      </w:r>
      <w:r>
        <w:rPr>
          <w:rStyle w:val="Style13ptBold"/>
          <w:b w:val="0"/>
          <w:bCs w:val="0"/>
          <w:sz w:val="22"/>
        </w:rPr>
        <w:t xml:space="preserve"> </w:t>
      </w:r>
      <w:r w:rsidRPr="00F03585">
        <w:rPr>
          <w:rStyle w:val="Style13ptBold"/>
          <w:b w:val="0"/>
          <w:bCs w:val="0"/>
          <w:sz w:val="22"/>
        </w:rPr>
        <w:t>Moreover, even when workers are able to overcome employer resistance to unioniza-</w:t>
      </w:r>
      <w:r>
        <w:rPr>
          <w:rStyle w:val="Style13ptBold"/>
          <w:b w:val="0"/>
          <w:bCs w:val="0"/>
          <w:sz w:val="22"/>
        </w:rPr>
        <w:t xml:space="preserve"> </w:t>
      </w:r>
      <w:r w:rsidRPr="00F03585">
        <w:rPr>
          <w:rStyle w:val="Style13ptBold"/>
          <w:b w:val="0"/>
          <w:bCs w:val="0"/>
          <w:sz w:val="22"/>
        </w:rPr>
        <w:t>tion, they confront a regime deeply mismatched with the contemporary economy. The</w:t>
      </w:r>
      <w:r>
        <w:rPr>
          <w:rStyle w:val="Style13ptBold"/>
          <w:b w:val="0"/>
          <w:bCs w:val="0"/>
          <w:sz w:val="22"/>
        </w:rPr>
        <w:t xml:space="preserve"> </w:t>
      </w:r>
      <w:r w:rsidRPr="00F03585">
        <w:rPr>
          <w:rStyle w:val="Style13ptBold"/>
          <w:b w:val="0"/>
          <w:bCs w:val="0"/>
          <w:sz w:val="22"/>
        </w:rPr>
        <w:t>modern economy is characterized by global supply chains, multiple levels of contracting,</w:t>
      </w:r>
      <w:r>
        <w:rPr>
          <w:rStyle w:val="Style13ptBold"/>
          <w:b w:val="0"/>
          <w:bCs w:val="0"/>
          <w:sz w:val="22"/>
        </w:rPr>
        <w:t xml:space="preserve"> </w:t>
      </w:r>
      <w:r w:rsidRPr="00F03585">
        <w:rPr>
          <w:rStyle w:val="Style13ptBold"/>
          <w:b w:val="0"/>
          <w:bCs w:val="0"/>
          <w:sz w:val="22"/>
        </w:rPr>
        <w:t>and widespread use of independent contractors, franchise relationships, and other non-</w:t>
      </w:r>
      <w:r>
        <w:rPr>
          <w:rStyle w:val="Style13ptBold"/>
          <w:b w:val="0"/>
          <w:bCs w:val="0"/>
          <w:sz w:val="22"/>
        </w:rPr>
        <w:t xml:space="preserve"> </w:t>
      </w:r>
      <w:r w:rsidRPr="00F03585">
        <w:rPr>
          <w:rStyle w:val="Style13ptBold"/>
          <w:b w:val="0"/>
          <w:bCs w:val="0"/>
          <w:sz w:val="22"/>
        </w:rPr>
        <w:t xml:space="preserve">traditional and fissured forms of employment.9 </w:t>
      </w:r>
      <w:r w:rsidRPr="0054489E">
        <w:rPr>
          <w:rStyle w:val="Style13ptBold"/>
          <w:sz w:val="22"/>
          <w:highlight w:val="cyan"/>
        </w:rPr>
        <w:t>The NLRA</w:t>
      </w:r>
      <w:r w:rsidRPr="00AA2206">
        <w:rPr>
          <w:rStyle w:val="Style13ptBold"/>
          <w:sz w:val="22"/>
        </w:rPr>
        <w:t xml:space="preserve">, however, </w:t>
      </w:r>
      <w:r w:rsidRPr="0054489E">
        <w:rPr>
          <w:rStyle w:val="Style13ptBold"/>
          <w:sz w:val="22"/>
        </w:rPr>
        <w:t>channels organiz- ing and bargaining to the level of the individual enterprise, between traditional employers and employee</w:t>
      </w:r>
      <w:r w:rsidRPr="00AA2206">
        <w:rPr>
          <w:rStyle w:val="Style13ptBold"/>
          <w:sz w:val="22"/>
        </w:rPr>
        <w:t xml:space="preserve">s.10 </w:t>
      </w:r>
      <w:r w:rsidRPr="0054489E">
        <w:rPr>
          <w:rStyle w:val="Style13ptBold"/>
          <w:sz w:val="22"/>
        </w:rPr>
        <w:t>This mismatch leaves many workers unable to effectively exercise organizing and bargaining rights.</w:t>
      </w:r>
      <w:r w:rsidRPr="00AA2206">
        <w:rPr>
          <w:rStyle w:val="Style13ptBold"/>
          <w:sz w:val="22"/>
        </w:rPr>
        <w:t xml:space="preserve"> For example</w:t>
      </w:r>
      <w:r w:rsidRPr="0054489E">
        <w:rPr>
          <w:rStyle w:val="Style13ptBold"/>
          <w:sz w:val="22"/>
        </w:rPr>
        <w:t xml:space="preserve">, the </w:t>
      </w:r>
      <w:r w:rsidRPr="00AA2206">
        <w:rPr>
          <w:rStyle w:val="Style13ptBold"/>
          <w:sz w:val="22"/>
          <w:highlight w:val="cyan"/>
        </w:rPr>
        <w:t>statute excludes independent contractors, as well as whole sectors of the economy like domestic and agricultural work</w:t>
      </w:r>
      <w:r w:rsidRPr="00AA2206">
        <w:rPr>
          <w:rStyle w:val="Style13ptBold"/>
          <w:sz w:val="22"/>
        </w:rPr>
        <w:t>.</w:t>
      </w:r>
      <w:r w:rsidRPr="00F03585">
        <w:rPr>
          <w:rStyle w:val="Style13ptBold"/>
          <w:b w:val="0"/>
          <w:bCs w:val="0"/>
          <w:sz w:val="22"/>
        </w:rPr>
        <w:t>11 In addition, the law creates a process for organizing workers primarily at a single</w:t>
      </w:r>
      <w:r>
        <w:rPr>
          <w:rStyle w:val="Style13ptBold"/>
          <w:b w:val="0"/>
          <w:bCs w:val="0"/>
          <w:sz w:val="22"/>
        </w:rPr>
        <w:t xml:space="preserve"> </w:t>
      </w:r>
      <w:r w:rsidRPr="00F03585">
        <w:rPr>
          <w:rStyle w:val="Style13ptBold"/>
          <w:b w:val="0"/>
          <w:bCs w:val="0"/>
          <w:sz w:val="22"/>
        </w:rPr>
        <w:t>work-site or enterprise; it does not facilitate organizing across multiple employers in the</w:t>
      </w:r>
      <w:r>
        <w:rPr>
          <w:rStyle w:val="Style13ptBold"/>
          <w:b w:val="0"/>
          <w:bCs w:val="0"/>
          <w:sz w:val="22"/>
        </w:rPr>
        <w:t xml:space="preserve"> </w:t>
      </w:r>
      <w:r w:rsidRPr="00F03585">
        <w:rPr>
          <w:rStyle w:val="Style13ptBold"/>
          <w:b w:val="0"/>
          <w:bCs w:val="0"/>
          <w:sz w:val="22"/>
        </w:rPr>
        <w:t xml:space="preserve">economic sector, or even all subcontracted employees at a given worksite.12 </w:t>
      </w:r>
      <w:r w:rsidRPr="00AA2206">
        <w:rPr>
          <w:rStyle w:val="Style13ptBold"/>
          <w:b w:val="0"/>
          <w:bCs w:val="0"/>
          <w:sz w:val="22"/>
          <w:u w:val="single"/>
        </w:rPr>
        <w:t>Relatedly, the legal obligation to bargain rests only with the “employer” and that employer is obligated to bargain only with its own “employees.” 13 Although multiunit bargaining is permitted, and has been used in various industries where employers have agreed to it, it is not required.14 Finally, since the Taft–Hartley Amendments of 1947, the Act has also significantly limited the ability to engage in cross-employer collective action; labor organizations are not permitted to picket a “secondary” employer, even when the secondary employer’s business is intertwined or related to that of the primary</w:t>
      </w:r>
      <w:r w:rsidRPr="00F03585">
        <w:rPr>
          <w:rStyle w:val="Style13ptBold"/>
          <w:b w:val="0"/>
          <w:bCs w:val="0"/>
          <w:sz w:val="22"/>
        </w:rPr>
        <w:t>.15</w:t>
      </w:r>
      <w:r>
        <w:rPr>
          <w:rStyle w:val="Style13ptBold"/>
          <w:b w:val="0"/>
          <w:bCs w:val="0"/>
          <w:sz w:val="22"/>
        </w:rPr>
        <w:t xml:space="preserve"> </w:t>
      </w:r>
      <w:r w:rsidRPr="00F03585">
        <w:rPr>
          <w:rStyle w:val="Style13ptBold"/>
          <w:b w:val="0"/>
          <w:bCs w:val="0"/>
          <w:sz w:val="22"/>
        </w:rPr>
        <w:t>Meanwhile, the federal government provides no affirmative support for unionization</w:t>
      </w:r>
      <w:r>
        <w:rPr>
          <w:rStyle w:val="Style13ptBold"/>
          <w:b w:val="0"/>
          <w:bCs w:val="0"/>
          <w:sz w:val="22"/>
        </w:rPr>
        <w:t xml:space="preserve"> </w:t>
      </w:r>
      <w:r w:rsidRPr="00F03585">
        <w:rPr>
          <w:rStyle w:val="Style13ptBold"/>
          <w:b w:val="0"/>
          <w:bCs w:val="0"/>
          <w:sz w:val="22"/>
        </w:rPr>
        <w:t>and bargaining, nor does it give worker organizations a seat at the table when important</w:t>
      </w:r>
      <w:r>
        <w:rPr>
          <w:rStyle w:val="Style13ptBold"/>
          <w:b w:val="0"/>
          <w:bCs w:val="0"/>
          <w:sz w:val="22"/>
        </w:rPr>
        <w:t xml:space="preserve"> </w:t>
      </w:r>
      <w:r w:rsidRPr="00F03585">
        <w:rPr>
          <w:rStyle w:val="Style13ptBold"/>
          <w:b w:val="0"/>
          <w:bCs w:val="0"/>
          <w:sz w:val="22"/>
        </w:rPr>
        <w:t>decisions about the political economy are made.16 And broad preemption doctrine</w:t>
      </w:r>
      <w:r>
        <w:rPr>
          <w:rStyle w:val="Style13ptBold"/>
          <w:b w:val="0"/>
          <w:bCs w:val="0"/>
          <w:sz w:val="22"/>
        </w:rPr>
        <w:t xml:space="preserve"> </w:t>
      </w:r>
      <w:r w:rsidRPr="00F03585">
        <w:rPr>
          <w:rStyle w:val="Style13ptBold"/>
          <w:b w:val="0"/>
          <w:bCs w:val="0"/>
          <w:sz w:val="22"/>
        </w:rPr>
        <w:t xml:space="preserve">largely prevents states from doing so, even if they want to. In short, </w:t>
      </w:r>
      <w:r w:rsidRPr="0054489E">
        <w:rPr>
          <w:rStyle w:val="Emphasis"/>
        </w:rPr>
        <w:t>American law establishes a system of voluntaristic, decentralized unionism against a background pre- sumption of employment-at-will and broad managerial rights</w:t>
      </w:r>
      <w:r w:rsidRPr="00AA2206">
        <w:rPr>
          <w:rStyle w:val="Emphasis"/>
        </w:rPr>
        <w:t>; collective bargaining is a private negotiation between individual employers and employees that exists only where a majority of employees, despite extraordinary employer resistance, chooses to unionize</w:t>
      </w:r>
      <w:r w:rsidRPr="00F03585">
        <w:rPr>
          <w:rStyle w:val="Style13ptBold"/>
          <w:b w:val="0"/>
          <w:bCs w:val="0"/>
          <w:sz w:val="22"/>
        </w:rPr>
        <w:t>. At</w:t>
      </w:r>
      <w:r>
        <w:rPr>
          <w:rStyle w:val="Style13ptBold"/>
          <w:b w:val="0"/>
          <w:bCs w:val="0"/>
          <w:sz w:val="22"/>
        </w:rPr>
        <w:t xml:space="preserve"> </w:t>
      </w:r>
      <w:r w:rsidRPr="00F03585">
        <w:rPr>
          <w:rStyle w:val="Style13ptBold"/>
          <w:b w:val="0"/>
          <w:bCs w:val="0"/>
          <w:sz w:val="22"/>
        </w:rPr>
        <w:t xml:space="preserve">least since 1947, the </w:t>
      </w:r>
      <w:r w:rsidRPr="00F03585">
        <w:rPr>
          <w:rStyle w:val="Style13ptBold"/>
          <w:b w:val="0"/>
          <w:bCs w:val="0"/>
          <w:sz w:val="22"/>
        </w:rPr>
        <w:lastRenderedPageBreak/>
        <w:t>regime has not been designed to give workers significant power over</w:t>
      </w:r>
      <w:r>
        <w:rPr>
          <w:rStyle w:val="Style13ptBold"/>
          <w:b w:val="0"/>
          <w:bCs w:val="0"/>
          <w:sz w:val="22"/>
        </w:rPr>
        <w:t xml:space="preserve"> </w:t>
      </w:r>
      <w:r w:rsidRPr="00F03585">
        <w:rPr>
          <w:rStyle w:val="Style13ptBold"/>
          <w:b w:val="0"/>
          <w:bCs w:val="0"/>
          <w:sz w:val="22"/>
        </w:rPr>
        <w:t>the political economy – and employer resistance and changes to the economy have only</w:t>
      </w:r>
      <w:r>
        <w:rPr>
          <w:rStyle w:val="Style13ptBold"/>
          <w:b w:val="0"/>
          <w:bCs w:val="0"/>
          <w:sz w:val="22"/>
        </w:rPr>
        <w:t xml:space="preserve"> </w:t>
      </w:r>
      <w:r w:rsidRPr="00F03585">
        <w:rPr>
          <w:rStyle w:val="Style13ptBold"/>
          <w:b w:val="0"/>
          <w:bCs w:val="0"/>
          <w:sz w:val="22"/>
        </w:rPr>
        <w:t>made the situation worse for workers.</w:t>
      </w:r>
      <w:r>
        <w:rPr>
          <w:rStyle w:val="Style13ptBold"/>
          <w:b w:val="0"/>
          <w:bCs w:val="0"/>
          <w:sz w:val="22"/>
        </w:rPr>
        <w:t xml:space="preserve"> </w:t>
      </w:r>
      <w:r w:rsidRPr="00F03585">
        <w:rPr>
          <w:rStyle w:val="Style13ptBold"/>
          <w:b w:val="0"/>
          <w:bCs w:val="0"/>
          <w:sz w:val="22"/>
        </w:rPr>
        <w:t>Scholars and advocates have long offered proposals to reform the NLRA.17 But their</w:t>
      </w:r>
      <w:r>
        <w:rPr>
          <w:rStyle w:val="Style13ptBold"/>
          <w:b w:val="0"/>
          <w:bCs w:val="0"/>
          <w:sz w:val="22"/>
        </w:rPr>
        <w:t xml:space="preserve"> </w:t>
      </w:r>
      <w:r w:rsidRPr="00F03585">
        <w:rPr>
          <w:rStyle w:val="Style13ptBold"/>
          <w:b w:val="0"/>
          <w:bCs w:val="0"/>
          <w:sz w:val="22"/>
        </w:rPr>
        <w:t>proposals repeatedly have stalled in Washington, even under unified Democratic gov-</w:t>
      </w:r>
      <w:r>
        <w:rPr>
          <w:rStyle w:val="Style13ptBold"/>
          <w:b w:val="0"/>
          <w:bCs w:val="0"/>
          <w:sz w:val="22"/>
        </w:rPr>
        <w:t xml:space="preserve"> </w:t>
      </w:r>
      <w:r w:rsidRPr="00F03585">
        <w:rPr>
          <w:rStyle w:val="Style13ptBold"/>
          <w:b w:val="0"/>
          <w:bCs w:val="0"/>
          <w:sz w:val="22"/>
        </w:rPr>
        <w:t>ernment.18 Indeed, in recent years, many of labor’s historic allies seemed to abandon the</w:t>
      </w:r>
      <w:r>
        <w:rPr>
          <w:rStyle w:val="Style13ptBold"/>
          <w:b w:val="0"/>
          <w:bCs w:val="0"/>
          <w:sz w:val="22"/>
        </w:rPr>
        <w:t xml:space="preserve"> </w:t>
      </w:r>
      <w:r w:rsidRPr="00F03585">
        <w:rPr>
          <w:rStyle w:val="Style13ptBold"/>
          <w:b w:val="0"/>
          <w:bCs w:val="0"/>
          <w:sz w:val="22"/>
        </w:rPr>
        <w:t>project of collective labor rights altogether, concluding that unionism in the contempor-</w:t>
      </w:r>
      <w:r>
        <w:rPr>
          <w:rStyle w:val="Style13ptBold"/>
          <w:b w:val="0"/>
          <w:bCs w:val="0"/>
          <w:sz w:val="22"/>
        </w:rPr>
        <w:t xml:space="preserve"> </w:t>
      </w:r>
      <w:r w:rsidRPr="00F03585">
        <w:rPr>
          <w:rStyle w:val="Style13ptBold"/>
          <w:b w:val="0"/>
          <w:bCs w:val="0"/>
          <w:sz w:val="22"/>
        </w:rPr>
        <w:t>ary political economy was hopeless.19 Ambitions checked, unionists’ own proposals</w:t>
      </w:r>
      <w:r>
        <w:rPr>
          <w:rStyle w:val="Style13ptBold"/>
          <w:b w:val="0"/>
          <w:bCs w:val="0"/>
          <w:sz w:val="22"/>
        </w:rPr>
        <w:t xml:space="preserve"> </w:t>
      </w:r>
      <w:r w:rsidRPr="00F03585">
        <w:rPr>
          <w:rStyle w:val="Style13ptBold"/>
          <w:b w:val="0"/>
          <w:bCs w:val="0"/>
          <w:sz w:val="22"/>
        </w:rPr>
        <w:t>focused on tinkering at the edges of the existing law, without success.20</w:t>
      </w:r>
    </w:p>
    <w:p w:rsidR="003F1599" w:rsidRDefault="003F1599" w:rsidP="003F1599">
      <w:pPr>
        <w:pStyle w:val="Heading3"/>
      </w:pPr>
      <w:r>
        <w:lastRenderedPageBreak/>
        <w:t>Contention 2: Harms - Inequality</w:t>
      </w:r>
    </w:p>
    <w:p w:rsidR="003F1599" w:rsidRPr="004C2672" w:rsidRDefault="003F1599" w:rsidP="003F1599">
      <w:pPr>
        <w:pStyle w:val="Heading4"/>
      </w:pPr>
      <w:r>
        <w:t>Aff Solves Income inequality</w:t>
      </w:r>
    </w:p>
    <w:p w:rsidR="003F1599" w:rsidRPr="004C2672" w:rsidRDefault="003F1599" w:rsidP="003F1599">
      <w:pPr>
        <w:rPr>
          <w:rStyle w:val="Style13ptBold"/>
          <w:b w:val="0"/>
          <w:bCs w:val="0"/>
          <w:sz w:val="22"/>
        </w:rPr>
      </w:pPr>
      <w:r w:rsidRPr="004C2672">
        <w:rPr>
          <w:rStyle w:val="Style13ptBold"/>
          <w:sz w:val="22"/>
        </w:rPr>
        <w:t>Levin,</w:t>
      </w:r>
      <w:r w:rsidRPr="004C2672">
        <w:rPr>
          <w:rStyle w:val="Style13ptBold"/>
          <w:b w:val="0"/>
          <w:bCs w:val="0"/>
          <w:sz w:val="22"/>
        </w:rPr>
        <w:t xml:space="preserve"> A., </w:t>
      </w:r>
      <w:r w:rsidRPr="004C2672">
        <w:rPr>
          <w:rStyle w:val="Style13ptBold"/>
          <w:sz w:val="22"/>
        </w:rPr>
        <w:t>&amp; Puckett,</w:t>
      </w:r>
      <w:r w:rsidRPr="004C2672">
        <w:rPr>
          <w:rStyle w:val="Style13ptBold"/>
          <w:b w:val="0"/>
          <w:bCs w:val="0"/>
          <w:sz w:val="22"/>
        </w:rPr>
        <w:t xml:space="preserve"> C. </w:t>
      </w:r>
      <w:r w:rsidRPr="004C2672">
        <w:rPr>
          <w:rStyle w:val="Style13ptBold"/>
          <w:sz w:val="22"/>
        </w:rPr>
        <w:t>(2022).</w:t>
      </w:r>
      <w:r w:rsidRPr="004C2672">
        <w:rPr>
          <w:rStyle w:val="Style13ptBold"/>
          <w:b w:val="0"/>
          <w:bCs w:val="0"/>
          <w:sz w:val="22"/>
        </w:rPr>
        <w:t xml:space="preserve"> Levin is US Representative (D-MI); Puckett was Labor Law Fellow in Levin's Office from 2019-2021 Labor law reform at critical juncture: The case for the protecting the right to organize act. Harvard Journal on Legislation, 59(1), 1-34</w:t>
      </w:r>
    </w:p>
    <w:p w:rsidR="003F1599" w:rsidRPr="005D6E23" w:rsidRDefault="003F1599" w:rsidP="003F1599">
      <w:pPr>
        <w:rPr>
          <w:sz w:val="16"/>
        </w:rPr>
      </w:pPr>
      <w:r w:rsidRPr="005D6E23">
        <w:rPr>
          <w:sz w:val="16"/>
        </w:rPr>
        <w:t xml:space="preserve">Systemic Benefits: Reducing Racial, Gender, Economic, and Political Inequality But </w:t>
      </w:r>
      <w:r w:rsidRPr="005D6E23">
        <w:rPr>
          <w:rStyle w:val="Emphasis"/>
          <w:highlight w:val="cyan"/>
        </w:rPr>
        <w:t>in addition to</w:t>
      </w:r>
      <w:r w:rsidRPr="005D6E23">
        <w:rPr>
          <w:rStyle w:val="Emphasis"/>
        </w:rPr>
        <w:t xml:space="preserve"> these important </w:t>
      </w:r>
      <w:r w:rsidRPr="005D6E23">
        <w:rPr>
          <w:rStyle w:val="Emphasis"/>
          <w:highlight w:val="cyan"/>
        </w:rPr>
        <w:t>individual benefits, unions help level the playing field across the entire economy by fighting against racial and gender inequality, narrowing the income inequality gap, and providing workers with a collective voice in the political arena to serve as a counter- vailing power against the influence of large corporations, the wealthy elite, and the interest groups that cater to them.</w:t>
      </w:r>
      <w:r w:rsidRPr="005D6E23">
        <w:rPr>
          <w:sz w:val="16"/>
          <w:highlight w:val="cyan"/>
        </w:rPr>
        <w:t xml:space="preserve"> </w:t>
      </w:r>
      <w:r w:rsidRPr="005D6E23">
        <w:rPr>
          <w:rStyle w:val="StyleUnderline"/>
          <w:highlight w:val="cyan"/>
        </w:rPr>
        <w:t>Strong unions help combat systemic racism by closing racial pay and wealth gaps</w:t>
      </w:r>
      <w:r w:rsidRPr="005D6E23">
        <w:rPr>
          <w:sz w:val="16"/>
          <w:highlight w:val="cyan"/>
        </w:rPr>
        <w:t>.</w:t>
      </w:r>
      <w:r w:rsidRPr="005D6E23">
        <w:rPr>
          <w:sz w:val="16"/>
        </w:rPr>
        <w:t xml:space="preserve"> 129 The union wage premium for nonwhite workers outpaces the wage premium for white workers.130 In terms of wealth, nonwhite union members have, on average, almost five times that of nonwhite, nonunion members131 whereas the wealth gap between white union and nonunion members is much smaller. 132 </w:t>
      </w:r>
      <w:r w:rsidRPr="005D6E23">
        <w:rPr>
          <w:rStyle w:val="StyleUnderline"/>
          <w:highlight w:val="cyan"/>
        </w:rPr>
        <w:t>Furthermore, there is evidence to suggest that unions actually help improve racial attitudes amongst their members</w:t>
      </w:r>
      <w:r w:rsidRPr="005D6E23">
        <w:rPr>
          <w:sz w:val="16"/>
        </w:rPr>
        <w:t>. 133 While the history of the labor movement and racial equality has not always been positive, the Civil Rights Era included a strong coalition of labor and civil rights leaders, 134 and the labor movement has become increasingly di- verse. 135 Whether driven by "coalitional incentives" to foster solidarity amongst a diverse constituency, or borne of the political information sharing unions frequently engage in, "</w:t>
      </w:r>
      <w:r w:rsidRPr="0054489E">
        <w:rPr>
          <w:sz w:val="16"/>
        </w:rPr>
        <w:t>union membership is associated with lower racial resentment</w:t>
      </w:r>
      <w:r w:rsidRPr="005D6E23">
        <w:rPr>
          <w:sz w:val="16"/>
        </w:rPr>
        <w:t xml:space="preserve"> among whites." 136</w:t>
      </w:r>
    </w:p>
    <w:p w:rsidR="003F1599" w:rsidRDefault="003F1599" w:rsidP="003F1599">
      <w:pPr>
        <w:pStyle w:val="Heading4"/>
      </w:pPr>
      <w:r>
        <w:t xml:space="preserve">Studies Prove </w:t>
      </w:r>
    </w:p>
    <w:p w:rsidR="003F1599" w:rsidRPr="00273ADA" w:rsidRDefault="003F1599" w:rsidP="003F1599">
      <w:r w:rsidRPr="004C2672">
        <w:rPr>
          <w:rStyle w:val="Style13ptBold"/>
          <w:sz w:val="22"/>
        </w:rPr>
        <w:t>Levin,</w:t>
      </w:r>
      <w:r w:rsidRPr="004C2672">
        <w:rPr>
          <w:rStyle w:val="Style13ptBold"/>
          <w:b w:val="0"/>
          <w:bCs w:val="0"/>
          <w:sz w:val="22"/>
        </w:rPr>
        <w:t xml:space="preserve"> A., </w:t>
      </w:r>
      <w:r w:rsidRPr="004C2672">
        <w:rPr>
          <w:rStyle w:val="Style13ptBold"/>
          <w:sz w:val="22"/>
        </w:rPr>
        <w:t>&amp; Puckett,</w:t>
      </w:r>
      <w:r w:rsidRPr="004C2672">
        <w:rPr>
          <w:rStyle w:val="Style13ptBold"/>
          <w:b w:val="0"/>
          <w:bCs w:val="0"/>
          <w:sz w:val="22"/>
        </w:rPr>
        <w:t xml:space="preserve"> C. </w:t>
      </w:r>
      <w:r w:rsidRPr="004C2672">
        <w:rPr>
          <w:rStyle w:val="Style13ptBold"/>
          <w:sz w:val="22"/>
        </w:rPr>
        <w:t>(2022).</w:t>
      </w:r>
      <w:r w:rsidRPr="004C2672">
        <w:rPr>
          <w:rStyle w:val="Style13ptBold"/>
          <w:b w:val="0"/>
          <w:bCs w:val="0"/>
          <w:sz w:val="22"/>
        </w:rPr>
        <w:t xml:space="preserve"> Levin is US Representative (D-MI); Puckett was Labor Law Fellow in Levin's Office from 2019-2021 Labor law reform at critical juncture: The case for the protecting the right to organize act. Harvard Journal on Legislation, 59(1), 1-34</w:t>
      </w:r>
    </w:p>
    <w:p w:rsidR="003F1599" w:rsidRDefault="003F1599" w:rsidP="003F1599">
      <w:r w:rsidRPr="005D6E23">
        <w:rPr>
          <w:rStyle w:val="Emphasis"/>
        </w:rPr>
        <w:t xml:space="preserve">In addition, </w:t>
      </w:r>
      <w:r w:rsidRPr="005D6E23">
        <w:rPr>
          <w:rStyle w:val="Emphasis"/>
          <w:highlight w:val="cyan"/>
        </w:rPr>
        <w:t>studies consistently find a strong negative correlation be- tween union membership and economy-wide income and wealth inequal- ity</w:t>
      </w:r>
      <w:r w:rsidRPr="005D6E23">
        <w:rPr>
          <w:rStyle w:val="Emphasis"/>
        </w:rPr>
        <w:t>.144 Simply put</w:t>
      </w:r>
      <w:r w:rsidRPr="005D6E23">
        <w:rPr>
          <w:rStyle w:val="Emphasis"/>
          <w:highlight w:val="cyan"/>
        </w:rPr>
        <w:t>, the more union members, the less inequality in society</w:t>
      </w:r>
      <w:r w:rsidRPr="005D6E23">
        <w:rPr>
          <w:rStyle w:val="Emphasis"/>
        </w:rPr>
        <w:t>.</w:t>
      </w:r>
      <w:r>
        <w:t xml:space="preserve"> When union membership declines, inequality increases. </w:t>
      </w:r>
      <w:r w:rsidRPr="005D6E23">
        <w:rPr>
          <w:rStyle w:val="StyleUnderline"/>
          <w:highlight w:val="cyan"/>
        </w:rPr>
        <w:t xml:space="preserve">One study from the Economic Policy Institute </w:t>
      </w:r>
      <w:r w:rsidRPr="0054489E">
        <w:rPr>
          <w:rStyle w:val="StyleUnderline"/>
        </w:rPr>
        <w:t>perfectly encapsulates this relationship</w:t>
      </w:r>
      <w:r w:rsidRPr="005D6E23">
        <w:rPr>
          <w:rStyle w:val="StyleUnderline"/>
        </w:rPr>
        <w:t>.</w:t>
      </w:r>
      <w:r>
        <w:t xml:space="preserve"> 145 </w:t>
      </w:r>
      <w:r w:rsidRPr="0054489E">
        <w:rPr>
          <w:rStyle w:val="StyleUnderline"/>
        </w:rPr>
        <w:t>It</w:t>
      </w:r>
      <w:r w:rsidRPr="005D6E23">
        <w:rPr>
          <w:rStyle w:val="StyleUnderline"/>
          <w:highlight w:val="cyan"/>
        </w:rPr>
        <w:t xml:space="preserve"> found that as union density rose in the early to mid-1900s, the share of wealth going to the top ten percent declined</w:t>
      </w:r>
      <w:r w:rsidRPr="005D6E23">
        <w:rPr>
          <w:rStyle w:val="StyleUnderline"/>
        </w:rPr>
        <w:t xml:space="preserve">. 146 </w:t>
      </w:r>
      <w:r w:rsidRPr="0054489E">
        <w:rPr>
          <w:rStyle w:val="StyleUnderline"/>
        </w:rPr>
        <w:t>Then, as union density fell-starting in the 1960s and accelerating in the 1970s and 80s as the union-busting industry matured</w:t>
      </w:r>
      <w:r w:rsidRPr="005D6E23">
        <w:rPr>
          <w:rStyle w:val="StyleUnderline"/>
        </w:rPr>
        <w:t>14 7 -</w:t>
      </w:r>
      <w:r w:rsidRPr="0054489E">
        <w:rPr>
          <w:rStyle w:val="StyleUnderline"/>
        </w:rPr>
        <w:t>income inequality exploded.</w:t>
      </w:r>
      <w:r w:rsidRPr="005D6E23">
        <w:rPr>
          <w:rStyle w:val="StyleUnderline"/>
        </w:rPr>
        <w:t xml:space="preserve"> </w:t>
      </w:r>
      <w:r>
        <w:t xml:space="preserve">148 During the years in which density was highest, union members tended to be significantly less educated than nonunion members. 149 Similarly, in the same period, union members were more likely to be nonwhite. 150 </w:t>
      </w:r>
      <w:r w:rsidRPr="005D6E23">
        <w:rPr>
          <w:highlight w:val="cyan"/>
        </w:rPr>
        <w:t xml:space="preserve">Thus, </w:t>
      </w:r>
      <w:r w:rsidRPr="005D6E23">
        <w:rPr>
          <w:rStyle w:val="StyleUnderline"/>
          <w:highlight w:val="cyan"/>
        </w:rPr>
        <w:t>as density increased and conferred the union wage premium on traditionally disadvantaged and/or lower-wage groups, inequality decreased</w:t>
      </w:r>
      <w:r>
        <w:t>. 151</w:t>
      </w:r>
    </w:p>
    <w:p w:rsidR="001802CB" w:rsidRPr="001802CB" w:rsidRDefault="001802CB" w:rsidP="001802CB">
      <w:pPr>
        <w:spacing w:line="240" w:lineRule="auto"/>
        <w:rPr>
          <w:rFonts w:ascii="Times New Roman" w:eastAsia="Times New Roman" w:hAnsi="Times New Roman" w:cs="Times New Roman"/>
          <w:sz w:val="24"/>
          <w:szCs w:val="24"/>
        </w:rPr>
      </w:pPr>
      <w:r w:rsidRPr="001802CB">
        <w:rPr>
          <w:rFonts w:eastAsia="Times New Roman"/>
          <w:b/>
          <w:bCs/>
          <w:color w:val="000000"/>
          <w:sz w:val="26"/>
          <w:szCs w:val="26"/>
        </w:rPr>
        <w:t>Inequality causes a host of societal problems</w:t>
      </w:r>
    </w:p>
    <w:p w:rsidR="001802CB" w:rsidRPr="001802CB" w:rsidRDefault="001802CB" w:rsidP="001802CB">
      <w:pPr>
        <w:spacing w:line="240" w:lineRule="auto"/>
        <w:rPr>
          <w:rFonts w:ascii="Times New Roman" w:eastAsia="Times New Roman" w:hAnsi="Times New Roman" w:cs="Times New Roman"/>
          <w:sz w:val="24"/>
          <w:szCs w:val="24"/>
        </w:rPr>
      </w:pPr>
      <w:r w:rsidRPr="001802CB">
        <w:rPr>
          <w:rFonts w:eastAsia="Times New Roman"/>
          <w:b/>
          <w:bCs/>
          <w:color w:val="000000"/>
          <w:sz w:val="26"/>
          <w:szCs w:val="26"/>
        </w:rPr>
        <w:t>Madland ’21</w:t>
      </w:r>
      <w:r w:rsidRPr="001802CB">
        <w:rPr>
          <w:rFonts w:eastAsia="Times New Roman"/>
          <w:color w:val="000000"/>
        </w:rPr>
        <w:t xml:space="preserve"> (David, Senior Fellow at Center for American Progress, “Chapter 2 Unions as the Solution,” </w:t>
      </w:r>
      <w:r w:rsidRPr="001802CB">
        <w:rPr>
          <w:rFonts w:eastAsia="Times New Roman"/>
          <w:i/>
          <w:iCs/>
          <w:color w:val="000000"/>
        </w:rPr>
        <w:t>Re-union: How bold labor reforms can repair, revitalize, and reunite the United States</w:t>
      </w:r>
      <w:r w:rsidRPr="001802CB">
        <w:rPr>
          <w:rFonts w:eastAsia="Times New Roman"/>
          <w:color w:val="000000"/>
        </w:rPr>
        <w:t>, pp. 35-60. Cornell University Press.)</w:t>
      </w:r>
    </w:p>
    <w:p w:rsidR="001802CB" w:rsidRPr="001802CB" w:rsidRDefault="001802CB" w:rsidP="001802CB">
      <w:pPr>
        <w:spacing w:line="240" w:lineRule="auto"/>
        <w:rPr>
          <w:rFonts w:ascii="Times New Roman" w:eastAsia="Times New Roman" w:hAnsi="Times New Roman" w:cs="Times New Roman"/>
          <w:sz w:val="24"/>
          <w:szCs w:val="24"/>
        </w:rPr>
      </w:pPr>
      <w:r w:rsidRPr="001802CB">
        <w:rPr>
          <w:rFonts w:eastAsia="Times New Roman"/>
          <w:color w:val="000000"/>
          <w:u w:val="single"/>
        </w:rPr>
        <w:t>In the middle of the twentieth century, the United States was among the most trusting societies in the world</w:t>
      </w:r>
      <w:r w:rsidRPr="001802CB">
        <w:rPr>
          <w:rFonts w:eastAsia="Times New Roman"/>
          <w:color w:val="000000"/>
        </w:rPr>
        <w:t xml:space="preserve">. Americans often thought other people, even those they did not know, would act fairly and decently. </w:t>
      </w:r>
      <w:r w:rsidRPr="001802CB">
        <w:rPr>
          <w:rFonts w:eastAsia="Times New Roman"/>
          <w:color w:val="000000"/>
          <w:u w:val="single"/>
        </w:rPr>
        <w:t xml:space="preserve">But </w:t>
      </w:r>
      <w:r w:rsidRPr="001802CB">
        <w:rPr>
          <w:rFonts w:eastAsia="Times New Roman"/>
          <w:color w:val="000000"/>
          <w:u w:val="single"/>
          <w:shd w:val="clear" w:color="auto" w:fill="00FF00"/>
        </w:rPr>
        <w:t>trust has declined precipitously</w:t>
      </w:r>
      <w:r w:rsidRPr="001802CB">
        <w:rPr>
          <w:rFonts w:eastAsia="Times New Roman"/>
          <w:color w:val="000000"/>
          <w:u w:val="single"/>
        </w:rPr>
        <w:t xml:space="preserve"> over recent decades and is much lower than in most other advanced countries</w:t>
      </w:r>
      <w:r w:rsidRPr="001802CB">
        <w:rPr>
          <w:rFonts w:eastAsia="Times New Roman"/>
          <w:color w:val="000000"/>
        </w:rPr>
        <w:t xml:space="preserve">. Growing racial and ethnic diversity has contributed to the decline in trust in the United States because it makes it easier for people to think that others are not like them. </w:t>
      </w:r>
      <w:r w:rsidRPr="001802CB">
        <w:rPr>
          <w:rFonts w:eastAsia="Times New Roman"/>
          <w:color w:val="000000"/>
          <w:u w:val="single"/>
        </w:rPr>
        <w:t xml:space="preserve">Increasing </w:t>
      </w:r>
      <w:r w:rsidRPr="001802CB">
        <w:rPr>
          <w:rFonts w:eastAsia="Times New Roman"/>
          <w:color w:val="000000"/>
          <w:u w:val="single"/>
        </w:rPr>
        <w:lastRenderedPageBreak/>
        <w:t>diversity and inequality are both important</w:t>
      </w:r>
      <w:r w:rsidRPr="001802CB">
        <w:rPr>
          <w:rFonts w:eastAsia="Times New Roman"/>
          <w:color w:val="000000"/>
        </w:rPr>
        <w:t xml:space="preserve">, </w:t>
      </w:r>
      <w:r w:rsidRPr="001802CB">
        <w:rPr>
          <w:rFonts w:eastAsia="Times New Roman"/>
          <w:color w:val="000000"/>
          <w:u w:val="single"/>
        </w:rPr>
        <w:t xml:space="preserve">but </w:t>
      </w:r>
      <w:r w:rsidRPr="001802CB">
        <w:rPr>
          <w:rFonts w:eastAsia="Times New Roman"/>
          <w:color w:val="000000"/>
          <w:u w:val="single"/>
          <w:shd w:val="clear" w:color="auto" w:fill="00FF00"/>
        </w:rPr>
        <w:t>inequality appears to be particularly important</w:t>
      </w:r>
      <w:r w:rsidRPr="001802CB">
        <w:rPr>
          <w:rFonts w:eastAsia="Times New Roman"/>
          <w:color w:val="000000"/>
        </w:rPr>
        <w:t xml:space="preserve">. </w:t>
      </w:r>
      <w:r w:rsidRPr="001802CB">
        <w:rPr>
          <w:rFonts w:eastAsia="Times New Roman"/>
          <w:color w:val="000000"/>
          <w:u w:val="single"/>
        </w:rPr>
        <w:t xml:space="preserve">Many other countries have also seen large increases in racial and ethnic diversity </w:t>
      </w:r>
      <w:r w:rsidRPr="001802CB">
        <w:rPr>
          <w:rFonts w:eastAsia="Times New Roman"/>
          <w:color w:val="000000"/>
        </w:rPr>
        <w:t xml:space="preserve">over recent decades, </w:t>
      </w:r>
      <w:r w:rsidRPr="001802CB">
        <w:rPr>
          <w:rFonts w:eastAsia="Times New Roman"/>
          <w:color w:val="000000"/>
          <w:u w:val="single"/>
        </w:rPr>
        <w:t>but trust has dropped the most in those that have also had large increases in economic inequality,</w:t>
      </w:r>
      <w:r w:rsidRPr="001802CB">
        <w:rPr>
          <w:rFonts w:eastAsia="Times New Roman"/>
          <w:color w:val="000000"/>
        </w:rPr>
        <w:t xml:space="preserve"> according to research by Professor Christian Larsen. He finds that </w:t>
      </w:r>
      <w:r w:rsidRPr="001802CB">
        <w:rPr>
          <w:rFonts w:eastAsia="Times New Roman"/>
          <w:color w:val="000000"/>
          <w:u w:val="single"/>
        </w:rPr>
        <w:t>increases in racial and ethnic diversity do not have very large effects on their own, rather “</w:t>
      </w:r>
      <w:r w:rsidRPr="001802CB">
        <w:rPr>
          <w:rFonts w:eastAsia="Times New Roman"/>
          <w:color w:val="000000"/>
          <w:u w:val="single"/>
          <w:shd w:val="clear" w:color="auto" w:fill="00FF00"/>
        </w:rPr>
        <w:t>it is the interaction between ethnic divides and economic inequality that can lower trust levels</w:t>
      </w:r>
      <w:r w:rsidRPr="001802CB">
        <w:rPr>
          <w:rFonts w:eastAsia="Times New Roman"/>
          <w:color w:val="000000"/>
        </w:rPr>
        <w:t xml:space="preserve">.”32 </w:t>
      </w:r>
      <w:r w:rsidRPr="001802CB">
        <w:rPr>
          <w:rFonts w:eastAsia="Times New Roman"/>
          <w:color w:val="000000"/>
          <w:u w:val="single"/>
          <w:shd w:val="clear" w:color="auto" w:fill="00FF00"/>
        </w:rPr>
        <w:t>A lack of trust makes governing harder</w:t>
      </w:r>
      <w:r w:rsidRPr="001802CB">
        <w:rPr>
          <w:rFonts w:eastAsia="Times New Roman"/>
          <w:color w:val="000000"/>
          <w:u w:val="single"/>
        </w:rPr>
        <w:t xml:space="preserve"> and more costly. </w:t>
      </w:r>
      <w:r w:rsidRPr="001802CB">
        <w:rPr>
          <w:rFonts w:eastAsia="Times New Roman"/>
          <w:color w:val="000000"/>
          <w:u w:val="single"/>
          <w:shd w:val="clear" w:color="auto" w:fill="00FF00"/>
        </w:rPr>
        <w:t>As inequality rises,</w:t>
      </w:r>
      <w:r w:rsidRPr="001802CB">
        <w:rPr>
          <w:rFonts w:eastAsia="Times New Roman"/>
          <w:color w:val="000000"/>
          <w:u w:val="single"/>
        </w:rPr>
        <w:t xml:space="preserve"> the public and their </w:t>
      </w:r>
      <w:r w:rsidRPr="001802CB">
        <w:rPr>
          <w:rFonts w:eastAsia="Times New Roman"/>
          <w:color w:val="000000"/>
          <w:u w:val="single"/>
          <w:shd w:val="clear" w:color="auto" w:fill="00FF00"/>
        </w:rPr>
        <w:t>elected representatives become more polarized and less able to compromise</w:t>
      </w:r>
      <w:r w:rsidRPr="001802CB">
        <w:rPr>
          <w:rFonts w:eastAsia="Times New Roman"/>
          <w:color w:val="000000"/>
        </w:rPr>
        <w:t xml:space="preserve">.33 </w:t>
      </w:r>
      <w:r w:rsidRPr="001802CB">
        <w:rPr>
          <w:rFonts w:eastAsia="Times New Roman"/>
          <w:color w:val="000000"/>
          <w:u w:val="single"/>
          <w:shd w:val="clear" w:color="auto" w:fill="00FF00"/>
        </w:rPr>
        <w:t>They fight harder and longer and are willing to inflict more damage on the other side</w:t>
      </w:r>
      <w:r w:rsidRPr="001802CB">
        <w:rPr>
          <w:rFonts w:eastAsia="Times New Roman"/>
          <w:color w:val="000000"/>
          <w:shd w:val="clear" w:color="auto" w:fill="00FF00"/>
        </w:rPr>
        <w:t xml:space="preserve">. </w:t>
      </w:r>
      <w:r w:rsidRPr="001802CB">
        <w:rPr>
          <w:rFonts w:eastAsia="Times New Roman"/>
          <w:color w:val="000000"/>
          <w:u w:val="single"/>
          <w:shd w:val="clear" w:color="auto" w:fill="00FF00"/>
        </w:rPr>
        <w:t>Without trust, people are reluctant to work with others</w:t>
      </w:r>
      <w:r w:rsidRPr="001802CB">
        <w:rPr>
          <w:rFonts w:eastAsia="Times New Roman"/>
          <w:color w:val="000000"/>
          <w:shd w:val="clear" w:color="auto" w:fill="00FF00"/>
        </w:rPr>
        <w:t>—</w:t>
      </w:r>
      <w:r w:rsidRPr="001802CB">
        <w:rPr>
          <w:rFonts w:eastAsia="Times New Roman"/>
          <w:color w:val="000000"/>
          <w:u w:val="single"/>
          <w:shd w:val="clear" w:color="auto" w:fill="00FF00"/>
        </w:rPr>
        <w:t>especially other people who do not look like themselve</w:t>
      </w:r>
      <w:r w:rsidRPr="001802CB">
        <w:rPr>
          <w:rFonts w:eastAsia="Times New Roman"/>
          <w:color w:val="000000"/>
          <w:u w:val="single"/>
        </w:rPr>
        <w:t>s</w:t>
      </w:r>
      <w:r w:rsidRPr="001802CB">
        <w:rPr>
          <w:rFonts w:eastAsia="Times New Roman"/>
          <w:color w:val="000000"/>
        </w:rPr>
        <w:t xml:space="preserve">. </w:t>
      </w:r>
      <w:r w:rsidRPr="001802CB">
        <w:rPr>
          <w:rFonts w:eastAsia="Times New Roman"/>
          <w:color w:val="000000"/>
          <w:u w:val="single"/>
        </w:rPr>
        <w:t xml:space="preserve">As a result, </w:t>
      </w:r>
      <w:r w:rsidRPr="001802CB">
        <w:rPr>
          <w:rFonts w:eastAsia="Times New Roman"/>
          <w:color w:val="000000"/>
          <w:u w:val="single"/>
          <w:shd w:val="clear" w:color="auto" w:fill="00FF00"/>
        </w:rPr>
        <w:t>lack of trust also exacerbates underlying problems of racism and sexism, making it easier to stereotype and scapegoat</w:t>
      </w:r>
      <w:r w:rsidRPr="001802CB">
        <w:rPr>
          <w:rFonts w:eastAsia="Times New Roman"/>
          <w:color w:val="000000"/>
        </w:rPr>
        <w:t xml:space="preserve">. </w:t>
      </w:r>
      <w:r w:rsidRPr="001802CB">
        <w:rPr>
          <w:rFonts w:eastAsia="Times New Roman"/>
          <w:color w:val="000000"/>
          <w:u w:val="single"/>
        </w:rPr>
        <w:t xml:space="preserve">People who do not trust others have less favorable views of </w:t>
      </w:r>
      <w:r w:rsidRPr="001802CB">
        <w:rPr>
          <w:rFonts w:eastAsia="Times New Roman"/>
          <w:color w:val="000000"/>
        </w:rPr>
        <w:t xml:space="preserve">groups that are often discriminated against, including </w:t>
      </w:r>
      <w:r w:rsidRPr="001802CB">
        <w:rPr>
          <w:rFonts w:eastAsia="Times New Roman"/>
          <w:color w:val="000000"/>
          <w:u w:val="single"/>
          <w:shd w:val="clear" w:color="auto" w:fill="00FF00"/>
        </w:rPr>
        <w:t>African Americans</w:t>
      </w:r>
      <w:r w:rsidRPr="001802CB">
        <w:rPr>
          <w:rFonts w:eastAsia="Times New Roman"/>
          <w:color w:val="000000"/>
          <w:u w:val="single"/>
        </w:rPr>
        <w:t xml:space="preserve">, </w:t>
      </w:r>
      <w:r w:rsidRPr="001802CB">
        <w:rPr>
          <w:rFonts w:eastAsia="Times New Roman"/>
          <w:color w:val="000000"/>
          <w:u w:val="single"/>
          <w:shd w:val="clear" w:color="auto" w:fill="00FF00"/>
        </w:rPr>
        <w:t>religious minorities</w:t>
      </w:r>
      <w:r w:rsidRPr="001802CB">
        <w:rPr>
          <w:rFonts w:eastAsia="Times New Roman"/>
          <w:color w:val="000000"/>
          <w:u w:val="single"/>
        </w:rPr>
        <w:t xml:space="preserve">, </w:t>
      </w:r>
      <w:r w:rsidRPr="001802CB">
        <w:rPr>
          <w:rFonts w:eastAsia="Times New Roman"/>
          <w:color w:val="000000"/>
          <w:u w:val="single"/>
          <w:shd w:val="clear" w:color="auto" w:fill="00FF00"/>
        </w:rPr>
        <w:t>women, immigrants, and gay people,</w:t>
      </w:r>
      <w:r w:rsidRPr="001802CB">
        <w:rPr>
          <w:rFonts w:eastAsia="Times New Roman"/>
          <w:color w:val="000000"/>
          <w:u w:val="single"/>
        </w:rPr>
        <w:t xml:space="preserve"> and are less likely to support policies to help these groups</w:t>
      </w:r>
      <w:r w:rsidRPr="001802CB">
        <w:rPr>
          <w:rFonts w:eastAsia="Times New Roman"/>
          <w:color w:val="000000"/>
        </w:rPr>
        <w:t>.34</w:t>
      </w:r>
    </w:p>
    <w:p w:rsidR="001802CB" w:rsidRPr="001802CB" w:rsidRDefault="001802CB" w:rsidP="001802CB">
      <w:pPr>
        <w:spacing w:line="240" w:lineRule="auto"/>
        <w:rPr>
          <w:rFonts w:ascii="Times New Roman" w:eastAsia="Times New Roman" w:hAnsi="Times New Roman" w:cs="Times New Roman"/>
          <w:sz w:val="24"/>
          <w:szCs w:val="24"/>
        </w:rPr>
      </w:pPr>
      <w:r w:rsidRPr="001802CB">
        <w:rPr>
          <w:rFonts w:eastAsia="Times New Roman"/>
          <w:b/>
          <w:bCs/>
          <w:color w:val="000000"/>
          <w:sz w:val="26"/>
          <w:szCs w:val="26"/>
        </w:rPr>
        <w:t>Income inequality also hurts the economy as a whole</w:t>
      </w:r>
    </w:p>
    <w:p w:rsidR="001802CB" w:rsidRPr="001802CB" w:rsidRDefault="001802CB" w:rsidP="001802CB">
      <w:pPr>
        <w:spacing w:line="240" w:lineRule="auto"/>
        <w:rPr>
          <w:rFonts w:ascii="Times New Roman" w:eastAsia="Times New Roman" w:hAnsi="Times New Roman" w:cs="Times New Roman"/>
          <w:sz w:val="24"/>
          <w:szCs w:val="24"/>
        </w:rPr>
      </w:pPr>
      <w:r w:rsidRPr="001802CB">
        <w:rPr>
          <w:rFonts w:eastAsia="Times New Roman"/>
          <w:b/>
          <w:bCs/>
          <w:color w:val="000000"/>
          <w:sz w:val="26"/>
          <w:szCs w:val="26"/>
        </w:rPr>
        <w:t>Madland ’21</w:t>
      </w:r>
      <w:r w:rsidRPr="001802CB">
        <w:rPr>
          <w:rFonts w:eastAsia="Times New Roman"/>
          <w:color w:val="000000"/>
        </w:rPr>
        <w:t xml:space="preserve"> (David, Senior Fellow at Center for American Progress, “Chapter 2 Unions as the Solution,” </w:t>
      </w:r>
      <w:r w:rsidRPr="001802CB">
        <w:rPr>
          <w:rFonts w:eastAsia="Times New Roman"/>
          <w:i/>
          <w:iCs/>
          <w:color w:val="000000"/>
        </w:rPr>
        <w:t>Re-union: How bold labor reforms can repair, revitalize, and reunite the United States</w:t>
      </w:r>
      <w:r w:rsidRPr="001802CB">
        <w:rPr>
          <w:rFonts w:eastAsia="Times New Roman"/>
          <w:color w:val="000000"/>
        </w:rPr>
        <w:t>, pp. 35-60. Cornell University Press.)</w:t>
      </w:r>
    </w:p>
    <w:p w:rsidR="001802CB" w:rsidRPr="001802CB" w:rsidRDefault="001802CB" w:rsidP="001802CB">
      <w:pPr>
        <w:spacing w:line="240" w:lineRule="auto"/>
        <w:rPr>
          <w:rFonts w:ascii="Times New Roman" w:eastAsia="Times New Roman" w:hAnsi="Times New Roman" w:cs="Times New Roman"/>
          <w:sz w:val="24"/>
          <w:szCs w:val="24"/>
        </w:rPr>
      </w:pPr>
      <w:r w:rsidRPr="001802CB">
        <w:rPr>
          <w:rFonts w:eastAsia="Times New Roman"/>
          <w:color w:val="000000"/>
          <w:u w:val="single"/>
          <w:shd w:val="clear" w:color="auto" w:fill="00FF00"/>
        </w:rPr>
        <w:t>Extreme inequality</w:t>
      </w:r>
      <w:r w:rsidRPr="001802CB">
        <w:rPr>
          <w:rFonts w:eastAsia="Times New Roman"/>
          <w:color w:val="000000"/>
          <w:u w:val="single"/>
        </w:rPr>
        <w:t xml:space="preserve"> not only exacerbates political and societal problems, it </w:t>
      </w:r>
      <w:r w:rsidRPr="001802CB">
        <w:rPr>
          <w:rFonts w:eastAsia="Times New Roman"/>
          <w:color w:val="000000"/>
          <w:u w:val="single"/>
          <w:shd w:val="clear" w:color="auto" w:fill="00FF00"/>
        </w:rPr>
        <w:t>can</w:t>
      </w:r>
      <w:r w:rsidRPr="001802CB">
        <w:rPr>
          <w:rFonts w:eastAsia="Times New Roman"/>
          <w:color w:val="000000"/>
          <w:u w:val="single"/>
        </w:rPr>
        <w:t xml:space="preserve"> also </w:t>
      </w:r>
      <w:r w:rsidRPr="001802CB">
        <w:rPr>
          <w:rFonts w:eastAsia="Times New Roman"/>
          <w:color w:val="000000"/>
          <w:u w:val="single"/>
          <w:shd w:val="clear" w:color="auto" w:fill="00FF00"/>
        </w:rPr>
        <w:t>undermine</w:t>
      </w:r>
      <w:r w:rsidRPr="001802CB">
        <w:rPr>
          <w:rFonts w:eastAsia="Times New Roman"/>
          <w:color w:val="000000"/>
          <w:u w:val="single"/>
        </w:rPr>
        <w:t xml:space="preserve"> the elements necessary for </w:t>
      </w:r>
      <w:r w:rsidRPr="001802CB">
        <w:rPr>
          <w:rFonts w:eastAsia="Times New Roman"/>
          <w:color w:val="000000"/>
          <w:u w:val="single"/>
          <w:shd w:val="clear" w:color="auto" w:fill="00FF00"/>
        </w:rPr>
        <w:t>economic growth and make the economy more fragile and volatile</w:t>
      </w:r>
      <w:r w:rsidRPr="001802CB">
        <w:rPr>
          <w:rFonts w:eastAsia="Times New Roman"/>
          <w:color w:val="000000"/>
          <w:shd w:val="clear" w:color="auto" w:fill="00FF00"/>
        </w:rPr>
        <w:t xml:space="preserve">. </w:t>
      </w:r>
      <w:r w:rsidRPr="001802CB">
        <w:rPr>
          <w:rFonts w:eastAsia="Times New Roman"/>
          <w:color w:val="000000"/>
          <w:u w:val="single"/>
          <w:shd w:val="clear" w:color="auto" w:fill="00FF00"/>
        </w:rPr>
        <w:t>As inequality has risen</w:t>
      </w:r>
      <w:r w:rsidRPr="001802CB">
        <w:rPr>
          <w:rFonts w:eastAsia="Times New Roman"/>
          <w:color w:val="000000"/>
          <w:u w:val="single"/>
        </w:rPr>
        <w:t xml:space="preserve">, the </w:t>
      </w:r>
      <w:r w:rsidRPr="001802CB">
        <w:rPr>
          <w:rFonts w:eastAsia="Times New Roman"/>
          <w:color w:val="000000"/>
          <w:u w:val="single"/>
          <w:shd w:val="clear" w:color="auto" w:fill="00FF00"/>
        </w:rPr>
        <w:t>government has invested less in</w:t>
      </w:r>
      <w:r w:rsidRPr="001802CB">
        <w:rPr>
          <w:rFonts w:eastAsia="Times New Roman"/>
          <w:color w:val="000000"/>
          <w:u w:val="single"/>
        </w:rPr>
        <w:t xml:space="preserve"> social goods like </w:t>
      </w:r>
      <w:r w:rsidRPr="001802CB">
        <w:rPr>
          <w:rFonts w:eastAsia="Times New Roman"/>
          <w:color w:val="000000"/>
          <w:u w:val="single"/>
          <w:shd w:val="clear" w:color="auto" w:fill="00FF00"/>
        </w:rPr>
        <w:t>infrastructure</w:t>
      </w:r>
      <w:r w:rsidRPr="001802CB">
        <w:rPr>
          <w:rFonts w:eastAsia="Times New Roman"/>
          <w:color w:val="000000"/>
        </w:rPr>
        <w:t xml:space="preserve">, </w:t>
      </w:r>
      <w:r w:rsidRPr="001802CB">
        <w:rPr>
          <w:rFonts w:eastAsia="Times New Roman"/>
          <w:color w:val="000000"/>
          <w:u w:val="single"/>
          <w:shd w:val="clear" w:color="auto" w:fill="00FF00"/>
        </w:rPr>
        <w:t>people have become less trusting</w:t>
      </w:r>
      <w:r w:rsidRPr="001802CB">
        <w:rPr>
          <w:rFonts w:eastAsia="Times New Roman"/>
          <w:color w:val="000000"/>
        </w:rPr>
        <w:t xml:space="preserve"> and </w:t>
      </w:r>
      <w:r w:rsidRPr="001802CB">
        <w:rPr>
          <w:rFonts w:eastAsia="Times New Roman"/>
          <w:color w:val="000000"/>
          <w:u w:val="single"/>
        </w:rPr>
        <w:t xml:space="preserve">more defensive </w:t>
      </w:r>
      <w:r w:rsidRPr="001802CB">
        <w:rPr>
          <w:rFonts w:eastAsia="Times New Roman"/>
          <w:color w:val="000000"/>
          <w:u w:val="single"/>
          <w:shd w:val="clear" w:color="auto" w:fill="00FF00"/>
        </w:rPr>
        <w:t>in business arrangements</w:t>
      </w:r>
      <w:r w:rsidRPr="001802CB">
        <w:rPr>
          <w:rFonts w:eastAsia="Times New Roman"/>
          <w:color w:val="000000"/>
        </w:rPr>
        <w:t xml:space="preserve">, </w:t>
      </w:r>
      <w:r w:rsidRPr="001802CB">
        <w:rPr>
          <w:rFonts w:eastAsia="Times New Roman"/>
          <w:color w:val="000000"/>
          <w:u w:val="single"/>
          <w:shd w:val="clear" w:color="auto" w:fill="00FF00"/>
        </w:rPr>
        <w:t>and it has become harder</w:t>
      </w:r>
      <w:r w:rsidRPr="001802CB">
        <w:rPr>
          <w:rFonts w:eastAsia="Times New Roman"/>
          <w:color w:val="000000"/>
          <w:u w:val="single"/>
        </w:rPr>
        <w:t xml:space="preserve"> for ordinary people </w:t>
      </w:r>
      <w:r w:rsidRPr="001802CB">
        <w:rPr>
          <w:rFonts w:eastAsia="Times New Roman"/>
          <w:color w:val="000000"/>
          <w:u w:val="single"/>
          <w:shd w:val="clear" w:color="auto" w:fill="00FF00"/>
        </w:rPr>
        <w:t>to start new businesses</w:t>
      </w:r>
      <w:r w:rsidRPr="001802CB">
        <w:rPr>
          <w:rFonts w:eastAsia="Times New Roman"/>
          <w:color w:val="000000"/>
        </w:rPr>
        <w:t xml:space="preserve">.35 </w:t>
      </w:r>
      <w:r w:rsidRPr="001802CB">
        <w:rPr>
          <w:rFonts w:eastAsia="Times New Roman"/>
          <w:color w:val="000000"/>
          <w:u w:val="single"/>
        </w:rPr>
        <w:t xml:space="preserve">Likely in part </w:t>
      </w:r>
      <w:r w:rsidRPr="001802CB">
        <w:rPr>
          <w:rFonts w:eastAsia="Times New Roman"/>
          <w:color w:val="000000"/>
          <w:u w:val="single"/>
          <w:shd w:val="clear" w:color="auto" w:fill="00FF00"/>
        </w:rPr>
        <w:t>because of these problems</w:t>
      </w:r>
      <w:r w:rsidRPr="001802CB">
        <w:rPr>
          <w:rFonts w:eastAsia="Times New Roman"/>
          <w:color w:val="000000"/>
        </w:rPr>
        <w:t xml:space="preserve">, </w:t>
      </w:r>
      <w:r w:rsidRPr="001802CB">
        <w:rPr>
          <w:rFonts w:eastAsia="Times New Roman"/>
          <w:color w:val="000000"/>
          <w:u w:val="single"/>
          <w:shd w:val="clear" w:color="auto" w:fill="00FF00"/>
        </w:rPr>
        <w:t>economic growth has been slower</w:t>
      </w:r>
      <w:r w:rsidRPr="001802CB">
        <w:rPr>
          <w:rFonts w:eastAsia="Times New Roman"/>
          <w:color w:val="000000"/>
          <w:u w:val="single"/>
        </w:rPr>
        <w:t xml:space="preserve"> over recent decades than it was in middle of the twentieth century.</w:t>
      </w:r>
      <w:r w:rsidRPr="001802CB">
        <w:rPr>
          <w:rFonts w:eastAsia="Times New Roman"/>
          <w:color w:val="000000"/>
        </w:rPr>
        <w:t xml:space="preserve"> </w:t>
      </w:r>
      <w:r w:rsidRPr="001802CB">
        <w:rPr>
          <w:rFonts w:eastAsia="Times New Roman"/>
          <w:color w:val="000000"/>
          <w:u w:val="single"/>
          <w:shd w:val="clear" w:color="auto" w:fill="00FF00"/>
        </w:rPr>
        <w:t>Worse, inequality helped contribute to the financial crisis</w:t>
      </w:r>
      <w:r w:rsidRPr="001802CB">
        <w:rPr>
          <w:rFonts w:eastAsia="Times New Roman"/>
          <w:color w:val="000000"/>
          <w:u w:val="single"/>
        </w:rPr>
        <w:t xml:space="preserve"> and Great Recession of 2007–9 </w:t>
      </w:r>
      <w:r w:rsidRPr="001802CB">
        <w:rPr>
          <w:rFonts w:eastAsia="Times New Roman"/>
          <w:color w:val="000000"/>
          <w:u w:val="single"/>
          <w:shd w:val="clear" w:color="auto" w:fill="00FF00"/>
        </w:rPr>
        <w:t>by providing Wall Street with the money and influence to get rid of government safeguards on</w:t>
      </w:r>
      <w:r w:rsidRPr="001802CB">
        <w:rPr>
          <w:rFonts w:eastAsia="Times New Roman"/>
          <w:color w:val="000000"/>
          <w:u w:val="single"/>
        </w:rPr>
        <w:t xml:space="preserve"> banks and encourage regulators to ignore wild financial </w:t>
      </w:r>
      <w:r w:rsidRPr="001802CB">
        <w:rPr>
          <w:rFonts w:eastAsia="Times New Roman"/>
          <w:color w:val="000000"/>
          <w:u w:val="single"/>
          <w:shd w:val="clear" w:color="auto" w:fill="00FF00"/>
        </w:rPr>
        <w:t>speculation</w:t>
      </w:r>
      <w:r w:rsidRPr="001802CB">
        <w:rPr>
          <w:rFonts w:eastAsia="Times New Roman"/>
          <w:color w:val="000000"/>
          <w:u w:val="single"/>
        </w:rPr>
        <w:t>, while stagnant wages pushed many Americans to borrow to maintain their standard of living</w:t>
      </w:r>
      <w:r w:rsidRPr="001802CB">
        <w:rPr>
          <w:rFonts w:eastAsia="Times New Roman"/>
          <w:color w:val="000000"/>
        </w:rPr>
        <w:t>.</w:t>
      </w:r>
    </w:p>
    <w:p w:rsidR="001802CB" w:rsidRPr="001802CB" w:rsidRDefault="001802CB" w:rsidP="001802CB">
      <w:pPr>
        <w:spacing w:after="0" w:line="240" w:lineRule="auto"/>
        <w:rPr>
          <w:rFonts w:ascii="Times New Roman" w:eastAsia="Times New Roman" w:hAnsi="Times New Roman" w:cs="Times New Roman"/>
          <w:sz w:val="24"/>
          <w:szCs w:val="24"/>
        </w:rPr>
      </w:pPr>
    </w:p>
    <w:p w:rsidR="003F1599" w:rsidRDefault="003F1599" w:rsidP="003F1599">
      <w:pPr>
        <w:pStyle w:val="Heading3"/>
      </w:pPr>
      <w:r>
        <w:lastRenderedPageBreak/>
        <w:t xml:space="preserve">Plan: The United States Government should implement the Protecting the Right to Organize (PRO) Act </w:t>
      </w:r>
    </w:p>
    <w:p w:rsidR="003F1599" w:rsidRPr="00683C00" w:rsidRDefault="003F1599" w:rsidP="003F1599"/>
    <w:p w:rsidR="003F1599" w:rsidRPr="005D6E23" w:rsidRDefault="003F1599" w:rsidP="003F1599">
      <w:pPr>
        <w:pStyle w:val="Heading3"/>
      </w:pPr>
      <w:r>
        <w:lastRenderedPageBreak/>
        <w:t>Contention 3: Solvency</w:t>
      </w:r>
    </w:p>
    <w:p w:rsidR="003F1599" w:rsidRPr="005F3C0A" w:rsidRDefault="003F1599" w:rsidP="003F1599">
      <w:pPr>
        <w:pStyle w:val="Heading4"/>
      </w:pPr>
      <w:r w:rsidRPr="005F3C0A">
        <w:t xml:space="preserve">The PRO Act deters employers from violations by increasing civil penalties. This includes liquidated damages to workers, cooperate liability, personal liability to executives, and a private right of action for enforcement. </w:t>
      </w:r>
    </w:p>
    <w:p w:rsidR="003F1599" w:rsidRPr="005F3C0A" w:rsidRDefault="003F1599" w:rsidP="003F1599">
      <w:pPr>
        <w:rPr>
          <w:rStyle w:val="Style13ptBold"/>
          <w:b w:val="0"/>
          <w:bCs w:val="0"/>
          <w:sz w:val="22"/>
        </w:rPr>
      </w:pPr>
      <w:r w:rsidRPr="005F3C0A">
        <w:rPr>
          <w:rStyle w:val="Style13ptBold"/>
          <w:sz w:val="22"/>
        </w:rPr>
        <w:t>Levin and Puckett ‘22</w:t>
      </w:r>
      <w:r w:rsidRPr="005F3C0A">
        <w:rPr>
          <w:rStyle w:val="Style13ptBold"/>
          <w:b w:val="0"/>
          <w:bCs w:val="0"/>
          <w:sz w:val="22"/>
        </w:rPr>
        <w:t xml:space="preserve"> [Levin is US Representative (D-MI); Puckett was Labor Law Fellow in Levin's Office from 2019-2021] (2022). “Labor law reform at critical juncture: The case for the protecting the right to organize act.” Harvard Journal on Legislation, 59(1), 1-34 </w:t>
      </w:r>
    </w:p>
    <w:p w:rsidR="003F1599" w:rsidRDefault="003F1599" w:rsidP="003F1599">
      <w:pPr>
        <w:rPr>
          <w:sz w:val="16"/>
        </w:rPr>
      </w:pPr>
      <w:r w:rsidRPr="00795ED1">
        <w:rPr>
          <w:sz w:val="16"/>
        </w:rPr>
        <w:t>In my experience as a union organizer, it seems that</w:t>
      </w:r>
      <w:r w:rsidRPr="00795ED1">
        <w:rPr>
          <w:u w:val="single"/>
        </w:rPr>
        <w:t xml:space="preserve"> there is no other</w:t>
      </w:r>
      <w:r w:rsidRPr="00795ED1">
        <w:rPr>
          <w:sz w:val="12"/>
          <w:u w:val="single"/>
        </w:rPr>
        <w:t xml:space="preserve"> </w:t>
      </w:r>
      <w:r w:rsidRPr="00795ED1">
        <w:rPr>
          <w:u w:val="single"/>
        </w:rPr>
        <w:t>federal law violated so openly and casually as the NLRA; empirical data</w:t>
      </w:r>
      <w:r w:rsidRPr="00AD2233">
        <w:rPr>
          <w:sz w:val="12"/>
        </w:rPr>
        <w:t>¶</w:t>
      </w:r>
      <w:r w:rsidRPr="00795ED1">
        <w:rPr>
          <w:sz w:val="16"/>
        </w:rPr>
        <w:t xml:space="preserve"> lends credence to my personal experience.</w:t>
      </w:r>
      <w:r w:rsidRPr="00795ED1">
        <w:rPr>
          <w:u w:val="single"/>
        </w:rPr>
        <w:t xml:space="preserve"> Studies have shown that in union</w:t>
      </w:r>
      <w:r w:rsidRPr="00795ED1">
        <w:rPr>
          <w:sz w:val="12"/>
          <w:u w:val="single"/>
        </w:rPr>
        <w:t xml:space="preserve"> </w:t>
      </w:r>
      <w:r w:rsidRPr="00795ED1">
        <w:rPr>
          <w:u w:val="single"/>
        </w:rPr>
        <w:t xml:space="preserve">election campaigns, </w:t>
      </w:r>
      <w:r w:rsidRPr="00AD2233">
        <w:rPr>
          <w:u w:val="single"/>
        </w:rPr>
        <w:t>employers are charged with violating the law in a staggering 41.5% of cases.211</w:t>
      </w:r>
      <w:r w:rsidRPr="00795ED1">
        <w:rPr>
          <w:u w:val="single"/>
        </w:rPr>
        <w:t xml:space="preserve"> In elections with proposed bargaining units of fifty</w:t>
      </w:r>
      <w:r w:rsidRPr="00795ED1">
        <w:rPr>
          <w:sz w:val="12"/>
          <w:u w:val="single"/>
        </w:rPr>
        <w:t xml:space="preserve"> </w:t>
      </w:r>
      <w:r w:rsidRPr="00795ED1">
        <w:rPr>
          <w:u w:val="single"/>
        </w:rPr>
        <w:t>or more workers, that number rises to 54.2%.212 These violations of the law</w:t>
      </w:r>
      <w:r w:rsidRPr="00795ED1">
        <w:rPr>
          <w:sz w:val="12"/>
          <w:u w:val="single"/>
        </w:rPr>
        <w:t xml:space="preserve"> </w:t>
      </w:r>
      <w:r w:rsidRPr="00795ED1">
        <w:rPr>
          <w:u w:val="single"/>
        </w:rPr>
        <w:t xml:space="preserve">stem from the fact that </w:t>
      </w:r>
      <w:r w:rsidRPr="006F42E8">
        <w:rPr>
          <w:highlight w:val="cyan"/>
          <w:u w:val="single"/>
        </w:rPr>
        <w:t xml:space="preserve">the NLRA contains </w:t>
      </w:r>
      <w:r w:rsidRPr="00A9204E">
        <w:rPr>
          <w:u w:val="single"/>
        </w:rPr>
        <w:t>incredibly</w:t>
      </w:r>
      <w:r w:rsidRPr="006F42E8">
        <w:rPr>
          <w:highlight w:val="cyan"/>
          <w:u w:val="single"/>
        </w:rPr>
        <w:t xml:space="preserve"> weak remedies and</w:t>
      </w:r>
      <w:r w:rsidRPr="006F42E8">
        <w:rPr>
          <w:sz w:val="12"/>
          <w:highlight w:val="cyan"/>
          <w:u w:val="single"/>
        </w:rPr>
        <w:t xml:space="preserve"> </w:t>
      </w:r>
      <w:r w:rsidRPr="006F42E8">
        <w:rPr>
          <w:highlight w:val="cyan"/>
          <w:u w:val="single"/>
        </w:rPr>
        <w:t xml:space="preserve">lacks civil monetary penalties for unfair labor practices </w:t>
      </w:r>
      <w:r w:rsidRPr="00A9204E">
        <w:rPr>
          <w:u w:val="single"/>
        </w:rPr>
        <w:t>entirely.</w:t>
      </w:r>
      <w:r w:rsidRPr="00795ED1">
        <w:rPr>
          <w:u w:val="single"/>
        </w:rPr>
        <w:t xml:space="preserve"> The typical</w:t>
      </w:r>
      <w:r w:rsidRPr="00795ED1">
        <w:rPr>
          <w:sz w:val="12"/>
          <w:u w:val="single"/>
        </w:rPr>
        <w:t xml:space="preserve"> </w:t>
      </w:r>
      <w:r w:rsidRPr="00795ED1">
        <w:rPr>
          <w:u w:val="single"/>
        </w:rPr>
        <w:t xml:space="preserve">remedies under the law are a notice </w:t>
      </w:r>
      <w:r w:rsidRPr="00795ED1">
        <w:rPr>
          <w:sz w:val="16"/>
        </w:rPr>
        <w:t xml:space="preserve">posting and, if a worker was fired, rein statement with back pay.213 Workers have a duty to mitigate their losses while the case proceeds214 and the back-pay award subtracts the employee's interim earnings.215 </w:t>
      </w:r>
      <w:r w:rsidRPr="00795ED1">
        <w:rPr>
          <w:u w:val="single"/>
        </w:rPr>
        <w:t xml:space="preserve">In effect, this means that </w:t>
      </w:r>
      <w:r w:rsidRPr="006F42E8">
        <w:rPr>
          <w:highlight w:val="cyan"/>
          <w:u w:val="single"/>
        </w:rPr>
        <w:t>the only financial penalty employers incur</w:t>
      </w:r>
      <w:r w:rsidRPr="006F42E8">
        <w:rPr>
          <w:sz w:val="12"/>
          <w:highlight w:val="cyan"/>
          <w:u w:val="single"/>
        </w:rPr>
        <w:t xml:space="preserve"> </w:t>
      </w:r>
      <w:r w:rsidRPr="00795ED1">
        <w:rPr>
          <w:u w:val="single"/>
        </w:rPr>
        <w:t>when they fire an employee for engaging in protected activity</w:t>
      </w:r>
      <w:r w:rsidRPr="006F42E8">
        <w:rPr>
          <w:highlight w:val="cyan"/>
          <w:u w:val="single"/>
        </w:rPr>
        <w:t xml:space="preserve"> is money they</w:t>
      </w:r>
      <w:r w:rsidRPr="006F42E8">
        <w:rPr>
          <w:sz w:val="12"/>
          <w:highlight w:val="cyan"/>
          <w:u w:val="single"/>
        </w:rPr>
        <w:t xml:space="preserve"> </w:t>
      </w:r>
      <w:r w:rsidRPr="006F42E8">
        <w:rPr>
          <w:highlight w:val="cyan"/>
          <w:u w:val="single"/>
        </w:rPr>
        <w:t>would have paid anyway had they not fired the employee illegally</w:t>
      </w:r>
      <w:r w:rsidRPr="00795ED1">
        <w:rPr>
          <w:sz w:val="16"/>
        </w:rPr>
        <w:t xml:space="preserve">. </w:t>
      </w:r>
      <w:r w:rsidRPr="00795ED1">
        <w:rPr>
          <w:u w:val="single"/>
        </w:rPr>
        <w:t>Thus,</w:t>
      </w:r>
      <w:r w:rsidRPr="00795ED1">
        <w:rPr>
          <w:sz w:val="12"/>
          <w:u w:val="single"/>
        </w:rPr>
        <w:t xml:space="preserve"> </w:t>
      </w:r>
      <w:r w:rsidRPr="00795ED1">
        <w:rPr>
          <w:u w:val="single"/>
        </w:rPr>
        <w:t>employers get to strike fear in their employees and blunt any organizing</w:t>
      </w:r>
      <w:r w:rsidRPr="00AD2233">
        <w:rPr>
          <w:sz w:val="12"/>
        </w:rPr>
        <w:t>¶</w:t>
      </w:r>
      <w:r w:rsidRPr="00795ED1">
        <w:rPr>
          <w:sz w:val="12"/>
          <w:u w:val="single"/>
        </w:rPr>
        <w:t xml:space="preserve"> </w:t>
      </w:r>
      <w:r w:rsidRPr="00795ED1">
        <w:rPr>
          <w:u w:val="single"/>
        </w:rPr>
        <w:t>effort by firing union leaders, and if they get caught-after a protracted process before the NLRB and in federal court-the worst that happens is a</w:t>
      </w:r>
      <w:r w:rsidRPr="00795ED1">
        <w:rPr>
          <w:sz w:val="12"/>
          <w:u w:val="single"/>
        </w:rPr>
        <w:t xml:space="preserve"> </w:t>
      </w:r>
      <w:r w:rsidRPr="00795ED1">
        <w:rPr>
          <w:u w:val="single"/>
        </w:rPr>
        <w:t>return to the status quo before the firing.</w:t>
      </w:r>
      <w:r w:rsidRPr="00795ED1">
        <w:rPr>
          <w:sz w:val="16"/>
        </w:rPr>
        <w:t>216 Meanwhile, the remaining workers are left to fear for their own job should they continue to organize their  union.</w:t>
      </w:r>
      <w:r w:rsidRPr="00795ED1">
        <w:rPr>
          <w:u w:val="single"/>
        </w:rPr>
        <w:t xml:space="preserve"> </w:t>
      </w:r>
      <w:r w:rsidRPr="006F42E8">
        <w:rPr>
          <w:highlight w:val="cyan"/>
          <w:u w:val="single"/>
        </w:rPr>
        <w:t>This, clearly, is not an effective deterrent</w:t>
      </w:r>
      <w:r w:rsidRPr="00AD2233">
        <w:rPr>
          <w:u w:val="single"/>
        </w:rPr>
        <w:t>, and many employers have</w:t>
      </w:r>
      <w:r w:rsidRPr="00AD2233">
        <w:rPr>
          <w:sz w:val="12"/>
          <w:u w:val="single"/>
        </w:rPr>
        <w:t xml:space="preserve"> </w:t>
      </w:r>
      <w:r w:rsidRPr="00AD2233">
        <w:rPr>
          <w:u w:val="single"/>
        </w:rPr>
        <w:t>simply factored in these de minimis penalties as a cost of doing business</w:t>
      </w:r>
      <w:r w:rsidRPr="00AD2233">
        <w:rPr>
          <w:sz w:val="16"/>
        </w:rPr>
        <w:t>.217</w:t>
      </w:r>
      <w:r w:rsidRPr="00795ED1">
        <w:rPr>
          <w:sz w:val="16"/>
        </w:rPr>
        <w:t xml:space="preserve"> "As a result, a culture of near-impunity has taken shape in much of U.S. labor law and practice."218  </w:t>
      </w:r>
      <w:r w:rsidRPr="006F42E8">
        <w:rPr>
          <w:highlight w:val="cyan"/>
          <w:u w:val="single"/>
        </w:rPr>
        <w:t xml:space="preserve">The PRO Act </w:t>
      </w:r>
      <w:r w:rsidRPr="00795ED1">
        <w:rPr>
          <w:u w:val="single"/>
        </w:rPr>
        <w:t xml:space="preserve">will, at long last, </w:t>
      </w:r>
      <w:r w:rsidRPr="006F42E8">
        <w:rPr>
          <w:highlight w:val="cyan"/>
          <w:u w:val="single"/>
        </w:rPr>
        <w:t>create[s] meaningful deterrents</w:t>
      </w:r>
      <w:r w:rsidRPr="00795ED1">
        <w:rPr>
          <w:u w:val="single"/>
        </w:rPr>
        <w:t xml:space="preserve"> to employers violating the law. </w:t>
      </w:r>
      <w:r w:rsidRPr="00A9204E">
        <w:rPr>
          <w:u w:val="single"/>
        </w:rPr>
        <w:t>Workers will be entitled to full back pay, without any</w:t>
      </w:r>
      <w:r w:rsidRPr="00A9204E">
        <w:rPr>
          <w:sz w:val="12"/>
          <w:u w:val="single"/>
        </w:rPr>
        <w:t xml:space="preserve"> </w:t>
      </w:r>
      <w:r w:rsidRPr="00A9204E">
        <w:rPr>
          <w:u w:val="single"/>
        </w:rPr>
        <w:t>reduction</w:t>
      </w:r>
      <w:r w:rsidRPr="005533B5">
        <w:rPr>
          <w:u w:val="single"/>
        </w:rPr>
        <w:t xml:space="preserve"> of interim earnings. Further, they will have access to consequential</w:t>
      </w:r>
      <w:r w:rsidRPr="005533B5">
        <w:rPr>
          <w:sz w:val="12"/>
          <w:u w:val="single"/>
        </w:rPr>
        <w:t xml:space="preserve"> </w:t>
      </w:r>
      <w:r w:rsidRPr="005533B5">
        <w:rPr>
          <w:u w:val="single"/>
        </w:rPr>
        <w:t>damages</w:t>
      </w:r>
      <w:r w:rsidRPr="00A9204E">
        <w:rPr>
          <w:u w:val="single"/>
        </w:rPr>
        <w:t xml:space="preserve"> and liquidated damages double the amount of other damages</w:t>
      </w:r>
      <w:r w:rsidRPr="00A9204E">
        <w:rPr>
          <w:sz w:val="12"/>
          <w:u w:val="single"/>
        </w:rPr>
        <w:t xml:space="preserve"> </w:t>
      </w:r>
      <w:r w:rsidRPr="00A9204E">
        <w:rPr>
          <w:u w:val="single"/>
        </w:rPr>
        <w:t>awarded.</w:t>
      </w:r>
      <w:r w:rsidRPr="00A9204E">
        <w:rPr>
          <w:sz w:val="16"/>
        </w:rPr>
        <w:t>219</w:t>
      </w:r>
      <w:r w:rsidRPr="006F42E8">
        <w:rPr>
          <w:sz w:val="16"/>
          <w:highlight w:val="cyan"/>
        </w:rPr>
        <w:t xml:space="preserve"> </w:t>
      </w:r>
      <w:r w:rsidRPr="006F42E8">
        <w:rPr>
          <w:highlight w:val="cyan"/>
          <w:u w:val="single"/>
        </w:rPr>
        <w:t>Additionally</w:t>
      </w:r>
      <w:r w:rsidRPr="006F42E8">
        <w:rPr>
          <w:sz w:val="16"/>
          <w:highlight w:val="cyan"/>
        </w:rPr>
        <w:t xml:space="preserve">, </w:t>
      </w:r>
      <w:r w:rsidRPr="006F42E8">
        <w:rPr>
          <w:rStyle w:val="Emphasis"/>
          <w:highlight w:val="cyan"/>
        </w:rPr>
        <w:t xml:space="preserve">the PRO Act imposes substantial civil monetary penalties against companies that commit unfair labor practices and authorizes the Board to impose personal liability on corporate executives and officers if they participated in wrongdoing. </w:t>
      </w:r>
      <w:r w:rsidRPr="00795ED1">
        <w:rPr>
          <w:rStyle w:val="Emphasis"/>
        </w:rPr>
        <w:t xml:space="preserve">220 </w:t>
      </w:r>
      <w:r w:rsidRPr="006F42E8">
        <w:rPr>
          <w:rStyle w:val="Emphasis"/>
          <w:highlight w:val="cyan"/>
        </w:rPr>
        <w:t>The PRO Act also creates a private right of action for workers to vindicate their rights in federal court if the NLRB fails to take up their case</w:t>
      </w:r>
      <w:r w:rsidRPr="005533B5">
        <w:rPr>
          <w:sz w:val="16"/>
        </w:rPr>
        <w:t xml:space="preserve">. </w:t>
      </w:r>
      <w:r w:rsidRPr="00795ED1">
        <w:rPr>
          <w:sz w:val="16"/>
        </w:rPr>
        <w:t>221</w:t>
      </w:r>
    </w:p>
    <w:p w:rsidR="003F1599" w:rsidRDefault="003F1599" w:rsidP="003F1599">
      <w:pPr>
        <w:pStyle w:val="Heading4"/>
      </w:pPr>
      <w:r>
        <w:t>The Aff solves unfair termination</w:t>
      </w:r>
    </w:p>
    <w:p w:rsidR="003F1599" w:rsidRPr="00E533E0" w:rsidRDefault="003F1599" w:rsidP="003F1599">
      <w:pPr>
        <w:rPr>
          <w:rStyle w:val="Style13ptBold"/>
          <w:b w:val="0"/>
          <w:bCs w:val="0"/>
          <w:sz w:val="22"/>
        </w:rPr>
      </w:pPr>
      <w:r w:rsidRPr="00E533E0">
        <w:rPr>
          <w:rStyle w:val="Style13ptBold"/>
          <w:sz w:val="22"/>
        </w:rPr>
        <w:t>Levin,</w:t>
      </w:r>
      <w:r w:rsidRPr="00E533E0">
        <w:rPr>
          <w:rStyle w:val="Style13ptBold"/>
          <w:b w:val="0"/>
          <w:bCs w:val="0"/>
          <w:sz w:val="22"/>
        </w:rPr>
        <w:t xml:space="preserve"> A., </w:t>
      </w:r>
      <w:r w:rsidRPr="00E533E0">
        <w:rPr>
          <w:rStyle w:val="Style13ptBold"/>
          <w:sz w:val="22"/>
        </w:rPr>
        <w:t>&amp; Puckett</w:t>
      </w:r>
      <w:r w:rsidRPr="00E533E0">
        <w:rPr>
          <w:rStyle w:val="Style13ptBold"/>
          <w:b w:val="0"/>
          <w:bCs w:val="0"/>
          <w:sz w:val="22"/>
        </w:rPr>
        <w:t xml:space="preserve">, C. </w:t>
      </w:r>
      <w:r w:rsidRPr="00E533E0">
        <w:rPr>
          <w:rStyle w:val="Style13ptBold"/>
          <w:sz w:val="22"/>
        </w:rPr>
        <w:t xml:space="preserve">(2022). </w:t>
      </w:r>
      <w:r w:rsidRPr="00E533E0">
        <w:rPr>
          <w:rStyle w:val="Style13ptBold"/>
          <w:b w:val="0"/>
          <w:bCs w:val="0"/>
          <w:sz w:val="22"/>
        </w:rPr>
        <w:t>Levin is US Representative (D-MI); Puckett was Labor Law Fellow in Levin's Office from 2019-2021 Labor law reform at critical juncture: The case for the protecting the right to organize act. Harvard Journal on Legislation, 59(1), 1-34</w:t>
      </w:r>
    </w:p>
    <w:p w:rsidR="003F1599" w:rsidRDefault="003F1599" w:rsidP="003F1599">
      <w:r>
        <w:t xml:space="preserve">Individual Benefits: Protection from At-Will Employment, Increased Employee Benefits and Workplace Safety, and Higher Wages At the individual level, </w:t>
      </w:r>
      <w:r w:rsidRPr="00757857">
        <w:rPr>
          <w:b/>
          <w:bCs/>
          <w:highlight w:val="cyan"/>
          <w:u w:val="single"/>
        </w:rPr>
        <w:t>a union offers protections for workers that they rarely enjoy in the absence of a collective bargaining agreement. A hallmark example of this is protection against arbitrary discipline and termination.</w:t>
      </w:r>
      <w:r w:rsidRPr="00757857">
        <w:rPr>
          <w:highlight w:val="cyan"/>
        </w:rPr>
        <w:t xml:space="preserve"> </w:t>
      </w:r>
      <w:r w:rsidRPr="00757857">
        <w:rPr>
          <w:highlight w:val="cyan"/>
          <w:u w:val="single"/>
        </w:rPr>
        <w:t>The predominant employment regime in the United States is at-will employ</w:t>
      </w:r>
      <w:r>
        <w:t xml:space="preserve">- </w:t>
      </w:r>
      <w:r w:rsidRPr="00757857">
        <w:rPr>
          <w:sz w:val="16"/>
          <w:szCs w:val="16"/>
        </w:rPr>
        <w:t xml:space="preserve">103 MCNICHOLAS, supra note 17, at 5; see also KATE BRONFENBRENNER, ECON. POL'Y INST., NO HOLDS BARRED: THE INTENSIFICATION OF EMPLOYER OPPOSITION TO ORGANIZING (2009), https://www.epi.org/publicationlbp235/ [https://perma.cc/P4WN-PGFG]. 104 Indeed, the deck is so stacked against workers that many unions have made the strate- gic decision to forgo the NLRB election process in favor of waging campaigns for voluntary recognition. For a discussion of the decreasing participation in NLRB elections, see LAWRENCE MISHEL, LYNN RHINEHART &amp; LANE WINDHAM, ECON. POL'Y INST., EXPLAINING THE EROSION OF PRIVATE-SECTOR UNIONS (2020), https://www.epi.org/unequalpower/publications/private- sector-unions-corporate-legal-erosion/ [https://perma.cc/QMV3-6MKW]. 105 See </w:t>
      </w:r>
      <w:r w:rsidRPr="00757857">
        <w:rPr>
          <w:sz w:val="16"/>
          <w:szCs w:val="16"/>
        </w:rPr>
        <w:lastRenderedPageBreak/>
        <w:t>Theodore J. St. Antoine, Federal Regulation of the Workplace in the Next Half Century, 61 CHI.-KENT L. REV. 631, 639 (1985) ("The intensity of opposition to unionization which is exhibited by American employers has no parallel in the western industrial world.").</w:t>
      </w:r>
      <w:r>
        <w:t xml:space="preserve"> 106 The deceptively named "Coalition for a Democratic Workplace" led a letter signed by hundreds of its member organizations in opposition to the PRO Act. </w:t>
      </w:r>
      <w:r w:rsidRPr="00757857">
        <w:rPr>
          <w:sz w:val="16"/>
          <w:szCs w:val="16"/>
        </w:rPr>
        <w:t xml:space="preserve">See Letter from the Coalition for a Democratic Workplace, COAL. FOR A DEMOCRATIC WORKPLACE (Mar. 4, 2021), http://myprivateballot.com/wp-content/uploads/2021/03/CDW-PRO-Act-Opposition-Letter_ March-4_Update-1.pdf [https://perma.cc/5CCC-ZGD3]. Labor Law Reform at a Critical Juncture </w:t>
      </w:r>
      <w:r w:rsidRPr="00757857">
        <w:rPr>
          <w:highlight w:val="cyan"/>
          <w:u w:val="single"/>
        </w:rPr>
        <w:t>ment</w:t>
      </w:r>
      <w:r w:rsidRPr="00757857">
        <w:rPr>
          <w:u w:val="single"/>
        </w:rPr>
        <w:t xml:space="preserve">.1 07 </w:t>
      </w:r>
      <w:r w:rsidRPr="006E5AA7">
        <w:rPr>
          <w:u w:val="single"/>
        </w:rPr>
        <w:t>This means</w:t>
      </w:r>
      <w:r w:rsidRPr="00757857">
        <w:rPr>
          <w:u w:val="single"/>
        </w:rPr>
        <w:t xml:space="preserve">, essentially, </w:t>
      </w:r>
      <w:r w:rsidRPr="006E5AA7">
        <w:rPr>
          <w:u w:val="single"/>
        </w:rPr>
        <w:t>that an employer may fire an employee for a good reason, a bad reason, or no reason at all</w:t>
      </w:r>
      <w:r w:rsidRPr="00757857">
        <w:rPr>
          <w:u w:val="single"/>
        </w:rPr>
        <w:t>, with the exception of a specific set of prohibited reasons enumerated in worker protection laws</w:t>
      </w:r>
      <w:r>
        <w:t xml:space="preserve">. 108 </w:t>
      </w:r>
      <w:r w:rsidRPr="00757857">
        <w:rPr>
          <w:highlight w:val="cyan"/>
        </w:rPr>
        <w:t>In practical terms</w:t>
      </w:r>
      <w:r>
        <w:t xml:space="preserve">, however, </w:t>
      </w:r>
      <w:r w:rsidRPr="00757857">
        <w:rPr>
          <w:highlight w:val="cyan"/>
        </w:rPr>
        <w:t>an employer's ability to fire an employee for no reason at all effectively eviscerates</w:t>
      </w:r>
      <w:r>
        <w:t xml:space="preserve"> statutory </w:t>
      </w:r>
      <w:r w:rsidRPr="00757857">
        <w:rPr>
          <w:highlight w:val="cyan"/>
        </w:rPr>
        <w:t>protections because it requires no justification for an adverse employment action</w:t>
      </w:r>
      <w:r>
        <w:t xml:space="preserve">. Thus, an employer is free to fire anyone they wish so long as that reason remains unsaid. Workers only stand a chance in proving discrimination where there is "smoking gun" evi- dence of animus based on a protected class or activity or sufficient evidence of pretext or disparate impact. 109 </w:t>
      </w:r>
      <w:r w:rsidRPr="00757857">
        <w:rPr>
          <w:highlight w:val="cyan"/>
        </w:rPr>
        <w:t>The at-will regime creates a</w:t>
      </w:r>
      <w:r>
        <w:t xml:space="preserve"> significant </w:t>
      </w:r>
      <w:r w:rsidRPr="00757857">
        <w:rPr>
          <w:highlight w:val="cyan"/>
        </w:rPr>
        <w:t xml:space="preserve">power imbalance </w:t>
      </w:r>
      <w:r w:rsidRPr="006E5AA7">
        <w:t>where work- ers labor under a perpetual state of precarity</w:t>
      </w:r>
      <w:r>
        <w:t xml:space="preserve"> as employers control their fates and livelihoods. </w:t>
      </w:r>
      <w:r w:rsidRPr="00757857">
        <w:rPr>
          <w:highlight w:val="cyan"/>
        </w:rPr>
        <w:t>This</w:t>
      </w:r>
      <w:r>
        <w:t xml:space="preserve"> precarity </w:t>
      </w:r>
      <w:r w:rsidRPr="00757857">
        <w:rPr>
          <w:highlight w:val="cyan"/>
        </w:rPr>
        <w:t>acts as a disincentive for workers to assert themselves on the job for fear of upsetting management and risking their livelihoods. As a result, worker power is diminished, union density is artifi- cially suppressed, and the unequal system perpetuates itself</w:t>
      </w:r>
      <w:r>
        <w:t>. As in other ar- eas, unions act to interrupt this unjust system and tilt the balance of power toward workers. A standard clause in collective bargaining agreements re- quires just cause for termination and creates grievance procedures allowing workers to dispute arbitrary adverse employment decisions by management.1</w:t>
      </w:r>
    </w:p>
    <w:p w:rsidR="003F1599" w:rsidRPr="00C1179D" w:rsidRDefault="003F1599" w:rsidP="003F1599">
      <w:pPr>
        <w:pStyle w:val="Heading4"/>
      </w:pPr>
      <w:r>
        <w:t>Mandatory Arbitration Key to Union Effectiveness – PRO Act Ensures First Contracts</w:t>
      </w:r>
    </w:p>
    <w:p w:rsidR="003F1599" w:rsidRPr="00924D30" w:rsidRDefault="003F1599" w:rsidP="003F1599">
      <w:pPr>
        <w:rPr>
          <w:rStyle w:val="Style13ptBold"/>
          <w:b w:val="0"/>
          <w:bCs w:val="0"/>
          <w:sz w:val="22"/>
        </w:rPr>
      </w:pPr>
      <w:r w:rsidRPr="00924D30">
        <w:rPr>
          <w:rStyle w:val="Style13ptBold"/>
          <w:sz w:val="22"/>
        </w:rPr>
        <w:t>Levin and Puckett ‘22</w:t>
      </w:r>
      <w:r w:rsidRPr="00924D30">
        <w:rPr>
          <w:rStyle w:val="Style13ptBold"/>
          <w:b w:val="0"/>
          <w:bCs w:val="0"/>
          <w:sz w:val="22"/>
        </w:rPr>
        <w:t xml:space="preserve"> [Levin is US Representative (D-MI); Puckett was Labor Law Fellow in Levin's Office from 2019-2021] (2022). “Labor law reform at critical juncture: The case for the protecting the right to organize act.” Harvard Journal on Legislation, 59(1), 1-34 </w:t>
      </w:r>
    </w:p>
    <w:p w:rsidR="003F1599" w:rsidRDefault="003F1599" w:rsidP="003F1599">
      <w:r w:rsidRPr="00420A47">
        <w:rPr>
          <w:sz w:val="16"/>
        </w:rPr>
        <w:t>“</w:t>
      </w:r>
      <w:r w:rsidRPr="00420A47">
        <w:rPr>
          <w:u w:val="single"/>
        </w:rPr>
        <w:t xml:space="preserve">The current procedure for union certification, which involves a secret ballot election following an often-protracted representation campaign, creates a setting that elicits employer coercion of . . . employee choice [about union representation].'"169 </w:t>
      </w:r>
      <w:r w:rsidRPr="00924D30">
        <w:rPr>
          <w:highlight w:val="cyan"/>
          <w:u w:val="single"/>
        </w:rPr>
        <w:t>The PRO Act includes many provisions to improve the election process, better facilitate collective bargaining after a union has been certified or recognized, and encourage solidarity amongst workers.</w:t>
      </w:r>
      <w:r w:rsidRPr="001D60DA">
        <w:rPr>
          <w:u w:val="single"/>
        </w:rPr>
        <w:t xml:space="preserve"> </w:t>
      </w:r>
      <w:r w:rsidRPr="00C1179D">
        <w:rPr>
          <w:sz w:val="16"/>
          <w:szCs w:val="16"/>
        </w:rPr>
        <w:t>A brief, non-exhaustive list of these important provisions include the following: 170 removing the employer as a party to representation proceedings;171 reducing the time it takes from filing a petition to conducting an election; 172 allowing workers to choose the method in which the election is conducted; 173 prohibiting employers from requiring attendance at meetings where they spread fear and anti-union propaganda; 174 and eliminating employers' ability to gerrymander bargaining units to dilute union support.175 Furthermore, the PRO Act will do away with "right-to-freeload" laws by allowing unions to negotiate fair share agreements to recoup the costs associated with representing an entire bargaining unit.</w:t>
      </w:r>
      <w:r w:rsidRPr="001D60DA">
        <w:t xml:space="preserve"> </w:t>
      </w:r>
      <w:r w:rsidRPr="00924D30">
        <w:rPr>
          <w:highlight w:val="cyan"/>
          <w:u w:val="single"/>
        </w:rPr>
        <w:t xml:space="preserve">This essay focuses </w:t>
      </w:r>
      <w:r w:rsidRPr="006E5AA7">
        <w:rPr>
          <w:highlight w:val="cyan"/>
          <w:u w:val="single"/>
        </w:rPr>
        <w:t>on</w:t>
      </w:r>
      <w:r w:rsidRPr="001D60DA">
        <w:rPr>
          <w:u w:val="single"/>
        </w:rPr>
        <w:t xml:space="preserve"> two changes to</w:t>
      </w:r>
      <w:r w:rsidRPr="00420A47">
        <w:rPr>
          <w:u w:val="single"/>
        </w:rPr>
        <w:t xml:space="preserve"> the law that, by addressing certain matters at the worksite level, also serve a larger purpose of altering the power dynamic between workers and employers across large swaths of the economy. These changes include providing </w:t>
      </w:r>
      <w:r w:rsidRPr="00924D30">
        <w:rPr>
          <w:b/>
          <w:bCs/>
          <w:highlight w:val="cyan"/>
          <w:u w:val="single"/>
        </w:rPr>
        <w:t>mandatory arbitration in initial contract negotiations</w:t>
      </w:r>
      <w:r w:rsidRPr="00420A47">
        <w:rPr>
          <w:u w:val="single"/>
        </w:rPr>
        <w:t xml:space="preserve"> </w:t>
      </w:r>
      <w:r w:rsidRPr="001D60DA">
        <w:rPr>
          <w:u w:val="single"/>
        </w:rPr>
        <w:t>and greater protections for the right to withhold labor.</w:t>
      </w:r>
      <w:r w:rsidRPr="001D60DA">
        <w:rPr>
          <w:sz w:val="16"/>
        </w:rPr>
        <w:t xml:space="preserve"> </w:t>
      </w:r>
      <w:r w:rsidRPr="001D60DA">
        <w:rPr>
          <w:u w:val="single"/>
        </w:rPr>
        <w:t>If one purpose of the Wagner Act was to encourage collective bargaining, the fact that by the 1990s nearly half of all newly unionized workers never achieve a signed collective bargaining agreement might be its greatest failure. This occurred for a simple reason</w:t>
      </w:r>
      <w:r w:rsidRPr="001D60DA">
        <w:t xml:space="preserve">: </w:t>
      </w:r>
      <w:r w:rsidRPr="00924D30">
        <w:rPr>
          <w:highlight w:val="cyan"/>
          <w:u w:val="single"/>
        </w:rPr>
        <w:t>there is no legal requirement for employers to agree to a contract</w:t>
      </w:r>
      <w:r w:rsidRPr="001D60DA">
        <w:rPr>
          <w:u w:val="single"/>
        </w:rPr>
        <w:t>. Employers must only "meet at reasonable times and confer in good faith with respect to wages, hours, and other terms and conditions of employment, or the negotiation of an agreement, or any question arising thereunder ....</w:t>
      </w:r>
      <w:r w:rsidRPr="001D60DA">
        <w:t xml:space="preserve"> " </w:t>
      </w:r>
      <w:r w:rsidRPr="001D60DA">
        <w:rPr>
          <w:u w:val="single"/>
        </w:rPr>
        <w:t xml:space="preserve">This standard allows employers to appear to negotiate in good faith, while never actually conceding on a single point. The </w:t>
      </w:r>
      <w:r w:rsidRPr="001D60DA">
        <w:rPr>
          <w:u w:val="single"/>
        </w:rPr>
        <w:lastRenderedPageBreak/>
        <w:t>end result</w:t>
      </w:r>
      <w:r w:rsidRPr="001D60DA">
        <w:t xml:space="preserve">, </w:t>
      </w:r>
      <w:r w:rsidRPr="001D60DA">
        <w:rPr>
          <w:u w:val="single"/>
        </w:rPr>
        <w:t>if employers so choose, is a system in which all of the effort workers go through to form their union never bears any fruit.</w:t>
      </w:r>
      <w:r w:rsidRPr="001D60DA">
        <w:t xml:space="preserve"> </w:t>
      </w:r>
      <w:r w:rsidRPr="00924D30">
        <w:rPr>
          <w:highlight w:val="cyan"/>
          <w:u w:val="single"/>
        </w:rPr>
        <w:t>This further depresses union activity, because it gives the appearance that forming a union is futile,</w:t>
      </w:r>
      <w:r w:rsidRPr="00420A47">
        <w:rPr>
          <w:u w:val="single"/>
        </w:rPr>
        <w:t xml:space="preserve"> particularly in the face of overwhelming employer opposition. </w:t>
      </w:r>
      <w:r w:rsidRPr="00924D30">
        <w:rPr>
          <w:highlight w:val="cyan"/>
          <w:u w:val="single"/>
        </w:rPr>
        <w:t xml:space="preserve">The PRO Act does away with this dynamic to ensure that </w:t>
      </w:r>
      <w:r w:rsidRPr="006E5AA7">
        <w:rPr>
          <w:u w:val="single"/>
        </w:rPr>
        <w:t xml:space="preserve">in all cases, </w:t>
      </w:r>
      <w:r w:rsidRPr="00924D30">
        <w:rPr>
          <w:highlight w:val="cyan"/>
          <w:u w:val="single"/>
        </w:rPr>
        <w:t>a newly formed union will get a first contract in a timely manner. Specifically, failure to reach an agreement within ninety days</w:t>
      </w:r>
      <w:r w:rsidRPr="001D60DA">
        <w:rPr>
          <w:u w:val="single"/>
        </w:rPr>
        <w:t xml:space="preserve"> after the commencement of bargaining </w:t>
      </w:r>
      <w:r w:rsidRPr="00924D30">
        <w:rPr>
          <w:highlight w:val="cyan"/>
          <w:u w:val="single"/>
        </w:rPr>
        <w:t>triggers an escalating system of mediation and binding arbitration to</w:t>
      </w:r>
      <w:r w:rsidRPr="001D60DA">
        <w:rPr>
          <w:u w:val="single"/>
        </w:rPr>
        <w:t xml:space="preserve"> help settle disagreements and </w:t>
      </w:r>
      <w:r w:rsidRPr="006E5AA7">
        <w:rPr>
          <w:u w:val="single"/>
        </w:rPr>
        <w:t>put a contract in place in about six months.</w:t>
      </w:r>
      <w:r w:rsidRPr="001D60DA">
        <w:rPr>
          <w:u w:val="single"/>
        </w:rPr>
        <w:t xml:space="preserve"> </w:t>
      </w:r>
      <w:r w:rsidRPr="00C1179D">
        <w:rPr>
          <w:u w:val="single"/>
        </w:rPr>
        <w:t>By guaranteeing a first contract, the PRO Act returns power to workers at the bargaining table in the particularly sensitive time after a new union is formed</w:t>
      </w:r>
      <w:r w:rsidRPr="00C1179D">
        <w:t>.</w:t>
      </w:r>
    </w:p>
    <w:p w:rsidR="003F1599" w:rsidRPr="005F3C0A" w:rsidRDefault="003F1599" w:rsidP="003F1599">
      <w:pPr>
        <w:pStyle w:val="Heading4"/>
      </w:pPr>
      <w:r w:rsidRPr="005F3C0A">
        <w:t xml:space="preserve">The PRO act implements a three-prong test when determining whether a worker a “employee” or independent contractor. This “ABC” test shifts the burden of proof to the employers to prove workers are not employees. </w:t>
      </w:r>
    </w:p>
    <w:p w:rsidR="003F1599" w:rsidRPr="005F3C0A" w:rsidRDefault="003F1599" w:rsidP="003F1599">
      <w:pPr>
        <w:rPr>
          <w:rStyle w:val="Style13ptBold"/>
          <w:b w:val="0"/>
          <w:bCs w:val="0"/>
          <w:sz w:val="22"/>
        </w:rPr>
      </w:pPr>
      <w:r w:rsidRPr="005F3C0A">
        <w:rPr>
          <w:rStyle w:val="Style13ptBold"/>
          <w:sz w:val="22"/>
        </w:rPr>
        <w:t>Markovits ’20</w:t>
      </w:r>
      <w:r w:rsidRPr="005F3C0A">
        <w:rPr>
          <w:rStyle w:val="Style13ptBold"/>
          <w:b w:val="0"/>
          <w:bCs w:val="0"/>
          <w:sz w:val="22"/>
        </w:rPr>
        <w:t xml:space="preserve"> [Markovits is an employee benefits associate at Cardozo Law Review. “Easy as ABC: Why the ABC test should be adopted as the sole test of employee–independent contractor status.” Cardozo Law Review. </w:t>
      </w:r>
      <w:hyperlink r:id="rId8" w:history="1">
        <w:r w:rsidRPr="005F3C0A">
          <w:rPr>
            <w:rStyle w:val="Style13ptBold"/>
            <w:b w:val="0"/>
            <w:bCs w:val="0"/>
            <w:sz w:val="22"/>
          </w:rPr>
          <w:t>https://cardozolawreview.com/easy-as-abc-why-the-abc-test-should-be-adopted-as-the-sole-test-of-employee-independent-contractor-status/</w:t>
        </w:r>
      </w:hyperlink>
      <w:r w:rsidRPr="005F3C0A">
        <w:rPr>
          <w:rStyle w:val="Style13ptBold"/>
          <w:b w:val="0"/>
          <w:bCs w:val="0"/>
          <w:sz w:val="22"/>
        </w:rPr>
        <w:t xml:space="preserve"> </w:t>
      </w:r>
    </w:p>
    <w:p w:rsidR="003F1599" w:rsidRPr="006E5AA7" w:rsidRDefault="003F1599" w:rsidP="003F1599">
      <w:pPr>
        <w:rPr>
          <w:u w:val="single"/>
        </w:rPr>
      </w:pPr>
      <w:r w:rsidRPr="00E903D8">
        <w:rPr>
          <w:highlight w:val="cyan"/>
          <w:u w:val="single"/>
        </w:rPr>
        <w:t>The presumption that a worker is an employee has a number of important benefits. First</w:t>
      </w:r>
      <w:r w:rsidRPr="00386110">
        <w:rPr>
          <w:u w:val="single"/>
        </w:rPr>
        <w:t>,</w:t>
      </w:r>
      <w:r w:rsidRPr="00C574A4">
        <w:rPr>
          <w:sz w:val="16"/>
        </w:rPr>
        <w:t xml:space="preserve"> </w:t>
      </w:r>
      <w:r w:rsidRPr="00744E99">
        <w:rPr>
          <w:u w:val="single"/>
        </w:rPr>
        <w:t xml:space="preserve">the </w:t>
      </w:r>
      <w:r w:rsidRPr="00C574A4">
        <w:rPr>
          <w:u w:val="single"/>
        </w:rPr>
        <w:t>presumption</w:t>
      </w:r>
      <w:r w:rsidRPr="00744E99">
        <w:rPr>
          <w:u w:val="single"/>
        </w:rPr>
        <w:t xml:space="preserve"> would make it more difficult for employers to misclassify their employees as independent contractors because </w:t>
      </w:r>
      <w:r w:rsidRPr="00E903D8">
        <w:rPr>
          <w:highlight w:val="cyan"/>
          <w:u w:val="single"/>
        </w:rPr>
        <w:t>the employer would have to be able to prove that the worker meets all three factors</w:t>
      </w:r>
      <w:r w:rsidRPr="00744E99">
        <w:rPr>
          <w:u w:val="single"/>
        </w:rPr>
        <w:t>.</w:t>
      </w:r>
      <w:r>
        <w:rPr>
          <w:sz w:val="16"/>
        </w:rPr>
        <w:t xml:space="preserve"> </w:t>
      </w:r>
      <w:r w:rsidRPr="00386110">
        <w:rPr>
          <w:u w:val="single"/>
        </w:rPr>
        <w:t>Unlike with the other tests, under the ABC test, when a worker or group of workers challenges their classification as independent contractors, the burden falls on the employer to show that the workers are in fact independent contractors</w:t>
      </w:r>
      <w:r w:rsidRPr="00C574A4">
        <w:rPr>
          <w:sz w:val="16"/>
        </w:rPr>
        <w:t xml:space="preserve">. This </w:t>
      </w:r>
      <w:r w:rsidRPr="00744E99">
        <w:rPr>
          <w:u w:val="single"/>
        </w:rPr>
        <w:t xml:space="preserve">changes the inquiry from one in which both </w:t>
      </w:r>
      <w:r w:rsidRPr="00386110">
        <w:rPr>
          <w:u w:val="single"/>
        </w:rPr>
        <w:t>sides argue over how factors should be evaluated to one in which the employer must proactively show that all three elements are met</w:t>
      </w:r>
      <w:r w:rsidRPr="00386110">
        <w:t xml:space="preserve">. </w:t>
      </w:r>
      <w:r w:rsidRPr="001D60DA">
        <w:rPr>
          <w:u w:val="single"/>
        </w:rPr>
        <w:t>Employers subject to the ABC test then would have to weigh more carefully the risks of worker misclassification, knowing that they would face the ultimate burden to defend their labeling of workers</w:t>
      </w:r>
      <w:r w:rsidRPr="00CB3BFB">
        <w:rPr>
          <w:sz w:val="16"/>
          <w:u w:val="single"/>
        </w:rPr>
        <w:t xml:space="preserve">. </w:t>
      </w:r>
      <w:r w:rsidRPr="001D60DA">
        <w:t>Aside from making misclassification more difficult</w:t>
      </w:r>
      <w:r w:rsidRPr="001D60DA">
        <w:rPr>
          <w:u w:val="single"/>
        </w:rPr>
        <w:t>, the presumption that a worker is an employee also makes it so that the burden of persuasion lies with the party that is best able to prove its case</w:t>
      </w:r>
      <w:r w:rsidRPr="001D60DA">
        <w:rPr>
          <w:sz w:val="16"/>
        </w:rPr>
        <w:t xml:space="preserve">. One reason </w:t>
      </w:r>
      <w:r w:rsidRPr="001D60DA">
        <w:rPr>
          <w:u w:val="single"/>
        </w:rPr>
        <w:t>the employer is better able to challenge the employee–independent contractor status is that the employer will likely have greater access to relevant evidence, particularly with regard to the second prong of the ABC test—whether the worker performs work outside the usual course</w:t>
      </w:r>
      <w:r w:rsidRPr="00783F0B">
        <w:rPr>
          <w:u w:val="single"/>
        </w:rPr>
        <w:t xml:space="preserve"> of the hiring entity’s business.</w:t>
      </w:r>
      <w:r w:rsidRPr="00783F0B">
        <w:rPr>
          <w:sz w:val="16"/>
        </w:rPr>
        <w:t xml:space="preserve"> </w:t>
      </w:r>
      <w:r w:rsidRPr="00C574A4">
        <w:rPr>
          <w:sz w:val="16"/>
        </w:rPr>
        <w:t xml:space="preserve">This is because as compared to an individual employee, </w:t>
      </w:r>
      <w:r w:rsidRPr="00744E99">
        <w:rPr>
          <w:u w:val="single"/>
        </w:rPr>
        <w:t xml:space="preserve">the hiring </w:t>
      </w:r>
      <w:r w:rsidRPr="001D60DA">
        <w:rPr>
          <w:u w:val="single"/>
        </w:rPr>
        <w:t>entity is far more likely to have evidence on hand of their usual course of business.</w:t>
      </w:r>
      <w:r w:rsidRPr="001D60DA">
        <w:rPr>
          <w:sz w:val="16"/>
        </w:rPr>
        <w:t xml:space="preserve"> Other commentators have </w:t>
      </w:r>
      <w:r w:rsidRPr="001D60DA">
        <w:rPr>
          <w:u w:val="single"/>
        </w:rPr>
        <w:t>also</w:t>
      </w:r>
      <w:r w:rsidRPr="001D60DA">
        <w:rPr>
          <w:sz w:val="16"/>
        </w:rPr>
        <w:t xml:space="preserve"> argued that </w:t>
      </w:r>
      <w:r w:rsidRPr="001D60DA">
        <w:rPr>
          <w:u w:val="single"/>
        </w:rPr>
        <w:t>the employer should have the burden to prove independent contractor status because they are the party better able to control and dictate the terms of the employment relationship</w:t>
      </w:r>
      <w:r w:rsidRPr="00E903D8">
        <w:rPr>
          <w:highlight w:val="cyan"/>
          <w:u w:val="single"/>
        </w:rPr>
        <w:t>.</w:t>
      </w:r>
      <w:r w:rsidRPr="00E903D8">
        <w:rPr>
          <w:sz w:val="16"/>
          <w:highlight w:val="cyan"/>
        </w:rPr>
        <w:t xml:space="preserve"> </w:t>
      </w:r>
      <w:r w:rsidRPr="00E903D8">
        <w:rPr>
          <w:highlight w:val="cyan"/>
          <w:u w:val="single"/>
        </w:rPr>
        <w:t>A final benefit of</w:t>
      </w:r>
      <w:r w:rsidRPr="001D60DA">
        <w:rPr>
          <w:u w:val="single"/>
        </w:rPr>
        <w:t xml:space="preserve"> the ABC test’s </w:t>
      </w:r>
      <w:r w:rsidRPr="00E903D8">
        <w:rPr>
          <w:highlight w:val="cyan"/>
          <w:u w:val="single"/>
        </w:rPr>
        <w:t>presumption</w:t>
      </w:r>
      <w:r w:rsidRPr="001D60DA">
        <w:rPr>
          <w:u w:val="single"/>
        </w:rPr>
        <w:t xml:space="preserve"> of employee status is that it</w:t>
      </w:r>
      <w:r w:rsidRPr="00744E99">
        <w:rPr>
          <w:u w:val="single"/>
        </w:rPr>
        <w:t xml:space="preserve"> </w:t>
      </w:r>
      <w:r w:rsidRPr="00E903D8">
        <w:rPr>
          <w:highlight w:val="cyan"/>
          <w:u w:val="single"/>
        </w:rPr>
        <w:t>makes it easier for workers to know their rights, because workers can presume that they are employees until their employer is able to show otherwise</w:t>
      </w:r>
      <w:r w:rsidRPr="00744E99">
        <w:rPr>
          <w:u w:val="single"/>
        </w:rPr>
        <w:t>.</w:t>
      </w:r>
      <w:r w:rsidRPr="00C574A4">
        <w:rPr>
          <w:sz w:val="16"/>
        </w:rPr>
        <w:t xml:space="preserve"> The current system creates greater ambiguity for both workers and employers because neither party can know in advance how a judge will choose to balance the various factors they choose to apply, and what their attendant rights and obligations are or should be.202 The presumption of employment rectifies this by </w:t>
      </w:r>
      <w:r w:rsidRPr="00E903D8">
        <w:rPr>
          <w:highlight w:val="cyan"/>
          <w:u w:val="single"/>
        </w:rPr>
        <w:t>enabling the worker to presume that they are an employee</w:t>
      </w:r>
      <w:r w:rsidRPr="00744E99">
        <w:rPr>
          <w:u w:val="single"/>
        </w:rPr>
        <w:t xml:space="preserve"> unless their employer can meet all three prongs of the test</w:t>
      </w:r>
      <w:r w:rsidRPr="00E903D8">
        <w:rPr>
          <w:highlight w:val="cyan"/>
          <w:u w:val="single"/>
        </w:rPr>
        <w:t>.</w:t>
      </w:r>
      <w:r w:rsidRPr="00E903D8">
        <w:rPr>
          <w:sz w:val="16"/>
          <w:highlight w:val="cyan"/>
        </w:rPr>
        <w:t xml:space="preserve"> </w:t>
      </w:r>
      <w:r w:rsidRPr="00E903D8">
        <w:rPr>
          <w:highlight w:val="cyan"/>
          <w:u w:val="single"/>
        </w:rPr>
        <w:t>The presumption that a worker is an employee could be particularly beneficial to workers who are already more likely to be taken advantage of, such as migrant and agricultural workers. Almost 80% of farm workers are foreign born</w:t>
      </w:r>
      <w:r w:rsidRPr="00C574A4">
        <w:rPr>
          <w:u w:val="single"/>
        </w:rPr>
        <w:t>,</w:t>
      </w:r>
      <w:r w:rsidRPr="00C574A4">
        <w:rPr>
          <w:sz w:val="16"/>
        </w:rPr>
        <w:t xml:space="preserve">204 and generally farm laborers are </w:t>
      </w:r>
      <w:r w:rsidRPr="00E903D8">
        <w:rPr>
          <w:highlight w:val="cyan"/>
          <w:u w:val="single"/>
        </w:rPr>
        <w:t>considerably less educated</w:t>
      </w:r>
      <w:r w:rsidRPr="00C574A4">
        <w:rPr>
          <w:u w:val="single"/>
        </w:rPr>
        <w:t xml:space="preserve"> </w:t>
      </w:r>
      <w:r w:rsidRPr="00C574A4">
        <w:rPr>
          <w:sz w:val="16"/>
        </w:rPr>
        <w:t xml:space="preserve">than other employees in the agricultural field and the U.S. workforce as a whole.205 It is easy to see how </w:t>
      </w:r>
      <w:r w:rsidRPr="00C574A4">
        <w:rPr>
          <w:sz w:val="16"/>
        </w:rPr>
        <w:lastRenderedPageBreak/>
        <w:t xml:space="preserve">the lack of formal education among farm workers, </w:t>
      </w:r>
      <w:r w:rsidRPr="00E903D8">
        <w:rPr>
          <w:highlight w:val="cyan"/>
          <w:u w:val="single"/>
        </w:rPr>
        <w:t>along with the potential unfamiliarity</w:t>
      </w:r>
      <w:r w:rsidRPr="00C574A4">
        <w:rPr>
          <w:u w:val="single"/>
        </w:rPr>
        <w:t xml:space="preserve"> a recent migrant might have </w:t>
      </w:r>
      <w:r w:rsidRPr="00E903D8">
        <w:rPr>
          <w:highlight w:val="cyan"/>
          <w:u w:val="single"/>
        </w:rPr>
        <w:t>with U.S. laws</w:t>
      </w:r>
      <w:r w:rsidRPr="00C574A4">
        <w:rPr>
          <w:u w:val="single"/>
        </w:rPr>
        <w:t>, could exacerbate the already difficult task for a worker to know how they should be properly classified.</w:t>
      </w:r>
      <w:r w:rsidRPr="00C574A4">
        <w:rPr>
          <w:sz w:val="16"/>
        </w:rPr>
        <w:t>206 With this in mind, it is perhaps no coincidence that two of the seminal California employee classification cases, Borello and Martinez, were brought by farm workers alleging that their employer had misclassified them.</w:t>
      </w:r>
      <w:r w:rsidRPr="001D60DA">
        <w:rPr>
          <w:sz w:val="16"/>
        </w:rPr>
        <w:t xml:space="preserve">207 </w:t>
      </w:r>
      <w:r w:rsidRPr="001D60DA">
        <w:rPr>
          <w:u w:val="single"/>
        </w:rPr>
        <w:t>By starting from a presumption that all workers are employees, the most vulnerable workers would be more likely to receive the benefits and protections they are owed.</w:t>
      </w:r>
    </w:p>
    <w:p w:rsidR="003F1599" w:rsidRPr="005F3C0A" w:rsidRDefault="003F1599" w:rsidP="003F1599">
      <w:pPr>
        <w:pStyle w:val="Heading4"/>
      </w:pPr>
      <w:r w:rsidRPr="005F3C0A">
        <w:t>The PRO Act restores the right to strike as a powerful tool of worker solidarity by banning permanent replacements and protecting creative strike tactics.</w:t>
      </w:r>
    </w:p>
    <w:p w:rsidR="003F1599" w:rsidRPr="005F3C0A" w:rsidRDefault="003F1599" w:rsidP="003F1599">
      <w:pPr>
        <w:rPr>
          <w:rStyle w:val="Style13ptBold"/>
          <w:b w:val="0"/>
          <w:bCs w:val="0"/>
          <w:sz w:val="22"/>
        </w:rPr>
      </w:pPr>
      <w:r w:rsidRPr="005F3C0A">
        <w:rPr>
          <w:rStyle w:val="Style13ptBold"/>
          <w:sz w:val="22"/>
        </w:rPr>
        <w:t>Levin and Puckett ‘22</w:t>
      </w:r>
      <w:r w:rsidRPr="005F3C0A">
        <w:rPr>
          <w:rStyle w:val="Style13ptBold"/>
          <w:b w:val="0"/>
          <w:bCs w:val="0"/>
          <w:sz w:val="22"/>
        </w:rPr>
        <w:t xml:space="preserve"> [Levin is US Representative (D-MI); Puckett was Labor Law Fellow in Levin's Office from 2019-2021] (2022). “Labor law reform at critical juncture: The case for the protecting the right to organize act.” Harvard Journal on Legislation, 59(1), 1-34 </w:t>
      </w:r>
    </w:p>
    <w:p w:rsidR="003F1599" w:rsidRDefault="003F1599" w:rsidP="003F1599">
      <w:pPr>
        <w:rPr>
          <w:u w:val="single"/>
        </w:rPr>
      </w:pPr>
      <w:r w:rsidRPr="00C1179D">
        <w:rPr>
          <w:u w:val="single"/>
        </w:rPr>
        <w:t xml:space="preserve">Solidarity is the backbone of the labor movement and the strike best embodies this principle. Workers rarely choose to withhold their labor lightly, and their decision deserves respect. But more than a symbolic expression of solidarity, the strike is the strongest countervailing power workers possess and is a crucial tactic to exert pressure on recalcitrant employers. </w:t>
      </w:r>
      <w:r w:rsidRPr="006F42E8">
        <w:rPr>
          <w:highlight w:val="cyan"/>
          <w:u w:val="single"/>
        </w:rPr>
        <w:t>The PRO Act</w:t>
      </w:r>
      <w:r w:rsidRPr="00C1179D">
        <w:rPr>
          <w:u w:val="single"/>
        </w:rPr>
        <w:t xml:space="preserve"> will reinvigorate the right to strike in several ways. Perhaps most importantly, it </w:t>
      </w:r>
      <w:r w:rsidRPr="006F42E8">
        <w:rPr>
          <w:highlight w:val="cyan"/>
          <w:u w:val="single"/>
        </w:rPr>
        <w:t>prohibits employers from permanently replacing workers who choose to engage in their right to strike.</w:t>
      </w:r>
      <w:r w:rsidRPr="00C1179D">
        <w:rPr>
          <w:u w:val="single"/>
        </w:rPr>
        <w:t xml:space="preserve"> By preserving workers' livelihood when they engage in protected activity, the PRO Act allows workers to take full advantage of their rights under the law.</w:t>
      </w:r>
      <w:r w:rsidRPr="00C1179D">
        <w:rPr>
          <w:sz w:val="16"/>
        </w:rPr>
        <w:t xml:space="preserve"> </w:t>
      </w:r>
      <w:r w:rsidRPr="006F42E8">
        <w:rPr>
          <w:highlight w:val="cyan"/>
          <w:u w:val="single"/>
        </w:rPr>
        <w:t>The bill also prohibits discriminating against returning workers for supporting or engaging in strike activity</w:t>
      </w:r>
      <w:r w:rsidRPr="00C1179D">
        <w:rPr>
          <w:u w:val="single"/>
        </w:rPr>
        <w:t xml:space="preserve"> and allows for more creative strike activity by protecting strikes regardless of their scope, duration, frequency, or intermittence. </w:t>
      </w:r>
      <w:r w:rsidRPr="006F42E8">
        <w:rPr>
          <w:highlight w:val="cyan"/>
          <w:u w:val="single"/>
        </w:rPr>
        <w:t>It prevents employers from engaging in offensive lock-outs, which are designed to preempt strike activity and force employees to acquiesce to employers' bargaining demands.</w:t>
      </w:r>
      <w:r w:rsidRPr="00C1179D">
        <w:rPr>
          <w:u w:val="single"/>
        </w:rPr>
        <w:t xml:space="preserve"> </w:t>
      </w:r>
    </w:p>
    <w:p w:rsidR="003F1599" w:rsidRPr="005F3C0A" w:rsidRDefault="003F1599" w:rsidP="003F1599">
      <w:pPr>
        <w:pStyle w:val="Heading4"/>
        <w:rPr>
          <w:rStyle w:val="Style13ptBold"/>
          <w:b/>
          <w:bCs w:val="0"/>
        </w:rPr>
      </w:pPr>
      <w:r w:rsidRPr="005F3C0A">
        <w:rPr>
          <w:rStyle w:val="Style13ptBold"/>
          <w:b/>
          <w:bCs w:val="0"/>
        </w:rPr>
        <w:t>The plan legalizes secondary strike activity</w:t>
      </w:r>
    </w:p>
    <w:p w:rsidR="003F1599" w:rsidRPr="006F42E8" w:rsidRDefault="003F1599" w:rsidP="003F1599">
      <w:pPr>
        <w:rPr>
          <w:rStyle w:val="Style13ptBold"/>
          <w:b w:val="0"/>
          <w:bCs w:val="0"/>
          <w:sz w:val="22"/>
        </w:rPr>
      </w:pPr>
      <w:r w:rsidRPr="006F42E8">
        <w:rPr>
          <w:rStyle w:val="Style13ptBold"/>
          <w:sz w:val="22"/>
        </w:rPr>
        <w:t>Levin and Puckett ‘22</w:t>
      </w:r>
      <w:r w:rsidRPr="006F42E8">
        <w:rPr>
          <w:rStyle w:val="Style13ptBold"/>
          <w:b w:val="0"/>
          <w:bCs w:val="0"/>
          <w:sz w:val="22"/>
        </w:rPr>
        <w:t xml:space="preserve"> [Levin is US Representative (D-MI); Puckett was Labor Law Fellow in Levin's Office from 2019-2021] (2022). “Labor law reform at critical juncture: The case for the protecting the right to organize act.” Harvard Journal on Legislation, 59(1), 1-34 </w:t>
      </w:r>
    </w:p>
    <w:p w:rsidR="003F1599" w:rsidRPr="00C1179D" w:rsidRDefault="003F1599" w:rsidP="003F1599">
      <w:pPr>
        <w:rPr>
          <w:sz w:val="16"/>
        </w:rPr>
      </w:pPr>
      <w:r w:rsidRPr="006F42E8">
        <w:rPr>
          <w:highlight w:val="cyan"/>
          <w:u w:val="single"/>
        </w:rPr>
        <w:t>The PRO Act will also end the ban on secondary activity that was imposed by the Taft-Hartley amendments</w:t>
      </w:r>
      <w:r w:rsidRPr="00C1179D">
        <w:rPr>
          <w:u w:val="single"/>
        </w:rPr>
        <w:t xml:space="preserve">. </w:t>
      </w:r>
      <w:r w:rsidRPr="006F42E8">
        <w:rPr>
          <w:highlight w:val="cyan"/>
          <w:u w:val="single"/>
        </w:rPr>
        <w:t>By ending this ban</w:t>
      </w:r>
      <w:r w:rsidRPr="00C1179D">
        <w:rPr>
          <w:u w:val="single"/>
        </w:rPr>
        <w:t xml:space="preserve">, </w:t>
      </w:r>
      <w:r w:rsidRPr="006F42E8">
        <w:rPr>
          <w:highlight w:val="cyan"/>
          <w:u w:val="single"/>
        </w:rPr>
        <w:t>workers will be able to support each other in a labor dispute by picketing, striking, or boycotting an employer doing business with the employer involved in the dispute.</w:t>
      </w:r>
      <w:r w:rsidRPr="00C1179D">
        <w:rPr>
          <w:u w:val="single"/>
        </w:rPr>
        <w:t xml:space="preserve"> It will also end the ban on "hot cargo" agreements, thus allowing unions to negotiate for agreements to "cease or refrain from handling, using, selling, transporting, or otherwise dealing in the products of another employer." </w:t>
      </w:r>
      <w:r w:rsidRPr="006F42E8">
        <w:rPr>
          <w:highlight w:val="cyan"/>
          <w:u w:val="single"/>
        </w:rPr>
        <w:t>These are all critical tools to overcoming the power imbalance present at the bargaining table</w:t>
      </w:r>
      <w:r w:rsidRPr="00C1179D">
        <w:rPr>
          <w:u w:val="single"/>
        </w:rPr>
        <w:t>. Making it easier for workers to engage in acts of solidarity also encourages the type of movement building necessary to exert influence on the broader economy. Providing rights on paper and calling it "power" is not enough. Power is workers exercising their rights to win change. Current law prohibits workers from using their power in a variety of ways, and the PRO Act will go a long way toward reversing that fundamen- tally undemocratic paradigm.</w:t>
      </w:r>
    </w:p>
    <w:p w:rsidR="003F1599" w:rsidRPr="005F3C0A" w:rsidRDefault="003F1599" w:rsidP="003F1599">
      <w:pPr>
        <w:pStyle w:val="Heading4"/>
        <w:rPr>
          <w:rStyle w:val="Style13ptBold"/>
          <w:b/>
          <w:bCs w:val="0"/>
        </w:rPr>
      </w:pPr>
      <w:r w:rsidRPr="005F3C0A">
        <w:rPr>
          <w:rStyle w:val="Style13ptBold"/>
          <w:b/>
          <w:bCs w:val="0"/>
        </w:rPr>
        <w:lastRenderedPageBreak/>
        <w:t xml:space="preserve">And, secondary strikes are critical in fissured workplaces composed of multiple subsidiaries. The PRO ACT gives workers the tools they need to force favorable settlements. </w:t>
      </w:r>
    </w:p>
    <w:p w:rsidR="003F1599" w:rsidRPr="005F3C0A" w:rsidRDefault="003F1599" w:rsidP="003F1599">
      <w:pPr>
        <w:rPr>
          <w:rStyle w:val="Style13ptBold"/>
          <w:b w:val="0"/>
          <w:bCs w:val="0"/>
          <w:sz w:val="22"/>
        </w:rPr>
      </w:pPr>
      <w:r w:rsidRPr="005F3C0A">
        <w:rPr>
          <w:rStyle w:val="Style13ptBold"/>
          <w:sz w:val="22"/>
        </w:rPr>
        <w:t>Rodenbaugh ‘23</w:t>
      </w:r>
      <w:r w:rsidRPr="005F3C0A">
        <w:rPr>
          <w:rStyle w:val="Style13ptBold"/>
          <w:b w:val="0"/>
          <w:bCs w:val="0"/>
          <w:sz w:val="22"/>
        </w:rPr>
        <w:t xml:space="preserve"> [Christopher R. Rodenbaugh is an Associate at the law firm Vedder Price, based in Chicago. He earned his J.D. from Northwestern Pritzker School of Law and an MBA from Loyola University Chicago (2021). “The effect of the PRO Act on secondary activity and international trade.” Northwestern Journal of International Law &amp; Business, 43(3), 371–[last page].</w:t>
      </w:r>
    </w:p>
    <w:p w:rsidR="003F1599" w:rsidRDefault="003F1599" w:rsidP="003F1599">
      <w:r w:rsidRPr="006F42E8">
        <w:rPr>
          <w:highlight w:val="cyan"/>
          <w:u w:val="single"/>
        </w:rPr>
        <w:t>Massive transnational companies such as Amazon and Google can be composed of dozens of subsidiaries with operations across many countries</w:t>
      </w:r>
      <w:r w:rsidRPr="004408CD">
        <w:t xml:space="preserve">. </w:t>
      </w:r>
      <w:r w:rsidRPr="00D60B78">
        <w:rPr>
          <w:u w:val="single"/>
        </w:rPr>
        <w:t>Legalizing secondary activity in the United States would mean that American workers could engage in industrial action along with workers in other countries with legalized secondary activity, such as Belgium, Sweden, and Italy</w:t>
      </w:r>
      <w:r w:rsidRPr="004408CD">
        <w:t xml:space="preserve">. This means that if the employees of a multinational’s subsidiary in Italy go on strike, then American employees of the multinational’s subsidiary in the United States may also go on strike, picket, or boycott their company or their trading partners. </w:t>
      </w:r>
      <w:r w:rsidRPr="00D60B78">
        <w:rPr>
          <w:u w:val="single"/>
        </w:rPr>
        <w:t>Recent labor organization efforts at Amazon provide a good illustration of the effect that the PRO Act could have on industrial action</w:t>
      </w:r>
      <w:r w:rsidRPr="004408CD">
        <w:t xml:space="preserve">. </w:t>
      </w:r>
      <w:r w:rsidRPr="004408CD">
        <w:rPr>
          <w:u w:val="single"/>
        </w:rPr>
        <w:t xml:space="preserve">These organization efforts and failed votes, which in general have spurred renewed energy behind the PRO Act, have outlined </w:t>
      </w:r>
      <w:r w:rsidRPr="00C53ED9">
        <w:rPr>
          <w:u w:val="single"/>
        </w:rPr>
        <w:t>the difficulties associated with unionization</w:t>
      </w:r>
      <w:r w:rsidRPr="006E5AA7">
        <w:rPr>
          <w:u w:val="single"/>
        </w:rPr>
        <w:t>. These difficulties can be compounded by fissured workplaces in which potential bargaining units may only be able to negotiate with their direct employers, who themselves are constrained by their contract with the lead business</w:t>
      </w:r>
      <w:r w:rsidRPr="006F42E8">
        <w:rPr>
          <w:highlight w:val="cyan"/>
          <w:u w:val="single"/>
        </w:rPr>
        <w:t>.</w:t>
      </w:r>
      <w:r w:rsidRPr="006F42E8">
        <w:rPr>
          <w:highlight w:val="cyan"/>
        </w:rPr>
        <w:t xml:space="preserve"> </w:t>
      </w:r>
      <w:r w:rsidRPr="006F42E8">
        <w:rPr>
          <w:highlight w:val="cyan"/>
          <w:u w:val="single"/>
        </w:rPr>
        <w:t>Secondary activity</w:t>
      </w:r>
      <w:r w:rsidRPr="004408CD">
        <w:rPr>
          <w:u w:val="single"/>
        </w:rPr>
        <w:t>,</w:t>
      </w:r>
      <w:r w:rsidRPr="004408CD">
        <w:t xml:space="preserve"> in particular</w:t>
      </w:r>
      <w:r w:rsidRPr="00D60B78">
        <w:rPr>
          <w:u w:val="single"/>
        </w:rPr>
        <w:t xml:space="preserve">, </w:t>
      </w:r>
      <w:r w:rsidRPr="006F42E8">
        <w:rPr>
          <w:highlight w:val="cyan"/>
          <w:u w:val="single"/>
        </w:rPr>
        <w:t>adds to the tools available to Amazon workers, as it can allow them to engage in actions such as encouraging strikes among subcontracted and subsidiary workers across the globe</w:t>
      </w:r>
      <w:r w:rsidRPr="00D60B78">
        <w:rPr>
          <w:u w:val="single"/>
        </w:rPr>
        <w:t xml:space="preserve"> while also removing Section 8 barriers to their free speech</w:t>
      </w:r>
      <w:r w:rsidRPr="004408CD">
        <w:t xml:space="preserve">. </w:t>
      </w:r>
      <w:r w:rsidRPr="006F42E8">
        <w:rPr>
          <w:highlight w:val="cyan"/>
          <w:u w:val="single"/>
        </w:rPr>
        <w:t>Workers may also decide to engage in picketing or boycotting of companies upstream and downstream</w:t>
      </w:r>
      <w:r w:rsidRPr="004408CD">
        <w:rPr>
          <w:u w:val="single"/>
        </w:rPr>
        <w:t xml:space="preserve"> of Amazon on its supply line, </w:t>
      </w:r>
      <w:r w:rsidRPr="006F42E8">
        <w:rPr>
          <w:highlight w:val="cyan"/>
          <w:u w:val="single"/>
        </w:rPr>
        <w:t>causing severe bottlenecking in Amazon’s operations. Hot cargo provisions can further bolster union power</w:t>
      </w:r>
      <w:r w:rsidRPr="006E5AA7">
        <w:rPr>
          <w:u w:val="single"/>
        </w:rPr>
        <w:t>. If nearby Amazon warehouses go on strike, unaffiliated transportation workers can refuse to carry Amazon packages so long as such a provision is included in their collective bargaining agreement</w:t>
      </w:r>
      <w:r w:rsidRPr="006F42E8">
        <w:rPr>
          <w:highlight w:val="cyan"/>
          <w:u w:val="single"/>
        </w:rPr>
        <w:t xml:space="preserve">. All these actions would heighten the pressure </w:t>
      </w:r>
      <w:r w:rsidRPr="004408CD">
        <w:rPr>
          <w:u w:val="single"/>
        </w:rPr>
        <w:t xml:space="preserve">on Amazon </w:t>
      </w:r>
      <w:r w:rsidRPr="006F42E8">
        <w:rPr>
          <w:highlight w:val="cyan"/>
          <w:u w:val="single"/>
        </w:rPr>
        <w:t xml:space="preserve">to settle on the union’s terms. </w:t>
      </w:r>
      <w:r w:rsidRPr="004408CD">
        <w:rPr>
          <w:u w:val="single"/>
        </w:rPr>
        <w:t xml:space="preserve">These strategies could be </w:t>
      </w:r>
      <w:r w:rsidRPr="006F42E8">
        <w:rPr>
          <w:highlight w:val="cyan"/>
          <w:u w:val="single"/>
        </w:rPr>
        <w:t>deployed against any firm in the United States</w:t>
      </w:r>
      <w:r w:rsidRPr="004408CD">
        <w:t xml:space="preserve">—even those that may not be able to survive the economic effects. </w:t>
      </w:r>
    </w:p>
    <w:p w:rsidR="003F1599" w:rsidRPr="00D211C7" w:rsidRDefault="003F1599" w:rsidP="003F1599">
      <w:pPr>
        <w:pStyle w:val="Heading4"/>
        <w:rPr>
          <w:rStyle w:val="Style13ptBold"/>
          <w:b/>
          <w:bCs w:val="0"/>
        </w:rPr>
      </w:pPr>
      <w:r>
        <w:t>The PRO Act is necessary to restore worker power in fissured workplaces where lead companies control conditions but avoid accountability through subcontracting.</w:t>
      </w:r>
    </w:p>
    <w:p w:rsidR="003F1599" w:rsidRPr="005F3C0A" w:rsidRDefault="003F1599" w:rsidP="003F1599">
      <w:pPr>
        <w:rPr>
          <w:rStyle w:val="Style13ptBold"/>
          <w:b w:val="0"/>
          <w:bCs w:val="0"/>
          <w:sz w:val="22"/>
        </w:rPr>
      </w:pPr>
      <w:r w:rsidRPr="005F3C0A">
        <w:rPr>
          <w:rStyle w:val="Style13ptBold"/>
          <w:sz w:val="22"/>
        </w:rPr>
        <w:t xml:space="preserve">Rodenbaugh ‘23 </w:t>
      </w:r>
      <w:r w:rsidRPr="005F3C0A">
        <w:rPr>
          <w:rStyle w:val="Style13ptBold"/>
          <w:b w:val="0"/>
          <w:bCs w:val="0"/>
          <w:sz w:val="22"/>
        </w:rPr>
        <w:t>[Christopher R. Rodenbaugh is an Associate at the law firm Vedder Price, based in Chicago. He earned his J.D. from Northwestern Pritzker School of Law and an MBA from Loyola University Chicago (2021). “The effect of the PRO Act on secondary activity and international trade.” Northwestern Journal of International Law &amp; Business, 43(3), 371–[last page].</w:t>
      </w:r>
    </w:p>
    <w:p w:rsidR="003F1599" w:rsidRPr="003E61BC" w:rsidRDefault="003F1599" w:rsidP="003F1599">
      <w:pPr>
        <w:rPr>
          <w:sz w:val="16"/>
        </w:rPr>
      </w:pPr>
      <w:r w:rsidRPr="003E61BC">
        <w:rPr>
          <w:u w:val="single"/>
        </w:rPr>
        <w:t xml:space="preserve">There is a far greater </w:t>
      </w:r>
      <w:r w:rsidRPr="00D211C7">
        <w:rPr>
          <w:highlight w:val="cyan"/>
          <w:u w:val="single"/>
        </w:rPr>
        <w:t>danger to fragmentation: lead businesses may exercise control over working conditions yet escape labor actions due to the ban on secondary activity.</w:t>
      </w:r>
      <w:r w:rsidRPr="00823A24">
        <w:rPr>
          <w:u w:val="single"/>
        </w:rPr>
        <w:t xml:space="preserve"> Economic giants such as Amazon and Google are no exception to this fragmentation</w:t>
      </w:r>
      <w:r w:rsidRPr="00823A24">
        <w:t xml:space="preserve">. </w:t>
      </w:r>
      <w:r w:rsidRPr="00D211C7">
        <w:rPr>
          <w:highlight w:val="cyan"/>
          <w:u w:val="single"/>
        </w:rPr>
        <w:t>Amazon has not only hired</w:t>
      </w:r>
      <w:r w:rsidRPr="00823A24">
        <w:rPr>
          <w:u w:val="single"/>
        </w:rPr>
        <w:t xml:space="preserve"> hundreds of </w:t>
      </w:r>
      <w:r w:rsidRPr="00D211C7">
        <w:rPr>
          <w:highlight w:val="cyan"/>
          <w:u w:val="single"/>
        </w:rPr>
        <w:t>subcontracted companies to perform deliveries, but</w:t>
      </w:r>
      <w:r w:rsidRPr="00823A24">
        <w:rPr>
          <w:u w:val="single"/>
        </w:rPr>
        <w:t xml:space="preserve"> it </w:t>
      </w:r>
      <w:r w:rsidRPr="00D211C7">
        <w:rPr>
          <w:highlight w:val="cyan"/>
          <w:u w:val="single"/>
        </w:rPr>
        <w:t>also hires gig workers</w:t>
      </w:r>
      <w:r w:rsidRPr="00823A24">
        <w:rPr>
          <w:u w:val="single"/>
        </w:rPr>
        <w:t xml:space="preserve"> as “Delivery Partners” </w:t>
      </w:r>
      <w:r w:rsidRPr="00D211C7">
        <w:rPr>
          <w:highlight w:val="cyan"/>
          <w:u w:val="single"/>
        </w:rPr>
        <w:t>who deliver packages for</w:t>
      </w:r>
      <w:r w:rsidRPr="00823A24">
        <w:rPr>
          <w:u w:val="single"/>
        </w:rPr>
        <w:t xml:space="preserve"> a part-time income of </w:t>
      </w:r>
      <w:r w:rsidRPr="00D211C7">
        <w:rPr>
          <w:highlight w:val="cyan"/>
          <w:u w:val="single"/>
        </w:rPr>
        <w:t>$5.30 per hour</w:t>
      </w:r>
      <w:r w:rsidRPr="00823A24">
        <w:rPr>
          <w:u w:val="single"/>
        </w:rPr>
        <w:t>, accounting for driver costs</w:t>
      </w:r>
      <w:r w:rsidRPr="00823A24">
        <w:t>. Even the workforce of</w:t>
      </w:r>
      <w:r w:rsidRPr="003E61BC">
        <w:rPr>
          <w:sz w:val="16"/>
        </w:rPr>
        <w:t xml:space="preserve"> </w:t>
      </w:r>
      <w:r w:rsidRPr="00D211C7">
        <w:rPr>
          <w:highlight w:val="cyan"/>
          <w:u w:val="single"/>
        </w:rPr>
        <w:t>Google</w:t>
      </w:r>
      <w:r w:rsidRPr="003E61BC">
        <w:rPr>
          <w:u w:val="single"/>
        </w:rPr>
        <w:t xml:space="preserve">, a tech giant that depends on highly skilled labor, </w:t>
      </w:r>
      <w:r w:rsidRPr="00D211C7">
        <w:rPr>
          <w:highlight w:val="cyan"/>
          <w:u w:val="single"/>
        </w:rPr>
        <w:t>is 54%</w:t>
      </w:r>
      <w:r w:rsidRPr="003E61BC">
        <w:rPr>
          <w:u w:val="single"/>
        </w:rPr>
        <w:t xml:space="preserve"> composed of </w:t>
      </w:r>
      <w:r w:rsidRPr="00D211C7">
        <w:rPr>
          <w:highlight w:val="cyan"/>
          <w:u w:val="single"/>
        </w:rPr>
        <w:t>subcontractors and temporary workers</w:t>
      </w:r>
      <w:r w:rsidRPr="003E61BC">
        <w:rPr>
          <w:sz w:val="16"/>
        </w:rPr>
        <w:t xml:space="preserve">. </w:t>
      </w:r>
      <w:r w:rsidRPr="003E61BC">
        <w:rPr>
          <w:u w:val="single"/>
        </w:rPr>
        <w:t>This kind of contingent labor makes up 40–50% of the workforce of most technology firms.</w:t>
      </w:r>
      <w:r w:rsidRPr="003E61BC">
        <w:rPr>
          <w:sz w:val="16"/>
        </w:rPr>
        <w:t xml:space="preserve"> </w:t>
      </w:r>
      <w:r w:rsidRPr="00823A24">
        <w:rPr>
          <w:u w:val="single"/>
        </w:rPr>
        <w:t>These “dependent contractors,”</w:t>
      </w:r>
      <w:r w:rsidRPr="00823A24">
        <w:t xml:space="preserve"> not within the contemplation of the Congress </w:t>
      </w:r>
      <w:r w:rsidRPr="00823A24">
        <w:lastRenderedPageBreak/>
        <w:t xml:space="preserve">that passed the NLRA, </w:t>
      </w:r>
      <w:r w:rsidRPr="00823A24">
        <w:rPr>
          <w:u w:val="single"/>
        </w:rPr>
        <w:t>were entirely excluded from the NLRA’s protections and are, therefore, not permitted to form a union.</w:t>
      </w:r>
      <w:r w:rsidRPr="00823A24">
        <w:t xml:space="preserve"> </w:t>
      </w:r>
      <w:r w:rsidRPr="00823A24">
        <w:rPr>
          <w:u w:val="single"/>
        </w:rPr>
        <w:t>Even if these dependent contractors worked in concert to increase their wages through work refusals, they could risk violating antitrust law</w:t>
      </w:r>
      <w:r w:rsidRPr="00D211C7">
        <w:rPr>
          <w:highlight w:val="cyan"/>
        </w:rPr>
        <w:t>.</w:t>
      </w:r>
      <w:r w:rsidRPr="00D211C7">
        <w:rPr>
          <w:sz w:val="16"/>
          <w:highlight w:val="cyan"/>
        </w:rPr>
        <w:t xml:space="preserve"> </w:t>
      </w:r>
      <w:r w:rsidRPr="00D211C7">
        <w:rPr>
          <w:highlight w:val="cyan"/>
          <w:u w:val="single"/>
        </w:rPr>
        <w:t>By fragmenting their workforces in these ways, lead businesses</w:t>
      </w:r>
      <w:r w:rsidRPr="003E61BC">
        <w:rPr>
          <w:u w:val="single"/>
        </w:rPr>
        <w:t xml:space="preserve"> can </w:t>
      </w:r>
      <w:r w:rsidRPr="00D211C7">
        <w:rPr>
          <w:highlight w:val="cyan"/>
          <w:u w:val="single"/>
        </w:rPr>
        <w:t>determine wages and conditions</w:t>
      </w:r>
      <w:r w:rsidRPr="003E61BC">
        <w:rPr>
          <w:u w:val="single"/>
        </w:rPr>
        <w:t xml:space="preserve"> while </w:t>
      </w:r>
      <w:r w:rsidRPr="00D211C7">
        <w:rPr>
          <w:highlight w:val="cyan"/>
          <w:u w:val="single"/>
        </w:rPr>
        <w:t>forcing workers</w:t>
      </w:r>
      <w:r w:rsidRPr="003E61BC">
        <w:rPr>
          <w:u w:val="single"/>
        </w:rPr>
        <w:t xml:space="preserve">, already in meager bargaining units, </w:t>
      </w:r>
      <w:r w:rsidRPr="00D211C7">
        <w:rPr>
          <w:highlight w:val="cyan"/>
          <w:u w:val="single"/>
        </w:rPr>
        <w:t>to restrain their industrial actions to their smaller employer to avoid charges of secondary activity</w:t>
      </w:r>
      <w:r w:rsidRPr="003E61BC">
        <w:rPr>
          <w:u w:val="single"/>
        </w:rPr>
        <w:t>.</w:t>
      </w:r>
      <w:r w:rsidRPr="003E61BC">
        <w:rPr>
          <w:sz w:val="16"/>
        </w:rPr>
        <w:t xml:space="preserve"> </w:t>
      </w:r>
      <w:r w:rsidRPr="00CD51FC">
        <w:rPr>
          <w:u w:val="single"/>
        </w:rPr>
        <w:t xml:space="preserve">While lead businesses naturally attempt to lower contract costs as much as feasibly possible, subcontractors increase profits by reducing their labor costs in turn. This means that </w:t>
      </w:r>
      <w:r w:rsidRPr="00D211C7">
        <w:rPr>
          <w:highlight w:val="cyan"/>
          <w:u w:val="single"/>
        </w:rPr>
        <w:t>contracted workers are doubly burdened by downward wage pressure</w:t>
      </w:r>
      <w:r w:rsidRPr="003E61BC">
        <w:rPr>
          <w:sz w:val="16"/>
        </w:rPr>
        <w:t xml:space="preserve">. </w:t>
      </w:r>
      <w:r w:rsidRPr="00CD51FC">
        <w:rPr>
          <w:sz w:val="16"/>
        </w:rPr>
        <w:t xml:space="preserve">Despite this, these </w:t>
      </w:r>
      <w:r w:rsidRPr="00CD51FC">
        <w:rPr>
          <w:u w:val="single"/>
        </w:rPr>
        <w:t>contingent employees are prohibited from influencing what the work site pays them or how it treats them</w:t>
      </w:r>
      <w:r w:rsidRPr="00CD51FC">
        <w:rPr>
          <w:sz w:val="16"/>
        </w:rPr>
        <w:t xml:space="preserve"> since this could violate § 8(b)(4).</w:t>
      </w:r>
      <w:r w:rsidRPr="003E61BC">
        <w:rPr>
          <w:sz w:val="16"/>
        </w:rPr>
        <w:t xml:space="preserve"> </w:t>
      </w:r>
      <w:r w:rsidRPr="00D211C7">
        <w:rPr>
          <w:highlight w:val="cyan"/>
          <w:u w:val="single"/>
        </w:rPr>
        <w:t>This is a massive imbalance in labor/employer power</w:t>
      </w:r>
      <w:r w:rsidRPr="003E61BC">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 </w:t>
      </w:r>
      <w:r w:rsidRPr="00D211C7">
        <w:rPr>
          <w:highlight w:val="cyan"/>
          <w:u w:val="single"/>
        </w:rPr>
        <w:t>With the PRO Act</w:t>
      </w:r>
      <w:r w:rsidRPr="003E61BC">
        <w:rPr>
          <w:u w:val="single"/>
        </w:rPr>
        <w:t xml:space="preserve">’s legalization of secondary activity, </w:t>
      </w:r>
      <w:r w:rsidRPr="00D211C7">
        <w:rPr>
          <w:highlight w:val="cyan"/>
          <w:u w:val="single"/>
        </w:rPr>
        <w:t xml:space="preserve">workers may avoid being pigeonholed into staffing agencies with little power to effect change—they instead </w:t>
      </w:r>
      <w:r w:rsidRPr="00D211C7">
        <w:rPr>
          <w:b/>
          <w:bCs/>
          <w:highlight w:val="cyan"/>
          <w:u w:val="single"/>
        </w:rPr>
        <w:t>may join with each other across massive company groups in industrial action.</w:t>
      </w:r>
      <w:r w:rsidRPr="003E61BC">
        <w:rPr>
          <w:sz w:val="16"/>
        </w:rPr>
        <w:t xml:space="preserve"> This pigeonholing raises another concern addressed by the PRO Act’s sponsors</w:t>
      </w:r>
      <w:r w:rsidRPr="003E61BC">
        <w:rPr>
          <w:u w:val="single"/>
        </w:rPr>
        <w:t>: the right to free speech, especially concerning picketing</w:t>
      </w:r>
      <w:r w:rsidRPr="003E61BC">
        <w:rPr>
          <w:sz w:val="16"/>
        </w:rPr>
        <w:t xml:space="preserve">.103 Not only has the Supreme Court determined that restrictions on speech based on speaker and content are presumptively invalid,104 </w:t>
      </w:r>
      <w:r w:rsidRPr="003E61BC">
        <w:rPr>
          <w:u w:val="single"/>
        </w:rPr>
        <w:t>but the fissuring of workplaces limits the ability of workers to engage in free speech due to fears that their picketing may be unlawful.</w:t>
      </w:r>
    </w:p>
    <w:p w:rsidR="003F1599" w:rsidRPr="00757857" w:rsidRDefault="003F1599" w:rsidP="003F1599"/>
    <w:p w:rsidR="003F1599" w:rsidRPr="005D388F" w:rsidRDefault="003F1599" w:rsidP="003F1599"/>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5333" w:rsidRDefault="003F5333" w:rsidP="00066D2C">
      <w:pPr>
        <w:spacing w:after="0" w:line="240" w:lineRule="auto"/>
      </w:pPr>
      <w:r>
        <w:separator/>
      </w:r>
    </w:p>
  </w:endnote>
  <w:endnote w:type="continuationSeparator" w:id="0">
    <w:p w:rsidR="003F5333" w:rsidRDefault="003F53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5333" w:rsidRDefault="003F5333" w:rsidP="00066D2C">
      <w:pPr>
        <w:spacing w:after="0" w:line="240" w:lineRule="auto"/>
      </w:pPr>
      <w:r>
        <w:separator/>
      </w:r>
    </w:p>
  </w:footnote>
  <w:footnote w:type="continuationSeparator" w:id="0">
    <w:p w:rsidR="003F5333" w:rsidRDefault="003F53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15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2C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599"/>
    <w:rsid w:val="003F3920"/>
    <w:rsid w:val="003F4D5F"/>
    <w:rsid w:val="003F5333"/>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0A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36D"/>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CC0"/>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61C"/>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AD1"/>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2B2"/>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F1851"/>
  <w15:chartTrackingRefBased/>
  <w15:docId w15:val="{9BED4BD5-7AFF-3F4E-9D6E-6D0651938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AD1"/>
    <w:rPr>
      <w:rFonts w:ascii="Calibri" w:hAnsi="Calibri" w:cs="Calibri"/>
    </w:rPr>
  </w:style>
  <w:style w:type="paragraph" w:styleId="Heading1">
    <w:name w:val="heading 1"/>
    <w:aliases w:val="Pocket"/>
    <w:basedOn w:val="Normal"/>
    <w:next w:val="Normal"/>
    <w:link w:val="Heading1Char"/>
    <w:qFormat/>
    <w:rsid w:val="00C01A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A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01A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01A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AD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1A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1AD1"/>
  </w:style>
  <w:style w:type="character" w:styleId="Emphasis">
    <w:name w:val="Emphasis"/>
    <w:basedOn w:val="DefaultParagraphFont"/>
    <w:uiPriority w:val="8"/>
    <w:qFormat/>
    <w:rsid w:val="00C01A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1AD1"/>
    <w:rPr>
      <w:color w:val="auto"/>
      <w:u w:val="none"/>
    </w:rPr>
  </w:style>
  <w:style w:type="character" w:customStyle="1" w:styleId="Heading1Char">
    <w:name w:val="Heading 1 Char"/>
    <w:aliases w:val="Pocket Char"/>
    <w:basedOn w:val="DefaultParagraphFont"/>
    <w:link w:val="Heading1"/>
    <w:rsid w:val="00C01A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1A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01AD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01AD1"/>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C01AD1"/>
    <w:rPr>
      <w:b/>
      <w:bCs/>
      <w:sz w:val="26"/>
      <w:u w:val="none"/>
    </w:rPr>
  </w:style>
  <w:style w:type="character" w:customStyle="1" w:styleId="StyleUnderline">
    <w:name w:val="Style Underline"/>
    <w:aliases w:val="Underline"/>
    <w:basedOn w:val="DefaultParagraphFont"/>
    <w:uiPriority w:val="7"/>
    <w:qFormat/>
    <w:rsid w:val="00C01AD1"/>
    <w:rPr>
      <w:b w:val="0"/>
      <w:sz w:val="22"/>
      <w:u w:val="single"/>
    </w:rPr>
  </w:style>
  <w:style w:type="character" w:styleId="Strong">
    <w:name w:val="Strong"/>
    <w:basedOn w:val="DefaultParagraphFont"/>
    <w:uiPriority w:val="22"/>
    <w:semiHidden/>
    <w:qFormat/>
    <w:rsid w:val="00C01AD1"/>
    <w:rPr>
      <w:b/>
      <w:bCs/>
    </w:rPr>
  </w:style>
  <w:style w:type="character" w:styleId="BookTitle">
    <w:name w:val="Book Title"/>
    <w:basedOn w:val="DefaultParagraphFont"/>
    <w:uiPriority w:val="33"/>
    <w:semiHidden/>
    <w:qFormat/>
    <w:rsid w:val="00C01AD1"/>
    <w:rPr>
      <w:b/>
      <w:bCs/>
      <w:i/>
      <w:iCs/>
      <w:spacing w:val="5"/>
    </w:rPr>
  </w:style>
  <w:style w:type="character" w:customStyle="1" w:styleId="Heading5Char">
    <w:name w:val="Heading 5 Char"/>
    <w:basedOn w:val="DefaultParagraphFont"/>
    <w:link w:val="Heading5"/>
    <w:uiPriority w:val="9"/>
    <w:semiHidden/>
    <w:rsid w:val="00C01A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01AD1"/>
  </w:style>
  <w:style w:type="paragraph" w:styleId="Header">
    <w:name w:val="header"/>
    <w:basedOn w:val="Normal"/>
    <w:link w:val="HeaderChar"/>
    <w:uiPriority w:val="99"/>
    <w:semiHidden/>
    <w:rsid w:val="00C01A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1AD1"/>
    <w:rPr>
      <w:rFonts w:ascii="Calibri" w:hAnsi="Calibri" w:cs="Calibri"/>
    </w:rPr>
  </w:style>
  <w:style w:type="paragraph" w:styleId="Footer">
    <w:name w:val="footer"/>
    <w:basedOn w:val="Normal"/>
    <w:link w:val="FooterChar"/>
    <w:uiPriority w:val="99"/>
    <w:semiHidden/>
    <w:rsid w:val="00C01A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1AD1"/>
    <w:rPr>
      <w:rFonts w:ascii="Calibri" w:hAnsi="Calibri" w:cs="Calibri"/>
    </w:rPr>
  </w:style>
  <w:style w:type="paragraph" w:styleId="BodyText">
    <w:name w:val="Body Text"/>
    <w:basedOn w:val="Normal"/>
    <w:link w:val="BodyTextChar"/>
    <w:uiPriority w:val="99"/>
    <w:semiHidden/>
    <w:unhideWhenUsed/>
    <w:rsid w:val="00C01AD1"/>
    <w:pPr>
      <w:spacing w:after="120"/>
    </w:pPr>
  </w:style>
  <w:style w:type="character" w:customStyle="1" w:styleId="BodyTextChar">
    <w:name w:val="Body Text Char"/>
    <w:basedOn w:val="DefaultParagraphFont"/>
    <w:link w:val="BodyText"/>
    <w:uiPriority w:val="99"/>
    <w:semiHidden/>
    <w:rsid w:val="00C01AD1"/>
    <w:rPr>
      <w:rFonts w:ascii="Calibri" w:hAnsi="Calibri" w:cs="Calibri"/>
    </w:rPr>
  </w:style>
  <w:style w:type="paragraph" w:styleId="NoSpacing">
    <w:name w:val="No Spacing"/>
    <w:link w:val="NoSpacingChar"/>
    <w:uiPriority w:val="99"/>
    <w:semiHidden/>
    <w:unhideWhenUsed/>
    <w:qFormat/>
    <w:rsid w:val="00C01A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01AD1"/>
    <w:rPr>
      <w:rFonts w:ascii="Calibri" w:hAnsi="Calibri" w:cs="Calibri"/>
    </w:rPr>
  </w:style>
  <w:style w:type="character" w:styleId="Hyperlink">
    <w:name w:val="Hyperlink"/>
    <w:basedOn w:val="DefaultParagraphFont"/>
    <w:uiPriority w:val="99"/>
    <w:unhideWhenUsed/>
    <w:rsid w:val="00C01AD1"/>
    <w:rPr>
      <w:color w:val="0563C1" w:themeColor="hyperlink"/>
      <w:u w:val="single"/>
    </w:rPr>
  </w:style>
  <w:style w:type="character" w:styleId="UnresolvedMention">
    <w:name w:val="Unresolved Mention"/>
    <w:basedOn w:val="DefaultParagraphFont"/>
    <w:uiPriority w:val="99"/>
    <w:semiHidden/>
    <w:unhideWhenUsed/>
    <w:rsid w:val="00C01AD1"/>
    <w:rPr>
      <w:color w:val="605E5C"/>
      <w:shd w:val="clear" w:color="auto" w:fill="E1DFDD"/>
    </w:rPr>
  </w:style>
  <w:style w:type="paragraph" w:styleId="NormalWeb">
    <w:name w:val="Normal (Web)"/>
    <w:basedOn w:val="Normal"/>
    <w:uiPriority w:val="99"/>
    <w:semiHidden/>
    <w:unhideWhenUsed/>
    <w:rsid w:val="005350A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344820639">
      <w:bodyDiv w:val="1"/>
      <w:marLeft w:val="0"/>
      <w:marRight w:val="0"/>
      <w:marTop w:val="0"/>
      <w:marBottom w:val="0"/>
      <w:divBdr>
        <w:top w:val="none" w:sz="0" w:space="0" w:color="auto"/>
        <w:left w:val="none" w:sz="0" w:space="0" w:color="auto"/>
        <w:bottom w:val="none" w:sz="0" w:space="0" w:color="auto"/>
        <w:right w:val="none" w:sz="0" w:space="0" w:color="auto"/>
      </w:divBdr>
    </w:div>
    <w:div w:id="181733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dozolawreview.com/easy-as-abc-why-the-abc-test-should-be-adopted-as-the-sole-test-of-employee-independent-contractor-statu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l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14</Pages>
  <Words>6542</Words>
  <Characters>37296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Thornton, Elly</cp:lastModifiedBy>
  <cp:revision>5</cp:revision>
  <dcterms:created xsi:type="dcterms:W3CDTF">2025-11-07T00:47:00Z</dcterms:created>
  <dcterms:modified xsi:type="dcterms:W3CDTF">2025-11-07T22:57:00Z</dcterms:modified>
</cp:coreProperties>
</file>