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8611" w14:textId="35FEA1AA" w:rsidR="00B96487" w:rsidRDefault="00C74C34" w:rsidP="00C74C34">
      <w:pPr>
        <w:pStyle w:val="Heading1"/>
      </w:pPr>
      <w:r>
        <w:t>1NC</w:t>
      </w:r>
    </w:p>
    <w:p w14:paraId="2995AA78" w14:textId="77777777" w:rsidR="00C74C34" w:rsidRDefault="00C74C34" w:rsidP="00C74C34"/>
    <w:p w14:paraId="04076E18" w14:textId="5A959263" w:rsidR="00C74C34" w:rsidRDefault="00C74C34" w:rsidP="00C74C34">
      <w:pPr>
        <w:pStyle w:val="Heading2"/>
      </w:pPr>
      <w:r>
        <w:t>OFF</w:t>
      </w:r>
    </w:p>
    <w:p w14:paraId="0AD2E6CC" w14:textId="77777777" w:rsidR="00C74C34" w:rsidRDefault="00C74C34" w:rsidP="00C74C34"/>
    <w:p w14:paraId="36B03E35" w14:textId="77777777" w:rsidR="00C74C34" w:rsidRPr="00975788" w:rsidRDefault="00C74C34" w:rsidP="00C74C34">
      <w:pPr>
        <w:keepNext/>
        <w:keepLines/>
        <w:spacing w:before="40" w:after="0" w:line="256" w:lineRule="auto"/>
        <w:outlineLvl w:val="3"/>
        <w:rPr>
          <w:rFonts w:eastAsia="Times New Roman"/>
          <w:b/>
          <w:iCs/>
          <w:sz w:val="26"/>
        </w:rPr>
      </w:pPr>
      <w:r>
        <w:rPr>
          <w:rFonts w:eastAsia="Times New Roman"/>
          <w:b/>
          <w:iCs/>
          <w:sz w:val="26"/>
        </w:rPr>
        <w:t>“Collective bargaining rights”</w:t>
      </w:r>
      <w:r w:rsidRPr="00975788">
        <w:rPr>
          <w:rFonts w:eastAsia="Times New Roman"/>
          <w:b/>
          <w:iCs/>
          <w:sz w:val="26"/>
        </w:rPr>
        <w:t xml:space="preserve"> excludes </w:t>
      </w:r>
      <w:r w:rsidRPr="00975788">
        <w:rPr>
          <w:rFonts w:eastAsia="Times New Roman"/>
          <w:b/>
          <w:iCs/>
          <w:sz w:val="26"/>
          <w:u w:val="single"/>
        </w:rPr>
        <w:t>scope</w:t>
      </w:r>
      <w:r w:rsidRPr="00975788">
        <w:rPr>
          <w:rFonts w:eastAsia="Times New Roman"/>
          <w:b/>
          <w:iCs/>
          <w:sz w:val="26"/>
        </w:rPr>
        <w:t xml:space="preserve">, </w:t>
      </w:r>
      <w:r w:rsidRPr="00975788">
        <w:rPr>
          <w:rFonts w:eastAsia="Times New Roman"/>
          <w:b/>
          <w:iCs/>
          <w:sz w:val="26"/>
          <w:u w:val="single"/>
        </w:rPr>
        <w:t>terms</w:t>
      </w:r>
      <w:r w:rsidRPr="00975788">
        <w:rPr>
          <w:rFonts w:eastAsia="Times New Roman"/>
          <w:b/>
          <w:iCs/>
          <w:sz w:val="26"/>
        </w:rPr>
        <w:t xml:space="preserve"> </w:t>
      </w:r>
      <w:r w:rsidRPr="00975788">
        <w:rPr>
          <w:rFonts w:eastAsia="Times New Roman"/>
          <w:iCs/>
          <w:sz w:val="26"/>
        </w:rPr>
        <w:t>(recognition, security)</w:t>
      </w:r>
      <w:r w:rsidRPr="00975788">
        <w:rPr>
          <w:rFonts w:eastAsia="Times New Roman"/>
          <w:b/>
          <w:iCs/>
          <w:sz w:val="26"/>
        </w:rPr>
        <w:t xml:space="preserve">, </w:t>
      </w:r>
      <w:r w:rsidRPr="00975788">
        <w:rPr>
          <w:rFonts w:eastAsia="Times New Roman"/>
          <w:b/>
          <w:iCs/>
          <w:sz w:val="26"/>
          <w:u w:val="single"/>
        </w:rPr>
        <w:t>methods</w:t>
      </w:r>
      <w:r w:rsidRPr="00975788">
        <w:rPr>
          <w:rFonts w:eastAsia="Times New Roman"/>
          <w:b/>
          <w:bCs/>
          <w:iCs/>
          <w:sz w:val="26"/>
        </w:rPr>
        <w:t xml:space="preserve"> </w:t>
      </w:r>
      <w:r w:rsidRPr="00975788">
        <w:rPr>
          <w:rFonts w:eastAsia="Times New Roman"/>
          <w:iCs/>
          <w:sz w:val="26"/>
        </w:rPr>
        <w:t>(strikes)</w:t>
      </w:r>
      <w:r w:rsidRPr="00975788">
        <w:rPr>
          <w:rFonts w:eastAsia="Times New Roman"/>
          <w:b/>
          <w:iCs/>
          <w:sz w:val="26"/>
        </w:rPr>
        <w:t xml:space="preserve">, or </w:t>
      </w:r>
      <w:r w:rsidRPr="00975788">
        <w:rPr>
          <w:rFonts w:eastAsia="Times New Roman"/>
          <w:b/>
          <w:iCs/>
          <w:sz w:val="26"/>
          <w:u w:val="single"/>
        </w:rPr>
        <w:t>remedies</w:t>
      </w:r>
    </w:p>
    <w:p w14:paraId="224F3BF7" w14:textId="77777777" w:rsidR="00C74C34" w:rsidRPr="00975788" w:rsidRDefault="00C74C34" w:rsidP="00C74C34">
      <w:pPr>
        <w:spacing w:line="256" w:lineRule="auto"/>
        <w:rPr>
          <w:rFonts w:eastAsia="Calibri"/>
        </w:rPr>
      </w:pPr>
      <w:r w:rsidRPr="00975788">
        <w:rPr>
          <w:rFonts w:eastAsia="Calibri"/>
        </w:rPr>
        <w:t xml:space="preserve">Christian </w:t>
      </w:r>
      <w:r w:rsidRPr="00975788">
        <w:rPr>
          <w:rFonts w:eastAsia="Calibri"/>
          <w:b/>
          <w:bCs/>
          <w:sz w:val="26"/>
        </w:rPr>
        <w:t>Dippel &amp;</w:t>
      </w:r>
      <w:r w:rsidRPr="00975788">
        <w:rPr>
          <w:rFonts w:eastAsia="Calibri"/>
        </w:rPr>
        <w:t xml:space="preserve"> Zachary </w:t>
      </w:r>
      <w:r w:rsidRPr="00975788">
        <w:rPr>
          <w:rFonts w:eastAsia="Calibri"/>
          <w:b/>
          <w:bCs/>
          <w:sz w:val="26"/>
        </w:rPr>
        <w:t>Sauers 22</w:t>
      </w:r>
      <w:r w:rsidRPr="00975788">
        <w:rPr>
          <w:rFonts w:eastAsia="Calibri"/>
        </w:rP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54BC3BDC" w14:textId="77777777" w:rsidR="00C74C34" w:rsidRPr="00975788" w:rsidRDefault="00C74C34" w:rsidP="00C74C34">
      <w:pPr>
        <w:spacing w:line="256" w:lineRule="auto"/>
        <w:rPr>
          <w:rFonts w:eastAsia="Calibri"/>
          <w:sz w:val="16"/>
        </w:rPr>
      </w:pPr>
      <w:r w:rsidRPr="00975788">
        <w:rPr>
          <w:rFonts w:eastAsia="Calibri"/>
          <w:sz w:val="16"/>
        </w:rPr>
        <w:t>Appendix B.1 NBER Public Sector Collective Bargaining Law Data Set</w:t>
      </w:r>
    </w:p>
    <w:p w14:paraId="54514B8D" w14:textId="77777777" w:rsidR="00C74C34" w:rsidRPr="00975788" w:rsidRDefault="00C74C34" w:rsidP="00C74C34">
      <w:pPr>
        <w:spacing w:line="256" w:lineRule="auto"/>
        <w:rPr>
          <w:rFonts w:eastAsia="Calibri"/>
          <w:sz w:val="16"/>
        </w:rPr>
      </w:pPr>
      <w:r w:rsidRPr="00975788">
        <w:rPr>
          <w:rFonts w:eastAsia="Calibri"/>
          <w:u w:val="single"/>
        </w:rPr>
        <w:t xml:space="preserve">The first </w:t>
      </w:r>
      <w:r w:rsidRPr="00975788">
        <w:rPr>
          <w:rFonts w:eastAsia="Calibri"/>
          <w:iCs/>
          <w:u w:val="single"/>
        </w:rPr>
        <w:t>category</w:t>
      </w:r>
      <w:r w:rsidRPr="00975788">
        <w:rPr>
          <w:rFonts w:eastAsia="Calibri"/>
          <w:u w:val="single"/>
        </w:rPr>
        <w:t xml:space="preserve"> of legal measures is </w:t>
      </w:r>
      <w:r w:rsidRPr="00975788">
        <w:rPr>
          <w:rFonts w:eastAsia="Calibri"/>
          <w:iCs/>
          <w:u w:val="single"/>
        </w:rPr>
        <w:t>contract negotiation</w:t>
      </w:r>
      <w:r w:rsidRPr="00975788">
        <w:rPr>
          <w:rFonts w:eastAsia="Calibri"/>
          <w:u w:val="single"/>
        </w:rPr>
        <w:t xml:space="preserve"> provisions</w:t>
      </w:r>
      <w:r w:rsidRPr="00975788">
        <w:rPr>
          <w:rFonts w:eastAsia="Calibri"/>
          <w:sz w:val="16"/>
        </w:rPr>
        <w:t xml:space="preserve"> (Online Appendix Table 1)</w:t>
      </w:r>
      <w:r w:rsidRPr="00975788">
        <w:rPr>
          <w:rFonts w:eastAsia="Calibri"/>
          <w:u w:val="single"/>
        </w:rPr>
        <w:t xml:space="preserve">, which includes </w:t>
      </w:r>
      <w:r w:rsidRPr="00975788">
        <w:rPr>
          <w:rFonts w:eastAsia="Calibri"/>
          <w:iCs/>
          <w:u w:val="single"/>
        </w:rPr>
        <w:t>collective bargaining rights</w:t>
      </w:r>
      <w:r w:rsidRPr="00975788">
        <w:rPr>
          <w:rFonts w:eastAsia="Calibri"/>
          <w:sz w:val="16"/>
        </w:rPr>
        <w:t xml:space="preserve"> </w:t>
      </w:r>
      <w:r w:rsidRPr="00975788">
        <w:rPr>
          <w:rFonts w:eastAsia="Calibri"/>
          <w:u w:val="single"/>
        </w:rPr>
        <w:t>(</w:t>
      </w:r>
      <w:r w:rsidRPr="00975788">
        <w:rPr>
          <w:rFonts w:eastAsia="Calibri"/>
          <w:iCs/>
          <w:u w:val="single"/>
        </w:rPr>
        <w:t>Freeman-Valletta</w:t>
      </w:r>
      <w:r w:rsidRPr="00975788">
        <w:rPr>
          <w:rFonts w:eastAsia="Calibri"/>
          <w:u w:val="single"/>
        </w:rPr>
        <w:t xml:space="preserve"> numerical coding scheme</w:t>
      </w:r>
      <w:r w:rsidRPr="00975788">
        <w:rPr>
          <w:rFonts w:eastAsia="Calibri"/>
          <w:sz w:val="16"/>
        </w:rPr>
        <w:t xml:space="preserve"> and Reuben condensed coding scheme</w:t>
      </w:r>
      <w:r w:rsidRPr="00975788">
        <w:rPr>
          <w:rFonts w:eastAsia="Calibri"/>
          <w:u w:val="single"/>
        </w:rPr>
        <w:t xml:space="preserve">) and </w:t>
      </w:r>
      <w:r w:rsidRPr="00975788">
        <w:rPr>
          <w:rFonts w:eastAsia="Calibri"/>
          <w:iCs/>
          <w:u w:val="single"/>
        </w:rPr>
        <w:t>scope of bargaining</w:t>
      </w:r>
      <w:r w:rsidRPr="00975788">
        <w:rPr>
          <w:rFonts w:eastAsia="Calibri"/>
          <w:sz w:val="16"/>
        </w:rPr>
        <w:t xml:space="preserve">. </w:t>
      </w:r>
      <w:r w:rsidRPr="00975788">
        <w:rPr>
          <w:rFonts w:eastAsia="Calibri"/>
          <w:iCs/>
          <w:highlight w:val="green"/>
          <w:u w:val="single"/>
        </w:rPr>
        <w:t>C</w:t>
      </w:r>
      <w:r w:rsidRPr="00975788">
        <w:rPr>
          <w:rFonts w:eastAsia="Calibri"/>
          <w:iCs/>
          <w:u w:val="single"/>
        </w:rPr>
        <w:t xml:space="preserve">ollective </w:t>
      </w:r>
      <w:r w:rsidRPr="00975788">
        <w:rPr>
          <w:rFonts w:eastAsia="Calibri"/>
          <w:iCs/>
          <w:highlight w:val="green"/>
          <w:u w:val="single"/>
        </w:rPr>
        <w:t>b</w:t>
      </w:r>
      <w:r w:rsidRPr="00975788">
        <w:rPr>
          <w:rFonts w:eastAsia="Calibri"/>
          <w:iCs/>
          <w:u w:val="single"/>
        </w:rPr>
        <w:t xml:space="preserve">argaining </w:t>
      </w:r>
      <w:r w:rsidRPr="00975788">
        <w:rPr>
          <w:rFonts w:eastAsia="Calibri"/>
          <w:iCs/>
          <w:highlight w:val="green"/>
          <w:u w:val="single"/>
        </w:rPr>
        <w:t>r</w:t>
      </w:r>
      <w:r w:rsidRPr="00975788">
        <w:rPr>
          <w:rFonts w:eastAsia="Calibri"/>
          <w:iCs/>
          <w:u w:val="single"/>
        </w:rPr>
        <w:t>ights</w:t>
      </w:r>
      <w:r w:rsidRPr="00975788">
        <w:rPr>
          <w:rFonts w:eastAsia="Calibri"/>
          <w:u w:val="single"/>
        </w:rPr>
        <w:t xml:space="preserve"> </w:t>
      </w:r>
      <w:r w:rsidRPr="00975788">
        <w:rPr>
          <w:rFonts w:eastAsia="Calibri"/>
          <w:highlight w:val="green"/>
          <w:u w:val="single"/>
        </w:rPr>
        <w:t xml:space="preserve">defines the </w:t>
      </w:r>
      <w:r w:rsidRPr="00975788">
        <w:rPr>
          <w:rFonts w:eastAsia="Calibri"/>
          <w:iCs/>
          <w:highlight w:val="green"/>
          <w:u w:val="single"/>
        </w:rPr>
        <w:t>extent</w:t>
      </w:r>
      <w:r w:rsidRPr="00975788">
        <w:rPr>
          <w:rFonts w:eastAsia="Calibri"/>
          <w:highlight w:val="green"/>
          <w:u w:val="single"/>
        </w:rPr>
        <w:t xml:space="preserve"> to which</w:t>
      </w:r>
      <w:r w:rsidRPr="00975788">
        <w:rPr>
          <w:rFonts w:eastAsia="Calibri"/>
          <w:u w:val="single"/>
        </w:rPr>
        <w:t xml:space="preserve"> public sector </w:t>
      </w:r>
      <w:r w:rsidRPr="00975788">
        <w:rPr>
          <w:rFonts w:eastAsia="Calibri"/>
          <w:iCs/>
          <w:highlight w:val="green"/>
          <w:u w:val="single"/>
        </w:rPr>
        <w:t>employers</w:t>
      </w:r>
      <w:r w:rsidRPr="00975788">
        <w:rPr>
          <w:rFonts w:eastAsia="Calibri"/>
          <w:highlight w:val="green"/>
          <w:u w:val="single"/>
        </w:rPr>
        <w:t xml:space="preserve"> are </w:t>
      </w:r>
      <w:r w:rsidRPr="00975788">
        <w:rPr>
          <w:rFonts w:eastAsia="Calibri"/>
          <w:iCs/>
          <w:highlight w:val="green"/>
          <w:u w:val="single"/>
        </w:rPr>
        <w:t>allowed to negotiate</w:t>
      </w:r>
      <w:r w:rsidRPr="00975788">
        <w:rPr>
          <w:rFonts w:eastAsia="Calibri"/>
          <w:highlight w:val="green"/>
          <w:u w:val="single"/>
        </w:rPr>
        <w:t xml:space="preserve"> with</w:t>
      </w:r>
      <w:r w:rsidRPr="00975788">
        <w:rPr>
          <w:rFonts w:eastAsia="Calibri"/>
          <w:u w:val="single"/>
        </w:rPr>
        <w:t xml:space="preserve"> employee </w:t>
      </w:r>
      <w:r w:rsidRPr="00975788">
        <w:rPr>
          <w:rFonts w:eastAsia="Calibri"/>
          <w:iCs/>
          <w:highlight w:val="green"/>
          <w:u w:val="single"/>
        </w:rPr>
        <w:t>unions</w:t>
      </w:r>
      <w:r w:rsidRPr="00975788">
        <w:rPr>
          <w:rFonts w:eastAsia="Calibri"/>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975788">
        <w:rPr>
          <w:rFonts w:eastAsia="Calibri"/>
          <w:u w:val="single"/>
        </w:rPr>
        <w:t xml:space="preserve">With the </w:t>
      </w:r>
      <w:r w:rsidRPr="00975788">
        <w:rPr>
          <w:rFonts w:eastAsia="Calibri"/>
          <w:iCs/>
          <w:u w:val="single"/>
        </w:rPr>
        <w:t>Freeman-Valletta</w:t>
      </w:r>
      <w:r w:rsidRPr="00975788">
        <w:rPr>
          <w:rFonts w:eastAsia="Calibri"/>
          <w:u w:val="single"/>
        </w:rPr>
        <w:t xml:space="preserve"> methodology, this </w:t>
      </w:r>
      <w:r w:rsidRPr="00975788">
        <w:rPr>
          <w:rFonts w:eastAsia="Calibri"/>
          <w:iCs/>
          <w:u w:val="single"/>
        </w:rPr>
        <w:t>measure</w:t>
      </w:r>
      <w:r w:rsidRPr="00975788">
        <w:rPr>
          <w:rFonts w:eastAsia="Calibri"/>
          <w:u w:val="single"/>
        </w:rPr>
        <w:t xml:space="preserve"> is </w:t>
      </w:r>
      <w:r w:rsidRPr="00975788">
        <w:rPr>
          <w:rFonts w:eastAsia="Calibri"/>
          <w:iCs/>
          <w:u w:val="single"/>
        </w:rPr>
        <w:t>finely divided</w:t>
      </w:r>
      <w:r w:rsidRPr="00975788">
        <w:rPr>
          <w:rFonts w:eastAsia="Calibri"/>
          <w:u w:val="single"/>
        </w:rPr>
        <w:t xml:space="preserve"> up among six </w:t>
      </w:r>
      <w:r w:rsidRPr="00975788">
        <w:rPr>
          <w:rFonts w:eastAsia="Calibri"/>
          <w:iCs/>
          <w:u w:val="single"/>
        </w:rPr>
        <w:t>levels</w:t>
      </w:r>
      <w:r w:rsidRPr="00975788">
        <w:rPr>
          <w:rFonts w:eastAsia="Calibri"/>
          <w:sz w:val="16"/>
        </w:rPr>
        <w:t xml:space="preserve">. Reuben condenses this scale down to three levels, as detailed in Online Appendix Table 1. </w:t>
      </w:r>
      <w:r w:rsidRPr="00975788">
        <w:rPr>
          <w:rFonts w:eastAsia="Calibri"/>
          <w:u w:val="single"/>
        </w:rPr>
        <w:t xml:space="preserve">The </w:t>
      </w:r>
      <w:r w:rsidRPr="00975788">
        <w:rPr>
          <w:rFonts w:eastAsia="Calibri"/>
          <w:iCs/>
          <w:highlight w:val="green"/>
          <w:u w:val="single"/>
        </w:rPr>
        <w:t>other</w:t>
      </w:r>
      <w:r w:rsidRPr="00975788">
        <w:rPr>
          <w:rFonts w:eastAsia="Calibri"/>
          <w:highlight w:val="green"/>
          <w:u w:val="single"/>
        </w:rPr>
        <w:t xml:space="preserve"> legal measure</w:t>
      </w:r>
      <w:r w:rsidRPr="00975788">
        <w:rPr>
          <w:rFonts w:eastAsia="Calibri"/>
          <w:u w:val="single"/>
        </w:rPr>
        <w:t xml:space="preserve"> regarding contract negotiation provisions </w:t>
      </w:r>
      <w:r w:rsidRPr="00975788">
        <w:rPr>
          <w:rFonts w:eastAsia="Calibri"/>
          <w:highlight w:val="green"/>
          <w:u w:val="single"/>
        </w:rPr>
        <w:t xml:space="preserve">is the </w:t>
      </w:r>
      <w:r w:rsidRPr="00975788">
        <w:rPr>
          <w:rFonts w:eastAsia="Calibri"/>
          <w:iCs/>
          <w:highlight w:val="green"/>
          <w:u w:val="single"/>
        </w:rPr>
        <w:t>scope of bargaining</w:t>
      </w:r>
      <w:r w:rsidRPr="00975788">
        <w:rPr>
          <w:rFonts w:eastAsia="Calibri"/>
          <w:u w:val="single"/>
        </w:rPr>
        <w:t>. This variable details the extent to which employers and union members are allowed to negotiate on compensation</w:t>
      </w:r>
      <w:r w:rsidRPr="00975788">
        <w:rPr>
          <w:rFonts w:eastAsia="Calibri"/>
          <w:sz w:val="16"/>
        </w:rPr>
        <w:t>.</w:t>
      </w:r>
    </w:p>
    <w:p w14:paraId="4DCC37E3" w14:textId="77777777" w:rsidR="00C74C34" w:rsidRPr="00975788" w:rsidRDefault="00C74C34" w:rsidP="00C74C34">
      <w:pPr>
        <w:spacing w:line="256" w:lineRule="auto"/>
        <w:rPr>
          <w:rFonts w:eastAsia="Calibri"/>
          <w:sz w:val="16"/>
        </w:rPr>
      </w:pPr>
      <w:r w:rsidRPr="00975788">
        <w:rPr>
          <w:rFonts w:eastAsia="Calibri"/>
          <w:u w:val="single"/>
        </w:rPr>
        <w:t xml:space="preserve">The second legal </w:t>
      </w:r>
      <w:r w:rsidRPr="00975788">
        <w:rPr>
          <w:rFonts w:eastAsia="Calibri"/>
          <w:iCs/>
          <w:u w:val="single"/>
        </w:rPr>
        <w:t>category</w:t>
      </w:r>
      <w:r w:rsidRPr="00975788">
        <w:rPr>
          <w:rFonts w:eastAsia="Calibri"/>
          <w:u w:val="single"/>
        </w:rPr>
        <w:t xml:space="preserve"> is </w:t>
      </w:r>
      <w:r w:rsidRPr="00975788">
        <w:rPr>
          <w:rFonts w:eastAsia="Calibri"/>
          <w:iCs/>
          <w:highlight w:val="green"/>
          <w:u w:val="single"/>
        </w:rPr>
        <w:t>union recognition</w:t>
      </w:r>
      <w:r w:rsidRPr="00975788">
        <w:rPr>
          <w:rFonts w:eastAsia="Calibri"/>
          <w:u w:val="single"/>
        </w:rPr>
        <w:t xml:space="preserve"> provisions</w:t>
      </w:r>
      <w:r w:rsidRPr="00975788">
        <w:rPr>
          <w:rFonts w:eastAsia="Calibri"/>
          <w:sz w:val="16"/>
        </w:rPr>
        <w:t xml:space="preserve"> (Online Appendix Table 2)</w:t>
      </w:r>
      <w:r w:rsidRPr="00975788">
        <w:rPr>
          <w:rFonts w:eastAsia="Calibri"/>
          <w:u w:val="single"/>
        </w:rPr>
        <w:t xml:space="preserve">, which includes </w:t>
      </w:r>
      <w:r w:rsidRPr="00975788">
        <w:rPr>
          <w:rFonts w:eastAsia="Calibri"/>
          <w:iCs/>
          <w:u w:val="single"/>
        </w:rPr>
        <w:t>representation</w:t>
      </w:r>
      <w:r w:rsidRPr="00975788">
        <w:rPr>
          <w:rFonts w:eastAsia="Calibri"/>
          <w:u w:val="single"/>
        </w:rPr>
        <w:t xml:space="preserve"> and </w:t>
      </w:r>
      <w:r w:rsidRPr="00975788">
        <w:rPr>
          <w:rFonts w:eastAsia="Calibri"/>
          <w:iCs/>
          <w:u w:val="single"/>
        </w:rPr>
        <w:t>election</w:t>
      </w:r>
      <w:r w:rsidRPr="00975788">
        <w:rPr>
          <w:rFonts w:eastAsia="Calibri"/>
          <w:u w:val="single"/>
        </w:rPr>
        <w:t xml:space="preserve"> and </w:t>
      </w:r>
      <w:r w:rsidRPr="00975788">
        <w:rPr>
          <w:rFonts w:eastAsia="Calibri"/>
          <w:iCs/>
          <w:u w:val="single"/>
        </w:rPr>
        <w:t>term</w:t>
      </w:r>
      <w:r w:rsidRPr="00975788">
        <w:rPr>
          <w:rFonts w:eastAsia="Calibri"/>
          <w:u w:val="single"/>
        </w:rPr>
        <w:t xml:space="preserve"> of recognition</w:t>
      </w:r>
      <w:r w:rsidRPr="00975788">
        <w:rPr>
          <w:rFonts w:eastAsia="Calibri"/>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E88ED3C" w14:textId="77777777" w:rsidR="00C74C34" w:rsidRPr="00975788" w:rsidRDefault="00C74C34" w:rsidP="00C74C34">
      <w:pPr>
        <w:spacing w:line="256" w:lineRule="auto"/>
        <w:rPr>
          <w:rFonts w:eastAsia="Calibri"/>
          <w:sz w:val="16"/>
        </w:rPr>
      </w:pPr>
      <w:r w:rsidRPr="00975788">
        <w:rPr>
          <w:rFonts w:eastAsia="Calibri"/>
          <w:u w:val="single"/>
        </w:rPr>
        <w:t xml:space="preserve">The third legal </w:t>
      </w:r>
      <w:r w:rsidRPr="00975788">
        <w:rPr>
          <w:rFonts w:eastAsia="Calibri"/>
          <w:iCs/>
          <w:u w:val="single"/>
        </w:rPr>
        <w:t>category</w:t>
      </w:r>
      <w:r w:rsidRPr="00975788">
        <w:rPr>
          <w:rFonts w:eastAsia="Calibri"/>
          <w:u w:val="single"/>
        </w:rPr>
        <w:t xml:space="preserve"> is </w:t>
      </w:r>
      <w:r w:rsidRPr="00975788">
        <w:rPr>
          <w:rFonts w:eastAsia="Calibri"/>
          <w:iCs/>
          <w:highlight w:val="green"/>
          <w:u w:val="single"/>
        </w:rPr>
        <w:t>union security</w:t>
      </w:r>
      <w:r w:rsidRPr="00975788">
        <w:rPr>
          <w:rFonts w:eastAsia="Calibri"/>
          <w:u w:val="single"/>
        </w:rPr>
        <w:t xml:space="preserve"> provisions</w:t>
      </w:r>
      <w:r w:rsidRPr="00975788">
        <w:rPr>
          <w:rFonts w:eastAsia="Calibri"/>
          <w:sz w:val="16"/>
        </w:rPr>
        <w:t xml:space="preserve"> (Online Appendix Table 3)</w:t>
      </w:r>
      <w:r w:rsidRPr="00975788">
        <w:rPr>
          <w:rFonts w:eastAsia="Calibri"/>
          <w:u w:val="single"/>
        </w:rPr>
        <w:t xml:space="preserve">, which includes </w:t>
      </w:r>
      <w:r w:rsidRPr="00975788">
        <w:rPr>
          <w:rFonts w:eastAsia="Calibri"/>
          <w:iCs/>
          <w:u w:val="single"/>
        </w:rPr>
        <w:t>agency shop</w:t>
      </w:r>
      <w:r w:rsidRPr="00975788">
        <w:rPr>
          <w:rFonts w:eastAsia="Calibri"/>
          <w:u w:val="single"/>
        </w:rPr>
        <w:t xml:space="preserve">, union </w:t>
      </w:r>
      <w:r w:rsidRPr="00975788">
        <w:rPr>
          <w:rFonts w:eastAsia="Calibri"/>
          <w:iCs/>
          <w:u w:val="single"/>
        </w:rPr>
        <w:t>members’ dues checkoff</w:t>
      </w:r>
      <w:r w:rsidRPr="00975788">
        <w:rPr>
          <w:rFonts w:eastAsia="Calibri"/>
          <w:u w:val="single"/>
        </w:rPr>
        <w:t xml:space="preserve">, </w:t>
      </w:r>
      <w:r w:rsidRPr="00975788">
        <w:rPr>
          <w:rFonts w:eastAsia="Calibri"/>
          <w:iCs/>
          <w:u w:val="single"/>
        </w:rPr>
        <w:t>union shop</w:t>
      </w:r>
      <w:r w:rsidRPr="00975788">
        <w:rPr>
          <w:rFonts w:eastAsia="Calibri"/>
          <w:u w:val="single"/>
        </w:rPr>
        <w:t>, and “</w:t>
      </w:r>
      <w:r w:rsidRPr="00975788">
        <w:rPr>
          <w:rFonts w:eastAsia="Calibri"/>
          <w:iCs/>
          <w:u w:val="single"/>
        </w:rPr>
        <w:t>Right-to-Work</w:t>
      </w:r>
      <w:r w:rsidRPr="00975788">
        <w:rPr>
          <w:rFonts w:eastAsia="Calibri"/>
          <w:u w:val="single"/>
        </w:rPr>
        <w:t>” law</w:t>
      </w:r>
      <w:r w:rsidRPr="00975788">
        <w:rPr>
          <w:rFonts w:eastAsia="Calibri"/>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601F49B" w14:textId="77777777" w:rsidR="00C74C34" w:rsidRPr="00975788" w:rsidRDefault="00C74C34" w:rsidP="00C74C34">
      <w:pPr>
        <w:spacing w:line="256" w:lineRule="auto"/>
        <w:rPr>
          <w:rFonts w:eastAsia="Calibri"/>
          <w:sz w:val="16"/>
        </w:rPr>
      </w:pPr>
      <w:r w:rsidRPr="00975788">
        <w:rPr>
          <w:rFonts w:eastAsia="Calibri"/>
          <w:u w:val="single"/>
        </w:rPr>
        <w:t xml:space="preserve">The fourth legal </w:t>
      </w:r>
      <w:r w:rsidRPr="00975788">
        <w:rPr>
          <w:rFonts w:eastAsia="Calibri"/>
          <w:iCs/>
          <w:u w:val="single"/>
        </w:rPr>
        <w:t>category</w:t>
      </w:r>
      <w:r w:rsidRPr="00975788">
        <w:rPr>
          <w:rFonts w:eastAsia="Calibri"/>
          <w:u w:val="single"/>
        </w:rPr>
        <w:t xml:space="preserve"> is </w:t>
      </w:r>
      <w:r w:rsidRPr="00975788">
        <w:rPr>
          <w:rFonts w:eastAsia="Calibri"/>
          <w:iCs/>
          <w:highlight w:val="green"/>
          <w:u w:val="single"/>
        </w:rPr>
        <w:t>impasse procedures</w:t>
      </w:r>
      <w:r w:rsidRPr="00975788">
        <w:rPr>
          <w:rFonts w:eastAsia="Calibri"/>
          <w:sz w:val="16"/>
        </w:rPr>
        <w:t xml:space="preserve"> (Online Appendix Table 4)</w:t>
      </w:r>
      <w:r w:rsidRPr="00975788">
        <w:rPr>
          <w:rFonts w:eastAsia="Calibri"/>
          <w:u w:val="single"/>
        </w:rPr>
        <w:t xml:space="preserve">, which includes </w:t>
      </w:r>
      <w:r w:rsidRPr="00975788">
        <w:rPr>
          <w:rFonts w:eastAsia="Calibri"/>
          <w:iCs/>
          <w:u w:val="single"/>
        </w:rPr>
        <w:t>mediation availability</w:t>
      </w:r>
      <w:r w:rsidRPr="00975788">
        <w:rPr>
          <w:rFonts w:eastAsia="Calibri"/>
          <w:u w:val="single"/>
        </w:rPr>
        <w:t xml:space="preserve">, </w:t>
      </w:r>
      <w:r w:rsidRPr="00975788">
        <w:rPr>
          <w:rFonts w:eastAsia="Calibri"/>
          <w:iCs/>
          <w:u w:val="single"/>
        </w:rPr>
        <w:t>fact-finding availability</w:t>
      </w:r>
      <w:r w:rsidRPr="00975788">
        <w:rPr>
          <w:rFonts w:eastAsia="Calibri"/>
          <w:u w:val="single"/>
        </w:rPr>
        <w:t xml:space="preserve">, </w:t>
      </w:r>
      <w:r w:rsidRPr="00975788">
        <w:rPr>
          <w:rFonts w:eastAsia="Calibri"/>
          <w:iCs/>
          <w:u w:val="single"/>
        </w:rPr>
        <w:t>arbitration availability</w:t>
      </w:r>
      <w:r w:rsidRPr="00975788">
        <w:rPr>
          <w:rFonts w:eastAsia="Calibri"/>
          <w:u w:val="single"/>
        </w:rPr>
        <w:t xml:space="preserve">, </w:t>
      </w:r>
      <w:r w:rsidRPr="00975788">
        <w:rPr>
          <w:rFonts w:eastAsia="Calibri"/>
          <w:iCs/>
          <w:u w:val="single"/>
        </w:rPr>
        <w:t>arbitration scope</w:t>
      </w:r>
      <w:r w:rsidRPr="00975788">
        <w:rPr>
          <w:rFonts w:eastAsia="Calibri"/>
          <w:u w:val="single"/>
        </w:rPr>
        <w:t xml:space="preserve">, and </w:t>
      </w:r>
      <w:r w:rsidRPr="00975788">
        <w:rPr>
          <w:rFonts w:eastAsia="Calibri"/>
          <w:iCs/>
          <w:u w:val="single"/>
        </w:rPr>
        <w:t>arbitration type</w:t>
      </w:r>
      <w:r w:rsidRPr="00975788">
        <w:rPr>
          <w:rFonts w:eastAsia="Calibri"/>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411C809" w14:textId="77777777" w:rsidR="00C74C34" w:rsidRPr="00975788" w:rsidRDefault="00C74C34" w:rsidP="00C74C34">
      <w:pPr>
        <w:spacing w:line="256" w:lineRule="auto"/>
        <w:rPr>
          <w:rFonts w:eastAsia="Calibri"/>
          <w:sz w:val="16"/>
        </w:rPr>
      </w:pPr>
      <w:r w:rsidRPr="00975788">
        <w:rPr>
          <w:rFonts w:eastAsia="Calibri"/>
          <w:u w:val="single"/>
        </w:rPr>
        <w:t xml:space="preserve">The fifth legal </w:t>
      </w:r>
      <w:r w:rsidRPr="00975788">
        <w:rPr>
          <w:rFonts w:eastAsia="Calibri"/>
          <w:iCs/>
          <w:u w:val="single"/>
        </w:rPr>
        <w:t>category</w:t>
      </w:r>
      <w:r w:rsidRPr="00975788">
        <w:rPr>
          <w:rFonts w:eastAsia="Calibri"/>
          <w:u w:val="single"/>
        </w:rPr>
        <w:t xml:space="preserve"> details laws pertaining to public sector </w:t>
      </w:r>
      <w:r w:rsidRPr="00975788">
        <w:rPr>
          <w:rFonts w:eastAsia="Calibri"/>
          <w:iCs/>
          <w:u w:val="single"/>
        </w:rPr>
        <w:t>employee strikes</w:t>
      </w:r>
      <w:r w:rsidRPr="00975788">
        <w:rPr>
          <w:rFonts w:eastAsia="Calibri"/>
          <w:sz w:val="16"/>
        </w:rPr>
        <w:t xml:space="preserve"> (Online Appendix Table 5) </w:t>
      </w:r>
      <w:r w:rsidRPr="00975788">
        <w:rPr>
          <w:rFonts w:eastAsia="Calibri"/>
          <w:highlight w:val="green"/>
          <w:u w:val="single"/>
        </w:rPr>
        <w:t>and</w:t>
      </w:r>
      <w:r w:rsidRPr="00975788">
        <w:rPr>
          <w:rFonts w:eastAsia="Calibri"/>
          <w:u w:val="single"/>
        </w:rPr>
        <w:t xml:space="preserve"> includes </w:t>
      </w:r>
      <w:r w:rsidRPr="00975788">
        <w:rPr>
          <w:rFonts w:eastAsia="Calibri"/>
          <w:iCs/>
          <w:highlight w:val="green"/>
          <w:u w:val="single"/>
        </w:rPr>
        <w:t>strike policy</w:t>
      </w:r>
      <w:r w:rsidRPr="00975788">
        <w:rPr>
          <w:rFonts w:eastAsia="Calibri"/>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933C00F" w14:textId="77777777" w:rsidR="00C74C34" w:rsidRPr="00975788" w:rsidRDefault="00C74C34" w:rsidP="00C74C34">
      <w:pPr>
        <w:spacing w:line="256" w:lineRule="auto"/>
        <w:rPr>
          <w:rFonts w:eastAsia="Calibri"/>
          <w:sz w:val="16"/>
        </w:rPr>
      </w:pPr>
      <w:r w:rsidRPr="00975788">
        <w:rPr>
          <w:rFonts w:eastAsia="Calibri"/>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315BE188" w14:textId="77777777" w:rsidR="00C74C34" w:rsidRPr="00975788" w:rsidRDefault="00C74C34" w:rsidP="00C74C34">
      <w:pPr>
        <w:spacing w:line="256" w:lineRule="auto"/>
        <w:rPr>
          <w:rFonts w:eastAsia="Calibri"/>
          <w:sz w:val="16"/>
        </w:rPr>
      </w:pPr>
      <w:r w:rsidRPr="00975788">
        <w:rPr>
          <w:rFonts w:eastAsia="Calibri"/>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CE7EF55" w14:textId="77777777" w:rsidR="00C74C34" w:rsidRPr="00975788" w:rsidRDefault="00C74C34" w:rsidP="00C74C34">
      <w:pPr>
        <w:spacing w:line="256" w:lineRule="auto"/>
        <w:rPr>
          <w:rFonts w:eastAsia="Calibri"/>
        </w:rPr>
      </w:pPr>
      <w:r w:rsidRPr="00975788">
        <w:rPr>
          <w:rFonts w:eastAsia="Calibri"/>
          <w:noProof/>
        </w:rPr>
        <w:drawing>
          <wp:inline distT="0" distB="0" distL="0" distR="0" wp14:anchorId="781A04B3" wp14:editId="19333639">
            <wp:extent cx="5481955" cy="3733800"/>
            <wp:effectExtent l="0" t="0" r="4445" b="0"/>
            <wp:docPr id="3"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of legal legislatio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1955" cy="3733800"/>
                    </a:xfrm>
                    <a:prstGeom prst="rect">
                      <a:avLst/>
                    </a:prstGeom>
                    <a:noFill/>
                    <a:ln>
                      <a:noFill/>
                    </a:ln>
                  </pic:spPr>
                </pic:pic>
              </a:graphicData>
            </a:graphic>
          </wp:inline>
        </w:drawing>
      </w:r>
    </w:p>
    <w:p w14:paraId="58D549F2" w14:textId="77777777" w:rsidR="00C74C34" w:rsidRPr="00392273" w:rsidRDefault="00C74C34" w:rsidP="00C74C34">
      <w:pPr>
        <w:keepNext/>
        <w:keepLines/>
        <w:spacing w:before="40" w:after="0" w:line="256" w:lineRule="auto"/>
        <w:outlineLvl w:val="3"/>
        <w:rPr>
          <w:rFonts w:eastAsia="Times New Roman"/>
          <w:b/>
          <w:iCs/>
          <w:sz w:val="26"/>
        </w:rPr>
      </w:pPr>
      <w:r>
        <w:rPr>
          <w:rFonts w:eastAsia="Times New Roman"/>
          <w:b/>
          <w:iCs/>
          <w:sz w:val="26"/>
        </w:rPr>
        <w:t xml:space="preserve">Violation---they allow physicians to collectively bargain over EHR---that’s a change in the </w:t>
      </w:r>
      <w:r>
        <w:rPr>
          <w:rFonts w:eastAsia="Times New Roman"/>
          <w:b/>
          <w:iCs/>
          <w:sz w:val="26"/>
          <w:u w:val="single"/>
        </w:rPr>
        <w:t>scope of bargaining</w:t>
      </w:r>
      <w:r>
        <w:rPr>
          <w:rFonts w:eastAsia="Times New Roman"/>
          <w:b/>
          <w:iCs/>
          <w:sz w:val="26"/>
        </w:rPr>
        <w:t xml:space="preserve">, which is distinct from the </w:t>
      </w:r>
      <w:r>
        <w:rPr>
          <w:rFonts w:eastAsia="Times New Roman"/>
          <w:b/>
          <w:iCs/>
          <w:sz w:val="26"/>
          <w:u w:val="single"/>
        </w:rPr>
        <w:t>right</w:t>
      </w:r>
      <w:r>
        <w:rPr>
          <w:rFonts w:eastAsia="Times New Roman"/>
          <w:b/>
          <w:iCs/>
          <w:sz w:val="26"/>
        </w:rPr>
        <w:t xml:space="preserve"> to collectively bargain itself. </w:t>
      </w:r>
    </w:p>
    <w:p w14:paraId="2E70016E" w14:textId="19F394AE" w:rsidR="00C74C34" w:rsidRDefault="00C74C34" w:rsidP="00C74C34">
      <w:pPr>
        <w:keepNext/>
        <w:keepLines/>
        <w:spacing w:before="40" w:after="0" w:line="256" w:lineRule="auto"/>
        <w:outlineLvl w:val="3"/>
        <w:rPr>
          <w:rFonts w:eastAsia="Times New Roman"/>
          <w:b/>
          <w:iCs/>
          <w:sz w:val="26"/>
        </w:rPr>
      </w:pPr>
      <w:r w:rsidRPr="00975788">
        <w:rPr>
          <w:rFonts w:eastAsia="Times New Roman"/>
          <w:b/>
          <w:iCs/>
          <w:sz w:val="26"/>
        </w:rPr>
        <w:t xml:space="preserve">Vote neg for </w:t>
      </w:r>
      <w:r w:rsidRPr="00975788">
        <w:rPr>
          <w:rFonts w:eastAsia="Times New Roman"/>
          <w:b/>
          <w:iCs/>
          <w:sz w:val="26"/>
          <w:u w:val="single"/>
        </w:rPr>
        <w:t>limits</w:t>
      </w:r>
      <w:r w:rsidRPr="00975788">
        <w:rPr>
          <w:rFonts w:eastAsia="Times New Roman"/>
          <w:b/>
          <w:iCs/>
          <w:sz w:val="26"/>
        </w:rPr>
        <w:t xml:space="preserve">, </w:t>
      </w:r>
      <w:r w:rsidRPr="00975788">
        <w:rPr>
          <w:rFonts w:eastAsia="Times New Roman"/>
          <w:b/>
          <w:iCs/>
          <w:sz w:val="26"/>
          <w:u w:val="single"/>
        </w:rPr>
        <w:t>ground</w:t>
      </w:r>
      <w:r w:rsidRPr="00975788">
        <w:rPr>
          <w:rFonts w:eastAsia="Times New Roman"/>
          <w:b/>
          <w:iCs/>
          <w:sz w:val="26"/>
        </w:rPr>
        <w:t xml:space="preserve">, and </w:t>
      </w:r>
      <w:r w:rsidRPr="00975788">
        <w:rPr>
          <w:rFonts w:eastAsia="Times New Roman"/>
          <w:b/>
          <w:iCs/>
          <w:sz w:val="26"/>
          <w:u w:val="single"/>
        </w:rPr>
        <w:t>precision</w:t>
      </w:r>
      <w:r w:rsidRPr="00975788">
        <w:rPr>
          <w:rFonts w:eastAsia="Times New Roman"/>
          <w:b/>
          <w:iCs/>
          <w:sz w:val="26"/>
        </w:rPr>
        <w:t xml:space="preserve">---prevents </w:t>
      </w:r>
      <w:r w:rsidRPr="00975788">
        <w:rPr>
          <w:rFonts w:eastAsia="Times New Roman"/>
          <w:b/>
          <w:iCs/>
          <w:sz w:val="26"/>
          <w:u w:val="single"/>
        </w:rPr>
        <w:t>opening the floodgates</w:t>
      </w:r>
      <w:r w:rsidRPr="00975788">
        <w:rPr>
          <w:rFonts w:eastAsia="Times New Roman"/>
          <w:b/>
          <w:iCs/>
          <w:sz w:val="26"/>
        </w:rPr>
        <w:t xml:space="preserve"> to </w:t>
      </w:r>
      <w:r w:rsidRPr="00975788">
        <w:rPr>
          <w:rFonts w:eastAsia="Times New Roman"/>
          <w:b/>
          <w:iCs/>
          <w:sz w:val="26"/>
          <w:u w:val="single"/>
        </w:rPr>
        <w:t xml:space="preserve">literally thousands of </w:t>
      </w:r>
      <w:r>
        <w:rPr>
          <w:rFonts w:eastAsia="Times New Roman"/>
          <w:b/>
          <w:iCs/>
          <w:sz w:val="26"/>
          <w:u w:val="single"/>
        </w:rPr>
        <w:t>negotiable items</w:t>
      </w:r>
      <w:r>
        <w:rPr>
          <w:rFonts w:eastAsia="Times New Roman"/>
          <w:b/>
          <w:iCs/>
          <w:sz w:val="26"/>
        </w:rPr>
        <w:t xml:space="preserve"> that workers want</w:t>
      </w:r>
      <w:r w:rsidRPr="00975788">
        <w:rPr>
          <w:rFonts w:eastAsia="Times New Roman"/>
          <w:b/>
          <w:iCs/>
          <w:sz w:val="26"/>
        </w:rPr>
        <w:t xml:space="preserve"> AND enforces </w:t>
      </w:r>
      <w:r w:rsidRPr="00975788">
        <w:rPr>
          <w:rFonts w:eastAsia="Times New Roman"/>
          <w:b/>
          <w:iCs/>
          <w:sz w:val="26"/>
          <w:u w:val="single"/>
        </w:rPr>
        <w:t>literature-based</w:t>
      </w:r>
      <w:r w:rsidRPr="00975788">
        <w:rPr>
          <w:rFonts w:eastAsia="Times New Roman"/>
          <w:b/>
          <w:iCs/>
          <w:sz w:val="26"/>
        </w:rPr>
        <w:t xml:space="preserve">, </w:t>
      </w:r>
      <w:r w:rsidRPr="00975788">
        <w:rPr>
          <w:rFonts w:eastAsia="Times New Roman"/>
          <w:b/>
          <w:iCs/>
          <w:sz w:val="26"/>
          <w:u w:val="single"/>
        </w:rPr>
        <w:t>rigorous</w:t>
      </w:r>
      <w:r w:rsidRPr="00975788">
        <w:rPr>
          <w:rFonts w:eastAsia="Times New Roman"/>
          <w:b/>
          <w:iCs/>
          <w:sz w:val="26"/>
        </w:rPr>
        <w:t xml:space="preserve"> topic constraints. </w:t>
      </w:r>
    </w:p>
    <w:p w14:paraId="6E4A6276" w14:textId="77777777" w:rsidR="00C74C34" w:rsidRDefault="00C74C34" w:rsidP="00C74C34"/>
    <w:p w14:paraId="5E8E00C8" w14:textId="4E8E71EF" w:rsidR="00C74C34" w:rsidRDefault="00C74C34" w:rsidP="00C74C34">
      <w:pPr>
        <w:pStyle w:val="Heading2"/>
      </w:pPr>
      <w:r>
        <w:t>OFF</w:t>
      </w:r>
    </w:p>
    <w:p w14:paraId="3F07F867" w14:textId="77777777" w:rsidR="00C74C34" w:rsidRDefault="00C74C34" w:rsidP="00C74C34"/>
    <w:p w14:paraId="198F54A0" w14:textId="77777777" w:rsidR="00C74C34" w:rsidRDefault="00C74C34" w:rsidP="00C74C34">
      <w:pPr>
        <w:pStyle w:val="Heading4"/>
      </w:pPr>
      <w:r>
        <w:t>“Should” introduces a statement – duty bound - about the most desirable thing to do</w:t>
      </w:r>
    </w:p>
    <w:p w14:paraId="2AAE43A9" w14:textId="77777777" w:rsidR="00C74C34" w:rsidRDefault="00C74C34" w:rsidP="00C74C34">
      <w:pPr>
        <w:rPr>
          <w:rStyle w:val="Style13ptBold"/>
          <w:sz w:val="16"/>
          <w:szCs w:val="16"/>
        </w:rPr>
      </w:pPr>
      <w:r w:rsidRPr="00AF079F">
        <w:rPr>
          <w:rStyle w:val="Style13ptBold"/>
        </w:rPr>
        <w:t xml:space="preserve">CAMBRIDGE DICTIONARY no date </w:t>
      </w:r>
      <w:r w:rsidRPr="00AF079F">
        <w:rPr>
          <w:rStyle w:val="Style13ptBold"/>
          <w:sz w:val="16"/>
          <w:szCs w:val="16"/>
        </w:rPr>
        <w:t>(</w:t>
      </w:r>
      <w:hyperlink r:id="rId6" w:history="1">
        <w:r w:rsidRPr="00AF079F">
          <w:rPr>
            <w:rStyle w:val="Style13ptBold"/>
            <w:sz w:val="16"/>
            <w:szCs w:val="16"/>
          </w:rPr>
          <w:t>https://dictionary.cambridge.org/us/dictionary/english/should</w:t>
        </w:r>
      </w:hyperlink>
      <w:r w:rsidRPr="00AF079F">
        <w:rPr>
          <w:rStyle w:val="Style13ptBold"/>
          <w:sz w:val="16"/>
          <w:szCs w:val="16"/>
        </w:rPr>
        <w:t xml:space="preserve"> [CORNELL DBT] note://// indicates par. breaks)[AR SUMMER25]</w:t>
      </w:r>
    </w:p>
    <w:p w14:paraId="7A667372" w14:textId="77777777" w:rsidR="00C74C34" w:rsidRDefault="00C74C34" w:rsidP="00C74C34">
      <w:pPr>
        <w:rPr>
          <w:b/>
          <w:bCs/>
          <w:i/>
          <w:iCs/>
          <w:sz w:val="12"/>
          <w:szCs w:val="16"/>
        </w:rPr>
      </w:pPr>
      <w:r w:rsidRPr="00365D7B">
        <w:rPr>
          <w:rStyle w:val="Emphasis"/>
          <w:highlight w:val="cyan"/>
        </w:rPr>
        <w:t>S</w:t>
      </w:r>
      <w:r w:rsidRPr="00AF079F">
        <w:rPr>
          <w:rStyle w:val="Emphasis"/>
          <w:highlight w:val="cyan"/>
        </w:rPr>
        <w:t>hould</w:t>
      </w:r>
      <w:r w:rsidRPr="00365D7B">
        <w:rPr>
          <w:sz w:val="12"/>
        </w:rPr>
        <w:t xml:space="preserve">//// </w:t>
      </w:r>
      <w:r w:rsidRPr="00AF079F">
        <w:rPr>
          <w:sz w:val="12"/>
        </w:rPr>
        <w:t>modal verb</w:t>
      </w:r>
      <w:r w:rsidRPr="00365D7B">
        <w:rPr>
          <w:sz w:val="12"/>
        </w:rPr>
        <w:t xml:space="preserve">//// </w:t>
      </w:r>
      <w:r w:rsidRPr="00AF079F">
        <w:rPr>
          <w:sz w:val="12"/>
        </w:rPr>
        <w:t>should</w:t>
      </w:r>
      <w:r w:rsidRPr="00365D7B">
        <w:rPr>
          <w:sz w:val="12"/>
        </w:rPr>
        <w:t xml:space="preserve"> </w:t>
      </w:r>
      <w:r w:rsidRPr="00AF079F">
        <w:rPr>
          <w:rStyle w:val="StyleUnderline"/>
          <w:highlight w:val="cyan"/>
        </w:rPr>
        <w:t>modal verb</w:t>
      </w:r>
      <w:r w:rsidRPr="00365D7B">
        <w:rPr>
          <w:rStyle w:val="StyleUnderline"/>
          <w:highlight w:val="cyan"/>
        </w:rPr>
        <w:t xml:space="preserve"> </w:t>
      </w:r>
      <w:r w:rsidRPr="00AF079F">
        <w:rPr>
          <w:rStyle w:val="StyleUnderline"/>
          <w:highlight w:val="cyan"/>
        </w:rPr>
        <w:t>(DUTY</w:t>
      </w:r>
      <w:r w:rsidRPr="00AF079F">
        <w:rPr>
          <w:sz w:val="12"/>
        </w:rPr>
        <w:t>)</w:t>
      </w:r>
      <w:r w:rsidRPr="00365D7B">
        <w:rPr>
          <w:sz w:val="12"/>
        </w:rPr>
        <w:t xml:space="preserve">//// </w:t>
      </w:r>
      <w:r w:rsidRPr="00365D7B">
        <w:rPr>
          <w:rStyle w:val="StyleUnderline"/>
          <w:highlight w:val="cyan"/>
        </w:rPr>
        <w:t>used to say</w:t>
      </w:r>
      <w:r w:rsidRPr="00365D7B">
        <w:rPr>
          <w:sz w:val="12"/>
        </w:rPr>
        <w:t xml:space="preserve"> or </w:t>
      </w:r>
      <w:hyperlink r:id="rId7" w:tooltip="ask" w:history="1">
        <w:r w:rsidRPr="00365D7B">
          <w:rPr>
            <w:rStyle w:val="Hyperlink"/>
          </w:rPr>
          <w:t>ask</w:t>
        </w:r>
      </w:hyperlink>
      <w:r w:rsidRPr="00365D7B">
        <w:rPr>
          <w:sz w:val="12"/>
        </w:rPr>
        <w:t xml:space="preserve"> </w:t>
      </w:r>
      <w:r w:rsidRPr="00365D7B">
        <w:rPr>
          <w:rStyle w:val="StyleUnderline"/>
          <w:highlight w:val="cyan"/>
        </w:rPr>
        <w:t xml:space="preserve">what is the </w:t>
      </w:r>
      <w:hyperlink r:id="rId8" w:tooltip="correct" w:history="1">
        <w:r w:rsidRPr="00365D7B">
          <w:rPr>
            <w:rStyle w:val="StyleUnderline"/>
            <w:highlight w:val="cyan"/>
          </w:rPr>
          <w:t>correct</w:t>
        </w:r>
      </w:hyperlink>
      <w:r w:rsidRPr="00365D7B">
        <w:rPr>
          <w:rStyle w:val="StyleUnderline"/>
          <w:highlight w:val="cyan"/>
        </w:rPr>
        <w:t xml:space="preserve"> or </w:t>
      </w:r>
      <w:hyperlink r:id="rId9" w:tooltip="best" w:history="1">
        <w:r w:rsidRPr="00365D7B">
          <w:rPr>
            <w:rStyle w:val="StyleUnderline"/>
            <w:highlight w:val="cyan"/>
          </w:rPr>
          <w:t>best</w:t>
        </w:r>
      </w:hyperlink>
      <w:r w:rsidRPr="00365D7B">
        <w:rPr>
          <w:rStyle w:val="StyleUnderline"/>
          <w:highlight w:val="cyan"/>
        </w:rPr>
        <w:t xml:space="preserve"> thing to do</w:t>
      </w:r>
      <w:r w:rsidRPr="00365D7B">
        <w:rPr>
          <w:sz w:val="12"/>
        </w:rPr>
        <w:t xml:space="preserve">://// If you're </w:t>
      </w:r>
      <w:hyperlink r:id="rId10" w:tooltip="annoyed" w:history="1">
        <w:r w:rsidRPr="00365D7B">
          <w:rPr>
            <w:rStyle w:val="Hyperlink"/>
          </w:rPr>
          <w:t>annoyed</w:t>
        </w:r>
      </w:hyperlink>
      <w:r w:rsidRPr="00365D7B">
        <w:rPr>
          <w:sz w:val="12"/>
        </w:rPr>
        <w:t xml:space="preserve"> with him, you should </w:t>
      </w:r>
      <w:hyperlink r:id="rId11" w:tooltip="tell" w:history="1">
        <w:r w:rsidRPr="00365D7B">
          <w:rPr>
            <w:rStyle w:val="Hyperlink"/>
          </w:rPr>
          <w:t>tell</w:t>
        </w:r>
      </w:hyperlink>
      <w:r w:rsidRPr="00365D7B">
        <w:rPr>
          <w:sz w:val="12"/>
        </w:rPr>
        <w:t xml:space="preserve"> him.//// </w:t>
      </w:r>
      <w:r w:rsidRPr="00365D7B">
        <w:rPr>
          <w:rStyle w:val="StyleUnderline"/>
          <w:highlight w:val="cyan"/>
        </w:rPr>
        <w:t xml:space="preserve">You should take the </w:t>
      </w:r>
      <w:hyperlink r:id="rId12" w:tooltip="subway" w:history="1">
        <w:r w:rsidRPr="00365D7B">
          <w:rPr>
            <w:rStyle w:val="StyleUnderline"/>
            <w:highlight w:val="cyan"/>
          </w:rPr>
          <w:t>subway</w:t>
        </w:r>
      </w:hyperlink>
      <w:r w:rsidRPr="00365D7B">
        <w:rPr>
          <w:sz w:val="12"/>
        </w:rPr>
        <w:t xml:space="preserve"> - it's the </w:t>
      </w:r>
      <w:hyperlink r:id="rId13" w:tooltip="easiest" w:history="1">
        <w:r w:rsidRPr="00365D7B">
          <w:rPr>
            <w:rStyle w:val="Hyperlink"/>
          </w:rPr>
          <w:t>easiest</w:t>
        </w:r>
      </w:hyperlink>
      <w:r w:rsidRPr="00365D7B">
        <w:rPr>
          <w:sz w:val="12"/>
        </w:rPr>
        <w:t xml:space="preserve"> way to get there</w:t>
      </w:r>
      <w:r w:rsidRPr="00365D7B">
        <w:rPr>
          <w:b/>
          <w:bCs/>
          <w:i/>
          <w:iCs/>
          <w:sz w:val="12"/>
          <w:szCs w:val="16"/>
        </w:rPr>
        <w:t>.</w:t>
      </w:r>
    </w:p>
    <w:p w14:paraId="4767E070" w14:textId="77777777" w:rsidR="00C74C34" w:rsidRDefault="00C74C34" w:rsidP="00C74C34"/>
    <w:p w14:paraId="771A0479" w14:textId="77777777" w:rsidR="00C74C34" w:rsidRDefault="00C74C34" w:rsidP="00C74C34">
      <w:pPr>
        <w:pStyle w:val="Heading4"/>
      </w:pPr>
      <w:r w:rsidRPr="00F15C84">
        <w:rPr>
          <w:u w:val="single"/>
        </w:rPr>
        <w:t>Violation</w:t>
      </w:r>
      <w:r>
        <w:t xml:space="preserve"> – the plan does not.</w:t>
      </w:r>
    </w:p>
    <w:p w14:paraId="3C2A835A" w14:textId="77777777" w:rsidR="00C74C34" w:rsidRDefault="00C74C34" w:rsidP="00C74C34">
      <w:pPr>
        <w:pStyle w:val="Heading4"/>
      </w:pPr>
      <w:r>
        <w:t>Physicians already have collective bargaining rights.</w:t>
      </w:r>
    </w:p>
    <w:p w14:paraId="45FDF507" w14:textId="77777777" w:rsidR="00C74C34" w:rsidRDefault="00C74C34" w:rsidP="00C74C34">
      <w:r w:rsidRPr="00E76695">
        <w:rPr>
          <w:rStyle w:val="Style13ptBold"/>
        </w:rPr>
        <w:t>Aguilar</w:t>
      </w:r>
      <w:r>
        <w:t>, Patrick, 9/10/</w:t>
      </w:r>
      <w:r w:rsidRPr="00E76695">
        <w:rPr>
          <w:rStyle w:val="Style13ptBold"/>
        </w:rPr>
        <w:t>2025</w:t>
      </w:r>
      <w:r>
        <w:t>. Aguilar is a pulmonologist and management professor at Washington University in St. Louis. “</w:t>
      </w:r>
      <w:r w:rsidRPr="00E76695">
        <w:t>Doctors are joining unions in a bid to improve working conditions and raise wages in a stressful health care system</w:t>
      </w:r>
      <w:r>
        <w:t xml:space="preserve">.” [CORNELL MD DISTRICTS]. </w:t>
      </w:r>
      <w:hyperlink r:id="rId14" w:history="1">
        <w:r w:rsidRPr="000E0E7F">
          <w:rPr>
            <w:rStyle w:val="Hyperlink"/>
          </w:rPr>
          <w:t>https://theconversation.com/doctors-are-joining-unions-in-a-bid-to-improve-working-conditions-and-raise-wages-in-a-stressful-health-care-system-259232?st_source=ai_mode</w:t>
        </w:r>
      </w:hyperlink>
      <w:r>
        <w:t xml:space="preserve"> </w:t>
      </w:r>
    </w:p>
    <w:p w14:paraId="3AADE582" w14:textId="77777777" w:rsidR="00C74C34" w:rsidRPr="004C4A61" w:rsidRDefault="00C74C34" w:rsidP="00C74C34">
      <w:pPr>
        <w:rPr>
          <w:sz w:val="10"/>
        </w:rPr>
      </w:pPr>
      <w:r w:rsidRPr="00520C1A">
        <w:rPr>
          <w:b/>
          <w:bCs/>
          <w:sz w:val="10"/>
        </w:rPr>
        <w:t>How long have there been health care unions?</w:t>
      </w:r>
      <w:r w:rsidRPr="00E76695">
        <w:rPr>
          <w:bCs/>
          <w:sz w:val="12"/>
        </w:rPr>
        <w:t>¶</w:t>
      </w:r>
      <w:r w:rsidRPr="00E76695">
        <w:rPr>
          <w:b/>
          <w:bCs/>
          <w:sz w:val="10"/>
        </w:rPr>
        <w:t xml:space="preserve"> </w:t>
      </w:r>
      <w:r w:rsidRPr="00520C1A">
        <w:rPr>
          <w:sz w:val="10"/>
        </w:rPr>
        <w:t>U.S. nurses first</w:t>
      </w:r>
      <w:r w:rsidRPr="00E76695">
        <w:rPr>
          <w:sz w:val="10"/>
        </w:rPr>
        <w:t xml:space="preserve"> </w:t>
      </w:r>
      <w:hyperlink r:id="rId15" w:history="1">
        <w:r w:rsidRPr="00520C1A">
          <w:rPr>
            <w:rStyle w:val="Hyperlink"/>
          </w:rPr>
          <w:t>joined labor unions in 1896</w:t>
        </w:r>
      </w:hyperlink>
      <w:r w:rsidRPr="00520C1A">
        <w:rPr>
          <w:sz w:val="10"/>
        </w:rPr>
        <w:t>. Today, about</w:t>
      </w:r>
      <w:r w:rsidRPr="00E76695">
        <w:rPr>
          <w:sz w:val="10"/>
        </w:rPr>
        <w:t xml:space="preserve"> </w:t>
      </w:r>
      <w:hyperlink r:id="rId16" w:history="1">
        <w:r w:rsidRPr="00520C1A">
          <w:rPr>
            <w:rStyle w:val="Hyperlink"/>
          </w:rPr>
          <w:t>1 in 5 registered nurses are union members</w:t>
        </w:r>
      </w:hyperlink>
      <w:r w:rsidRPr="00520C1A">
        <w:rPr>
          <w:sz w:val="10"/>
        </w:rPr>
        <w:t>,</w:t>
      </w:r>
      <w:r w:rsidRPr="00E76695">
        <w:rPr>
          <w:sz w:val="10"/>
        </w:rPr>
        <w:t xml:space="preserve"> </w:t>
      </w:r>
      <w:hyperlink r:id="rId17" w:history="1">
        <w:r w:rsidRPr="00520C1A">
          <w:rPr>
            <w:rStyle w:val="Hyperlink"/>
          </w:rPr>
          <w:t>twice the rate</w:t>
        </w:r>
      </w:hyperlink>
      <w:r w:rsidRPr="00E76695">
        <w:rPr>
          <w:sz w:val="10"/>
        </w:rPr>
        <w:t xml:space="preserve"> </w:t>
      </w:r>
      <w:r w:rsidRPr="00520C1A">
        <w:rPr>
          <w:sz w:val="10"/>
        </w:rPr>
        <w:t>of unionization in all professions.</w:t>
      </w:r>
      <w:r w:rsidRPr="00E76695">
        <w:rPr>
          <w:sz w:val="12"/>
        </w:rPr>
        <w:t>¶</w:t>
      </w:r>
      <w:r w:rsidRPr="00E76695">
        <w:rPr>
          <w:sz w:val="10"/>
        </w:rPr>
        <w:t xml:space="preserve"> </w:t>
      </w:r>
      <w:r w:rsidRPr="00520C1A">
        <w:rPr>
          <w:rStyle w:val="StyleUnderline"/>
          <w:highlight w:val="yellow"/>
        </w:rPr>
        <w:t>The first physicians’ union formed in 1934</w:t>
      </w:r>
      <w:r w:rsidRPr="00520C1A">
        <w:rPr>
          <w:sz w:val="10"/>
        </w:rPr>
        <w:t>, when hospital residents – doctors in training who tended then, as now, to be paid relatively little and forced to work long hours – organized to</w:t>
      </w:r>
      <w:r w:rsidRPr="00E76695">
        <w:rPr>
          <w:sz w:val="10"/>
        </w:rPr>
        <w:t xml:space="preserve"> </w:t>
      </w:r>
      <w:hyperlink r:id="rId18" w:history="1">
        <w:r w:rsidRPr="00520C1A">
          <w:rPr>
            <w:rStyle w:val="Hyperlink"/>
          </w:rPr>
          <w:t>demand higher pay and shorter shifts</w:t>
        </w:r>
      </w:hyperlink>
      <w:r w:rsidRPr="00520C1A">
        <w:rPr>
          <w:sz w:val="10"/>
        </w:rPr>
        <w:t>. For the next eight decades, those unions grew slowly.</w:t>
      </w:r>
      <w:r w:rsidRPr="00E76695">
        <w:rPr>
          <w:sz w:val="12"/>
        </w:rPr>
        <w:t>¶</w:t>
      </w:r>
      <w:r w:rsidRPr="00E76695">
        <w:rPr>
          <w:sz w:val="10"/>
        </w:rPr>
        <w:t xml:space="preserve"> </w:t>
      </w:r>
      <w:r w:rsidRPr="00520C1A">
        <w:rPr>
          <w:sz w:val="10"/>
        </w:rPr>
        <w:t xml:space="preserve">But the pace has picked up. </w:t>
      </w:r>
      <w:r w:rsidRPr="00520C1A">
        <w:rPr>
          <w:rStyle w:val="StyleUnderline"/>
        </w:rPr>
        <w:t xml:space="preserve">The </w:t>
      </w:r>
      <w:r w:rsidRPr="00520C1A">
        <w:rPr>
          <w:rStyle w:val="StyleUnderline"/>
          <w:highlight w:val="yellow"/>
        </w:rPr>
        <w:t>share of doctors who belong to unions rose</w:t>
      </w:r>
      <w:r w:rsidRPr="00520C1A">
        <w:rPr>
          <w:rStyle w:val="StyleUnderline"/>
        </w:rPr>
        <w:t xml:space="preserve"> from</w:t>
      </w:r>
      <w:r>
        <w:rPr>
          <w:rStyle w:val="StyleUnderline"/>
        </w:rPr>
        <w:t xml:space="preserve"> </w:t>
      </w:r>
      <w:hyperlink r:id="rId19" w:history="1">
        <w:r w:rsidRPr="00520C1A">
          <w:rPr>
            <w:rStyle w:val="StyleUnderline"/>
          </w:rPr>
          <w:t xml:space="preserve">5.7% in 2014 </w:t>
        </w:r>
        <w:r w:rsidRPr="00520C1A">
          <w:rPr>
            <w:rStyle w:val="StyleUnderline"/>
            <w:highlight w:val="yellow"/>
          </w:rPr>
          <w:t>to 7.2% in 2019</w:t>
        </w:r>
      </w:hyperlink>
      <w:r w:rsidRPr="00520C1A">
        <w:rPr>
          <w:sz w:val="10"/>
        </w:rPr>
        <w:t xml:space="preserve">. </w:t>
      </w:r>
      <w:r w:rsidRPr="00520C1A">
        <w:rPr>
          <w:rStyle w:val="StyleUnderline"/>
          <w:highlight w:val="yellow"/>
        </w:rPr>
        <w:t>By 2024</w:t>
      </w:r>
      <w:r w:rsidRPr="00520C1A">
        <w:rPr>
          <w:rStyle w:val="StyleUnderline"/>
        </w:rPr>
        <w:t>, an estimated</w:t>
      </w:r>
      <w:r>
        <w:rPr>
          <w:rStyle w:val="StyleUnderline"/>
        </w:rPr>
        <w:t xml:space="preserve"> </w:t>
      </w:r>
      <w:hyperlink r:id="rId20" w:history="1">
        <w:r w:rsidRPr="00520C1A">
          <w:rPr>
            <w:rStyle w:val="StyleUnderline"/>
            <w:highlight w:val="yellow"/>
          </w:rPr>
          <w:t>8% of physicians were union</w:t>
        </w:r>
        <w:r w:rsidRPr="00520C1A">
          <w:rPr>
            <w:rStyle w:val="StyleUnderline"/>
          </w:rPr>
          <w:t xml:space="preserve"> members</w:t>
        </w:r>
      </w:hyperlink>
      <w:r w:rsidRPr="00520C1A">
        <w:rPr>
          <w:rStyle w:val="StyleUnderline"/>
        </w:rPr>
        <w:t>.</w:t>
      </w:r>
      <w:r w:rsidRPr="00E76695">
        <w:rPr>
          <w:rStyle w:val="StyleUnderline"/>
          <w:sz w:val="12"/>
        </w:rPr>
        <w:t xml:space="preserve">¶ </w:t>
      </w:r>
      <w:r w:rsidRPr="00520C1A">
        <w:rPr>
          <w:rStyle w:val="StyleUnderline"/>
          <w:highlight w:val="yellow"/>
        </w:rPr>
        <w:t>This</w:t>
      </w:r>
      <w:r w:rsidRPr="00520C1A">
        <w:rPr>
          <w:rStyle w:val="StyleUnderline"/>
        </w:rPr>
        <w:t xml:space="preserve"> swift </w:t>
      </w:r>
      <w:r w:rsidRPr="00520C1A">
        <w:rPr>
          <w:rStyle w:val="StyleUnderline"/>
          <w:highlight w:val="yellow"/>
        </w:rPr>
        <w:t>growth contrasts with declining</w:t>
      </w:r>
      <w:r w:rsidRPr="00520C1A">
        <w:rPr>
          <w:rStyle w:val="StyleUnderline"/>
        </w:rPr>
        <w:t xml:space="preserve"> union </w:t>
      </w:r>
      <w:r w:rsidRPr="00520C1A">
        <w:rPr>
          <w:rStyle w:val="StyleUnderline"/>
          <w:highlight w:val="yellow"/>
        </w:rPr>
        <w:t>membership overall</w:t>
      </w:r>
      <w:r w:rsidRPr="00520C1A">
        <w:rPr>
          <w:sz w:val="10"/>
        </w:rPr>
        <w:t>. The share of American workers in unions</w:t>
      </w:r>
      <w:r w:rsidRPr="00E76695">
        <w:rPr>
          <w:sz w:val="10"/>
        </w:rPr>
        <w:t xml:space="preserve"> </w:t>
      </w:r>
      <w:hyperlink r:id="rId21" w:history="1">
        <w:r w:rsidRPr="00520C1A">
          <w:rPr>
            <w:rStyle w:val="Hyperlink"/>
          </w:rPr>
          <w:t>fell by more than half</w:t>
        </w:r>
      </w:hyperlink>
      <w:r w:rsidRPr="00520C1A">
        <w:rPr>
          <w:sz w:val="10"/>
        </w:rPr>
        <w:t>, from 20.1% to 9.9%, between 1983 and 2024.</w:t>
      </w:r>
      <w:r w:rsidRPr="00E76695">
        <w:rPr>
          <w:sz w:val="12"/>
        </w:rPr>
        <w:t>¶</w:t>
      </w:r>
      <w:r w:rsidRPr="00E76695">
        <w:rPr>
          <w:sz w:val="10"/>
        </w:rPr>
        <w:t xml:space="preserve"> </w:t>
      </w:r>
      <w:hyperlink r:id="rId22" w:history="1">
        <w:r w:rsidRPr="00520C1A">
          <w:rPr>
            <w:rStyle w:val="Hyperlink"/>
          </w:rPr>
          <w:t>Residents and interns</w:t>
        </w:r>
      </w:hyperlink>
      <w:r w:rsidRPr="00E76695">
        <w:rPr>
          <w:sz w:val="10"/>
        </w:rPr>
        <w:t xml:space="preserve"> </w:t>
      </w:r>
      <w:r w:rsidRPr="00520C1A">
        <w:rPr>
          <w:sz w:val="10"/>
        </w:rPr>
        <w:t>are particularly interested in joining unions. Nearly 2 in 3 have said they</w:t>
      </w:r>
      <w:r w:rsidRPr="00E76695">
        <w:rPr>
          <w:sz w:val="10"/>
        </w:rPr>
        <w:t xml:space="preserve"> </w:t>
      </w:r>
      <w:hyperlink r:id="rId23" w:history="1">
        <w:r w:rsidRPr="00520C1A">
          <w:rPr>
            <w:rStyle w:val="Hyperlink"/>
          </w:rPr>
          <w:t>might want to join one</w:t>
        </w:r>
      </w:hyperlink>
      <w:r w:rsidRPr="00520C1A">
        <w:rPr>
          <w:sz w:val="10"/>
        </w:rPr>
        <w:t>. Membership in the Committee of Interns and Residents, a chapter of Service Employees International Union,</w:t>
      </w:r>
      <w:r w:rsidRPr="00E76695">
        <w:rPr>
          <w:sz w:val="10"/>
        </w:rPr>
        <w:t xml:space="preserve"> </w:t>
      </w:r>
      <w:hyperlink r:id="rId24" w:history="1">
        <w:r w:rsidRPr="00520C1A">
          <w:rPr>
            <w:rStyle w:val="Hyperlink"/>
          </w:rPr>
          <w:t>rose by nearly 14%</w:t>
        </w:r>
      </w:hyperlink>
      <w:r w:rsidRPr="00E76695">
        <w:rPr>
          <w:sz w:val="10"/>
        </w:rPr>
        <w:t xml:space="preserve"> </w:t>
      </w:r>
      <w:r w:rsidRPr="00520C1A">
        <w:rPr>
          <w:sz w:val="10"/>
        </w:rPr>
        <w:t>to 37,000 between late 2024 and early 2025. By September 2025, the union</w:t>
      </w:r>
      <w:r w:rsidRPr="00E76695">
        <w:rPr>
          <w:sz w:val="10"/>
        </w:rPr>
        <w:t xml:space="preserve"> </w:t>
      </w:r>
      <w:hyperlink r:id="rId25" w:history="1">
        <w:r w:rsidRPr="00520C1A">
          <w:rPr>
            <w:rStyle w:val="Hyperlink"/>
          </w:rPr>
          <w:t>was saying that its ranks had grown</w:t>
        </w:r>
      </w:hyperlink>
      <w:r w:rsidRPr="00E76695">
        <w:rPr>
          <w:sz w:val="10"/>
        </w:rPr>
        <w:t xml:space="preserve"> </w:t>
      </w:r>
      <w:r w:rsidRPr="00520C1A">
        <w:rPr>
          <w:sz w:val="10"/>
        </w:rPr>
        <w:t>to more than 40,000.</w:t>
      </w:r>
      <w:r w:rsidRPr="00E76695">
        <w:rPr>
          <w:sz w:val="12"/>
        </w:rPr>
        <w:t>¶</w:t>
      </w:r>
      <w:r w:rsidRPr="00E76695">
        <w:rPr>
          <w:sz w:val="10"/>
        </w:rPr>
        <w:t xml:space="preserve"> </w:t>
      </w:r>
      <w:r w:rsidRPr="00520C1A">
        <w:rPr>
          <w:rStyle w:val="StyleUnderline"/>
          <w:highlight w:val="yellow"/>
        </w:rPr>
        <w:t>Several</w:t>
      </w:r>
      <w:r w:rsidRPr="00520C1A">
        <w:rPr>
          <w:rStyle w:val="StyleUnderline"/>
        </w:rPr>
        <w:t xml:space="preserve"> other </w:t>
      </w:r>
      <w:r w:rsidRPr="00520C1A">
        <w:rPr>
          <w:rStyle w:val="StyleUnderline"/>
          <w:highlight w:val="yellow"/>
        </w:rPr>
        <w:t>U.S. unions</w:t>
      </w:r>
      <w:r w:rsidRPr="00520C1A">
        <w:rPr>
          <w:rStyle w:val="StyleUnderline"/>
        </w:rPr>
        <w:t xml:space="preserve"> also </w:t>
      </w:r>
      <w:r w:rsidRPr="00520C1A">
        <w:rPr>
          <w:rStyle w:val="StyleUnderline"/>
          <w:highlight w:val="yellow"/>
        </w:rPr>
        <w:t>represent physicians</w:t>
      </w:r>
      <w:r w:rsidRPr="00520C1A">
        <w:rPr>
          <w:sz w:val="10"/>
        </w:rPr>
        <w:t xml:space="preserve">. </w:t>
      </w:r>
      <w:r w:rsidRPr="00520C1A">
        <w:rPr>
          <w:rStyle w:val="StyleUnderline"/>
          <w:highlight w:val="yellow"/>
        </w:rPr>
        <w:t>Doctors Council</w:t>
      </w:r>
      <w:r w:rsidRPr="00520C1A">
        <w:rPr>
          <w:sz w:val="10"/>
        </w:rPr>
        <w:t>, which is also affiliated with Service Employees International Union,</w:t>
      </w:r>
      <w:r w:rsidRPr="00E76695">
        <w:rPr>
          <w:sz w:val="10"/>
        </w:rPr>
        <w:t xml:space="preserve"> </w:t>
      </w:r>
      <w:hyperlink r:id="rId26" w:history="1">
        <w:r w:rsidRPr="00520C1A">
          <w:rPr>
            <w:rStyle w:val="StyleUnderline"/>
          </w:rPr>
          <w:t>represents physicians, dentists, optometrists, podiatrists and veterinarians</w:t>
        </w:r>
      </w:hyperlink>
      <w:r w:rsidRPr="00520C1A">
        <w:rPr>
          <w:sz w:val="10"/>
        </w:rPr>
        <w:t xml:space="preserve">. </w:t>
      </w:r>
      <w:r w:rsidRPr="00520C1A">
        <w:rPr>
          <w:rStyle w:val="StyleUnderline"/>
          <w:highlight w:val="yellow"/>
        </w:rPr>
        <w:t>The Union of American Physicians and Dentists</w:t>
      </w:r>
      <w:r w:rsidRPr="00520C1A">
        <w:rPr>
          <w:rStyle w:val="StyleUnderline"/>
        </w:rPr>
        <w:t>, part of the American Federation of State, County and Municipal Employees, says it has</w:t>
      </w:r>
      <w:r>
        <w:rPr>
          <w:rStyle w:val="StyleUnderline"/>
        </w:rPr>
        <w:t xml:space="preserve"> </w:t>
      </w:r>
      <w:hyperlink r:id="rId27" w:history="1">
        <w:r w:rsidRPr="00520C1A">
          <w:rPr>
            <w:rStyle w:val="StyleUnderline"/>
          </w:rPr>
          <w:t>at least 7,000 members</w:t>
        </w:r>
      </w:hyperlink>
      <w:r w:rsidRPr="00520C1A">
        <w:rPr>
          <w:sz w:val="10"/>
        </w:rPr>
        <w:t>.</w:t>
      </w:r>
      <w:r>
        <w:rPr>
          <w:sz w:val="10"/>
        </w:rPr>
        <w:t xml:space="preserve"> </w:t>
      </w:r>
    </w:p>
    <w:p w14:paraId="3C4A8F82" w14:textId="77777777" w:rsidR="00C74C34" w:rsidRDefault="00C74C34" w:rsidP="00C74C34"/>
    <w:p w14:paraId="13703B8E" w14:textId="77777777" w:rsidR="00C74C34" w:rsidRDefault="00C74C34" w:rsidP="00C74C34">
      <w:pPr>
        <w:pStyle w:val="Heading4"/>
        <w:rPr>
          <w:u w:val="single"/>
        </w:rPr>
      </w:pPr>
      <w:r w:rsidRPr="00F15C84">
        <w:rPr>
          <w:u w:val="single"/>
        </w:rPr>
        <w:t>Standards</w:t>
      </w:r>
    </w:p>
    <w:p w14:paraId="53A97B72" w14:textId="77777777" w:rsidR="00C74C34" w:rsidRDefault="00C74C34" w:rsidP="00C74C34"/>
    <w:p w14:paraId="27F19B7C" w14:textId="77777777" w:rsidR="00C74C34" w:rsidRPr="00280C72" w:rsidRDefault="00C74C34" w:rsidP="00C74C34">
      <w:pPr>
        <w:rPr>
          <w:rFonts w:eastAsiaTheme="majorEastAsia" w:cstheme="majorBidi"/>
          <w:b/>
          <w:iCs/>
          <w:sz w:val="26"/>
        </w:rPr>
      </w:pPr>
      <w:r w:rsidRPr="00280C72">
        <w:rPr>
          <w:rFonts w:eastAsiaTheme="majorEastAsia" w:cstheme="majorBidi"/>
          <w:b/>
          <w:iCs/>
          <w:sz w:val="26"/>
        </w:rPr>
        <w:t>1) Ground - affs that describe the status quo make every disadvantage non-unique making it impossible for the negative to have offense</w:t>
      </w:r>
    </w:p>
    <w:p w14:paraId="7AE69A11" w14:textId="77777777" w:rsidR="00C74C34" w:rsidRDefault="00C74C34" w:rsidP="00C74C34">
      <w:pPr>
        <w:rPr>
          <w:rFonts w:eastAsiaTheme="majorEastAsia" w:cstheme="majorBidi"/>
          <w:b/>
          <w:iCs/>
          <w:sz w:val="26"/>
        </w:rPr>
      </w:pPr>
      <w:r w:rsidRPr="00280C72">
        <w:rPr>
          <w:rFonts w:eastAsiaTheme="majorEastAsia" w:cstheme="majorBidi"/>
          <w:b/>
          <w:iCs/>
          <w:sz w:val="26"/>
        </w:rPr>
        <w:t>2) Limits - there are hundreds of existing labor laws. They justify affs that cherrypick a new law each round and just describe it as being a retroactively good idea. It is unpredictable</w:t>
      </w:r>
    </w:p>
    <w:p w14:paraId="7BB17CF3" w14:textId="77777777" w:rsidR="00C74C34" w:rsidRPr="005E17C8" w:rsidRDefault="00C74C34" w:rsidP="00C74C34"/>
    <w:p w14:paraId="6313835E" w14:textId="77777777" w:rsidR="00C74C34" w:rsidRDefault="00C74C34" w:rsidP="00C74C34">
      <w:pPr>
        <w:pStyle w:val="Heading4"/>
      </w:pPr>
      <w:r w:rsidRPr="005E17C8">
        <w:rPr>
          <w:u w:val="single"/>
        </w:rPr>
        <w:t>Voting Issue</w:t>
      </w:r>
      <w:r>
        <w:t xml:space="preserve"> –</w:t>
      </w:r>
    </w:p>
    <w:p w14:paraId="7EA3882F" w14:textId="77777777" w:rsidR="00C74C34" w:rsidRDefault="00C74C34" w:rsidP="00C74C34">
      <w:pPr>
        <w:pStyle w:val="Heading4"/>
        <w:numPr>
          <w:ilvl w:val="0"/>
          <w:numId w:val="15"/>
        </w:numPr>
        <w:tabs>
          <w:tab w:val="num" w:pos="360"/>
        </w:tabs>
        <w:ind w:left="0" w:firstLine="0"/>
      </w:pPr>
      <w:r>
        <w:t>Fairness</w:t>
      </w:r>
    </w:p>
    <w:p w14:paraId="62AC6783" w14:textId="77777777" w:rsidR="00C74C34" w:rsidRPr="00F15C84" w:rsidRDefault="00C74C34" w:rsidP="00C74C34">
      <w:pPr>
        <w:pStyle w:val="Heading4"/>
        <w:numPr>
          <w:ilvl w:val="0"/>
          <w:numId w:val="15"/>
        </w:numPr>
        <w:tabs>
          <w:tab w:val="num" w:pos="360"/>
        </w:tabs>
        <w:ind w:left="0" w:firstLine="0"/>
      </w:pPr>
      <w:r>
        <w:t>Education</w:t>
      </w:r>
    </w:p>
    <w:p w14:paraId="0BFD9023" w14:textId="77777777" w:rsidR="00C74C34" w:rsidRDefault="00C74C34" w:rsidP="00C74C34"/>
    <w:p w14:paraId="59D85780" w14:textId="706B0375" w:rsidR="00C74C34" w:rsidRDefault="00C74C34" w:rsidP="00C74C34">
      <w:pPr>
        <w:pStyle w:val="Heading2"/>
      </w:pPr>
      <w:r>
        <w:t>OFF</w:t>
      </w:r>
    </w:p>
    <w:p w14:paraId="7C7E3906" w14:textId="77777777" w:rsidR="00C74C34" w:rsidRDefault="00C74C34" w:rsidP="00C74C34"/>
    <w:p w14:paraId="55DA6F0A" w14:textId="77777777" w:rsidR="00C74C34" w:rsidRPr="00BB09F9" w:rsidRDefault="00C74C34" w:rsidP="00C74C34">
      <w:r>
        <w:t>T- ‘Substantially’</w:t>
      </w:r>
    </w:p>
    <w:p w14:paraId="37E2C50D" w14:textId="77777777" w:rsidR="00C74C34" w:rsidRPr="00E34FB6" w:rsidRDefault="00C74C34" w:rsidP="00C74C34">
      <w:pPr>
        <w:pStyle w:val="Heading4"/>
      </w:pPr>
      <w:r>
        <w:t xml:space="preserve">In the context of </w:t>
      </w:r>
      <w:r>
        <w:rPr>
          <w:u w:val="single"/>
        </w:rPr>
        <w:t>domestic economics</w:t>
      </w:r>
      <w:r>
        <w:t xml:space="preserve">, substantially means at least </w:t>
      </w:r>
      <w:r>
        <w:rPr>
          <w:u w:val="single"/>
        </w:rPr>
        <w:t>2%</w:t>
      </w:r>
      <w:r>
        <w:t xml:space="preserve"> of the </w:t>
      </w:r>
      <w:r>
        <w:rPr>
          <w:u w:val="single"/>
        </w:rPr>
        <w:t>total</w:t>
      </w:r>
      <w:r>
        <w:t xml:space="preserve">. </w:t>
      </w:r>
    </w:p>
    <w:p w14:paraId="11AE4537" w14:textId="77777777" w:rsidR="00C74C34" w:rsidRPr="00E34FB6" w:rsidRDefault="00C74C34" w:rsidP="00C74C34">
      <w:pPr>
        <w:rPr>
          <w:rStyle w:val="Style13ptBold"/>
        </w:rPr>
      </w:pPr>
      <w:r>
        <w:rPr>
          <w:rStyle w:val="Style13ptBold"/>
        </w:rPr>
        <w:t xml:space="preserve">Ohio Court of Appeals 31 </w:t>
      </w:r>
      <w:r w:rsidRPr="007E4714">
        <w:t>“Tax Comm. v. American Humane Educational Society</w:t>
      </w:r>
      <w:r>
        <w:t xml:space="preserve">”; </w:t>
      </w:r>
      <w:r w:rsidRPr="00B17ECA">
        <w:t>181 N.E. 557, 42 Ohio App. 4, 11 Ohio Law. Abs. 236, 1931 Ohio App. LEXIS 393</w:t>
      </w:r>
      <w:r>
        <w:t xml:space="preserve">; </w:t>
      </w:r>
      <w:r w:rsidRPr="00F255C9">
        <w:t>https://www.courtlistener.com/opinion/4004798/tax-comm-v-am-humane-edn-society/</w:t>
      </w:r>
    </w:p>
    <w:p w14:paraId="65A1F903" w14:textId="77777777" w:rsidR="00C74C34" w:rsidRDefault="00C74C34" w:rsidP="00C74C34">
      <w:pPr>
        <w:rPr>
          <w:sz w:val="16"/>
        </w:rPr>
      </w:pPr>
      <w:r w:rsidRPr="00C46087">
        <w:rPr>
          <w:sz w:val="16"/>
        </w:rPr>
        <w:t xml:space="preserve">The record further shows that since the hearing in the lower court a number of additional- Bands of Mercy have been organized and supplied with literature; that the Humane Societies - throughout Ohio are supplied with literature along the lines for which the Society was organized. The record also discloses that </w:t>
      </w:r>
      <w:r w:rsidRPr="00B62D1F">
        <w:rPr>
          <w:b/>
          <w:bCs/>
          <w:highlight w:val="cyan"/>
          <w:u w:val="single"/>
        </w:rPr>
        <w:t>the</w:t>
      </w:r>
      <w:r w:rsidRPr="00B62D1F">
        <w:rPr>
          <w:highlight w:val="cyan"/>
          <w:u w:val="single"/>
        </w:rPr>
        <w:t xml:space="preserve"> ratio of the </w:t>
      </w:r>
      <w:r w:rsidRPr="00B62D1F">
        <w:rPr>
          <w:rStyle w:val="Boxes1"/>
          <w:highlight w:val="cyan"/>
        </w:rPr>
        <w:t xml:space="preserve">amount </w:t>
      </w:r>
      <w:r w:rsidRPr="00C46087">
        <w:rPr>
          <w:rStyle w:val="Boxes1"/>
          <w:highlight w:val="cyan"/>
        </w:rPr>
        <w:t>spent</w:t>
      </w:r>
      <w:r w:rsidRPr="00C46087">
        <w:rPr>
          <w:u w:val="single"/>
        </w:rPr>
        <w:t xml:space="preserve"> in Ohio </w:t>
      </w:r>
      <w:r w:rsidRPr="00C46087">
        <w:rPr>
          <w:b/>
          <w:bCs/>
          <w:highlight w:val="cyan"/>
          <w:u w:val="single"/>
        </w:rPr>
        <w:t>when</w:t>
      </w:r>
      <w:r w:rsidRPr="00C46087">
        <w:rPr>
          <w:highlight w:val="cyan"/>
          <w:u w:val="single"/>
        </w:rPr>
        <w:t xml:space="preserve"> </w:t>
      </w:r>
      <w:r w:rsidRPr="00C46087">
        <w:rPr>
          <w:b/>
          <w:bCs/>
          <w:highlight w:val="cyan"/>
          <w:u w:val="single"/>
        </w:rPr>
        <w:t>compared</w:t>
      </w:r>
      <w:r w:rsidRPr="00C46087">
        <w:rPr>
          <w:highlight w:val="cyan"/>
          <w:u w:val="single"/>
        </w:rPr>
        <w:t xml:space="preserve"> with the </w:t>
      </w:r>
      <w:r w:rsidRPr="00C46087">
        <w:rPr>
          <w:rStyle w:val="Boxes1"/>
          <w:highlight w:val="cyan"/>
        </w:rPr>
        <w:t>total</w:t>
      </w:r>
      <w:r w:rsidRPr="00C46087">
        <w:rPr>
          <w:u w:val="single"/>
        </w:rPr>
        <w:t xml:space="preserve"> amount spent in the United States </w:t>
      </w:r>
      <w:r w:rsidRPr="00C46087">
        <w:rPr>
          <w:rStyle w:val="Boxes1"/>
          <w:highlight w:val="cyan"/>
        </w:rPr>
        <w:t>is substantially one to forty-eight</w:t>
      </w:r>
      <w:r w:rsidRPr="00C46087">
        <w:rPr>
          <w:sz w:val="16"/>
        </w:rPr>
        <w:t xml:space="preserve">. </w:t>
      </w:r>
      <w:r w:rsidRPr="00C46087">
        <w:rPr>
          <w:u w:val="single"/>
        </w:rPr>
        <w:t xml:space="preserve">We think </w:t>
      </w:r>
      <w:r w:rsidRPr="00C46087">
        <w:rPr>
          <w:b/>
          <w:bCs/>
          <w:highlight w:val="cyan"/>
          <w:u w:val="single"/>
        </w:rPr>
        <w:t>this constitutes</w:t>
      </w:r>
      <w:r w:rsidRPr="00C46087">
        <w:rPr>
          <w:highlight w:val="cyan"/>
          <w:u w:val="single"/>
        </w:rPr>
        <w:t xml:space="preserve"> the expenditure of a</w:t>
      </w:r>
      <w:r w:rsidRPr="00C46087">
        <w:rPr>
          <w:sz w:val="16"/>
        </w:rPr>
        <w:t xml:space="preserve"> </w:t>
      </w:r>
      <w:hyperlink r:id="rId28" w:anchor="238" w:history="1">
        <w:r w:rsidRPr="00C46087">
          <w:rPr>
            <w:rStyle w:val="Hyperlink"/>
          </w:rPr>
          <w:t>*238</w:t>
        </w:r>
      </w:hyperlink>
      <w:r w:rsidRPr="00C46087">
        <w:rPr>
          <w:sz w:val="16"/>
        </w:rPr>
        <w:t xml:space="preserve"> </w:t>
      </w:r>
      <w:r w:rsidRPr="00C46087">
        <w:rPr>
          <w:rStyle w:val="Boxes1"/>
          <w:highlight w:val="cyan"/>
        </w:rPr>
        <w:t>substantial portion</w:t>
      </w:r>
      <w:r w:rsidRPr="00C46087">
        <w:rPr>
          <w:u w:val="single"/>
        </w:rPr>
        <w:t xml:space="preserve"> of the resources of the society in the state of Ohio and falls within the exemption provided in §5334 GC</w:t>
      </w:r>
      <w:r w:rsidRPr="00C46087">
        <w:rPr>
          <w:sz w:val="16"/>
        </w:rPr>
        <w:t>. It will also be noted that the statement of the president of the Society is to the effect that the Society stands ready and willing to expend a larger proportion of its funds in Ohio if at any time the requirements in Ohio should demand or justify such increased expenditures.</w:t>
      </w:r>
    </w:p>
    <w:p w14:paraId="11DAE479" w14:textId="77777777" w:rsidR="00C74C34" w:rsidRDefault="00C74C34" w:rsidP="00C74C34">
      <w:pPr>
        <w:pStyle w:val="Heading4"/>
        <w:spacing w:line="240" w:lineRule="auto"/>
      </w:pPr>
      <w:r>
        <w:t xml:space="preserve">In labor, that means AFFs </w:t>
      </w:r>
      <w:r>
        <w:rPr>
          <w:u w:val="single"/>
        </w:rPr>
        <w:t>must</w:t>
      </w:r>
      <w:r>
        <w:t xml:space="preserve"> affect at least 2% of the total </w:t>
      </w:r>
      <w:r>
        <w:rPr>
          <w:u w:val="single"/>
        </w:rPr>
        <w:t>workforce</w:t>
      </w:r>
      <w:r>
        <w:t xml:space="preserve">---that’s at least 3.4 </w:t>
      </w:r>
      <w:r>
        <w:rPr>
          <w:u w:val="single"/>
        </w:rPr>
        <w:t>million</w:t>
      </w:r>
      <w:r>
        <w:t xml:space="preserve"> workers. </w:t>
      </w:r>
    </w:p>
    <w:p w14:paraId="157BBD84" w14:textId="77777777" w:rsidR="00C74C34" w:rsidRPr="00C82286" w:rsidRDefault="00C74C34" w:rsidP="00C74C34">
      <w:r>
        <w:t xml:space="preserve">U.S. </w:t>
      </w:r>
      <w:r w:rsidRPr="00C82286">
        <w:rPr>
          <w:rStyle w:val="Style13ptBold"/>
        </w:rPr>
        <w:t>Bureau of Labor Statistics</w:t>
      </w:r>
      <w:r>
        <w:t xml:space="preserve"> </w:t>
      </w:r>
      <w:r>
        <w:rPr>
          <w:rStyle w:val="Style13ptBold"/>
        </w:rPr>
        <w:t>25</w:t>
      </w:r>
      <w:r>
        <w:t>;</w:t>
      </w:r>
      <w:r w:rsidRPr="00C82286">
        <w:t xml:space="preserve"> </w:t>
      </w:r>
      <w:r>
        <w:t>“</w:t>
      </w:r>
      <w:r w:rsidRPr="00C82286">
        <w:t>Table A-1. Employment status of the civilian population by sex and age</w:t>
      </w:r>
      <w:r>
        <w:t xml:space="preserve">”; July 2025; </w:t>
      </w:r>
      <w:hyperlink r:id="rId29" w:history="1">
        <w:r w:rsidRPr="006621C2">
          <w:rPr>
            <w:rStyle w:val="Hyperlink"/>
          </w:rPr>
          <w:t>www.bls.gov/news.release/empsit.t01.htm</w:t>
        </w:r>
      </w:hyperlink>
      <w:r>
        <w:t>. Boxes added for emphasis. dliang</w:t>
      </w:r>
    </w:p>
    <w:p w14:paraId="47223656" w14:textId="77777777" w:rsidR="00C74C34" w:rsidRDefault="00C74C34" w:rsidP="00C74C34">
      <w:pPr>
        <w:rPr>
          <w:sz w:val="16"/>
        </w:rPr>
      </w:pPr>
      <w:r>
        <w:rPr>
          <w:noProof/>
          <w:sz w:val="16"/>
          <w14:ligatures w14:val="standardContextual"/>
        </w:rPr>
        <w:drawing>
          <wp:inline distT="0" distB="0" distL="0" distR="0" wp14:anchorId="219D8D0E" wp14:editId="66D19E6E">
            <wp:extent cx="12020203" cy="2653998"/>
            <wp:effectExtent l="0" t="0" r="0" b="635"/>
            <wp:docPr id="157100934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9342" name="Picture 1" descr="A screenshot of a data shee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01216" cy="2671885"/>
                    </a:xfrm>
                    <a:prstGeom prst="rect">
                      <a:avLst/>
                    </a:prstGeom>
                  </pic:spPr>
                </pic:pic>
              </a:graphicData>
            </a:graphic>
          </wp:inline>
        </w:drawing>
      </w:r>
    </w:p>
    <w:p w14:paraId="068B62BA" w14:textId="77777777" w:rsidR="00C74C34" w:rsidRDefault="00C74C34" w:rsidP="00C74C34">
      <w:pPr>
        <w:pStyle w:val="Heading4"/>
      </w:pPr>
      <w:r>
        <w:t xml:space="preserve">They </w:t>
      </w:r>
      <w:r>
        <w:rPr>
          <w:u w:val="single"/>
        </w:rPr>
        <w:t>aren’t</w:t>
      </w:r>
      <w:r>
        <w:t>.</w:t>
      </w:r>
    </w:p>
    <w:p w14:paraId="2C57391C" w14:textId="77777777" w:rsidR="00C74C34" w:rsidRPr="00A3320D" w:rsidRDefault="00C74C34" w:rsidP="00C74C34">
      <w:pPr>
        <w:rPr>
          <w:b/>
          <w:bCs/>
        </w:rPr>
      </w:pPr>
      <w:r w:rsidRPr="00A3320D">
        <w:rPr>
          <w:rStyle w:val="Style13ptBold"/>
        </w:rPr>
        <w:t>FSMB, 2025</w:t>
      </w:r>
      <w:r>
        <w:t>. The Federation of State Medical Boards is an organization supporting member boards in fulfilling their mandates of protecting public health through medical regulation, licensing, and disciplining of physicians. “</w:t>
      </w:r>
      <w:r w:rsidRPr="00A3320D">
        <w:t>FSMB Physician Census Identifies 1,082,187 Licensed Physicians in U.S.</w:t>
      </w:r>
      <w:r>
        <w:t xml:space="preserve">” [CORNELL MD DISTRICTS]. </w:t>
      </w:r>
      <w:hyperlink r:id="rId31" w:history="1">
        <w:r w:rsidRPr="00AD0467">
          <w:rPr>
            <w:rStyle w:val="Hyperlink"/>
          </w:rPr>
          <w:t>https://www.fsmb.org/advocacy/news-releases/fsmb-physician-census-identifies-1082187-licensed-physicians-in-u.s/</w:t>
        </w:r>
      </w:hyperlink>
      <w:r>
        <w:t xml:space="preserve"> </w:t>
      </w:r>
    </w:p>
    <w:p w14:paraId="2936C236" w14:textId="77777777" w:rsidR="00C74C34" w:rsidRPr="00A3320D" w:rsidRDefault="00C74C34" w:rsidP="00C74C34">
      <w:pPr>
        <w:rPr>
          <w:sz w:val="12"/>
        </w:rPr>
      </w:pPr>
      <w:r w:rsidRPr="00A3320D">
        <w:rPr>
          <w:sz w:val="12"/>
        </w:rPr>
        <w:t xml:space="preserve">WASHINGTON, D.C. (August 15, 2025) – The Federation of State Medical Boards (FSMB) has released its </w:t>
      </w:r>
      <w:hyperlink r:id="rId32" w:tgtFrame="_blank" w:history="1">
        <w:r w:rsidRPr="00A3320D">
          <w:rPr>
            <w:rStyle w:val="Hyperlink"/>
            <w:b/>
            <w:bCs/>
          </w:rPr>
          <w:t>“Census of Licensed Physicians in the United States, 2024.”</w:t>
        </w:r>
      </w:hyperlink>
      <w:r w:rsidRPr="00A3320D">
        <w:rPr>
          <w:sz w:val="12"/>
        </w:rPr>
        <w:t xml:space="preserve"> The census, released every two years in the </w:t>
      </w:r>
      <w:r w:rsidRPr="00A3320D">
        <w:rPr>
          <w:i/>
          <w:iCs/>
          <w:sz w:val="12"/>
        </w:rPr>
        <w:t>Journal of Medical Regulation</w:t>
      </w:r>
      <w:r w:rsidRPr="00A3320D">
        <w:rPr>
          <w:sz w:val="12"/>
        </w:rPr>
        <w:t xml:space="preserve">, uses data received by the FSMB from the nation’s state medical boards. </w:t>
      </w:r>
      <w:r w:rsidRPr="00E76695">
        <w:rPr>
          <w:sz w:val="12"/>
        </w:rPr>
        <w:t>¶</w:t>
      </w:r>
      <w:r w:rsidRPr="00A3320D">
        <w:rPr>
          <w:sz w:val="12"/>
        </w:rPr>
        <w:t xml:space="preserve"> The new census – FSMB’s eighth since the inaugural census in 2010 – offers aggregated physician licensure information about the number of new medical licenses issued and the percentage of physicians holding licenses in multiple US jurisdictions. It also illustrates demographic and educational shifts in areas such as average physician age, distribution by sex, degree type, medical school location, and specialty board certification status and type.</w:t>
      </w:r>
      <w:r w:rsidRPr="00E76695">
        <w:rPr>
          <w:sz w:val="12"/>
        </w:rPr>
        <w:t>¶</w:t>
      </w:r>
      <w:r w:rsidRPr="00A3320D">
        <w:rPr>
          <w:sz w:val="12"/>
        </w:rPr>
        <w:t xml:space="preserve"> </w:t>
      </w:r>
      <w:r w:rsidRPr="00A3320D">
        <w:rPr>
          <w:rStyle w:val="StyleUnderline"/>
        </w:rPr>
        <w:t>Key findings of the 2024 census</w:t>
      </w:r>
      <w:r w:rsidRPr="00A3320D">
        <w:rPr>
          <w:b/>
          <w:bCs/>
          <w:sz w:val="12"/>
        </w:rPr>
        <w:t xml:space="preserve"> include:</w:t>
      </w:r>
      <w:r w:rsidRPr="00A3320D">
        <w:rPr>
          <w:sz w:val="12"/>
        </w:rPr>
        <w:t xml:space="preserve"> </w:t>
      </w:r>
      <w:r w:rsidRPr="00E76695">
        <w:rPr>
          <w:sz w:val="12"/>
        </w:rPr>
        <w:t>¶</w:t>
      </w:r>
      <w:r w:rsidRPr="00A3320D">
        <w:rPr>
          <w:sz w:val="12"/>
        </w:rPr>
        <w:t xml:space="preserve"> The </w:t>
      </w:r>
      <w:r w:rsidRPr="00A3320D">
        <w:rPr>
          <w:rStyle w:val="StyleUnderline"/>
          <w:highlight w:val="yellow"/>
        </w:rPr>
        <w:t>total population of licensed physicians (1,082,187</w:t>
      </w:r>
      <w:r w:rsidRPr="00A3320D">
        <w:rPr>
          <w:rStyle w:val="StyleUnderline"/>
        </w:rPr>
        <w:t>)</w:t>
      </w:r>
      <w:r w:rsidRPr="00A3320D">
        <w:rPr>
          <w:sz w:val="12"/>
        </w:rPr>
        <w:t xml:space="preserve"> has increased 27% since 2010.</w:t>
      </w:r>
      <w:r w:rsidRPr="00E76695">
        <w:rPr>
          <w:sz w:val="12"/>
        </w:rPr>
        <w:t>¶</w:t>
      </w:r>
      <w:r w:rsidRPr="00A3320D">
        <w:rPr>
          <w:sz w:val="12"/>
        </w:rPr>
        <w:t xml:space="preserve"> U.S. medical graduates comprise 77% of the workforce, while international medical graduates (IMGs) account for 23%, with a growing share of U.S. citizens among IMGs.</w:t>
      </w:r>
      <w:r w:rsidRPr="00E76695">
        <w:rPr>
          <w:sz w:val="12"/>
        </w:rPr>
        <w:t>¶</w:t>
      </w:r>
      <w:r w:rsidRPr="00A3320D">
        <w:rPr>
          <w:sz w:val="12"/>
        </w:rPr>
        <w:t xml:space="preserve"> Women now account for nearly 40% of all licensed physicians – a 65% increase since 2010.</w:t>
      </w:r>
      <w:r w:rsidRPr="00E76695">
        <w:rPr>
          <w:sz w:val="12"/>
        </w:rPr>
        <w:t>¶</w:t>
      </w:r>
      <w:r w:rsidRPr="00A3320D">
        <w:rPr>
          <w:sz w:val="12"/>
        </w:rPr>
        <w:t xml:space="preserve"> The mean age of physicians is nearly 52 years, with nearly one-third aged 60 or older, highlighting potential future workforce attrition.</w:t>
      </w:r>
      <w:r w:rsidRPr="00E76695">
        <w:rPr>
          <w:sz w:val="12"/>
        </w:rPr>
        <w:t>¶</w:t>
      </w:r>
      <w:r w:rsidRPr="00A3320D">
        <w:rPr>
          <w:sz w:val="12"/>
        </w:rPr>
        <w:t xml:space="preserve"> In 2024, a record 146,000 licenses were issued by state medical boards, an increase accelerated by innovations such as the Interstate Medical Licensure Compact and the expansion of telehealth services.</w:t>
      </w:r>
    </w:p>
    <w:p w14:paraId="34C55FB2" w14:textId="77777777" w:rsidR="00C74C34" w:rsidRPr="00A3320D" w:rsidRDefault="00C74C34" w:rsidP="00C74C34"/>
    <w:p w14:paraId="12F4ED7C" w14:textId="77777777" w:rsidR="00C74C34" w:rsidRPr="00B32AA4" w:rsidRDefault="00C74C34" w:rsidP="00C74C34"/>
    <w:p w14:paraId="59475BE7" w14:textId="77777777" w:rsidR="00C74C34" w:rsidRPr="00126EA3" w:rsidRDefault="00C74C34" w:rsidP="00C74C34">
      <w:pPr>
        <w:pStyle w:val="Heading4"/>
      </w:pPr>
      <w:r>
        <w:t xml:space="preserve">Vote </w:t>
      </w:r>
      <w:r>
        <w:rPr>
          <w:u w:val="single"/>
        </w:rPr>
        <w:t>neg</w:t>
      </w:r>
      <w:r>
        <w:t xml:space="preserve">. They explode </w:t>
      </w:r>
      <w:r>
        <w:rPr>
          <w:u w:val="single"/>
        </w:rPr>
        <w:t>limits</w:t>
      </w:r>
      <w:r>
        <w:t xml:space="preserve"> and </w:t>
      </w:r>
      <w:r>
        <w:rPr>
          <w:u w:val="single"/>
        </w:rPr>
        <w:t>ground</w:t>
      </w:r>
      <w:r>
        <w:t xml:space="preserve">---any </w:t>
      </w:r>
      <w:r>
        <w:rPr>
          <w:u w:val="single"/>
        </w:rPr>
        <w:t>miniscule</w:t>
      </w:r>
      <w:r>
        <w:t xml:space="preserve"> AFF is conceivable which make </w:t>
      </w:r>
      <w:r>
        <w:rPr>
          <w:u w:val="single"/>
        </w:rPr>
        <w:t>neg debates untenable</w:t>
      </w:r>
      <w:r>
        <w:t xml:space="preserve">. All </w:t>
      </w:r>
      <w:r w:rsidRPr="001E2220">
        <w:rPr>
          <w:u w:val="single"/>
        </w:rPr>
        <w:t>core links</w:t>
      </w:r>
      <w:r>
        <w:t xml:space="preserve"> are about </w:t>
      </w:r>
      <w:r>
        <w:rPr>
          <w:u w:val="single"/>
        </w:rPr>
        <w:t>sweeping</w:t>
      </w:r>
      <w:r>
        <w:t xml:space="preserve"> reforms of labor, </w:t>
      </w:r>
      <w:r>
        <w:rPr>
          <w:u w:val="single"/>
        </w:rPr>
        <w:t>not</w:t>
      </w:r>
      <w:r>
        <w:t xml:space="preserve"> a single company or sector. That’s magnified by </w:t>
      </w:r>
      <w:r>
        <w:rPr>
          <w:u w:val="single"/>
        </w:rPr>
        <w:t>unlimited</w:t>
      </w:r>
      <w:r>
        <w:t xml:space="preserve"> AFF process ground via granting any collective </w:t>
      </w:r>
      <w:r>
        <w:rPr>
          <w:u w:val="single"/>
        </w:rPr>
        <w:t>procedural</w:t>
      </w:r>
      <w:r>
        <w:t xml:space="preserve"> right.</w:t>
      </w:r>
    </w:p>
    <w:p w14:paraId="71F818C0" w14:textId="77777777" w:rsidR="00C74C34" w:rsidRPr="00C74C34" w:rsidRDefault="00C74C34" w:rsidP="00C74C34"/>
    <w:p w14:paraId="63FB4727" w14:textId="77777777" w:rsidR="00C74C34" w:rsidRPr="00C74C34" w:rsidRDefault="00C74C34" w:rsidP="00C74C34"/>
    <w:p w14:paraId="32DA1A89" w14:textId="7438D7E0" w:rsidR="00C74C34" w:rsidRDefault="00C74C34" w:rsidP="00C74C34">
      <w:pPr>
        <w:pStyle w:val="Heading2"/>
      </w:pPr>
      <w:r>
        <w:t>K</w:t>
      </w:r>
    </w:p>
    <w:p w14:paraId="790086CF" w14:textId="77777777" w:rsidR="00704874" w:rsidRDefault="00704874" w:rsidP="00704874"/>
    <w:p w14:paraId="6718D27A" w14:textId="77777777" w:rsidR="00704874" w:rsidRDefault="00704874" w:rsidP="00704874">
      <w:pPr>
        <w:pStyle w:val="Heading4"/>
      </w:pPr>
      <w:r>
        <w:t>Healthcare unions are fundamentally opposed to the interests of disabled people – they want to keep us institutionalized.</w:t>
      </w:r>
    </w:p>
    <w:p w14:paraId="3E4F8290" w14:textId="77777777" w:rsidR="00704874" w:rsidRPr="00E55BAB" w:rsidRDefault="00704874" w:rsidP="00704874">
      <w:r w:rsidRPr="00E55BAB">
        <w:rPr>
          <w:rStyle w:val="Style13ptBold"/>
        </w:rPr>
        <w:t>Luterman</w:t>
      </w:r>
      <w:r>
        <w:t xml:space="preserve">, Sara, </w:t>
      </w:r>
      <w:r w:rsidRPr="00E55BAB">
        <w:rPr>
          <w:rStyle w:val="Style13ptBold"/>
        </w:rPr>
        <w:t>2019</w:t>
      </w:r>
      <w:r>
        <w:t>. Luterman is an award-winning journalist focused on disability policy, politics, and culture. She is currently the Disability and Aging reporter at the 19</w:t>
      </w:r>
      <w:r w:rsidRPr="00E55BAB">
        <w:rPr>
          <w:vertAlign w:val="superscript"/>
        </w:rPr>
        <w:t>th</w:t>
      </w:r>
      <w:r>
        <w:t>. “</w:t>
      </w:r>
      <w:r w:rsidRPr="00E55BAB">
        <w:t>The secret war on the left between unions and people with disabilities</w:t>
      </w:r>
      <w:r>
        <w:t xml:space="preserve">.” [CORNELL MD DISTRICTS]. </w:t>
      </w:r>
      <w:hyperlink r:id="rId33" w:history="1">
        <w:r w:rsidRPr="00AD0467">
          <w:rPr>
            <w:rStyle w:val="Hyperlink"/>
          </w:rPr>
          <w:t>https://www.washingtonpost.com/outlook/2019/11/14/secret-war-left-between-unions-people-with-disabilities/</w:t>
        </w:r>
      </w:hyperlink>
      <w:r>
        <w:t xml:space="preserve"> </w:t>
      </w:r>
    </w:p>
    <w:p w14:paraId="0B50ABE7" w14:textId="77777777" w:rsidR="00704874" w:rsidRPr="00E54C5C" w:rsidRDefault="00704874" w:rsidP="00704874">
      <w:pPr>
        <w:rPr>
          <w:sz w:val="14"/>
        </w:rPr>
      </w:pPr>
      <w:r w:rsidRPr="00E55BAB">
        <w:rPr>
          <w:sz w:val="14"/>
        </w:rPr>
        <w:t xml:space="preserve">Earlier this year, </w:t>
      </w:r>
      <w:r w:rsidRPr="00E55BAB">
        <w:rPr>
          <w:rStyle w:val="StyleUnderline"/>
          <w:highlight w:val="yellow"/>
        </w:rPr>
        <w:t>Pennsylvania</w:t>
      </w:r>
      <w:r w:rsidRPr="00E55BAB">
        <w:rPr>
          <w:rStyle w:val="StyleUnderline"/>
        </w:rPr>
        <w:t>’s Department of Human Services</w:t>
      </w:r>
      <w:r>
        <w:rPr>
          <w:rStyle w:val="StyleUnderline"/>
        </w:rPr>
        <w:t xml:space="preserve"> </w:t>
      </w:r>
      <w:hyperlink r:id="rId34" w:tgtFrame="_blank" w:history="1">
        <w:r w:rsidRPr="00E55BAB">
          <w:rPr>
            <w:rStyle w:val="StyleUnderline"/>
            <w:highlight w:val="yellow"/>
          </w:rPr>
          <w:t>announced it would</w:t>
        </w:r>
      </w:hyperlink>
      <w:r w:rsidRPr="003E24B1">
        <w:rPr>
          <w:rStyle w:val="StyleUnderline"/>
          <w:highlight w:val="yellow"/>
        </w:rPr>
        <w:t xml:space="preserve"> </w:t>
      </w:r>
      <w:r w:rsidRPr="00E55BAB">
        <w:rPr>
          <w:rStyle w:val="StyleUnderline"/>
          <w:highlight w:val="yellow"/>
        </w:rPr>
        <w:t>close</w:t>
      </w:r>
      <w:r w:rsidRPr="00E55BAB">
        <w:rPr>
          <w:rStyle w:val="StyleUnderline"/>
        </w:rPr>
        <w:t xml:space="preserve"> the Polk State Center, </w:t>
      </w:r>
      <w:r w:rsidRPr="00E55BAB">
        <w:rPr>
          <w:rStyle w:val="StyleUnderline"/>
          <w:highlight w:val="yellow"/>
        </w:rPr>
        <w:t>one of its largest institutions for people with developmental disabilitie</w:t>
      </w:r>
      <w:r w:rsidRPr="00E55BAB">
        <w:rPr>
          <w:sz w:val="14"/>
          <w:highlight w:val="yellow"/>
        </w:rPr>
        <w:t>s</w:t>
      </w:r>
      <w:r w:rsidRPr="00E55BAB">
        <w:rPr>
          <w:sz w:val="14"/>
        </w:rPr>
        <w:t xml:space="preserve">, within three years. People with Down syndrome, autism, cerebral palsy and other conditions are often housed at places like the Polk Center, and often involuntarily. </w:t>
      </w:r>
      <w:r w:rsidRPr="00E55BAB">
        <w:rPr>
          <w:rStyle w:val="StyleUnderline"/>
        </w:rPr>
        <w:t>The Arc of Greater Pittsburgh, which advocates for people with intellectual and developmental disabilities, hailed the news, because research shows that people with disabilities are better served living in communities, with</w:t>
      </w:r>
      <w:r>
        <w:rPr>
          <w:rStyle w:val="StyleUnderline"/>
        </w:rPr>
        <w:t xml:space="preserve"> </w:t>
      </w:r>
      <w:hyperlink r:id="rId35" w:tgtFrame="_blank" w:history="1">
        <w:r w:rsidRPr="00E55BAB">
          <w:rPr>
            <w:rStyle w:val="StyleUnderline"/>
          </w:rPr>
          <w:t>support services delivered at home</w:t>
        </w:r>
      </w:hyperlink>
      <w:r w:rsidRPr="00E55BAB">
        <w:rPr>
          <w:rStyle w:val="StyleUnderline"/>
        </w:rPr>
        <w:t>.</w:t>
      </w:r>
      <w:r w:rsidRPr="00E76695">
        <w:rPr>
          <w:rStyle w:val="StyleUnderline"/>
          <w:sz w:val="12"/>
          <w:u w:val="none"/>
        </w:rPr>
        <w:t>¶</w:t>
      </w:r>
      <w:r w:rsidRPr="00E54C5C">
        <w:rPr>
          <w:rStyle w:val="StyleUnderline"/>
          <w:sz w:val="12"/>
        </w:rPr>
        <w:t xml:space="preserve"> </w:t>
      </w:r>
      <w:r w:rsidRPr="00E55BAB">
        <w:rPr>
          <w:rStyle w:val="StyleUnderline"/>
        </w:rPr>
        <w:t>But after news of the announced closure</w:t>
      </w:r>
      <w:r w:rsidRPr="00E55BAB">
        <w:rPr>
          <w:sz w:val="14"/>
        </w:rPr>
        <w:t xml:space="preserve"> of the Polk Center,</w:t>
      </w:r>
      <w:r w:rsidRPr="00E54C5C">
        <w:rPr>
          <w:sz w:val="14"/>
        </w:rPr>
        <w:t xml:space="preserve"> </w:t>
      </w:r>
      <w:hyperlink r:id="rId36" w:tgtFrame="_blank" w:history="1">
        <w:r w:rsidRPr="00E55BAB">
          <w:rPr>
            <w:rStyle w:val="Hyperlink"/>
          </w:rPr>
          <w:t>which employs 700 people</w:t>
        </w:r>
      </w:hyperlink>
      <w:r w:rsidRPr="00E54C5C">
        <w:rPr>
          <w:sz w:val="14"/>
        </w:rPr>
        <w:t xml:space="preserve"> </w:t>
      </w:r>
      <w:r w:rsidRPr="00E55BAB">
        <w:rPr>
          <w:sz w:val="14"/>
        </w:rPr>
        <w:t xml:space="preserve">who receive state employee wages and benefits, </w:t>
      </w:r>
      <w:r w:rsidRPr="00E55BAB">
        <w:rPr>
          <w:rStyle w:val="StyleUnderline"/>
          <w:highlight w:val="yellow"/>
        </w:rPr>
        <w:t>AFSCME</w:t>
      </w:r>
      <w:r w:rsidRPr="00E55BAB">
        <w:rPr>
          <w:rStyle w:val="StyleUnderline"/>
        </w:rPr>
        <w:t xml:space="preserve"> Council 13 </w:t>
      </w:r>
      <w:r w:rsidRPr="00E55BAB">
        <w:rPr>
          <w:rStyle w:val="StyleUnderline"/>
          <w:highlight w:val="yellow"/>
        </w:rPr>
        <w:t>posted a</w:t>
      </w:r>
      <w:r w:rsidRPr="003E24B1">
        <w:rPr>
          <w:rStyle w:val="StyleUnderline"/>
          <w:highlight w:val="yellow"/>
        </w:rPr>
        <w:t xml:space="preserve"> </w:t>
      </w:r>
      <w:hyperlink r:id="rId37" w:tgtFrame="_blank" w:history="1">
        <w:r w:rsidRPr="00E55BAB">
          <w:rPr>
            <w:rStyle w:val="StyleUnderline"/>
            <w:highlight w:val="yellow"/>
          </w:rPr>
          <w:t>picture</w:t>
        </w:r>
      </w:hyperlink>
      <w:r>
        <w:rPr>
          <w:rStyle w:val="StyleUnderline"/>
        </w:rPr>
        <w:t xml:space="preserve"> </w:t>
      </w:r>
      <w:r w:rsidRPr="00E55BAB">
        <w:rPr>
          <w:rStyle w:val="StyleUnderline"/>
        </w:rPr>
        <w:t xml:space="preserve">on Twitter </w:t>
      </w:r>
      <w:r w:rsidRPr="00E55BAB">
        <w:rPr>
          <w:rStyle w:val="StyleUnderline"/>
          <w:highlight w:val="yellow"/>
        </w:rPr>
        <w:t>of employees holding signs reading “Disabled Lives Matter” and “They don’t want to leave. Ask them!”</w:t>
      </w:r>
      <w:r w:rsidRPr="00E55BAB">
        <w:rPr>
          <w:rStyle w:val="StyleUnderline"/>
        </w:rPr>
        <w:t xml:space="preserve"> Another union chapter, </w:t>
      </w:r>
      <w:r w:rsidRPr="00E55BAB">
        <w:rPr>
          <w:rStyle w:val="StyleUnderline"/>
          <w:highlight w:val="yellow"/>
        </w:rPr>
        <w:t>UFCW</w:t>
      </w:r>
      <w:r w:rsidRPr="00E55BAB">
        <w:rPr>
          <w:rStyle w:val="StyleUnderline"/>
        </w:rPr>
        <w:t xml:space="preserve"> Local 1776 KS, </w:t>
      </w:r>
      <w:r w:rsidRPr="00E55BAB">
        <w:rPr>
          <w:rStyle w:val="StyleUnderline"/>
          <w:highlight w:val="yellow"/>
        </w:rPr>
        <w:t>posted an image of its members outside the State Capitol with their fists raised</w:t>
      </w:r>
      <w:r w:rsidRPr="00E55BAB">
        <w:rPr>
          <w:rStyle w:val="StyleUnderline"/>
        </w:rPr>
        <w:t xml:space="preserve">. It was </w:t>
      </w:r>
      <w:r w:rsidRPr="00E55BAB">
        <w:rPr>
          <w:rStyle w:val="StyleUnderline"/>
          <w:highlight w:val="yellow"/>
        </w:rPr>
        <w:t>a demonstration of solidarity with</w:t>
      </w:r>
      <w:r w:rsidRPr="00E55BAB">
        <w:rPr>
          <w:rStyle w:val="StyleUnderline"/>
        </w:rPr>
        <w:t xml:space="preserve"> their </w:t>
      </w:r>
      <w:r w:rsidRPr="00E55BAB">
        <w:rPr>
          <w:rStyle w:val="StyleUnderline"/>
          <w:highlight w:val="yellow"/>
        </w:rPr>
        <w:t>fellow workers — but not with people with disabilities</w:t>
      </w:r>
      <w:r w:rsidRPr="00E55BAB">
        <w:rPr>
          <w:rStyle w:val="StyleUnderline"/>
        </w:rPr>
        <w:t>.</w:t>
      </w:r>
      <w:r w:rsidRPr="00E76695">
        <w:rPr>
          <w:rStyle w:val="StyleUnderline"/>
          <w:sz w:val="12"/>
          <w:u w:val="none"/>
        </w:rPr>
        <w:t>¶</w:t>
      </w:r>
      <w:r w:rsidRPr="00E54C5C">
        <w:rPr>
          <w:rStyle w:val="StyleUnderline"/>
          <w:sz w:val="12"/>
        </w:rPr>
        <w:t xml:space="preserve"> </w:t>
      </w:r>
      <w:r w:rsidRPr="00E55BAB">
        <w:rPr>
          <w:sz w:val="14"/>
        </w:rPr>
        <w:t xml:space="preserve">This was </w:t>
      </w:r>
      <w:r w:rsidRPr="00E55BAB">
        <w:rPr>
          <w:rStyle w:val="StyleUnderline"/>
        </w:rPr>
        <w:t xml:space="preserve">hardly the first time </w:t>
      </w:r>
      <w:r w:rsidRPr="00E55BAB">
        <w:rPr>
          <w:rStyle w:val="StyleUnderline"/>
          <w:highlight w:val="yellow"/>
        </w:rPr>
        <w:t>unions have aggressively opposed steps that would allow people with disabilities to live with their loved ones</w:t>
      </w:r>
      <w:r w:rsidRPr="00E55BAB">
        <w:rPr>
          <w:sz w:val="14"/>
        </w:rPr>
        <w:t>.</w:t>
      </w:r>
      <w:r w:rsidRPr="00E54C5C">
        <w:rPr>
          <w:sz w:val="14"/>
        </w:rPr>
        <w:t xml:space="preserve"> </w:t>
      </w:r>
      <w:hyperlink r:id="rId38" w:tgtFrame="_blank" w:history="1">
        <w:r w:rsidRPr="00E55BAB">
          <w:rPr>
            <w:rStyle w:val="StyleUnderline"/>
            <w:highlight w:val="yellow"/>
          </w:rPr>
          <w:t>They</w:t>
        </w:r>
        <w:r w:rsidRPr="00E55BAB">
          <w:rPr>
            <w:rStyle w:val="StyleUnderline"/>
          </w:rPr>
          <w:t xml:space="preserve"> rallied</w:t>
        </w:r>
      </w:hyperlink>
      <w:r>
        <w:rPr>
          <w:rStyle w:val="StyleUnderline"/>
        </w:rPr>
        <w:t xml:space="preserve"> </w:t>
      </w:r>
      <w:r w:rsidRPr="00E55BAB">
        <w:rPr>
          <w:rStyle w:val="StyleUnderline"/>
        </w:rPr>
        <w:t xml:space="preserve">in Washington state when disability rights activists pushed to close the Fircrest School in 2017 and </w:t>
      </w:r>
      <w:r w:rsidRPr="00E55BAB">
        <w:rPr>
          <w:rStyle w:val="StyleUnderline"/>
          <w:highlight w:val="yellow"/>
        </w:rPr>
        <w:t>are still</w:t>
      </w:r>
      <w:r w:rsidRPr="003E24B1">
        <w:rPr>
          <w:rStyle w:val="StyleUnderline"/>
          <w:highlight w:val="yellow"/>
        </w:rPr>
        <w:t xml:space="preserve"> </w:t>
      </w:r>
      <w:hyperlink r:id="rId39" w:tgtFrame="_blank" w:history="1">
        <w:r w:rsidRPr="00E55BAB">
          <w:rPr>
            <w:rStyle w:val="StyleUnderline"/>
            <w:highlight w:val="yellow"/>
          </w:rPr>
          <w:t>fighting to keep institutions</w:t>
        </w:r>
      </w:hyperlink>
      <w:r w:rsidRPr="003E24B1">
        <w:rPr>
          <w:rStyle w:val="StyleUnderline"/>
          <w:highlight w:val="yellow"/>
        </w:rPr>
        <w:t xml:space="preserve"> </w:t>
      </w:r>
      <w:r w:rsidRPr="00E55BAB">
        <w:rPr>
          <w:rStyle w:val="StyleUnderline"/>
          <w:highlight w:val="yellow"/>
        </w:rPr>
        <w:t>open in New York</w:t>
      </w:r>
      <w:r w:rsidRPr="00E55BAB">
        <w:rPr>
          <w:rStyle w:val="StyleUnderline"/>
        </w:rPr>
        <w:t xml:space="preserve"> state.</w:t>
      </w:r>
      <w:r w:rsidRPr="00E76695">
        <w:rPr>
          <w:sz w:val="12"/>
        </w:rPr>
        <w:t>¶</w:t>
      </w:r>
      <w:r w:rsidRPr="00E54C5C">
        <w:rPr>
          <w:sz w:val="14"/>
        </w:rPr>
        <w:t xml:space="preserve"> </w:t>
      </w:r>
      <w:r w:rsidRPr="00E55BAB">
        <w:rPr>
          <w:rStyle w:val="StyleUnderline"/>
        </w:rPr>
        <w:t>Labor and disability rights activists</w:t>
      </w:r>
      <w:r w:rsidRPr="00E55BAB">
        <w:rPr>
          <w:sz w:val="14"/>
        </w:rPr>
        <w:t>, two core blocs in the progressive coalition</w:t>
      </w:r>
      <w:r w:rsidRPr="00E55BAB">
        <w:rPr>
          <w:rStyle w:val="StyleUnderline"/>
        </w:rPr>
        <w:t>, often find themselves at odds</w:t>
      </w:r>
      <w:r w:rsidRPr="00E55BAB">
        <w:rPr>
          <w:sz w:val="14"/>
        </w:rPr>
        <w:t xml:space="preserve">, </w:t>
      </w:r>
      <w:r w:rsidRPr="00E55BAB">
        <w:rPr>
          <w:rStyle w:val="StyleUnderline"/>
        </w:rPr>
        <w:t xml:space="preserve">because it turns out that </w:t>
      </w:r>
      <w:r w:rsidRPr="00E55BAB">
        <w:rPr>
          <w:rStyle w:val="StyleUnderline"/>
          <w:highlight w:val="yellow"/>
        </w:rPr>
        <w:t>unions’ interest in keeping their members’</w:t>
      </w:r>
      <w:r w:rsidRPr="00E55BAB">
        <w:rPr>
          <w:rStyle w:val="StyleUnderline"/>
        </w:rPr>
        <w:t xml:space="preserve"> good-paying </w:t>
      </w:r>
      <w:r w:rsidRPr="00E55BAB">
        <w:rPr>
          <w:rStyle w:val="StyleUnderline"/>
          <w:highlight w:val="yellow"/>
        </w:rPr>
        <w:t>jobs conflicts with the interests of</w:t>
      </w:r>
      <w:r w:rsidRPr="00E55BAB">
        <w:rPr>
          <w:sz w:val="14"/>
        </w:rPr>
        <w:t xml:space="preserve"> one of society’s most vulnerable populations — </w:t>
      </w:r>
      <w:r w:rsidRPr="00E55BAB">
        <w:rPr>
          <w:rStyle w:val="StyleUnderline"/>
          <w:highlight w:val="yellow"/>
        </w:rPr>
        <w:t>people with</w:t>
      </w:r>
      <w:r w:rsidRPr="00E55BAB">
        <w:rPr>
          <w:rStyle w:val="StyleUnderline"/>
        </w:rPr>
        <w:t xml:space="preserve"> developmental </w:t>
      </w:r>
      <w:r w:rsidRPr="00E55BAB">
        <w:rPr>
          <w:rStyle w:val="StyleUnderline"/>
          <w:highlight w:val="yellow"/>
        </w:rPr>
        <w:t>disabilities</w:t>
      </w:r>
      <w:r w:rsidRPr="00E55BAB">
        <w:rPr>
          <w:rStyle w:val="StyleUnderline"/>
        </w:rPr>
        <w:t xml:space="preserve"> and significant mental-health conditions.</w:t>
      </w:r>
      <w:r w:rsidRPr="00E76695">
        <w:rPr>
          <w:rStyle w:val="StyleUnderline"/>
          <w:sz w:val="12"/>
          <w:u w:val="none"/>
        </w:rPr>
        <w:t>¶</w:t>
      </w:r>
      <w:r w:rsidRPr="00E54C5C">
        <w:rPr>
          <w:rStyle w:val="StyleUnderline"/>
          <w:sz w:val="12"/>
        </w:rPr>
        <w:t xml:space="preserve"> </w:t>
      </w:r>
      <w:r w:rsidRPr="00E55BAB">
        <w:rPr>
          <w:sz w:val="14"/>
        </w:rPr>
        <w:t xml:space="preserve">Since the 1970s, </w:t>
      </w:r>
      <w:r w:rsidRPr="00E55BAB">
        <w:rPr>
          <w:rStyle w:val="StyleUnderline"/>
        </w:rPr>
        <w:t xml:space="preserve">AFSCME and other </w:t>
      </w:r>
      <w:r w:rsidRPr="00E55BAB">
        <w:rPr>
          <w:rStyle w:val="StyleUnderline"/>
          <w:highlight w:val="yellow"/>
        </w:rPr>
        <w:t>unions have repeatedly fought the closure of state hospitals, asylums and other</w:t>
      </w:r>
      <w:r w:rsidRPr="00E55BAB">
        <w:rPr>
          <w:rStyle w:val="StyleUnderline"/>
        </w:rPr>
        <w:t xml:space="preserve"> large congregate </w:t>
      </w:r>
      <w:r w:rsidRPr="00E55BAB">
        <w:rPr>
          <w:rStyle w:val="StyleUnderline"/>
          <w:highlight w:val="yellow"/>
        </w:rPr>
        <w:t>settings that</w:t>
      </w:r>
      <w:r w:rsidRPr="00E55BAB">
        <w:rPr>
          <w:sz w:val="14"/>
        </w:rPr>
        <w:t xml:space="preserve"> in many instances </w:t>
      </w:r>
      <w:r w:rsidRPr="00E55BAB">
        <w:rPr>
          <w:rStyle w:val="StyleUnderline"/>
          <w:highlight w:val="yellow"/>
        </w:rPr>
        <w:t>have harmed people with disabilities</w:t>
      </w:r>
      <w:r w:rsidRPr="00E55BAB">
        <w:rPr>
          <w:sz w:val="14"/>
        </w:rPr>
        <w:t xml:space="preserve">. </w:t>
      </w:r>
      <w:r w:rsidRPr="00E55BAB">
        <w:rPr>
          <w:rStyle w:val="StyleUnderline"/>
        </w:rPr>
        <w:t>These institutions</w:t>
      </w:r>
      <w:r w:rsidRPr="00E55BAB">
        <w:rPr>
          <w:sz w:val="14"/>
        </w:rPr>
        <w:t xml:space="preserve">, though well-meaning, </w:t>
      </w:r>
      <w:r w:rsidRPr="00E55BAB">
        <w:rPr>
          <w:rStyle w:val="StyleUnderline"/>
        </w:rPr>
        <w:t>are tied to an outdated paradigm about disability</w:t>
      </w:r>
      <w:r w:rsidRPr="00E55BAB">
        <w:rPr>
          <w:sz w:val="14"/>
        </w:rPr>
        <w:t xml:space="preserve">. In 1897, the Polk Center became the first state-run institution for disabled people in Pennsylvania. But the rise of </w:t>
      </w:r>
      <w:r w:rsidRPr="00E55BAB">
        <w:rPr>
          <w:rStyle w:val="StyleUnderline"/>
          <w:highlight w:val="yellow"/>
        </w:rPr>
        <w:t>the eugenics movement</w:t>
      </w:r>
      <w:r w:rsidRPr="00E55BAB">
        <w:rPr>
          <w:rStyle w:val="StyleUnderline"/>
        </w:rPr>
        <w:t xml:space="preserve"> in the early 20th century </w:t>
      </w:r>
      <w:r w:rsidRPr="00E55BAB">
        <w:rPr>
          <w:rStyle w:val="StyleUnderline"/>
          <w:highlight w:val="yellow"/>
        </w:rPr>
        <w:t>turned places</w:t>
      </w:r>
      <w:r w:rsidRPr="00E55BAB">
        <w:rPr>
          <w:rStyle w:val="StyleUnderline"/>
        </w:rPr>
        <w:t xml:space="preserve"> like the center </w:t>
      </w:r>
      <w:r w:rsidRPr="00E55BAB">
        <w:rPr>
          <w:rStyle w:val="StyleUnderline"/>
          <w:highlight w:val="yellow"/>
        </w:rPr>
        <w:t>into instruments to weed out the “feebleminded”</w:t>
      </w:r>
      <w:r w:rsidRPr="00E55BAB">
        <w:rPr>
          <w:rStyle w:val="StyleUnderline"/>
        </w:rPr>
        <w:t xml:space="preserve"> </w:t>
      </w:r>
      <w:r w:rsidRPr="00E55BAB">
        <w:rPr>
          <w:rStyle w:val="StyleUnderline"/>
          <w:highlight w:val="yellow"/>
        </w:rPr>
        <w:t>and</w:t>
      </w:r>
      <w:r w:rsidRPr="00E55BAB">
        <w:rPr>
          <w:rStyle w:val="StyleUnderline"/>
        </w:rPr>
        <w:t xml:space="preserve"> others deemed “</w:t>
      </w:r>
      <w:hyperlink r:id="rId40" w:tgtFrame="_blank" w:history="1">
        <w:r w:rsidRPr="00E55BAB">
          <w:rPr>
            <w:rStyle w:val="StyleUnderline"/>
            <w:highlight w:val="yellow"/>
          </w:rPr>
          <w:t>unfit</w:t>
        </w:r>
      </w:hyperlink>
      <w:r w:rsidRPr="00E55BAB">
        <w:rPr>
          <w:rStyle w:val="StyleUnderline"/>
        </w:rPr>
        <w:t>.”</w:t>
      </w:r>
      <w:r w:rsidRPr="00E55BAB">
        <w:rPr>
          <w:sz w:val="14"/>
        </w:rPr>
        <w:t xml:space="preserve"> Many residents were sent as children and were never even given a chance to try to function in normal society. It’s no wonder </w:t>
      </w:r>
      <w:r w:rsidRPr="00E55BAB">
        <w:rPr>
          <w:rStyle w:val="StyleUnderline"/>
          <w:highlight w:val="yellow"/>
        </w:rPr>
        <w:t>the Polk Center was</w:t>
      </w:r>
      <w:r w:rsidRPr="00E55BAB">
        <w:rPr>
          <w:rStyle w:val="StyleUnderline"/>
        </w:rPr>
        <w:t xml:space="preserve"> </w:t>
      </w:r>
      <w:r w:rsidRPr="00E55BAB">
        <w:rPr>
          <w:rStyle w:val="StyleUnderline"/>
          <w:highlight w:val="yellow"/>
        </w:rPr>
        <w:t>rife with abuse and mistreatment</w:t>
      </w:r>
      <w:r w:rsidRPr="00E55BAB">
        <w:rPr>
          <w:rStyle w:val="StyleUnderline"/>
        </w:rPr>
        <w:t xml:space="preserve">: </w:t>
      </w:r>
      <w:r w:rsidRPr="00E55BAB">
        <w:rPr>
          <w:sz w:val="14"/>
        </w:rPr>
        <w:t xml:space="preserve">In the 1970s, </w:t>
      </w:r>
      <w:r w:rsidRPr="00E55BAB">
        <w:rPr>
          <w:rStyle w:val="StyleUnderline"/>
          <w:highlight w:val="yellow"/>
        </w:rPr>
        <w:t>children were kept in cages and tied to benches</w:t>
      </w:r>
      <w:r w:rsidRPr="00E55BAB">
        <w:rPr>
          <w:sz w:val="14"/>
        </w:rPr>
        <w:t xml:space="preserve">. </w:t>
      </w:r>
      <w:r w:rsidRPr="00E55BAB">
        <w:rPr>
          <w:rStyle w:val="StyleUnderline"/>
        </w:rPr>
        <w:t>In 1999,</w:t>
      </w:r>
      <w:r>
        <w:rPr>
          <w:rStyle w:val="StyleUnderline"/>
        </w:rPr>
        <w:t xml:space="preserve"> </w:t>
      </w:r>
      <w:hyperlink r:id="rId41" w:tgtFrame="_blank" w:history="1">
        <w:r w:rsidRPr="00E55BAB">
          <w:rPr>
            <w:rStyle w:val="StyleUnderline"/>
            <w:highlight w:val="yellow"/>
          </w:rPr>
          <w:t>six doctors were</w:t>
        </w:r>
        <w:r w:rsidRPr="00E55BAB">
          <w:rPr>
            <w:rStyle w:val="StyleUnderline"/>
          </w:rPr>
          <w:t xml:space="preserve"> arrested</w:t>
        </w:r>
      </w:hyperlink>
      <w:r>
        <w:rPr>
          <w:rStyle w:val="StyleUnderline"/>
        </w:rPr>
        <w:t xml:space="preserve"> </w:t>
      </w:r>
      <w:r w:rsidRPr="00E55BAB">
        <w:rPr>
          <w:rStyle w:val="StyleUnderline"/>
        </w:rPr>
        <w:t xml:space="preserve">and </w:t>
      </w:r>
      <w:r w:rsidRPr="00E55BAB">
        <w:rPr>
          <w:rStyle w:val="StyleUnderline"/>
          <w:highlight w:val="yellow"/>
        </w:rPr>
        <w:t>charged in the deaths of three patients</w:t>
      </w:r>
      <w:r w:rsidRPr="00E55BAB">
        <w:rPr>
          <w:rStyle w:val="StyleUnderline"/>
        </w:rPr>
        <w:t xml:space="preserve"> </w:t>
      </w:r>
      <w:r w:rsidRPr="00E55BAB">
        <w:rPr>
          <w:rStyle w:val="StyleUnderline"/>
          <w:highlight w:val="yellow"/>
        </w:rPr>
        <w:t>and the mistreatment of dozens</w:t>
      </w:r>
      <w:r w:rsidRPr="00E55BAB">
        <w:rPr>
          <w:rStyle w:val="StyleUnderline"/>
        </w:rPr>
        <w:t xml:space="preserve"> of others</w:t>
      </w:r>
      <w:r w:rsidRPr="00E55BAB">
        <w:rPr>
          <w:sz w:val="14"/>
        </w:rPr>
        <w:t xml:space="preserve">, </w:t>
      </w:r>
      <w:r w:rsidRPr="00E55BAB">
        <w:rPr>
          <w:rStyle w:val="StyleUnderline"/>
        </w:rPr>
        <w:t>which included s</w:t>
      </w:r>
      <w:r w:rsidRPr="00E55BAB">
        <w:rPr>
          <w:rStyle w:val="StyleUnderline"/>
          <w:highlight w:val="yellow"/>
        </w:rPr>
        <w:t>titching up lacerations</w:t>
      </w:r>
      <w:r w:rsidRPr="00E55BAB">
        <w:rPr>
          <w:rStyle w:val="StyleUnderline"/>
        </w:rPr>
        <w:t xml:space="preserve"> on 21 patients </w:t>
      </w:r>
      <w:r w:rsidRPr="00E55BAB">
        <w:rPr>
          <w:rStyle w:val="StyleUnderline"/>
          <w:highlight w:val="yellow"/>
        </w:rPr>
        <w:t>without anesthetic</w:t>
      </w:r>
      <w:r w:rsidRPr="00E55BAB">
        <w:rPr>
          <w:sz w:val="14"/>
        </w:rPr>
        <w:t xml:space="preserve">. </w:t>
      </w:r>
      <w:r w:rsidRPr="00E55BAB">
        <w:rPr>
          <w:rStyle w:val="StyleUnderline"/>
          <w:highlight w:val="yellow"/>
        </w:rPr>
        <w:t>In the past two years</w:t>
      </w:r>
      <w:r w:rsidRPr="00E55BAB">
        <w:rPr>
          <w:sz w:val="14"/>
        </w:rPr>
        <w:t xml:space="preserve">, </w:t>
      </w:r>
      <w:r w:rsidRPr="00E55BAB">
        <w:rPr>
          <w:rStyle w:val="StyleUnderline"/>
          <w:highlight w:val="yellow"/>
        </w:rPr>
        <w:t>officials launched investigations into</w:t>
      </w:r>
      <w:r w:rsidRPr="00E55BAB">
        <w:rPr>
          <w:sz w:val="14"/>
        </w:rPr>
        <w:t xml:space="preserve"> claims of</w:t>
      </w:r>
      <w:r w:rsidRPr="00E54C5C">
        <w:rPr>
          <w:sz w:val="14"/>
        </w:rPr>
        <w:t xml:space="preserve"> </w:t>
      </w:r>
      <w:hyperlink r:id="rId42" w:tgtFrame="_blank" w:history="1">
        <w:r w:rsidRPr="00E55BAB">
          <w:rPr>
            <w:rStyle w:val="StyleUnderline"/>
            <w:highlight w:val="yellow"/>
          </w:rPr>
          <w:t>sexual</w:t>
        </w:r>
        <w:r w:rsidRPr="00E55BAB">
          <w:rPr>
            <w:rStyle w:val="StyleUnderline"/>
          </w:rPr>
          <w:t xml:space="preserve"> assault</w:t>
        </w:r>
      </w:hyperlink>
      <w:r>
        <w:rPr>
          <w:rStyle w:val="StyleUnderline"/>
        </w:rPr>
        <w:t xml:space="preserve"> </w:t>
      </w:r>
      <w:r w:rsidRPr="00E55BAB">
        <w:rPr>
          <w:rStyle w:val="StyleUnderline"/>
        </w:rPr>
        <w:t>and</w:t>
      </w:r>
      <w:r>
        <w:rPr>
          <w:rStyle w:val="StyleUnderline"/>
        </w:rPr>
        <w:t xml:space="preserve"> </w:t>
      </w:r>
      <w:hyperlink r:id="rId43" w:tgtFrame="_blank" w:history="1">
        <w:r w:rsidRPr="00E55BAB">
          <w:rPr>
            <w:rStyle w:val="StyleUnderline"/>
            <w:highlight w:val="yellow"/>
          </w:rPr>
          <w:t>abuse</w:t>
        </w:r>
      </w:hyperlink>
      <w:r w:rsidRPr="00E55BAB">
        <w:rPr>
          <w:sz w:val="14"/>
        </w:rPr>
        <w:t>.</w:t>
      </w:r>
      <w:r w:rsidRPr="00E76695">
        <w:rPr>
          <w:sz w:val="12"/>
        </w:rPr>
        <w:t>¶</w:t>
      </w:r>
      <w:r w:rsidRPr="00E54C5C">
        <w:rPr>
          <w:sz w:val="14"/>
        </w:rPr>
        <w:t xml:space="preserve"> </w:t>
      </w:r>
      <w:r w:rsidRPr="00E55BAB">
        <w:rPr>
          <w:rStyle w:val="StyleUnderline"/>
          <w:highlight w:val="yellow"/>
        </w:rPr>
        <w:t>This problem is not unique</w:t>
      </w:r>
      <w:r w:rsidRPr="00E55BAB">
        <w:rPr>
          <w:rStyle w:val="StyleUnderline"/>
        </w:rPr>
        <w:t xml:space="preserve"> to the Polk Center</w:t>
      </w:r>
      <w:r w:rsidRPr="00E55BAB">
        <w:rPr>
          <w:sz w:val="14"/>
        </w:rPr>
        <w:t xml:space="preserve">. </w:t>
      </w:r>
      <w:r w:rsidRPr="00E55BAB">
        <w:rPr>
          <w:rStyle w:val="StyleUnderline"/>
        </w:rPr>
        <w:t>Any setting with people who have limited abilities to communicate and staff who have complete control over their daily lives is dangerous</w:t>
      </w:r>
      <w:r w:rsidRPr="00E55BAB">
        <w:rPr>
          <w:sz w:val="14"/>
        </w:rPr>
        <w:t>. For example,</w:t>
      </w:r>
      <w:r w:rsidRPr="00E54C5C">
        <w:rPr>
          <w:sz w:val="14"/>
        </w:rPr>
        <w:t xml:space="preserve"> </w:t>
      </w:r>
      <w:hyperlink r:id="rId44" w:tgtFrame="_blank" w:history="1">
        <w:r w:rsidRPr="00E55BAB">
          <w:rPr>
            <w:rStyle w:val="StyleUnderline"/>
            <w:highlight w:val="yellow"/>
          </w:rPr>
          <w:t>a 1994 study</w:t>
        </w:r>
      </w:hyperlink>
      <w:r>
        <w:rPr>
          <w:rStyle w:val="StyleUnderline"/>
        </w:rPr>
        <w:t xml:space="preserve"> </w:t>
      </w:r>
      <w:r w:rsidRPr="00E55BAB">
        <w:rPr>
          <w:rStyle w:val="StyleUnderline"/>
        </w:rPr>
        <w:t xml:space="preserve">of people with developmental disabilities in Connecticut </w:t>
      </w:r>
      <w:r w:rsidRPr="00E55BAB">
        <w:rPr>
          <w:rStyle w:val="StyleUnderline"/>
          <w:highlight w:val="yellow"/>
        </w:rPr>
        <w:t>showed that 87 percent of the abuse and neglect cases</w:t>
      </w:r>
      <w:r w:rsidRPr="00E55BAB">
        <w:rPr>
          <w:sz w:val="14"/>
        </w:rPr>
        <w:t xml:space="preserve"> over a five-year period </w:t>
      </w:r>
      <w:r w:rsidRPr="00E55BAB">
        <w:rPr>
          <w:rStyle w:val="StyleUnderline"/>
          <w:highlight w:val="yellow"/>
        </w:rPr>
        <w:t>happened in institutions</w:t>
      </w:r>
      <w:r w:rsidRPr="00E55BAB">
        <w:rPr>
          <w:rStyle w:val="StyleUnderline"/>
        </w:rPr>
        <w:t xml:space="preserve"> and group homes</w:t>
      </w:r>
      <w:r w:rsidRPr="00E55BAB">
        <w:rPr>
          <w:sz w:val="14"/>
        </w:rPr>
        <w:t>, as opposed to in a person’s own home. California announced</w:t>
      </w:r>
      <w:r w:rsidRPr="00E54C5C">
        <w:rPr>
          <w:sz w:val="14"/>
        </w:rPr>
        <w:t xml:space="preserve"> </w:t>
      </w:r>
      <w:hyperlink r:id="rId45" w:tgtFrame="_blank" w:history="1">
        <w:r w:rsidRPr="00E55BAB">
          <w:rPr>
            <w:rStyle w:val="Hyperlink"/>
          </w:rPr>
          <w:t>plans</w:t>
        </w:r>
      </w:hyperlink>
      <w:r w:rsidRPr="00E54C5C">
        <w:rPr>
          <w:sz w:val="14"/>
        </w:rPr>
        <w:t xml:space="preserve"> </w:t>
      </w:r>
      <w:r w:rsidRPr="00E55BAB">
        <w:rPr>
          <w:sz w:val="14"/>
        </w:rPr>
        <w:t>to shutter its last institutions in 2018 after</w:t>
      </w:r>
      <w:r w:rsidRPr="00E54C5C">
        <w:rPr>
          <w:sz w:val="14"/>
        </w:rPr>
        <w:t xml:space="preserve"> </w:t>
      </w:r>
      <w:hyperlink r:id="rId46" w:tgtFrame="_blank" w:history="1">
        <w:r w:rsidRPr="00E55BAB">
          <w:rPr>
            <w:rStyle w:val="Hyperlink"/>
          </w:rPr>
          <w:t>years of preventable deaths</w:t>
        </w:r>
      </w:hyperlink>
      <w:r w:rsidRPr="00E55BAB">
        <w:rPr>
          <w:sz w:val="14"/>
        </w:rPr>
        <w:t>, covered up under claims of medical privacy. In March, the federal government ordered portions of the</w:t>
      </w:r>
      <w:r w:rsidRPr="00E54C5C">
        <w:rPr>
          <w:sz w:val="14"/>
        </w:rPr>
        <w:t xml:space="preserve"> </w:t>
      </w:r>
      <w:hyperlink r:id="rId47" w:tgtFrame="_blank" w:history="1">
        <w:r w:rsidRPr="00E55BAB">
          <w:rPr>
            <w:rStyle w:val="Hyperlink"/>
          </w:rPr>
          <w:t>Rainier School</w:t>
        </w:r>
      </w:hyperlink>
      <w:r w:rsidRPr="00E55BAB">
        <w:rPr>
          <w:sz w:val="14"/>
        </w:rPr>
        <w:t>, one of the last institutions in Washington state, to partially</w:t>
      </w:r>
      <w:r w:rsidRPr="00E54C5C">
        <w:rPr>
          <w:sz w:val="14"/>
        </w:rPr>
        <w:t xml:space="preserve"> </w:t>
      </w:r>
      <w:hyperlink r:id="rId48" w:tgtFrame="_blank" w:history="1">
        <w:r w:rsidRPr="00E55BAB">
          <w:rPr>
            <w:rStyle w:val="Hyperlink"/>
          </w:rPr>
          <w:t>shut down</w:t>
        </w:r>
      </w:hyperlink>
      <w:r w:rsidRPr="00E54C5C">
        <w:rPr>
          <w:sz w:val="14"/>
        </w:rPr>
        <w:t xml:space="preserve"> </w:t>
      </w:r>
      <w:r w:rsidRPr="00E55BAB">
        <w:rPr>
          <w:sz w:val="14"/>
        </w:rPr>
        <w:t>after a government report concluded the school was failing to engage in “active treatment” with residents.</w:t>
      </w:r>
      <w:r w:rsidRPr="00E76695">
        <w:rPr>
          <w:sz w:val="12"/>
        </w:rPr>
        <w:t>¶</w:t>
      </w:r>
      <w:r w:rsidRPr="00E54C5C">
        <w:rPr>
          <w:sz w:val="14"/>
        </w:rPr>
        <w:t xml:space="preserve"> </w:t>
      </w:r>
      <w:r w:rsidRPr="00E55BAB">
        <w:rPr>
          <w:sz w:val="14"/>
        </w:rPr>
        <w:t xml:space="preserve">The </w:t>
      </w:r>
      <w:r w:rsidRPr="00E55BAB">
        <w:rPr>
          <w:rStyle w:val="StyleUnderline"/>
          <w:highlight w:val="yellow"/>
        </w:rPr>
        <w:t>unions frequently assert that some people are too disabled to live in the community</w:t>
      </w:r>
      <w:r w:rsidRPr="00E55BAB">
        <w:rPr>
          <w:rStyle w:val="StyleUnderline"/>
        </w:rPr>
        <w:t xml:space="preserve"> and require institutionalization</w:t>
      </w:r>
      <w:r w:rsidRPr="00E55BAB">
        <w:rPr>
          <w:sz w:val="14"/>
        </w:rPr>
        <w:t xml:space="preserve">. </w:t>
      </w:r>
      <w:r w:rsidRPr="00E55BAB">
        <w:rPr>
          <w:rStyle w:val="StyleUnderline"/>
        </w:rPr>
        <w:t xml:space="preserve">On </w:t>
      </w:r>
      <w:r w:rsidRPr="00E55BAB">
        <w:rPr>
          <w:rStyle w:val="StyleUnderline"/>
          <w:highlight w:val="yellow"/>
        </w:rPr>
        <w:t>AFSCME Council 13’s</w:t>
      </w:r>
      <w:r w:rsidRPr="00E55BAB">
        <w:rPr>
          <w:rStyle w:val="StyleUnderline"/>
        </w:rPr>
        <w:t xml:space="preserve"> website, </w:t>
      </w:r>
      <w:r w:rsidRPr="00E55BAB">
        <w:rPr>
          <w:rStyle w:val="StyleUnderline"/>
          <w:highlight w:val="yellow"/>
        </w:rPr>
        <w:t>local president</w:t>
      </w:r>
      <w:r w:rsidRPr="00E55BAB">
        <w:rPr>
          <w:rStyle w:val="StyleUnderline"/>
        </w:rPr>
        <w:t xml:space="preserve"> </w:t>
      </w:r>
      <w:r w:rsidRPr="00E55BAB">
        <w:rPr>
          <w:sz w:val="14"/>
        </w:rPr>
        <w:t xml:space="preserve">and Polk Center employee </w:t>
      </w:r>
      <w:r w:rsidRPr="00E55BAB">
        <w:rPr>
          <w:rStyle w:val="StyleUnderline"/>
        </w:rPr>
        <w:t xml:space="preserve">Tammy Luce </w:t>
      </w:r>
      <w:r w:rsidRPr="00E55BAB">
        <w:rPr>
          <w:rStyle w:val="StyleUnderline"/>
          <w:highlight w:val="yellow"/>
        </w:rPr>
        <w:t>says</w:t>
      </w:r>
      <w:r w:rsidRPr="00E55BAB">
        <w:rPr>
          <w:rStyle w:val="StyleUnderline"/>
        </w:rPr>
        <w:t>: “I don’t believe a lot of the residents would survive the change into a so-called ‘community-based setting.’</w:t>
      </w:r>
      <w:r w:rsidRPr="00E55BAB">
        <w:rPr>
          <w:sz w:val="14"/>
        </w:rPr>
        <w:t xml:space="preserve"> </w:t>
      </w:r>
      <w:r w:rsidRPr="00E55BAB">
        <w:rPr>
          <w:rStyle w:val="StyleUnderline"/>
          <w:highlight w:val="yellow"/>
        </w:rPr>
        <w:t>A lot of them are very fragile</w:t>
      </w:r>
      <w:r w:rsidRPr="00E55BAB">
        <w:rPr>
          <w:sz w:val="14"/>
        </w:rPr>
        <w:t>.” Meanwhile,</w:t>
      </w:r>
      <w:r w:rsidRPr="00E54C5C">
        <w:rPr>
          <w:sz w:val="14"/>
        </w:rPr>
        <w:t xml:space="preserve"> </w:t>
      </w:r>
      <w:hyperlink r:id="rId49" w:tgtFrame="_blank" w:history="1">
        <w:r w:rsidRPr="00E55BAB">
          <w:rPr>
            <w:rStyle w:val="StyleUnderline"/>
            <w:highlight w:val="yellow"/>
          </w:rPr>
          <w:t>unions</w:t>
        </w:r>
      </w:hyperlink>
      <w:r w:rsidRPr="00251E9A">
        <w:rPr>
          <w:rStyle w:val="StyleUnderline"/>
          <w:highlight w:val="yellow"/>
        </w:rPr>
        <w:t xml:space="preserve"> </w:t>
      </w:r>
      <w:hyperlink r:id="rId50" w:tgtFrame="_blank" w:history="1">
        <w:r w:rsidRPr="00E55BAB">
          <w:rPr>
            <w:rStyle w:val="StyleUnderline"/>
            <w:highlight w:val="yellow"/>
          </w:rPr>
          <w:t>often</w:t>
        </w:r>
      </w:hyperlink>
      <w:r w:rsidRPr="00251E9A">
        <w:rPr>
          <w:rStyle w:val="StyleUnderline"/>
          <w:highlight w:val="yellow"/>
        </w:rPr>
        <w:t xml:space="preserve"> </w:t>
      </w:r>
      <w:hyperlink r:id="rId51" w:tgtFrame="_blank" w:history="1">
        <w:r w:rsidRPr="00E55BAB">
          <w:rPr>
            <w:rStyle w:val="StyleUnderline"/>
            <w:highlight w:val="yellow"/>
          </w:rPr>
          <w:t>couple</w:t>
        </w:r>
      </w:hyperlink>
      <w:r w:rsidRPr="00251E9A">
        <w:rPr>
          <w:rStyle w:val="StyleUnderline"/>
          <w:highlight w:val="yellow"/>
        </w:rPr>
        <w:t xml:space="preserve"> </w:t>
      </w:r>
      <w:r w:rsidRPr="00E55BAB">
        <w:rPr>
          <w:rStyle w:val="StyleUnderline"/>
          <w:highlight w:val="yellow"/>
        </w:rPr>
        <w:t>with pro-institutionalization groups</w:t>
      </w:r>
      <w:r w:rsidRPr="00E55BAB">
        <w:rPr>
          <w:sz w:val="14"/>
        </w:rPr>
        <w:t xml:space="preserve"> </w:t>
      </w:r>
      <w:r w:rsidRPr="00E55BAB">
        <w:rPr>
          <w:rStyle w:val="StyleUnderline"/>
        </w:rPr>
        <w:t>such as</w:t>
      </w:r>
      <w:r>
        <w:rPr>
          <w:rStyle w:val="StyleUnderline"/>
        </w:rPr>
        <w:t xml:space="preserve"> </w:t>
      </w:r>
      <w:hyperlink r:id="rId52" w:tgtFrame="_blank" w:history="1">
        <w:r w:rsidRPr="00E55BAB">
          <w:rPr>
            <w:rStyle w:val="StyleUnderline"/>
          </w:rPr>
          <w:t>VOR</w:t>
        </w:r>
      </w:hyperlink>
      <w:r w:rsidRPr="00E54C5C">
        <w:rPr>
          <w:sz w:val="14"/>
        </w:rPr>
        <w:t xml:space="preserve"> </w:t>
      </w:r>
      <w:r w:rsidRPr="00E55BAB">
        <w:rPr>
          <w:sz w:val="14"/>
        </w:rPr>
        <w:t xml:space="preserve">to claim they have the support of parents. </w:t>
      </w:r>
      <w:r w:rsidRPr="00E55BAB">
        <w:rPr>
          <w:rStyle w:val="StyleUnderline"/>
        </w:rPr>
        <w:t>But groups like VOR are in the minority</w:t>
      </w:r>
      <w:r w:rsidRPr="00E55BAB">
        <w:rPr>
          <w:sz w:val="14"/>
        </w:rPr>
        <w:t xml:space="preserve">, </w:t>
      </w:r>
      <w:r w:rsidRPr="00E55BAB">
        <w:rPr>
          <w:rStyle w:val="StyleUnderline"/>
        </w:rPr>
        <w:t>with almost every mainstream disability rights organization</w:t>
      </w:r>
      <w:r>
        <w:rPr>
          <w:rStyle w:val="StyleUnderline"/>
        </w:rPr>
        <w:t xml:space="preserve"> </w:t>
      </w:r>
      <w:hyperlink r:id="rId53" w:tgtFrame="_blank" w:history="1">
        <w:r w:rsidRPr="00E55BAB">
          <w:rPr>
            <w:rStyle w:val="StyleUnderline"/>
          </w:rPr>
          <w:t>supporting deinstitutionalization</w:t>
        </w:r>
      </w:hyperlink>
      <w:r w:rsidRPr="00E55BAB">
        <w:rPr>
          <w:rStyle w:val="StyleUnderline"/>
        </w:rPr>
        <w:t>.</w:t>
      </w:r>
      <w:r w:rsidRPr="00E76695">
        <w:rPr>
          <w:rStyle w:val="StyleUnderline"/>
          <w:sz w:val="12"/>
          <w:u w:val="none"/>
        </w:rPr>
        <w:t>¶</w:t>
      </w:r>
      <w:r w:rsidRPr="00E54C5C">
        <w:rPr>
          <w:rStyle w:val="StyleUnderline"/>
          <w:sz w:val="12"/>
        </w:rPr>
        <w:t xml:space="preserve"> </w:t>
      </w:r>
      <w:r w:rsidRPr="00E55BAB">
        <w:rPr>
          <w:sz w:val="14"/>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r w:rsidRPr="00E76695">
        <w:rPr>
          <w:sz w:val="12"/>
        </w:rPr>
        <w:t>¶</w:t>
      </w:r>
      <w:r w:rsidRPr="00E54C5C">
        <w:rPr>
          <w:sz w:val="14"/>
        </w:rPr>
        <w:t xml:space="preserve"> </w:t>
      </w:r>
      <w:r w:rsidRPr="00E55BAB">
        <w:rPr>
          <w:rStyle w:val="StyleUnderline"/>
        </w:rPr>
        <w:t>Unions say home- and community-based services are</w:t>
      </w:r>
      <w:r>
        <w:rPr>
          <w:rStyle w:val="StyleUnderline"/>
        </w:rPr>
        <w:t xml:space="preserve"> </w:t>
      </w:r>
      <w:hyperlink r:id="rId54" w:tgtFrame="_blank" w:history="1">
        <w:r w:rsidRPr="00E55BAB">
          <w:rPr>
            <w:rStyle w:val="StyleUnderline"/>
          </w:rPr>
          <w:t>a form of privatization</w:t>
        </w:r>
      </w:hyperlink>
      <w:r>
        <w:rPr>
          <w:rStyle w:val="StyleUnderline"/>
        </w:rPr>
        <w:t xml:space="preserve"> </w:t>
      </w:r>
      <w:r w:rsidRPr="00E55BAB">
        <w:rPr>
          <w:rStyle w:val="StyleUnderline"/>
        </w:rPr>
        <w:t>that undermines labor and delivers fewer services to the detriment of patients</w:t>
      </w:r>
      <w:r w:rsidRPr="00E55BAB">
        <w:rPr>
          <w:sz w:val="14"/>
        </w:rPr>
        <w:t>.</w:t>
      </w:r>
      <w:r w:rsidRPr="00E54C5C">
        <w:rPr>
          <w:sz w:val="14"/>
        </w:rPr>
        <w:t xml:space="preserve"> </w:t>
      </w:r>
      <w:hyperlink r:id="rId55" w:tgtFrame="_blank" w:history="1">
        <w:r w:rsidRPr="00E55BAB">
          <w:rPr>
            <w:rStyle w:val="StyleUnderline"/>
          </w:rPr>
          <w:t>AFSCME describes</w:t>
        </w:r>
      </w:hyperlink>
      <w:r>
        <w:rPr>
          <w:rStyle w:val="StyleUnderline"/>
        </w:rPr>
        <w:t xml:space="preserve"> </w:t>
      </w:r>
      <w:r w:rsidRPr="00E55BAB">
        <w:rPr>
          <w:rStyle w:val="StyleUnderline"/>
        </w:rPr>
        <w:t>deinstitutionalization as “yet another way to push the responsibility for service and funding into the private sector.”</w:t>
      </w:r>
      <w:r w:rsidRPr="00E55BAB">
        <w:rPr>
          <w:sz w:val="14"/>
        </w:rPr>
        <w:t xml:space="preserve"> But the Association of University Centers on Disabilities, where I used to work,</w:t>
      </w:r>
      <w:r w:rsidRPr="00E54C5C">
        <w:rPr>
          <w:sz w:val="14"/>
        </w:rPr>
        <w:t xml:space="preserve"> </w:t>
      </w:r>
      <w:hyperlink r:id="rId56" w:tgtFrame="_blank" w:history="1">
        <w:r w:rsidRPr="00E55BAB">
          <w:rPr>
            <w:rStyle w:val="Hyperlink"/>
          </w:rPr>
          <w:t>examined 36 studies</w:t>
        </w:r>
      </w:hyperlink>
      <w:r w:rsidRPr="00E54C5C">
        <w:rPr>
          <w:sz w:val="14"/>
        </w:rPr>
        <w:t xml:space="preserve"> </w:t>
      </w:r>
      <w:r w:rsidRPr="00E55BAB">
        <w:rPr>
          <w:sz w:val="14"/>
        </w:rPr>
        <w:t>of outcomes for almost 5,000 people with intellectual disabilities and found that an overwhelming majority of the studies showed positive outcomes for those who moved from institutions to community living settings.</w:t>
      </w:r>
      <w:r>
        <w:rPr>
          <w:sz w:val="14"/>
        </w:rPr>
        <w:t xml:space="preserve"> </w:t>
      </w:r>
    </w:p>
    <w:p w14:paraId="612C6838" w14:textId="77777777" w:rsidR="00704874" w:rsidRDefault="00704874" w:rsidP="00704874"/>
    <w:p w14:paraId="5F54ED25" w14:textId="77777777" w:rsidR="00704874" w:rsidRDefault="00704874" w:rsidP="00704874"/>
    <w:p w14:paraId="39A278E5" w14:textId="77777777" w:rsidR="00704874" w:rsidRDefault="00704874" w:rsidP="00704874">
      <w:pPr>
        <w:pStyle w:val="Heading4"/>
      </w:pPr>
      <w:r>
        <w:t>Policy reforms of the state embed and conceal structural ableism – reforms repackage surveillance and coercion as care, preserving violent control over disabled communities</w:t>
      </w:r>
    </w:p>
    <w:p w14:paraId="2904BCF7" w14:textId="77777777" w:rsidR="00704874" w:rsidRPr="00B24AE9" w:rsidRDefault="00704874" w:rsidP="00704874">
      <w:pPr>
        <w:rPr>
          <w:rStyle w:val="Style13ptBold"/>
        </w:rPr>
      </w:pPr>
      <w:r>
        <w:rPr>
          <w:rStyle w:val="Style13ptBold"/>
        </w:rPr>
        <w:t xml:space="preserve">Jensen 2025 </w:t>
      </w:r>
      <w:r w:rsidRPr="0013080E">
        <w:rPr>
          <w:rStyle w:val="Style13ptBold"/>
          <w:sz w:val="16"/>
          <w:szCs w:val="16"/>
        </w:rPr>
        <w:t xml:space="preserve">Jordyn Jensen is the executive director of the Center for Racial and Disability Justice at Northwestern Pritzker School of Law. “The United States is witnessing the return of psychiatric imprisonment,” </w:t>
      </w:r>
      <w:hyperlink r:id="rId57" w:history="1">
        <w:r w:rsidRPr="0013080E">
          <w:rPr>
            <w:rStyle w:val="Hyperlink"/>
            <w:b/>
            <w:bCs/>
            <w:sz w:val="16"/>
            <w:szCs w:val="16"/>
          </w:rPr>
          <w:t>https://www.theguardian.com/commentisfree/2025/apr/27/psychiatric-incarceration-mental-illness</w:t>
        </w:r>
      </w:hyperlink>
      <w:r w:rsidRPr="0013080E">
        <w:rPr>
          <w:rStyle w:val="Style13ptBold"/>
          <w:sz w:val="16"/>
          <w:szCs w:val="16"/>
        </w:rPr>
        <w:t>, [CORNELL DBT] [AV SUMMER25]</w:t>
      </w:r>
    </w:p>
    <w:p w14:paraId="35D2060E" w14:textId="77777777" w:rsidR="00704874" w:rsidRDefault="00704874" w:rsidP="00704874">
      <w:r w:rsidRPr="00786CF1">
        <w:rPr>
          <w:rStyle w:val="StyleUnderline"/>
        </w:rPr>
        <w:t xml:space="preserve">Across the country, </w:t>
      </w:r>
      <w:r w:rsidRPr="000422B7">
        <w:rPr>
          <w:rStyle w:val="StyleUnderline"/>
          <w:highlight w:val="green"/>
        </w:rPr>
        <w:t xml:space="preserve">a </w:t>
      </w:r>
      <w:r w:rsidRPr="0013080E">
        <w:rPr>
          <w:rStyle w:val="StyleUnderline"/>
        </w:rPr>
        <w:t>troubling</w:t>
      </w:r>
      <w:r w:rsidRPr="000422B7">
        <w:rPr>
          <w:rStyle w:val="StyleUnderline"/>
          <w:highlight w:val="green"/>
        </w:rPr>
        <w:t xml:space="preserve"> trend is accelerating: the return of institutionalization</w:t>
      </w:r>
      <w:r w:rsidRPr="00786CF1">
        <w:rPr>
          <w:rStyle w:val="StyleUnderline"/>
        </w:rPr>
        <w:t xml:space="preserve"> – rebranded, </w:t>
      </w:r>
      <w:r w:rsidRPr="000422B7">
        <w:rPr>
          <w:rStyle w:val="StyleUnderline"/>
          <w:highlight w:val="green"/>
        </w:rPr>
        <w:t xml:space="preserve">repackaged </w:t>
      </w:r>
      <w:r w:rsidRPr="0013080E">
        <w:rPr>
          <w:rStyle w:val="StyleUnderline"/>
        </w:rPr>
        <w:t xml:space="preserve">and framed </w:t>
      </w:r>
      <w:r w:rsidRPr="000422B7">
        <w:rPr>
          <w:rStyle w:val="StyleUnderline"/>
          <w:highlight w:val="green"/>
        </w:rPr>
        <w:t>as</w:t>
      </w:r>
      <w:r w:rsidRPr="00786CF1">
        <w:rPr>
          <w:rStyle w:val="StyleUnderline"/>
        </w:rPr>
        <w:t xml:space="preserve"> “modern mental health </w:t>
      </w:r>
      <w:r w:rsidRPr="000422B7">
        <w:rPr>
          <w:rStyle w:val="StyleUnderline"/>
          <w:highlight w:val="green"/>
        </w:rPr>
        <w:t>care”. From</w:t>
      </w:r>
      <w:r w:rsidRPr="00786CF1">
        <w:rPr>
          <w:rStyle w:val="StyleUnderline"/>
        </w:rPr>
        <w:t xml:space="preserve"> Governor Kathy Hochul’s push to expand </w:t>
      </w:r>
      <w:r w:rsidRPr="000422B7">
        <w:rPr>
          <w:rStyle w:val="StyleUnderline"/>
          <w:highlight w:val="green"/>
        </w:rPr>
        <w:t>involuntary commitment</w:t>
      </w:r>
      <w:r w:rsidRPr="00786CF1">
        <w:rPr>
          <w:rStyle w:val="StyleUnderline"/>
        </w:rPr>
        <w:t xml:space="preserve"> in New York </w:t>
      </w:r>
      <w:r w:rsidRPr="000422B7">
        <w:rPr>
          <w:rStyle w:val="StyleUnderline"/>
          <w:highlight w:val="green"/>
        </w:rPr>
        <w:t>to</w:t>
      </w:r>
      <w:r w:rsidRPr="00786CF1">
        <w:rPr>
          <w:rStyle w:val="StyleUnderline"/>
        </w:rPr>
        <w:t xml:space="preserve"> Robert F Kennedy Jr’s proposal for “</w:t>
      </w:r>
      <w:r w:rsidRPr="000422B7">
        <w:rPr>
          <w:rStyle w:val="StyleUnderline"/>
          <w:highlight w:val="green"/>
        </w:rPr>
        <w:t>wellness farms</w:t>
      </w:r>
      <w:r w:rsidRPr="00786CF1">
        <w:rPr>
          <w:rStyle w:val="StyleUnderline"/>
        </w:rPr>
        <w:t xml:space="preserve">” under his Make America Healthy Again (Maha) initiative, </w:t>
      </w:r>
      <w:r w:rsidRPr="000422B7">
        <w:rPr>
          <w:rStyle w:val="StyleUnderline"/>
          <w:highlight w:val="green"/>
        </w:rPr>
        <w:t>policymakers are reviving the logics of confinement under the guise of care.</w:t>
      </w:r>
      <w:r w:rsidRPr="00786CF1">
        <w:rPr>
          <w:rStyle w:val="StyleUnderline"/>
        </w:rPr>
        <w:t xml:space="preserve">  These proposals may differ in form, but </w:t>
      </w:r>
      <w:r w:rsidRPr="000422B7">
        <w:rPr>
          <w:rStyle w:val="StyleUnderline"/>
          <w:highlight w:val="green"/>
        </w:rPr>
        <w:t xml:space="preserve">they share a </w:t>
      </w:r>
      <w:r w:rsidRPr="0013080E">
        <w:rPr>
          <w:rStyle w:val="StyleUnderline"/>
        </w:rPr>
        <w:t xml:space="preserve">common </w:t>
      </w:r>
      <w:r w:rsidRPr="000422B7">
        <w:rPr>
          <w:rStyle w:val="StyleUnderline"/>
          <w:highlight w:val="green"/>
        </w:rPr>
        <w:t>function: expanding the state’s power to surveil, detain and “treat”</w:t>
      </w:r>
      <w:r w:rsidRPr="00786CF1">
        <w:rPr>
          <w:rStyle w:val="StyleUnderline"/>
        </w:rPr>
        <w:t xml:space="preserve"> marginalized </w:t>
      </w:r>
      <w:r w:rsidRPr="000422B7">
        <w:rPr>
          <w:rStyle w:val="StyleUnderline"/>
          <w:highlight w:val="green"/>
        </w:rPr>
        <w:t>people deemed disruptive or deviant</w:t>
      </w:r>
      <w:r w:rsidRPr="00786CF1">
        <w:rPr>
          <w:rStyle w:val="StyleUnderline"/>
        </w:rPr>
        <w:t xml:space="preserve">. Far from offering real support, </w:t>
      </w:r>
      <w:r w:rsidRPr="000422B7">
        <w:rPr>
          <w:rStyle w:val="StyleUnderline"/>
          <w:highlight w:val="green"/>
        </w:rPr>
        <w:t xml:space="preserve">they reflect a deep investment in carceral control – </w:t>
      </w:r>
      <w:r w:rsidRPr="0013080E">
        <w:rPr>
          <w:rStyle w:val="StyleUnderline"/>
        </w:rPr>
        <w:t xml:space="preserve">particularly </w:t>
      </w:r>
      <w:r w:rsidRPr="000422B7">
        <w:rPr>
          <w:rStyle w:val="StyleUnderline"/>
          <w:highlight w:val="green"/>
        </w:rPr>
        <w:t>over disabled</w:t>
      </w:r>
      <w:r w:rsidRPr="00786CF1">
        <w:rPr>
          <w:rStyle w:val="StyleUnderline"/>
        </w:rPr>
        <w:t xml:space="preserve">, unhoused, racialized and LGBTQIA+ </w:t>
      </w:r>
      <w:r w:rsidRPr="000422B7">
        <w:rPr>
          <w:rStyle w:val="StyleUnderline"/>
          <w:highlight w:val="green"/>
        </w:rPr>
        <w:t>communities</w:t>
      </w:r>
      <w:r w:rsidRPr="00786CF1">
        <w:rPr>
          <w:rStyle w:val="StyleUnderline"/>
        </w:rPr>
        <w:t xml:space="preserve">. Communities that have often seen how </w:t>
      </w:r>
      <w:r w:rsidRPr="00B91A28">
        <w:rPr>
          <w:rStyle w:val="StyleUnderline"/>
          <w:highlight w:val="green"/>
        </w:rPr>
        <w:t>the framing</w:t>
      </w:r>
      <w:r w:rsidRPr="00786CF1">
        <w:rPr>
          <w:rStyle w:val="StyleUnderline"/>
        </w:rPr>
        <w:t xml:space="preserve"> of institutionalization as “treatment” </w:t>
      </w:r>
      <w:r w:rsidRPr="00B91A28">
        <w:rPr>
          <w:rStyle w:val="StyleUnderline"/>
          <w:highlight w:val="green"/>
        </w:rPr>
        <w:t>obscures</w:t>
      </w:r>
      <w:r w:rsidRPr="00786CF1">
        <w:rPr>
          <w:rStyle w:val="StyleUnderline"/>
        </w:rPr>
        <w:t xml:space="preserve"> both </w:t>
      </w:r>
      <w:r w:rsidRPr="00B91A28">
        <w:rPr>
          <w:rStyle w:val="StyleUnderline"/>
          <w:highlight w:val="green"/>
        </w:rPr>
        <w:t>its violent history and</w:t>
      </w:r>
      <w:r w:rsidRPr="00786CF1">
        <w:rPr>
          <w:rStyle w:val="StyleUnderline"/>
        </w:rPr>
        <w:t xml:space="preserve"> its </w:t>
      </w:r>
      <w:r w:rsidRPr="00B91A28">
        <w:rPr>
          <w:rStyle w:val="StyleUnderline"/>
          <w:highlight w:val="green"/>
        </w:rPr>
        <w:t>ongoing legacy.</w:t>
      </w:r>
      <w:r w:rsidRPr="00786CF1">
        <w:rPr>
          <w:rStyle w:val="StyleUnderline"/>
        </w:rPr>
        <w:t xml:space="preserve"> In doing so, </w:t>
      </w:r>
      <w:r w:rsidRPr="00B91A28">
        <w:rPr>
          <w:rStyle w:val="StyleUnderline"/>
          <w:highlight w:val="green"/>
        </w:rPr>
        <w:t>these policies erase community-based solutions</w:t>
      </w:r>
      <w:r w:rsidRPr="00786CF1">
        <w:rPr>
          <w:rStyle w:val="StyleUnderline"/>
        </w:rPr>
        <w:t xml:space="preserve">, undermine autonomy, </w:t>
      </w:r>
      <w:r w:rsidRPr="00B91A28">
        <w:rPr>
          <w:rStyle w:val="StyleUnderline"/>
          <w:highlight w:val="green"/>
        </w:rPr>
        <w:t>and reinforce</w:t>
      </w:r>
      <w:r w:rsidRPr="00786CF1">
        <w:rPr>
          <w:rStyle w:val="StyleUnderline"/>
        </w:rPr>
        <w:t xml:space="preserve"> the very </w:t>
      </w:r>
      <w:r w:rsidRPr="00B91A28">
        <w:rPr>
          <w:rStyle w:val="StyleUnderline"/>
          <w:highlight w:val="green"/>
        </w:rPr>
        <w:t>systems of confinement</w:t>
      </w:r>
      <w:r w:rsidRPr="00786CF1">
        <w:rPr>
          <w:rStyle w:val="StyleUnderline"/>
        </w:rPr>
        <w:t xml:space="preserve"> they claim to move beyond.</w:t>
      </w:r>
      <w:r>
        <w:t xml:space="preserve"> </w:t>
      </w:r>
      <w:r w:rsidRPr="00B91A28">
        <w:rPr>
          <w:sz w:val="14"/>
          <w:szCs w:val="14"/>
        </w:rPr>
        <w:t>Take Hochul’s proposal, which seeks to lower the threshold for involuntary psychiatric hospitalization in New York. Under her plan, individuals could be detained not because they pose an imminent danger, but because they are deemed unable to meet their basic needs due to a perceived “mental illness”.</w:t>
      </w:r>
      <w:r w:rsidRPr="00BF7217">
        <w:t xml:space="preserve"> </w:t>
      </w:r>
      <w:r w:rsidRPr="00786CF1">
        <w:rPr>
          <w:rStyle w:val="StyleUnderline"/>
        </w:rPr>
        <w:t>This vague and subjective standard opens the door to sweeping state control over unhoused people, disabled people</w:t>
      </w:r>
      <w:r>
        <w:rPr>
          <w:rStyle w:val="StyleUnderline"/>
        </w:rPr>
        <w:t xml:space="preserve"> </w:t>
      </w:r>
      <w:r w:rsidRPr="00786CF1">
        <w:rPr>
          <w:rStyle w:val="StyleUnderline"/>
        </w:rPr>
        <w:t xml:space="preserve">and others struggling to survive amid systemic neglect. Hochul also proposes expanding the authority to initiate forced treatment to a broader range of professionals – including psychiatric nurse practitioners – and would require practitioners to factor in a person’s history, in effect pathologizing prior distress as grounds for future detention. This is not a fringe proposal. It builds on a growing wave of reinstitutionalization efforts nationwide. In 2022, New York City’s mayor, Eric Adams, directed police and EMTs to forcibly hospitalize people deemed “mentally ill”, even without signs of imminent danger. In California, Governor Gavin Newsom’s Care courts compel people into court-ordered “treatment”.  Now, these efforts are being turbocharged at the federal level. </w:t>
      </w:r>
      <w:r w:rsidRPr="00B91A28">
        <w:rPr>
          <w:rStyle w:val="StyleUnderline"/>
          <w:highlight w:val="green"/>
        </w:rPr>
        <w:t>RFK Jr’s</w:t>
      </w:r>
      <w:r w:rsidRPr="00786CF1">
        <w:rPr>
          <w:rStyle w:val="StyleUnderline"/>
        </w:rPr>
        <w:t xml:space="preserve"> Maha initiative proposes </w:t>
      </w:r>
      <w:r w:rsidRPr="00B91A28">
        <w:rPr>
          <w:rStyle w:val="StyleUnderline"/>
          <w:highlight w:val="green"/>
        </w:rPr>
        <w:t>labor-based “wellness farms”</w:t>
      </w:r>
      <w:r w:rsidRPr="00786CF1">
        <w:rPr>
          <w:rStyle w:val="StyleUnderline"/>
        </w:rPr>
        <w:t xml:space="preserve"> as a response to homelessness and addiction – an idea that eerily </w:t>
      </w:r>
      <w:r w:rsidRPr="00B91A28">
        <w:rPr>
          <w:rStyle w:val="StyleUnderline"/>
          <w:highlight w:val="green"/>
        </w:rPr>
        <w:t>echo</w:t>
      </w:r>
      <w:r w:rsidRPr="00786CF1">
        <w:rPr>
          <w:rStyle w:val="StyleUnderline"/>
        </w:rPr>
        <w:t xml:space="preserve">es the </w:t>
      </w:r>
      <w:r w:rsidRPr="00B91A28">
        <w:rPr>
          <w:rStyle w:val="StyleUnderline"/>
          <w:highlight w:val="green"/>
        </w:rPr>
        <w:t>institutional farms of the 20th century</w:t>
      </w:r>
      <w:r w:rsidRPr="00786CF1">
        <w:rPr>
          <w:rStyle w:val="StyleUnderline"/>
        </w:rPr>
        <w:t>, where disabled people and people of color were confined, surveilled and exploited under the guise of rehabilitation.</w:t>
      </w:r>
      <w:r w:rsidRPr="00BF7217">
        <w:t xml:space="preserve"> </w:t>
      </w:r>
      <w:r w:rsidRPr="00B91A28">
        <w:rPr>
          <w:sz w:val="14"/>
          <w:szCs w:val="14"/>
        </w:rPr>
        <w:t>Just recently, the US Department of Health and Human Services (HHS) announced a sweeping restructuring that will dismantle critical agencies and consolidate power under a new “Administration for a Healthy America” (AHA). Aligned with RFK Jr’s Maha initiative and Donald Trump’s “department of government efficiency” directive, the plan merges the Substance Abuse and Mental Health Services Administration (SAMHSA), the Health Resources and Services Administration (HRSA) and other agencies into a centralized structure ostensibly focused on combating chronic illness.</w:t>
      </w:r>
      <w:r w:rsidRPr="00BF7217">
        <w:t xml:space="preserve"> </w:t>
      </w:r>
      <w:r w:rsidRPr="00786CF1">
        <w:rPr>
          <w:rStyle w:val="StyleUnderline"/>
        </w:rPr>
        <w:t xml:space="preserve">But through this restructuring – and the mass firing of HHS employees – the federal government is gutting the specialized infrastructure that supports mental health, disability services and low-income communities. </w:t>
      </w:r>
      <w:r w:rsidRPr="00B91A28">
        <w:rPr>
          <w:sz w:val="14"/>
          <w:szCs w:val="14"/>
        </w:rPr>
        <w:t xml:space="preserve">The restructuring is already under way: 20,000 jobs have been eliminated, regional offices slashed, and the Administration for Community Living (ACL) dissolved its vital programs for older adults and disabled people scattered across other agencies with little clarity or accountability. This is not administrative streamlining; it is a calculated dismantling of protections and supports, cloaked in the rhetoric of efficiency and reform. SAMHSA – a pillar of the country’s behavioral health system, responsible for coordinating addiction services, crisis response and community mental health care – is being gutted, threatening programs such as the 988 crisis line and opioid treatment access. </w:t>
      </w:r>
      <w:r w:rsidRPr="00B91A28">
        <w:rPr>
          <w:rStyle w:val="StyleUnderline"/>
          <w:highlight w:val="green"/>
        </w:rPr>
        <w:t>These moves reflect</w:t>
      </w:r>
      <w:r w:rsidRPr="00961C9C">
        <w:rPr>
          <w:rStyle w:val="StyleUnderline"/>
        </w:rPr>
        <w:t xml:space="preserve"> not just austerity, but a broader </w:t>
      </w:r>
      <w:r w:rsidRPr="00B91A28">
        <w:rPr>
          <w:rStyle w:val="StyleUnderline"/>
          <w:highlight w:val="green"/>
        </w:rPr>
        <w:t>governmental strategy of manufactured confusion</w:t>
      </w:r>
      <w:r w:rsidRPr="00961C9C">
        <w:rPr>
          <w:rStyle w:val="StyleUnderline"/>
        </w:rPr>
        <w:t xml:space="preserve">. By dissolving the very institutions tasked with upholding the rights and needs of disabled and low-income people, </w:t>
      </w:r>
      <w:r w:rsidRPr="00B91A28">
        <w:rPr>
          <w:rStyle w:val="StyleUnderline"/>
          <w:highlight w:val="green"/>
        </w:rPr>
        <w:t>the federal government is laying</w:t>
      </w:r>
      <w:r w:rsidRPr="00961C9C">
        <w:rPr>
          <w:rStyle w:val="StyleUnderline"/>
        </w:rPr>
        <w:t xml:space="preserve"> the groundwork for </w:t>
      </w:r>
      <w:r w:rsidRPr="00B91A28">
        <w:rPr>
          <w:rStyle w:val="StyleUnderline"/>
          <w:highlight w:val="green"/>
        </w:rPr>
        <w:t>a more expansive</w:t>
      </w:r>
      <w:r w:rsidRPr="00961C9C">
        <w:rPr>
          <w:rStyle w:val="StyleUnderline"/>
        </w:rPr>
        <w:t xml:space="preserve"> – and less accountable – </w:t>
      </w:r>
      <w:r w:rsidRPr="00B91A28">
        <w:rPr>
          <w:rStyle w:val="StyleUnderline"/>
          <w:highlight w:val="green"/>
        </w:rPr>
        <w:t>system of carceral “care”.</w:t>
      </w:r>
      <w:r w:rsidRPr="00BF7217">
        <w:t xml:space="preserve">  </w:t>
      </w:r>
      <w:r w:rsidRPr="00B91A28">
        <w:rPr>
          <w:sz w:val="14"/>
          <w:szCs w:val="14"/>
        </w:rPr>
        <w:t>This new era of psychiatric control is being marketed as a moral imperative. Supporters insist there is a humanitarian duty to intervene – to “help” people who are suffering. But coercion is not care. Decades of research show that involuntary (forced) psychiatric interventions often lead to trauma, mistrust, and poorer health outcomes. Forced hospitalization has been linked to increased suicide risk and long-term disengagement from mental health care. Most critically, it diverts attention from the actual drivers of distress: poverty, housing instability, criminalization, systemic racism and a broken healthcare system.  The claim that we simply need more psychiatric beds is a distraction. What we need is a complete paradigm shift – away from coercion and toward collective care. Proven alternatives already exist: housing-first initiatives, non-police and peer-led crisis response teams, harm reduction programs, and voluntary, community-based mental health services. These models prioritize dignity, autonomy and support over surveillance, control and confinement. As Liat Ben-Moshe argues, prisons did not simply replace asylums; rather, the two systems coexist and evolve, working in tandem to surveil, contain and control marginalized populations.</w:t>
      </w:r>
      <w:r w:rsidRPr="00BF7217">
        <w:t xml:space="preserve"> </w:t>
      </w:r>
      <w:r w:rsidRPr="00D537BA">
        <w:rPr>
          <w:rStyle w:val="StyleUnderline"/>
        </w:rPr>
        <w:t>Today, reinstitutionalization is returning under a more therapeutic facade: “wellness farms”, court diversion programs, expanded involuntary commitment.</w:t>
      </w:r>
      <w:r w:rsidRPr="00BF7217">
        <w:t xml:space="preserve"> </w:t>
      </w:r>
      <w:r w:rsidRPr="00B91A28">
        <w:rPr>
          <w:sz w:val="14"/>
          <w:szCs w:val="14"/>
        </w:rPr>
        <w:t>The language has changed, but the logic remains the same. This moment demands resistance. We must reject the idea that locking people up is a form of care.</w:t>
      </w:r>
      <w:r w:rsidRPr="00BF7217">
        <w:t xml:space="preserve"> </w:t>
      </w:r>
      <w:r w:rsidRPr="00D537BA">
        <w:rPr>
          <w:rStyle w:val="StyleUnderline"/>
        </w:rPr>
        <w:t xml:space="preserve">These proposals must be named for what they are: state-sanctioned strategies of containment, </w:t>
      </w:r>
      <w:r w:rsidRPr="00B91A28">
        <w:rPr>
          <w:rStyle w:val="StyleUnderline"/>
          <w:highlight w:val="green"/>
        </w:rPr>
        <w:t>rooted in ableism</w:t>
      </w:r>
      <w:r w:rsidRPr="00D537BA">
        <w:rPr>
          <w:rStyle w:val="StyleUnderline"/>
        </w:rPr>
        <w:t>, racism and the fear of nonconformity.</w:t>
      </w:r>
      <w:r w:rsidRPr="00BF7217">
        <w:t xml:space="preserve">  </w:t>
      </w:r>
      <w:r w:rsidRPr="00B91A28">
        <w:rPr>
          <w:sz w:val="14"/>
          <w:szCs w:val="14"/>
        </w:rPr>
        <w:t>Real public health does not rely on force. It does not require confining people or pathologizing poverty. It means meeting people’s needs – through housing, community care, healthcare and support systems that are voluntary, accessible and liberatory. As budget negotiations in New York continue to drag on – with expansions to involuntary commitment still on the table – and as RFK Jr advances carceral care proposals at the federal level, we face a critical choice: will we continue the long history of institutional violence, or will we build something better – something rooted in justice, autonomy and collective wellbeing? The future of mental health care – and of human dignity itself – depends on our answer.</w:t>
      </w:r>
    </w:p>
    <w:p w14:paraId="200A9D13" w14:textId="77777777" w:rsidR="00704874" w:rsidRDefault="00704874" w:rsidP="00704874"/>
    <w:p w14:paraId="5238B79F" w14:textId="77777777" w:rsidR="00704874" w:rsidRDefault="00704874" w:rsidP="00704874"/>
    <w:p w14:paraId="64E920CE" w14:textId="77777777" w:rsidR="00704874" w:rsidRDefault="00704874" w:rsidP="00704874">
      <w:pPr>
        <w:pStyle w:val="Heading4"/>
      </w:pPr>
      <w:r w:rsidRPr="00E20CCE">
        <w:t>The</w:t>
      </w:r>
      <w:r>
        <w:t xml:space="preserve"> Aff’s </w:t>
      </w:r>
      <w:r w:rsidRPr="00E20CCE">
        <w:t xml:space="preserve">attachment to work </w:t>
      </w:r>
      <w:r>
        <w:t>as savior</w:t>
      </w:r>
      <w:r w:rsidRPr="00E20CCE">
        <w:t xml:space="preserve"> </w:t>
      </w:r>
      <w:r>
        <w:t xml:space="preserve">reifies </w:t>
      </w:r>
      <w:r w:rsidRPr="00E20CCE">
        <w:t>a system that devalues disabled bodies</w:t>
      </w:r>
      <w:r>
        <w:t>, recreating</w:t>
      </w:r>
      <w:r w:rsidRPr="00E20CCE">
        <w:t xml:space="preserve"> “work” </w:t>
      </w:r>
      <w:r>
        <w:t>as</w:t>
      </w:r>
      <w:r w:rsidRPr="00E20CCE">
        <w:t xml:space="preserve"> a violent, exclusionary institution</w:t>
      </w:r>
    </w:p>
    <w:p w14:paraId="5E9C7B11" w14:textId="77777777" w:rsidR="00704874" w:rsidRPr="00AE2FC9" w:rsidRDefault="00704874" w:rsidP="00704874">
      <w:pPr>
        <w:rPr>
          <w:rStyle w:val="Style13ptBold"/>
        </w:rPr>
      </w:pPr>
      <w:r>
        <w:rPr>
          <w:rStyle w:val="Style13ptBold"/>
        </w:rPr>
        <w:t xml:space="preserve">Chen et al. 2023 </w:t>
      </w:r>
      <w:r w:rsidRPr="00E20CCE">
        <w:rPr>
          <w:rStyle w:val="Style13ptBold"/>
          <w:sz w:val="16"/>
          <w:szCs w:val="16"/>
        </w:rPr>
        <w:t>Mel Y. Chen is an Associate Professor of Gender &amp; Women's Studies, University of California, Berkeley. “Work Will Not Save Us: An Asian American Crip Manifesto</w:t>
      </w:r>
      <w:r w:rsidRPr="00E20CCE">
        <w:rPr>
          <w:rStyle w:val="Style13ptBold"/>
          <w:b w:val="0"/>
          <w:bCs w:val="0"/>
          <w:sz w:val="16"/>
          <w:szCs w:val="16"/>
        </w:rPr>
        <w:t xml:space="preserve">,” </w:t>
      </w:r>
      <w:hyperlink r:id="rId58" w:history="1">
        <w:r w:rsidRPr="00E20CCE">
          <w:rPr>
            <w:rStyle w:val="Hyperlink"/>
            <w:b/>
            <w:bCs/>
            <w:sz w:val="16"/>
            <w:szCs w:val="16"/>
          </w:rPr>
          <w:t>https://dsq-sds.org/index.php/dsq/article/view/9652/8014</w:t>
        </w:r>
      </w:hyperlink>
      <w:r w:rsidRPr="00E20CCE">
        <w:rPr>
          <w:rStyle w:val="Style13ptBold"/>
          <w:sz w:val="16"/>
          <w:szCs w:val="16"/>
        </w:rPr>
        <w:t>, [CORNELL DBT] [AV SUMMER25]</w:t>
      </w:r>
    </w:p>
    <w:p w14:paraId="342A1B29" w14:textId="77777777" w:rsidR="00704874" w:rsidRPr="000E47FC" w:rsidRDefault="00704874" w:rsidP="00704874">
      <w:pPr>
        <w:rPr>
          <w:u w:val="single"/>
        </w:rPr>
      </w:pPr>
      <w:r w:rsidRPr="00A17C8A">
        <w:rPr>
          <w:rStyle w:val="StyleUnderline"/>
        </w:rPr>
        <w:t xml:space="preserve">We consider the call for a refusal of work, drawn from the autonomous Marxist tradition, and think through its legibility and traction under 1) a critical disability rubric wherein </w:t>
      </w:r>
      <w:r w:rsidRPr="00A17C8A">
        <w:rPr>
          <w:rStyle w:val="StyleUnderline"/>
          <w:highlight w:val="green"/>
        </w:rPr>
        <w:t>disability is understood as the antithesis of productive labor</w:t>
      </w:r>
      <w:r w:rsidRPr="00A17C8A">
        <w:t xml:space="preserve">, </w:t>
      </w:r>
      <w:r w:rsidRPr="00AE2FC9">
        <w:rPr>
          <w:sz w:val="14"/>
          <w:szCs w:val="14"/>
        </w:rPr>
        <w:t>and 2) an Asian American and critical ethnic studies rubric wherein racialized and gendered labor, abstracted and invisibilized under the imperatives of racial capitalism, is not recognized as valuable labor.</w:t>
      </w:r>
      <w:r w:rsidRPr="00A17C8A">
        <w:t xml:space="preserve"> </w:t>
      </w:r>
      <w:r w:rsidRPr="00A17C8A">
        <w:rPr>
          <w:rStyle w:val="StyleUnderline"/>
        </w:rPr>
        <w:t xml:space="preserve">We believe in the urgency of an anti-work politics and practice, </w:t>
      </w:r>
      <w:r w:rsidRPr="00A17C8A">
        <w:rPr>
          <w:rStyle w:val="StyleUnderline"/>
          <w:highlight w:val="green"/>
        </w:rPr>
        <w:t>particularly within the increasingly unforgiving context of a post-welfare</w:t>
      </w:r>
      <w:r w:rsidRPr="00A17C8A">
        <w:rPr>
          <w:rStyle w:val="StyleUnderline"/>
        </w:rPr>
        <w:t xml:space="preserve"> and mid-COVID (</w:t>
      </w:r>
      <w:r w:rsidRPr="00A17C8A">
        <w:rPr>
          <w:rStyle w:val="StyleUnderline"/>
          <w:highlight w:val="green"/>
        </w:rPr>
        <w:t>U</w:t>
      </w:r>
      <w:r w:rsidRPr="00A17C8A">
        <w:rPr>
          <w:rStyle w:val="StyleUnderline"/>
        </w:rPr>
        <w:t xml:space="preserve">nited) </w:t>
      </w:r>
      <w:r w:rsidRPr="00A17C8A">
        <w:rPr>
          <w:rStyle w:val="StyleUnderline"/>
          <w:highlight w:val="green"/>
        </w:rPr>
        <w:t>S</w:t>
      </w:r>
      <w:r w:rsidRPr="00A17C8A">
        <w:rPr>
          <w:rStyle w:val="StyleUnderline"/>
        </w:rPr>
        <w:t xml:space="preserve">tate(s). </w:t>
      </w:r>
      <w:r w:rsidRPr="00A17C8A">
        <w:rPr>
          <w:sz w:val="14"/>
          <w:szCs w:val="14"/>
        </w:rPr>
        <w:t xml:space="preserve">And yet, inspired by the Women and Performance issue "Performing Refusal/ Refusing to Perform," we also want to consider how this particular mode of refusal operates at the limits of labor, in which, to quote issue editors Lilian G. Mengesha and Lakshmi Padmanabhan, a "refusal to work…demands a conception of refusal including and extending beyond Marxist critiques of labor exploitation."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particular distinction less generative for our purposes.  To clarify our terms, we turn to Kathi Weeks's 2011 monograph The Problem with Work: Feminism, Marxism, Antiwork Politics, and Postwork Imaginaries. Here, Weeks engages and elaborates upon the "refusal to work," a concept that challenges the over-valorization of the work ethic and traditional work values. </w:t>
      </w:r>
      <w:r w:rsidRPr="00A17C8A">
        <w:rPr>
          <w:rStyle w:val="StyleUnderline"/>
        </w:rPr>
        <w:t xml:space="preserve">She describes these values as "[preaching] the moral value and dignity of waged work and [privileging] such work as an essential source of individual growth, self-fulfillment, social recognition, and status." 3 Far from just a way to make money, </w:t>
      </w:r>
      <w:r w:rsidRPr="00A17C8A">
        <w:rPr>
          <w:rStyle w:val="StyleUnderline"/>
          <w:highlight w:val="green"/>
        </w:rPr>
        <w:t>waged labor</w:t>
      </w:r>
      <w:r w:rsidRPr="00A17C8A">
        <w:rPr>
          <w:rStyle w:val="StyleUnderline"/>
        </w:rPr>
        <w:t xml:space="preserve"> (in this model) </w:t>
      </w:r>
      <w:r w:rsidRPr="00A17C8A">
        <w:rPr>
          <w:rStyle w:val="StyleUnderline"/>
          <w:highlight w:val="green"/>
        </w:rPr>
        <w:t>becomes central to one's self-worth and identity</w:t>
      </w:r>
      <w:r w:rsidRPr="00A17C8A">
        <w:rPr>
          <w:rStyle w:val="StyleUnderline"/>
        </w:rPr>
        <w:t xml:space="preserve">, a narrative of work that, once internalized, </w:t>
      </w:r>
      <w:r w:rsidRPr="003D4000">
        <w:rPr>
          <w:rStyle w:val="StyleUnderline"/>
          <w:highlight w:val="green"/>
        </w:rPr>
        <w:t>renders workers "supremely functional for capitalist purposes."</w:t>
      </w:r>
      <w:r w:rsidRPr="00A17C8A">
        <w:t xml:space="preserve"> </w:t>
      </w:r>
      <w:r w:rsidRPr="00AE2FC9">
        <w:rPr>
          <w:sz w:val="14"/>
          <w:szCs w:val="14"/>
        </w:rPr>
        <w:t>4 The refusal of work, then, might entail 1) a critique of work ethic as the primary determinant of human value and 2) a practice of reclaiming our lives and our time from work's monopolizing structures, to name two possible modes of refusal and critique.</w:t>
      </w:r>
      <w:r w:rsidRPr="00A17C8A">
        <w:t xml:space="preserve">  </w:t>
      </w:r>
      <w:r w:rsidRPr="00A17C8A">
        <w:rPr>
          <w:rStyle w:val="StyleUnderline"/>
        </w:rPr>
        <w:t>Yet, as disabled and queer Asian American scholars, we also ask: what political traction does the refusal of work hold for those who have typically been refused as workers?</w:t>
      </w:r>
      <w:r w:rsidRPr="00A17C8A">
        <w:t xml:space="preserve"> For those whose work, due to the racial and gendered divisions of labor, is both chronically undervalued and underpaid? </w:t>
      </w:r>
      <w:r w:rsidRPr="00A17C8A">
        <w:rPr>
          <w:rStyle w:val="StyleUnderline"/>
        </w:rPr>
        <w:t xml:space="preserve">To attend to the first question, </w:t>
      </w:r>
      <w:r w:rsidRPr="00A17C8A">
        <w:rPr>
          <w:rStyle w:val="StyleUnderline"/>
          <w:highlight w:val="green"/>
        </w:rPr>
        <w:t>disability's relationship to labor has, at the definitional level, been one of exclusion</w:t>
      </w:r>
      <w:r w:rsidRPr="00A17C8A">
        <w:rPr>
          <w:rStyle w:val="StyleUnderline"/>
        </w:rPr>
        <w:t xml:space="preserve">. As Brendan Gleeson and Sunaura Taylor have observed, with the emergence of the industrial period, </w:t>
      </w:r>
      <w:r w:rsidRPr="00AE2FC9">
        <w:rPr>
          <w:rStyle w:val="StyleUnderline"/>
          <w:highlight w:val="green"/>
        </w:rPr>
        <w:t>disability began to describe an individual's inability to work</w:t>
      </w:r>
      <w:r w:rsidRPr="00A17C8A">
        <w:rPr>
          <w:rStyle w:val="StyleUnderline"/>
        </w:rPr>
        <w:t xml:space="preserve"> and produce at socially necessary rates. 5 </w:t>
      </w:r>
      <w:r w:rsidRPr="00AE2FC9">
        <w:rPr>
          <w:rStyle w:val="StyleUnderline"/>
          <w:highlight w:val="green"/>
        </w:rPr>
        <w:t>This meaning is</w:t>
      </w:r>
      <w:r w:rsidRPr="00A17C8A">
        <w:rPr>
          <w:rStyle w:val="StyleUnderline"/>
        </w:rPr>
        <w:t xml:space="preserve"> further </w:t>
      </w:r>
      <w:r w:rsidRPr="00AE2FC9">
        <w:rPr>
          <w:rStyle w:val="StyleUnderline"/>
          <w:highlight w:val="green"/>
        </w:rPr>
        <w:t>calcified in current SSI requirements for disability</w:t>
      </w:r>
      <w:r w:rsidRPr="00A17C8A">
        <w:rPr>
          <w:rStyle w:val="StyleUnderline"/>
        </w:rPr>
        <w:t xml:space="preserve"> benefits, which require a proven "inability to engage in substantial gainful activity" or work that brings in a certain dollar amount per month. 6 Further, in our work-obsessed culture, </w:t>
      </w:r>
      <w:r w:rsidRPr="00AE2FC9">
        <w:rPr>
          <w:rStyle w:val="StyleUnderline"/>
          <w:highlight w:val="green"/>
        </w:rPr>
        <w:t>the conflation of disability with the absence of productivity has justified</w:t>
      </w:r>
      <w:r w:rsidRPr="00A17C8A">
        <w:rPr>
          <w:rStyle w:val="StyleUnderline"/>
        </w:rPr>
        <w:t xml:space="preserve">, for many, </w:t>
      </w:r>
      <w:r w:rsidRPr="00AE2FC9">
        <w:rPr>
          <w:rStyle w:val="StyleUnderline"/>
          <w:highlight w:val="green"/>
        </w:rPr>
        <w:t>the devaluation of disabled lives</w:t>
      </w:r>
      <w:r w:rsidRPr="00A17C8A">
        <w:rPr>
          <w:rStyle w:val="StyleUnderline"/>
        </w:rPr>
        <w:t>.</w:t>
      </w:r>
      <w:r w:rsidRPr="00A17C8A">
        <w:t xml:space="preserve">  </w:t>
      </w:r>
      <w:r w:rsidRPr="00AE2FC9">
        <w:rPr>
          <w:sz w:val="14"/>
          <w:szCs w:val="14"/>
        </w:rPr>
        <w:t>The category of Asian American, too, has emerged in terms of its relationship to labor and racial capitalism. Asian Americanist scholars have long observed the exigencies of industrial and global capitalism that have coerced Asian migrants in search of jobs, from the "empire of care" shaping the supply of Filipinx nurses to the U.S. to the immigrant Asian garment workers toiling in California sweatshops. 7 These examples make clear how the "racial division of reproductive labor," to borrow the language of Evelyn Nakano Glenn, is central to the "distinct exploitation of women of color" as well as the production of racial-gendered hierarchy. 8</w:t>
      </w:r>
      <w:r w:rsidRPr="00A17C8A">
        <w:t xml:space="preserve"> </w:t>
      </w:r>
      <w:r w:rsidRPr="00A17C8A">
        <w:rPr>
          <w:rStyle w:val="StyleUnderline"/>
        </w:rPr>
        <w:t xml:space="preserve">Both of these contexts–Asian Americanist and disability critique–thus bespeak the false promise that hard work can confer dignity and value onto those who perform it. Under these lenses, </w:t>
      </w:r>
      <w:r w:rsidRPr="00AE2FC9">
        <w:rPr>
          <w:rStyle w:val="StyleUnderline"/>
          <w:highlight w:val="green"/>
        </w:rPr>
        <w:t>work emerges</w:t>
      </w:r>
      <w:r w:rsidRPr="00A17C8A">
        <w:rPr>
          <w:rStyle w:val="StyleUnderline"/>
        </w:rPr>
        <w:t xml:space="preserve"> instead </w:t>
      </w:r>
      <w:r w:rsidRPr="00AE2FC9">
        <w:rPr>
          <w:rStyle w:val="StyleUnderline"/>
          <w:highlight w:val="green"/>
        </w:rPr>
        <w:t>as a site of</w:t>
      </w:r>
      <w:r w:rsidRPr="00A17C8A">
        <w:rPr>
          <w:rStyle w:val="StyleUnderline"/>
        </w:rPr>
        <w:t xml:space="preserve"> potential </w:t>
      </w:r>
      <w:r w:rsidRPr="00AE2FC9">
        <w:rPr>
          <w:rStyle w:val="StyleUnderline"/>
          <w:highlight w:val="green"/>
        </w:rPr>
        <w:t>humiliation, exploitation, and</w:t>
      </w:r>
      <w:r w:rsidRPr="00A17C8A">
        <w:rPr>
          <w:rStyle w:val="StyleUnderline"/>
        </w:rPr>
        <w:t xml:space="preserve">/ or </w:t>
      </w:r>
      <w:r w:rsidRPr="00AE2FC9">
        <w:rPr>
          <w:rStyle w:val="StyleUnderline"/>
          <w:highlight w:val="green"/>
        </w:rPr>
        <w:t>exclusion for those</w:t>
      </w:r>
      <w:r w:rsidRPr="00A17C8A">
        <w:rPr>
          <w:rStyle w:val="StyleUnderline"/>
        </w:rPr>
        <w:t xml:space="preserve"> both able and </w:t>
      </w:r>
      <w:r w:rsidRPr="00AE2FC9">
        <w:rPr>
          <w:rStyle w:val="StyleUnderline"/>
          <w:highlight w:val="green"/>
        </w:rPr>
        <w:t>unable to participate.</w:t>
      </w:r>
    </w:p>
    <w:p w14:paraId="4E60C185" w14:textId="77777777" w:rsidR="00704874" w:rsidRDefault="00704874" w:rsidP="00704874"/>
    <w:p w14:paraId="70ECEC0C" w14:textId="77777777" w:rsidR="00704874" w:rsidRDefault="00704874" w:rsidP="00704874">
      <w:pPr>
        <w:pStyle w:val="Heading4"/>
      </w:pPr>
      <w:r w:rsidRPr="0039111D">
        <w:t>The pandemic is illustrative of</w:t>
      </w:r>
      <w:r>
        <w:t xml:space="preserve"> 1) </w:t>
      </w:r>
      <w:r w:rsidRPr="0039111D">
        <w:t xml:space="preserve">the ways in which </w:t>
      </w:r>
      <w:r>
        <w:t xml:space="preserve">the state neglects and ignores </w:t>
      </w:r>
      <w:r w:rsidRPr="0039111D">
        <w:t>disabled folks in the interest of preserving an able-bodied, productive workforce</w:t>
      </w:r>
      <w:r>
        <w:t>; 2) Ableist psychological and material violence being co-constructive – Failure to theorize new subjectives makes slow death inevitable</w:t>
      </w:r>
    </w:p>
    <w:p w14:paraId="4C28754E" w14:textId="77777777" w:rsidR="00704874" w:rsidRPr="00084104" w:rsidRDefault="00704874" w:rsidP="00704874">
      <w:pPr>
        <w:rPr>
          <w:rStyle w:val="Style13ptBold"/>
        </w:rPr>
      </w:pPr>
      <w:r>
        <w:rPr>
          <w:rStyle w:val="Style13ptBold"/>
        </w:rPr>
        <w:t xml:space="preserve">Thorneycroft and Asquith 2021 </w:t>
      </w:r>
      <w:r w:rsidRPr="00D50705">
        <w:rPr>
          <w:rStyle w:val="Style13ptBold"/>
          <w:sz w:val="16"/>
          <w:szCs w:val="16"/>
        </w:rPr>
        <w:t xml:space="preserve">Ryan Thorneycroft is </w:t>
      </w:r>
      <w:r>
        <w:rPr>
          <w:rStyle w:val="Style13ptBold"/>
          <w:sz w:val="16"/>
          <w:szCs w:val="16"/>
        </w:rPr>
        <w:t xml:space="preserve">a </w:t>
      </w:r>
      <w:r w:rsidRPr="00D50705">
        <w:rPr>
          <w:rStyle w:val="Style13ptBold"/>
          <w:sz w:val="16"/>
          <w:szCs w:val="16"/>
        </w:rPr>
        <w:t xml:space="preserve">Lecturer in Criminology in the School of Social Sciences at Western Sydney University Ryan’s current work examines crip/queer theory, ableism, violence, and he has published in leading journals such as Theoretical Criminology and Disability &amp; Society. Nicole L Asquith is the Professor of Policing and Emergency Management and Director of the Tasmanian Institute of Law Enforcement Studies at the University of Tasmania. In addition to her academic work, Nicole is the Secretary of the Australian Hate Crime Network. “Unexceptional Violence in Exceptional Times: Disablist and Ableist Violence During the COVID-19 Pandemic,” </w:t>
      </w:r>
      <w:hyperlink r:id="rId59" w:history="1">
        <w:r w:rsidRPr="00D50705">
          <w:rPr>
            <w:rStyle w:val="Hyperlink"/>
            <w:b/>
            <w:bCs/>
            <w:sz w:val="16"/>
            <w:szCs w:val="16"/>
          </w:rPr>
          <w:t>https://www.crimejusticejournal.com/article/view/1743/1030</w:t>
        </w:r>
      </w:hyperlink>
      <w:r w:rsidRPr="00D50705">
        <w:rPr>
          <w:rStyle w:val="Style13ptBold"/>
          <w:sz w:val="16"/>
          <w:szCs w:val="16"/>
        </w:rPr>
        <w:t>, [CORNELL DBT] [AV SUMMER25]</w:t>
      </w:r>
    </w:p>
    <w:p w14:paraId="47290F39" w14:textId="77777777" w:rsidR="00704874" w:rsidRDefault="00704874" w:rsidP="00704874">
      <w:pPr>
        <w:rPr>
          <w:rStyle w:val="StyleUnderline"/>
        </w:rPr>
      </w:pPr>
      <w:r w:rsidRPr="00C546BD">
        <w:rPr>
          <w:rStyle w:val="StyleUnderline"/>
        </w:rPr>
        <w:t>It is well established that violence and oppression towards vulnerable and marginalised communities are intensified and compounded during times of social upheaval (Agamben 2005; Bauman 1989; Hirsch 1995; Puar 2007).</w:t>
      </w:r>
      <w:r w:rsidRPr="00C546BD">
        <w:t xml:space="preserve"> </w:t>
      </w:r>
      <w:r w:rsidRPr="0039111D">
        <w:rPr>
          <w:sz w:val="14"/>
          <w:szCs w:val="14"/>
        </w:rPr>
        <w:t>Already on the margins, states of exception (Agamben 2005) authorise and legitimise acts of violence  against  the  other.</w:t>
      </w:r>
      <w:r w:rsidRPr="00C546BD">
        <w:t xml:space="preserve">  </w:t>
      </w:r>
      <w:r w:rsidRPr="00C546BD">
        <w:rPr>
          <w:rStyle w:val="StyleUnderline"/>
        </w:rPr>
        <w:t xml:space="preserve">Such  </w:t>
      </w:r>
      <w:r w:rsidRPr="003E610C">
        <w:rPr>
          <w:rStyle w:val="StyleUnderline"/>
          <w:highlight w:val="green"/>
        </w:rPr>
        <w:t>violence  is  co-constitutively  produced  and  enacted  individually  and collectively, psychically and socially</w:t>
      </w:r>
      <w:r w:rsidRPr="00C546BD">
        <w:rPr>
          <w:rStyle w:val="StyleUnderline"/>
        </w:rPr>
        <w:t xml:space="preserve"> (Butler 2004). As COVID-19 extends its grip throughout the world, it strikes  us  that  </w:t>
      </w:r>
      <w:r w:rsidRPr="003E610C">
        <w:rPr>
          <w:rStyle w:val="StyleUnderline"/>
          <w:highlight w:val="green"/>
        </w:rPr>
        <w:t>disabled  people  are  disproportionately  subjected  to  both</w:t>
      </w:r>
      <w:r w:rsidRPr="00C546BD">
        <w:rPr>
          <w:rStyle w:val="StyleUnderline"/>
        </w:rPr>
        <w:t xml:space="preserve">  physical  and symbolic  violence during this time of social upheaval.</w:t>
      </w:r>
      <w:r w:rsidRPr="00C546BD">
        <w:t xml:space="preserve"> </w:t>
      </w:r>
      <w:r w:rsidRPr="0039111D">
        <w:rPr>
          <w:sz w:val="14"/>
          <w:szCs w:val="14"/>
        </w:rPr>
        <w:t>During the first year of the pandemic, we have been confronted with news  stories  about  the  violence  meted  out  to  disabled  subjects,  and  in  this  article,  we  provide  a theorisation of such violence.</w:t>
      </w:r>
      <w:r w:rsidRPr="00C546BD">
        <w:t xml:space="preserve"> </w:t>
      </w:r>
      <w:r w:rsidRPr="00C546BD">
        <w:rPr>
          <w:rStyle w:val="StyleUnderline"/>
        </w:rPr>
        <w:t>We suggest that the added anxieties currently confronting people’s fragile corporeal embodiment are licensing abled subjects to violate disabled subjects.</w:t>
      </w:r>
      <w:r w:rsidRPr="00C546BD">
        <w:t xml:space="preserve"> </w:t>
      </w:r>
      <w:r w:rsidRPr="0039111D">
        <w:rPr>
          <w:sz w:val="14"/>
          <w:szCs w:val="14"/>
        </w:rPr>
        <w:t>As Maďarová, Hardoš and Ostertágová (2020: 11) note:[t]he COVID-19 pandemic revealed our vulnerability. Anyone could get infected and everybody has been constantly reminded about the risk through daily reports of new cases of infections and deaths</w:t>
      </w:r>
      <w:r w:rsidRPr="00C546BD">
        <w:t>.</w:t>
      </w:r>
      <w:r w:rsidRPr="00C546BD">
        <w:rPr>
          <w:rStyle w:val="StyleUnderline"/>
        </w:rPr>
        <w:t xml:space="preserve"> Specifically, at a time when conflict and upheaval are more pronounced, </w:t>
      </w:r>
      <w:r w:rsidRPr="00EC52BF">
        <w:rPr>
          <w:rStyle w:val="StyleUnderline"/>
          <w:highlight w:val="green"/>
        </w:rPr>
        <w:t>abled people are confronted by their own</w:t>
      </w:r>
      <w:r w:rsidRPr="00C546BD">
        <w:rPr>
          <w:rStyle w:val="StyleUnderline"/>
        </w:rPr>
        <w:t xml:space="preserve"> (inherently) leaky, </w:t>
      </w:r>
      <w:r w:rsidRPr="00EC52BF">
        <w:rPr>
          <w:rStyle w:val="StyleUnderline"/>
          <w:highlight w:val="green"/>
        </w:rPr>
        <w:t>vulnerable and fragile subjectivities</w:t>
      </w:r>
      <w:r w:rsidRPr="00C546BD">
        <w:rPr>
          <w:rStyle w:val="StyleUnderline"/>
        </w:rPr>
        <w:t xml:space="preserve"> (Butler 1993; Shildrick 1997), and they cannot cope with the precarity they have long ignored, minimised or projected onto other types of bodies and minds. </w:t>
      </w:r>
      <w:r w:rsidRPr="00EC52BF">
        <w:rPr>
          <w:rStyle w:val="StyleUnderline"/>
          <w:highlight w:val="green"/>
        </w:rPr>
        <w:t xml:space="preserve">In response, they must negate and expunge the disabled subject; </w:t>
      </w:r>
      <w:r w:rsidRPr="0039111D">
        <w:rPr>
          <w:rStyle w:val="StyleUnderline"/>
        </w:rPr>
        <w:t xml:space="preserve">they must put disabled people back in their place </w:t>
      </w:r>
      <w:r w:rsidRPr="00EC52BF">
        <w:rPr>
          <w:rStyle w:val="StyleUnderline"/>
          <w:highlight w:val="green"/>
        </w:rPr>
        <w:t>to preserve their own</w:t>
      </w:r>
      <w:r w:rsidRPr="00C546BD">
        <w:rPr>
          <w:rStyle w:val="StyleUnderline"/>
        </w:rPr>
        <w:t xml:space="preserve"> </w:t>
      </w:r>
      <w:r w:rsidRPr="00EC52BF">
        <w:rPr>
          <w:rStyle w:val="StyleUnderline"/>
        </w:rPr>
        <w:t>integrity</w:t>
      </w:r>
      <w:r w:rsidRPr="00BA11FB">
        <w:rPr>
          <w:rStyle w:val="StyleUnderline"/>
          <w:sz w:val="14"/>
          <w:szCs w:val="14"/>
        </w:rPr>
        <w:t>(</w:t>
      </w:r>
      <w:r w:rsidRPr="00BA11FB">
        <w:rPr>
          <w:sz w:val="14"/>
          <w:szCs w:val="14"/>
        </w:rPr>
        <w:t>Kristeva 1982; Young 1990). This article examines the social contours of this phenomenon, tracing its roots and flashpoints, its causes and effects. Specifically, in theorising its origins, we also locate sites of resistance with the aim of subverting the disablist and ableist violence that plagues our world. It  is important  to  contextualise  the  moment  in  which  we  are  caught.  Our  current  moment  could  be considered  a time  of  intensified  necropolitics  (Mbembe  2003).  Mbembe  (2003:  11)  suggests  that necropolitics is concerned with ‘the power and capacity to dictate who may live and who must die’. What could  also  be  conceptualised  as  biopower  (Foucault  1978),  necropolitical  questions  are  central  to governments’ (in)action in response to the COVID-19  pandemic</w:t>
      </w:r>
      <w:r w:rsidRPr="00BA11FB">
        <w:rPr>
          <w:rStyle w:val="StyleUnderline"/>
          <w:sz w:val="14"/>
          <w:szCs w:val="14"/>
        </w:rPr>
        <w:t xml:space="preserve">. </w:t>
      </w:r>
      <w:r w:rsidRPr="00C546BD">
        <w:rPr>
          <w:rStyle w:val="StyleUnderline"/>
        </w:rPr>
        <w:t>Health  systems  around  the  world  have prioritised the young and the ‘healthy’, and disabled bodies have been de-prioritised as hospitals become overloaded  (Ryan  2020).</w:t>
      </w:r>
      <w:r w:rsidRPr="0024004D">
        <w:rPr>
          <w:sz w:val="14"/>
          <w:szCs w:val="14"/>
        </w:rPr>
        <w:t>In  the  United  Kingdom,  for  example,  one  surgery  sent  letters  to  families  of disabled people and disabled organisations to inform them they should ‘put in place plans for themselves to  expect  not  to  be  resuscitated  in  the  event  of  severe  covid-related  illness’ (Abrams and Abbott 2020: 169). The institutionalisation and incarceration of disabled people in rehabilitation facilities, group homes, public housing, care homes and prisons is a disciplinary, biopolitical and necropolitical form of power that instantiates  domination  and  regulation—and  such  sites  operate  as  places  for  COVID-19 ‘clusters’ that currently  kill  (Walmsley  2020).</w:t>
      </w:r>
      <w:r w:rsidRPr="00C546BD">
        <w:t xml:space="preserve">  </w:t>
      </w:r>
      <w:r w:rsidRPr="00C546BD">
        <w:rPr>
          <w:rStyle w:val="StyleUnderline"/>
        </w:rPr>
        <w:t>Disabled  people  are  constituted  as  vulnerable,  and  in  turn,  have  been scapegoated  as  ungrievable  (Butler  2009;  Steele  2020).  Disabled  bodies  are  constituted  as  sick,  broken and unhealthy (Shildrick and Price 1996), and, as such, they matter less and become ‘ungrievable’ because it is ‘natural’ for them to die (Steele 2020). Deaths for ‘invulnerable’ bodies are more grievable than the ungrievable deaths of ‘vulnerable’ bodies (Hughes 2007</w:t>
      </w:r>
      <w:r w:rsidRPr="0024004D">
        <w:rPr>
          <w:rStyle w:val="StyleUnderline"/>
          <w:sz w:val="14"/>
          <w:szCs w:val="14"/>
        </w:rPr>
        <w:t xml:space="preserve">). </w:t>
      </w:r>
      <w:r w:rsidRPr="0024004D">
        <w:rPr>
          <w:sz w:val="14"/>
          <w:szCs w:val="14"/>
        </w:rPr>
        <w:t>In such contexts, disablist and ableist beliefs are (re)produced and perpetuated by governments around the world, and these messages have consequences. We already live in ableist and disablist times (McRuer 2018),  and  the  intensification  of  these  behaviours  and  practices  compounds  forms  of  domination  and abjection.</w:t>
      </w:r>
      <w:r w:rsidRPr="00C546BD">
        <w:t xml:space="preserve">  </w:t>
      </w:r>
      <w:r w:rsidRPr="00C546BD">
        <w:rPr>
          <w:rStyle w:val="StyleUnderline"/>
        </w:rPr>
        <w:t xml:space="preserve">Unfortunately,  it  is  no  surprise  </w:t>
      </w:r>
      <w:r w:rsidRPr="00EC52BF">
        <w:rPr>
          <w:rStyle w:val="StyleUnderline"/>
          <w:highlight w:val="green"/>
        </w:rPr>
        <w:t>that  disabled  people  are  subjected  to  increasing  forms  of violence,  both  interpersonally and  structurally,  given  the  discourses</w:t>
      </w:r>
      <w:r w:rsidRPr="00C546BD">
        <w:rPr>
          <w:rStyle w:val="StyleUnderline"/>
        </w:rPr>
        <w:t xml:space="preserve">  and  practices  </w:t>
      </w:r>
      <w:r w:rsidRPr="00EC52BF">
        <w:rPr>
          <w:rStyle w:val="StyleUnderline"/>
          <w:highlight w:val="green"/>
        </w:rPr>
        <w:t>that  are  being perpetuated</w:t>
      </w:r>
      <w:r w:rsidRPr="00C546BD">
        <w:rPr>
          <w:rStyle w:val="StyleUnderline"/>
        </w:rPr>
        <w:t xml:space="preserve"> (Goggin and Ellis 2020).</w:t>
      </w:r>
      <w:r w:rsidRPr="00C546BD">
        <w:t xml:space="preserve"> </w:t>
      </w:r>
      <w:r w:rsidRPr="0024004D">
        <w:rPr>
          <w:sz w:val="14"/>
          <w:szCs w:val="14"/>
        </w:rPr>
        <w:t>While much attention during this pandemic has been devoted to the experiences  and  treatment  of  women  (Williamson,  Lombard  and  Brooks-Hay  2020),  racial minorities (Kwok  2020)  and  queer  people  (Signorelli  et  al.  2020),  the  disability  movement,  as  yet,  does  not  have capital  to  mobilise  attention  and/or  recognition  beyond  those  already  invested  in  disability causes. It is also important to contextualise the geographic location from which we write, particularly given the ways in which the pandemic is playing out differentially across the globe (Lupton and Willis 2021). While Australia—where  both  authors  reside—has  been  relatively  successful  in  combating  COVID-19;  our subjectivities  and  positionalities  provide  important  insights  into  the  differential  treatment  of  disabled subjects throughout this pandemic. I (Ryan) am a young, (normatively) healthy, temporarily abled man, and most of my fears throughout the outbreak are not so much about contracting the virus myself, but of passing it on to (precaritised) others. Conversely, I (Nicole) have been more concerned about contracting COVID-19 because of my disability; I am more vulnerable to contracting the virus because of my reliance on  others  for  care  and  am  more  likely  to  experience  adverse  effects  if  infected.  It  is  ironic  that  the government’s planning, and subsequent dissemination of that information, was catered for me (Ryan) but not me (Nicole). As the Royal Commission into Violence, Abuse, Neglect and Exploitation of People with Disability recently identified, the Australian Government’s early responses to the pandemic failed to address the needs of disabled people (Royal Commission into Violence, Abuse, Neglect and Exploitation of People with Disability 2020 2020). It also found:[T]he   health   emergency,   pandemic   and   communicable   disease   plans   prepared   by   the authorities before January 2020 did not refer to, much less address, the particular needs and concern  of  people  with  disability.(Royal  Commission  into  Violence,  Abuse,  Neglect  and Exploitation of People with Disability 2020: 54)It is interesting to note the ways in which disabled people have been erased and abjected preceding and during the pandemic, and, in this article, we are interested in accounting for these (dis)continuities during this time. While we write from our standpoints in Australia, we also draw upon a range of (inter)national perspectives in accounting for the disablist and ableist violence, both within and beyond the context of the global COVID-19 pandemic (for examples, see Cahapay 2020; Jalali et al. 2020; Lee and Kim 2020; Mbazzi et al. 2021; Qi and Hu 2020; Safta-Zecheria 2020). It is also important to note the ways in which disablist and ableist violence has received increased public attention in Australia (in contrast to other parts of the world). Concurrent with the exceptional first year of the virus, the Australian public has been exposed to the issues relating to disablist and ableist violence as a consequence of the Royal Commissioninto Violence, Abuse,  Neglect  and  Exploitation  of  People  with  Disability.  The  combination  of  the  increased  universal precarity  due  to  COVID-19,  and  the  increased  attention  on  the  lives  of  disabled  people  due  to  the  royal commission,  has  created  the  conditions  for  the  (abled)  public  to  more  readily  consider  the  prospect  of disabledness in their lives (discussed later).In  this  article,  we  start  by  tracing  the  forms  of  violence  that  occur  during  times  of  social  upheaval;  this provides   the   necessary  context   to   consider   the   ways   in   which   disabled   people   are   subjected   to disproportionate levels of violence during this pandemic. We then consider various instances of disablist and  ableist  violence  that  have  occurred  during  this  pandemic  and  call  attention  to  the  ways  in  which various  discourses  and  practices  work  to  constitute  disabled  people  in  particular  (pathological)  ways</w:t>
      </w:r>
      <w:r w:rsidRPr="0024004D">
        <w:rPr>
          <w:rStyle w:val="StyleUnderline"/>
          <w:sz w:val="14"/>
          <w:szCs w:val="14"/>
        </w:rPr>
        <w:t>. Focusing  on  both  physical  and  symbolic  violence  is  central  to  our  approach  as  it  demonstrates  the relationality between symbolic acts and material outcomes (see Butler 1993).</w:t>
      </w:r>
      <w:r w:rsidRPr="0024004D">
        <w:rPr>
          <w:sz w:val="14"/>
          <w:szCs w:val="14"/>
        </w:rPr>
        <w:t xml:space="preserve"> The sources and case studies that form the basis of this inquiry come from a literature and newspaper search relating to disabled people and  the  COVID-19  pandemic.</w:t>
      </w:r>
      <w:r w:rsidRPr="00C546BD">
        <w:t xml:space="preserve">  </w:t>
      </w:r>
      <w:r w:rsidRPr="00C546BD">
        <w:rPr>
          <w:rStyle w:val="StyleUnderline"/>
        </w:rPr>
        <w:t xml:space="preserve">We  then  consider  the  aetiological  underpinnings  of  disablist  and  ableist violence, and suggest that such practices are grounded in abled/ableist relations that differentiate, rank, negate, notify and prioritise dis/abled bodies (Campbell 2017, </w:t>
      </w:r>
      <w:r w:rsidRPr="00B72C54">
        <w:rPr>
          <w:rStyle w:val="StyleUnderline"/>
        </w:rPr>
        <w:t>2020). During this social upheaval, it strikes us that abled subjects have used their anxieties, precarities and precariousness to put disabled people in their place to shore up their own selves.</w:t>
      </w:r>
      <w:r w:rsidRPr="00C546BD">
        <w:t xml:space="preserve"> </w:t>
      </w:r>
      <w:r w:rsidRPr="0024004D">
        <w:rPr>
          <w:sz w:val="14"/>
          <w:szCs w:val="14"/>
        </w:rPr>
        <w:t>We contextualise our analysis both within and beyond the pandemic to  highlight  the  ways  in  which  ableist  and  disablist  violence  operates  in  and  through  (non-)pandemic times.  Disabled  people  are  already  subjected  to  forms  of  disablist  and  ableist violence,  and  we  are interested in noting the intensification of this form of violence and the novel attention it has drawn. Finally,  we conclude by considering the ways in which disablist and ableist violence might be resisted through the subversion of ableist practices and beliefs. Violence During Social Upheaval History  has  shown  us  that  times  of  social  upheaval  compound  and  intensify  discriminatory  violence (Agamben  2005;  Bauman  1989;  Hirsch  1995;  Puar  2007).  Abject  groups  already  sit  on  the  margins of society,  yet  during  social  upheaval,  their  treatment  is  intensified  and  compounded.  Whether  during  a tsunami, bushfires or COVID-19, disabled people are consistently forgotten in forward planning and crisis management,  and  are  disproportionately  represented  in  death  rates  (Smith,  Jolley  and  Schmidt  2012; Stough  and  Kelman  2018).  These  actions  can  be  understood  as  deliberate  outcomes  (e.g.,  Jewish extermination  in  Nazi  Germany)  or  (un)intended  consequences  (e.g.,  starvation  during  war).  Social structures,support  systems,  welfare  and  other  technologies  and  practices  dictate  who  may  be  affected more  than  others  as  society  experiences  disorientation,  restructuring  and  potential  collapse  (de  Swaan 2001). Social upheaval creates disorientation in ways of living and being, and societies experience a rapid reordering of resources, priorities, values, lives that matter and lives that do not (de Swaan 2001</w:t>
      </w:r>
      <w:r w:rsidRPr="0024004D">
        <w:rPr>
          <w:rStyle w:val="StyleUnderline"/>
          <w:sz w:val="14"/>
          <w:szCs w:val="14"/>
        </w:rPr>
        <w:t>).</w:t>
      </w:r>
      <w:r w:rsidRPr="00B72C54">
        <w:rPr>
          <w:rStyle w:val="StyleUnderline"/>
        </w:rPr>
        <w:t xml:space="preserve"> Violence and  neglect  manifest  through  a  restructuring  of  interpersonal,  structural,  intersubjective  and  systemic relationships and networks (Green and Ward 2009).</w:t>
      </w:r>
      <w:r w:rsidRPr="00C546BD">
        <w:t xml:space="preserve"> </w:t>
      </w:r>
      <w:r w:rsidRPr="0024004D">
        <w:rPr>
          <w:sz w:val="14"/>
          <w:szCs w:val="14"/>
        </w:rPr>
        <w:t>Marginalised bodies wear the brunt of these changes (Barber and Naepi 2020), as Matthewman and Huppatz (2020: 4) note, ‘the isolated, weak, minorities and the less wealthy consistently fare worse in disaster situations’. Times of social upheaval constitute exceptional and aberrant experiences for many (normative/privileged) people, but for marginalised groups, they merely represent the latest iteration of oppression.  Indeed,  many  marginalised  people  may  feel  they  already  live  in  a  time  of  social  upheaval, particularly  given  the  discrimination  and  violence  they  already  receive  (Barber  and  Naepi  2020).  The intensified and compounding forms of violence inflicted upon marginalised groups is simply a ‘logical’ outcome of the structural subordination of them based on hierarchies of value (Barber and Naepi 2020). Violence  against  marginalised  people  during  social  upheaval  cannot  be  considered  an  ‘enclave  of barbarism’ (de Swaan 2001); rather, it is a perpetuation (and intensification) of barbarism.1Thus, violence during social upheaval cannot be thought of as an example of exceptionalism, but rather as a manifestation and continuation of pre-existing inequalities and injustices. To stop this violence, we must first examine what it looks like. Disablist and Ableist Violence During the Pandemic Following Connell’s (2020: 745) call that we take ‘the viewpoint of the virus’, it is clear that COVID-19 is intent on: a) killing disabled (and older) people, and b) creating more disabled people in this world. The virus, in and of itself, is disabling, but so too are the social practices that operate in response to the virus. COVID-19 is highly contagious, and as it started to expand its grip around the world, governments stepped in to implement rules and allocate resources to help manage its spread. The rules implemented and the resources allocated disproportionately affected disabled people, yet, paradoxically, they were justified by governments as necessary to protect them. Social distancing2rules were implemented, many industries shut  down,  international  borders  were  closed,  stay-at-home  orders  were  mandated  for  non-essential activities,  sick  people  were  forced  into  self-isolation,  many  surfaces  decontaminated  by  cleaners,and people  were  only  allowed  to  congregate  with  other  residents  of  their  household.  Many  governments battled  to  source  and  provide  hand  sanitiser,  surgical  gloves,  face  masks  and  ventilators,  as  well  as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The sudden onset of COVID-19 has created profound disorientation in people’s lives. The  immediate  effects  of  COVID-19  were  disabling.  Many  disabled  people  already  receive  little  (social) support (Malli et al. 2018), and this was stripped from them as COVID-19 measures were implemented.  The effects of this are yet to be fully realised, but access to food, medications, physiological and emotional support   have   been   affected   (Henriques-Gomes   2020a;   Safta-Zecheria   2020;   Simmons   2020).   The consequences include malnutrition, pain, bedsores and poor mental health outcomes (Grech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also  been  forestalled,  especially  for  those  reliant  on  lip-reading  (Munro  2020</w:t>
      </w:r>
      <w:r w:rsidRPr="003E610C">
        <w:rPr>
          <w:rStyle w:val="StyleUnderline"/>
        </w:rPr>
        <w:t>).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4).It is worth considering the violent messages that emanate from the COVID-19 responses. Many</w:t>
      </w:r>
      <w:r w:rsidRPr="00B72C54">
        <w:rPr>
          <w:rStyle w:val="StyleUnderline"/>
        </w:rPr>
        <w:t xml:space="preserve"> </w:t>
      </w:r>
      <w:r w:rsidRPr="003E610C">
        <w:rPr>
          <w:rStyle w:val="StyleUnderline"/>
          <w:highlight w:val="green"/>
        </w:rPr>
        <w:t>healthcare systems  have  made  it  clear  that  young  and  healthy  people  will  be  prioritised  as  hospitals  become overloaded</w:t>
      </w:r>
      <w:r w:rsidRPr="00B72C54">
        <w:rPr>
          <w:rStyle w:val="StyleUnderline"/>
        </w:rPr>
        <w:t xml:space="preserve"> (Lee and Kim 2020; Ryan 2020</w:t>
      </w:r>
      <w:r w:rsidRPr="003E610C">
        <w:rPr>
          <w:rStyle w:val="StyleUnderline"/>
          <w:highlight w:val="green"/>
        </w:rPr>
        <w:t>). There is an enormous risk that many disabled people will fill our hospital beds, and many will die.</w:t>
      </w:r>
      <w:r w:rsidRPr="00B72C54">
        <w:rPr>
          <w:rStyle w:val="StyleUnderline"/>
        </w:rPr>
        <w:t xml:space="preserve"> This complies with the discursive construction of disabled people as simultaneously burden and excess, as ‘too much’ and ‘not enough’ (Soldatic 2019). </w:t>
      </w:r>
      <w:r w:rsidRPr="003E610C">
        <w:rPr>
          <w:rStyle w:val="StyleUnderline"/>
          <w:highlight w:val="green"/>
        </w:rPr>
        <w:t>The ranking of dis/abled lives negates and expunges the disabled subject. Under what conditions can society expose some people  to  death?  Who  has  the  right  to  life,  and  others to  death?</w:t>
      </w:r>
      <w:r w:rsidRPr="00B72C54">
        <w:rPr>
          <w:rStyle w:val="StyleUnderline"/>
        </w:rPr>
        <w:t xml:space="preserve">  What  does  this  say  about  the  people exposed to death and those with the power to kill? Butler (2009: 38) posits, albeit in the context of war, that:[O]ne way of posing the question of who ‘we’ are in these times of war is by asking whose lives are   considered   valuable,   whose   lives   are   mourned,   and   whose   lives   are   considered ungrievable.</w:t>
      </w:r>
      <w:r w:rsidRPr="00C546BD">
        <w:t xml:space="preserve"> We might think of war as dividing populations into those who are grievable and those who are not. </w:t>
      </w:r>
      <w:r w:rsidRPr="00EC52BF">
        <w:rPr>
          <w:rStyle w:val="StyleUnderline"/>
          <w:highlight w:val="green"/>
        </w:rPr>
        <w:t>An ungrievable life is one that cannot be mourned because it has never lived, that is, it has never counted as a life at all.</w:t>
      </w:r>
      <w:r w:rsidRPr="00C546BD">
        <w:t xml:space="preserve"> </w:t>
      </w:r>
      <w:r w:rsidRPr="0024004D">
        <w:rPr>
          <w:sz w:val="14"/>
          <w:szCs w:val="14"/>
        </w:rPr>
        <w:t xml:space="preserve">We can see the division of the globe into grievable and  ungrievable  lives  from  the  perspective  of those  who  wage  war  in  order  to  defend  them against the lives of others—even if it means taking those latter lives. While  we  should  be  cautious  about  comparing  pandemics  to  war—such  metaphors  unnecessarily militarise  issues  as  well  as  normalise  war—Butler’s  comments  do  resonate  with  the  grievability  and ungrievability of lives during this pandemic. </w:t>
      </w:r>
      <w:r w:rsidRPr="00EC52BF">
        <w:rPr>
          <w:rStyle w:val="StyleUnderline"/>
          <w:highlight w:val="green"/>
        </w:rPr>
        <w:t>Disabled people</w:t>
      </w:r>
      <w:r w:rsidRPr="00EC52BF">
        <w:rPr>
          <w:rStyle w:val="StyleUnderline"/>
        </w:rPr>
        <w:t xml:space="preserve"> are generally constituted as vulnerable, and, in the context of this pandemic, they </w:t>
      </w:r>
      <w:r w:rsidRPr="00EC52BF">
        <w:rPr>
          <w:rStyle w:val="StyleUnderline"/>
          <w:highlight w:val="green"/>
        </w:rPr>
        <w:t>have been scapegoated</w:t>
      </w:r>
      <w:r w:rsidRPr="00EC52BF">
        <w:rPr>
          <w:rStyle w:val="StyleUnderline"/>
        </w:rPr>
        <w:t xml:space="preserve"> as ungrievable </w:t>
      </w:r>
      <w:r w:rsidRPr="00EC52BF">
        <w:rPr>
          <w:rStyle w:val="StyleUnderline"/>
          <w:highlight w:val="green"/>
        </w:rPr>
        <w:t>because it is ‘natural’ for them to die</w:t>
      </w:r>
      <w:r w:rsidRPr="00EC52BF">
        <w:rPr>
          <w:rStyle w:val="StyleUnderline"/>
        </w:rPr>
        <w:t xml:space="preserve"> (Hughes 2007). </w:t>
      </w:r>
      <w:r w:rsidRPr="0024004D">
        <w:rPr>
          <w:sz w:val="14"/>
          <w:szCs w:val="14"/>
        </w:rPr>
        <w:t xml:space="preserve">In contrast, deaths are ‘unnatural’ for ‘invulnerable’ people, so their lives are grieved and grievable. The bodies that matter more than others are more obvious during times of social upheaval (Butler 2020). Platitudes, pity and charity are replaced with outright disgust, violence and abjection. The masks come off and the ableist figures reveal themselves. Ableist beliefs and practices are now out in the open, from the shadows to the light (Overboe 2007). </w:t>
      </w:r>
      <w:r w:rsidRPr="00EC52BF">
        <w:rPr>
          <w:rStyle w:val="StyleUnderline"/>
          <w:highlight w:val="green"/>
        </w:rPr>
        <w:t>Prior to COVID-19 it was apparently too difficult to work from home; disabled  people  needed  to  be  in  the  workplace  or  not  work  at  all.  Yet  now,  apparently,  it  is  easy  and practical  for  most  to  do  so.  Disabled  people  have  long  complained  that many  footpaths  are  too  narrow, particularly for wheelchair users, yet their requests have been ignored. Since COVID-19, however, there has  been  an  explosion  of  discourse  that  footpaths  are  too  narrow  to  properly  accommodate  social distancing,  and  changes  are  already  underway</w:t>
      </w:r>
      <w:r w:rsidRPr="00EC52BF">
        <w:rPr>
          <w:rStyle w:val="StyleUnderline"/>
        </w:rPr>
        <w:t xml:space="preserve">  (see  Laker  2020;  Moynihan  2020;  Power  2020).  Many important  press  conferences  are  held  without  sign  language  interpreters;  similarly,  easy  read  or  easy comprehension versions of critical public health messages have not been provided in most jurisdictions. These gaps in information provisions convey the message to disabled people that the information is not for them. As governments start to loosen the restrictions, more people will become infected, and, in the words of Australia’s Prime Minister, ‘that is to be expected’. Against the backdrop of these not so subtle messag</w:t>
      </w:r>
      <w:r w:rsidRPr="00B72C54">
        <w:rPr>
          <w:rStyle w:val="StyleUnderline"/>
        </w:rPr>
        <w:t>es about the position of disabled people in society, there have  also  been  more  extreme  forms  of  physical  violence  that  have  occurred  against  disabled  people. Symbolic violence gives occasion for physical violence.</w:t>
      </w:r>
      <w:r w:rsidRPr="00C546BD">
        <w:t xml:space="preserve"> </w:t>
      </w:r>
      <w:r w:rsidRPr="0024004D">
        <w:rPr>
          <w:sz w:val="14"/>
          <w:szCs w:val="14"/>
        </w:rPr>
        <w:t>In May 2020, Australians were told of the death of Ann  Marie  Smith.  A  month  earlier,  Smith—a  54-year-old  woman  with  cerebral  palsy—was  taken  to  the Royal  Adelaide  Hospital  and  underwent  surgery  to  remove  rotting  flesh  from  severe  pressure  sores(Dempster  2020).  She  went  into  palliative  care  and  died  the  following  day  from  profound  septic  shock, multiple organ failure (from the pressure sores) and malnutrition (Dempster 2020). While Smith had been receiving full-time ‘care’,3it is alleged that she had been sitting in a woven cane chair inside her house for more than a year—and even used the chair as her toilet (Henriques-Gomes 2020c). Police allege Smith’s death was ‘disgusting and degrading’ (Henriques-Gomes 2020b: np).A few days after Smith’s story made the news, the public were confronted by the death of Willow Dunn. Four-year-old Dunn, who had Down syndrome, died on 23 May in Brisbane. Dunn lay deceased in her cot for at least two days before an ambulance was called, and it is understood she had ‘allegedly been left to starve,  had  gaping  sores  that  exposed  her  hip  bones,  and  severe  facial  injuries  after  being  attacked  by vermin’ (Murray 2020: np). Thus far, her father and stepmother have been charged with her murder (Murray 2020). A  few days  later,  we  heard  it  all  again.  This  time,  two  boys  with  autism,  aged  17  and  19,  were  found malnourished in a locked room in a Brisbane house (Roberts 2020). The police were called by a neighbour due to their ‘carers’ death in the yard. Police found the boys naked in a desolate room (Visontay 2020). Neighbours told media that the boys had been neglected for several years; footage emerged of the boys wearing soiled nappies, and, according to one witness, the boys were often hosed down in the back garden (Visontay  2020;  Roberts  2020).  While  many  neighbours  recounted  stories  about  the  boys—one  was apparently known as the ‘naked bandit’ because he often ran around naked—it appears the media failed to ask them why they never reported the neglect. A common feature of these three cases (along with many others) is the inaction of carers and guardians, and their deliberate decisions to withhold food, which led to slow, painful deaths in two of these cases, and the severe malnutrition of the two boys. It is important to note that while two of these cases of disablist and ableist violence publicised in the early days of the pandemic  occurred  in  Brisbane,  Australia,  the  prevalence  of  this  type  of  violence  is  not  necessarily heightened in this jurisdiction. Rather, the publicity around these cases, following the national coverage of Ann Marie Smith’s death in South Australia, may indicate a more robust response to vulnerability from policing and criminal justice agencies in Queensland. As Howes, Bartkowiak-Théron and Asquith (2017) note,  the  Queensland  Police  Service  have  some  of  the  most  rigorous  and  inclusive  policy  and  practice documents to guide police in responding to disablist and ableist violence.Many other stories have been reported in the past few months, both in Australia and internationally. In Spain,  autistic  people  received  verbal  abuse  while  walking  in  the  street  (Monforte  and  Úbeda-Colomer 2020).  Disabled  people  in  England,  Scotland  and  Northern  Ireland  have  also  received  abuse  for  not wearing  face  masks, even  though  many  cannot  wear  them  because  of  their  disabilities  (Pearson  2020). Disabled  people  in  Iran  have  been  disproportionately  affected  through  the  closure  of  rehabilitation facilities  (Jalali  et  al.  2020),  and  in  Romania  (as  with  elsewhere;  see,  forexample,  the  United  States), disabled  people  have  been  infected  through  inadequately  prepared  and  resourced  residential  care facilities (Safta-Zecheria 2020). In China, the believed source of the outbreak, there are no provisions for disabled people in the People’s Republic of China Law on Prevention and Treatment of Infectious Diseases guidelines (Qi and Hu 2020). Like many other countries, South Korea also prioritised those with ‘higher rates of success in treatment outcome’ (i.e., abled, young and healthy people), and had COVID-19 testing clinics that were inaccessible to wheelchair users (Lee and Kim 2020: 1514).In Nyagatare, east Rwanda, many marginalised, disabled people ordinarily rely on others for food, but this reliance  is  now  even  more  limited as  people  lose  their  jobs  and  incomes  (KT  Press  2020).  Nearby,  in Uganda, families of disabled children have lost their jobs, and parents, in particular, have noted the lack of accessible learning materials for their children while they ‘teach’ at home (Mbazzi  et  al.  2021).  Gladys Ambert, a Florida woman with cerebral palsy, died in April after her family members tied her up and left her to suffocate (Toohey 2020). The increase in internet use prompted by COVID-19 has also raised fears about an increase in online disablist hate speech (Bailey 2020). Gender-based violence has also increased during this pandemic, and a significant proportion of these victims are disabled women (Cahya 2020).It is clear that the emergence of COVID-19 has brought with it increased violence (physical and symbolic), abuse and neglect towards disabled people, yet our assemblage of these news stories points to a broader problem:  no  one  is  collecting  statistics  on  these  acts  of  violence  (Sherry  2016).  Walmsley  (2020:  1018) notes that this ‘failure to count has a long history [for disabled people]’, and, if statistics are collected, they are most often erroneously labelled as abuse or mistreatment (Thorneycroft 2020).</w:t>
      </w:r>
      <w:r w:rsidRPr="00C546BD">
        <w:t xml:space="preserve"> </w:t>
      </w:r>
      <w:r w:rsidRPr="00EC52BF">
        <w:rPr>
          <w:rStyle w:val="StyleUnderline"/>
          <w:highlight w:val="green"/>
        </w:rPr>
        <w:t>Such practices send the message that a) disablist and ableist violence is not violence at all, and b) that disabled people are so disposable that they fail to count.</w:t>
      </w:r>
      <w:r w:rsidRPr="00C546BD">
        <w:t xml:space="preserve"> </w:t>
      </w:r>
      <w:r w:rsidRPr="0024004D">
        <w:rPr>
          <w:sz w:val="14"/>
          <w:szCs w:val="14"/>
        </w:rPr>
        <w:t>Yet, it is clear that disablist and ableist violence exists, and more so during this pandemic. A question: why? Aetiologies of Disablist and Ableist Violence During the Pandemic In explicating the aetiologies of disablist and ableist violence during this pandemic, we provide an account based on an assemblage of our own readings of Butler (1993, 2020), Campbell (2009), Young (1990) and others, as well as our own lived experiences and the conversations we have had with disabled people about their  experiences  of  violence  (see,  for  example,  Thorneycroft  2020).  Our  account  is  contextualised  both within and beyond the period of this pandemic; we draw upon pre-existing and emerging accounts and consider  how  they  apply  in  this  contemporary  moment.  It  is  also  an  inherently  partial  and  incomplete account because ‘[n]o author or text’ can exclusively ‘explain the complexities of contemporary power [and violence]’ (Butler 1993:  19).  We  use  an  assemblage  of  these  theories  to  consider  disablist  and  ableist violence within and beyond the pandemic, not as an objective and totalising account of this phenomenon, but as an intellectual tool that enables us to reconsider dominant narratives about disability that pervade the field and informs our actions in exceptional times.Given the inherently partial and incomplete nature of our account, we invite others to fill in, twist, erase or rewrite the gaps we cannot see. We echo Price’s(2011: 3) evocative comments that we have ‘written truths and decided they’re lies, erased them, [and] written them again’. We have tried our best to get the words to speak our minds but, recognising the ‘constraints that grammar imposes upon thought’ (Butler 1999: xix) and the disorientation that this global pandemic has created for both of us, we stew in the ‘mess’ of what we have written.Norms, Binaries and AnxietiesSociety  is  organised  and  structured  on  the  characterological  figure  of  the white,  abled,  adult,  cis, heterosexual male body. While, of course, various accommodations and differences are acknowledged and accepted  in  contemporary  society  (to  varying  degrees),  the  starting  point—and  often  the  fallback position—still remains this figure. Butler (2020: 37) writes:[T]he individual who is introduced to us as the first moment of the human, the outbreak of the human onto the world, is posited as if he was never a child; as if he was never provided for, never  depended  upon  parents  or  kinship  relations,  or  upon  social  institutions,  in  order  to survive and grow and (presumably) learn. This social contract, or state of nature fantasy, starts with the negation of vulnerability, dependency and interdependency  (Butler  2020).  He  is  already,  apparently,  self-sufficient  and  autonomous.  This  scene excludes the many other figures that comprise our society; the woman, the disabled person, the person of colour, the child, the non-cis person and the queer. We cannot even fault their representations in the scene because they are unrepresentable (Butler 1991, 2020). Perhaps the biggest problem with this representation is that it ‘begins not at the origin, but in the middle of  a  history  that  is not about to be told’ (Butler 2020: 37, emphasis in original). Our vulnerabilities, dependencies and interdependencies are erased and expunged. All of us were ‘born into a condition of radical dependency’ (Butler 2020: 41), yet, while many of us reach so-called ‘independence’, we move to eradicate our past selves like it never happened. We are a culture and society ‘based on the myth of the autonomous subject’ (Hughes, 2007: 674), and we must recognise that it is, in part, ‘our undifferentiated concept of man thatgives rise to discrimination’ (Baudrillard 1993: 125).The constitution of society’s titular figure—the  white,  abled,  adult,  cis,  heterosexual  man—manifests  a whole repertoire of assumptions, beliefs and attitudes towards the not-white, not-abled, not-adult, not-cis, not-heterosexual and not-man. When a subject position becomes naturalised, all other subject positions are  denaturalised.  The  instantiation  of  binary  relationships—white/black,  abled/disabled,  adult/child, man/woman—creates the empowerment of the former and the denigration of the latter (Goodley 2017). Hughes (2007: 678) writes that it ‘does not matter which particular binary one invokes, the latter term will be the negative to its partner’s positive’. The latter category is ‘marked out, frozen into a being marked as Other, deviant in relation to the dominant norm’ (Young 1990: 123).The instantiation and subscription to binary ‘logics’ create a form of ‘border anxiety’ that helps explain the violence and oppression against marginalised bodies, particularly disabled people (Young 1990). Young (1990: 129) writes:The medicalization of difference brings about a strange and fearful logic. On the one hand, the normal/abnormal distinction is a pure good/bad exclusive opposition. On the other hand, since these opposites are located on one and the same scale, it is easy to slide from one to the other, the border is permeable. The permeability of bodies, particularly dis/abled bodies, creates border anxiety. Young (1990) suggests that homosexuality is the paradigm of border anxiety (because anyone can become gay). We suggest that disabledness  sits  alongside  this  and  is,  perhaps,  even  more  powerful.  The  border  between  abled  and disabled is so permeable that anyone can become disabled at any moment. Such recognition shocks the abled/ableist  body,  and  they  must  turn  away,  ignore,  violate,  expunge  or  erase  the  disabled  body  from their field of vision. To defend their identity, the abled body must negate the disabled body.This account helps us understandwhy many people can rid themselves of racism or sexism yet continue to perpetuate ableism (Young 1990).</w:t>
      </w:r>
      <w:r w:rsidRPr="00C546BD">
        <w:t xml:space="preserve"> </w:t>
      </w:r>
      <w:r w:rsidRPr="0024004D">
        <w:rPr>
          <w:rStyle w:val="StyleUnderline"/>
        </w:rPr>
        <w:t xml:space="preserve">Some people can be firm about their identities and comportment—they  know  they  will  not  become  black  overnight  or  are  clear  in  their  genders  and  sexualities—but  the prospect of disabledness can never be erased. In times of social upheaval, in this contemporary moment where everything feels precarious and debilitating (Puar 2017), the desire to ensure (abled) integrity is more pronounced than ever. People know that disabled subjects are more vulnerable to the coronavirus, and,  as  such,  the  threat  of  disabledness  is  doubly  pronounced  and  threatening.  As  a  consequence,  the disabled body must be ignored, violated or expunged. </w:t>
      </w:r>
      <w:r w:rsidRPr="0024004D">
        <w:rPr>
          <w:sz w:val="14"/>
          <w:szCs w:val="14"/>
        </w:rPr>
        <w:t xml:space="preserve">This  picture  also  helps  inform  why  neglect  has  featured  so  heavily  during  this  pandemic.  As  disability studies scholars interested in violence and oppression, we are typically confronted by the acts of explicit and forceful violation and (in)action against disabled people. </w:t>
      </w:r>
      <w:r w:rsidRPr="0024004D">
        <w:rPr>
          <w:rStyle w:val="StyleUnderline"/>
        </w:rPr>
        <w:t xml:space="preserve">Yet, we are struck by the ways in which so many stories of </w:t>
      </w:r>
      <w:r w:rsidRPr="0039111D">
        <w:rPr>
          <w:rStyle w:val="StyleUnderline"/>
          <w:highlight w:val="green"/>
        </w:rPr>
        <w:t>disablist and ableist violence during this pandemic involve the slow, degrading processes of neglect, which entails non-action</w:t>
      </w:r>
      <w:r w:rsidRPr="0024004D">
        <w:rPr>
          <w:rStyle w:val="StyleUnderline"/>
        </w:rPr>
        <w:t xml:space="preserve"> or non-force. It is the literal turning away of the disabled body. Ann Marie Smith was left to rot in a chair, Willow Dunn was left starving in her cot, and the two boys in Brisbane were locked away in a room. Out of sight, out of mind. When </w:t>
      </w:r>
      <w:r w:rsidRPr="0039111D">
        <w:rPr>
          <w:rStyle w:val="StyleUnderline"/>
          <w:highlight w:val="green"/>
        </w:rPr>
        <w:t>disabled people are</w:t>
      </w:r>
      <w:r w:rsidRPr="0024004D">
        <w:rPr>
          <w:rStyle w:val="StyleUnderline"/>
        </w:rPr>
        <w:t xml:space="preserve"> already </w:t>
      </w:r>
      <w:r w:rsidRPr="0039111D">
        <w:rPr>
          <w:rStyle w:val="StyleUnderline"/>
          <w:highlight w:val="green"/>
        </w:rPr>
        <w:t>subjected to slow death,</w:t>
      </w:r>
      <w:r w:rsidRPr="0024004D">
        <w:rPr>
          <w:rStyle w:val="StyleUnderline"/>
        </w:rPr>
        <w:t xml:space="preserve"> social upheaval intensifies its pace and the ways in which disabled ‘populations are marked out for wearing out’ (Berlant 2007: 761, emphasis in original).</w:t>
      </w:r>
    </w:p>
    <w:p w14:paraId="0D39C80A" w14:textId="77777777" w:rsidR="00704874" w:rsidRDefault="00704874" w:rsidP="00704874">
      <w:pPr>
        <w:rPr>
          <w:rStyle w:val="StyleUnderline"/>
        </w:rPr>
      </w:pPr>
    </w:p>
    <w:p w14:paraId="4EE5866E" w14:textId="77777777" w:rsidR="00704874" w:rsidRDefault="00704874" w:rsidP="00704874"/>
    <w:p w14:paraId="5662F75C" w14:textId="77777777" w:rsidR="00704874" w:rsidRDefault="00704874" w:rsidP="00704874">
      <w:pPr>
        <w:pStyle w:val="Heading4"/>
      </w:pPr>
      <w:r>
        <w:t>Alternatively, we, as crips, affirm cripping the logic of labor</w:t>
      </w:r>
    </w:p>
    <w:p w14:paraId="2DB8769D" w14:textId="77777777" w:rsidR="00704874" w:rsidRPr="00EB3A8B" w:rsidRDefault="00704874" w:rsidP="00704874">
      <w:pPr>
        <w:rPr>
          <w:rStyle w:val="Style13ptBold"/>
        </w:rPr>
      </w:pPr>
      <w:r>
        <w:rPr>
          <w:rStyle w:val="Style13ptBold"/>
        </w:rPr>
        <w:t xml:space="preserve">Thorneycroft 2024 </w:t>
      </w:r>
      <w:r w:rsidRPr="009C3B0C">
        <w:rPr>
          <w:rStyle w:val="Style13ptBold"/>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“Crip Theory and the Subject of Abledness,” </w:t>
      </w:r>
      <w:hyperlink r:id="rId60" w:anchor="B17" w:history="1">
        <w:r w:rsidRPr="009C3B0C">
          <w:rPr>
            <w:rStyle w:val="Hyperlink"/>
            <w:b/>
            <w:bCs/>
            <w:sz w:val="16"/>
            <w:szCs w:val="16"/>
          </w:rPr>
          <w:t>https://sjdr.se/articles/10.16993/sjdr.1067?utm_source=chatgpt.com#B17</w:t>
        </w:r>
      </w:hyperlink>
      <w:r>
        <w:rPr>
          <w:rStyle w:val="Style13ptBold"/>
          <w:sz w:val="16"/>
          <w:szCs w:val="16"/>
        </w:rPr>
        <w:t xml:space="preserve">, </w:t>
      </w:r>
      <w:r w:rsidRPr="00D50705">
        <w:rPr>
          <w:rStyle w:val="Style13ptBold"/>
          <w:sz w:val="16"/>
          <w:szCs w:val="16"/>
        </w:rPr>
        <w:t>[CORNELL DBT] [AV SUMMER25]</w:t>
      </w:r>
    </w:p>
    <w:p w14:paraId="18AB37FC" w14:textId="77777777" w:rsidR="00704874" w:rsidRDefault="00704874" w:rsidP="00704874">
      <w:r w:rsidRPr="009C3B0C">
        <w:rPr>
          <w:sz w:val="14"/>
          <w:szCs w:val="14"/>
        </w:rPr>
        <w:t>Following in the footsteps of queer theory and queering, crip theory has likewise adopted the methodological and political practice of cripping, which deploys crip as a verb in challenging and resisting existing norms.</w:t>
      </w:r>
      <w:r w:rsidRPr="00EB3A8B">
        <w:rPr>
          <w:rStyle w:val="StyleUnderline"/>
        </w:rPr>
        <w:t xml:space="preserve"> Cripping, Sandahl (2003: 37) writes, involves ‘spin[ning] mainstream representations or practices to reveal able-bodied assumptions and exclusionary effects … [to] expose the arbitrary delineation between normal and defective and the negative social ramifications of attempts to homogenize humanity’. ‘</w:t>
      </w:r>
      <w:r w:rsidRPr="007822D3">
        <w:rPr>
          <w:rStyle w:val="StyleUnderline"/>
          <w:highlight w:val="green"/>
        </w:rPr>
        <w:t>To crip’ is to highlight</w:t>
      </w:r>
      <w:r w:rsidRPr="00EB3A8B">
        <w:rPr>
          <w:rStyle w:val="StyleUnderline"/>
        </w:rPr>
        <w:t xml:space="preserve"> both </w:t>
      </w:r>
      <w:r w:rsidRPr="007822D3">
        <w:rPr>
          <w:rStyle w:val="StyleUnderline"/>
          <w:highlight w:val="green"/>
        </w:rPr>
        <w:t>non-normative ways of living and</w:t>
      </w:r>
      <w:r w:rsidRPr="00EB3A8B">
        <w:rPr>
          <w:rStyle w:val="StyleUnderline"/>
        </w:rPr>
        <w:t xml:space="preserve"> being and </w:t>
      </w:r>
      <w:r w:rsidRPr="007822D3">
        <w:rPr>
          <w:rStyle w:val="StyleUnderline"/>
          <w:highlight w:val="green"/>
        </w:rPr>
        <w:t>to challenge dominant assumptions that the abled body is the normal, natural, and better body</w:t>
      </w:r>
      <w:r w:rsidRPr="00EB3A8B">
        <w:rPr>
          <w:rStyle w:val="StyleUnderline"/>
        </w:rPr>
        <w:t xml:space="preserve"> (Sandahl 2003). Cripping involves a tactical act that seeks to identify and conjure alternative ways of living and being crip. </w:t>
      </w:r>
      <w:r w:rsidRPr="009C3B0C">
        <w:rPr>
          <w:sz w:val="14"/>
          <w:szCs w:val="14"/>
        </w:rPr>
        <w:t>Importantly, Chen et al. (2023) caution that ‘cripping’ has too often focused on individual and interpersonal circumstances, and they thus encourage the cripping of broader and collective socio-structural phenomena.</w:t>
      </w:r>
      <w:r w:rsidRPr="00EB3A8B">
        <w:rPr>
          <w:rStyle w:val="StyleUnderline"/>
        </w:rPr>
        <w:t xml:space="preserve">  </w:t>
      </w:r>
      <w:r w:rsidRPr="007822D3">
        <w:rPr>
          <w:rStyle w:val="StyleUnderline"/>
          <w:highlight w:val="green"/>
        </w:rPr>
        <w:t>One</w:t>
      </w:r>
      <w:r w:rsidRPr="00EB3A8B">
        <w:rPr>
          <w:rStyle w:val="StyleUnderline"/>
        </w:rPr>
        <w:t xml:space="preserve"> notable </w:t>
      </w:r>
      <w:r w:rsidRPr="007822D3">
        <w:rPr>
          <w:rStyle w:val="StyleUnderline"/>
          <w:highlight w:val="green"/>
        </w:rPr>
        <w:t>manifestation of cripping is crip time</w:t>
      </w:r>
      <w:r w:rsidRPr="00EB3A8B">
        <w:rPr>
          <w:rStyle w:val="StyleUnderline"/>
        </w:rPr>
        <w:t xml:space="preserve"> (drawing upon the notion of queer time). Crip time seeks to encourage a more critical appreciation of the different temporalities by which dis/abled people live their lives, and it does this by foregrounding the ableism inherent to the normative construction of (clock) time (Ljuslinder, Ellis &amp; Vikström 2020). </w:t>
      </w:r>
      <w:r w:rsidRPr="007822D3">
        <w:rPr>
          <w:rStyle w:val="StyleUnderline"/>
          <w:highlight w:val="green"/>
        </w:rPr>
        <w:t>Crip time challenges normative assumptions and expectations about pace and scheduling and highlights alternative crip temporalities</w:t>
      </w:r>
      <w:r w:rsidRPr="00EB3A8B">
        <w:rPr>
          <w:rStyle w:val="StyleUnderline"/>
        </w:rPr>
        <w:t xml:space="preserve"> (Kafer 2013).</w:t>
      </w:r>
      <w:r w:rsidRPr="00EB3A8B">
        <w:t xml:space="preserve"> </w:t>
      </w:r>
      <w:r w:rsidRPr="00976717">
        <w:rPr>
          <w:rStyle w:val="StyleUnderline"/>
        </w:rPr>
        <w:t>Crip time is not simply about extra or slow time (as many people may live on accelerated time), but about flexible time (Samuels 2017).</w:t>
      </w:r>
      <w:r w:rsidRPr="00EB3A8B">
        <w:t xml:space="preserve"> </w:t>
      </w:r>
      <w:r w:rsidRPr="00EB3A8B">
        <w:rPr>
          <w:rStyle w:val="StyleUnderline"/>
        </w:rPr>
        <w:t>Crip/ping time involves reorienting our attitudes and approaches to time, and of ‘break[ing] in our bodies and minds to new rhythms, new patterns of thinking and feeling and moving through the world’ (Samuels 2017: np). Crip/ping time involves a form of ‘letting go’ to the conventional timelines and temporalities that ordinarily structure our lives.</w:t>
      </w:r>
      <w:r w:rsidRPr="00EB3A8B">
        <w:t xml:space="preserve"> </w:t>
      </w:r>
      <w:r w:rsidRPr="009C3B0C">
        <w:rPr>
          <w:sz w:val="14"/>
          <w:szCs w:val="14"/>
        </w:rPr>
        <w:t xml:space="preserve">Crip/ping time also helps to critique the cultural logics and impacts of neoliberalism (McRuer 2018).  </w:t>
      </w:r>
      <w:r w:rsidRPr="007822D3">
        <w:rPr>
          <w:rStyle w:val="StyleUnderline"/>
        </w:rPr>
        <w:t>Crip theory also permits and/or encourages people to claim crip, or what McRuer (2006: 33) calls ‘</w:t>
      </w:r>
      <w:r w:rsidRPr="007822D3">
        <w:rPr>
          <w:rStyle w:val="StyleUnderline"/>
          <w:highlight w:val="green"/>
        </w:rPr>
        <w:t>coming out crip’</w:t>
      </w:r>
      <w:r w:rsidRPr="007822D3">
        <w:rPr>
          <w:rStyle w:val="StyleUnderline"/>
        </w:rPr>
        <w:t xml:space="preserve"> and Kafer (2013: 14) describes as ‘crip affiliation’. Kafer</w:t>
      </w:r>
      <w:r w:rsidRPr="00EB3A8B">
        <w:rPr>
          <w:rStyle w:val="StyleUnderline"/>
        </w:rPr>
        <w:t xml:space="preserve"> (2013: 13) argues that claiming crip </w:t>
      </w:r>
      <w:r w:rsidRPr="007822D3">
        <w:rPr>
          <w:rStyle w:val="StyleUnderline"/>
          <w:highlight w:val="green"/>
        </w:rPr>
        <w:t>involves</w:t>
      </w:r>
      <w:r w:rsidRPr="00EB3A8B">
        <w:rPr>
          <w:rStyle w:val="StyleUnderline"/>
        </w:rPr>
        <w:t xml:space="preserve">:  …a method of imagining multiple futures, positioning ‘crip’ as a desired and desirable location regardless of one’s own embodiment or mental/psychological processes … [It] can be a way of </w:t>
      </w:r>
      <w:r w:rsidRPr="007822D3">
        <w:rPr>
          <w:rStyle w:val="StyleUnderline"/>
          <w:highlight w:val="green"/>
        </w:rPr>
        <w:t>acknowledging that we all have bodies and minds with shifting abilities</w:t>
      </w:r>
      <w:r w:rsidRPr="00EB3A8B">
        <w:rPr>
          <w:rStyle w:val="StyleUnderline"/>
        </w:rPr>
        <w:t>, and wrestling with the political meanings and histories of such shifts … thinking through what nondisabled claims to crip might entail will require exploring whether such claims might be more available, or more imaginable, to some people than others (and on what basis).  For Kafer (2013), claiming crip, including abled crip claims, invites a reckoning with which to reimagine the future, and that a crip future is a more desirable future because it abandons ableism and involves a greater appreciation of living with our inherently fragile corporealities and interdependencies</w:t>
      </w:r>
      <w:r w:rsidRPr="00EB3A8B">
        <w:t xml:space="preserve">. </w:t>
      </w:r>
      <w:r w:rsidRPr="009C3B0C">
        <w:rPr>
          <w:sz w:val="14"/>
          <w:szCs w:val="14"/>
        </w:rPr>
        <w:t>Schalk (2013) also associates themselves with this form of politics, suggesting disidentification—understood in a Muñozian (1999) vein—with crip can create personal, political, sustaining, and affective resonances with minoritarian groups, including disabled people. McRuer (2006) more specifically conceptualises the act of ‘coming out crip’ as a tool to speak back to compulsory normativity and particularly compulsory abledness. For McRuer (2006: 52), coming out crip ‘allows for the emergence of new disabled subjectivities’, and particularly ones that focus on resisting compulsory abledness and attendant ableism. The benefit of coming out crip is that it ‘call[s] attention to the ways in which the disability rights movement and disability studies have resisted the demands of compulsory able-bodiedness and have demanded access to a newly imagined and newly configured public sphere where full participation is not contingent on an able body’ (McRuer 2006: 30).</w:t>
      </w:r>
      <w:r w:rsidRPr="00EB3A8B">
        <w:t xml:space="preserve"> </w:t>
      </w:r>
      <w:r w:rsidRPr="007822D3">
        <w:rPr>
          <w:rStyle w:val="StyleUnderline"/>
          <w:highlight w:val="green"/>
        </w:rPr>
        <w:t>Coming out crip reconfigures the dis/abled subject</w:t>
      </w:r>
      <w:r w:rsidRPr="00EB3A8B">
        <w:rPr>
          <w:rStyle w:val="StyleUnderline"/>
        </w:rPr>
        <w:t xml:space="preserve"> in more generative ways </w:t>
      </w:r>
      <w:r w:rsidRPr="007822D3">
        <w:rPr>
          <w:rStyle w:val="StyleUnderline"/>
          <w:highlight w:val="green"/>
        </w:rPr>
        <w:t>and disrupts the hegemony of abledness.  Crip/ping time and claiming crip</w:t>
      </w:r>
      <w:r w:rsidRPr="00EB3A8B">
        <w:rPr>
          <w:rStyle w:val="StyleUnderline"/>
        </w:rPr>
        <w:t xml:space="preserve"> also </w:t>
      </w:r>
      <w:r w:rsidRPr="007822D3">
        <w:rPr>
          <w:rStyle w:val="StyleUnderline"/>
          <w:highlight w:val="green"/>
        </w:rPr>
        <w:t>enables the formation and development of alternative crip futurities.</w:t>
      </w:r>
      <w:r w:rsidRPr="00EB3A8B">
        <w:rPr>
          <w:rStyle w:val="StyleUnderline"/>
        </w:rPr>
        <w:t xml:space="preserve"> Disabled people are often cast out of the future (Kafer 2013), yet by cripping time and claiming crip, alternative temporal scales and futurities can be envisaged (Rice et al. 2017).</w:t>
      </w:r>
      <w:r w:rsidRPr="00EB3A8B">
        <w:t xml:space="preserve"> </w:t>
      </w:r>
      <w:r w:rsidRPr="009C3B0C">
        <w:rPr>
          <w:sz w:val="14"/>
          <w:szCs w:val="14"/>
        </w:rPr>
        <w:t xml:space="preserve">As Kafer (2013: 13) asks, ‘[c]an claiming crip be a method of imagining multiple futures, positioning ‘crip’ as a desired and desirable location regardless of one’s own embodiment or mental/psychological processes?’ </w:t>
      </w:r>
      <w:r w:rsidRPr="00EB3A8B">
        <w:rPr>
          <w:rStyle w:val="StyleUnderline"/>
        </w:rPr>
        <w:t>Rejecting linear and normative (or straight and abled) time unsettles conventional trajectories and offers one route to remap existing (heteronormative and ableist) orientations.</w:t>
      </w:r>
      <w:r w:rsidRPr="00EB3A8B">
        <w:t xml:space="preserve"> </w:t>
      </w:r>
      <w:r w:rsidRPr="009C3B0C">
        <w:rPr>
          <w:sz w:val="14"/>
          <w:szCs w:val="14"/>
        </w:rPr>
        <w:t>Informed by Kittay (1999), Butler (2020), Smilges (2023), and Titchkosky (2011), I see the politics of accessibility and interdependency central to this endeavour. Conceptualised in collective rather than individual senses, accessibility must involve moving beyond ramps and Braille and other physical architecture and instead transforming the ways in which we relate to and depend upon each other (Titchkosky 2011; Smilges 2023). Kittay (1999: xii) writes that ‘interdependence starts with dependence’, and ‘because no body can sustain itself on its own’ (Butler 2020: 49), there needs to be greater recognition for our dependencies, interdependencies, and grievabilities, such that alternative and efficacious (crip) futures become promissory.  Crip theory contains the capacity to develop and articulate a theoretical language and methodology with which to identify and challenge ableism, compulsory abledness, and normativity. Abledness refers to a set of social relations that result in the naturalisation of ability (Goodley 2014). Far from being a self-evident or static category, abledness is a relational and discursively constituted category that requires problematisation and deconstruction (Campbell 2019). Hughes (2007: 678) notes that there is an ‘ontological view that human worth is closely associated with ability’, and this is predetermined through the forces of compulsory abledness and attendant normativity (McRuer 2006). A key benefit of crip theory is that of refusing abledness, which necessitates a ‘letting go’ of ableist norms, and by extension, efficaciously embracing disabledness and ethical non-normativity (Campbell 2009).</w:t>
      </w:r>
      <w:r w:rsidRPr="00EB3A8B">
        <w:t xml:space="preserve"> </w:t>
      </w:r>
      <w:r w:rsidRPr="00A73DB9">
        <w:rPr>
          <w:rStyle w:val="StyleUnderline"/>
          <w:highlight w:val="green"/>
        </w:rPr>
        <w:t>Deconstructing</w:t>
      </w:r>
      <w:r w:rsidRPr="009C3B0C">
        <w:rPr>
          <w:rStyle w:val="StyleUnderline"/>
        </w:rPr>
        <w:t xml:space="preserve"> abledness, normativity, and </w:t>
      </w:r>
      <w:r w:rsidRPr="00A73DB9">
        <w:rPr>
          <w:rStyle w:val="StyleUnderline"/>
          <w:highlight w:val="green"/>
        </w:rPr>
        <w:t>ableism opens up possibilities for living otherwise</w:t>
      </w:r>
      <w:r w:rsidRPr="009C3B0C">
        <w:rPr>
          <w:rStyle w:val="StyleUnderline"/>
        </w:rPr>
        <w:t xml:space="preserve">.  Crip theory </w:t>
      </w:r>
      <w:r w:rsidRPr="00976717">
        <w:rPr>
          <w:rStyle w:val="StyleUnderline"/>
          <w:highlight w:val="green"/>
        </w:rPr>
        <w:t>also</w:t>
      </w:r>
      <w:r w:rsidRPr="009C3B0C">
        <w:rPr>
          <w:rStyle w:val="StyleUnderline"/>
        </w:rPr>
        <w:t xml:space="preserve"> powerfully </w:t>
      </w:r>
      <w:r w:rsidRPr="00976717">
        <w:rPr>
          <w:rStyle w:val="StyleUnderline"/>
          <w:highlight w:val="green"/>
        </w:rPr>
        <w:t>troubles the distinction between abledness and disabledness</w:t>
      </w:r>
      <w:r w:rsidRPr="009C3B0C">
        <w:rPr>
          <w:rStyle w:val="StyleUnderline"/>
        </w:rPr>
        <w:t xml:space="preserve"> (McRuer 2006). McRuer (2006) notes two common truisms in disability studies: </w:t>
      </w:r>
      <w:r w:rsidRPr="00A73DB9">
        <w:rPr>
          <w:rStyle w:val="StyleUnderline"/>
          <w:highlight w:val="green"/>
        </w:rPr>
        <w:t>we will all likely become disabled at some point</w:t>
      </w:r>
      <w:r w:rsidRPr="009C3B0C">
        <w:rPr>
          <w:rStyle w:val="StyleUnderline"/>
        </w:rPr>
        <w:t xml:space="preserve"> in our lives, and disability will be the one identity category that most of us will inhabit. </w:t>
      </w:r>
      <w:r w:rsidRPr="009C3B0C">
        <w:rPr>
          <w:sz w:val="14"/>
          <w:szCs w:val="14"/>
        </w:rPr>
        <w:t xml:space="preserve">But the point goes further: there is a slipperiness between abledness and disabledness, they are constituted in simultaneous relation to each other, and we can never fully embody either category all the time (Goodley 2014; McRuer 2006). Following Fuss (1991: 3) on the distinction between heterosexuality/homosexuality, we might also be able to say that abledness can never fully ignore the close psychical proximity of its terrifying disabled other, any more than disabledness can entirely escape the equally insistent social pressures of abled conformity—each is haunted by the other. Troubling the dis/abled binary is important in resisting the fixity of identity, and in enabling more intelligible ways of being and doing in the world. Recognising the instability and fantasy of the dis/abled binary enables a de-emphasis on the politics of identities—and some of the anxieties around ‘crip identity’ (Bone 2017)—and encourages movements towards a better political project that involves fashioning crip futures for everyone (Rice et al. 2017).  One not insignificant benefit of crip theory is its reclamation of an injurious word: crip. Crip, of course, is short for ‘cripple’, and has historically been used derogatively against disabled people (Clare 2015). Crip theory follows in the queer theory tradition of re-appropriating, and thus neutralizing, injurious words. ‘Crip’ is a harsh word, but that ‘harshness is a large part of its appeal’ (Kafer 2013: 15). Kafer (2013: 15) notes that many people may wince at ‘crip’, but the ‘desire to make people wince suggests an urge to shake things up, to jolt people out of their everyday understandings of bodies and minds, of normalcy and deviance’. The benefit of crip is that it can be rebadged from pathology to pride, it neutralizes and disarms the power of crip as an invective, it helps to forge a new generative identity, it can signal intimacy or nonconformity, and it may build a network intent on radical social transformation (Chen et al. 2023).  Finally, many scholars have noted crip’s intersectional political agenda and its capacity to challenge settler colonialism, capitalism, racism, white supremacy, and other matrices of oppression (Chen et al. 2023; Samuels &amp; Freeman 2021). Just as crip theory is co-implicated with dismantling heteronormativity via its resonances with queer theory, crip theorists likewise note ableism’s entanglements with whiteness, settler colonialism, racism, capitalism, classism, sanism, and patriarchy (Smilges 2023). Crip thought continues to be transgressive and radical and draws upon a range of abolitionist (Ben-Moshe 2020), environmental and non-human (Ray and Sibara 2017), posthuman (Goodley, Lawthom &amp; Runswick-Cole 2014), and postcolonial (Puar 2017) perspectives that seek to upend the violent status quo. The intersectional legacies of disability studies and queer theory continue to chart crip theory’s intersectional trajectory. I suggest that one under-explored figure in this equation is the abled subject, so I turn to the question: to what extent can an otherwise abled subject embody or elaborate a crip politics?  The Subject of Abledness and Crip Theory How might the findings and insights of crip theory be further proliferated to aid the abled subject? This is a provocative line of inquiry given the ways that abledness functions so hegemonically as a self-evident, epistemologically a priori and invisible category, and ‘masquerades as a non-identity, as the natural order of things’ (McRuer 2006: 1). Abled subjects have had the political luxury of not having to think about their abledness, just as straights have not had to think about their sexuality, men have not thought about being gendered, or whites not thinking of themselves as raced (McRuer 2006; Thomas 2000). Yet it is important that abled people (drawn to formulations of crip) interrogate their own abled practices, identifications, repressions, and exclusions. Stryker (1994: 246, 241), a ‘transsexual leatherdyke’, invites such a reckoning in the context of trans and cis subjectivity: ‘[y]ou [cis] are as constructed as me [trans]; the same anarchic womb has birthed us both. I call upon you to investigate your nature as I have been compelled to confront mine … Heed my words, and you may well discover the seams and sutures in yourself’. It is my contention that it is likewise important that abled subjects can learn from crip theory to make interventions into the reproduction of ableism and (compulsory) abledness.  To twist Thomas’ (2000: 11) queer question in Straight with a Twist to a crip context, to what extent could an otherwise abled subject elaborate a crip criticism? One strong possibility is that of abled resistance and disloyalty to ableist structures. It is incumbent upon abled subjects drawn to crip affiliation to critique and subvert ableist theories and practices. To again twist one of Thomas’ (2000: 13) questions from a queer to a crip context, what would it mean for ableds to really understand (and not just theoretically toy with) the crip argument that the normative regimens they inhabit and embody are ideological fictions rather than natural inevitabilities, performatives rather than constatives? After such knowledge, what normalness? I contend that it is incumbent upon abled subjects drawn to crip affiliation to participate in the dismantling of their normative status.  The re-positioning from an abled hegemonic identity to self-representation as a crip is the most conspicuous form or representation of abled crip identification. This individualised and voluntarist act, however, needs to be linked to broader and proliferating aims and practices. One central aim should involve challenging the hegemony of abledness. Abledness is neither a stable or natural identity; rather, it is a construction based on changing social and cultural mores (Campbell 2009). The dominant system of institutionalised abledness operates through an abled/disabled divide and made universalised and naturalised, and thus creating and reproducing abledness as an invisible </w:t>
      </w:r>
      <w:r w:rsidRPr="00976717">
        <w:rPr>
          <w:sz w:val="14"/>
          <w:szCs w:val="14"/>
        </w:rPr>
        <w:t>category.</w:t>
      </w:r>
      <w:r w:rsidRPr="00976717">
        <w:t xml:space="preserve"> </w:t>
      </w:r>
      <w:r w:rsidRPr="00A73DB9">
        <w:rPr>
          <w:rStyle w:val="StyleUnderline"/>
          <w:highlight w:val="green"/>
        </w:rPr>
        <w:t>Participating in a critique that dismantles your own abled normative status helps to destabilise</w:t>
      </w:r>
      <w:r w:rsidRPr="009C3B0C">
        <w:rPr>
          <w:rStyle w:val="StyleUnderline"/>
        </w:rPr>
        <w:t xml:space="preserve"> and denaturalise </w:t>
      </w:r>
      <w:r w:rsidRPr="00A73DB9">
        <w:rPr>
          <w:rStyle w:val="StyleUnderline"/>
          <w:highlight w:val="green"/>
        </w:rPr>
        <w:t>abled normativity</w:t>
      </w:r>
      <w:r w:rsidRPr="009C3B0C">
        <w:rPr>
          <w:rStyle w:val="StyleUnderline"/>
          <w:sz w:val="14"/>
          <w:szCs w:val="14"/>
        </w:rPr>
        <w:t xml:space="preserve">. </w:t>
      </w:r>
      <w:r w:rsidRPr="009C3B0C">
        <w:rPr>
          <w:sz w:val="14"/>
          <w:szCs w:val="14"/>
        </w:rPr>
        <w:t>The phenomenon of something that could be called ‘crip abledness’ contests abledness by suggesting that abled subjects are in fact produced through competing discourses, technologies, and practices, and can thus perform abledness in varying ways (Schlichter 2004). Crip abledness reconfigures alternative forms of sociality by militating against normativity.</w:t>
      </w:r>
      <w:r w:rsidRPr="00EB3A8B">
        <w:t xml:space="preserve">  </w:t>
      </w:r>
      <w:r w:rsidRPr="00EB3A8B">
        <w:rPr>
          <w:rStyle w:val="StyleUnderline"/>
        </w:rPr>
        <w:t xml:space="preserve">The concept of ‘cripistemology’ may prove useful in the contexts of abled crip identification. A portmanteau of ‘crip’ and ‘epistemology’, </w:t>
      </w:r>
      <w:r w:rsidRPr="009C3B0C">
        <w:rPr>
          <w:rStyle w:val="StyleUnderline"/>
          <w:highlight w:val="green"/>
        </w:rPr>
        <w:t xml:space="preserve">cripistemology invites ways of </w:t>
      </w:r>
      <w:r w:rsidRPr="003E610C">
        <w:rPr>
          <w:rStyle w:val="StyleUnderline"/>
          <w:highlight w:val="green"/>
        </w:rPr>
        <w:t xml:space="preserve">knowing and unknowing ‘disability’ </w:t>
      </w:r>
      <w:r w:rsidRPr="009C3B0C">
        <w:rPr>
          <w:rStyle w:val="StyleUnderline"/>
          <w:highlight w:val="green"/>
        </w:rPr>
        <w:t>from</w:t>
      </w:r>
      <w:r w:rsidRPr="00EB3A8B">
        <w:rPr>
          <w:rStyle w:val="StyleUnderline"/>
        </w:rPr>
        <w:t xml:space="preserve"> a range of </w:t>
      </w:r>
      <w:r w:rsidRPr="009C3B0C">
        <w:rPr>
          <w:rStyle w:val="StyleUnderline"/>
          <w:highlight w:val="green"/>
        </w:rPr>
        <w:t>crip perspectives</w:t>
      </w:r>
      <w:r w:rsidRPr="00EB3A8B">
        <w:rPr>
          <w:rStyle w:val="StyleUnderline"/>
        </w:rPr>
        <w:t xml:space="preserve"> (Johnson &amp; McRuer 2014b). Johnson and McRuer (2014b: 130) explain their thinking as they developed the term:  …knowing and unknowing disability, making and unmaking disability epistemologies, and the importance of challenging subjects who confidently ‘know’ about ‘disability,’ as though it could be a thoroughly comprehended object of knowledge. We were </w:t>
      </w:r>
      <w:r w:rsidRPr="003E610C">
        <w:rPr>
          <w:rStyle w:val="StyleUnderline"/>
          <w:highlight w:val="green"/>
        </w:rPr>
        <w:t>questioning</w:t>
      </w:r>
      <w:r w:rsidRPr="00EB3A8B">
        <w:rPr>
          <w:rStyle w:val="StyleUnderline"/>
        </w:rPr>
        <w:t xml:space="preserve">, in other words, </w:t>
      </w:r>
      <w:r w:rsidRPr="009C3B0C">
        <w:rPr>
          <w:rStyle w:val="StyleUnderline"/>
          <w:highlight w:val="green"/>
        </w:rPr>
        <w:t>what we think we know about disability, and how we know</w:t>
      </w:r>
      <w:r w:rsidRPr="00EB3A8B">
        <w:rPr>
          <w:rStyle w:val="StyleUnderline"/>
        </w:rPr>
        <w:t xml:space="preserve"> around and through </w:t>
      </w:r>
      <w:r w:rsidRPr="009C3B0C">
        <w:rPr>
          <w:rStyle w:val="StyleUnderline"/>
          <w:highlight w:val="green"/>
        </w:rPr>
        <w:t>it.</w:t>
      </w:r>
      <w:r w:rsidRPr="00EB3A8B">
        <w:rPr>
          <w:rStyle w:val="StyleUnderline"/>
        </w:rPr>
        <w:t xml:space="preserve"> It may be that abled crip identification helps question what we think we know, ‘around’ and ‘through’, disability. While the term has genealogical connections with disabled subjectivity (i.e. ‘situated knowledges’ and sitpoint theory), it may be that, from the perspective of abled crip identification, meanings and attachments towards ‘disability’ become unstable (yet, importantly, productive). (Dis/abled) </w:t>
      </w:r>
      <w:r w:rsidRPr="00A73DB9">
        <w:rPr>
          <w:rStyle w:val="StyleUnderline"/>
          <w:highlight w:val="green"/>
        </w:rPr>
        <w:t>crip positionalities invite ‘new ways of thinking, knowing, and communicating</w:t>
      </w:r>
      <w:r w:rsidRPr="00EB3A8B">
        <w:rPr>
          <w:rStyle w:val="StyleUnderline"/>
        </w:rPr>
        <w:t xml:space="preserve"> across difference’ (Johnson &amp; McRuer 2014a: 254), </w:t>
      </w:r>
      <w:r w:rsidRPr="00A73DB9">
        <w:rPr>
          <w:rStyle w:val="StyleUnderline"/>
          <w:highlight w:val="green"/>
        </w:rPr>
        <w:t>and</w:t>
      </w:r>
      <w:r w:rsidRPr="00EB3A8B">
        <w:rPr>
          <w:rStyle w:val="StyleUnderline"/>
        </w:rPr>
        <w:t xml:space="preserve"> may </w:t>
      </w:r>
      <w:r w:rsidRPr="00A73DB9">
        <w:rPr>
          <w:rStyle w:val="StyleUnderline"/>
          <w:highlight w:val="green"/>
        </w:rPr>
        <w:t>unsettle existing epistemological frameworks</w:t>
      </w:r>
      <w:r w:rsidRPr="00EB3A8B">
        <w:rPr>
          <w:rStyle w:val="StyleUnderline"/>
        </w:rPr>
        <w:t>.</w:t>
      </w:r>
    </w:p>
    <w:p w14:paraId="0E623FB0" w14:textId="77777777" w:rsidR="00704874" w:rsidRDefault="00704874" w:rsidP="00704874"/>
    <w:p w14:paraId="1D64A88A" w14:textId="77777777" w:rsidR="00704874" w:rsidRPr="00704874" w:rsidRDefault="00704874" w:rsidP="00704874"/>
    <w:p w14:paraId="04ABAAD0" w14:textId="18126614" w:rsidR="00C74C34" w:rsidRDefault="00BF402A" w:rsidP="00BF402A">
      <w:pPr>
        <w:pStyle w:val="Heading2"/>
      </w:pPr>
      <w:r>
        <w:t>OFF</w:t>
      </w:r>
    </w:p>
    <w:p w14:paraId="1182D3E1" w14:textId="77777777" w:rsidR="00BF402A" w:rsidRDefault="00BF402A" w:rsidP="00C74C34"/>
    <w:p w14:paraId="3366E243" w14:textId="77777777" w:rsidR="00E44A56" w:rsidRDefault="00E44A56" w:rsidP="00E44A56">
      <w:pPr>
        <w:pStyle w:val="Heading4"/>
      </w:pPr>
      <w:bookmarkStart w:id="0" w:name="_Hlk207774228"/>
      <w:r>
        <w:t xml:space="preserve">“Workers” are individuals who perform labor in </w:t>
      </w:r>
      <w:r w:rsidRPr="00D959DC">
        <w:rPr>
          <w:u w:val="single"/>
        </w:rPr>
        <w:t>exchange for compensation</w:t>
      </w:r>
      <w:r>
        <w:t xml:space="preserve"> and who have </w:t>
      </w:r>
      <w:r w:rsidRPr="00D959DC">
        <w:rPr>
          <w:u w:val="single"/>
        </w:rPr>
        <w:t>terms and arrangements with their employer</w:t>
      </w:r>
    </w:p>
    <w:p w14:paraId="0D02EB9A" w14:textId="77777777" w:rsidR="00E44A56" w:rsidRDefault="00E44A56" w:rsidP="00E44A56">
      <w:pPr>
        <w:rPr>
          <w:rStyle w:val="Style13ptBold"/>
          <w:sz w:val="16"/>
          <w:szCs w:val="16"/>
        </w:rPr>
      </w:pPr>
      <w:r>
        <w:rPr>
          <w:rStyle w:val="Style13ptBold"/>
        </w:rPr>
        <w:t>ALLVOICES 2015</w:t>
      </w:r>
      <w:r>
        <w:rPr>
          <w:rStyle w:val="Style13ptBold"/>
        </w:rPr>
        <w:tab/>
      </w:r>
      <w:r>
        <w:rPr>
          <w:rStyle w:val="Style13ptBold"/>
        </w:rPr>
        <w:tab/>
        <w:t xml:space="preserve">(Allvoices is an employee relations platform, “Worker”, </w:t>
      </w:r>
      <w:hyperlink r:id="rId61" w:history="1">
        <w:r w:rsidRPr="00B02E64">
          <w:rPr>
            <w:rStyle w:val="Hyperlink"/>
            <w:sz w:val="26"/>
          </w:rPr>
          <w:t>https://www.allvoices.co/glossary/worker</w:t>
        </w:r>
      </w:hyperlink>
      <w:r>
        <w:rPr>
          <w:rStyle w:val="Style13ptBold"/>
        </w:rPr>
        <w:t xml:space="preserve">. </w:t>
      </w:r>
      <w:r w:rsidRPr="003562FC">
        <w:rPr>
          <w:rStyle w:val="Style13ptBold"/>
          <w:sz w:val="16"/>
          <w:szCs w:val="16"/>
        </w:rPr>
        <w:t>[CORNELL DBT] note://// indicates par. breaks)[AR SUMMER25]</w:t>
      </w:r>
    </w:p>
    <w:p w14:paraId="44151C75" w14:textId="77777777" w:rsidR="00E44A56" w:rsidRDefault="00E44A56" w:rsidP="00E44A56">
      <w:pPr>
        <w:rPr>
          <w:sz w:val="12"/>
        </w:rPr>
      </w:pPr>
      <w:r w:rsidRPr="00D959DC">
        <w:rPr>
          <w:sz w:val="12"/>
        </w:rPr>
        <w:t xml:space="preserve">Understanding Worker </w:t>
      </w:r>
      <w:r w:rsidRPr="00D959DC">
        <w:rPr>
          <w:b/>
          <w:bCs/>
          <w:sz w:val="12"/>
        </w:rPr>
        <w:t>////</w:t>
      </w:r>
      <w:r w:rsidRPr="00D959DC">
        <w:rPr>
          <w:rStyle w:val="StyleUnderline"/>
          <w:highlight w:val="cyan"/>
        </w:rPr>
        <w:t>A</w:t>
      </w:r>
      <w:r w:rsidRPr="00D959DC">
        <w:rPr>
          <w:rStyle w:val="StyleUnderline"/>
        </w:rPr>
        <w:t xml:space="preserve"> </w:t>
      </w:r>
      <w:r w:rsidRPr="00D959DC">
        <w:rPr>
          <w:rStyle w:val="Emphasis"/>
          <w:highlight w:val="green"/>
        </w:rPr>
        <w:t>worker</w:t>
      </w:r>
      <w:r w:rsidRPr="00D959DC">
        <w:rPr>
          <w:sz w:val="12"/>
        </w:rPr>
        <w:t xml:space="preserve"> </w:t>
      </w:r>
      <w:r w:rsidRPr="00D959DC">
        <w:rPr>
          <w:rStyle w:val="Emphasis"/>
          <w:highlight w:val="cyan"/>
        </w:rPr>
        <w:t>refers</w:t>
      </w:r>
      <w:r w:rsidRPr="00D959DC">
        <w:rPr>
          <w:sz w:val="12"/>
          <w:highlight w:val="cyan"/>
        </w:rPr>
        <w:t xml:space="preserve"> </w:t>
      </w:r>
      <w:r w:rsidRPr="00D959DC">
        <w:rPr>
          <w:rStyle w:val="StyleUnderline"/>
          <w:highlight w:val="cyan"/>
        </w:rPr>
        <w:t>to an individual who performs tasks</w:t>
      </w:r>
      <w:r w:rsidRPr="00D959DC">
        <w:rPr>
          <w:rStyle w:val="StyleUnderline"/>
        </w:rPr>
        <w:t xml:space="preserve"> </w:t>
      </w:r>
      <w:r w:rsidRPr="00D959DC">
        <w:rPr>
          <w:rStyle w:val="StyleUnderline"/>
          <w:highlight w:val="cyan"/>
        </w:rPr>
        <w:t>or provides services for an employer</w:t>
      </w:r>
      <w:r w:rsidRPr="00D959DC">
        <w:rPr>
          <w:rStyle w:val="StyleUnderline"/>
        </w:rPr>
        <w:t xml:space="preserve"> or organization </w:t>
      </w:r>
      <w:r w:rsidRPr="00D959DC">
        <w:rPr>
          <w:rStyle w:val="Emphasis"/>
          <w:highlight w:val="cyan"/>
        </w:rPr>
        <w:t>in exchange for compensation</w:t>
      </w:r>
      <w:r w:rsidRPr="00D959DC">
        <w:rPr>
          <w:rStyle w:val="Emphasis"/>
        </w:rPr>
        <w:t>.</w:t>
      </w:r>
      <w:r w:rsidRPr="00D959DC">
        <w:rPr>
          <w:sz w:val="12"/>
        </w:rPr>
        <w:t xml:space="preserve"> </w:t>
      </w:r>
      <w:r w:rsidRPr="00D959DC">
        <w:rPr>
          <w:rStyle w:val="StyleUnderline"/>
        </w:rPr>
        <w:t>Workers can include employees, contractors, freelancers, temp</w:t>
      </w:r>
      <w:r w:rsidRPr="00D959DC">
        <w:rPr>
          <w:sz w:val="12"/>
        </w:rPr>
        <w:t xml:space="preserve">orary </w:t>
      </w:r>
      <w:r w:rsidRPr="00D959DC">
        <w:rPr>
          <w:rStyle w:val="StyleUnderline"/>
        </w:rPr>
        <w:t>workers, and other individuals engaged in work activities</w:t>
      </w:r>
      <w:r w:rsidRPr="00D959DC">
        <w:rPr>
          <w:sz w:val="12"/>
        </w:rPr>
        <w:t xml:space="preserve">. The term "worker" encompasses a wide range of roles and responsibilities, from manual labor to professional and technical tasks. </w:t>
      </w:r>
      <w:r w:rsidRPr="00D959DC">
        <w:rPr>
          <w:rStyle w:val="StyleUnderline"/>
        </w:rPr>
        <w:t>The goal of understanding the concept of a worker is to recognize the diverse nature of the workforce and the various forms of work arrangements that exist in the modern labor market</w:t>
      </w:r>
      <w:r w:rsidRPr="00D959DC">
        <w:rPr>
          <w:sz w:val="12"/>
        </w:rPr>
        <w:t xml:space="preserve">.//// Components of Worker//// </w:t>
      </w:r>
      <w:r w:rsidRPr="00D959DC">
        <w:rPr>
          <w:rStyle w:val="StyleUnderline"/>
        </w:rPr>
        <w:t xml:space="preserve">The </w:t>
      </w:r>
      <w:r w:rsidRPr="00D959DC">
        <w:rPr>
          <w:rStyle w:val="StyleUnderline"/>
          <w:highlight w:val="cyan"/>
        </w:rPr>
        <w:t>concept of a worker involve</w:t>
      </w:r>
      <w:r w:rsidRPr="00D959DC">
        <w:rPr>
          <w:rStyle w:val="StyleUnderline"/>
        </w:rPr>
        <w:t xml:space="preserve">s several </w:t>
      </w:r>
      <w:r w:rsidRPr="00D959DC">
        <w:rPr>
          <w:rStyle w:val="StyleUnderline"/>
          <w:highlight w:val="cyan"/>
        </w:rPr>
        <w:t>key components</w:t>
      </w:r>
      <w:r w:rsidRPr="00D959DC">
        <w:rPr>
          <w:sz w:val="12"/>
        </w:rPr>
        <w:t xml:space="preserve">: //// </w:t>
      </w:r>
      <w:r w:rsidRPr="00D959DC">
        <w:rPr>
          <w:rStyle w:val="StyleUnderline"/>
        </w:rPr>
        <w:t xml:space="preserve">Employment Relationship: The </w:t>
      </w:r>
      <w:r w:rsidRPr="00D959DC">
        <w:rPr>
          <w:rStyle w:val="StyleUnderline"/>
          <w:highlight w:val="cyan"/>
        </w:rPr>
        <w:t>relationship between</w:t>
      </w:r>
      <w:r w:rsidRPr="00D959DC">
        <w:rPr>
          <w:rStyle w:val="StyleUnderline"/>
        </w:rPr>
        <w:t xml:space="preserve"> the </w:t>
      </w:r>
      <w:r w:rsidRPr="00D959DC">
        <w:rPr>
          <w:rStyle w:val="StyleUnderline"/>
          <w:highlight w:val="cyan"/>
        </w:rPr>
        <w:t>worker and the employer</w:t>
      </w:r>
      <w:r w:rsidRPr="00D959DC">
        <w:rPr>
          <w:rStyle w:val="StyleUnderline"/>
        </w:rPr>
        <w:t xml:space="preserve"> or organization, </w:t>
      </w:r>
      <w:r w:rsidRPr="00D959DC">
        <w:rPr>
          <w:rStyle w:val="StyleUnderline"/>
          <w:highlight w:val="cyan"/>
        </w:rPr>
        <w:t xml:space="preserve">including the </w:t>
      </w:r>
      <w:r w:rsidRPr="00D959DC">
        <w:rPr>
          <w:rStyle w:val="Emphasis"/>
          <w:highlight w:val="cyan"/>
        </w:rPr>
        <w:t>terms and conditions of employment</w:t>
      </w:r>
      <w:r w:rsidRPr="00D959DC">
        <w:rPr>
          <w:sz w:val="12"/>
        </w:rPr>
        <w:t xml:space="preserve">. //// Compensation: </w:t>
      </w:r>
      <w:r w:rsidRPr="00D959DC">
        <w:rPr>
          <w:rStyle w:val="StyleUnderline"/>
          <w:highlight w:val="cyan"/>
        </w:rPr>
        <w:t>The compensation</w:t>
      </w:r>
      <w:r w:rsidRPr="00D959DC">
        <w:rPr>
          <w:rStyle w:val="StyleUnderline"/>
        </w:rPr>
        <w:t xml:space="preserve"> or payment received by the worker for their labor or services, which can include wages, salaries, benefits, and other forms of remuneration</w:t>
      </w:r>
      <w:r w:rsidRPr="00D959DC">
        <w:rPr>
          <w:sz w:val="12"/>
        </w:rPr>
        <w:t xml:space="preserve">. //// Work Arrangements: The various forms of </w:t>
      </w:r>
      <w:r w:rsidRPr="00D959DC">
        <w:rPr>
          <w:rStyle w:val="Emphasis"/>
          <w:highlight w:val="cyan"/>
        </w:rPr>
        <w:t>work arrangements</w:t>
      </w:r>
      <w:r w:rsidRPr="00D959DC">
        <w:rPr>
          <w:sz w:val="12"/>
          <w:highlight w:val="cyan"/>
        </w:rPr>
        <w:t xml:space="preserve">, </w:t>
      </w:r>
      <w:r w:rsidRPr="00D959DC">
        <w:rPr>
          <w:rStyle w:val="StyleUnderline"/>
          <w:highlight w:val="cyan"/>
        </w:rPr>
        <w:t>such as full-time, part-time, temporary, contract, freelance, and gig wor</w:t>
      </w:r>
      <w:r w:rsidRPr="00446BC7">
        <w:rPr>
          <w:rStyle w:val="StyleUnderline"/>
          <w:highlight w:val="cyan"/>
        </w:rPr>
        <w:t>k</w:t>
      </w:r>
      <w:r w:rsidRPr="00D959DC">
        <w:rPr>
          <w:sz w:val="12"/>
        </w:rPr>
        <w:t xml:space="preserve">. Roles and Responsibilities: </w:t>
      </w:r>
      <w:r w:rsidRPr="00D959DC">
        <w:rPr>
          <w:rStyle w:val="StyleUnderline"/>
        </w:rPr>
        <w:t xml:space="preserve">The </w:t>
      </w:r>
      <w:r w:rsidRPr="00D959DC">
        <w:rPr>
          <w:rStyle w:val="StyleUnderline"/>
          <w:highlight w:val="cyan"/>
        </w:rPr>
        <w:t>specific tasks,</w:t>
      </w:r>
      <w:r w:rsidRPr="00D959DC">
        <w:rPr>
          <w:rStyle w:val="StyleUnderline"/>
        </w:rPr>
        <w:t xml:space="preserve"> duties, and responsibilities </w:t>
      </w:r>
      <w:r w:rsidRPr="00D959DC">
        <w:rPr>
          <w:rStyle w:val="StyleUnderline"/>
          <w:highlight w:val="cyan"/>
        </w:rPr>
        <w:t>assigned</w:t>
      </w:r>
      <w:r w:rsidRPr="00D959DC">
        <w:rPr>
          <w:rStyle w:val="StyleUnderline"/>
        </w:rPr>
        <w:t xml:space="preserve"> to the worker </w:t>
      </w:r>
      <w:r w:rsidRPr="00D959DC">
        <w:rPr>
          <w:rStyle w:val="StyleUnderline"/>
          <w:highlight w:val="cyan"/>
        </w:rPr>
        <w:t>based on their job role</w:t>
      </w:r>
      <w:r w:rsidRPr="00D959DC">
        <w:rPr>
          <w:rStyle w:val="StyleUnderline"/>
        </w:rPr>
        <w:t xml:space="preserve"> and position</w:t>
      </w:r>
      <w:r w:rsidRPr="00D959DC">
        <w:rPr>
          <w:sz w:val="12"/>
        </w:rPr>
        <w:t>. //// Work Environment: The physical and social environment in which the worker performs their tasks, including workplace conditions, safety, and organizational culture.</w:t>
      </w:r>
    </w:p>
    <w:bookmarkEnd w:id="0"/>
    <w:p w14:paraId="78F1801A" w14:textId="77777777" w:rsidR="00E44A56" w:rsidRDefault="00E44A56" w:rsidP="00E44A56"/>
    <w:p w14:paraId="63CC7036" w14:textId="77777777" w:rsidR="00E44A56" w:rsidRDefault="00E44A56" w:rsidP="00E44A56">
      <w:pPr>
        <w:pStyle w:val="Heading4"/>
      </w:pPr>
      <w:r>
        <w:t>Violation – independent physicians are not employed by anyone. They provide services as an independent business owner.</w:t>
      </w:r>
    </w:p>
    <w:p w14:paraId="34F9B0BE" w14:textId="77777777" w:rsidR="00E44A56" w:rsidRDefault="00E44A56" w:rsidP="00E44A56"/>
    <w:p w14:paraId="69FE3CCB" w14:textId="77777777" w:rsidR="00E44A56" w:rsidRDefault="00E44A56" w:rsidP="00E44A56">
      <w:pPr>
        <w:pStyle w:val="Heading4"/>
      </w:pPr>
      <w:r>
        <w:t>Vote neg –</w:t>
      </w:r>
    </w:p>
    <w:p w14:paraId="596F146E" w14:textId="77777777" w:rsidR="00E44A56" w:rsidRDefault="00E44A56" w:rsidP="00E44A56">
      <w:pPr>
        <w:pStyle w:val="Heading4"/>
        <w:numPr>
          <w:ilvl w:val="0"/>
          <w:numId w:val="16"/>
        </w:numPr>
        <w:tabs>
          <w:tab w:val="num" w:pos="360"/>
        </w:tabs>
        <w:ind w:left="0" w:firstLine="0"/>
      </w:pPr>
      <w:r>
        <w:t>Limits – they explode limits to include any group that can join together to bargain with anyone, consumer co-ops are now topical</w:t>
      </w:r>
    </w:p>
    <w:p w14:paraId="156FB441" w14:textId="77777777" w:rsidR="00E44A56" w:rsidRDefault="00E44A56" w:rsidP="00E44A56">
      <w:pPr>
        <w:pStyle w:val="Heading4"/>
        <w:numPr>
          <w:ilvl w:val="0"/>
          <w:numId w:val="16"/>
        </w:numPr>
        <w:tabs>
          <w:tab w:val="num" w:pos="360"/>
        </w:tabs>
        <w:ind w:left="0" w:firstLine="0"/>
      </w:pPr>
      <w:r>
        <w:t>Ground – business owners are obviously not workers, completely unpredictable. Guts clash. Core topic DAs don’t link</w:t>
      </w:r>
    </w:p>
    <w:p w14:paraId="7962D17D" w14:textId="77777777" w:rsidR="00E44A56" w:rsidRDefault="00E44A56" w:rsidP="00E44A56"/>
    <w:p w14:paraId="5F0BAB3C" w14:textId="77777777" w:rsidR="00E44A56" w:rsidRPr="002A5EFB" w:rsidRDefault="00E44A56" w:rsidP="00E44A56">
      <w:pPr>
        <w:pStyle w:val="Heading4"/>
      </w:pPr>
      <w:r>
        <w:t>Voter for fairness and education</w:t>
      </w:r>
    </w:p>
    <w:p w14:paraId="241E5974" w14:textId="77777777" w:rsidR="00BF402A" w:rsidRDefault="00BF402A" w:rsidP="00C74C34"/>
    <w:p w14:paraId="181A912A" w14:textId="77777777" w:rsidR="00BF402A" w:rsidRDefault="00BF402A" w:rsidP="00C74C34"/>
    <w:p w14:paraId="3C6DF6C5" w14:textId="78ADEC9E" w:rsidR="00C74C34" w:rsidRDefault="00C74C34" w:rsidP="00C74C34">
      <w:pPr>
        <w:pStyle w:val="Heading2"/>
      </w:pPr>
      <w:r>
        <w:t>Autonomy ADV</w:t>
      </w:r>
    </w:p>
    <w:p w14:paraId="72A0924C" w14:textId="71D69F14" w:rsidR="00C74C34" w:rsidRPr="00BF402A" w:rsidRDefault="00C74C34" w:rsidP="00BF402A">
      <w:pPr>
        <w:pStyle w:val="Heading4"/>
      </w:pPr>
      <w:r>
        <w:t>Doctors can already join unions so idk what the plan does.</w:t>
      </w:r>
      <w:r w:rsidR="00BF402A">
        <w:t xml:space="preserve"> Cross apply </w:t>
      </w:r>
      <w:r w:rsidRPr="00E76695">
        <w:rPr>
          <w:rStyle w:val="Style13ptBold"/>
        </w:rPr>
        <w:t>Aguilar</w:t>
      </w:r>
      <w:r w:rsidR="00BF402A">
        <w:t xml:space="preserve"> 2025</w:t>
      </w:r>
      <w:r w:rsidR="009C728A">
        <w:t xml:space="preserve"> ev</w:t>
      </w:r>
      <w:r w:rsidR="00BF402A">
        <w:t xml:space="preserve"> from the T-should flow.</w:t>
      </w:r>
    </w:p>
    <w:p w14:paraId="1519626D" w14:textId="77777777" w:rsidR="00C74C34" w:rsidRDefault="00C74C34" w:rsidP="00C74C34">
      <w:pPr>
        <w:rPr>
          <w:sz w:val="10"/>
        </w:rPr>
      </w:pPr>
    </w:p>
    <w:p w14:paraId="09E1A9F8" w14:textId="77777777" w:rsidR="00C74C34" w:rsidRDefault="00C74C34" w:rsidP="00C74C34">
      <w:pPr>
        <w:pStyle w:val="Heading4"/>
      </w:pPr>
      <w:r>
        <w:t>Squo solves – doctors unions increasing.</w:t>
      </w:r>
    </w:p>
    <w:p w14:paraId="314255AD" w14:textId="77777777" w:rsidR="00C74C34" w:rsidRDefault="00C74C34" w:rsidP="00C74C34">
      <w:r w:rsidRPr="00E76695">
        <w:rPr>
          <w:rStyle w:val="Style13ptBold"/>
        </w:rPr>
        <w:t>Zeitouni</w:t>
      </w:r>
      <w:r>
        <w:t xml:space="preserve"> et al., </w:t>
      </w:r>
      <w:r w:rsidRPr="00E76695">
        <w:rPr>
          <w:rStyle w:val="Style13ptBold"/>
        </w:rPr>
        <w:t>2024</w:t>
      </w:r>
      <w:r>
        <w:t xml:space="preserve">. Ferris Zeitouni is a medical student and research fellow at Texas Tech University Health Science Center. “State of Physician Unionization.” [CORNELL MD DISTRICTS]. </w:t>
      </w:r>
      <w:hyperlink r:id="rId62" w:history="1">
        <w:r w:rsidRPr="000E0E7F">
          <w:rPr>
            <w:rStyle w:val="Hyperlink"/>
          </w:rPr>
          <w:t>https://www.sciencedirect.com/science/article/pii/S1931720424001880?via%3Dihub</w:t>
        </w:r>
      </w:hyperlink>
      <w:r>
        <w:t xml:space="preserve"> </w:t>
      </w:r>
    </w:p>
    <w:p w14:paraId="58DDABBB" w14:textId="77777777" w:rsidR="00C74C34" w:rsidRPr="00E76695" w:rsidRDefault="00C74C34" w:rsidP="00C74C34">
      <w:pPr>
        <w:rPr>
          <w:sz w:val="14"/>
        </w:rPr>
      </w:pPr>
      <w:r w:rsidRPr="00E76695">
        <w:rPr>
          <w:sz w:val="14"/>
        </w:rPr>
        <w:t xml:space="preserve">Over the last few years, </w:t>
      </w:r>
      <w:r w:rsidRPr="00E76695">
        <w:rPr>
          <w:rStyle w:val="StyleUnderline"/>
          <w:highlight w:val="yellow"/>
        </w:rPr>
        <w:t>there has been a recent surge in physician unionization</w:t>
      </w:r>
      <w:r w:rsidRPr="00E76695">
        <w:rPr>
          <w:sz w:val="14"/>
        </w:rPr>
        <w:t xml:space="preserve">. Union </w:t>
      </w:r>
      <w:r w:rsidRPr="00E76695">
        <w:rPr>
          <w:rStyle w:val="StyleUnderline"/>
          <w:highlight w:val="yellow"/>
        </w:rPr>
        <w:t>membership</w:t>
      </w:r>
      <w:r w:rsidRPr="00E76695">
        <w:rPr>
          <w:sz w:val="14"/>
        </w:rPr>
        <w:t xml:space="preserve"> among residents and fellows </w:t>
      </w:r>
      <w:r w:rsidRPr="00E76695">
        <w:rPr>
          <w:rStyle w:val="StyleUnderline"/>
          <w:highlight w:val="yellow"/>
        </w:rPr>
        <w:t>is</w:t>
      </w:r>
      <w:r w:rsidRPr="00E76695">
        <w:rPr>
          <w:sz w:val="14"/>
        </w:rPr>
        <w:t xml:space="preserve"> also </w:t>
      </w:r>
      <w:r w:rsidRPr="00E76695">
        <w:rPr>
          <w:rStyle w:val="StyleUnderline"/>
          <w:highlight w:val="yellow"/>
        </w:rPr>
        <w:t>at an all-time high and</w:t>
      </w:r>
      <w:r w:rsidRPr="00E76695">
        <w:rPr>
          <w:rStyle w:val="StyleUnderline"/>
        </w:rPr>
        <w:t xml:space="preserve"> </w:t>
      </w:r>
      <w:r w:rsidRPr="00E76695">
        <w:rPr>
          <w:rStyle w:val="StyleUnderline"/>
          <w:highlight w:val="yellow"/>
        </w:rPr>
        <w:t>continues to increase</w:t>
      </w:r>
      <w:r w:rsidRPr="00E76695">
        <w:rPr>
          <w:sz w:val="14"/>
        </w:rPr>
        <w:t xml:space="preserve">, as seven residency programs voted to unionize in 2023. </w:t>
      </w:r>
      <w:r w:rsidRPr="00E76695">
        <w:rPr>
          <w:rStyle w:val="StyleUnderline"/>
        </w:rPr>
        <w:t xml:space="preserve">The resulting </w:t>
      </w:r>
      <w:r w:rsidRPr="00E76695">
        <w:rPr>
          <w:rStyle w:val="StyleUnderline"/>
          <w:highlight w:val="yellow"/>
        </w:rPr>
        <w:t>threat of strikes has grown</w:t>
      </w:r>
      <w:r w:rsidRPr="00E76695">
        <w:rPr>
          <w:rStyle w:val="StyleUnderline"/>
        </w:rPr>
        <w:t xml:space="preserve"> considerably</w:t>
      </w:r>
      <w:r w:rsidRPr="00E76695">
        <w:rPr>
          <w:sz w:val="14"/>
        </w:rPr>
        <w:t xml:space="preserve"> over the last year as residents across 6 hospitals have threatened to strike, resulting in New York's first physician strike in over three decades. </w:t>
      </w:r>
      <w:r w:rsidRPr="00E76695">
        <w:rPr>
          <w:rStyle w:val="StyleUnderline"/>
          <w:highlight w:val="yellow"/>
        </w:rPr>
        <w:t>As</w:t>
      </w:r>
      <w:r w:rsidRPr="00E76695">
        <w:rPr>
          <w:rStyle w:val="StyleUnderline"/>
        </w:rPr>
        <w:t xml:space="preserve"> physician </w:t>
      </w:r>
      <w:r w:rsidRPr="00E76695">
        <w:rPr>
          <w:rStyle w:val="StyleUnderline"/>
          <w:highlight w:val="yellow"/>
        </w:rPr>
        <w:t>practice</w:t>
      </w:r>
      <w:r w:rsidRPr="00E76695">
        <w:rPr>
          <w:rStyle w:val="StyleUnderline"/>
        </w:rPr>
        <w:t xml:space="preserve"> </w:t>
      </w:r>
      <w:r w:rsidRPr="00E76695">
        <w:rPr>
          <w:rStyle w:val="StyleUnderline"/>
          <w:highlight w:val="yellow"/>
        </w:rPr>
        <w:t>continues to shift</w:t>
      </w:r>
      <w:r w:rsidRPr="00E76695">
        <w:rPr>
          <w:rStyle w:val="StyleUnderline"/>
        </w:rPr>
        <w:t xml:space="preserve"> from private </w:t>
      </w:r>
      <w:r w:rsidRPr="00E76695">
        <w:rPr>
          <w:rStyle w:val="StyleUnderline"/>
          <w:highlight w:val="yellow"/>
        </w:rPr>
        <w:t>to corporate</w:t>
      </w:r>
      <w:r w:rsidRPr="00E76695">
        <w:rPr>
          <w:sz w:val="14"/>
        </w:rPr>
        <w:t xml:space="preserve"> health system-based employment, </w:t>
      </w:r>
      <w:r w:rsidRPr="00E76695">
        <w:rPr>
          <w:rStyle w:val="StyleUnderline"/>
          <w:highlight w:val="yellow"/>
        </w:rPr>
        <w:t>more opportunities for unionization</w:t>
      </w:r>
      <w:r w:rsidRPr="00E76695">
        <w:rPr>
          <w:rStyle w:val="StyleUnderline"/>
        </w:rPr>
        <w:t xml:space="preserve"> will </w:t>
      </w:r>
      <w:r w:rsidRPr="00E76695">
        <w:rPr>
          <w:rStyle w:val="StyleUnderline"/>
          <w:highlight w:val="yellow"/>
        </w:rPr>
        <w:t>arise</w:t>
      </w:r>
      <w:r w:rsidRPr="00E76695">
        <w:rPr>
          <w:sz w:val="14"/>
        </w:rPr>
        <w:t>. Globally, these trends have been comparable, with thousands of physicians striking across the United Kingdom, Germany, Italy, Nigeria, and New Zealand in the last year.</w:t>
      </w:r>
      <w:r w:rsidRPr="00E76695">
        <w:rPr>
          <w:sz w:val="12"/>
        </w:rPr>
        <w:t>¶</w:t>
      </w:r>
      <w:r w:rsidRPr="00E76695">
        <w:rPr>
          <w:sz w:val="14"/>
        </w:rPr>
        <w:t xml:space="preserve"> Conclusion</w:t>
      </w:r>
      <w:r w:rsidRPr="00E76695">
        <w:rPr>
          <w:sz w:val="12"/>
        </w:rPr>
        <w:t>¶</w:t>
      </w:r>
      <w:r w:rsidRPr="00E76695">
        <w:rPr>
          <w:sz w:val="14"/>
        </w:rPr>
        <w:t xml:space="preserve"> The current state of physician unionization is of increasing significance as </w:t>
      </w:r>
      <w:r w:rsidRPr="00E76695">
        <w:rPr>
          <w:rStyle w:val="StyleUnderline"/>
        </w:rPr>
        <w:t>more physicians are presented with opportunities for unionization</w:t>
      </w:r>
      <w:r w:rsidRPr="00E76695">
        <w:rPr>
          <w:sz w:val="14"/>
        </w:rPr>
        <w:t>. Physicians perceive a lack of autonomy, and the demand to deliver high level outcomes with diminishing resources is becoming an insurmountable challenge. Additionally, physician satisfaction with their workplace has decreased with increased burnout rates. Thus, it is important to understand the current state of unionization, potential reasons for unionization among physicians and residents, and its future impact on the field of medicine.</w:t>
      </w:r>
      <w:r>
        <w:rPr>
          <w:sz w:val="14"/>
        </w:rPr>
        <w:t xml:space="preserve"> </w:t>
      </w:r>
    </w:p>
    <w:p w14:paraId="4B1215A0" w14:textId="77777777" w:rsidR="00C74C34" w:rsidRPr="00520C1A" w:rsidRDefault="00C74C34" w:rsidP="00C74C34"/>
    <w:p w14:paraId="0FD47C29" w14:textId="77777777" w:rsidR="00C74C34" w:rsidRPr="00520C1A" w:rsidRDefault="00C74C34" w:rsidP="00C74C34"/>
    <w:p w14:paraId="65ABECFC" w14:textId="77777777" w:rsidR="00C74C34" w:rsidRPr="00975788" w:rsidRDefault="00C74C34" w:rsidP="00C74C34">
      <w:pPr>
        <w:keepNext/>
        <w:keepLines/>
        <w:pageBreakBefore/>
        <w:spacing w:before="40" w:after="0" w:line="256" w:lineRule="auto"/>
        <w:jc w:val="center"/>
        <w:outlineLvl w:val="2"/>
        <w:rPr>
          <w:rFonts w:eastAsia="Times New Roman"/>
          <w:b/>
          <w:sz w:val="32"/>
          <w:szCs w:val="24"/>
          <w:u w:val="single"/>
        </w:rPr>
      </w:pPr>
      <w:r w:rsidRPr="00975788">
        <w:rPr>
          <w:rFonts w:eastAsia="Times New Roman"/>
          <w:b/>
          <w:sz w:val="32"/>
          <w:szCs w:val="24"/>
          <w:u w:val="single"/>
        </w:rPr>
        <w:t>1NC---Physician Unions</w:t>
      </w:r>
    </w:p>
    <w:p w14:paraId="0FAF7350" w14:textId="77777777" w:rsidR="00C74C34" w:rsidRPr="00975788" w:rsidRDefault="00C74C34" w:rsidP="00C74C34">
      <w:pPr>
        <w:keepNext/>
        <w:keepLines/>
        <w:spacing w:before="40" w:after="0" w:line="256" w:lineRule="auto"/>
        <w:outlineLvl w:val="3"/>
        <w:rPr>
          <w:rFonts w:eastAsia="Times New Roman"/>
          <w:b/>
          <w:iCs/>
          <w:sz w:val="26"/>
        </w:rPr>
      </w:pPr>
      <w:r w:rsidRPr="00975788">
        <w:rPr>
          <w:rFonts w:eastAsia="Times New Roman"/>
          <w:b/>
          <w:iCs/>
          <w:sz w:val="26"/>
        </w:rPr>
        <w:t>Physician unions lead to worse patient care</w:t>
      </w:r>
    </w:p>
    <w:p w14:paraId="58E78FE4" w14:textId="77777777" w:rsidR="00C74C34" w:rsidRPr="00975788" w:rsidRDefault="00C74C34" w:rsidP="00C74C34">
      <w:pPr>
        <w:spacing w:line="256" w:lineRule="auto"/>
        <w:rPr>
          <w:rFonts w:eastAsia="Calibri"/>
        </w:rPr>
      </w:pPr>
      <w:r w:rsidRPr="00975788">
        <w:rPr>
          <w:rFonts w:eastAsia="Calibri"/>
          <w:b/>
          <w:bCs/>
          <w:sz w:val="24"/>
          <w:szCs w:val="24"/>
        </w:rPr>
        <w:t>Maxwell et al. 23</w:t>
      </w:r>
      <w:r w:rsidRPr="00975788">
        <w:rPr>
          <w:rFonts w:eastAsia="Calibri"/>
          <w:sz w:val="24"/>
          <w:szCs w:val="24"/>
        </w:rPr>
        <w:t xml:space="preserve"> </w:t>
      </w:r>
      <w:r w:rsidRPr="00975788">
        <w:rPr>
          <w:rFonts w:eastAsia="Calibri"/>
        </w:rPr>
        <w:t xml:space="preserve">(Joseph Maxwell Hendrix is an Medical Director and Principal Investigator at a multinational commercial research organization, Alyssa M Burgart a Clinical Associate Professor of Pediatric Anesthesiology in the Stanford School of Medicine, E Brooke Baker works for Stanford Center for Biomedical Ethics, Richard L Wolman is a health care provider primarily located in Wisconsin, Joseph F Kras is a board certified anesthesiologist in Missouri, 12-13-2023, "Physician Unionization: Opportunities and Challenges for Anesthesiologists in the United States", PubMed Central (PMC), </w:t>
      </w:r>
      <w:hyperlink r:id="rId63" w:history="1">
        <w:r w:rsidRPr="00975788">
          <w:rPr>
            <w:rFonts w:eastAsia="Calibri"/>
            <w:color w:val="0563C1"/>
            <w:u w:val="single"/>
          </w:rPr>
          <w:t>https://pmc.ncbi.nlm.nih.gov/articles/PMC11221793/</w:t>
        </w:r>
      </w:hyperlink>
      <w:r w:rsidRPr="00975788">
        <w:rPr>
          <w:rFonts w:eastAsia="Calibri"/>
        </w:rPr>
        <w:t xml:space="preserve"> )</w:t>
      </w:r>
    </w:p>
    <w:p w14:paraId="4687F0C6" w14:textId="77777777" w:rsidR="00C74C34" w:rsidRPr="00975788" w:rsidRDefault="00C74C34" w:rsidP="00C74C34">
      <w:pPr>
        <w:spacing w:line="256" w:lineRule="auto"/>
        <w:rPr>
          <w:rFonts w:eastAsia="Calibri"/>
          <w:sz w:val="16"/>
        </w:rPr>
      </w:pPr>
      <w:r w:rsidRPr="00975788">
        <w:rPr>
          <w:rFonts w:eastAsia="Calibri"/>
          <w:sz w:val="16"/>
        </w:rPr>
        <w:t xml:space="preserve">Despite the aforementioned advantages, there are potential drawbacks of unionization for hospitals, physicians, and patients. </w:t>
      </w:r>
      <w:r w:rsidRPr="00975788">
        <w:rPr>
          <w:rFonts w:eastAsia="Calibri"/>
          <w:highlight w:val="green"/>
          <w:u w:val="single"/>
        </w:rPr>
        <w:t>Health care organizations report increased</w:t>
      </w:r>
      <w:r w:rsidRPr="00975788">
        <w:rPr>
          <w:rFonts w:eastAsia="Calibri"/>
          <w:u w:val="single"/>
        </w:rPr>
        <w:t xml:space="preserve"> operating </w:t>
      </w:r>
      <w:r w:rsidRPr="00975788">
        <w:rPr>
          <w:rFonts w:eastAsia="Calibri"/>
          <w:highlight w:val="green"/>
          <w:u w:val="single"/>
        </w:rPr>
        <w:t>costs when dealing with unions</w:t>
      </w:r>
      <w:r w:rsidRPr="00975788">
        <w:rPr>
          <w:rFonts w:eastAsia="Calibri"/>
          <w:u w:val="single"/>
        </w:rPr>
        <w:t xml:space="preserve">. Increased bargaining power resulting from </w:t>
      </w:r>
      <w:r w:rsidRPr="00975788">
        <w:rPr>
          <w:rFonts w:eastAsia="Calibri"/>
          <w:highlight w:val="green"/>
          <w:u w:val="single"/>
        </w:rPr>
        <w:t>unionization</w:t>
      </w:r>
      <w:r w:rsidRPr="00975788">
        <w:rPr>
          <w:rFonts w:eastAsia="Calibri"/>
          <w:u w:val="single"/>
        </w:rPr>
        <w:t xml:space="preserve"> may lead to higher wages, potentially </w:t>
      </w:r>
      <w:r w:rsidRPr="00975788">
        <w:rPr>
          <w:rFonts w:eastAsia="Calibri"/>
          <w:highlight w:val="green"/>
          <w:u w:val="single"/>
        </w:rPr>
        <w:t>caus</w:t>
      </w:r>
      <w:r w:rsidRPr="00975788">
        <w:rPr>
          <w:rFonts w:eastAsia="Calibri"/>
          <w:u w:val="single"/>
        </w:rPr>
        <w:t xml:space="preserve">ing </w:t>
      </w:r>
      <w:r w:rsidRPr="00975788">
        <w:rPr>
          <w:rFonts w:eastAsia="Calibri"/>
          <w:highlight w:val="green"/>
          <w:u w:val="single"/>
        </w:rPr>
        <w:t>organizations to reduce</w:t>
      </w:r>
      <w:r w:rsidRPr="00975788">
        <w:rPr>
          <w:rFonts w:eastAsia="Calibri"/>
          <w:u w:val="single"/>
        </w:rPr>
        <w:t xml:space="preserve"> the number of available </w:t>
      </w:r>
      <w:r w:rsidRPr="00975788">
        <w:rPr>
          <w:rFonts w:eastAsia="Calibri"/>
          <w:highlight w:val="green"/>
          <w:u w:val="single"/>
        </w:rPr>
        <w:t>staff positions</w:t>
      </w:r>
      <w:r w:rsidRPr="00975788">
        <w:rPr>
          <w:rFonts w:eastAsia="Calibri"/>
          <w:u w:val="single"/>
        </w:rPr>
        <w:t>.</w:t>
      </w:r>
      <w:r w:rsidRPr="00975788">
        <w:rPr>
          <w:rFonts w:eastAsia="Calibri"/>
          <w:sz w:val="16"/>
        </w:rPr>
        <w:t>56 The collective bargaining process may create divisions among medical professionals and lead to an adversarial relationship between physicians and their employers.60</w:t>
      </w:r>
    </w:p>
    <w:p w14:paraId="682CB8B0" w14:textId="77777777" w:rsidR="00C74C34" w:rsidRPr="00975788" w:rsidRDefault="00C74C34" w:rsidP="00C74C34">
      <w:pPr>
        <w:spacing w:line="256" w:lineRule="auto"/>
        <w:rPr>
          <w:rFonts w:eastAsia="Calibri"/>
          <w:sz w:val="16"/>
        </w:rPr>
      </w:pPr>
      <w:r w:rsidRPr="00975788">
        <w:rPr>
          <w:rFonts w:eastAsia="Calibri"/>
          <w:u w:val="single"/>
        </w:rPr>
        <w:t>Physicians generally value their individual autonomy and may prefer negotiating with an employer individually rather than collectively. Unions often expose differing priorities among members.</w:t>
      </w:r>
      <w:r w:rsidRPr="00975788">
        <w:rPr>
          <w:rFonts w:eastAsia="Calibri"/>
          <w:sz w:val="16"/>
        </w:rPr>
        <w:t xml:space="preserve"> Individual physicians may feel stifled by a union, as they are obligated to act in accordance with their membership.40 In this case, </w:t>
      </w:r>
      <w:r w:rsidRPr="00975788">
        <w:rPr>
          <w:rFonts w:eastAsia="Calibri"/>
          <w:highlight w:val="green"/>
          <w:u w:val="single"/>
        </w:rPr>
        <w:t>physicians</w:t>
      </w:r>
      <w:r w:rsidRPr="00975788">
        <w:rPr>
          <w:rFonts w:eastAsia="Calibri"/>
          <w:u w:val="single"/>
        </w:rPr>
        <w:t xml:space="preserve"> may be </w:t>
      </w:r>
      <w:r w:rsidRPr="00975788">
        <w:rPr>
          <w:rFonts w:eastAsia="Calibri"/>
          <w:highlight w:val="green"/>
          <w:u w:val="single"/>
        </w:rPr>
        <w:t>less able to make independent decisions</w:t>
      </w:r>
      <w:r w:rsidRPr="00975788">
        <w:rPr>
          <w:rFonts w:eastAsia="Calibri"/>
          <w:u w:val="single"/>
        </w:rPr>
        <w:t xml:space="preserve">, potentially </w:t>
      </w:r>
      <w:r w:rsidRPr="00975788">
        <w:rPr>
          <w:rFonts w:eastAsia="Calibri"/>
          <w:highlight w:val="green"/>
          <w:u w:val="single"/>
        </w:rPr>
        <w:t>impacting</w:t>
      </w:r>
      <w:r w:rsidRPr="00975788">
        <w:rPr>
          <w:rFonts w:eastAsia="Calibri"/>
          <w:u w:val="single"/>
        </w:rPr>
        <w:t xml:space="preserve"> the </w:t>
      </w:r>
      <w:r w:rsidRPr="00975788">
        <w:rPr>
          <w:rFonts w:eastAsia="Calibri"/>
          <w:highlight w:val="green"/>
          <w:u w:val="single"/>
        </w:rPr>
        <w:t>quality of patient care</w:t>
      </w:r>
      <w:r w:rsidRPr="00975788">
        <w:rPr>
          <w:rFonts w:eastAsia="Calibri"/>
          <w:u w:val="single"/>
        </w:rPr>
        <w:t>.</w:t>
      </w:r>
      <w:r w:rsidRPr="00975788">
        <w:rPr>
          <w:rFonts w:eastAsia="Calibri"/>
          <w:sz w:val="16"/>
        </w:rPr>
        <w:t>60</w:t>
      </w:r>
    </w:p>
    <w:p w14:paraId="16B63333" w14:textId="77777777" w:rsidR="00C74C34" w:rsidRPr="00975788" w:rsidRDefault="00C74C34" w:rsidP="00C74C34">
      <w:pPr>
        <w:spacing w:line="256" w:lineRule="auto"/>
        <w:rPr>
          <w:rFonts w:eastAsia="Calibri"/>
          <w:sz w:val="16"/>
        </w:rPr>
      </w:pPr>
      <w:r w:rsidRPr="00975788">
        <w:rPr>
          <w:rFonts w:eastAsia="Calibri"/>
          <w:u w:val="single"/>
        </w:rPr>
        <w:t>Unionization of physicians may serve to heighten the inequity between employed and independently practicing physicians</w:t>
      </w:r>
      <w:r w:rsidRPr="00975788">
        <w:rPr>
          <w:rFonts w:eastAsia="Calibri"/>
          <w:sz w:val="16"/>
        </w:rPr>
        <w:t xml:space="preserve">. In contrast to unionized employees, independent physicians will have no leverage for negotiating or collective bargaining further accelerating the rise of physicians as employees. Thus, </w:t>
      </w:r>
      <w:r w:rsidRPr="00975788">
        <w:rPr>
          <w:rFonts w:eastAsia="Calibri"/>
          <w:u w:val="single"/>
        </w:rPr>
        <w:t>robust physician unions may contribute to the demise of the independent practice model, a defining characteristic of many physicians’ identities</w:t>
      </w:r>
      <w:r w:rsidRPr="00975788">
        <w:rPr>
          <w:rFonts w:eastAsia="Calibri"/>
          <w:sz w:val="16"/>
        </w:rPr>
        <w:t>.</w:t>
      </w:r>
    </w:p>
    <w:p w14:paraId="66D6D749" w14:textId="77777777" w:rsidR="00C74C34" w:rsidRPr="00975788" w:rsidRDefault="00C74C34" w:rsidP="00C74C34">
      <w:pPr>
        <w:spacing w:line="256" w:lineRule="auto"/>
        <w:rPr>
          <w:rFonts w:eastAsia="Calibri"/>
          <w:sz w:val="16"/>
        </w:rPr>
      </w:pPr>
      <w:r w:rsidRPr="00975788">
        <w:rPr>
          <w:rFonts w:eastAsia="Calibri"/>
          <w:sz w:val="16"/>
        </w:rPr>
        <w:t xml:space="preserve">Unions may complicate employer–employee relationships. Sanctioning unionized physicians with serious performance or behavior issues may be harder to accomplish. </w:t>
      </w:r>
      <w:r w:rsidRPr="00975788">
        <w:rPr>
          <w:rFonts w:eastAsia="Calibri"/>
          <w:u w:val="single"/>
        </w:rPr>
        <w:t xml:space="preserve">As with any large bureaucracy, </w:t>
      </w:r>
      <w:r w:rsidRPr="00975788">
        <w:rPr>
          <w:rFonts w:eastAsia="Calibri"/>
          <w:highlight w:val="green"/>
          <w:u w:val="single"/>
        </w:rPr>
        <w:t>unions</w:t>
      </w:r>
      <w:r w:rsidRPr="00975788">
        <w:rPr>
          <w:rFonts w:eastAsia="Calibri"/>
          <w:u w:val="single"/>
        </w:rPr>
        <w:t xml:space="preserve"> may be </w:t>
      </w:r>
      <w:r w:rsidRPr="00975788">
        <w:rPr>
          <w:rFonts w:eastAsia="Calibri"/>
          <w:highlight w:val="green"/>
          <w:u w:val="single"/>
        </w:rPr>
        <w:t>too inflexible to respond rapidly to</w:t>
      </w:r>
      <w:r w:rsidRPr="00975788">
        <w:rPr>
          <w:rFonts w:eastAsia="Calibri"/>
          <w:u w:val="single"/>
        </w:rPr>
        <w:t xml:space="preserve"> local </w:t>
      </w:r>
      <w:r w:rsidRPr="00975788">
        <w:rPr>
          <w:rFonts w:eastAsia="Calibri"/>
          <w:highlight w:val="green"/>
          <w:u w:val="single"/>
        </w:rPr>
        <w:t>problems</w:t>
      </w:r>
      <w:r w:rsidRPr="00975788">
        <w:rPr>
          <w:rFonts w:eastAsia="Calibri"/>
          <w:u w:val="single"/>
        </w:rPr>
        <w:t xml:space="preserve">. Union rules may arbitrarily </w:t>
      </w:r>
      <w:r w:rsidRPr="00975788">
        <w:rPr>
          <w:rFonts w:eastAsia="Calibri"/>
          <w:highlight w:val="green"/>
          <w:u w:val="single"/>
        </w:rPr>
        <w:t>decrease workplace efficiency</w:t>
      </w:r>
      <w:r w:rsidRPr="00975788">
        <w:rPr>
          <w:rFonts w:eastAsia="Calibri"/>
          <w:u w:val="single"/>
        </w:rPr>
        <w:t>.</w:t>
      </w:r>
      <w:r w:rsidRPr="00975788">
        <w:rPr>
          <w:rFonts w:eastAsia="Calibri"/>
          <w:sz w:val="16"/>
        </w:rPr>
        <w:t xml:space="preserve"> Without strong local leadership, physicians might have to deal with both an unresponsive health care administration and union leadership.</w:t>
      </w:r>
    </w:p>
    <w:p w14:paraId="5B0DE85B" w14:textId="77777777" w:rsidR="00C74C34" w:rsidRPr="00975788" w:rsidRDefault="00C74C34" w:rsidP="00C74C34">
      <w:pPr>
        <w:spacing w:line="256" w:lineRule="auto"/>
        <w:rPr>
          <w:rFonts w:eastAsia="Calibri"/>
          <w:sz w:val="16"/>
        </w:rPr>
      </w:pPr>
      <w:r w:rsidRPr="00975788">
        <w:rPr>
          <w:rFonts w:eastAsia="Calibri"/>
          <w:sz w:val="16"/>
        </w:rPr>
        <w:t>In addition, a well-functioning operating room relies on productive, interdependent relationships among staff, employed physicians, and independent practitioners. When these individual groups have separate representation within the organization, such relationships may be jeopardized.</w:t>
      </w:r>
    </w:p>
    <w:p w14:paraId="3F97C6EC" w14:textId="77777777" w:rsidR="00C74C34" w:rsidRPr="00975788" w:rsidRDefault="00C74C34" w:rsidP="00C74C34">
      <w:pPr>
        <w:spacing w:line="256" w:lineRule="auto"/>
        <w:rPr>
          <w:rFonts w:eastAsia="Calibri"/>
          <w:sz w:val="16"/>
        </w:rPr>
      </w:pPr>
      <w:r w:rsidRPr="00975788">
        <w:rPr>
          <w:rFonts w:eastAsia="Calibri"/>
          <w:u w:val="single"/>
        </w:rPr>
        <w:t xml:space="preserve">While sharing many characteristics with employees everywhere, employed physicians also have a unique, high-stakes, bidirectional relationship with their patients. </w:t>
      </w:r>
      <w:r w:rsidRPr="00975788">
        <w:rPr>
          <w:rFonts w:eastAsia="Calibri"/>
          <w:highlight w:val="green"/>
          <w:u w:val="single"/>
        </w:rPr>
        <w:t>Unionization</w:t>
      </w:r>
      <w:r w:rsidRPr="00975788">
        <w:rPr>
          <w:rFonts w:eastAsia="Calibri"/>
          <w:u w:val="single"/>
        </w:rPr>
        <w:t xml:space="preserve"> may </w:t>
      </w:r>
      <w:r w:rsidRPr="00975788">
        <w:rPr>
          <w:rFonts w:eastAsia="Calibri"/>
          <w:highlight w:val="green"/>
          <w:u w:val="single"/>
        </w:rPr>
        <w:t>further complicate</w:t>
      </w:r>
      <w:r w:rsidRPr="00975788">
        <w:rPr>
          <w:rFonts w:eastAsia="Calibri"/>
          <w:u w:val="single"/>
        </w:rPr>
        <w:t xml:space="preserve"> the complex </w:t>
      </w:r>
      <w:r w:rsidRPr="00975788">
        <w:rPr>
          <w:rFonts w:eastAsia="Calibri"/>
          <w:highlight w:val="green"/>
          <w:u w:val="single"/>
        </w:rPr>
        <w:t xml:space="preserve">health care </w:t>
      </w:r>
      <w:r w:rsidRPr="00975788">
        <w:rPr>
          <w:rFonts w:eastAsia="Calibri"/>
          <w:u w:val="single"/>
        </w:rPr>
        <w:t xml:space="preserve">business environment </w:t>
      </w:r>
      <w:r w:rsidRPr="00975788">
        <w:rPr>
          <w:rFonts w:eastAsia="Calibri"/>
          <w:highlight w:val="green"/>
          <w:u w:val="single"/>
        </w:rPr>
        <w:t xml:space="preserve">and negatively impact </w:t>
      </w:r>
      <w:r w:rsidRPr="00975788">
        <w:rPr>
          <w:rFonts w:eastAsia="Calibri"/>
          <w:u w:val="single"/>
        </w:rPr>
        <w:t xml:space="preserve">the </w:t>
      </w:r>
      <w:r w:rsidRPr="00975788">
        <w:rPr>
          <w:rFonts w:eastAsia="Calibri"/>
          <w:highlight w:val="green"/>
          <w:u w:val="single"/>
        </w:rPr>
        <w:t>patient-physician relationship</w:t>
      </w:r>
      <w:r w:rsidRPr="00975788">
        <w:rPr>
          <w:rFonts w:eastAsia="Calibri"/>
          <w:u w:val="single"/>
        </w:rPr>
        <w:t xml:space="preserve">. </w:t>
      </w:r>
      <w:r w:rsidRPr="00975788">
        <w:rPr>
          <w:rFonts w:eastAsia="Calibri"/>
          <w:sz w:val="16"/>
        </w:rPr>
        <w:t>A physician’s fiduciary responsibility to patients is paramount.61 Unions may claim to improve patient care, but instead prioritize physician interests above patients. Increased revenues necessary for physician remuneration and benefits may divert funds away from patient care.62</w:t>
      </w:r>
    </w:p>
    <w:p w14:paraId="3CB719BC" w14:textId="77777777" w:rsidR="00C74C34" w:rsidRPr="00975788" w:rsidRDefault="00C74C34" w:rsidP="00C74C34">
      <w:pPr>
        <w:spacing w:line="256" w:lineRule="auto"/>
        <w:rPr>
          <w:rFonts w:eastAsia="Calibri"/>
          <w:u w:val="single"/>
        </w:rPr>
      </w:pPr>
      <w:r w:rsidRPr="00975788">
        <w:rPr>
          <w:rFonts w:eastAsia="Calibri"/>
          <w:sz w:val="16"/>
        </w:rPr>
        <w:t xml:space="preserve">Further arguments generally center on perceptions of access to care and the patient-physician relationship. </w:t>
      </w:r>
      <w:r w:rsidRPr="00975788">
        <w:rPr>
          <w:rFonts w:eastAsia="Calibri"/>
          <w:u w:val="single"/>
        </w:rPr>
        <w:t>Improvements in physician work rules may be contrary to the interests of patients, as decreased work hours may influence access to timely care</w:t>
      </w:r>
      <w:r w:rsidRPr="00975788">
        <w:rPr>
          <w:rFonts w:eastAsia="Calibri"/>
          <w:sz w:val="16"/>
        </w:rPr>
        <w:t xml:space="preserve">. Patients may view unionized physicians as less professional or less able to fulfill patient obligations. </w:t>
      </w:r>
      <w:r w:rsidRPr="00975788">
        <w:rPr>
          <w:rFonts w:eastAsia="Calibri"/>
          <w:u w:val="single"/>
        </w:rPr>
        <w:t xml:space="preserve">Although </w:t>
      </w:r>
      <w:r w:rsidRPr="00975788">
        <w:rPr>
          <w:rFonts w:eastAsia="Calibri"/>
          <w:highlight w:val="green"/>
          <w:u w:val="single"/>
        </w:rPr>
        <w:t>physician strikes</w:t>
      </w:r>
      <w:r w:rsidRPr="00975788">
        <w:rPr>
          <w:rFonts w:eastAsia="Calibri"/>
          <w:u w:val="single"/>
        </w:rPr>
        <w:t xml:space="preserve"> are rare, they may be </w:t>
      </w:r>
      <w:r w:rsidRPr="00975788">
        <w:rPr>
          <w:rFonts w:eastAsia="Calibri"/>
          <w:highlight w:val="green"/>
          <w:u w:val="single"/>
        </w:rPr>
        <w:t>viewed as breaking the social contract</w:t>
      </w:r>
      <w:r w:rsidRPr="00975788">
        <w:rPr>
          <w:rFonts w:eastAsia="Calibri"/>
          <w:u w:val="single"/>
        </w:rPr>
        <w:t>, regardless of their effect on patient care.</w:t>
      </w:r>
    </w:p>
    <w:p w14:paraId="57631E82" w14:textId="77777777" w:rsidR="00C74C34" w:rsidRPr="00975788" w:rsidRDefault="00C74C34" w:rsidP="00C74C34">
      <w:pPr>
        <w:spacing w:line="256" w:lineRule="auto"/>
        <w:rPr>
          <w:rFonts w:eastAsia="Calibri"/>
          <w:sz w:val="16"/>
        </w:rPr>
      </w:pPr>
      <w:r w:rsidRPr="00975788">
        <w:rPr>
          <w:rFonts w:eastAsia="Calibri"/>
          <w:sz w:val="16"/>
        </w:rPr>
        <w:t xml:space="preserve">While unions may be an appealing option for dissatisfied physicians, </w:t>
      </w:r>
      <w:r w:rsidRPr="00975788">
        <w:rPr>
          <w:rFonts w:eastAsia="Calibri"/>
          <w:highlight w:val="green"/>
          <w:u w:val="single"/>
        </w:rPr>
        <w:t>unionization</w:t>
      </w:r>
      <w:r w:rsidRPr="00975788">
        <w:rPr>
          <w:rFonts w:eastAsia="Calibri"/>
          <w:u w:val="single"/>
        </w:rPr>
        <w:t xml:space="preserve"> is </w:t>
      </w:r>
      <w:r w:rsidRPr="00975788">
        <w:rPr>
          <w:rFonts w:eastAsia="Calibri"/>
          <w:highlight w:val="green"/>
          <w:u w:val="single"/>
        </w:rPr>
        <w:t>not the only mechanism available</w:t>
      </w:r>
      <w:r w:rsidRPr="00975788">
        <w:rPr>
          <w:rFonts w:eastAsia="Calibri"/>
          <w:u w:val="single"/>
        </w:rPr>
        <w:t xml:space="preserve"> to facilitate communication and partnership between employers and employees.</w:t>
      </w:r>
      <w:r w:rsidRPr="00975788">
        <w:rPr>
          <w:rFonts w:eastAsia="Calibri"/>
          <w:sz w:val="16"/>
        </w:rPr>
        <w:t xml:space="preserve"> Other avenues, such as effective leverage of medical staff committees and strong relationships among physician leaders and hospital administration, may provide alternatives to collective bargaining.</w:t>
      </w:r>
    </w:p>
    <w:p w14:paraId="10963992" w14:textId="77777777" w:rsidR="00C74C34" w:rsidRDefault="00C74C34" w:rsidP="00C74C34">
      <w:pPr>
        <w:pStyle w:val="Heading3"/>
        <w:rPr>
          <w:rFonts w:eastAsia="Times New Roman"/>
        </w:rPr>
      </w:pPr>
      <w:r>
        <w:rPr>
          <w:rFonts w:eastAsia="Times New Roman"/>
        </w:rPr>
        <w:t>Alt Causes---Burnout---1NC</w:t>
      </w:r>
    </w:p>
    <w:p w14:paraId="6E2B4F6F" w14:textId="77777777" w:rsidR="00C74C34" w:rsidRDefault="00C74C34" w:rsidP="00C74C34">
      <w:pPr>
        <w:pStyle w:val="Analytics"/>
        <w:rPr>
          <w:rFonts w:eastAsia="Times New Roman"/>
        </w:rPr>
      </w:pPr>
      <w:r>
        <w:rPr>
          <w:rFonts w:eastAsia="Times New Roman"/>
        </w:rPr>
        <w:t>1. No uniqueness for bureaucratic overload---</w:t>
      </w:r>
      <w:r w:rsidRPr="00032739">
        <w:t xml:space="preserve"> </w:t>
      </w:r>
      <w:r w:rsidRPr="00032739">
        <w:rPr>
          <w:rFonts w:eastAsia="Times New Roman"/>
        </w:rPr>
        <w:t>long hours, staffing shortages, student debt, malpractice risk</w:t>
      </w:r>
      <w:r>
        <w:rPr>
          <w:rFonts w:eastAsia="Times New Roman"/>
        </w:rPr>
        <w:t xml:space="preserve">, etc., have always existed and thump. </w:t>
      </w:r>
    </w:p>
    <w:p w14:paraId="0E933469" w14:textId="77777777" w:rsidR="00C74C34" w:rsidRDefault="00C74C34" w:rsidP="00C74C34">
      <w:pPr>
        <w:pStyle w:val="Heading3"/>
        <w:rPr>
          <w:rFonts w:eastAsia="Times New Roman"/>
        </w:rPr>
      </w:pPr>
      <w:r>
        <w:rPr>
          <w:rFonts w:eastAsia="Times New Roman"/>
        </w:rPr>
        <w:t>Alt Causes---Burnout---2NC</w:t>
      </w:r>
    </w:p>
    <w:p w14:paraId="404E66F4" w14:textId="77777777" w:rsidR="00C74C34" w:rsidRPr="00BB67A9" w:rsidRDefault="00C74C34" w:rsidP="00C74C34">
      <w:pPr>
        <w:keepNext/>
        <w:keepLines/>
        <w:spacing w:before="40" w:after="0" w:line="256" w:lineRule="auto"/>
        <w:outlineLvl w:val="3"/>
        <w:rPr>
          <w:rFonts w:eastAsia="Times New Roman" w:cs="Times New Roman"/>
          <w:bCs/>
          <w:iCs/>
          <w:sz w:val="26"/>
        </w:rPr>
      </w:pPr>
      <w:r>
        <w:rPr>
          <w:rFonts w:eastAsia="Times New Roman" w:cs="Times New Roman"/>
          <w:b/>
          <w:iCs/>
          <w:sz w:val="26"/>
          <w:u w:val="single"/>
        </w:rPr>
        <w:t xml:space="preserve">2. </w:t>
      </w:r>
      <w:r w:rsidRPr="00BB67A9">
        <w:rPr>
          <w:rFonts w:eastAsia="Times New Roman" w:cs="Times New Roman"/>
          <w:b/>
          <w:iCs/>
          <w:sz w:val="26"/>
          <w:u w:val="single"/>
        </w:rPr>
        <w:t>Tons of alt causes</w:t>
      </w:r>
      <w:r w:rsidRPr="00BB67A9">
        <w:rPr>
          <w:rFonts w:eastAsia="Times New Roman" w:cs="Times New Roman"/>
          <w:b/>
          <w:iCs/>
          <w:sz w:val="26"/>
        </w:rPr>
        <w:t xml:space="preserve"> to burnout. </w:t>
      </w:r>
    </w:p>
    <w:p w14:paraId="1AD06B12" w14:textId="77777777" w:rsidR="00C74C34" w:rsidRPr="00BB67A9" w:rsidRDefault="00C74C34" w:rsidP="00C74C34">
      <w:pPr>
        <w:spacing w:line="256" w:lineRule="auto"/>
        <w:rPr>
          <w:rFonts w:eastAsia="Aptos"/>
          <w:b/>
          <w:bCs/>
          <w:sz w:val="26"/>
        </w:rPr>
      </w:pPr>
      <w:r w:rsidRPr="00BB67A9">
        <w:rPr>
          <w:rFonts w:eastAsia="Aptos"/>
          <w:b/>
          <w:bCs/>
          <w:sz w:val="26"/>
        </w:rPr>
        <w:t>Wollman 24</w:t>
      </w:r>
      <w:r w:rsidRPr="00BB67A9">
        <w:rPr>
          <w:rFonts w:eastAsia="Aptos"/>
        </w:rPr>
        <w:t>, senior manager of customer marketing at Tebra (Bianca Wollman, 9/13/24, “Physician burnout: Consequences, causes, and solutions,” Tebra, https://www.tebra.com/theintake/staffing-solutions/tips-and-trends/causes-of-physician-burnout-and-how-to-address-them, accessed on 9/7/25) june</w:t>
      </w:r>
    </w:p>
    <w:p w14:paraId="48A84F81" w14:textId="77777777" w:rsidR="00C74C34" w:rsidRPr="00BB67A9" w:rsidRDefault="00C74C34" w:rsidP="00C74C34">
      <w:pPr>
        <w:spacing w:line="256" w:lineRule="auto"/>
        <w:rPr>
          <w:rFonts w:eastAsia="Aptos"/>
          <w:sz w:val="16"/>
        </w:rPr>
      </w:pPr>
      <w:r w:rsidRPr="00BB67A9">
        <w:rPr>
          <w:rFonts w:eastAsia="Aptos"/>
          <w:u w:val="single"/>
        </w:rPr>
        <w:t xml:space="preserve">Burnout’s </w:t>
      </w:r>
      <w:r w:rsidRPr="00BB67A9">
        <w:rPr>
          <w:rFonts w:eastAsia="Aptos"/>
          <w:highlight w:val="cyan"/>
          <w:u w:val="single"/>
        </w:rPr>
        <w:t>3 key dimensions are</w:t>
      </w:r>
      <w:r w:rsidRPr="00BB67A9">
        <w:rPr>
          <w:rFonts w:eastAsia="Aptos"/>
          <w:sz w:val="16"/>
          <w:highlight w:val="cyan"/>
        </w:rPr>
        <w:t>:</w:t>
      </w:r>
    </w:p>
    <w:p w14:paraId="7BFEEA04" w14:textId="77777777" w:rsidR="00C74C34" w:rsidRPr="00BB67A9" w:rsidRDefault="00C74C34" w:rsidP="00C74C34">
      <w:pPr>
        <w:spacing w:line="256" w:lineRule="auto"/>
        <w:rPr>
          <w:rFonts w:eastAsia="Aptos"/>
          <w:b/>
          <w:iCs/>
          <w:u w:val="single"/>
        </w:rPr>
      </w:pPr>
      <w:r w:rsidRPr="00BB67A9">
        <w:rPr>
          <w:rFonts w:eastAsia="Aptos"/>
          <w:b/>
          <w:iCs/>
          <w:highlight w:val="cyan"/>
          <w:u w:val="single"/>
        </w:rPr>
        <w:t>Physical and emotional exhaustion</w:t>
      </w:r>
    </w:p>
    <w:p w14:paraId="7D6499B4" w14:textId="77777777" w:rsidR="00C74C34" w:rsidRPr="00BB67A9" w:rsidRDefault="00C74C34" w:rsidP="00C74C34">
      <w:pPr>
        <w:spacing w:line="256" w:lineRule="auto"/>
        <w:rPr>
          <w:rFonts w:eastAsia="Aptos"/>
          <w:b/>
          <w:iCs/>
          <w:u w:val="single"/>
        </w:rPr>
      </w:pPr>
      <w:r w:rsidRPr="00BB67A9">
        <w:rPr>
          <w:rFonts w:eastAsia="Aptos"/>
          <w:b/>
          <w:iCs/>
          <w:highlight w:val="cyan"/>
          <w:u w:val="single"/>
        </w:rPr>
        <w:t>A sense of detachment</w:t>
      </w:r>
      <w:r w:rsidRPr="00BB67A9">
        <w:rPr>
          <w:rFonts w:eastAsia="Aptos"/>
          <w:b/>
          <w:iCs/>
          <w:u w:val="single"/>
        </w:rPr>
        <w:t xml:space="preserve"> from the job</w:t>
      </w:r>
    </w:p>
    <w:p w14:paraId="17699125" w14:textId="77777777" w:rsidR="00C74C34" w:rsidRPr="00BB67A9" w:rsidRDefault="00C74C34" w:rsidP="00C74C34">
      <w:pPr>
        <w:spacing w:line="256" w:lineRule="auto"/>
        <w:rPr>
          <w:rFonts w:eastAsia="Aptos"/>
          <w:b/>
          <w:iCs/>
          <w:u w:val="single"/>
        </w:rPr>
      </w:pPr>
      <w:r w:rsidRPr="00BB67A9">
        <w:rPr>
          <w:rFonts w:eastAsia="Aptos"/>
          <w:b/>
          <w:iCs/>
          <w:highlight w:val="cyan"/>
          <w:u w:val="single"/>
        </w:rPr>
        <w:t>Feelings of ineffectiveness</w:t>
      </w:r>
    </w:p>
    <w:p w14:paraId="47F1EA91" w14:textId="77777777" w:rsidR="00C74C34" w:rsidRPr="00BB67A9" w:rsidRDefault="00C74C34" w:rsidP="00C74C34">
      <w:pPr>
        <w:spacing w:line="256" w:lineRule="auto"/>
        <w:rPr>
          <w:rFonts w:eastAsia="Aptos"/>
          <w:sz w:val="16"/>
        </w:rPr>
      </w:pPr>
      <w:r w:rsidRPr="00BB67A9">
        <w:rPr>
          <w:rFonts w:eastAsia="Aptos"/>
          <w:sz w:val="16"/>
        </w:rPr>
        <w:t>The responsibility of completing too many tasks is the root cause of the overwhelming sense of exhaustion that hits many medical professionals. Physicians report that they are not able to offer each patient enough of their attention. This may be because of office protocol or because they are working too many hours.</w:t>
      </w:r>
    </w:p>
    <w:p w14:paraId="26C0AA5F" w14:textId="77777777" w:rsidR="00C74C34" w:rsidRPr="00BB67A9" w:rsidRDefault="00C74C34" w:rsidP="00C74C34">
      <w:pPr>
        <w:spacing w:line="256" w:lineRule="auto"/>
        <w:rPr>
          <w:rFonts w:eastAsia="Aptos"/>
          <w:sz w:val="16"/>
        </w:rPr>
      </w:pPr>
      <w:r w:rsidRPr="00BB67A9">
        <w:rPr>
          <w:rFonts w:eastAsia="Aptos"/>
          <w:sz w:val="16"/>
        </w:rPr>
        <w:t>Here are 5 of the most common reasons a physician might experience burnout:</w:t>
      </w:r>
    </w:p>
    <w:p w14:paraId="4854D55A" w14:textId="77777777" w:rsidR="00C74C34" w:rsidRPr="00BB67A9" w:rsidRDefault="00C74C34" w:rsidP="00C74C34">
      <w:pPr>
        <w:spacing w:line="256" w:lineRule="auto"/>
        <w:rPr>
          <w:rFonts w:eastAsia="Aptos"/>
          <w:sz w:val="16"/>
        </w:rPr>
      </w:pPr>
      <w:r w:rsidRPr="00BB67A9">
        <w:rPr>
          <w:rFonts w:eastAsia="Aptos"/>
          <w:sz w:val="16"/>
        </w:rPr>
        <w:t>Too many administrative chores</w:t>
      </w:r>
    </w:p>
    <w:p w14:paraId="7989CB89" w14:textId="77777777" w:rsidR="00C74C34" w:rsidRPr="00BB67A9" w:rsidRDefault="00C74C34" w:rsidP="00C74C34">
      <w:pPr>
        <w:spacing w:line="256" w:lineRule="auto"/>
        <w:rPr>
          <w:rFonts w:eastAsia="Aptos"/>
          <w:sz w:val="16"/>
        </w:rPr>
      </w:pPr>
      <w:r w:rsidRPr="00BB67A9">
        <w:rPr>
          <w:rFonts w:eastAsia="Aptos"/>
          <w:u w:val="single"/>
        </w:rPr>
        <w:t>Work overload</w:t>
      </w:r>
      <w:r w:rsidRPr="00BB67A9">
        <w:rPr>
          <w:rFonts w:eastAsia="Aptos"/>
          <w:sz w:val="16"/>
        </w:rPr>
        <w:t xml:space="preserve">, as </w:t>
      </w:r>
      <w:r w:rsidRPr="00BB67A9">
        <w:rPr>
          <w:rFonts w:eastAsia="Aptos"/>
          <w:u w:val="single"/>
        </w:rPr>
        <w:t>a chronic job condition</w:t>
      </w:r>
      <w:r w:rsidRPr="00BB67A9">
        <w:rPr>
          <w:rFonts w:eastAsia="Aptos"/>
          <w:sz w:val="16"/>
        </w:rPr>
        <w:t xml:space="preserve">, contributes to burnout. It depletes the capacity of the physician to meet the demands of the job. </w:t>
      </w:r>
      <w:r w:rsidRPr="00BB67A9">
        <w:rPr>
          <w:rFonts w:eastAsia="Aptos"/>
          <w:u w:val="single"/>
        </w:rPr>
        <w:t>Of physicians who report burnout</w:t>
      </w:r>
      <w:r w:rsidRPr="00BB67A9">
        <w:rPr>
          <w:rFonts w:eastAsia="Aptos"/>
          <w:sz w:val="16"/>
        </w:rPr>
        <w:t xml:space="preserve">, </w:t>
      </w:r>
      <w:r w:rsidRPr="00BB67A9">
        <w:rPr>
          <w:rFonts w:eastAsia="Aptos"/>
          <w:u w:val="single"/>
        </w:rPr>
        <w:t>60% blame bureaucratic tasks</w:t>
      </w:r>
      <w:r w:rsidRPr="00BB67A9">
        <w:rPr>
          <w:rFonts w:eastAsia="Aptos"/>
          <w:sz w:val="16"/>
        </w:rPr>
        <w:t xml:space="preserve"> — </w:t>
      </w:r>
      <w:r w:rsidRPr="00BB67A9">
        <w:rPr>
          <w:rFonts w:eastAsia="Aptos"/>
          <w:u w:val="single"/>
        </w:rPr>
        <w:t>charting and paperwork</w:t>
      </w:r>
      <w:r w:rsidRPr="00BB67A9">
        <w:rPr>
          <w:rFonts w:eastAsia="Aptos"/>
          <w:sz w:val="16"/>
        </w:rPr>
        <w:t>. About a third report that the “computerization of the practice” or the rise of electronic health records (EHR) is a factor.</w:t>
      </w:r>
    </w:p>
    <w:p w14:paraId="365251EA" w14:textId="77777777" w:rsidR="00C74C34" w:rsidRPr="00BB67A9" w:rsidRDefault="00C74C34" w:rsidP="00C74C34">
      <w:pPr>
        <w:spacing w:line="256" w:lineRule="auto"/>
        <w:rPr>
          <w:rFonts w:eastAsia="Aptos"/>
          <w:sz w:val="16"/>
        </w:rPr>
      </w:pPr>
      <w:r w:rsidRPr="00BB67A9">
        <w:rPr>
          <w:rFonts w:eastAsia="Aptos"/>
          <w:sz w:val="16"/>
        </w:rPr>
        <w:t>So how much time are physicians spending on paperwork or related tasks? According to the Medscape report, 74% say they spend at least 10 hours a week on administrative tasks. More than a third of that group said they spend more than 20 hours a week on bureaucratic work. A recent Mayo Clinic study puts that number even higher. The average physician reports spending roughly half of their workday plus 28 additional night and weekend hours a month completing EHR tasks.</w:t>
      </w:r>
    </w:p>
    <w:p w14:paraId="0F1D3D53" w14:textId="77777777" w:rsidR="00C74C34" w:rsidRPr="00BB67A9" w:rsidRDefault="00C74C34" w:rsidP="00C74C34">
      <w:pPr>
        <w:spacing w:line="256" w:lineRule="auto"/>
        <w:rPr>
          <w:rFonts w:eastAsia="Aptos"/>
          <w:u w:val="single"/>
        </w:rPr>
      </w:pPr>
      <w:r w:rsidRPr="00BB67A9">
        <w:rPr>
          <w:rFonts w:eastAsia="Aptos"/>
          <w:u w:val="single"/>
        </w:rPr>
        <w:t>Not having enough time with patients</w:t>
      </w:r>
    </w:p>
    <w:p w14:paraId="6FC65F48" w14:textId="77777777" w:rsidR="00C74C34" w:rsidRPr="00BB67A9" w:rsidRDefault="00C74C34" w:rsidP="00C74C34">
      <w:pPr>
        <w:spacing w:line="256" w:lineRule="auto"/>
        <w:rPr>
          <w:rFonts w:eastAsia="Aptos"/>
          <w:sz w:val="16"/>
        </w:rPr>
      </w:pPr>
      <w:r w:rsidRPr="00BB67A9">
        <w:rPr>
          <w:rFonts w:eastAsia="Aptos"/>
          <w:sz w:val="16"/>
        </w:rPr>
        <w:t>Spending more time on administrative tasks leaves physicians with less time for patient care, which is where most doctors find the most joy in their work. This is affecting physician morale.</w:t>
      </w:r>
    </w:p>
    <w:p w14:paraId="28424DF6" w14:textId="77777777" w:rsidR="00C74C34" w:rsidRPr="00BB67A9" w:rsidRDefault="00C74C34" w:rsidP="00C74C34">
      <w:pPr>
        <w:spacing w:line="256" w:lineRule="auto"/>
        <w:rPr>
          <w:rFonts w:eastAsia="Aptos"/>
          <w:sz w:val="16"/>
        </w:rPr>
      </w:pPr>
      <w:r w:rsidRPr="00BB67A9">
        <w:rPr>
          <w:rFonts w:eastAsia="Aptos"/>
          <w:sz w:val="16"/>
        </w:rPr>
        <w:t>In another recent report, doctors noted that their relationships with their patients were the most rewarding part of their job. This is followed by finding answers and diagnoses, and knowing that they’re making the world a better place. But fully 55% of physicians said their individual time with patients has declined since they started practicing.</w:t>
      </w:r>
    </w:p>
    <w:p w14:paraId="12B59323" w14:textId="77777777" w:rsidR="00C74C34" w:rsidRPr="00BB67A9" w:rsidRDefault="00C74C34" w:rsidP="00C74C34">
      <w:pPr>
        <w:spacing w:line="256" w:lineRule="auto"/>
        <w:rPr>
          <w:rFonts w:eastAsia="Aptos"/>
          <w:b/>
          <w:iCs/>
          <w:u w:val="single"/>
        </w:rPr>
      </w:pPr>
      <w:r w:rsidRPr="00BB67A9">
        <w:rPr>
          <w:rFonts w:eastAsia="Aptos"/>
          <w:b/>
          <w:iCs/>
          <w:u w:val="single"/>
        </w:rPr>
        <w:t>Working too many hours</w:t>
      </w:r>
    </w:p>
    <w:p w14:paraId="5ADA651A" w14:textId="77777777" w:rsidR="00C74C34" w:rsidRPr="00BB67A9" w:rsidRDefault="00C74C34" w:rsidP="00C74C34">
      <w:pPr>
        <w:spacing w:line="256" w:lineRule="auto"/>
        <w:rPr>
          <w:rFonts w:eastAsia="Aptos"/>
          <w:sz w:val="16"/>
        </w:rPr>
      </w:pPr>
      <w:r w:rsidRPr="00BB67A9">
        <w:rPr>
          <w:rFonts w:eastAsia="Aptos"/>
          <w:b/>
          <w:iCs/>
          <w:highlight w:val="cyan"/>
          <w:u w:val="single"/>
        </w:rPr>
        <w:t>Physicians</w:t>
      </w:r>
      <w:r w:rsidRPr="00BB67A9">
        <w:rPr>
          <w:rFonts w:eastAsia="Aptos"/>
          <w:sz w:val="16"/>
        </w:rPr>
        <w:t xml:space="preserve"> typically </w:t>
      </w:r>
      <w:r w:rsidRPr="00BB67A9">
        <w:rPr>
          <w:rFonts w:eastAsia="Aptos"/>
          <w:b/>
          <w:iCs/>
          <w:highlight w:val="cyan"/>
          <w:u w:val="single"/>
        </w:rPr>
        <w:t>work long hours</w:t>
      </w:r>
      <w:r w:rsidRPr="00BB67A9">
        <w:rPr>
          <w:rFonts w:eastAsia="Aptos"/>
          <w:sz w:val="16"/>
          <w:highlight w:val="cyan"/>
        </w:rPr>
        <w:t>,</w:t>
      </w:r>
      <w:r w:rsidRPr="00BB67A9">
        <w:rPr>
          <w:rFonts w:eastAsia="Aptos"/>
          <w:sz w:val="16"/>
        </w:rPr>
        <w:t xml:space="preserve"> and increased demands on their time are stretching them even thinner. “</w:t>
      </w:r>
      <w:r w:rsidRPr="00BB67A9">
        <w:rPr>
          <w:rFonts w:eastAsia="Aptos"/>
          <w:u w:val="single"/>
        </w:rPr>
        <w:t>Too many hours at work” was third</w:t>
      </w:r>
      <w:r w:rsidRPr="00BB67A9">
        <w:rPr>
          <w:rFonts w:eastAsia="Aptos"/>
          <w:sz w:val="16"/>
        </w:rPr>
        <w:t xml:space="preserve"> on the list of factors that contribute to burnout in the 2023 Medscape report. The poll found that more than half of physicians working over 60 hours a week report feeling burned out. That number increases to 57% among doctors who work more than 70 hours a week. All of that work is having a negative impact on their mental health.</w:t>
      </w:r>
    </w:p>
    <w:p w14:paraId="076589EA" w14:textId="77777777" w:rsidR="00C74C34" w:rsidRPr="00BB67A9" w:rsidRDefault="00C74C34" w:rsidP="00C74C34">
      <w:pPr>
        <w:spacing w:line="256" w:lineRule="auto"/>
        <w:rPr>
          <w:rFonts w:eastAsia="Aptos"/>
          <w:b/>
          <w:iCs/>
          <w:u w:val="single"/>
        </w:rPr>
      </w:pPr>
      <w:r w:rsidRPr="00BB67A9">
        <w:rPr>
          <w:rFonts w:eastAsia="Aptos"/>
          <w:b/>
          <w:iCs/>
          <w:highlight w:val="cyan"/>
          <w:u w:val="single"/>
        </w:rPr>
        <w:t>Keeping up with growing patient demand</w:t>
      </w:r>
    </w:p>
    <w:p w14:paraId="5D6885F6" w14:textId="77777777" w:rsidR="00C74C34" w:rsidRPr="00BB67A9" w:rsidRDefault="00C74C34" w:rsidP="00C74C34">
      <w:pPr>
        <w:spacing w:line="256" w:lineRule="auto"/>
        <w:rPr>
          <w:rFonts w:eastAsia="Aptos"/>
          <w:sz w:val="16"/>
        </w:rPr>
      </w:pPr>
      <w:r w:rsidRPr="00BB67A9">
        <w:rPr>
          <w:rFonts w:eastAsia="Aptos"/>
          <w:sz w:val="16"/>
        </w:rPr>
        <w:t xml:space="preserve">Certainly, there are massive physician shortages. Despite that, </w:t>
      </w:r>
      <w:r w:rsidRPr="00BB67A9">
        <w:rPr>
          <w:rFonts w:eastAsia="Aptos"/>
          <w:b/>
          <w:iCs/>
          <w:highlight w:val="cyan"/>
          <w:u w:val="single"/>
        </w:rPr>
        <w:t>patients want more</w:t>
      </w:r>
      <w:r w:rsidRPr="00BB67A9">
        <w:rPr>
          <w:rFonts w:eastAsia="Aptos"/>
          <w:b/>
          <w:iCs/>
          <w:u w:val="single"/>
        </w:rPr>
        <w:t xml:space="preserve"> and more from their care providers</w:t>
      </w:r>
      <w:r w:rsidRPr="00BB67A9">
        <w:rPr>
          <w:rFonts w:eastAsia="Aptos"/>
          <w:sz w:val="16"/>
        </w:rPr>
        <w:t xml:space="preserve">, </w:t>
      </w:r>
      <w:r w:rsidRPr="00BB67A9">
        <w:rPr>
          <w:rFonts w:eastAsia="Aptos"/>
          <w:b/>
          <w:iCs/>
          <w:u w:val="single"/>
        </w:rPr>
        <w:t xml:space="preserve">and </w:t>
      </w:r>
      <w:r w:rsidRPr="00BB67A9">
        <w:rPr>
          <w:rFonts w:eastAsia="Aptos"/>
          <w:b/>
          <w:iCs/>
          <w:highlight w:val="cyan"/>
          <w:u w:val="single"/>
        </w:rPr>
        <w:t>physicians are expected to continually adapt</w:t>
      </w:r>
      <w:r w:rsidRPr="00BB67A9">
        <w:rPr>
          <w:rFonts w:eastAsia="Aptos"/>
          <w:sz w:val="16"/>
        </w:rPr>
        <w:t xml:space="preserve"> to evolving patient demands to keep their patients happy, healthy, and coming back.</w:t>
      </w:r>
    </w:p>
    <w:p w14:paraId="0DE811CD" w14:textId="77777777" w:rsidR="00C74C34" w:rsidRPr="00BB67A9" w:rsidRDefault="00C74C34" w:rsidP="00C74C34">
      <w:pPr>
        <w:spacing w:line="256" w:lineRule="auto"/>
        <w:rPr>
          <w:rFonts w:eastAsia="Aptos"/>
          <w:b/>
          <w:iCs/>
          <w:u w:val="single"/>
        </w:rPr>
      </w:pPr>
      <w:r w:rsidRPr="00BB67A9">
        <w:rPr>
          <w:rFonts w:eastAsia="Aptos"/>
          <w:sz w:val="16"/>
        </w:rPr>
        <w:t xml:space="preserve">What do patients want most? </w:t>
      </w:r>
      <w:r w:rsidRPr="00BB67A9">
        <w:rPr>
          <w:rFonts w:eastAsia="Aptos"/>
          <w:highlight w:val="cyan"/>
          <w:u w:val="single"/>
        </w:rPr>
        <w:t>More than half say</w:t>
      </w:r>
      <w:r w:rsidRPr="00BB67A9">
        <w:rPr>
          <w:rFonts w:eastAsia="Aptos"/>
          <w:u w:val="single"/>
        </w:rPr>
        <w:t xml:space="preserve"> that </w:t>
      </w:r>
      <w:r w:rsidRPr="00BB67A9">
        <w:rPr>
          <w:rFonts w:eastAsia="Aptos"/>
          <w:highlight w:val="cyan"/>
          <w:u w:val="single"/>
        </w:rPr>
        <w:t>convenience</w:t>
      </w:r>
      <w:r w:rsidRPr="00BB67A9">
        <w:rPr>
          <w:rFonts w:eastAsia="Aptos"/>
          <w:u w:val="single"/>
        </w:rPr>
        <w:t xml:space="preserve"> and easy access to care </w:t>
      </w:r>
      <w:r w:rsidRPr="00BB67A9">
        <w:rPr>
          <w:rFonts w:eastAsia="Aptos"/>
          <w:highlight w:val="cyan"/>
          <w:u w:val="single"/>
        </w:rPr>
        <w:t>are</w:t>
      </w:r>
      <w:r w:rsidRPr="00BB67A9">
        <w:rPr>
          <w:rFonts w:eastAsia="Aptos"/>
          <w:u w:val="single"/>
        </w:rPr>
        <w:t xml:space="preserve"> the </w:t>
      </w:r>
      <w:r w:rsidRPr="00BB67A9">
        <w:rPr>
          <w:rFonts w:eastAsia="Aptos"/>
          <w:highlight w:val="cyan"/>
          <w:u w:val="single"/>
        </w:rPr>
        <w:t>most</w:t>
      </w:r>
      <w:r w:rsidRPr="00BB67A9">
        <w:rPr>
          <w:rFonts w:eastAsia="Aptos"/>
          <w:u w:val="single"/>
        </w:rPr>
        <w:t xml:space="preserve"> </w:t>
      </w:r>
      <w:r w:rsidRPr="00BB67A9">
        <w:rPr>
          <w:rFonts w:eastAsia="Aptos"/>
          <w:highlight w:val="cyan"/>
          <w:u w:val="single"/>
        </w:rPr>
        <w:t>important</w:t>
      </w:r>
      <w:r w:rsidRPr="00BB67A9">
        <w:rPr>
          <w:rFonts w:eastAsia="Aptos"/>
          <w:u w:val="single"/>
        </w:rPr>
        <w:t xml:space="preserve"> factors</w:t>
      </w:r>
      <w:r w:rsidRPr="00BB67A9">
        <w:rPr>
          <w:rFonts w:eastAsia="Aptos"/>
          <w:sz w:val="16"/>
        </w:rPr>
        <w:t xml:space="preserve"> in their decision-making when choosing a new physician, according to a Healthcare Consumer Trends Report by NRC Health. </w:t>
      </w:r>
      <w:r w:rsidRPr="00BB67A9">
        <w:rPr>
          <w:rFonts w:eastAsia="Aptos"/>
          <w:highlight w:val="cyan"/>
          <w:u w:val="single"/>
        </w:rPr>
        <w:t xml:space="preserve">That’s </w:t>
      </w:r>
      <w:r w:rsidRPr="00BB67A9">
        <w:rPr>
          <w:rFonts w:eastAsia="Aptos"/>
          <w:b/>
          <w:iCs/>
          <w:highlight w:val="cyan"/>
          <w:u w:val="single"/>
        </w:rPr>
        <w:t>ahead of insurance coverage</w:t>
      </w:r>
      <w:r w:rsidRPr="00BB67A9">
        <w:rPr>
          <w:rFonts w:eastAsia="Aptos"/>
          <w:b/>
          <w:iCs/>
          <w:u w:val="single"/>
        </w:rPr>
        <w:t xml:space="preserve">, </w:t>
      </w:r>
      <w:r w:rsidRPr="00BB67A9">
        <w:rPr>
          <w:rFonts w:eastAsia="Aptos"/>
          <w:b/>
          <w:iCs/>
          <w:highlight w:val="cyan"/>
          <w:u w:val="single"/>
        </w:rPr>
        <w:t>and</w:t>
      </w:r>
      <w:r w:rsidRPr="00BB67A9">
        <w:rPr>
          <w:rFonts w:eastAsia="Aptos"/>
          <w:b/>
          <w:iCs/>
          <w:u w:val="single"/>
        </w:rPr>
        <w:t xml:space="preserve"> </w:t>
      </w:r>
      <w:r w:rsidRPr="00BB67A9">
        <w:rPr>
          <w:rFonts w:eastAsia="Aptos"/>
          <w:u w:val="single"/>
        </w:rPr>
        <w:t>it's even ahead of</w:t>
      </w:r>
      <w:r w:rsidRPr="00BB67A9">
        <w:rPr>
          <w:rFonts w:eastAsia="Aptos"/>
          <w:b/>
          <w:iCs/>
          <w:u w:val="single"/>
        </w:rPr>
        <w:t xml:space="preserve"> </w:t>
      </w:r>
      <w:r w:rsidRPr="00BB67A9">
        <w:rPr>
          <w:rFonts w:eastAsia="Aptos"/>
          <w:b/>
          <w:iCs/>
          <w:highlight w:val="cyan"/>
          <w:u w:val="single"/>
        </w:rPr>
        <w:t>quality of care</w:t>
      </w:r>
      <w:r w:rsidRPr="00BB67A9">
        <w:rPr>
          <w:rFonts w:eastAsia="Aptos"/>
          <w:b/>
          <w:iCs/>
          <w:u w:val="single"/>
        </w:rPr>
        <w:t>.</w:t>
      </w:r>
    </w:p>
    <w:p w14:paraId="1AFF9A60" w14:textId="77777777" w:rsidR="00C74C34" w:rsidRPr="00BB67A9" w:rsidRDefault="00C74C34" w:rsidP="00C74C34">
      <w:pPr>
        <w:spacing w:line="256" w:lineRule="auto"/>
        <w:rPr>
          <w:rFonts w:eastAsia="Aptos"/>
          <w:b/>
          <w:iCs/>
          <w:u w:val="single"/>
        </w:rPr>
      </w:pPr>
      <w:r w:rsidRPr="00BB67A9">
        <w:rPr>
          <w:rFonts w:eastAsia="Aptos"/>
          <w:sz w:val="16"/>
        </w:rPr>
        <w:t xml:space="preserve">Amid physician shortages, </w:t>
      </w:r>
      <w:r w:rsidRPr="00BB67A9">
        <w:rPr>
          <w:rFonts w:eastAsia="Aptos"/>
          <w:u w:val="single"/>
        </w:rPr>
        <w:t xml:space="preserve">consumer </w:t>
      </w:r>
      <w:r w:rsidRPr="00BB67A9">
        <w:rPr>
          <w:rFonts w:eastAsia="Aptos"/>
          <w:highlight w:val="cyan"/>
          <w:u w:val="single"/>
        </w:rPr>
        <w:t>demands</w:t>
      </w:r>
      <w:r w:rsidRPr="00BB67A9">
        <w:rPr>
          <w:rFonts w:eastAsia="Aptos"/>
          <w:u w:val="single"/>
        </w:rPr>
        <w:t xml:space="preserve"> on the healthcare system </w:t>
      </w:r>
      <w:r w:rsidRPr="00BB67A9">
        <w:rPr>
          <w:rFonts w:eastAsia="Aptos"/>
          <w:highlight w:val="cyan"/>
          <w:u w:val="single"/>
        </w:rPr>
        <w:t>are propelling an influx of retail clinics</w:t>
      </w:r>
      <w:r w:rsidRPr="00BB67A9">
        <w:rPr>
          <w:rFonts w:eastAsia="Aptos"/>
          <w:u w:val="single"/>
        </w:rPr>
        <w:t xml:space="preserve"> and on-demand care options</w:t>
      </w:r>
      <w:r w:rsidRPr="00BB67A9">
        <w:rPr>
          <w:rFonts w:eastAsia="Aptos"/>
          <w:sz w:val="16"/>
        </w:rPr>
        <w:t xml:space="preserve">. </w:t>
      </w:r>
      <w:r w:rsidRPr="00BB67A9">
        <w:rPr>
          <w:rFonts w:eastAsia="Aptos"/>
          <w:b/>
          <w:iCs/>
          <w:u w:val="single"/>
        </w:rPr>
        <w:t xml:space="preserve">This is </w:t>
      </w:r>
      <w:r w:rsidRPr="00BB67A9">
        <w:rPr>
          <w:rFonts w:eastAsia="Aptos"/>
          <w:b/>
          <w:iCs/>
          <w:highlight w:val="cyan"/>
          <w:u w:val="single"/>
        </w:rPr>
        <w:t>increasing</w:t>
      </w:r>
      <w:r w:rsidRPr="00BB67A9">
        <w:rPr>
          <w:rFonts w:eastAsia="Aptos"/>
          <w:b/>
          <w:iCs/>
          <w:u w:val="single"/>
        </w:rPr>
        <w:t xml:space="preserve"> both </w:t>
      </w:r>
      <w:r w:rsidRPr="00BB67A9">
        <w:rPr>
          <w:rFonts w:eastAsia="Aptos"/>
          <w:b/>
          <w:iCs/>
          <w:highlight w:val="cyan"/>
          <w:u w:val="single"/>
        </w:rPr>
        <w:t>competition and pressure on providers</w:t>
      </w:r>
      <w:r w:rsidRPr="00BB67A9">
        <w:rPr>
          <w:rFonts w:eastAsia="Aptos"/>
          <w:sz w:val="16"/>
        </w:rPr>
        <w:t xml:space="preserve">, </w:t>
      </w:r>
      <w:r w:rsidRPr="00BB67A9">
        <w:rPr>
          <w:rFonts w:eastAsia="Aptos"/>
          <w:b/>
          <w:iCs/>
          <w:u w:val="single"/>
        </w:rPr>
        <w:t>both of which can lead to job burnout.</w:t>
      </w:r>
    </w:p>
    <w:p w14:paraId="5AD2117E" w14:textId="77777777" w:rsidR="00C74C34" w:rsidRPr="00BB67A9" w:rsidRDefault="00C74C34" w:rsidP="00C74C34">
      <w:pPr>
        <w:spacing w:line="256" w:lineRule="auto"/>
        <w:rPr>
          <w:rFonts w:eastAsia="Aptos"/>
          <w:b/>
          <w:iCs/>
          <w:u w:val="single"/>
        </w:rPr>
      </w:pPr>
      <w:r w:rsidRPr="00BB67A9">
        <w:rPr>
          <w:rFonts w:eastAsia="Aptos"/>
          <w:b/>
          <w:iCs/>
          <w:highlight w:val="cyan"/>
          <w:u w:val="single"/>
        </w:rPr>
        <w:t>Worrying about online reputation</w:t>
      </w:r>
    </w:p>
    <w:p w14:paraId="47F5E697" w14:textId="77777777" w:rsidR="00C74C34" w:rsidRPr="00BB67A9" w:rsidRDefault="00C74C34" w:rsidP="00C74C34">
      <w:pPr>
        <w:spacing w:line="256" w:lineRule="auto"/>
        <w:rPr>
          <w:rFonts w:eastAsia="Aptos"/>
          <w:sz w:val="16"/>
        </w:rPr>
      </w:pPr>
      <w:r w:rsidRPr="00BB67A9">
        <w:rPr>
          <w:rFonts w:eastAsia="Aptos"/>
          <w:sz w:val="16"/>
        </w:rPr>
        <w:t xml:space="preserve">When choosing a healthcare provider, </w:t>
      </w:r>
      <w:r w:rsidRPr="00BB67A9">
        <w:rPr>
          <w:rFonts w:eastAsia="Aptos"/>
          <w:u w:val="single"/>
        </w:rPr>
        <w:t>74% of people consider a positive online reputation to be very or extremely important</w:t>
      </w:r>
      <w:r w:rsidRPr="00BB67A9">
        <w:rPr>
          <w:rFonts w:eastAsia="Aptos"/>
          <w:sz w:val="16"/>
        </w:rPr>
        <w:t xml:space="preserve">, according to a recent Tebra survey. And </w:t>
      </w:r>
      <w:r w:rsidRPr="00BB67A9">
        <w:rPr>
          <w:rFonts w:eastAsia="Aptos"/>
          <w:u w:val="single"/>
        </w:rPr>
        <w:t>nearly 1 in 5 patients consider only providers with a minimum of 4.5 out of 5 stars</w:t>
      </w:r>
      <w:r w:rsidRPr="00BB67A9">
        <w:rPr>
          <w:rFonts w:eastAsia="Aptos"/>
          <w:sz w:val="16"/>
        </w:rPr>
        <w:t xml:space="preserve">. </w:t>
      </w:r>
      <w:r w:rsidRPr="00BB67A9">
        <w:rPr>
          <w:rFonts w:eastAsia="Aptos"/>
          <w:b/>
          <w:iCs/>
          <w:highlight w:val="cyan"/>
          <w:u w:val="single"/>
        </w:rPr>
        <w:t>A strong online reputation has become essential</w:t>
      </w:r>
      <w:r w:rsidRPr="00BB67A9">
        <w:rPr>
          <w:rFonts w:eastAsia="Aptos"/>
          <w:sz w:val="16"/>
        </w:rPr>
        <w:t xml:space="preserve"> for bringing new patients through the front door.</w:t>
      </w:r>
    </w:p>
    <w:p w14:paraId="3F9C0433" w14:textId="77777777" w:rsidR="00C74C34" w:rsidRPr="00BB67A9" w:rsidRDefault="00C74C34" w:rsidP="00C74C34">
      <w:pPr>
        <w:spacing w:line="256" w:lineRule="auto"/>
        <w:rPr>
          <w:rFonts w:eastAsia="Aptos"/>
          <w:u w:val="single"/>
        </w:rPr>
      </w:pPr>
      <w:r w:rsidRPr="00BB67A9">
        <w:rPr>
          <w:rFonts w:eastAsia="Aptos"/>
          <w:b/>
          <w:iCs/>
          <w:highlight w:val="cyan"/>
          <w:u w:val="single"/>
        </w:rPr>
        <w:t>Providers know this and</w:t>
      </w:r>
      <w:r w:rsidRPr="00BB67A9">
        <w:rPr>
          <w:rFonts w:eastAsia="Aptos"/>
          <w:sz w:val="16"/>
        </w:rPr>
        <w:t xml:space="preserve">, as a result, feel uneasy about their online reputations. A whopping </w:t>
      </w:r>
      <w:r w:rsidRPr="00BB67A9">
        <w:rPr>
          <w:rFonts w:eastAsia="Aptos"/>
          <w:b/>
          <w:iCs/>
          <w:u w:val="single"/>
        </w:rPr>
        <w:t xml:space="preserve">88% of providers </w:t>
      </w:r>
      <w:r w:rsidRPr="00BB67A9">
        <w:rPr>
          <w:rFonts w:eastAsia="Aptos"/>
          <w:b/>
          <w:iCs/>
          <w:highlight w:val="cyan"/>
          <w:u w:val="single"/>
        </w:rPr>
        <w:t>say they worry about receiving negative</w:t>
      </w:r>
      <w:r w:rsidRPr="00BB67A9">
        <w:rPr>
          <w:rFonts w:eastAsia="Aptos"/>
          <w:b/>
          <w:iCs/>
          <w:u w:val="single"/>
        </w:rPr>
        <w:t xml:space="preserve"> physician </w:t>
      </w:r>
      <w:r w:rsidRPr="00BB67A9">
        <w:rPr>
          <w:rFonts w:eastAsia="Aptos"/>
          <w:b/>
          <w:iCs/>
          <w:highlight w:val="cyan"/>
          <w:u w:val="single"/>
        </w:rPr>
        <w:t>feedback</w:t>
      </w:r>
      <w:r w:rsidRPr="00BB67A9">
        <w:rPr>
          <w:rFonts w:eastAsia="Aptos"/>
          <w:sz w:val="16"/>
        </w:rPr>
        <w:t xml:space="preserve">. </w:t>
      </w:r>
      <w:r w:rsidRPr="00BB67A9">
        <w:rPr>
          <w:rFonts w:eastAsia="Aptos"/>
          <w:u w:val="single"/>
        </w:rPr>
        <w:t>Their main concerns are that a negative review will give others the wrong impression of the practice, will be unfair or inaccurate, or will prevent the practice from acquiring new patients.</w:t>
      </w:r>
    </w:p>
    <w:p w14:paraId="5F59EE18" w14:textId="77777777" w:rsidR="00C74C34" w:rsidRDefault="00C74C34" w:rsidP="00C74C34">
      <w:pPr>
        <w:pStyle w:val="Heading3"/>
        <w:rPr>
          <w:rFonts w:eastAsia="Times New Roman"/>
        </w:rPr>
      </w:pPr>
      <w:r>
        <w:rPr>
          <w:rFonts w:eastAsia="Times New Roman"/>
        </w:rPr>
        <w:t>Burnout Turn---1NC</w:t>
      </w:r>
    </w:p>
    <w:p w14:paraId="180FF932" w14:textId="77777777" w:rsidR="00C74C34" w:rsidRPr="00BB67A9" w:rsidRDefault="00C74C34" w:rsidP="00C74C34">
      <w:pPr>
        <w:keepNext/>
        <w:keepLines/>
        <w:spacing w:before="40" w:after="0" w:line="256" w:lineRule="auto"/>
        <w:outlineLvl w:val="3"/>
        <w:rPr>
          <w:rFonts w:eastAsia="Times New Roman" w:cs="Times New Roman"/>
          <w:b/>
          <w:iCs/>
          <w:sz w:val="26"/>
        </w:rPr>
      </w:pPr>
      <w:r w:rsidRPr="00BB67A9">
        <w:rPr>
          <w:rFonts w:eastAsia="Times New Roman" w:cs="Times New Roman"/>
          <w:b/>
          <w:iCs/>
          <w:sz w:val="26"/>
        </w:rPr>
        <w:t xml:space="preserve">Burnout rates are </w:t>
      </w:r>
      <w:r w:rsidRPr="00BB67A9">
        <w:rPr>
          <w:rFonts w:eastAsia="Times New Roman" w:cs="Times New Roman"/>
          <w:b/>
          <w:iCs/>
          <w:sz w:val="26"/>
          <w:u w:val="single"/>
        </w:rPr>
        <w:t>improving now.</w:t>
      </w:r>
    </w:p>
    <w:p w14:paraId="37D7AAE9" w14:textId="77777777" w:rsidR="00C74C34" w:rsidRPr="00BB67A9" w:rsidRDefault="00C74C34" w:rsidP="00C74C34">
      <w:pPr>
        <w:spacing w:line="256" w:lineRule="auto"/>
        <w:rPr>
          <w:rFonts w:eastAsia="Aptos"/>
          <w:b/>
          <w:bCs/>
          <w:sz w:val="26"/>
        </w:rPr>
      </w:pPr>
      <w:r w:rsidRPr="00BB67A9">
        <w:rPr>
          <w:rFonts w:eastAsia="Aptos"/>
          <w:b/>
          <w:bCs/>
          <w:sz w:val="26"/>
        </w:rPr>
        <w:t>AMA 25</w:t>
      </w:r>
      <w:r w:rsidRPr="00BB67A9">
        <w:rPr>
          <w:rFonts w:eastAsia="Aptos"/>
        </w:rPr>
        <w:t>, American professional association and lobbying group of physicians and medical students (American Medical Association, 5/15/25, “Measuring and addressing physician burnout,” https://www.ama-assn.org/practice-management/physician-health/measuring-and-addressing-physician-burnout, accessed on 9/7/25) june</w:t>
      </w:r>
    </w:p>
    <w:p w14:paraId="67C48BE0" w14:textId="77777777" w:rsidR="00C74C34" w:rsidRDefault="00C74C34" w:rsidP="00C74C34">
      <w:pPr>
        <w:spacing w:line="256" w:lineRule="auto"/>
        <w:rPr>
          <w:rFonts w:eastAsia="Aptos"/>
          <w:sz w:val="16"/>
        </w:rPr>
      </w:pPr>
      <w:r w:rsidRPr="00BB67A9">
        <w:rPr>
          <w:rFonts w:eastAsia="Aptos"/>
          <w:sz w:val="16"/>
        </w:rPr>
        <w:t xml:space="preserve">The </w:t>
      </w:r>
      <w:r w:rsidRPr="00BB67A9">
        <w:rPr>
          <w:rFonts w:eastAsia="Aptos"/>
          <w:b/>
          <w:iCs/>
          <w:highlight w:val="cyan"/>
          <w:u w:val="single"/>
        </w:rPr>
        <w:t>most recent study</w:t>
      </w:r>
      <w:r w:rsidRPr="00BB67A9">
        <w:rPr>
          <w:rFonts w:eastAsia="Aptos"/>
          <w:sz w:val="16"/>
        </w:rPr>
        <w:t xml:space="preserve"> in the national burnout survey series found that </w:t>
      </w:r>
      <w:r w:rsidRPr="00BB67A9">
        <w:rPr>
          <w:rFonts w:eastAsia="Aptos"/>
          <w:highlight w:val="cyan"/>
          <w:u w:val="single"/>
        </w:rPr>
        <w:t>45.2% of physicians reported</w:t>
      </w:r>
      <w:r w:rsidRPr="00BB67A9">
        <w:rPr>
          <w:rFonts w:eastAsia="Aptos"/>
          <w:sz w:val="16"/>
        </w:rPr>
        <w:t xml:space="preserve"> at least </w:t>
      </w:r>
      <w:r w:rsidRPr="00BB67A9">
        <w:rPr>
          <w:rFonts w:eastAsia="Aptos"/>
          <w:highlight w:val="cyan"/>
          <w:u w:val="single"/>
        </w:rPr>
        <w:t>one symptom</w:t>
      </w:r>
      <w:r w:rsidRPr="00BB67A9">
        <w:rPr>
          <w:rFonts w:eastAsia="Aptos"/>
          <w:u w:val="single"/>
        </w:rPr>
        <w:t xml:space="preserve"> of burnout </w:t>
      </w:r>
      <w:r w:rsidRPr="00BB67A9">
        <w:rPr>
          <w:rFonts w:eastAsia="Aptos"/>
          <w:highlight w:val="cyan"/>
          <w:u w:val="single"/>
        </w:rPr>
        <w:t>in 2023</w:t>
      </w:r>
      <w:r w:rsidRPr="00BB67A9">
        <w:rPr>
          <w:rFonts w:eastAsia="Aptos"/>
          <w:sz w:val="16"/>
          <w:highlight w:val="cyan"/>
        </w:rPr>
        <w:t xml:space="preserve"> </w:t>
      </w:r>
      <w:r w:rsidRPr="00BB67A9">
        <w:rPr>
          <w:rFonts w:eastAsia="Aptos"/>
          <w:b/>
          <w:iCs/>
          <w:highlight w:val="cyan"/>
          <w:u w:val="single"/>
        </w:rPr>
        <w:t>compared to 62.8% in 2021</w:t>
      </w:r>
      <w:r w:rsidRPr="00BB67A9">
        <w:rPr>
          <w:rFonts w:eastAsia="Aptos"/>
          <w:sz w:val="16"/>
        </w:rPr>
        <w:t xml:space="preserve">, </w:t>
      </w:r>
      <w:r w:rsidRPr="00BB67A9">
        <w:rPr>
          <w:rFonts w:eastAsia="Aptos"/>
          <w:u w:val="single"/>
        </w:rPr>
        <w:t>38.2% in 2020</w:t>
      </w:r>
      <w:r w:rsidRPr="00BB67A9">
        <w:rPr>
          <w:rFonts w:eastAsia="Aptos"/>
          <w:sz w:val="16"/>
        </w:rPr>
        <w:t xml:space="preserve">, </w:t>
      </w:r>
      <w:r w:rsidRPr="00BB67A9">
        <w:rPr>
          <w:rFonts w:eastAsia="Aptos"/>
          <w:u w:val="single"/>
        </w:rPr>
        <w:t>43.9% in 2017</w:t>
      </w:r>
      <w:r w:rsidRPr="00BB67A9">
        <w:rPr>
          <w:rFonts w:eastAsia="Aptos"/>
          <w:sz w:val="16"/>
        </w:rPr>
        <w:t xml:space="preserve">, </w:t>
      </w:r>
      <w:r w:rsidRPr="00BB67A9">
        <w:rPr>
          <w:rFonts w:eastAsia="Aptos"/>
          <w:u w:val="single"/>
        </w:rPr>
        <w:t>54.4% in 2014</w:t>
      </w:r>
      <w:r w:rsidRPr="00BB67A9">
        <w:rPr>
          <w:rFonts w:eastAsia="Aptos"/>
          <w:sz w:val="16"/>
        </w:rPr>
        <w:t xml:space="preserve"> </w:t>
      </w:r>
      <w:r w:rsidRPr="00BB67A9">
        <w:rPr>
          <w:rFonts w:eastAsia="Aptos"/>
          <w:u w:val="single"/>
        </w:rPr>
        <w:t>and 45.5% in 2011</w:t>
      </w:r>
      <w:r w:rsidRPr="00BB67A9">
        <w:rPr>
          <w:rFonts w:eastAsia="Aptos"/>
          <w:sz w:val="16"/>
        </w:rPr>
        <w:t xml:space="preserve">. Burnout among U.S. physicians has improved between 2021 and 2023 and </w:t>
      </w:r>
      <w:r w:rsidRPr="00BB67A9">
        <w:rPr>
          <w:rFonts w:eastAsia="Aptos"/>
          <w:u w:val="single"/>
        </w:rPr>
        <w:t>is</w:t>
      </w:r>
      <w:r w:rsidRPr="00BB67A9">
        <w:rPr>
          <w:rFonts w:eastAsia="Aptos"/>
          <w:b/>
          <w:iCs/>
          <w:u w:val="single"/>
        </w:rPr>
        <w:t xml:space="preserve"> </w:t>
      </w:r>
      <w:r w:rsidRPr="00BB67A9">
        <w:rPr>
          <w:rFonts w:eastAsia="Aptos"/>
          <w:u w:val="single"/>
        </w:rPr>
        <w:t xml:space="preserve">currently </w:t>
      </w:r>
      <w:r w:rsidRPr="00BB67A9">
        <w:rPr>
          <w:rFonts w:eastAsia="Aptos"/>
          <w:highlight w:val="cyan"/>
          <w:u w:val="single"/>
        </w:rPr>
        <w:t>at levels similar to 2017</w:t>
      </w:r>
      <w:r w:rsidRPr="00BB67A9">
        <w:rPr>
          <w:rFonts w:eastAsia="Aptos"/>
          <w:sz w:val="16"/>
        </w:rPr>
        <w:t>. Despite this, U.S. physicians remain at higher risk for burnout relative to other U.S. workers.</w:t>
      </w:r>
    </w:p>
    <w:p w14:paraId="7A370B67" w14:textId="77777777" w:rsidR="00C74C34" w:rsidRDefault="00C74C34" w:rsidP="00C74C34">
      <w:pPr>
        <w:spacing w:line="256" w:lineRule="auto"/>
        <w:rPr>
          <w:rFonts w:eastAsia="Aptos"/>
          <w:sz w:val="16"/>
        </w:rPr>
      </w:pPr>
    </w:p>
    <w:p w14:paraId="2CBD785D" w14:textId="77777777" w:rsidR="00C74C34" w:rsidRPr="00BB67A9" w:rsidRDefault="00C74C34" w:rsidP="00C74C34">
      <w:pPr>
        <w:keepNext/>
        <w:keepLines/>
        <w:spacing w:before="40" w:after="0" w:line="256" w:lineRule="auto"/>
        <w:outlineLvl w:val="3"/>
        <w:rPr>
          <w:rFonts w:eastAsia="Times New Roman" w:cs="Times New Roman"/>
          <w:b/>
          <w:iCs/>
          <w:sz w:val="26"/>
        </w:rPr>
      </w:pPr>
      <w:r w:rsidRPr="00BB67A9">
        <w:rPr>
          <w:rFonts w:eastAsia="Times New Roman" w:cs="Times New Roman"/>
          <w:b/>
          <w:iCs/>
          <w:sz w:val="26"/>
        </w:rPr>
        <w:t>Unions are worse for burnout and resilience. They undermine physician autonomy and burden them with fees. We read yellow.</w:t>
      </w:r>
    </w:p>
    <w:p w14:paraId="7BBF4AB1" w14:textId="77777777" w:rsidR="00C74C34" w:rsidRPr="00BB67A9" w:rsidRDefault="00C74C34" w:rsidP="00C74C34">
      <w:pPr>
        <w:spacing w:line="256" w:lineRule="auto"/>
        <w:rPr>
          <w:rFonts w:eastAsia="Calibri"/>
        </w:rPr>
      </w:pPr>
      <w:r w:rsidRPr="00BB67A9">
        <w:rPr>
          <w:rFonts w:eastAsia="Calibri"/>
          <w:b/>
          <w:bCs/>
          <w:sz w:val="28"/>
        </w:rPr>
        <w:t>1AC Baum ’24</w:t>
      </w:r>
      <w:r w:rsidRPr="00BB67A9">
        <w:rPr>
          <w:rFonts w:eastAsia="Calibri"/>
        </w:rPr>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74A1705E" w14:textId="77777777" w:rsidR="00C74C34" w:rsidRPr="00BB67A9" w:rsidRDefault="00C74C34" w:rsidP="00C74C34">
      <w:pPr>
        <w:spacing w:line="256" w:lineRule="auto"/>
        <w:rPr>
          <w:rFonts w:eastAsia="Calibri"/>
          <w:sz w:val="16"/>
        </w:rPr>
      </w:pPr>
      <w:r w:rsidRPr="00BB67A9">
        <w:rPr>
          <w:rFonts w:eastAsia="Calibri"/>
          <w:highlight w:val="yellow"/>
          <w:u w:val="single"/>
        </w:rPr>
        <w:t xml:space="preserve">A </w:t>
      </w:r>
      <w:r w:rsidRPr="00BB67A9">
        <w:rPr>
          <w:rFonts w:eastAsia="Calibri"/>
          <w:b/>
          <w:iCs/>
          <w:sz w:val="26"/>
          <w:highlight w:val="yellow"/>
          <w:u w:val="single"/>
        </w:rPr>
        <w:t>labor strike</w:t>
      </w:r>
      <w:r w:rsidRPr="00BB67A9">
        <w:rPr>
          <w:rFonts w:eastAsia="Calibri"/>
          <w:highlight w:val="yellow"/>
          <w:u w:val="single"/>
        </w:rPr>
        <w:t xml:space="preserve"> is the </w:t>
      </w:r>
      <w:r w:rsidRPr="00BB67A9">
        <w:rPr>
          <w:rFonts w:eastAsia="Calibri"/>
          <w:b/>
          <w:iCs/>
          <w:sz w:val="26"/>
          <w:highlight w:val="yellow"/>
          <w:u w:val="single"/>
        </w:rPr>
        <w:t>nuclear weapon of unions</w:t>
      </w:r>
      <w:r w:rsidRPr="00BB67A9">
        <w:rPr>
          <w:rFonts w:eastAsia="Calibri"/>
          <w:u w:val="single"/>
        </w:rPr>
        <w:t>, the best tool against egregious workplace abuses</w:t>
      </w:r>
      <w:r w:rsidRPr="00BB67A9">
        <w:rPr>
          <w:rFonts w:eastAsia="Calibri"/>
          <w:sz w:val="14"/>
        </w:rPr>
        <w:t xml:space="preserve">. </w:t>
      </w:r>
      <w:r w:rsidRPr="00BB67A9">
        <w:rPr>
          <w:rFonts w:eastAsia="Calibri"/>
          <w:u w:val="single"/>
        </w:rPr>
        <w:t>Without that tool, doctors would have far less negotiating muscle</w:t>
      </w:r>
      <w:r w:rsidRPr="00BB67A9">
        <w:rPr>
          <w:rFonts w:eastAsia="Calibri"/>
          <w:sz w:val="14"/>
        </w:rPr>
        <w:t xml:space="preserve">. </w:t>
      </w:r>
      <w:r w:rsidRPr="00BB67A9">
        <w:rPr>
          <w:rFonts w:eastAsia="Calibri"/>
          <w:u w:val="single"/>
        </w:rPr>
        <w:t>At the same time, the reluctance of doctors to gravely imperil patients by striking is perfectly justifiable</w:t>
      </w:r>
      <w:r w:rsidRPr="00BB67A9">
        <w:rPr>
          <w:rFonts w:eastAsia="Calibri"/>
          <w:sz w:val="14"/>
        </w:rPr>
        <w:t>.</w:t>
      </w:r>
      <w:r w:rsidRPr="00E76695">
        <w:rPr>
          <w:rFonts w:eastAsia="Calibri"/>
          <w:sz w:val="12"/>
        </w:rPr>
        <w:t>¶</w:t>
      </w:r>
      <w:r w:rsidRPr="00A3320D">
        <w:rPr>
          <w:rFonts w:eastAsia="Calibri"/>
          <w:sz w:val="12"/>
        </w:rPr>
        <w:t xml:space="preserve"> </w:t>
      </w:r>
      <w:r w:rsidRPr="00BB67A9">
        <w:rPr>
          <w:rFonts w:eastAsia="Calibri"/>
          <w:sz w:val="14"/>
        </w:rPr>
        <w:t xml:space="preserve">Fortunately, </w:t>
      </w:r>
      <w:r w:rsidRPr="00BB67A9">
        <w:rPr>
          <w:rFonts w:eastAsia="Calibri"/>
          <w:u w:val="single"/>
        </w:rPr>
        <w:t>there may be an attractive third alternative</w:t>
      </w:r>
      <w:r w:rsidRPr="00BB67A9">
        <w:rPr>
          <w:rFonts w:eastAsia="Calibri"/>
          <w:sz w:val="14"/>
        </w:rPr>
        <w:t xml:space="preserve"> to the polarized choice of either unionized physicians striking or declining to unionize at all. I have given a name to this alternative: </w:t>
      </w:r>
      <w:r w:rsidRPr="00BB67A9">
        <w:rPr>
          <w:rFonts w:eastAsia="Calibri"/>
          <w:b/>
          <w:iCs/>
          <w:sz w:val="26"/>
          <w:u w:val="single"/>
        </w:rPr>
        <w:t>compassionate strikes</w:t>
      </w:r>
      <w:r w:rsidRPr="00BB67A9">
        <w:rPr>
          <w:rFonts w:eastAsia="Calibri"/>
          <w:sz w:val="14"/>
        </w:rPr>
        <w:t>.</w:t>
      </w:r>
      <w:r w:rsidRPr="00E76695">
        <w:rPr>
          <w:rFonts w:eastAsia="Calibri"/>
          <w:sz w:val="12"/>
        </w:rPr>
        <w:t>¶</w:t>
      </w:r>
      <w:r w:rsidRPr="00A3320D">
        <w:rPr>
          <w:rFonts w:eastAsia="Calibri"/>
          <w:sz w:val="12"/>
        </w:rPr>
        <w:t xml:space="preserve"> </w:t>
      </w:r>
      <w:r w:rsidRPr="00BB67A9">
        <w:rPr>
          <w:rFonts w:eastAsia="Calibri"/>
          <w:sz w:val="14"/>
        </w:rPr>
        <w:t xml:space="preserve">First, we should acknowledge that it may be easier to herd cats than independent-minded healthcare workers! But </w:t>
      </w:r>
      <w:r w:rsidRPr="00BB67A9">
        <w:rPr>
          <w:rFonts w:eastAsia="Calibri"/>
          <w:highlight w:val="yellow"/>
          <w:u w:val="single"/>
        </w:rPr>
        <w:t>times are changing</w:t>
      </w:r>
      <w:r w:rsidRPr="00BB67A9">
        <w:rPr>
          <w:rFonts w:eastAsia="Calibri"/>
          <w:u w:val="single"/>
        </w:rPr>
        <w:t xml:space="preserve"> fast, </w:t>
      </w:r>
      <w:r w:rsidRPr="00BB67A9">
        <w:rPr>
          <w:rFonts w:eastAsia="Calibri"/>
          <w:highlight w:val="yellow"/>
          <w:u w:val="single"/>
        </w:rPr>
        <w:t xml:space="preserve">with </w:t>
      </w:r>
      <w:r w:rsidRPr="00BB67A9">
        <w:rPr>
          <w:rFonts w:eastAsia="Calibri"/>
          <w:b/>
          <w:iCs/>
          <w:sz w:val="26"/>
          <w:highlight w:val="yellow"/>
          <w:u w:val="single"/>
        </w:rPr>
        <w:t>burnout</w:t>
      </w:r>
      <w:r w:rsidRPr="00BB67A9">
        <w:rPr>
          <w:rFonts w:eastAsia="Calibri"/>
          <w:highlight w:val="yellow"/>
          <w:u w:val="single"/>
        </w:rPr>
        <w:t xml:space="preserve"> among healthcare workers reaching </w:t>
      </w:r>
      <w:r w:rsidRPr="00BB67A9">
        <w:rPr>
          <w:rFonts w:eastAsia="Calibri"/>
          <w:b/>
          <w:iCs/>
          <w:sz w:val="26"/>
          <w:highlight w:val="yellow"/>
          <w:u w:val="single"/>
        </w:rPr>
        <w:t>epidemic levels</w:t>
      </w:r>
      <w:r w:rsidRPr="00BB67A9">
        <w:rPr>
          <w:rFonts w:eastAsia="Calibri"/>
          <w:sz w:val="14"/>
        </w:rPr>
        <w:t>.</w:t>
      </w:r>
      <w:r w:rsidRPr="00E76695">
        <w:rPr>
          <w:rFonts w:eastAsia="Calibri"/>
          <w:sz w:val="12"/>
        </w:rPr>
        <w:t>¶</w:t>
      </w:r>
      <w:r w:rsidRPr="00A3320D">
        <w:rPr>
          <w:rFonts w:eastAsia="Calibri"/>
          <w:sz w:val="12"/>
        </w:rPr>
        <w:t xml:space="preserve"> </w:t>
      </w:r>
      <w:r w:rsidRPr="00BB67A9">
        <w:rPr>
          <w:rFonts w:eastAsia="Calibri"/>
          <w:sz w:val="14"/>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r w:rsidRPr="00E76695">
        <w:rPr>
          <w:rFonts w:eastAsia="Calibri"/>
          <w:sz w:val="12"/>
        </w:rPr>
        <w:t>¶</w:t>
      </w:r>
      <w:r w:rsidRPr="00A3320D">
        <w:rPr>
          <w:rFonts w:eastAsia="Calibri"/>
          <w:sz w:val="12"/>
        </w:rPr>
        <w:t xml:space="preserve"> </w:t>
      </w:r>
      <w:r w:rsidRPr="00BB67A9">
        <w:rPr>
          <w:rFonts w:eastAsia="Calibri"/>
          <w:sz w:val="14"/>
        </w:rPr>
        <w:t xml:space="preserve">In addition to this traditional stress, doctors are unhappy due to a growing lack of purpose and meaning in their work and personal lives. </w:t>
      </w:r>
      <w:r w:rsidRPr="00BB67A9">
        <w:rPr>
          <w:rFonts w:eastAsia="Calibri"/>
          <w:u w:val="single"/>
        </w:rPr>
        <w:t xml:space="preserve">Physicians say they are </w:t>
      </w:r>
      <w:r w:rsidRPr="00BB67A9">
        <w:rPr>
          <w:rFonts w:eastAsia="Calibri"/>
          <w:b/>
          <w:iCs/>
          <w:sz w:val="26"/>
          <w:u w:val="single"/>
        </w:rPr>
        <w:t>burned out</w:t>
      </w:r>
      <w:r w:rsidRPr="00BB67A9">
        <w:rPr>
          <w:rFonts w:eastAsia="Calibri"/>
          <w:sz w:val="14"/>
        </w:rPr>
        <w:t xml:space="preserve"> mainly </w:t>
      </w:r>
      <w:r w:rsidRPr="00BB67A9">
        <w:rPr>
          <w:rFonts w:eastAsia="Calibri"/>
          <w:highlight w:val="yellow"/>
          <w:u w:val="single"/>
        </w:rPr>
        <w:t xml:space="preserve">because of too many </w:t>
      </w:r>
      <w:r w:rsidRPr="00BB67A9">
        <w:rPr>
          <w:rFonts w:eastAsia="Calibri"/>
          <w:b/>
          <w:iCs/>
          <w:sz w:val="26"/>
          <w:highlight w:val="yellow"/>
          <w:u w:val="single"/>
        </w:rPr>
        <w:t>bureaucratic tasks</w:t>
      </w:r>
      <w:r w:rsidRPr="00BB67A9">
        <w:rPr>
          <w:rFonts w:eastAsia="Calibri"/>
          <w:sz w:val="14"/>
        </w:rPr>
        <w:t xml:space="preserve">. </w:t>
      </w:r>
      <w:r w:rsidRPr="00BB67A9">
        <w:rPr>
          <w:rFonts w:eastAsia="Calibri"/>
          <w:u w:val="single"/>
        </w:rPr>
        <w:t>Physicians today spend as much as 2 hours daily entering data into the computer to meet hospital and insurance company requirements</w:t>
      </w:r>
      <w:r w:rsidRPr="00BB67A9">
        <w:rPr>
          <w:rFonts w:eastAsia="Calibri"/>
          <w:sz w:val="14"/>
        </w:rPr>
        <w:t xml:space="preserve">. </w:t>
      </w:r>
      <w:r w:rsidRPr="00BB67A9">
        <w:rPr>
          <w:rFonts w:eastAsia="Calibri"/>
          <w:u w:val="single"/>
        </w:rPr>
        <w:t>This is</w:t>
      </w:r>
      <w:r w:rsidRPr="00BB67A9">
        <w:rPr>
          <w:rFonts w:eastAsia="Calibri"/>
          <w:sz w:val="14"/>
        </w:rPr>
        <w:t xml:space="preserve"> often </w:t>
      </w:r>
      <w:r w:rsidRPr="00BB67A9">
        <w:rPr>
          <w:rFonts w:eastAsia="Calibri"/>
          <w:b/>
          <w:iCs/>
          <w:sz w:val="26"/>
          <w:u w:val="single"/>
        </w:rPr>
        <w:t>uncompensated time</w:t>
      </w:r>
      <w:r w:rsidRPr="00BB67A9">
        <w:rPr>
          <w:rFonts w:eastAsia="Calibri"/>
          <w:u w:val="single"/>
        </w:rPr>
        <w:t>, and doctors</w:t>
      </w:r>
      <w:r w:rsidRPr="00BB67A9">
        <w:rPr>
          <w:rFonts w:eastAsia="Calibri"/>
          <w:sz w:val="14"/>
        </w:rPr>
        <w:t xml:space="preserve"> are resisting being data entry technicians; they </w:t>
      </w:r>
      <w:r w:rsidRPr="00BB67A9">
        <w:rPr>
          <w:rFonts w:eastAsia="Calibri"/>
          <w:u w:val="single"/>
        </w:rPr>
        <w:t xml:space="preserve">prefer to focus on the </w:t>
      </w:r>
      <w:r w:rsidRPr="00BB67A9">
        <w:rPr>
          <w:rFonts w:eastAsia="Calibri"/>
          <w:b/>
          <w:iCs/>
          <w:sz w:val="26"/>
          <w:u w:val="single"/>
        </w:rPr>
        <w:t>patient</w:t>
      </w:r>
      <w:r w:rsidRPr="00BB67A9">
        <w:rPr>
          <w:rFonts w:eastAsia="Calibri"/>
          <w:u w:val="single"/>
        </w:rPr>
        <w:t xml:space="preserve"> and not the </w:t>
      </w:r>
      <w:r w:rsidRPr="00BB67A9">
        <w:rPr>
          <w:rFonts w:eastAsia="Calibri"/>
          <w:b/>
          <w:iCs/>
          <w:sz w:val="26"/>
          <w:u w:val="single"/>
        </w:rPr>
        <w:t>computer</w:t>
      </w:r>
      <w:r w:rsidRPr="00BB67A9">
        <w:rPr>
          <w:rFonts w:eastAsia="Calibri"/>
          <w:sz w:val="14"/>
        </w:rPr>
        <w:t>.</w:t>
      </w:r>
      <w:r w:rsidRPr="00E76695">
        <w:rPr>
          <w:rFonts w:eastAsia="Calibri"/>
          <w:sz w:val="12"/>
        </w:rPr>
        <w:t>¶</w:t>
      </w:r>
      <w:r w:rsidRPr="00A3320D">
        <w:rPr>
          <w:rFonts w:eastAsia="Calibri"/>
          <w:sz w:val="12"/>
        </w:rPr>
        <w:t xml:space="preserve"> </w:t>
      </w:r>
      <w:r w:rsidRPr="00BB67A9">
        <w:rPr>
          <w:rFonts w:eastAsia="Calibri"/>
          <w:sz w:val="14"/>
        </w:rPr>
        <w:t xml:space="preserve">All this can cause even the most resilient physicians to lose sight of why they became doctors -- and to consider joining a union. Moreover, </w:t>
      </w:r>
      <w:r w:rsidRPr="00BB67A9">
        <w:rPr>
          <w:rFonts w:eastAsia="Calibri"/>
          <w:b/>
          <w:iCs/>
          <w:sz w:val="26"/>
          <w:highlight w:val="yellow"/>
          <w:u w:val="single"/>
        </w:rPr>
        <w:t>independent physicians</w:t>
      </w:r>
      <w:r w:rsidRPr="00BB67A9">
        <w:rPr>
          <w:rFonts w:eastAsia="Calibri"/>
          <w:highlight w:val="yellow"/>
          <w:u w:val="single"/>
        </w:rPr>
        <w:t xml:space="preserve"> have </w:t>
      </w:r>
      <w:r w:rsidRPr="00BB67A9">
        <w:rPr>
          <w:rFonts w:eastAsia="Calibri"/>
          <w:b/>
          <w:iCs/>
          <w:sz w:val="26"/>
          <w:highlight w:val="yellow"/>
          <w:u w:val="single"/>
        </w:rPr>
        <w:t>limited clout</w:t>
      </w:r>
      <w:r w:rsidRPr="00BB67A9">
        <w:rPr>
          <w:rFonts w:eastAsia="Calibri"/>
          <w:highlight w:val="yellow"/>
          <w:u w:val="single"/>
        </w:rPr>
        <w:t xml:space="preserve"> to negotiate with hospitals and insurance companies</w:t>
      </w:r>
      <w:r w:rsidRPr="00BB67A9">
        <w:rPr>
          <w:rFonts w:eastAsia="Calibri"/>
          <w:sz w:val="14"/>
        </w:rPr>
        <w:t>. Unless</w:t>
      </w:r>
      <w:r w:rsidRPr="00BB67A9">
        <w:rPr>
          <w:rFonts w:eastAsia="Calibri"/>
          <w:sz w:val="16"/>
          <w:u w:val="single"/>
        </w:rPr>
        <w:t xml:space="preserve"> </w:t>
      </w:r>
      <w:r w:rsidRPr="00BB67A9">
        <w:rPr>
          <w:rFonts w:eastAsia="Calibri"/>
          <w:highlight w:val="yellow"/>
          <w:u w:val="single"/>
        </w:rPr>
        <w:t>physicians</w:t>
      </w:r>
      <w:r w:rsidRPr="00BB67A9">
        <w:rPr>
          <w:rFonts w:eastAsia="Calibri"/>
          <w:sz w:val="14"/>
        </w:rPr>
        <w:t xml:space="preserve"> are in a unique geography or have skills in high demand, they </w:t>
      </w:r>
      <w:r w:rsidRPr="00BB67A9">
        <w:rPr>
          <w:rFonts w:eastAsia="Calibri"/>
          <w:highlight w:val="yellow"/>
          <w:u w:val="single"/>
        </w:rPr>
        <w:t>are likely to hear "</w:t>
      </w:r>
      <w:r w:rsidRPr="00BB67A9">
        <w:rPr>
          <w:rFonts w:eastAsia="Calibri"/>
          <w:b/>
          <w:iCs/>
          <w:sz w:val="26"/>
          <w:highlight w:val="yellow"/>
          <w:u w:val="single"/>
        </w:rPr>
        <w:t>Take it or leave it</w:t>
      </w:r>
      <w:r w:rsidRPr="00BB67A9">
        <w:rPr>
          <w:rFonts w:eastAsia="Calibri"/>
          <w:highlight w:val="yellow"/>
          <w:u w:val="single"/>
        </w:rPr>
        <w:t>"</w:t>
      </w:r>
      <w:r w:rsidRPr="00BB67A9">
        <w:rPr>
          <w:rFonts w:eastAsia="Calibri"/>
          <w:u w:val="single"/>
        </w:rPr>
        <w:t xml:space="preserve"> in contracting and negotiating</w:t>
      </w:r>
      <w:r w:rsidRPr="00BB67A9">
        <w:rPr>
          <w:rFonts w:eastAsia="Calibri"/>
          <w:sz w:val="14"/>
        </w:rPr>
        <w:t>.</w:t>
      </w:r>
      <w:r w:rsidRPr="00E76695">
        <w:rPr>
          <w:rFonts w:eastAsia="Calibri"/>
          <w:sz w:val="12"/>
        </w:rPr>
        <w:t>¶</w:t>
      </w:r>
      <w:r w:rsidRPr="00A3320D">
        <w:rPr>
          <w:rFonts w:eastAsia="Calibri"/>
          <w:sz w:val="12"/>
        </w:rPr>
        <w:t xml:space="preserve"> </w:t>
      </w:r>
      <w:r w:rsidRPr="00BB67A9">
        <w:rPr>
          <w:rFonts w:eastAsia="Calibri"/>
          <w:sz w:val="14"/>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r w:rsidRPr="00E76695">
        <w:rPr>
          <w:rFonts w:eastAsia="Calibri"/>
          <w:sz w:val="12"/>
        </w:rPr>
        <w:t>¶</w:t>
      </w:r>
      <w:r w:rsidRPr="00A3320D">
        <w:rPr>
          <w:rFonts w:eastAsia="Calibri"/>
          <w:sz w:val="12"/>
        </w:rPr>
        <w:t xml:space="preserve"> </w:t>
      </w:r>
      <w:r w:rsidRPr="00BB67A9">
        <w:rPr>
          <w:rFonts w:eastAsia="Calibri"/>
          <w:sz w:val="14"/>
        </w:rPr>
        <w:t xml:space="preserve">We have known for a long time that </w:t>
      </w:r>
      <w:r w:rsidRPr="00BB67A9">
        <w:rPr>
          <w:rFonts w:eastAsia="Calibri"/>
          <w:b/>
          <w:iCs/>
          <w:sz w:val="26"/>
          <w:highlight w:val="yellow"/>
          <w:u w:val="single"/>
        </w:rPr>
        <w:t>overworked physicians</w:t>
      </w:r>
      <w:r w:rsidRPr="00BB67A9">
        <w:rPr>
          <w:rFonts w:eastAsia="Calibri"/>
          <w:highlight w:val="yellow"/>
          <w:u w:val="single"/>
        </w:rPr>
        <w:t xml:space="preserve"> make </w:t>
      </w:r>
      <w:r w:rsidRPr="00BB67A9">
        <w:rPr>
          <w:rFonts w:eastAsia="Calibri"/>
          <w:b/>
          <w:iCs/>
          <w:sz w:val="26"/>
          <w:highlight w:val="yellow"/>
          <w:u w:val="single"/>
        </w:rPr>
        <w:t>more errors</w:t>
      </w:r>
      <w:r w:rsidRPr="00BB67A9">
        <w:rPr>
          <w:rFonts w:eastAsia="Calibri"/>
          <w:u w:val="single"/>
        </w:rPr>
        <w:t xml:space="preserve">, thus </w:t>
      </w:r>
      <w:r w:rsidRPr="00BB67A9">
        <w:rPr>
          <w:rFonts w:eastAsia="Calibri"/>
          <w:highlight w:val="yellow"/>
          <w:u w:val="single"/>
        </w:rPr>
        <w:t xml:space="preserve">impacting </w:t>
      </w:r>
      <w:r w:rsidRPr="00BB67A9">
        <w:rPr>
          <w:rFonts w:eastAsia="Calibri"/>
          <w:b/>
          <w:iCs/>
          <w:sz w:val="26"/>
          <w:highlight w:val="yellow"/>
          <w:u w:val="single"/>
        </w:rPr>
        <w:t>patient outcomes</w:t>
      </w:r>
      <w:r w:rsidRPr="00BB67A9">
        <w:rPr>
          <w:rFonts w:eastAsia="Calibri"/>
          <w:highlight w:val="yellow"/>
          <w:u w:val="single"/>
        </w:rPr>
        <w:t xml:space="preserve"> and increasing</w:t>
      </w:r>
      <w:r w:rsidRPr="00BB67A9">
        <w:rPr>
          <w:rFonts w:eastAsia="Calibri"/>
          <w:u w:val="single"/>
        </w:rPr>
        <w:t xml:space="preserve"> the </w:t>
      </w:r>
      <w:r w:rsidRPr="00BB67A9">
        <w:rPr>
          <w:rFonts w:eastAsia="Calibri"/>
          <w:b/>
          <w:iCs/>
          <w:sz w:val="26"/>
          <w:u w:val="single"/>
        </w:rPr>
        <w:t xml:space="preserve">risk of </w:t>
      </w:r>
      <w:r w:rsidRPr="00BB67A9">
        <w:rPr>
          <w:rFonts w:eastAsia="Calibri"/>
          <w:b/>
          <w:iCs/>
          <w:sz w:val="26"/>
          <w:highlight w:val="yellow"/>
          <w:u w:val="single"/>
        </w:rPr>
        <w:t>litigation</w:t>
      </w:r>
      <w:r w:rsidRPr="00BB67A9">
        <w:rPr>
          <w:rFonts w:eastAsia="Calibri"/>
          <w:sz w:val="14"/>
        </w:rPr>
        <w:t xml:space="preserve">. </w:t>
      </w:r>
      <w:r w:rsidRPr="00BB67A9">
        <w:rPr>
          <w:rFonts w:eastAsia="Calibri"/>
          <w:b/>
          <w:iCs/>
          <w:sz w:val="26"/>
          <w:u w:val="single"/>
        </w:rPr>
        <w:t>Union representation</w:t>
      </w:r>
      <w:r w:rsidRPr="00BB67A9">
        <w:rPr>
          <w:rFonts w:eastAsia="Calibri"/>
          <w:u w:val="single"/>
        </w:rPr>
        <w:t xml:space="preserve"> not only benefits </w:t>
      </w:r>
      <w:r w:rsidRPr="00BB67A9">
        <w:rPr>
          <w:rFonts w:eastAsia="Calibri"/>
          <w:b/>
          <w:iCs/>
          <w:sz w:val="26"/>
          <w:u w:val="single"/>
        </w:rPr>
        <w:t>physicians' well-being</w:t>
      </w:r>
      <w:r w:rsidRPr="00BB67A9">
        <w:rPr>
          <w:rFonts w:eastAsia="Calibri"/>
          <w:u w:val="single"/>
        </w:rPr>
        <w:t xml:space="preserve"> but also </w:t>
      </w:r>
      <w:r w:rsidRPr="00BB67A9">
        <w:rPr>
          <w:rFonts w:eastAsia="Calibri"/>
          <w:b/>
          <w:iCs/>
          <w:sz w:val="26"/>
          <w:u w:val="single"/>
        </w:rPr>
        <w:t>enhances patient care</w:t>
      </w:r>
      <w:r w:rsidRPr="00BB67A9">
        <w:rPr>
          <w:rFonts w:eastAsia="Calibri"/>
          <w:sz w:val="14"/>
        </w:rPr>
        <w:t>, which is every physician's first priority.</w:t>
      </w:r>
      <w:r w:rsidRPr="00E76695">
        <w:rPr>
          <w:rFonts w:eastAsia="Calibri"/>
          <w:sz w:val="12"/>
        </w:rPr>
        <w:t>¶</w:t>
      </w:r>
      <w:r w:rsidRPr="00A3320D">
        <w:rPr>
          <w:rFonts w:eastAsia="Calibri"/>
          <w:sz w:val="12"/>
        </w:rPr>
        <w:t xml:space="preserve"> </w:t>
      </w:r>
      <w:r w:rsidRPr="00BB67A9">
        <w:rPr>
          <w:rFonts w:eastAsia="Calibri"/>
        </w:rPr>
        <w:t xml:space="preserve">Now, let's look at the flip side of the union coin. </w:t>
      </w:r>
      <w:r w:rsidRPr="00BB67A9">
        <w:rPr>
          <w:rFonts w:eastAsia="Calibri"/>
          <w:highlight w:val="green"/>
        </w:rPr>
        <w:t>Union membership usually results in a loss of physician autonomy.</w:t>
      </w:r>
      <w:r w:rsidRPr="00BB67A9">
        <w:rPr>
          <w:rFonts w:eastAsia="Calibri"/>
        </w:rPr>
        <w:t xml:space="preserve"> Unions function as a democracy, and they typically make decisions based on the majority vote. </w:t>
      </w:r>
      <w:r w:rsidRPr="00BB67A9">
        <w:rPr>
          <w:rFonts w:eastAsia="Calibri"/>
          <w:highlight w:val="green"/>
        </w:rPr>
        <w:t>Physicians who disagree with the majority may end up feeling underrepresented or neglected.</w:t>
      </w:r>
      <w:r w:rsidRPr="00E76695">
        <w:rPr>
          <w:rFonts w:eastAsia="Calibri"/>
          <w:sz w:val="12"/>
          <w:highlight w:val="green"/>
        </w:rPr>
        <w:t>¶</w:t>
      </w:r>
      <w:r w:rsidRPr="00A3320D">
        <w:rPr>
          <w:rFonts w:eastAsia="Calibri"/>
          <w:sz w:val="12"/>
          <w:highlight w:val="green"/>
        </w:rPr>
        <w:t xml:space="preserve"> </w:t>
      </w:r>
      <w:r w:rsidRPr="00BB67A9">
        <w:rPr>
          <w:rFonts w:eastAsia="Calibri"/>
          <w:highlight w:val="green"/>
        </w:rPr>
        <w:t>Union membership also requires membership fees, which can be significant for certain physicians already burdened with student loans and other financial obligations.</w:t>
      </w:r>
      <w:r w:rsidRPr="00E76695">
        <w:rPr>
          <w:rFonts w:eastAsia="Calibri"/>
          <w:sz w:val="12"/>
        </w:rPr>
        <w:t>¶</w:t>
      </w:r>
      <w:r w:rsidRPr="00A3320D">
        <w:rPr>
          <w:rFonts w:eastAsia="Calibri"/>
          <w:sz w:val="12"/>
        </w:rPr>
        <w:t xml:space="preserve"> </w:t>
      </w:r>
      <w:r w:rsidRPr="00BB67A9">
        <w:rPr>
          <w:rFonts w:eastAsia="Calibri"/>
        </w:rPr>
        <w:t xml:space="preserve">Going back to </w:t>
      </w:r>
      <w:r w:rsidRPr="00BB67A9">
        <w:rPr>
          <w:rFonts w:eastAsia="Calibri"/>
          <w:highlight w:val="green"/>
        </w:rPr>
        <w:t>the longshoremen's strike: if it had lasted longer</w:t>
      </w:r>
      <w:r w:rsidRPr="00BB67A9">
        <w:rPr>
          <w:rFonts w:eastAsia="Calibri"/>
        </w:rPr>
        <w:t xml:space="preserve">, massive goods </w:t>
      </w:r>
      <w:r w:rsidRPr="00BB67A9">
        <w:rPr>
          <w:rFonts w:eastAsia="Calibri"/>
          <w:highlight w:val="green"/>
        </w:rPr>
        <w:t>shortages might have</w:t>
      </w:r>
      <w:r w:rsidRPr="00BB67A9">
        <w:rPr>
          <w:rFonts w:eastAsia="Calibri"/>
        </w:rPr>
        <w:t xml:space="preserve"> </w:t>
      </w:r>
      <w:r w:rsidRPr="00BB67A9">
        <w:rPr>
          <w:rFonts w:eastAsia="Calibri"/>
          <w:strike/>
        </w:rPr>
        <w:t>crippled</w:t>
      </w:r>
      <w:r w:rsidRPr="00BB67A9">
        <w:rPr>
          <w:rFonts w:eastAsia="Calibri"/>
        </w:rPr>
        <w:t xml:space="preserve"> [devastated] the national economy or even </w:t>
      </w:r>
      <w:r w:rsidRPr="00BB67A9">
        <w:rPr>
          <w:rFonts w:eastAsia="Calibri"/>
          <w:highlight w:val="green"/>
        </w:rPr>
        <w:t>sparked a recession</w:t>
      </w:r>
      <w:r w:rsidRPr="00BB67A9">
        <w:rPr>
          <w:rFonts w:eastAsia="Calibri"/>
        </w:rPr>
        <w:t>. However, the longshoremen's strike did not endanger the lives of others.</w:t>
      </w:r>
      <w:r w:rsidRPr="00E76695">
        <w:rPr>
          <w:rFonts w:eastAsia="Calibri"/>
          <w:sz w:val="12"/>
        </w:rPr>
        <w:t>¶</w:t>
      </w:r>
      <w:r w:rsidRPr="00A3320D">
        <w:rPr>
          <w:rFonts w:eastAsia="Calibri"/>
          <w:sz w:val="12"/>
        </w:rPr>
        <w:t xml:space="preserve"> </w:t>
      </w:r>
      <w:r w:rsidRPr="00BB67A9">
        <w:rPr>
          <w:rFonts w:eastAsia="Calibri"/>
          <w:highlight w:val="yellow"/>
          <w:u w:val="single"/>
        </w:rPr>
        <w:t xml:space="preserve">Enter the </w:t>
      </w:r>
      <w:r w:rsidRPr="00BB67A9">
        <w:rPr>
          <w:rFonts w:eastAsia="Calibri"/>
          <w:b/>
          <w:iCs/>
          <w:sz w:val="26"/>
          <w:highlight w:val="yellow"/>
          <w:u w:val="single"/>
        </w:rPr>
        <w:t>compassion</w:t>
      </w:r>
      <w:r w:rsidRPr="00BB67A9">
        <w:rPr>
          <w:rFonts w:eastAsia="Calibri"/>
          <w:u w:val="single"/>
        </w:rPr>
        <w:t xml:space="preserve">ate </w:t>
      </w:r>
      <w:r w:rsidRPr="00BB67A9">
        <w:rPr>
          <w:rFonts w:eastAsia="Calibri"/>
          <w:b/>
          <w:iCs/>
          <w:sz w:val="26"/>
          <w:highlight w:val="yellow"/>
          <w:u w:val="single"/>
        </w:rPr>
        <w:t>strike</w:t>
      </w:r>
      <w:r w:rsidRPr="00BB67A9">
        <w:rPr>
          <w:rFonts w:eastAsia="Calibri"/>
          <w:sz w:val="14"/>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r w:rsidRPr="00E76695">
        <w:rPr>
          <w:rFonts w:eastAsia="Calibri"/>
          <w:sz w:val="12"/>
        </w:rPr>
        <w:t>¶</w:t>
      </w:r>
      <w:r w:rsidRPr="00A3320D">
        <w:rPr>
          <w:rFonts w:eastAsia="Calibri"/>
          <w:sz w:val="12"/>
        </w:rPr>
        <w:t xml:space="preserve"> </w:t>
      </w:r>
      <w:r w:rsidRPr="00BB67A9">
        <w:rPr>
          <w:rFonts w:eastAsia="Calibri"/>
          <w:sz w:val="14"/>
        </w:rPr>
        <w:t>Second, compassionately striking physicians must also ensure that emergency care is available and that hospitalized patients continue to receive care.</w:t>
      </w:r>
      <w:r w:rsidRPr="00E76695">
        <w:rPr>
          <w:rFonts w:eastAsia="Calibri"/>
          <w:sz w:val="12"/>
        </w:rPr>
        <w:t>¶</w:t>
      </w:r>
      <w:r w:rsidRPr="00A3320D">
        <w:rPr>
          <w:rFonts w:eastAsia="Calibri"/>
          <w:sz w:val="12"/>
        </w:rPr>
        <w:t xml:space="preserve"> </w:t>
      </w:r>
      <w:r w:rsidRPr="00BB67A9">
        <w:rPr>
          <w:rFonts w:eastAsia="Calibri"/>
          <w:sz w:val="14"/>
        </w:rPr>
        <w:t>Third, in prolonged strikes, they must regularly evaluate the collective effect of their behavior on patient care. Every effort must ensure no gaps in care during a strike.</w:t>
      </w:r>
      <w:r w:rsidRPr="00E76695">
        <w:rPr>
          <w:rFonts w:eastAsia="Calibri"/>
          <w:sz w:val="12"/>
        </w:rPr>
        <w:t>¶</w:t>
      </w:r>
      <w:r w:rsidRPr="00A3320D">
        <w:rPr>
          <w:rFonts w:eastAsia="Calibri"/>
          <w:sz w:val="12"/>
        </w:rPr>
        <w:t xml:space="preserve"> </w:t>
      </w:r>
      <w:bookmarkStart w:id="1" w:name="_Hlk204941125"/>
      <w:r w:rsidRPr="00BB67A9">
        <w:rPr>
          <w:rFonts w:eastAsia="Calibri"/>
          <w:sz w:val="14"/>
        </w:rPr>
        <w:t xml:space="preserve">Fourth, and perhaps most importantly, </w:t>
      </w:r>
      <w:r w:rsidRPr="00BB67A9">
        <w:rPr>
          <w:rFonts w:eastAsia="Calibri"/>
          <w:highlight w:val="yellow"/>
          <w:u w:val="single"/>
        </w:rPr>
        <w:t>doctors have</w:t>
      </w:r>
      <w:r w:rsidRPr="00BB67A9">
        <w:rPr>
          <w:rFonts w:eastAsia="Calibri"/>
          <w:u w:val="single"/>
        </w:rPr>
        <w:t xml:space="preserve"> considerable </w:t>
      </w:r>
      <w:r w:rsidRPr="00BB67A9">
        <w:rPr>
          <w:rFonts w:eastAsia="Calibri"/>
          <w:b/>
          <w:iCs/>
          <w:sz w:val="26"/>
          <w:highlight w:val="yellow"/>
          <w:u w:val="single"/>
        </w:rPr>
        <w:t>power of the purse</w:t>
      </w:r>
      <w:r w:rsidRPr="00BB67A9">
        <w:rPr>
          <w:rFonts w:eastAsia="Calibri"/>
          <w:sz w:val="14"/>
        </w:rPr>
        <w:t xml:space="preserve">. </w:t>
      </w:r>
      <w:r w:rsidRPr="00BB67A9">
        <w:rPr>
          <w:rFonts w:eastAsia="Calibri"/>
          <w:u w:val="single"/>
        </w:rPr>
        <w:t xml:space="preserve">Their </w:t>
      </w:r>
      <w:r w:rsidRPr="00BB67A9">
        <w:rPr>
          <w:rFonts w:eastAsia="Calibri"/>
          <w:highlight w:val="yellow"/>
          <w:u w:val="single"/>
        </w:rPr>
        <w:t>employers' revenues are</w:t>
      </w:r>
      <w:r w:rsidRPr="00BB67A9">
        <w:rPr>
          <w:rFonts w:eastAsia="Calibri"/>
          <w:sz w:val="14"/>
        </w:rPr>
        <w:t xml:space="preserve"> almost </w:t>
      </w:r>
      <w:r w:rsidRPr="00BB67A9">
        <w:rPr>
          <w:rFonts w:eastAsia="Calibri"/>
          <w:b/>
          <w:iCs/>
          <w:sz w:val="26"/>
          <w:u w:val="single"/>
        </w:rPr>
        <w:t xml:space="preserve">totally </w:t>
      </w:r>
      <w:r w:rsidRPr="00BB67A9">
        <w:rPr>
          <w:rFonts w:eastAsia="Calibri"/>
          <w:b/>
          <w:iCs/>
          <w:sz w:val="26"/>
          <w:highlight w:val="yellow"/>
          <w:u w:val="single"/>
        </w:rPr>
        <w:t>dependent</w:t>
      </w:r>
      <w:r w:rsidRPr="00BB67A9">
        <w:rPr>
          <w:rFonts w:eastAsia="Calibri"/>
          <w:highlight w:val="yellow"/>
          <w:u w:val="single"/>
        </w:rPr>
        <w:t xml:space="preserve"> on</w:t>
      </w:r>
      <w:r w:rsidRPr="00BB67A9">
        <w:rPr>
          <w:rFonts w:eastAsia="Calibri"/>
          <w:u w:val="single"/>
        </w:rPr>
        <w:t xml:space="preserve"> data the providers enter into </w:t>
      </w:r>
      <w:r w:rsidRPr="00BB67A9">
        <w:rPr>
          <w:rFonts w:eastAsia="Calibri"/>
          <w:b/>
          <w:iCs/>
          <w:sz w:val="26"/>
          <w:highlight w:val="yellow"/>
          <w:u w:val="single"/>
        </w:rPr>
        <w:t>e</w:t>
      </w:r>
      <w:r w:rsidRPr="00BB67A9">
        <w:rPr>
          <w:rFonts w:eastAsia="Calibri"/>
          <w:u w:val="single"/>
        </w:rPr>
        <w:t xml:space="preserve">lectronic </w:t>
      </w:r>
      <w:r w:rsidRPr="00BB67A9">
        <w:rPr>
          <w:rFonts w:eastAsia="Calibri"/>
          <w:b/>
          <w:iCs/>
          <w:sz w:val="26"/>
          <w:highlight w:val="yellow"/>
          <w:u w:val="single"/>
        </w:rPr>
        <w:t>m</w:t>
      </w:r>
      <w:r w:rsidRPr="00BB67A9">
        <w:rPr>
          <w:rFonts w:eastAsia="Calibri"/>
          <w:u w:val="single"/>
        </w:rPr>
        <w:t xml:space="preserve">edical </w:t>
      </w:r>
      <w:r w:rsidRPr="00BB67A9">
        <w:rPr>
          <w:rFonts w:eastAsia="Calibri"/>
          <w:b/>
          <w:iCs/>
          <w:sz w:val="26"/>
          <w:highlight w:val="yellow"/>
          <w:u w:val="single"/>
        </w:rPr>
        <w:t>r</w:t>
      </w:r>
      <w:r w:rsidRPr="00BB67A9">
        <w:rPr>
          <w:rFonts w:eastAsia="Calibri"/>
          <w:u w:val="single"/>
        </w:rPr>
        <w:t>ecord</w:t>
      </w:r>
      <w:r w:rsidRPr="00BB67A9">
        <w:rPr>
          <w:rFonts w:eastAsia="Calibri"/>
          <w:highlight w:val="yellow"/>
          <w:u w:val="single"/>
        </w:rPr>
        <w:t>s</w:t>
      </w:r>
      <w:r w:rsidRPr="00BB67A9">
        <w:rPr>
          <w:rFonts w:eastAsia="Calibri"/>
          <w:sz w:val="14"/>
        </w:rPr>
        <w:t xml:space="preserve">. </w:t>
      </w:r>
      <w:r w:rsidRPr="00BB67A9">
        <w:rPr>
          <w:rFonts w:eastAsia="Calibri"/>
          <w:u w:val="single"/>
        </w:rPr>
        <w:t xml:space="preserve">Without convenient and efficient access to that data, </w:t>
      </w:r>
      <w:r w:rsidRPr="00BB67A9">
        <w:rPr>
          <w:rFonts w:eastAsia="Calibri"/>
          <w:b/>
          <w:iCs/>
          <w:sz w:val="26"/>
          <w:u w:val="single"/>
        </w:rPr>
        <w:t xml:space="preserve">billing and </w:t>
      </w:r>
      <w:r w:rsidRPr="00BB67A9">
        <w:rPr>
          <w:rFonts w:eastAsia="Calibri"/>
          <w:b/>
          <w:iCs/>
          <w:sz w:val="26"/>
          <w:highlight w:val="yellow"/>
          <w:u w:val="single"/>
        </w:rPr>
        <w:t>revenues would slow to a crawl</w:t>
      </w:r>
      <w:r w:rsidRPr="00BB67A9">
        <w:rPr>
          <w:rFonts w:eastAsia="Calibri"/>
          <w:sz w:val="14"/>
        </w:rPr>
        <w:t xml:space="preserve">. Therefore, </w:t>
      </w:r>
      <w:r w:rsidRPr="00BB67A9">
        <w:rPr>
          <w:rFonts w:eastAsia="Calibri"/>
          <w:b/>
          <w:iCs/>
          <w:sz w:val="26"/>
          <w:u w:val="single"/>
        </w:rPr>
        <w:t xml:space="preserve">compassionately striking </w:t>
      </w:r>
      <w:r w:rsidRPr="00BB67A9">
        <w:rPr>
          <w:rFonts w:eastAsia="Calibri"/>
          <w:b/>
          <w:iCs/>
          <w:sz w:val="26"/>
          <w:highlight w:val="yellow"/>
          <w:u w:val="single"/>
        </w:rPr>
        <w:t>doctors</w:t>
      </w:r>
      <w:r w:rsidRPr="00BB67A9">
        <w:rPr>
          <w:rFonts w:eastAsia="Calibri"/>
          <w:u w:val="single"/>
        </w:rPr>
        <w:t xml:space="preserve"> could </w:t>
      </w:r>
      <w:r w:rsidRPr="00BB67A9">
        <w:rPr>
          <w:rFonts w:eastAsia="Calibri"/>
          <w:b/>
          <w:iCs/>
          <w:sz w:val="26"/>
          <w:highlight w:val="yellow"/>
          <w:u w:val="single"/>
        </w:rPr>
        <w:t>continue caring</w:t>
      </w:r>
      <w:r w:rsidRPr="00BB67A9">
        <w:rPr>
          <w:rFonts w:eastAsia="Calibri"/>
          <w:u w:val="single"/>
        </w:rPr>
        <w:t xml:space="preserve"> for patients as they normally would </w:t>
      </w:r>
      <w:r w:rsidRPr="00BB67A9">
        <w:rPr>
          <w:rFonts w:eastAsia="Calibri"/>
          <w:highlight w:val="yellow"/>
          <w:u w:val="single"/>
        </w:rPr>
        <w:t>but</w:t>
      </w:r>
      <w:r w:rsidRPr="00BB67A9">
        <w:rPr>
          <w:rFonts w:eastAsia="Calibri"/>
          <w:sz w:val="14"/>
        </w:rPr>
        <w:t xml:space="preserve"> simply </w:t>
      </w:r>
      <w:r w:rsidRPr="00BB67A9">
        <w:rPr>
          <w:rFonts w:eastAsia="Calibri"/>
          <w:highlight w:val="yellow"/>
          <w:u w:val="single"/>
        </w:rPr>
        <w:t xml:space="preserve">revert to </w:t>
      </w:r>
      <w:r w:rsidRPr="00BB67A9">
        <w:rPr>
          <w:rFonts w:eastAsia="Calibri"/>
          <w:b/>
          <w:iCs/>
          <w:sz w:val="26"/>
          <w:highlight w:val="yellow"/>
          <w:u w:val="single"/>
        </w:rPr>
        <w:t>paper</w:t>
      </w:r>
      <w:r w:rsidRPr="00BB67A9">
        <w:rPr>
          <w:rFonts w:eastAsia="Calibri"/>
          <w:b/>
          <w:iCs/>
          <w:sz w:val="26"/>
          <w:u w:val="single"/>
        </w:rPr>
        <w:t xml:space="preserve"> charts</w:t>
      </w:r>
      <w:r w:rsidRPr="00BB67A9">
        <w:rPr>
          <w:rFonts w:eastAsia="Calibri"/>
          <w:sz w:val="14"/>
        </w:rPr>
        <w:t xml:space="preserve">, just like the days before the electronic medical record. </w:t>
      </w:r>
      <w:r w:rsidRPr="00BB67A9">
        <w:rPr>
          <w:rFonts w:eastAsia="Calibri"/>
          <w:u w:val="single"/>
        </w:rPr>
        <w:t>Imagine the billing department's time and expense of deriving data from paper</w:t>
      </w:r>
      <w:r w:rsidRPr="00BB67A9">
        <w:rPr>
          <w:rFonts w:eastAsia="Calibri"/>
          <w:sz w:val="14"/>
        </w:rPr>
        <w:t xml:space="preserve">. I'd believe </w:t>
      </w:r>
      <w:r w:rsidRPr="00BB67A9">
        <w:rPr>
          <w:rFonts w:eastAsia="Calibri"/>
          <w:highlight w:val="yellow"/>
          <w:u w:val="single"/>
        </w:rPr>
        <w:t xml:space="preserve">any strike would be </w:t>
      </w:r>
      <w:r w:rsidRPr="00BB67A9">
        <w:rPr>
          <w:rFonts w:eastAsia="Calibri"/>
          <w:b/>
          <w:iCs/>
          <w:sz w:val="26"/>
          <w:highlight w:val="yellow"/>
          <w:u w:val="single"/>
        </w:rPr>
        <w:t>over in days</w:t>
      </w:r>
      <w:r w:rsidRPr="00BB67A9">
        <w:rPr>
          <w:rFonts w:eastAsia="Calibri"/>
          <w:sz w:val="14"/>
        </w:rPr>
        <w:t>.</w:t>
      </w:r>
      <w:r w:rsidRPr="00E76695">
        <w:rPr>
          <w:rFonts w:eastAsia="Calibri"/>
          <w:sz w:val="12"/>
        </w:rPr>
        <w:t>¶</w:t>
      </w:r>
      <w:r w:rsidRPr="00A3320D">
        <w:rPr>
          <w:rFonts w:eastAsia="Calibri"/>
          <w:sz w:val="12"/>
        </w:rPr>
        <w:t xml:space="preserve"> </w:t>
      </w:r>
      <w:r w:rsidRPr="00BB67A9">
        <w:rPr>
          <w:rFonts w:eastAsia="Calibri"/>
          <w:sz w:val="14"/>
        </w:rPr>
        <w:t xml:space="preserve">In addition, </w:t>
      </w:r>
      <w:r w:rsidRPr="00BB67A9">
        <w:rPr>
          <w:rFonts w:eastAsia="Calibri"/>
          <w:highlight w:val="yellow"/>
          <w:u w:val="single"/>
        </w:rPr>
        <w:t xml:space="preserve">a </w:t>
      </w:r>
      <w:r w:rsidRPr="00BB67A9">
        <w:rPr>
          <w:rFonts w:eastAsia="Calibri"/>
          <w:b/>
          <w:iCs/>
          <w:sz w:val="26"/>
          <w:highlight w:val="yellow"/>
          <w:u w:val="single"/>
        </w:rPr>
        <w:t>physician's union</w:t>
      </w:r>
      <w:r w:rsidRPr="00BB67A9">
        <w:rPr>
          <w:rFonts w:eastAsia="Calibri"/>
          <w:u w:val="single"/>
        </w:rPr>
        <w:t xml:space="preserve"> could </w:t>
      </w:r>
      <w:r w:rsidRPr="00BB67A9">
        <w:rPr>
          <w:rFonts w:eastAsia="Calibri"/>
          <w:highlight w:val="yellow"/>
          <w:u w:val="single"/>
        </w:rPr>
        <w:t xml:space="preserve">thwart employers' demands that employees use </w:t>
      </w:r>
      <w:r w:rsidRPr="00BB67A9">
        <w:rPr>
          <w:rFonts w:eastAsia="Calibri"/>
          <w:b/>
          <w:iCs/>
          <w:sz w:val="26"/>
          <w:highlight w:val="yellow"/>
          <w:u w:val="single"/>
        </w:rPr>
        <w:t>e</w:t>
      </w:r>
      <w:r w:rsidRPr="00BB67A9">
        <w:rPr>
          <w:rFonts w:eastAsia="Calibri"/>
          <w:u w:val="single"/>
        </w:rPr>
        <w:t xml:space="preserve">lectronic </w:t>
      </w:r>
      <w:r w:rsidRPr="00BB67A9">
        <w:rPr>
          <w:rFonts w:eastAsia="Calibri"/>
          <w:b/>
          <w:iCs/>
          <w:sz w:val="26"/>
          <w:highlight w:val="yellow"/>
          <w:u w:val="single"/>
        </w:rPr>
        <w:t>h</w:t>
      </w:r>
      <w:r w:rsidRPr="00BB67A9">
        <w:rPr>
          <w:rFonts w:eastAsia="Calibri"/>
          <w:u w:val="single"/>
        </w:rPr>
        <w:t xml:space="preserve">ealth </w:t>
      </w:r>
      <w:r w:rsidRPr="00BB67A9">
        <w:rPr>
          <w:rFonts w:eastAsia="Calibri"/>
          <w:b/>
          <w:iCs/>
          <w:sz w:val="26"/>
          <w:highlight w:val="yellow"/>
          <w:u w:val="single"/>
        </w:rPr>
        <w:t>r</w:t>
      </w:r>
      <w:r w:rsidRPr="00BB67A9">
        <w:rPr>
          <w:rFonts w:eastAsia="Calibri"/>
          <w:u w:val="single"/>
        </w:rPr>
        <w:t>ecord</w:t>
      </w:r>
      <w:r w:rsidRPr="00BB67A9">
        <w:rPr>
          <w:rFonts w:eastAsia="Calibri"/>
          <w:highlight w:val="yellow"/>
          <w:u w:val="single"/>
        </w:rPr>
        <w:t xml:space="preserve">s </w:t>
      </w:r>
      <w:r w:rsidRPr="00BB67A9">
        <w:rPr>
          <w:rFonts w:eastAsia="Calibri"/>
          <w:b/>
          <w:iCs/>
          <w:sz w:val="26"/>
          <w:highlight w:val="yellow"/>
          <w:u w:val="single"/>
        </w:rPr>
        <w:t>exclusively</w:t>
      </w:r>
      <w:r w:rsidRPr="00BB67A9">
        <w:rPr>
          <w:rFonts w:eastAsia="Calibri"/>
          <w:sz w:val="14"/>
        </w:rPr>
        <w:t xml:space="preserve">. </w:t>
      </w:r>
      <w:r w:rsidRPr="00BB67A9">
        <w:rPr>
          <w:rFonts w:eastAsia="Calibri"/>
          <w:u w:val="single"/>
        </w:rPr>
        <w:t>That's</w:t>
      </w:r>
      <w:r w:rsidRPr="00BB67A9">
        <w:rPr>
          <w:rFonts w:eastAsia="Calibri"/>
          <w:sz w:val="14"/>
        </w:rPr>
        <w:t xml:space="preserve"> one example of </w:t>
      </w:r>
      <w:r w:rsidRPr="00BB67A9">
        <w:rPr>
          <w:rFonts w:eastAsia="Calibri"/>
          <w:u w:val="single"/>
        </w:rPr>
        <w:t xml:space="preserve">the power of </w:t>
      </w:r>
      <w:r w:rsidRPr="00BB67A9">
        <w:rPr>
          <w:rFonts w:eastAsia="Calibri"/>
          <w:b/>
          <w:iCs/>
          <w:sz w:val="26"/>
          <w:u w:val="single"/>
        </w:rPr>
        <w:t>collective bargaining</w:t>
      </w:r>
      <w:r w:rsidRPr="00BB67A9">
        <w:rPr>
          <w:rFonts w:eastAsia="Calibri"/>
          <w:sz w:val="16"/>
        </w:rPr>
        <w:t>.</w:t>
      </w:r>
      <w:bookmarkEnd w:id="1"/>
    </w:p>
    <w:p w14:paraId="23AD192E" w14:textId="77777777" w:rsidR="00C74C34" w:rsidRPr="00C74C34" w:rsidRDefault="00C74C34" w:rsidP="00C74C34"/>
    <w:p w14:paraId="05BE7234" w14:textId="77777777" w:rsidR="00C74C34" w:rsidRDefault="00C74C34" w:rsidP="00C74C34"/>
    <w:p w14:paraId="297332FB" w14:textId="731FF533" w:rsidR="00C74C34" w:rsidRDefault="00C74C34" w:rsidP="00C74C34">
      <w:pPr>
        <w:pStyle w:val="Heading2"/>
      </w:pPr>
      <w:r>
        <w:t>Corporatization ADV</w:t>
      </w:r>
    </w:p>
    <w:p w14:paraId="776EF797" w14:textId="77777777" w:rsidR="00C74C34" w:rsidRPr="00975788" w:rsidRDefault="00C74C34" w:rsidP="00C74C34">
      <w:pPr>
        <w:spacing w:before="30" w:after="0" w:line="278" w:lineRule="atLeast"/>
        <w:outlineLvl w:val="3"/>
        <w:rPr>
          <w:rFonts w:eastAsia="Times New Roman"/>
          <w:b/>
          <w:bCs/>
          <w:color w:val="000000"/>
          <w:sz w:val="26"/>
          <w:szCs w:val="26"/>
        </w:rPr>
      </w:pPr>
      <w:r>
        <w:t xml:space="preserve"> </w:t>
      </w:r>
      <w:r w:rsidRPr="00975788">
        <w:rPr>
          <w:rFonts w:eastAsia="Times New Roman"/>
          <w:b/>
          <w:bCs/>
          <w:color w:val="000000"/>
          <w:sz w:val="26"/>
          <w:szCs w:val="26"/>
        </w:rPr>
        <w:t>tons of alt causes to healthcare access</w:t>
      </w:r>
    </w:p>
    <w:p w14:paraId="771D54DD" w14:textId="77777777" w:rsidR="00C74C34" w:rsidRPr="00975788" w:rsidRDefault="00C74C34" w:rsidP="00C74C34">
      <w:pPr>
        <w:spacing w:after="120" w:line="235" w:lineRule="atLeast"/>
        <w:rPr>
          <w:rFonts w:eastAsia="Times New Roman"/>
          <w:color w:val="000000"/>
        </w:rPr>
      </w:pPr>
      <w:r w:rsidRPr="00975788">
        <w:rPr>
          <w:rFonts w:eastAsia="Times New Roman"/>
          <w:b/>
          <w:bCs/>
          <w:color w:val="000000"/>
          <w:sz w:val="26"/>
          <w:szCs w:val="26"/>
        </w:rPr>
        <w:t>Thomas 24</w:t>
      </w:r>
      <w:r w:rsidRPr="00975788">
        <w:rPr>
          <w:rFonts w:eastAsia="Times New Roman"/>
          <w:color w:val="000000"/>
        </w:rPr>
        <w:t>, writer for Fierce Healthcare. (Nick, 10-16-2024, “US health system ranks lowest on health equity, access and outcomes, Commonwealth Fund study finds” https://www.fiercehealthcare.com/hospitals/dismal-healthcare-provision-makes-us-unsuccessful-nation-report-says)</w:t>
      </w:r>
    </w:p>
    <w:p w14:paraId="3B4D899D" w14:textId="77777777" w:rsidR="00C74C34" w:rsidRDefault="00C74C34" w:rsidP="00C74C34">
      <w:pPr>
        <w:spacing w:line="235" w:lineRule="atLeast"/>
        <w:rPr>
          <w:rFonts w:eastAsia="Times New Roman"/>
          <w:color w:val="000000"/>
          <w:sz w:val="16"/>
        </w:rPr>
      </w:pPr>
      <w:r w:rsidRPr="00975788">
        <w:rPr>
          <w:rFonts w:eastAsia="Times New Roman"/>
          <w:color w:val="000000"/>
          <w:u w:val="single"/>
          <w:shd w:val="clear" w:color="auto" w:fill="00FF00"/>
        </w:rPr>
        <w:t xml:space="preserve">The U.S. health system </w:t>
      </w:r>
      <w:r w:rsidRPr="00975788">
        <w:rPr>
          <w:rFonts w:eastAsia="Times New Roman"/>
          <w:color w:val="000000"/>
          <w:highlight w:val="green"/>
          <w:u w:val="single"/>
          <w:shd w:val="clear" w:color="auto" w:fill="00FF00"/>
        </w:rPr>
        <w:t>ranks</w:t>
      </w:r>
      <w:r>
        <w:rPr>
          <w:rFonts w:eastAsia="Times New Roman"/>
          <w:color w:val="000000"/>
          <w:highlight w:val="green"/>
          <w:u w:val="single"/>
        </w:rPr>
        <w:t xml:space="preserve"> </w:t>
      </w:r>
      <w:r w:rsidRPr="00975788">
        <w:rPr>
          <w:rFonts w:eastAsia="Times New Roman"/>
          <w:color w:val="000000"/>
          <w:highlight w:val="green"/>
          <w:u w:val="single"/>
          <w:shd w:val="clear" w:color="auto" w:fill="00FF00"/>
        </w:rPr>
        <w:t>last</w:t>
      </w:r>
      <w:r>
        <w:rPr>
          <w:rFonts w:eastAsia="Times New Roman"/>
          <w:color w:val="000000"/>
          <w:u w:val="single"/>
        </w:rPr>
        <w:t xml:space="preserve"> </w:t>
      </w:r>
      <w:r w:rsidRPr="00975788">
        <w:rPr>
          <w:rFonts w:eastAsia="Times New Roman"/>
          <w:color w:val="000000"/>
          <w:u w:val="single"/>
        </w:rPr>
        <w:t>among 10 nations</w:t>
      </w:r>
      <w:r>
        <w:rPr>
          <w:rFonts w:eastAsia="Times New Roman"/>
          <w:color w:val="000000"/>
          <w:u w:val="single"/>
        </w:rPr>
        <w:t xml:space="preserve"> </w:t>
      </w:r>
      <w:r w:rsidRPr="00975788">
        <w:rPr>
          <w:rFonts w:eastAsia="Times New Roman"/>
          <w:color w:val="000000"/>
          <w:u w:val="single"/>
          <w:shd w:val="clear" w:color="auto" w:fill="00FF00"/>
        </w:rPr>
        <w:t>on</w:t>
      </w:r>
      <w:r>
        <w:rPr>
          <w:rFonts w:eastAsia="Times New Roman"/>
          <w:color w:val="000000"/>
          <w:u w:val="single"/>
        </w:rPr>
        <w:t xml:space="preserve"> </w:t>
      </w:r>
      <w:r w:rsidRPr="00975788">
        <w:rPr>
          <w:rFonts w:eastAsia="Times New Roman"/>
          <w:color w:val="000000"/>
          <w:u w:val="single"/>
        </w:rPr>
        <w:t>key health equity,</w:t>
      </w:r>
      <w:r>
        <w:rPr>
          <w:rFonts w:eastAsia="Times New Roman"/>
          <w:color w:val="000000"/>
          <w:u w:val="single"/>
        </w:rPr>
        <w:t xml:space="preserve"> </w:t>
      </w:r>
      <w:r w:rsidRPr="00975788">
        <w:rPr>
          <w:rFonts w:eastAsia="Times New Roman"/>
          <w:color w:val="000000"/>
          <w:u w:val="single"/>
          <w:shd w:val="clear" w:color="auto" w:fill="00FF00"/>
        </w:rPr>
        <w:t>access to care</w:t>
      </w:r>
      <w:r>
        <w:rPr>
          <w:rFonts w:eastAsia="Times New Roman"/>
          <w:color w:val="000000"/>
          <w:u w:val="single"/>
        </w:rPr>
        <w:t xml:space="preserve"> </w:t>
      </w:r>
      <w:r w:rsidRPr="00975788">
        <w:rPr>
          <w:rFonts w:eastAsia="Times New Roman"/>
          <w:color w:val="000000"/>
          <w:u w:val="single"/>
        </w:rPr>
        <w:t>and outcome measures</w:t>
      </w:r>
      <w:r w:rsidRPr="00975788">
        <w:rPr>
          <w:rFonts w:eastAsia="Times New Roman"/>
          <w:color w:val="000000"/>
          <w:sz w:val="16"/>
        </w:rPr>
        <w:t>, despite the fact it spends by far the most on healthcare, according to a study by the Commonwealth Fund.</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u w:val="single"/>
        </w:rPr>
        <w:t>In four of five categories</w:t>
      </w:r>
      <w:r w:rsidRPr="00975788">
        <w:rPr>
          <w:rFonts w:eastAsia="Times New Roman"/>
          <w:color w:val="000000"/>
          <w:sz w:val="16"/>
        </w:rPr>
        <w:t>,</w:t>
      </w:r>
      <w:r>
        <w:rPr>
          <w:rFonts w:eastAsia="Times New Roman"/>
          <w:color w:val="000000"/>
          <w:sz w:val="16"/>
        </w:rPr>
        <w:t xml:space="preserve"> </w:t>
      </w:r>
      <w:r w:rsidRPr="00975788">
        <w:rPr>
          <w:rFonts w:eastAsia="Times New Roman"/>
          <w:color w:val="000000"/>
          <w:u w:val="single"/>
        </w:rPr>
        <w:t>the U.S. is either the lowest or second-lowest ranked</w:t>
      </w:r>
      <w:r>
        <w:rPr>
          <w:rFonts w:eastAsia="Times New Roman"/>
          <w:color w:val="000000"/>
          <w:sz w:val="16"/>
        </w:rPr>
        <w:t xml:space="preserve"> </w:t>
      </w:r>
      <w:r w:rsidRPr="00975788">
        <w:rPr>
          <w:rFonts w:eastAsia="Times New Roman"/>
          <w:color w:val="000000"/>
          <w:sz w:val="16"/>
        </w:rPr>
        <w:t>in the Commonwealth Fund's analysis</w:t>
      </w:r>
      <w:r>
        <w:rPr>
          <w:rFonts w:eastAsia="Times New Roman"/>
          <w:color w:val="000000"/>
          <w:sz w:val="16"/>
        </w:rPr>
        <w:t xml:space="preserve"> </w:t>
      </w:r>
      <w:r w:rsidRPr="00975788">
        <w:rPr>
          <w:rFonts w:eastAsia="Times New Roman"/>
          <w:color w:val="000000"/>
          <w:u w:val="single"/>
        </w:rPr>
        <w:t>when compared to the health systems of</w:t>
      </w:r>
      <w:r>
        <w:rPr>
          <w:rFonts w:eastAsia="Times New Roman"/>
          <w:color w:val="000000"/>
          <w:sz w:val="16"/>
        </w:rPr>
        <w:t xml:space="preserve"> </w:t>
      </w:r>
      <w:r w:rsidRPr="00975788">
        <w:rPr>
          <w:rFonts w:eastAsia="Times New Roman"/>
          <w:color w:val="000000"/>
          <w:sz w:val="16"/>
        </w:rPr>
        <w:t>10</w:t>
      </w:r>
      <w:r>
        <w:rPr>
          <w:rFonts w:eastAsia="Times New Roman"/>
          <w:color w:val="000000"/>
          <w:sz w:val="16"/>
        </w:rPr>
        <w:t xml:space="preserve"> </w:t>
      </w:r>
      <w:r w:rsidRPr="00975788">
        <w:rPr>
          <w:rFonts w:eastAsia="Times New Roman"/>
          <w:color w:val="000000"/>
          <w:u w:val="single"/>
        </w:rPr>
        <w:t>wealthy countries</w:t>
      </w:r>
      <w:r w:rsidRPr="00975788">
        <w:rPr>
          <w:rFonts w:eastAsia="Times New Roman"/>
          <w:color w:val="000000"/>
          <w:sz w:val="16"/>
        </w:rPr>
        <w:t>. The organization compared the health systems of 10 countries: Australia, Canada, France, Germany, the Netherlands, New Zealand, Sweden, Switzerland, the U.K. and the U.S. The analysis evaluated health systems based on access to care, administrative efficiency, equity and health outcomes.</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Based on these factors, Australia, the Netherlands and the U.K. rank the highest, according to the analysis.</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"Despite their overall rankings, all the countries have strengths and weaknesses, ranking high on some dimensions and lower on others," the Commonwealth Fund report authors wrote.</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No country is at the top or bottom on all areas of performance. "Even the top-ranked country—Australia—does less well, for example, on measures of access to care and care process," the authors wrote.</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"Nevertheless, in the aggregate, the nine nations we examined are more alike than different with respect to their higher and lower performance in various domains. But there is one glaring exception—the U.S.," the report authors wrote. "</w:t>
      </w:r>
      <w:r w:rsidRPr="00975788">
        <w:rPr>
          <w:rFonts w:eastAsia="Times New Roman"/>
          <w:color w:val="000000"/>
          <w:u w:val="single"/>
          <w:shd w:val="clear" w:color="auto" w:fill="00FF00"/>
        </w:rPr>
        <w:t>Especially concerning is the U.S. record on health outcomes</w:t>
      </w:r>
      <w:r w:rsidRPr="00975788">
        <w:rPr>
          <w:rFonts w:eastAsia="Times New Roman"/>
          <w:color w:val="000000"/>
          <w:sz w:val="16"/>
        </w:rPr>
        <w:t>, particularly in relation to how much the U.S. spends on health care. The ability to keep people healthy is a critical indicator of a nation’ capacity to achieve equitable growth."</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"In fulfilling this fundamental obligation,</w:t>
      </w:r>
      <w:r>
        <w:rPr>
          <w:rFonts w:eastAsia="Times New Roman"/>
          <w:color w:val="000000"/>
          <w:sz w:val="16"/>
        </w:rPr>
        <w:t xml:space="preserve"> </w:t>
      </w:r>
      <w:r w:rsidRPr="00975788">
        <w:rPr>
          <w:rFonts w:eastAsia="Times New Roman"/>
          <w:color w:val="000000"/>
          <w:u w:val="single"/>
          <w:shd w:val="clear" w:color="auto" w:fill="00FF00"/>
        </w:rPr>
        <w:t>the U.S. continues to fail</w:t>
      </w:r>
      <w:r w:rsidRPr="00975788">
        <w:rPr>
          <w:rFonts w:eastAsia="Times New Roman"/>
          <w:color w:val="000000"/>
          <w:sz w:val="16"/>
        </w:rPr>
        <w:t>," the report concluded.</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Higher spending, lower life expectancy</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While healthcare spending is not a measure of performance, the report said, it does provide important context, not least when compared with health outcomes.</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As recently as 1980, U.S. spending on healthcare was on a par with other rich nations such as Germany and Sweden. Since then, the U.S. has far outpaced its healthcare spending compared with other nations, spending more than 16% of its gross domestic product on healthcare in 2022, for example, with that figure expected to exceed 20% of GDP by 2035.</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Other nations are calculated to have spent between 8% and 12% of their GDP on healthcare in 2023. In addition, the two top ranked nations—Australia and The Netherlands—also spend the least on healthcare.</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Such data contrast with the reality of Americans having the shortest lives and the most avoidable deaths. The U.S. ranks last in four out of five health outcome measures.</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u w:val="single"/>
          <w:shd w:val="clear" w:color="auto" w:fill="00FF00"/>
        </w:rPr>
        <w:t>Life expectancy is</w:t>
      </w:r>
      <w:r>
        <w:rPr>
          <w:rFonts w:eastAsia="Times New Roman"/>
          <w:color w:val="000000"/>
          <w:sz w:val="16"/>
        </w:rPr>
        <w:t xml:space="preserve"> </w:t>
      </w:r>
      <w:r w:rsidRPr="00975788">
        <w:rPr>
          <w:rFonts w:eastAsia="Times New Roman"/>
          <w:color w:val="000000"/>
          <w:u w:val="single"/>
        </w:rPr>
        <w:t>more than</w:t>
      </w:r>
      <w:r>
        <w:rPr>
          <w:rFonts w:eastAsia="Times New Roman"/>
          <w:color w:val="000000"/>
          <w:sz w:val="16"/>
        </w:rPr>
        <w:t xml:space="preserve"> </w:t>
      </w:r>
      <w:r w:rsidRPr="00975788">
        <w:rPr>
          <w:rFonts w:eastAsia="Times New Roman"/>
          <w:color w:val="000000"/>
          <w:u w:val="single"/>
          <w:shd w:val="clear" w:color="auto" w:fill="00FF00"/>
        </w:rPr>
        <w:t>four years below</w:t>
      </w:r>
      <w:r>
        <w:rPr>
          <w:rFonts w:eastAsia="Times New Roman"/>
          <w:color w:val="000000"/>
          <w:sz w:val="16"/>
        </w:rPr>
        <w:t xml:space="preserve"> </w:t>
      </w:r>
      <w:r w:rsidRPr="00975788">
        <w:rPr>
          <w:rFonts w:eastAsia="Times New Roman"/>
          <w:color w:val="000000"/>
          <w:u w:val="single"/>
        </w:rPr>
        <w:t>the</w:t>
      </w:r>
      <w:r>
        <w:rPr>
          <w:rFonts w:eastAsia="Times New Roman"/>
          <w:color w:val="000000"/>
          <w:sz w:val="16"/>
        </w:rPr>
        <w:t xml:space="preserve"> </w:t>
      </w:r>
      <w:r w:rsidRPr="00975788">
        <w:rPr>
          <w:rFonts w:eastAsia="Times New Roman"/>
          <w:color w:val="000000"/>
          <w:sz w:val="16"/>
        </w:rPr>
        <w:t>10-country</w:t>
      </w:r>
      <w:r>
        <w:rPr>
          <w:rFonts w:eastAsia="Times New Roman"/>
          <w:color w:val="000000"/>
          <w:sz w:val="16"/>
        </w:rPr>
        <w:t xml:space="preserve"> </w:t>
      </w:r>
      <w:r w:rsidRPr="00975788">
        <w:rPr>
          <w:rFonts w:eastAsia="Times New Roman"/>
          <w:color w:val="000000"/>
          <w:u w:val="single"/>
          <w:shd w:val="clear" w:color="auto" w:fill="00FF00"/>
        </w:rPr>
        <w:t>average</w:t>
      </w:r>
      <w:r w:rsidRPr="00975788">
        <w:rPr>
          <w:rFonts w:eastAsia="Times New Roman"/>
          <w:color w:val="000000"/>
          <w:sz w:val="16"/>
        </w:rPr>
        <w:t>,</w:t>
      </w:r>
      <w:r>
        <w:rPr>
          <w:rFonts w:eastAsia="Times New Roman"/>
          <w:color w:val="000000"/>
          <w:sz w:val="16"/>
        </w:rPr>
        <w:t xml:space="preserve"> </w:t>
      </w:r>
      <w:r w:rsidRPr="00975788">
        <w:rPr>
          <w:rFonts w:eastAsia="Times New Roman"/>
          <w:color w:val="000000"/>
          <w:u w:val="single"/>
        </w:rPr>
        <w:t>and the U.S has the highest rates of preventable and treatable deaths for all ages.</w:t>
      </w:r>
      <w:r>
        <w:rPr>
          <w:rFonts w:eastAsia="Times New Roman"/>
          <w:color w:val="000000"/>
          <w:sz w:val="16"/>
        </w:rPr>
        <w:t xml:space="preserve"> </w:t>
      </w:r>
      <w:r w:rsidRPr="00975788">
        <w:rPr>
          <w:rFonts w:eastAsia="Times New Roman"/>
          <w:color w:val="000000"/>
          <w:sz w:val="16"/>
        </w:rPr>
        <w:t>In addition, it has the highest number of excess pandemic-related deaths of people aged under 75.</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An ongoing substance abuse crisis and the prevalence of gun violence also contribute to such poor outcomes, the study said.</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Some bright spots, but U.S. healthcare need to do a whole lot better</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Where the U.S. does do relatively well is in the category of what the report calls "care process," namely preventive care, safety, coordination, patient engagement and sensitivity to patient preferences. Here, it ranks second, behind only New Zealand.</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A concerted focus on patient safety in the past 20 years or so has resulted in significant reductions in adverse events happening during U.S. hospital stays, the report said. Also, strong preventive performance may partly be a result of a larger focus on so-called value-based care.</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But, overall,</w:t>
      </w:r>
      <w:r>
        <w:rPr>
          <w:rFonts w:eastAsia="Times New Roman"/>
          <w:color w:val="000000"/>
          <w:sz w:val="16"/>
        </w:rPr>
        <w:t xml:space="preserve"> </w:t>
      </w:r>
      <w:r w:rsidRPr="00975788">
        <w:rPr>
          <w:rFonts w:eastAsia="Times New Roman"/>
          <w:color w:val="000000"/>
          <w:u w:val="single"/>
          <w:shd w:val="clear" w:color="auto" w:fill="00FF00"/>
        </w:rPr>
        <w:t>the U.S. is largely failing</w:t>
      </w:r>
      <w:r>
        <w:rPr>
          <w:rFonts w:eastAsia="Times New Roman"/>
          <w:color w:val="000000"/>
          <w:sz w:val="16"/>
        </w:rPr>
        <w:t xml:space="preserve"> </w:t>
      </w:r>
      <w:r w:rsidRPr="00975788">
        <w:rPr>
          <w:rFonts w:eastAsia="Times New Roman"/>
          <w:color w:val="000000"/>
          <w:u w:val="single"/>
        </w:rPr>
        <w:t>the population</w:t>
      </w:r>
      <w:r>
        <w:rPr>
          <w:rFonts w:eastAsia="Times New Roman"/>
          <w:color w:val="000000"/>
          <w:sz w:val="16"/>
        </w:rPr>
        <w:t xml:space="preserve"> </w:t>
      </w:r>
      <w:r w:rsidRPr="00975788">
        <w:rPr>
          <w:rFonts w:eastAsia="Times New Roman"/>
          <w:color w:val="000000"/>
          <w:u w:val="single"/>
          <w:shd w:val="clear" w:color="auto" w:fill="00FF00"/>
        </w:rPr>
        <w:t>in its healthcare provision</w:t>
      </w:r>
      <w:r>
        <w:rPr>
          <w:rFonts w:eastAsia="Times New Roman"/>
          <w:color w:val="000000"/>
          <w:sz w:val="16"/>
        </w:rPr>
        <w:t xml:space="preserve"> </w:t>
      </w:r>
      <w:r w:rsidRPr="00975788">
        <w:rPr>
          <w:rFonts w:eastAsia="Times New Roman"/>
          <w:color w:val="000000"/>
          <w:u w:val="single"/>
        </w:rPr>
        <w:t>and the status quo of spending increasing amounts of money and getting increasingly poor outcomes is unsustainable</w:t>
      </w:r>
      <w:r w:rsidRPr="00975788">
        <w:rPr>
          <w:rFonts w:eastAsia="Times New Roman"/>
          <w:color w:val="000000"/>
          <w:sz w:val="16"/>
        </w:rPr>
        <w:t>, said Joseph R. Betancourt, M.D., Commonwealth Fund president.</w:t>
      </w:r>
      <w:r w:rsidRPr="00E76695">
        <w:rPr>
          <w:rFonts w:eastAsia="Times New Roman"/>
          <w:color w:val="000000"/>
          <w:sz w:val="12"/>
        </w:rPr>
        <w:t>¶</w:t>
      </w:r>
      <w:r w:rsidRPr="00A3320D">
        <w:rPr>
          <w:rFonts w:eastAsia="Times New Roman"/>
          <w:color w:val="000000"/>
          <w:sz w:val="12"/>
        </w:rPr>
        <w:t xml:space="preserve"> </w:t>
      </w:r>
      <w:r w:rsidRPr="00975788">
        <w:rPr>
          <w:rFonts w:eastAsia="Times New Roman"/>
          <w:color w:val="000000"/>
          <w:sz w:val="16"/>
        </w:rPr>
        <w:t>“</w:t>
      </w:r>
      <w:r w:rsidRPr="00975788">
        <w:rPr>
          <w:rFonts w:eastAsia="Times New Roman"/>
          <w:color w:val="000000"/>
          <w:u w:val="single"/>
          <w:shd w:val="clear" w:color="auto" w:fill="00FF00"/>
        </w:rPr>
        <w:t>Too many Americans are living shorter, sicker lives because of this failure</w:t>
      </w:r>
      <w:r w:rsidRPr="00975788">
        <w:rPr>
          <w:rFonts w:eastAsia="Times New Roman"/>
          <w:color w:val="000000"/>
          <w:sz w:val="16"/>
        </w:rPr>
        <w:t>,” he said. “We need to build a health system that is affordable and that works for everyone. It’s past time that we step up to this challenge.”</w:t>
      </w:r>
    </w:p>
    <w:p w14:paraId="28A51218" w14:textId="77777777" w:rsidR="00C74C34" w:rsidRPr="00975788" w:rsidRDefault="00C74C34" w:rsidP="00C74C34">
      <w:pPr>
        <w:spacing w:line="235" w:lineRule="atLeast"/>
        <w:rPr>
          <w:rFonts w:eastAsia="Times New Roman"/>
          <w:color w:val="000000"/>
          <w:sz w:val="16"/>
        </w:rPr>
      </w:pPr>
    </w:p>
    <w:p w14:paraId="5FB3F630" w14:textId="77777777" w:rsidR="00C74C34" w:rsidRPr="00BB67A9" w:rsidRDefault="00C74C34" w:rsidP="00C74C34">
      <w:pPr>
        <w:keepNext/>
        <w:keepLines/>
        <w:pageBreakBefore/>
        <w:spacing w:before="40" w:after="0" w:line="256" w:lineRule="auto"/>
        <w:jc w:val="center"/>
        <w:outlineLvl w:val="2"/>
        <w:rPr>
          <w:rFonts w:eastAsia="Times New Roman" w:cs="Times New Roman"/>
          <w:b/>
          <w:sz w:val="32"/>
          <w:szCs w:val="24"/>
          <w:u w:val="single"/>
        </w:rPr>
      </w:pPr>
      <w:r w:rsidRPr="00BB67A9">
        <w:rPr>
          <w:rFonts w:eastAsia="Times New Roman" w:cs="Times New Roman"/>
          <w:b/>
          <w:sz w:val="32"/>
          <w:szCs w:val="24"/>
          <w:u w:val="single"/>
        </w:rPr>
        <w:t>Independent Physicians</w:t>
      </w:r>
    </w:p>
    <w:p w14:paraId="15F8769E" w14:textId="77777777" w:rsidR="00C74C34" w:rsidRPr="00BB67A9" w:rsidRDefault="00C74C34" w:rsidP="00C74C34">
      <w:pPr>
        <w:keepNext/>
        <w:keepLines/>
        <w:spacing w:before="40" w:after="0" w:line="256" w:lineRule="auto"/>
        <w:outlineLvl w:val="3"/>
        <w:rPr>
          <w:rFonts w:eastAsia="Times New Roman" w:cs="Times New Roman"/>
          <w:b/>
          <w:iCs/>
          <w:sz w:val="26"/>
        </w:rPr>
      </w:pPr>
      <w:r w:rsidRPr="00BB67A9">
        <w:rPr>
          <w:rFonts w:eastAsia="Times New Roman" w:cs="Times New Roman"/>
          <w:b/>
          <w:iCs/>
          <w:sz w:val="26"/>
        </w:rPr>
        <w:t xml:space="preserve">Independent physicians argument </w:t>
      </w:r>
      <w:r w:rsidRPr="00BB67A9">
        <w:rPr>
          <w:rFonts w:eastAsia="Times New Roman" w:cs="Times New Roman"/>
          <w:b/>
          <w:iCs/>
          <w:sz w:val="26"/>
          <w:u w:val="single"/>
        </w:rPr>
        <w:t xml:space="preserve">does not </w:t>
      </w:r>
      <w:r w:rsidRPr="00BB67A9">
        <w:rPr>
          <w:rFonts w:eastAsia="Times New Roman" w:cs="Times New Roman"/>
          <w:b/>
          <w:iCs/>
          <w:sz w:val="26"/>
        </w:rPr>
        <w:t xml:space="preserve">make sense. Their </w:t>
      </w:r>
      <w:r w:rsidRPr="00BB67A9">
        <w:rPr>
          <w:rFonts w:eastAsia="Times New Roman" w:cs="Times New Roman"/>
          <w:b/>
          <w:iCs/>
          <w:sz w:val="26"/>
          <w:u w:val="single"/>
        </w:rPr>
        <w:t xml:space="preserve">Landi </w:t>
      </w:r>
      <w:r w:rsidRPr="00BB67A9">
        <w:rPr>
          <w:rFonts w:eastAsia="Times New Roman" w:cs="Times New Roman"/>
          <w:b/>
          <w:iCs/>
          <w:sz w:val="26"/>
        </w:rPr>
        <w:t xml:space="preserve">card is about </w:t>
      </w:r>
      <w:r w:rsidRPr="00BB67A9">
        <w:rPr>
          <w:rFonts w:eastAsia="Times New Roman" w:cs="Times New Roman"/>
          <w:b/>
          <w:iCs/>
          <w:sz w:val="26"/>
          <w:u w:val="single"/>
        </w:rPr>
        <w:t xml:space="preserve">insurance payment rates </w:t>
      </w:r>
      <w:r w:rsidRPr="00BB67A9">
        <w:rPr>
          <w:rFonts w:eastAsia="Times New Roman" w:cs="Times New Roman"/>
          <w:b/>
          <w:iCs/>
          <w:sz w:val="26"/>
        </w:rPr>
        <w:t xml:space="preserve">which </w:t>
      </w:r>
      <w:r w:rsidRPr="00BB67A9">
        <w:rPr>
          <w:rFonts w:eastAsia="Times New Roman" w:cs="Times New Roman"/>
          <w:b/>
          <w:iCs/>
          <w:sz w:val="26"/>
          <w:u w:val="single"/>
        </w:rPr>
        <w:t xml:space="preserve">their AMA </w:t>
      </w:r>
      <w:r w:rsidRPr="00BB67A9">
        <w:rPr>
          <w:rFonts w:eastAsia="Times New Roman" w:cs="Times New Roman"/>
          <w:b/>
          <w:iCs/>
          <w:sz w:val="26"/>
        </w:rPr>
        <w:t xml:space="preserve">card says they cannot solve because those negotiations are </w:t>
      </w:r>
      <w:r w:rsidRPr="00BB67A9">
        <w:rPr>
          <w:rFonts w:eastAsia="Times New Roman" w:cs="Times New Roman"/>
          <w:b/>
          <w:iCs/>
          <w:sz w:val="26"/>
          <w:u w:val="single"/>
        </w:rPr>
        <w:t xml:space="preserve">business to business interactions </w:t>
      </w:r>
      <w:r w:rsidRPr="00BB67A9">
        <w:rPr>
          <w:rFonts w:eastAsia="Times New Roman" w:cs="Times New Roman"/>
          <w:b/>
          <w:iCs/>
          <w:sz w:val="26"/>
        </w:rPr>
        <w:t xml:space="preserve">– which means </w:t>
      </w:r>
      <w:r w:rsidRPr="00BB67A9">
        <w:rPr>
          <w:rFonts w:eastAsia="Times New Roman" w:cs="Times New Roman"/>
          <w:b/>
          <w:iCs/>
          <w:sz w:val="26"/>
          <w:u w:val="single"/>
        </w:rPr>
        <w:t xml:space="preserve">collective bargaining </w:t>
      </w:r>
      <w:r w:rsidRPr="00BB67A9">
        <w:rPr>
          <w:rFonts w:eastAsia="Times New Roman" w:cs="Times New Roman"/>
          <w:b/>
          <w:iCs/>
          <w:sz w:val="26"/>
        </w:rPr>
        <w:t>can’t help providers.</w:t>
      </w:r>
    </w:p>
    <w:p w14:paraId="77EB4371" w14:textId="1FCE2FDA" w:rsidR="00C74C34" w:rsidRPr="00BB67A9" w:rsidRDefault="00C74C34" w:rsidP="00C74C34">
      <w:pPr>
        <w:keepNext/>
        <w:keepLines/>
        <w:pageBreakBefore/>
        <w:spacing w:before="40" w:after="0" w:line="256" w:lineRule="auto"/>
        <w:jc w:val="center"/>
        <w:outlineLvl w:val="2"/>
        <w:rPr>
          <w:rFonts w:eastAsia="Times New Roman" w:cs="Times New Roman"/>
          <w:b/>
          <w:sz w:val="32"/>
          <w:szCs w:val="24"/>
          <w:u w:val="single"/>
        </w:rPr>
      </w:pPr>
      <w:r w:rsidRPr="00BB67A9">
        <w:rPr>
          <w:rFonts w:eastAsia="Times New Roman" w:cs="Times New Roman"/>
          <w:b/>
          <w:sz w:val="32"/>
          <w:szCs w:val="24"/>
          <w:u w:val="single"/>
        </w:rPr>
        <w:t>Scenario 2</w:t>
      </w:r>
    </w:p>
    <w:p w14:paraId="17874129" w14:textId="5BE29DD7" w:rsidR="00C74C34" w:rsidRPr="00BB67A9" w:rsidRDefault="00C74C34" w:rsidP="00C74C34">
      <w:pPr>
        <w:keepNext/>
        <w:keepLines/>
        <w:spacing w:before="40" w:after="0" w:line="256" w:lineRule="auto"/>
        <w:outlineLvl w:val="3"/>
        <w:rPr>
          <w:rFonts w:eastAsia="Times New Roman" w:cs="Times New Roman"/>
          <w:b/>
          <w:iCs/>
          <w:sz w:val="26"/>
        </w:rPr>
      </w:pPr>
      <w:r w:rsidRPr="00BB67A9">
        <w:rPr>
          <w:rFonts w:eastAsia="Times New Roman" w:cs="Times New Roman"/>
          <w:b/>
          <w:iCs/>
          <w:sz w:val="26"/>
        </w:rPr>
        <w:t xml:space="preserve">Tagging a bunch of cards about “corporatization” is ridiculous – their ev is about </w:t>
      </w:r>
      <w:r w:rsidRPr="00BB67A9">
        <w:rPr>
          <w:rFonts w:eastAsia="Times New Roman" w:cs="Times New Roman"/>
          <w:b/>
          <w:iCs/>
          <w:sz w:val="26"/>
          <w:u w:val="single"/>
        </w:rPr>
        <w:t xml:space="preserve">individual practices </w:t>
      </w:r>
      <w:r w:rsidRPr="00BB67A9">
        <w:rPr>
          <w:rFonts w:eastAsia="Times New Roman" w:cs="Times New Roman"/>
          <w:b/>
          <w:iCs/>
          <w:sz w:val="26"/>
        </w:rPr>
        <w:t xml:space="preserve">which are </w:t>
      </w:r>
      <w:r w:rsidRPr="00BB67A9">
        <w:rPr>
          <w:rFonts w:eastAsia="Times New Roman" w:cs="Times New Roman"/>
          <w:b/>
          <w:iCs/>
          <w:sz w:val="26"/>
          <w:u w:val="single"/>
        </w:rPr>
        <w:t xml:space="preserve">also </w:t>
      </w:r>
      <w:r w:rsidRPr="00BB67A9">
        <w:rPr>
          <w:rFonts w:eastAsia="Times New Roman" w:cs="Times New Roman"/>
          <w:b/>
          <w:iCs/>
          <w:sz w:val="26"/>
        </w:rPr>
        <w:t xml:space="preserve">businesses, just </w:t>
      </w:r>
      <w:r w:rsidRPr="00BB67A9">
        <w:rPr>
          <w:rFonts w:eastAsia="Times New Roman" w:cs="Times New Roman"/>
          <w:b/>
          <w:iCs/>
          <w:sz w:val="26"/>
          <w:u w:val="single"/>
        </w:rPr>
        <w:t xml:space="preserve">small </w:t>
      </w:r>
      <w:r w:rsidRPr="00BB67A9">
        <w:rPr>
          <w:rFonts w:eastAsia="Times New Roman" w:cs="Times New Roman"/>
          <w:b/>
          <w:iCs/>
          <w:sz w:val="26"/>
        </w:rPr>
        <w:t xml:space="preserve">instead of big ones. No 1ac card differentiates those on an impact level so there is </w:t>
      </w:r>
      <w:r w:rsidRPr="00BB67A9">
        <w:rPr>
          <w:rFonts w:eastAsia="Times New Roman" w:cs="Times New Roman"/>
          <w:b/>
          <w:iCs/>
          <w:sz w:val="26"/>
          <w:u w:val="single"/>
        </w:rPr>
        <w:t>no impact</w:t>
      </w:r>
      <w:r w:rsidRPr="00BB67A9">
        <w:rPr>
          <w:rFonts w:eastAsia="Times New Roman" w:cs="Times New Roman"/>
          <w:b/>
          <w:iCs/>
          <w:sz w:val="26"/>
        </w:rPr>
        <w:t xml:space="preserve"> to their offense.</w:t>
      </w:r>
    </w:p>
    <w:p w14:paraId="3ADB8628" w14:textId="3CEBE096" w:rsidR="00C74C34" w:rsidRPr="00BB67A9" w:rsidRDefault="00C74C34" w:rsidP="00C74C34">
      <w:pPr>
        <w:keepNext/>
        <w:keepLines/>
        <w:pageBreakBefore/>
        <w:spacing w:before="40" w:after="0" w:line="256" w:lineRule="auto"/>
        <w:jc w:val="center"/>
        <w:outlineLvl w:val="2"/>
        <w:rPr>
          <w:rFonts w:eastAsia="Times New Roman" w:cs="Times New Roman"/>
          <w:b/>
          <w:sz w:val="32"/>
          <w:szCs w:val="24"/>
          <w:u w:val="single"/>
        </w:rPr>
      </w:pPr>
      <w:r w:rsidRPr="00BB67A9">
        <w:rPr>
          <w:rFonts w:eastAsia="Times New Roman" w:cs="Times New Roman"/>
          <w:b/>
          <w:sz w:val="32"/>
          <w:szCs w:val="24"/>
          <w:u w:val="single"/>
        </w:rPr>
        <w:t>Profit Motives</w:t>
      </w:r>
    </w:p>
    <w:p w14:paraId="12B67238" w14:textId="3EAE39CA" w:rsidR="00C74C34" w:rsidRPr="00BB67A9" w:rsidRDefault="00C74C34" w:rsidP="00C74C34">
      <w:pPr>
        <w:keepNext/>
        <w:keepLines/>
        <w:spacing w:before="40" w:after="0" w:line="256" w:lineRule="auto"/>
        <w:outlineLvl w:val="3"/>
        <w:rPr>
          <w:rFonts w:eastAsia="Times New Roman" w:cs="Times New Roman"/>
          <w:b/>
          <w:iCs/>
          <w:sz w:val="26"/>
        </w:rPr>
      </w:pPr>
      <w:r w:rsidRPr="00BB67A9">
        <w:rPr>
          <w:rFonts w:eastAsia="Times New Roman" w:cs="Times New Roman"/>
          <w:b/>
          <w:iCs/>
          <w:sz w:val="26"/>
        </w:rPr>
        <w:t xml:space="preserve">The plan does not solve “profit motives in healthcare” – they shift to </w:t>
      </w:r>
      <w:r w:rsidRPr="00BB67A9">
        <w:rPr>
          <w:rFonts w:eastAsia="Times New Roman" w:cs="Times New Roman"/>
          <w:b/>
          <w:iCs/>
          <w:sz w:val="26"/>
          <w:u w:val="single"/>
        </w:rPr>
        <w:t xml:space="preserve">small businesses </w:t>
      </w:r>
      <w:r w:rsidRPr="00BB67A9">
        <w:rPr>
          <w:rFonts w:eastAsia="Times New Roman" w:cs="Times New Roman"/>
          <w:b/>
          <w:iCs/>
          <w:sz w:val="26"/>
        </w:rPr>
        <w:t xml:space="preserve">and enable physicians to bargain over </w:t>
      </w:r>
      <w:r w:rsidRPr="00BB67A9">
        <w:rPr>
          <w:rFonts w:eastAsia="Times New Roman" w:cs="Times New Roman"/>
          <w:b/>
          <w:iCs/>
          <w:sz w:val="26"/>
          <w:u w:val="single"/>
        </w:rPr>
        <w:t xml:space="preserve">management, </w:t>
      </w:r>
      <w:r w:rsidRPr="00BB67A9">
        <w:rPr>
          <w:rFonts w:eastAsia="Times New Roman" w:cs="Times New Roman"/>
          <w:b/>
          <w:iCs/>
          <w:sz w:val="26"/>
        </w:rPr>
        <w:t>not challenging the idea that healthcare should be about making money.</w:t>
      </w:r>
    </w:p>
    <w:p w14:paraId="7C487EF8" w14:textId="77777777" w:rsidR="00C74C34" w:rsidRPr="00410C94" w:rsidRDefault="00C74C34" w:rsidP="00C74C34"/>
    <w:p w14:paraId="219C1DC2" w14:textId="043BEBE1" w:rsidR="00C74C34" w:rsidRPr="00C74C34" w:rsidRDefault="00C74C34" w:rsidP="00C74C34"/>
    <w:sectPr w:rsidR="00C74C34" w:rsidRPr="00C74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D7E1A"/>
    <w:multiLevelType w:val="hybridMultilevel"/>
    <w:tmpl w:val="EE10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FB0C9F"/>
    <w:multiLevelType w:val="hybridMultilevel"/>
    <w:tmpl w:val="ED84A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584560662">
    <w:abstractNumId w:val="10"/>
  </w:num>
  <w:num w:numId="16" w16cid:durableId="13571504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34"/>
    <w:rsid w:val="000D7BD4"/>
    <w:rsid w:val="001D62A5"/>
    <w:rsid w:val="00704874"/>
    <w:rsid w:val="007D5198"/>
    <w:rsid w:val="00956786"/>
    <w:rsid w:val="009C728A"/>
    <w:rsid w:val="00AB02F5"/>
    <w:rsid w:val="00B96487"/>
    <w:rsid w:val="00BF402A"/>
    <w:rsid w:val="00C72D26"/>
    <w:rsid w:val="00C74C34"/>
    <w:rsid w:val="00E44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DC9F50"/>
  <w15:chartTrackingRefBased/>
  <w15:docId w15:val="{F190320F-7569-5045-A7B0-E87D2CE8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4C3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74C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4C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Char Char,Tag Char Char,Text 7, Char"/>
    <w:basedOn w:val="Normal"/>
    <w:next w:val="Normal"/>
    <w:link w:val="Heading3Char"/>
    <w:uiPriority w:val="2"/>
    <w:qFormat/>
    <w:rsid w:val="00C74C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C74C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4C3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4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4C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C34"/>
  </w:style>
  <w:style w:type="character" w:customStyle="1" w:styleId="Heading1Char">
    <w:name w:val="Heading 1 Char"/>
    <w:aliases w:val="Pocket Char"/>
    <w:basedOn w:val="DefaultParagraphFont"/>
    <w:link w:val="Heading1"/>
    <w:rsid w:val="00C74C3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74C3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 Char Char Char Char Char Char Char,Citation Char,Tags v 2 Char,Heading 3 Char Char Char Char Char Char Char Char Char Char,Heading 3 Char Char Char Char Char,3: Cite Char,Char1 Char1"/>
    <w:basedOn w:val="DefaultParagraphFont"/>
    <w:link w:val="Heading3"/>
    <w:uiPriority w:val="2"/>
    <w:rsid w:val="00C74C3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74C3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74C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74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C34"/>
    <w:rPr>
      <w:rFonts w:eastAsiaTheme="majorEastAsia" w:cstheme="majorBidi"/>
      <w:color w:val="272727" w:themeColor="text1" w:themeTint="D8"/>
    </w:rPr>
  </w:style>
  <w:style w:type="paragraph" w:styleId="Title">
    <w:name w:val="Title"/>
    <w:basedOn w:val="Normal"/>
    <w:next w:val="Normal"/>
    <w:link w:val="TitleChar"/>
    <w:uiPriority w:val="10"/>
    <w:qFormat/>
    <w:rsid w:val="00C74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C34"/>
    <w:pPr>
      <w:spacing w:before="160"/>
      <w:jc w:val="center"/>
    </w:pPr>
    <w:rPr>
      <w:i/>
      <w:iCs/>
      <w:color w:val="404040" w:themeColor="text1" w:themeTint="BF"/>
    </w:rPr>
  </w:style>
  <w:style w:type="character" w:customStyle="1" w:styleId="QuoteChar">
    <w:name w:val="Quote Char"/>
    <w:basedOn w:val="DefaultParagraphFont"/>
    <w:link w:val="Quote"/>
    <w:uiPriority w:val="29"/>
    <w:rsid w:val="00C74C34"/>
    <w:rPr>
      <w:i/>
      <w:iCs/>
      <w:color w:val="404040" w:themeColor="text1" w:themeTint="BF"/>
    </w:rPr>
  </w:style>
  <w:style w:type="paragraph" w:styleId="ListParagraph">
    <w:name w:val="List Paragraph"/>
    <w:basedOn w:val="Normal"/>
    <w:uiPriority w:val="34"/>
    <w:qFormat/>
    <w:rsid w:val="00C74C34"/>
    <w:pPr>
      <w:ind w:left="720"/>
      <w:contextualSpacing/>
    </w:pPr>
  </w:style>
  <w:style w:type="character" w:styleId="IntenseEmphasis">
    <w:name w:val="Intense Emphasis"/>
    <w:basedOn w:val="DefaultParagraphFont"/>
    <w:uiPriority w:val="21"/>
    <w:qFormat/>
    <w:rsid w:val="00C74C34"/>
    <w:rPr>
      <w:i/>
      <w:iCs/>
      <w:color w:val="0F4761" w:themeColor="accent1" w:themeShade="BF"/>
    </w:rPr>
  </w:style>
  <w:style w:type="paragraph" w:styleId="IntenseQuote">
    <w:name w:val="Intense Quote"/>
    <w:basedOn w:val="Normal"/>
    <w:next w:val="Normal"/>
    <w:link w:val="IntenseQuoteChar"/>
    <w:uiPriority w:val="30"/>
    <w:qFormat/>
    <w:rsid w:val="00C74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C34"/>
    <w:rPr>
      <w:i/>
      <w:iCs/>
      <w:color w:val="0F4761" w:themeColor="accent1" w:themeShade="BF"/>
    </w:rPr>
  </w:style>
  <w:style w:type="character" w:styleId="IntenseReference">
    <w:name w:val="Intense Reference"/>
    <w:basedOn w:val="DefaultParagraphFont"/>
    <w:uiPriority w:val="32"/>
    <w:qFormat/>
    <w:rsid w:val="00C74C34"/>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C74C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4C3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74C3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
    <w:basedOn w:val="DefaultParagraphFont"/>
    <w:uiPriority w:val="7"/>
    <w:qFormat/>
    <w:rsid w:val="00C74C34"/>
    <w:rPr>
      <w:b w:val="0"/>
      <w:sz w:val="22"/>
      <w:u w:val="single"/>
    </w:rPr>
  </w:style>
  <w:style w:type="character" w:styleId="Strong">
    <w:name w:val="Strong"/>
    <w:basedOn w:val="DefaultParagraphFont"/>
    <w:uiPriority w:val="22"/>
    <w:qFormat/>
    <w:rsid w:val="00C74C34"/>
    <w:rPr>
      <w:b/>
      <w:bCs/>
    </w:rPr>
  </w:style>
  <w:style w:type="character" w:styleId="BookTitle">
    <w:name w:val="Book Title"/>
    <w:basedOn w:val="DefaultParagraphFont"/>
    <w:uiPriority w:val="33"/>
    <w:qFormat/>
    <w:rsid w:val="00C74C34"/>
    <w:rPr>
      <w:b/>
      <w:bCs/>
      <w:i/>
      <w:iCs/>
      <w:spacing w:val="5"/>
    </w:rPr>
  </w:style>
  <w:style w:type="numbering" w:styleId="111111">
    <w:name w:val="Outline List 2"/>
    <w:basedOn w:val="NoList"/>
    <w:uiPriority w:val="99"/>
    <w:semiHidden/>
    <w:unhideWhenUsed/>
    <w:rsid w:val="00C74C34"/>
  </w:style>
  <w:style w:type="paragraph" w:styleId="Header">
    <w:name w:val="header"/>
    <w:basedOn w:val="Normal"/>
    <w:link w:val="HeaderChar"/>
    <w:uiPriority w:val="99"/>
    <w:semiHidden/>
    <w:rsid w:val="00C74C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4C34"/>
    <w:rPr>
      <w:rFonts w:ascii="Calibri" w:hAnsi="Calibri" w:cs="Calibri"/>
      <w:kern w:val="0"/>
      <w:sz w:val="22"/>
      <w:szCs w:val="22"/>
      <w14:ligatures w14:val="none"/>
    </w:rPr>
  </w:style>
  <w:style w:type="paragraph" w:styleId="Footer">
    <w:name w:val="footer"/>
    <w:basedOn w:val="Normal"/>
    <w:link w:val="FooterChar"/>
    <w:uiPriority w:val="99"/>
    <w:semiHidden/>
    <w:rsid w:val="00C74C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4C3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74C34"/>
    <w:pPr>
      <w:spacing w:after="120"/>
    </w:pPr>
  </w:style>
  <w:style w:type="character" w:customStyle="1" w:styleId="BodyTextChar">
    <w:name w:val="Body Text Char"/>
    <w:basedOn w:val="DefaultParagraphFont"/>
    <w:link w:val="BodyText"/>
    <w:uiPriority w:val="99"/>
    <w:semiHidden/>
    <w:rsid w:val="00C74C34"/>
    <w:rPr>
      <w:rFonts w:ascii="Calibri" w:hAnsi="Calibri" w:cs="Calibri"/>
      <w:kern w:val="0"/>
      <w:sz w:val="22"/>
      <w:szCs w:val="22"/>
      <w14:ligatures w14:val="none"/>
    </w:rPr>
  </w:style>
  <w:style w:type="paragraph" w:styleId="NoSpacing">
    <w:name w:val="No Spacing"/>
    <w:link w:val="NoSpacingChar"/>
    <w:uiPriority w:val="99"/>
    <w:unhideWhenUsed/>
    <w:qFormat/>
    <w:rsid w:val="00C74C3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74C34"/>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Heading 3 Char1,Block Char1,Tags v 2 Char1,Char Char1,TAG "/>
    <w:basedOn w:val="DefaultParagraphFont"/>
    <w:link w:val="Heading411"/>
    <w:uiPriority w:val="99"/>
    <w:unhideWhenUsed/>
    <w:rsid w:val="00C74C34"/>
    <w:rPr>
      <w:color w:val="467886" w:themeColor="hyperlink"/>
      <w:u w:val="single"/>
    </w:rPr>
  </w:style>
  <w:style w:type="character" w:styleId="UnresolvedMention">
    <w:name w:val="Unresolved Mention"/>
    <w:basedOn w:val="DefaultParagraphFont"/>
    <w:uiPriority w:val="99"/>
    <w:semiHidden/>
    <w:unhideWhenUsed/>
    <w:rsid w:val="00C74C34"/>
    <w:rPr>
      <w:color w:val="605E5C"/>
      <w:shd w:val="clear" w:color="auto" w:fill="E1DFDD"/>
    </w:rPr>
  </w:style>
  <w:style w:type="paragraph" w:customStyle="1" w:styleId="Analytics">
    <w:name w:val="Analytics"/>
    <w:link w:val="AnalyticsChar"/>
    <w:autoRedefine/>
    <w:uiPriority w:val="5"/>
    <w:qFormat/>
    <w:rsid w:val="00C74C34"/>
    <w:pPr>
      <w:spacing w:after="0" w:line="259" w:lineRule="auto"/>
      <w:outlineLvl w:val="3"/>
    </w:pPr>
    <w:rPr>
      <w:rFonts w:ascii="Calibri" w:eastAsiaTheme="majorEastAsia" w:hAnsi="Calibri" w:cstheme="majorBidi"/>
      <w:b/>
      <w:iCs/>
      <w:color w:val="011893"/>
      <w:kern w:val="0"/>
      <w:sz w:val="26"/>
      <w:szCs w:val="28"/>
      <w:lang w:val="en-AU"/>
      <w14:ligatures w14:val="none"/>
    </w:rPr>
  </w:style>
  <w:style w:type="character" w:customStyle="1" w:styleId="AnalyticsChar">
    <w:name w:val="Analytics Char"/>
    <w:basedOn w:val="DefaultParagraphFont"/>
    <w:link w:val="Analytics"/>
    <w:uiPriority w:val="5"/>
    <w:rsid w:val="00C74C34"/>
    <w:rPr>
      <w:rFonts w:ascii="Calibri" w:eastAsiaTheme="majorEastAsia" w:hAnsi="Calibri" w:cstheme="majorBidi"/>
      <w:b/>
      <w:iCs/>
      <w:color w:val="011893"/>
      <w:kern w:val="0"/>
      <w:sz w:val="26"/>
      <w:szCs w:val="28"/>
      <w:lang w:val="en-AU"/>
      <w14:ligatures w14:val="none"/>
    </w:rPr>
  </w:style>
  <w:style w:type="paragraph" w:customStyle="1" w:styleId="Heading411">
    <w:name w:val="Heading 411"/>
    <w:basedOn w:val="Heading1"/>
    <w:next w:val="NoSpacing"/>
    <w:link w:val="Hyperlink"/>
    <w:autoRedefine/>
    <w:uiPriority w:val="99"/>
    <w:qFormat/>
    <w:rsid w:val="00C74C3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C74C3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Boxes1">
    <w:name w:val="Boxes1"/>
    <w:basedOn w:val="Emphasis"/>
    <w:qFormat/>
    <w:rsid w:val="00C74C34"/>
    <w:rPr>
      <w:rFonts w:ascii="Calibri" w:hAnsi="Calibri" w:cs="Calibri" w:hint="default"/>
      <w:b/>
      <w:bCs w:val="0"/>
      <w:i w:val="0"/>
      <w:iCs/>
      <w:sz w:val="22"/>
      <w:u w:val="single"/>
      <w:bdr w:val="single" w:sz="8" w:space="0" w:color="auto" w:frame="1"/>
    </w:rPr>
  </w:style>
  <w:style w:type="paragraph" w:customStyle="1" w:styleId="NoSpacing61">
    <w:name w:val="No Spacing61"/>
    <w:basedOn w:val="Heading1"/>
    <w:next w:val="NoSpacing"/>
    <w:autoRedefine/>
    <w:uiPriority w:val="99"/>
    <w:qFormat/>
    <w:rsid w:val="00704874"/>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octorscouncil.org/the-organization" TargetMode="External"/><Relationship Id="rId21" Type="http://schemas.openxmlformats.org/officeDocument/2006/relationships/hyperlink" Target="https://www.pewresearch.org/short-reads/2025/08/27/majorities-of-adults-see-decline-of-union-membership-as-bad-for-the-us-and-working-people/" TargetMode="External"/><Relationship Id="rId34" Type="http://schemas.openxmlformats.org/officeDocument/2006/relationships/hyperlink" Target="https://archive.is/o/nS6Uk/https:/www.post-gazette.com/news/social-services/2019/08/14/Closure-Polk-State-center-White-Haven-State-intellectually-disabled-venango-luzerne/stories/201908140079" TargetMode="External"/><Relationship Id="rId42" Type="http://schemas.openxmlformats.org/officeDocument/2006/relationships/hyperlink" Target="https://archive.is/o/nS6Uk/explorevenango.com/pr-polk-center-sexual-assault/" TargetMode="External"/><Relationship Id="rId47" Type="http://schemas.openxmlformats.org/officeDocument/2006/relationships/hyperlink" Target="https://archive.is/o/nS6Uk/https:/www.king5.com/article/news/investigations/feds-order-partial-closure-of-institution-for-disabled-in-pierce-county/281-77f80f6f-4018-44a2-9801-eed52093beec" TargetMode="External"/><Relationship Id="rId50" Type="http://schemas.openxmlformats.org/officeDocument/2006/relationships/hyperlink" Target="https://archive.is/o/nS6Uk/https:/pdfs.semanticscholar.org/bb9f/8127e56f4ad79166830204795160638c84b7.pdf" TargetMode="External"/><Relationship Id="rId55" Type="http://schemas.openxmlformats.org/officeDocument/2006/relationships/hyperlink" Target="https://archive.is/o/nS6Uk/https:/www.afscme.org/news/publications/health-care/the-new-health-care-delivery-system-a-guide-for-nurses/medicaid-waivers-the-new-frontier" TargetMode="External"/><Relationship Id="rId63" Type="http://schemas.openxmlformats.org/officeDocument/2006/relationships/hyperlink" Target="https://pmc.ncbi.nlm.nih.gov/articles/PMC11221793/" TargetMode="External"/><Relationship Id="rId7" Type="http://schemas.openxmlformats.org/officeDocument/2006/relationships/hyperlink" Target="https://dictionary.cambridge.org/us/dictionary/english/ask" TargetMode="External"/><Relationship Id="rId2" Type="http://schemas.openxmlformats.org/officeDocument/2006/relationships/styles" Target="styles.xml"/><Relationship Id="rId16" Type="http://schemas.openxmlformats.org/officeDocument/2006/relationships/hyperlink" Target="https://online.hpu.edu/blog/nursing-unionization-pros-and-cons" TargetMode="External"/><Relationship Id="rId29" Type="http://schemas.openxmlformats.org/officeDocument/2006/relationships/hyperlink" Target="http://www.bls.gov/news.release/empsit.t01.htm" TargetMode="External"/><Relationship Id="rId11" Type="http://schemas.openxmlformats.org/officeDocument/2006/relationships/hyperlink" Target="https://dictionary.cambridge.org/us/dictionary/english/tell" TargetMode="External"/><Relationship Id="rId24" Type="http://schemas.openxmlformats.org/officeDocument/2006/relationships/hyperlink" Target="https://www.cirseiu.org/physicians-close-out-2024-with-stunning-east-coast-organizing/" TargetMode="External"/><Relationship Id="rId32" Type="http://schemas.openxmlformats.org/officeDocument/2006/relationships/hyperlink" Target="https://meridian.allenpress.com/jmr/article/111/2/7/507660/FSMB-Census-of-Licensed-Physicians-in-the-United" TargetMode="External"/><Relationship Id="rId37" Type="http://schemas.openxmlformats.org/officeDocument/2006/relationships/hyperlink" Target="https://archive.is/o/nS6Uk/https:/twitter.com/afscmecouncil13/status/1176557714178285569/photo/1" TargetMode="External"/><Relationship Id="rId40" Type="http://schemas.openxmlformats.org/officeDocument/2006/relationships/hyperlink" Target="https://archive.is/o/nS6Uk/https:/www.wnycstudios.org/podcasts/radiolab/articles/g-unfit" TargetMode="External"/><Relationship Id="rId45" Type="http://schemas.openxmlformats.org/officeDocument/2006/relationships/hyperlink" Target="https://archive.is/o/nS6Uk/https:/www.kqed.org/stateofhealth/157765/californias-last-institutions-for-developmentally-disabled-to-be-closed" TargetMode="External"/><Relationship Id="rId53" Type="http://schemas.openxmlformats.org/officeDocument/2006/relationships/hyperlink" Target="https://archive.is/o/nS6Uk/www.c-c-d.org/fichiers/Final-CCD-Letter-to-ACL.pdf" TargetMode="External"/><Relationship Id="rId58" Type="http://schemas.openxmlformats.org/officeDocument/2006/relationships/hyperlink" Target="https://dsq-sds.org/index.php/dsq/article/view/9652/8014" TargetMode="External"/><Relationship Id="rId5" Type="http://schemas.openxmlformats.org/officeDocument/2006/relationships/image" Target="media/image1.png"/><Relationship Id="rId61" Type="http://schemas.openxmlformats.org/officeDocument/2006/relationships/hyperlink" Target="https://www.allvoices.co/glossary/worker" TargetMode="External"/><Relationship Id="rId19" Type="http://schemas.openxmlformats.org/officeDocument/2006/relationships/hyperlink" Target="https://www.ama-assn.org/system/files/advocacy-issue-brief-physician-unions.pdf" TargetMode="External"/><Relationship Id="rId14" Type="http://schemas.openxmlformats.org/officeDocument/2006/relationships/hyperlink" Target="https://theconversation.com/doctors-are-joining-unions-in-a-bid-to-improve-working-conditions-and-raise-wages-in-a-stressful-health-care-system-259232?st_source=ai_mode" TargetMode="External"/><Relationship Id="rId22" Type="http://schemas.openxmlformats.org/officeDocument/2006/relationships/hyperlink" Target="https://www.ama-assn.org/medical-students/preparing-residency/what-residency" TargetMode="External"/><Relationship Id="rId27" Type="http://schemas.openxmlformats.org/officeDocument/2006/relationships/hyperlink" Target="https://www.uapd.com/" TargetMode="External"/><Relationship Id="rId30" Type="http://schemas.openxmlformats.org/officeDocument/2006/relationships/image" Target="media/image2.png"/><Relationship Id="rId35" Type="http://schemas.openxmlformats.org/officeDocument/2006/relationships/hyperlink" Target="https://archive.is/o/nS6Uk/https:/www.aucd.org/docs/councils/core/Evidence-Based%20Policy%20Brief_1.pdf" TargetMode="External"/><Relationship Id="rId43" Type="http://schemas.openxmlformats.org/officeDocument/2006/relationships/hyperlink" Target="https://archive.is/o/nS6Uk/explorevenango.com/polk-center-staff-member-accused-of-attempting-to-strangle-resident-at-pok/" TargetMode="External"/><Relationship Id="rId48" Type="http://schemas.openxmlformats.org/officeDocument/2006/relationships/hyperlink" Target="https://archive.is/o/nS6Uk/https:/www.king5.com/article/news/investigations/feds-order-partial-closure-of-institution-for-disabled-in-pierce-county/281-77f80f6f-4018-44a2-9801-eed52093beec" TargetMode="External"/><Relationship Id="rId56" Type="http://schemas.openxmlformats.org/officeDocument/2006/relationships/hyperlink" Target="https://archive.is/o/nS6Uk/https:/www.aucd.org/docs/councils/core/Evidence-Based%20Policy%20Brief_1.pdf" TargetMode="External"/><Relationship Id="rId64" Type="http://schemas.openxmlformats.org/officeDocument/2006/relationships/fontTable" Target="fontTable.xml"/><Relationship Id="rId8" Type="http://schemas.openxmlformats.org/officeDocument/2006/relationships/hyperlink" Target="https://dictionary.cambridge.org/us/dictionary/english/correct" TargetMode="External"/><Relationship Id="rId51" Type="http://schemas.openxmlformats.org/officeDocument/2006/relationships/hyperlink" Target="https://archive.is/o/nS6Uk/www.vor.net/~vornet/images/Aug32012.pdf" TargetMode="External"/><Relationship Id="rId3" Type="http://schemas.openxmlformats.org/officeDocument/2006/relationships/settings" Target="settings.xml"/><Relationship Id="rId12" Type="http://schemas.openxmlformats.org/officeDocument/2006/relationships/hyperlink" Target="https://dictionary.cambridge.org/us/dictionary/english/subway" TargetMode="External"/><Relationship Id="rId17" Type="http://schemas.openxmlformats.org/officeDocument/2006/relationships/hyperlink" Target="https://theconversation.com/1-in-10-us-workers-belong-to-unions-a-share-thats-stabilized-after-a-steep-decline-221571" TargetMode="External"/><Relationship Id="rId25" Type="http://schemas.openxmlformats.org/officeDocument/2006/relationships/hyperlink" Target="https://www.cirseiu.org/organize/" TargetMode="External"/><Relationship Id="rId33" Type="http://schemas.openxmlformats.org/officeDocument/2006/relationships/hyperlink" Target="https://www.washingtonpost.com/outlook/2019/11/14/secret-war-left-between-unions-people-with-disabilities/" TargetMode="External"/><Relationship Id="rId38" Type="http://schemas.openxmlformats.org/officeDocument/2006/relationships/hyperlink" Target="https://archive.is/o/nS6Uk/https:/www.thestand.org/2017/05/rally-picket-saturday-to-save-fircrest-school-from-closure/" TargetMode="External"/><Relationship Id="rId46" Type="http://schemas.openxmlformats.org/officeDocument/2006/relationships/hyperlink" Target="https://archive.is/o/nS6Uk/https:/www.scpr.org/news/2015/04/07/50850/department-of-public-health-california-state-run-h/" TargetMode="External"/><Relationship Id="rId59" Type="http://schemas.openxmlformats.org/officeDocument/2006/relationships/hyperlink" Target="https://www.crimejusticejournal.com/article/view/1743/1030" TargetMode="External"/><Relationship Id="rId20" Type="http://schemas.openxmlformats.org/officeDocument/2006/relationships/hyperlink" Target="https://community.the-hospitalist.org/content/physician-union-drives-skyrocketed-2023-and-2024-data-show" TargetMode="External"/><Relationship Id="rId41" Type="http://schemas.openxmlformats.org/officeDocument/2006/relationships/hyperlink" Target="https://archive.is/o/nS6Uk/https:/www.nytimes.com/1999/03/02/us/arrest-of-doctors-jolts-home-for-retarded-and-its-town.html" TargetMode="External"/><Relationship Id="rId54" Type="http://schemas.openxmlformats.org/officeDocument/2006/relationships/hyperlink" Target="https://archive.is/o/nS6Uk/https:/www.afscme.org/news/publications/health-care/managed-care-comes-to-mental-health/the-problems-with-managed-care" TargetMode="External"/><Relationship Id="rId62" Type="http://schemas.openxmlformats.org/officeDocument/2006/relationships/hyperlink" Target="https://www.sciencedirect.com/science/article/pii/S1931720424001880?via%3Dihub" TargetMode="External"/><Relationship Id="rId1" Type="http://schemas.openxmlformats.org/officeDocument/2006/relationships/numbering" Target="numbering.xml"/><Relationship Id="rId6" Type="http://schemas.openxmlformats.org/officeDocument/2006/relationships/hyperlink" Target="https://dictionary.cambridge.org/us/dictionary/english/should" TargetMode="External"/><Relationship Id="rId15" Type="http://schemas.openxmlformats.org/officeDocument/2006/relationships/hyperlink" Target="https://www.nursingworld.org/ana/about-ana/history/" TargetMode="External"/><Relationship Id="rId23" Type="http://schemas.openxmlformats.org/officeDocument/2006/relationships/hyperlink" Target="https://doi.org/10.1001/jamanetworkopen.2025.3106" TargetMode="External"/><Relationship Id="rId28" Type="http://schemas.openxmlformats.org/officeDocument/2006/relationships/hyperlink" Target="https://www.courtlistener.com/opinion/4004798/tax-comm-v-am-humane-edn-society/" TargetMode="External"/><Relationship Id="rId36" Type="http://schemas.openxmlformats.org/officeDocument/2006/relationships/hyperlink" Target="https://archive.is/o/nS6Uk/https:/www.workstats.dli.pa.gov/Documents/Top%2050/Venango_County_Top_50.pdf" TargetMode="External"/><Relationship Id="rId49" Type="http://schemas.openxmlformats.org/officeDocument/2006/relationships/hyperlink" Target="https://archive.is/o/nS6Uk/https:/www.youtube.com/watch?v=pfeyfo1c9l8" TargetMode="External"/><Relationship Id="rId57" Type="http://schemas.openxmlformats.org/officeDocument/2006/relationships/hyperlink" Target="https://www.theguardian.com/commentisfree/2025/apr/27/psychiatric-incarceration-mental-illness" TargetMode="External"/><Relationship Id="rId10" Type="http://schemas.openxmlformats.org/officeDocument/2006/relationships/hyperlink" Target="https://dictionary.cambridge.org/us/dictionary/english/annoy" TargetMode="External"/><Relationship Id="rId31" Type="http://schemas.openxmlformats.org/officeDocument/2006/relationships/hyperlink" Target="https://www.fsmb.org/advocacy/news-releases/fsmb-physician-census-identifies-1082187-licensed-physicians-in-u.s/" TargetMode="External"/><Relationship Id="rId44" Type="http://schemas.openxmlformats.org/officeDocument/2006/relationships/hyperlink" Target="https://archive.is/o/nS6Uk/https:/psycnet.apa.org/record/1995-37453-001" TargetMode="External"/><Relationship Id="rId52" Type="http://schemas.openxmlformats.org/officeDocument/2006/relationships/hyperlink" Target="https://archive.is/o/nS6Uk/https:/www.vor.net/" TargetMode="External"/><Relationship Id="rId60" Type="http://schemas.openxmlformats.org/officeDocument/2006/relationships/hyperlink" Target="https://sjdr.se/articles/10.16993/sjdr.1067?utm_source=chatgpt.com"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ctionary.cambridge.org/us/dictionary/english/best" TargetMode="External"/><Relationship Id="rId13" Type="http://schemas.openxmlformats.org/officeDocument/2006/relationships/hyperlink" Target="https://dictionary.cambridge.org/us/dictionary/english/easy" TargetMode="External"/><Relationship Id="rId18" Type="http://schemas.openxmlformats.org/officeDocument/2006/relationships/hyperlink" Target="https://www.aamc.org/news/thousands-medical-residents-are-unionizing-here-s-what-means-doctors-hospitals-and-patients-they" TargetMode="External"/><Relationship Id="rId39" Type="http://schemas.openxmlformats.org/officeDocument/2006/relationships/hyperlink" Target="https://archive.is/o/nS6Uk/https:/northcountrynow.com/news/bill-proposed-sen-ritchie-would-delay-states-plan-downsize-st-lawrence-psychiatric-center-010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15784</Words>
  <Characters>95972</Characters>
  <Application>Microsoft Office Word</Application>
  <DocSecurity>0</DocSecurity>
  <Lines>1547</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Vorontsova</dc:creator>
  <cp:keywords/>
  <dc:description/>
  <cp:lastModifiedBy>April Vorontsova</cp:lastModifiedBy>
  <cp:revision>3</cp:revision>
  <dcterms:created xsi:type="dcterms:W3CDTF">2026-02-21T18:34:00Z</dcterms:created>
  <dcterms:modified xsi:type="dcterms:W3CDTF">2026-02-21T19:18:00Z</dcterms:modified>
</cp:coreProperties>
</file>