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4994" w14:textId="7B1E1D4A" w:rsidR="00785ECE" w:rsidRDefault="00F31752" w:rsidP="00F31752">
      <w:pPr>
        <w:pStyle w:val="Heading1"/>
      </w:pPr>
      <w:r>
        <w:t xml:space="preserve">1NC v Sex Work </w:t>
      </w:r>
    </w:p>
    <w:p w14:paraId="0C00E381" w14:textId="77777777" w:rsidR="00F31752" w:rsidRDefault="00F31752" w:rsidP="00F31752"/>
    <w:p w14:paraId="1C030EC8" w14:textId="44AD6425" w:rsidR="00F31752" w:rsidRDefault="00F31752" w:rsidP="00F31752">
      <w:pPr>
        <w:pStyle w:val="Heading2"/>
      </w:pPr>
      <w:r>
        <w:t>T</w:t>
      </w:r>
    </w:p>
    <w:p w14:paraId="2B6EBA58" w14:textId="31919386" w:rsidR="00F31752" w:rsidRDefault="00F31752" w:rsidP="00F31752">
      <w:pPr>
        <w:pStyle w:val="Heading4"/>
      </w:pPr>
      <w:r>
        <w:t xml:space="preserve">Interpretation: </w:t>
      </w:r>
      <w:r w:rsidR="00386498">
        <w:t xml:space="preserve">AFF must defend USFG substantially strengthen CBR for ALL workers. </w:t>
      </w:r>
    </w:p>
    <w:p w14:paraId="6859025A" w14:textId="65D31A81" w:rsidR="00386498" w:rsidRPr="00386498" w:rsidRDefault="00386498" w:rsidP="00386498">
      <w:pPr>
        <w:pStyle w:val="Heading4"/>
      </w:pPr>
      <w:r>
        <w:t xml:space="preserve">Violation: they only defend sex workers </w:t>
      </w:r>
    </w:p>
    <w:p w14:paraId="525B0A58" w14:textId="77777777" w:rsidR="00F31752" w:rsidRDefault="00F31752" w:rsidP="00F31752">
      <w:pPr>
        <w:pStyle w:val="Heading4"/>
        <w:rPr>
          <w:rFonts w:cs="Arial"/>
          <w:u w:val="single"/>
        </w:rPr>
      </w:pP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09A8BA33" w14:textId="77777777" w:rsidR="00F31752" w:rsidRPr="009B6FCD" w:rsidRDefault="00F31752" w:rsidP="00F31752">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28FBDD0B" w14:textId="77777777" w:rsidR="00F31752" w:rsidRPr="009B4248" w:rsidRDefault="00F31752" w:rsidP="00F31752">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15BB068" w14:textId="77777777" w:rsidR="00F31752" w:rsidRDefault="00F31752" w:rsidP="00F31752">
      <w:pPr>
        <w:pStyle w:val="Heading4"/>
      </w:pPr>
      <w:r>
        <w:t xml:space="preserve">It references the </w:t>
      </w:r>
      <w:r w:rsidRPr="007008E7">
        <w:rPr>
          <w:u w:val="single"/>
        </w:rPr>
        <w:t>totality</w:t>
      </w:r>
      <w:r>
        <w:t xml:space="preserve"> of circumstances.</w:t>
      </w:r>
    </w:p>
    <w:p w14:paraId="158B7594" w14:textId="77777777" w:rsidR="00F31752" w:rsidRPr="007008E7" w:rsidRDefault="00F31752" w:rsidP="00F31752">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222A628B" w14:textId="77777777" w:rsidR="00F31752" w:rsidRDefault="00F31752" w:rsidP="00F31752">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F56BA3">
        <w:rPr>
          <w:highlight w:val="cyan"/>
        </w:rPr>
        <w:t>This is a</w:t>
      </w:r>
      <w:r w:rsidRPr="00CB1D17">
        <w:rPr>
          <w:sz w:val="16"/>
        </w:rPr>
        <w:t xml:space="preserve"> </w:t>
      </w:r>
      <w:r w:rsidRPr="00AF0068">
        <w:rPr>
          <w:sz w:val="14"/>
        </w:rPr>
        <w:t xml:space="preserve">flexible </w:t>
      </w:r>
      <w:r w:rsidRPr="00F56BA3">
        <w:rPr>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5B92DBE3" w14:textId="77777777" w:rsidR="00F31752" w:rsidRPr="002C5CCD" w:rsidRDefault="00F31752" w:rsidP="00F31752">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2C0A8150" w14:textId="77777777" w:rsidR="00F31752" w:rsidRPr="002C5CCD" w:rsidRDefault="00F31752" w:rsidP="00F31752">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2A0F987B" w14:textId="77777777" w:rsidR="00F31752" w:rsidRPr="002C5CCD" w:rsidRDefault="00F31752" w:rsidP="00F31752">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335965ED" w14:textId="77777777" w:rsidR="00F31752" w:rsidRPr="002C5CCD" w:rsidRDefault="00F31752" w:rsidP="00F31752">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07A7F444" w14:textId="77777777" w:rsidR="00F31752" w:rsidRDefault="00F31752" w:rsidP="00F31752">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51528CE6" w14:textId="77777777" w:rsidR="00F31752" w:rsidRDefault="00F31752" w:rsidP="00F31752">
      <w:pPr>
        <w:pStyle w:val="Heading4"/>
      </w:pPr>
      <w:r>
        <w:t xml:space="preserve">It’s the </w:t>
      </w:r>
      <w:r w:rsidRPr="00AF0068">
        <w:rPr>
          <w:u w:val="single"/>
        </w:rPr>
        <w:t>entire field</w:t>
      </w:r>
      <w:r>
        <w:t>.</w:t>
      </w:r>
    </w:p>
    <w:p w14:paraId="66F4363C" w14:textId="77777777" w:rsidR="00F31752" w:rsidRPr="00313763" w:rsidRDefault="00F31752" w:rsidP="00F31752">
      <w:r w:rsidRPr="00313763">
        <w:rPr>
          <w:rStyle w:val="Style13ptBold"/>
        </w:rPr>
        <w:t>Collins No Date</w:t>
      </w:r>
      <w:r>
        <w:t xml:space="preserve">. English Dictionary. “Workers.” </w:t>
      </w:r>
      <w:r w:rsidRPr="00313763">
        <w:t>https://www.collinsdictionary.com/us/dictionary/english/worker?utm_source</w:t>
      </w:r>
    </w:p>
    <w:p w14:paraId="41D17E1A" w14:textId="77777777" w:rsidR="00F31752" w:rsidRPr="00AF0068" w:rsidRDefault="00F31752" w:rsidP="00F31752">
      <w:r w:rsidRPr="00AF0068">
        <w:rPr>
          <w:rStyle w:val="StyleUnderline"/>
          <w:highlight w:val="cyan"/>
        </w:rPr>
        <w:t xml:space="preserve">Workers </w:t>
      </w:r>
      <w:proofErr w:type="gramStart"/>
      <w:r w:rsidRPr="00AF0068">
        <w:rPr>
          <w:rStyle w:val="StyleUnderline"/>
          <w:highlight w:val="cyan"/>
        </w:rPr>
        <w:t>are people</w:t>
      </w:r>
      <w:r w:rsidRPr="00313763">
        <w:t xml:space="preserve"> who are</w:t>
      </w:r>
      <w:proofErr w:type="gramEnd"/>
      <w:r w:rsidRPr="00313763">
        <w:t xml:space="preserve"> </w:t>
      </w:r>
      <w:r w:rsidRPr="00AF0068">
        <w:rPr>
          <w:rStyle w:val="StyleUnderline"/>
          <w:highlight w:val="cyan"/>
        </w:rPr>
        <w:t>employed in industry</w:t>
      </w:r>
      <w:r w:rsidRPr="00313763">
        <w:t xml:space="preserve"> or business and </w:t>
      </w:r>
      <w:r w:rsidRPr="00AF0068">
        <w:rPr>
          <w:rStyle w:val="StyleUnderline"/>
          <w:highlight w:val="cyan"/>
        </w:rPr>
        <w:t xml:space="preserve">who are </w:t>
      </w:r>
      <w:r w:rsidRPr="00AF0068">
        <w:rPr>
          <w:rStyle w:val="Emphasis"/>
          <w:highlight w:val="cyan"/>
        </w:rPr>
        <w:t>not managers</w:t>
      </w:r>
      <w:r w:rsidRPr="00313763">
        <w:t>.</w:t>
      </w:r>
    </w:p>
    <w:p w14:paraId="1CDF9146" w14:textId="77777777" w:rsidR="00F31752" w:rsidRDefault="00F31752" w:rsidP="00F31752">
      <w:pPr>
        <w:pStyle w:val="Heading4"/>
      </w:pPr>
      <w:r>
        <w:t xml:space="preserve">Even the </w:t>
      </w:r>
      <w:r w:rsidRPr="00313763">
        <w:rPr>
          <w:u w:val="single"/>
        </w:rPr>
        <w:t>singular</w:t>
      </w:r>
      <w:r>
        <w:t xml:space="preserve"> references </w:t>
      </w:r>
      <w:proofErr w:type="gramStart"/>
      <w:r>
        <w:t xml:space="preserve">a </w:t>
      </w:r>
      <w:r w:rsidRPr="00313763">
        <w:rPr>
          <w:u w:val="single"/>
        </w:rPr>
        <w:t>unified</w:t>
      </w:r>
      <w:proofErr w:type="gramEnd"/>
      <w:r w:rsidRPr="00313763">
        <w:rPr>
          <w:u w:val="single"/>
        </w:rPr>
        <w:t xml:space="preserve"> class</w:t>
      </w:r>
      <w:r>
        <w:t>.</w:t>
      </w:r>
    </w:p>
    <w:p w14:paraId="47D4FE80" w14:textId="77777777" w:rsidR="00F31752" w:rsidRPr="002C5CCD" w:rsidRDefault="00F31752" w:rsidP="00F31752">
      <w:r w:rsidRPr="00313763">
        <w:rPr>
          <w:rStyle w:val="Style13ptBold"/>
        </w:rPr>
        <w:t>Merriam Webster No Date</w:t>
      </w:r>
      <w:r>
        <w:t xml:space="preserve">. Online Dictionary. “Worker.” </w:t>
      </w:r>
      <w:r w:rsidRPr="00313763">
        <w:t>https://www.merriam-webster.com/dictionary/worker?utm_source</w:t>
      </w:r>
    </w:p>
    <w:p w14:paraId="513446B2" w14:textId="77777777" w:rsidR="00F31752" w:rsidRDefault="00F31752" w:rsidP="00F31752">
      <w:pPr>
        <w:rPr>
          <w:rStyle w:val="Emphasis"/>
        </w:rPr>
      </w:pPr>
      <w:r w:rsidRPr="00313763">
        <w:rPr>
          <w:rStyle w:val="StyleUnderline"/>
        </w:rPr>
        <w:t xml:space="preserve">a </w:t>
      </w:r>
      <w:r w:rsidRPr="00313763">
        <w:rPr>
          <w:rStyle w:val="StyleUnderline"/>
          <w:highlight w:val="cyan"/>
        </w:rPr>
        <w:t xml:space="preserve">member of the </w:t>
      </w:r>
      <w:r w:rsidRPr="00313763">
        <w:rPr>
          <w:rStyle w:val="Emphasis"/>
          <w:highlight w:val="cyan"/>
        </w:rPr>
        <w:t>working class</w:t>
      </w:r>
    </w:p>
    <w:p w14:paraId="6A315D98" w14:textId="324450CF" w:rsidR="00F31752" w:rsidRPr="004623BB" w:rsidRDefault="00B040E5" w:rsidP="00B040E5">
      <w:pPr>
        <w:pStyle w:val="Heading4"/>
        <w:rPr>
          <w:u w:val="single"/>
        </w:rPr>
      </w:pPr>
      <w:r>
        <w:t xml:space="preserve">TVA – they could’ve read the AFF as </w:t>
      </w:r>
      <w:r w:rsidR="004623BB">
        <w:t xml:space="preserve">strengthening for all workers and focus on spillover effects to sex workers, solving their offence by </w:t>
      </w:r>
      <w:proofErr w:type="spellStart"/>
      <w:r w:rsidR="004623BB">
        <w:t>centring</w:t>
      </w:r>
      <w:proofErr w:type="spellEnd"/>
      <w:r w:rsidR="004623BB">
        <w:t xml:space="preserve"> sex work without denying </w:t>
      </w:r>
      <w:r w:rsidR="004623BB">
        <w:rPr>
          <w:u w:val="single"/>
        </w:rPr>
        <w:t>core neg ground.</w:t>
      </w:r>
    </w:p>
    <w:p w14:paraId="0AFB5B21" w14:textId="10807755" w:rsidR="00F31752" w:rsidRDefault="00F31752" w:rsidP="00F31752">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3E248E15" w14:textId="77777777" w:rsidR="00F31752" w:rsidRPr="00F31752" w:rsidRDefault="00F31752" w:rsidP="00F31752"/>
    <w:p w14:paraId="0A4CF050" w14:textId="2716AF6A" w:rsidR="007906EA" w:rsidRDefault="007906EA" w:rsidP="00F31752">
      <w:pPr>
        <w:pStyle w:val="Heading2"/>
      </w:pPr>
      <w:proofErr w:type="spellStart"/>
      <w:r>
        <w:t>Decrim</w:t>
      </w:r>
      <w:proofErr w:type="spellEnd"/>
    </w:p>
    <w:p w14:paraId="732032FC" w14:textId="68C36CE4" w:rsidR="007906EA" w:rsidRPr="007906EA" w:rsidRDefault="007906EA" w:rsidP="007906EA">
      <w:pPr>
        <w:keepNext/>
        <w:keepLines/>
        <w:spacing w:before="40" w:after="0"/>
        <w:outlineLvl w:val="3"/>
        <w:rPr>
          <w:rFonts w:eastAsia="SimSun" w:cs="Times New Roman"/>
          <w:b/>
          <w:iCs/>
          <w:sz w:val="26"/>
        </w:rPr>
      </w:pPr>
      <w:r w:rsidRPr="007906EA">
        <w:rPr>
          <w:rFonts w:eastAsia="SimSun" w:cs="Times New Roman"/>
          <w:b/>
          <w:iCs/>
          <w:sz w:val="26"/>
        </w:rPr>
        <w:t xml:space="preserve">The United States should decriminalize prostitution. The United States should create local Brothels Planning Advisory Panel.  </w:t>
      </w:r>
    </w:p>
    <w:p w14:paraId="3550ED9A" w14:textId="77777777" w:rsidR="007906EA" w:rsidRPr="007906EA" w:rsidRDefault="007906EA" w:rsidP="007906EA">
      <w:pPr>
        <w:keepNext/>
        <w:keepLines/>
        <w:spacing w:before="40" w:after="0"/>
        <w:outlineLvl w:val="3"/>
        <w:rPr>
          <w:rFonts w:eastAsia="SimSun" w:cs="Times New Roman"/>
          <w:b/>
          <w:iCs/>
          <w:sz w:val="26"/>
        </w:rPr>
      </w:pPr>
      <w:proofErr w:type="spellStart"/>
      <w:r w:rsidRPr="007906EA">
        <w:rPr>
          <w:rFonts w:eastAsia="SimSun" w:cs="Times New Roman"/>
          <w:b/>
          <w:iCs/>
          <w:sz w:val="26"/>
        </w:rPr>
        <w:t>Decrim</w:t>
      </w:r>
      <w:proofErr w:type="spellEnd"/>
      <w:r w:rsidRPr="007906EA">
        <w:rPr>
          <w:rFonts w:eastAsia="SimSun" w:cs="Times New Roman"/>
          <w:b/>
          <w:iCs/>
          <w:sz w:val="26"/>
        </w:rPr>
        <w:t xml:space="preserve"> solves – less regs = better health and less stigma</w:t>
      </w:r>
    </w:p>
    <w:p w14:paraId="379C04B7" w14:textId="4D3797B2" w:rsidR="007906EA" w:rsidRPr="007906EA" w:rsidRDefault="007906EA" w:rsidP="007906EA">
      <w:pPr>
        <w:rPr>
          <w:rFonts w:eastAsia="Calibri" w:cs="Times New Roman"/>
          <w:sz w:val="16"/>
        </w:rPr>
      </w:pPr>
      <w:r w:rsidRPr="007906EA">
        <w:rPr>
          <w:rFonts w:eastAsia="Calibri" w:cs="Times New Roman"/>
          <w:b/>
          <w:bCs/>
          <w:sz w:val="26"/>
          <w:u w:val="single"/>
        </w:rPr>
        <w:t xml:space="preserve">Jordan 05 </w:t>
      </w:r>
      <w:r w:rsidRPr="007906EA">
        <w:rPr>
          <w:rFonts w:eastAsia="Calibri" w:cs="Times New Roman"/>
          <w:sz w:val="16"/>
        </w:rPr>
        <w:t>(Jan, Institute of Criminology Victoria University of Wellington, “The Sex Industry in New Zealand: A Literature Review”)</w:t>
      </w:r>
    </w:p>
    <w:p w14:paraId="776DA9D5" w14:textId="77777777" w:rsidR="007906EA" w:rsidRPr="007906EA" w:rsidRDefault="007906EA" w:rsidP="007906EA">
      <w:pPr>
        <w:rPr>
          <w:rFonts w:eastAsia="Calibri" w:cs="Times New Roman"/>
        </w:rPr>
      </w:pPr>
      <w:proofErr w:type="spellStart"/>
      <w:r w:rsidRPr="007906EA">
        <w:rPr>
          <w:rFonts w:eastAsia="Calibri" w:cs="Times New Roman"/>
        </w:rPr>
        <w:t>Decriminalisation</w:t>
      </w:r>
      <w:proofErr w:type="spellEnd"/>
      <w:r w:rsidRPr="007906EA">
        <w:rPr>
          <w:rFonts w:eastAsia="Calibri" w:cs="Times New Roman"/>
        </w:rPr>
        <w:t>: New South Wales</w:t>
      </w:r>
    </w:p>
    <w:p w14:paraId="451949EA" w14:textId="77777777" w:rsidR="007906EA" w:rsidRPr="007906EA" w:rsidRDefault="007906EA" w:rsidP="007906EA">
      <w:pPr>
        <w:rPr>
          <w:rFonts w:eastAsia="Calibri" w:cs="Times New Roman"/>
          <w:sz w:val="16"/>
        </w:rPr>
      </w:pPr>
      <w:r w:rsidRPr="007906EA">
        <w:rPr>
          <w:rFonts w:eastAsia="Calibri" w:cs="Times New Roman"/>
          <w:sz w:val="16"/>
        </w:rPr>
        <w:t xml:space="preserve">New South Wales has essentially </w:t>
      </w:r>
      <w:proofErr w:type="spellStart"/>
      <w:r w:rsidRPr="007906EA">
        <w:rPr>
          <w:rFonts w:eastAsia="Calibri" w:cs="Times New Roman"/>
          <w:b/>
          <w:u w:val="single"/>
        </w:rPr>
        <w:t>decriminalised</w:t>
      </w:r>
      <w:proofErr w:type="spellEnd"/>
      <w:r w:rsidRPr="007906EA">
        <w:rPr>
          <w:rFonts w:eastAsia="Calibri" w:cs="Times New Roman"/>
          <w:b/>
          <w:u w:val="single"/>
        </w:rPr>
        <w:t xml:space="preserve"> prostitution through changing the laws</w:t>
      </w:r>
      <w:r w:rsidRPr="007906EA">
        <w:rPr>
          <w:rFonts w:eastAsia="Calibri" w:cs="Times New Roman"/>
          <w:sz w:val="16"/>
        </w:rPr>
        <w:t xml:space="preserve"> </w:t>
      </w:r>
      <w:r w:rsidRPr="007906EA">
        <w:rPr>
          <w:rFonts w:eastAsia="Calibri" w:cs="Times New Roman"/>
          <w:b/>
          <w:u w:val="single"/>
        </w:rPr>
        <w:t>regarding both street prostitution and brothel-keeping</w:t>
      </w:r>
      <w:r w:rsidRPr="007906EA">
        <w:rPr>
          <w:rFonts w:eastAsia="Calibri" w:cs="Times New Roman"/>
          <w:sz w:val="16"/>
        </w:rPr>
        <w:t xml:space="preserve">. Various prostitution offences are still contained within the Summary Offences Act 1988, however. These include inducing another to commit an act of prostitution, advertising prostitution services, and restrictions on soliciting in public places. The latter seeks to exclude street prostitution from areas “near, or within view from, a dwelling, school, church, hospital or public place” (Smith, 2003, 4). An amendment introduced in 1999 (Section 19A) sought to extend these restrictions to clients soliciting prostitutes, </w:t>
      </w:r>
      <w:proofErr w:type="gramStart"/>
      <w:r w:rsidRPr="007906EA">
        <w:rPr>
          <w:rFonts w:eastAsia="Calibri" w:cs="Times New Roman"/>
          <w:sz w:val="16"/>
        </w:rPr>
        <w:t>in an effort to</w:t>
      </w:r>
      <w:proofErr w:type="gramEnd"/>
      <w:r w:rsidRPr="007906EA">
        <w:rPr>
          <w:rFonts w:eastAsia="Calibri" w:cs="Times New Roman"/>
          <w:sz w:val="16"/>
        </w:rPr>
        <w:t xml:space="preserve"> reduce </w:t>
      </w:r>
      <w:proofErr w:type="spellStart"/>
      <w:r w:rsidRPr="007906EA">
        <w:rPr>
          <w:rFonts w:eastAsia="Calibri" w:cs="Times New Roman"/>
          <w:sz w:val="16"/>
        </w:rPr>
        <w:t>kerb</w:t>
      </w:r>
      <w:proofErr w:type="spellEnd"/>
      <w:r w:rsidRPr="007906EA">
        <w:rPr>
          <w:rFonts w:eastAsia="Calibri" w:cs="Times New Roman"/>
          <w:sz w:val="16"/>
        </w:rPr>
        <w:t xml:space="preserve"> crawling (seeking prostitution services by driving very slowly along the street).</w:t>
      </w:r>
    </w:p>
    <w:p w14:paraId="76356175" w14:textId="77777777" w:rsidR="007906EA" w:rsidRPr="007906EA" w:rsidRDefault="007906EA" w:rsidP="007906EA">
      <w:pPr>
        <w:rPr>
          <w:rFonts w:eastAsia="Calibri" w:cs="Times New Roman"/>
          <w:b/>
          <w:u w:val="single"/>
        </w:rPr>
      </w:pPr>
      <w:r w:rsidRPr="007906EA">
        <w:rPr>
          <w:rFonts w:eastAsia="Calibri" w:cs="Times New Roman"/>
          <w:b/>
          <w:u w:val="single"/>
        </w:rPr>
        <w:t xml:space="preserve">The Disorderly Houses Amendment </w:t>
      </w:r>
      <w:r w:rsidRPr="007906EA">
        <w:rPr>
          <w:rStyle w:val="Emphasis"/>
          <w:highlight w:val="cyan"/>
        </w:rPr>
        <w:t>Act</w:t>
      </w:r>
      <w:r w:rsidRPr="007906EA">
        <w:rPr>
          <w:rFonts w:eastAsia="Calibri" w:cs="Times New Roman"/>
          <w:sz w:val="16"/>
        </w:rPr>
        <w:t xml:space="preserve"> 1995 </w:t>
      </w:r>
      <w:r w:rsidRPr="007906EA">
        <w:rPr>
          <w:rFonts w:eastAsia="Calibri" w:cs="Times New Roman"/>
          <w:b/>
          <w:iCs/>
          <w:highlight w:val="cyan"/>
          <w:u w:val="single"/>
          <w:bdr w:val="single" w:sz="18" w:space="0" w:color="auto"/>
        </w:rPr>
        <w:t>abolished the offence</w:t>
      </w:r>
      <w:r w:rsidRPr="007906EA">
        <w:rPr>
          <w:rFonts w:eastAsia="Calibri" w:cs="Times New Roman"/>
          <w:b/>
          <w:iCs/>
          <w:u w:val="single"/>
          <w:bdr w:val="single" w:sz="18" w:space="0" w:color="auto"/>
        </w:rPr>
        <w:t xml:space="preserve"> of brothel-keeping</w:t>
      </w:r>
      <w:r w:rsidRPr="007906EA">
        <w:rPr>
          <w:rFonts w:eastAsia="Calibri" w:cs="Times New Roman"/>
          <w:sz w:val="16"/>
        </w:rPr>
        <w:t xml:space="preserve">, </w:t>
      </w:r>
      <w:r w:rsidRPr="007906EA">
        <w:rPr>
          <w:rFonts w:eastAsia="Calibri" w:cs="Times New Roman"/>
          <w:b/>
          <w:highlight w:val="cyan"/>
          <w:u w:val="single"/>
        </w:rPr>
        <w:t>making brothels</w:t>
      </w:r>
      <w:r w:rsidRPr="007906EA">
        <w:rPr>
          <w:rFonts w:eastAsia="Calibri" w:cs="Times New Roman"/>
          <w:b/>
          <w:u w:val="single"/>
        </w:rPr>
        <w:t xml:space="preserve"> a </w:t>
      </w:r>
      <w:r w:rsidRPr="007906EA">
        <w:rPr>
          <w:rFonts w:eastAsia="Calibri" w:cs="Times New Roman"/>
          <w:b/>
          <w:highlight w:val="cyan"/>
          <w:u w:val="single"/>
        </w:rPr>
        <w:t>legitimate</w:t>
      </w:r>
      <w:r w:rsidRPr="007906EA">
        <w:rPr>
          <w:rFonts w:eastAsia="Calibri" w:cs="Times New Roman"/>
          <w:b/>
          <w:u w:val="single"/>
        </w:rPr>
        <w:t xml:space="preserve"> commercial land use regulated through environmental planning mechanisms. Under this Act, </w:t>
      </w:r>
      <w:r w:rsidRPr="007906EA">
        <w:rPr>
          <w:rFonts w:eastAsia="Calibri" w:cs="Times New Roman"/>
          <w:b/>
          <w:highlight w:val="cyan"/>
          <w:u w:val="single"/>
        </w:rPr>
        <w:t>premises</w:t>
      </w:r>
      <w:r w:rsidRPr="007906EA">
        <w:rPr>
          <w:rFonts w:eastAsia="Calibri" w:cs="Times New Roman"/>
          <w:b/>
          <w:u w:val="single"/>
        </w:rPr>
        <w:t xml:space="preserve"> would </w:t>
      </w:r>
      <w:r w:rsidRPr="007906EA">
        <w:rPr>
          <w:rFonts w:eastAsia="Calibri" w:cs="Times New Roman"/>
          <w:b/>
          <w:highlight w:val="cyan"/>
          <w:u w:val="single"/>
        </w:rPr>
        <w:t>constitute a brothel</w:t>
      </w:r>
      <w:r w:rsidRPr="007906EA">
        <w:rPr>
          <w:rFonts w:eastAsia="Calibri" w:cs="Times New Roman"/>
          <w:b/>
          <w:u w:val="single"/>
        </w:rPr>
        <w:t xml:space="preserve"> even </w:t>
      </w:r>
      <w:r w:rsidRPr="007906EA">
        <w:rPr>
          <w:rFonts w:eastAsia="Calibri" w:cs="Times New Roman"/>
          <w:b/>
          <w:highlight w:val="cyan"/>
          <w:u w:val="single"/>
        </w:rPr>
        <w:t>if</w:t>
      </w:r>
      <w:r w:rsidRPr="007906EA">
        <w:rPr>
          <w:rFonts w:eastAsia="Calibri" w:cs="Times New Roman"/>
          <w:b/>
          <w:u w:val="single"/>
        </w:rPr>
        <w:t xml:space="preserve"> </w:t>
      </w:r>
      <w:r w:rsidRPr="007906EA">
        <w:rPr>
          <w:rFonts w:eastAsia="Calibri" w:cs="Times New Roman"/>
          <w:b/>
          <w:highlight w:val="cyan"/>
          <w:u w:val="single"/>
        </w:rPr>
        <w:t>used by</w:t>
      </w:r>
      <w:r w:rsidRPr="007906EA">
        <w:rPr>
          <w:rFonts w:eastAsia="Calibri" w:cs="Times New Roman"/>
          <w:b/>
          <w:u w:val="single"/>
        </w:rPr>
        <w:t xml:space="preserve"> only </w:t>
      </w:r>
      <w:r w:rsidRPr="007906EA">
        <w:rPr>
          <w:rFonts w:eastAsia="Calibri" w:cs="Times New Roman"/>
          <w:b/>
          <w:highlight w:val="cyan"/>
          <w:u w:val="single"/>
        </w:rPr>
        <w:t>one prostitute</w:t>
      </w:r>
      <w:r w:rsidRPr="007906EA">
        <w:rPr>
          <w:rFonts w:eastAsia="Calibri" w:cs="Times New Roman"/>
          <w:b/>
          <w:u w:val="single"/>
        </w:rPr>
        <w:t xml:space="preserve"> for the purposes of prostitution</w:t>
      </w:r>
      <w:r w:rsidRPr="007906EA">
        <w:rPr>
          <w:rFonts w:eastAsia="Calibri" w:cs="Times New Roman"/>
          <w:sz w:val="16"/>
        </w:rPr>
        <w:t xml:space="preserve"> (Smith, 1999). </w:t>
      </w:r>
      <w:r w:rsidRPr="007906EA">
        <w:rPr>
          <w:rFonts w:eastAsia="Calibri" w:cs="Times New Roman"/>
          <w:b/>
          <w:u w:val="single"/>
        </w:rPr>
        <w:t xml:space="preserve">All brothels were </w:t>
      </w:r>
      <w:r w:rsidRPr="007906EA">
        <w:rPr>
          <w:rFonts w:eastAsia="Calibri" w:cs="Times New Roman"/>
          <w:b/>
          <w:highlight w:val="cyan"/>
          <w:u w:val="single"/>
        </w:rPr>
        <w:t>now required to obtain local government planning permission</w:t>
      </w:r>
      <w:r w:rsidRPr="007906EA">
        <w:rPr>
          <w:rFonts w:eastAsia="Calibri" w:cs="Times New Roman"/>
          <w:b/>
          <w:u w:val="single"/>
        </w:rPr>
        <w:t>, although no licensing or registration of brothels was stipulated</w:t>
      </w:r>
      <w:r w:rsidRPr="007906EA">
        <w:rPr>
          <w:rFonts w:eastAsia="Calibri" w:cs="Times New Roman"/>
          <w:sz w:val="16"/>
        </w:rPr>
        <w:t xml:space="preserve">. </w:t>
      </w:r>
      <w:r w:rsidRPr="007906EA">
        <w:rPr>
          <w:rFonts w:eastAsia="Calibri" w:cs="Times New Roman"/>
          <w:b/>
          <w:u w:val="single"/>
        </w:rPr>
        <w:t xml:space="preserve">In situations where nearby </w:t>
      </w:r>
      <w:r w:rsidRPr="007906EA">
        <w:rPr>
          <w:rFonts w:eastAsia="Calibri" w:cs="Times New Roman"/>
          <w:b/>
          <w:highlight w:val="cyan"/>
          <w:u w:val="single"/>
        </w:rPr>
        <w:t>residents registered complaints</w:t>
      </w:r>
      <w:r w:rsidRPr="007906EA">
        <w:rPr>
          <w:rFonts w:eastAsia="Calibri" w:cs="Times New Roman"/>
          <w:b/>
          <w:u w:val="single"/>
        </w:rPr>
        <w:t xml:space="preserve"> concerning a brothel being disorderly</w:t>
      </w:r>
      <w:r w:rsidRPr="007906EA">
        <w:rPr>
          <w:rFonts w:eastAsia="Calibri" w:cs="Times New Roman"/>
          <w:sz w:val="16"/>
        </w:rPr>
        <w:t xml:space="preserve">, and </w:t>
      </w:r>
      <w:r w:rsidRPr="007906EA">
        <w:rPr>
          <w:rFonts w:eastAsia="Calibri" w:cs="Times New Roman"/>
          <w:b/>
          <w:u w:val="single"/>
        </w:rPr>
        <w:t xml:space="preserve">it could be demonstrated that the </w:t>
      </w:r>
      <w:r w:rsidRPr="007906EA">
        <w:rPr>
          <w:rFonts w:eastAsia="Calibri" w:cs="Times New Roman"/>
          <w:b/>
          <w:highlight w:val="cyan"/>
          <w:u w:val="single"/>
        </w:rPr>
        <w:t>brothel</w:t>
      </w:r>
      <w:r w:rsidRPr="007906EA">
        <w:rPr>
          <w:rFonts w:eastAsia="Calibri" w:cs="Times New Roman"/>
          <w:b/>
          <w:u w:val="single"/>
        </w:rPr>
        <w:t xml:space="preserve"> was </w:t>
      </w:r>
      <w:r w:rsidRPr="007906EA">
        <w:rPr>
          <w:rFonts w:eastAsia="Calibri" w:cs="Times New Roman"/>
          <w:b/>
          <w:highlight w:val="cyan"/>
          <w:u w:val="single"/>
        </w:rPr>
        <w:t>hav</w:t>
      </w:r>
      <w:r w:rsidRPr="007906EA">
        <w:rPr>
          <w:rFonts w:eastAsia="Calibri" w:cs="Times New Roman"/>
          <w:b/>
          <w:u w:val="single"/>
        </w:rPr>
        <w:t xml:space="preserve">ing a </w:t>
      </w:r>
      <w:r w:rsidRPr="007906EA">
        <w:rPr>
          <w:rFonts w:eastAsia="Calibri" w:cs="Times New Roman"/>
          <w:b/>
          <w:highlight w:val="cyan"/>
          <w:u w:val="single"/>
        </w:rPr>
        <w:t>detrimental effect</w:t>
      </w:r>
      <w:r w:rsidRPr="007906EA">
        <w:rPr>
          <w:rFonts w:eastAsia="Calibri" w:cs="Times New Roman"/>
          <w:b/>
          <w:u w:val="single"/>
        </w:rPr>
        <w:t xml:space="preserve"> on the local community, the </w:t>
      </w:r>
      <w:r w:rsidRPr="007906EA">
        <w:rPr>
          <w:rFonts w:eastAsia="Calibri" w:cs="Times New Roman"/>
          <w:b/>
          <w:highlight w:val="cyan"/>
          <w:u w:val="single"/>
        </w:rPr>
        <w:t>councils were given the power to</w:t>
      </w:r>
      <w:r w:rsidRPr="007906EA">
        <w:rPr>
          <w:rFonts w:eastAsia="Calibri" w:cs="Times New Roman"/>
          <w:b/>
          <w:u w:val="single"/>
        </w:rPr>
        <w:t xml:space="preserve"> take action to </w:t>
      </w:r>
      <w:r w:rsidRPr="007906EA">
        <w:rPr>
          <w:rFonts w:eastAsia="Calibri" w:cs="Times New Roman"/>
          <w:b/>
          <w:highlight w:val="cyan"/>
          <w:u w:val="single"/>
        </w:rPr>
        <w:t>close the premises through</w:t>
      </w:r>
      <w:r w:rsidRPr="007906EA">
        <w:rPr>
          <w:rFonts w:eastAsia="Calibri" w:cs="Times New Roman"/>
          <w:b/>
          <w:u w:val="single"/>
        </w:rPr>
        <w:t xml:space="preserve"> the Land and Environment </w:t>
      </w:r>
      <w:r w:rsidRPr="007906EA">
        <w:rPr>
          <w:rFonts w:eastAsia="Calibri" w:cs="Times New Roman"/>
          <w:b/>
          <w:highlight w:val="cyan"/>
          <w:u w:val="single"/>
        </w:rPr>
        <w:t>Court</w:t>
      </w:r>
      <w:r w:rsidRPr="007906EA">
        <w:rPr>
          <w:rFonts w:eastAsia="Calibri" w:cs="Times New Roman"/>
          <w:sz w:val="16"/>
        </w:rPr>
        <w:t xml:space="preserve">. </w:t>
      </w:r>
      <w:r w:rsidRPr="007906EA">
        <w:rPr>
          <w:rFonts w:eastAsia="Calibri" w:cs="Times New Roman"/>
          <w:b/>
          <w:u w:val="single"/>
        </w:rPr>
        <w:t>This</w:t>
      </w:r>
      <w:r w:rsidRPr="007906EA">
        <w:rPr>
          <w:rFonts w:eastAsia="Calibri" w:cs="Times New Roman"/>
          <w:sz w:val="16"/>
        </w:rPr>
        <w:t xml:space="preserve"> </w:t>
      </w:r>
      <w:r w:rsidRPr="007906EA">
        <w:rPr>
          <w:rFonts w:eastAsia="Calibri" w:cs="Times New Roman"/>
          <w:b/>
          <w:highlight w:val="cyan"/>
          <w:u w:val="single"/>
        </w:rPr>
        <w:t xml:space="preserve">legislation </w:t>
      </w:r>
      <w:r w:rsidRPr="007906EA">
        <w:rPr>
          <w:rFonts w:eastAsia="Calibri" w:cs="Times New Roman"/>
          <w:b/>
          <w:iCs/>
          <w:highlight w:val="cyan"/>
          <w:u w:val="single"/>
          <w:bdr w:val="single" w:sz="18" w:space="0" w:color="auto"/>
        </w:rPr>
        <w:t>reduced police responsibilities</w:t>
      </w:r>
      <w:r w:rsidRPr="007906EA">
        <w:rPr>
          <w:rFonts w:eastAsia="Calibri" w:cs="Times New Roman"/>
          <w:sz w:val="16"/>
        </w:rPr>
        <w:t xml:space="preserve"> for the regulation of brothels, </w:t>
      </w:r>
      <w:r w:rsidRPr="007906EA">
        <w:rPr>
          <w:rFonts w:eastAsia="Calibri" w:cs="Times New Roman"/>
          <w:b/>
          <w:u w:val="single"/>
        </w:rPr>
        <w:t xml:space="preserve">a </w:t>
      </w:r>
      <w:r w:rsidRPr="007906EA">
        <w:rPr>
          <w:rFonts w:eastAsia="Calibri" w:cs="Times New Roman"/>
          <w:b/>
          <w:highlight w:val="cyan"/>
          <w:u w:val="single"/>
        </w:rPr>
        <w:t>measure</w:t>
      </w:r>
      <w:r w:rsidRPr="007906EA">
        <w:rPr>
          <w:rFonts w:eastAsia="Calibri" w:cs="Times New Roman"/>
          <w:b/>
          <w:u w:val="single"/>
        </w:rPr>
        <w:t xml:space="preserve"> deemed </w:t>
      </w:r>
      <w:r w:rsidRPr="007906EA">
        <w:rPr>
          <w:rFonts w:eastAsia="Calibri" w:cs="Times New Roman"/>
          <w:b/>
          <w:highlight w:val="cyan"/>
          <w:u w:val="single"/>
        </w:rPr>
        <w:t>salient in the wake of</w:t>
      </w:r>
      <w:r w:rsidRPr="007906EA">
        <w:rPr>
          <w:rFonts w:eastAsia="Calibri" w:cs="Times New Roman"/>
          <w:b/>
          <w:u w:val="single"/>
        </w:rPr>
        <w:t xml:space="preserve"> the Wood Royal Commission’s finding evidence “</w:t>
      </w:r>
      <w:r w:rsidRPr="007906EA">
        <w:rPr>
          <w:rFonts w:eastAsia="Calibri" w:cs="Times New Roman"/>
          <w:b/>
          <w:iCs/>
          <w:u w:val="single"/>
          <w:bdr w:val="single" w:sz="18" w:space="0" w:color="auto"/>
        </w:rPr>
        <w:t xml:space="preserve">showing a </w:t>
      </w:r>
      <w:r w:rsidRPr="007906EA">
        <w:rPr>
          <w:rFonts w:eastAsia="Calibri" w:cs="Times New Roman"/>
          <w:b/>
          <w:iCs/>
          <w:highlight w:val="cyan"/>
          <w:u w:val="single"/>
          <w:bdr w:val="single" w:sz="18" w:space="0" w:color="auto"/>
        </w:rPr>
        <w:t xml:space="preserve">clear nexus between police corruption and </w:t>
      </w:r>
      <w:r w:rsidRPr="007906EA">
        <w:rPr>
          <w:rFonts w:eastAsia="Calibri" w:cs="Times New Roman"/>
          <w:b/>
          <w:iCs/>
          <w:u w:val="single"/>
          <w:bdr w:val="single" w:sz="18" w:space="0" w:color="auto"/>
        </w:rPr>
        <w:t xml:space="preserve">the operation of </w:t>
      </w:r>
      <w:r w:rsidRPr="007906EA">
        <w:rPr>
          <w:rFonts w:eastAsia="Calibri" w:cs="Times New Roman"/>
          <w:b/>
          <w:iCs/>
          <w:highlight w:val="cyan"/>
          <w:u w:val="single"/>
          <w:bdr w:val="single" w:sz="18" w:space="0" w:color="auto"/>
        </w:rPr>
        <w:t>brothels</w:t>
      </w:r>
      <w:r w:rsidRPr="007906EA">
        <w:rPr>
          <w:rFonts w:eastAsia="Calibri" w:cs="Times New Roman"/>
          <w:sz w:val="16"/>
        </w:rPr>
        <w:t xml:space="preserve">” (Wood Royal Commission Final Report quoted in Brothels Task Force, 2001, 5). </w:t>
      </w:r>
      <w:r w:rsidRPr="007906EA">
        <w:rPr>
          <w:rFonts w:eastAsia="Calibri" w:cs="Times New Roman"/>
          <w:b/>
          <w:u w:val="single"/>
        </w:rPr>
        <w:t>The legislative reforms that were introduced</w:t>
      </w:r>
      <w:r w:rsidRPr="007906EA">
        <w:rPr>
          <w:rFonts w:eastAsia="Calibri" w:cs="Times New Roman"/>
          <w:sz w:val="16"/>
        </w:rPr>
        <w:t xml:space="preserve">, however, </w:t>
      </w:r>
      <w:r w:rsidRPr="007906EA">
        <w:rPr>
          <w:rFonts w:eastAsia="Calibri" w:cs="Times New Roman"/>
          <w:b/>
          <w:iCs/>
          <w:highlight w:val="cyan"/>
          <w:u w:val="single"/>
          <w:bdr w:val="single" w:sz="18" w:space="0" w:color="auto"/>
        </w:rPr>
        <w:t>did not prevent police</w:t>
      </w:r>
      <w:r w:rsidRPr="007906EA">
        <w:rPr>
          <w:rFonts w:eastAsia="Calibri" w:cs="Times New Roman"/>
          <w:b/>
          <w:iCs/>
          <w:u w:val="single"/>
          <w:bdr w:val="single" w:sz="18" w:space="0" w:color="auto"/>
        </w:rPr>
        <w:t xml:space="preserve"> </w:t>
      </w:r>
      <w:r w:rsidRPr="007906EA">
        <w:rPr>
          <w:rFonts w:eastAsia="Calibri" w:cs="Times New Roman"/>
          <w:b/>
          <w:iCs/>
          <w:highlight w:val="cyan"/>
          <w:u w:val="single"/>
          <w:bdr w:val="single" w:sz="18" w:space="0" w:color="auto"/>
        </w:rPr>
        <w:t>from</w:t>
      </w:r>
      <w:r w:rsidRPr="007906EA">
        <w:rPr>
          <w:rFonts w:eastAsia="Calibri" w:cs="Times New Roman"/>
          <w:b/>
          <w:iCs/>
          <w:u w:val="single"/>
          <w:bdr w:val="single" w:sz="18" w:space="0" w:color="auto"/>
        </w:rPr>
        <w:t xml:space="preserve"> pursuing </w:t>
      </w:r>
      <w:r w:rsidRPr="007906EA">
        <w:rPr>
          <w:rFonts w:eastAsia="Calibri" w:cs="Times New Roman"/>
          <w:b/>
          <w:iCs/>
          <w:highlight w:val="cyan"/>
          <w:u w:val="single"/>
          <w:bdr w:val="single" w:sz="18" w:space="0" w:color="auto"/>
        </w:rPr>
        <w:t>legitimate enquiries</w:t>
      </w:r>
      <w:r w:rsidRPr="007906EA">
        <w:rPr>
          <w:rFonts w:eastAsia="Calibri" w:cs="Times New Roman"/>
          <w:b/>
          <w:iCs/>
          <w:u w:val="single"/>
          <w:bdr w:val="single" w:sz="18" w:space="0" w:color="auto"/>
        </w:rPr>
        <w:t xml:space="preserve"> in relation to drug possession or supply, child prostitution, immigration issues, or any other serious criminal offences reasonably suspected of being committed on brothel premises</w:t>
      </w:r>
      <w:r w:rsidRPr="007906EA">
        <w:rPr>
          <w:rFonts w:eastAsia="Calibri" w:cs="Times New Roman"/>
          <w:b/>
          <w:u w:val="single"/>
        </w:rPr>
        <w:t>.</w:t>
      </w:r>
    </w:p>
    <w:p w14:paraId="78E8C255" w14:textId="77777777" w:rsidR="007906EA" w:rsidRPr="007906EA" w:rsidRDefault="007906EA" w:rsidP="007906EA">
      <w:pPr>
        <w:rPr>
          <w:rFonts w:eastAsia="Calibri" w:cs="Times New Roman"/>
          <w:sz w:val="16"/>
        </w:rPr>
      </w:pPr>
      <w:r w:rsidRPr="007906EA">
        <w:rPr>
          <w:rFonts w:eastAsia="Calibri" w:cs="Times New Roman"/>
          <w:sz w:val="16"/>
        </w:rPr>
        <w:t xml:space="preserve">In commenting on the changes, </w:t>
      </w:r>
      <w:r w:rsidRPr="007906EA">
        <w:rPr>
          <w:rFonts w:eastAsia="Calibri" w:cs="Times New Roman"/>
          <w:b/>
          <w:u w:val="single"/>
        </w:rPr>
        <w:t xml:space="preserve">Sullivan has noted the advantages </w:t>
      </w:r>
      <w:proofErr w:type="spellStart"/>
      <w:r w:rsidRPr="007906EA">
        <w:rPr>
          <w:rFonts w:eastAsia="Calibri" w:cs="Times New Roman"/>
          <w:b/>
          <w:highlight w:val="cyan"/>
          <w:u w:val="single"/>
        </w:rPr>
        <w:t>decrimi</w:t>
      </w:r>
      <w:r w:rsidRPr="007906EA">
        <w:rPr>
          <w:rFonts w:eastAsia="Calibri" w:cs="Times New Roman"/>
          <w:b/>
          <w:u w:val="single"/>
        </w:rPr>
        <w:t>nalisation</w:t>
      </w:r>
      <w:proofErr w:type="spellEnd"/>
      <w:r w:rsidRPr="007906EA">
        <w:rPr>
          <w:rFonts w:eastAsia="Calibri" w:cs="Times New Roman"/>
          <w:b/>
          <w:u w:val="single"/>
        </w:rPr>
        <w:t xml:space="preserve"> has brought sex workers in terms of </w:t>
      </w:r>
      <w:r w:rsidRPr="007906EA">
        <w:rPr>
          <w:rFonts w:eastAsia="Calibri" w:cs="Times New Roman"/>
          <w:b/>
          <w:iCs/>
          <w:highlight w:val="cyan"/>
          <w:u w:val="single"/>
          <w:bdr w:val="single" w:sz="18" w:space="0" w:color="auto"/>
        </w:rPr>
        <w:t>creati</w:t>
      </w:r>
      <w:r w:rsidRPr="007906EA">
        <w:rPr>
          <w:rFonts w:eastAsia="Calibri" w:cs="Times New Roman"/>
          <w:b/>
          <w:iCs/>
          <w:u w:val="single"/>
          <w:bdr w:val="single" w:sz="18" w:space="0" w:color="auto"/>
        </w:rPr>
        <w:t xml:space="preserve">ng </w:t>
      </w:r>
      <w:r w:rsidRPr="007906EA">
        <w:rPr>
          <w:rFonts w:eastAsia="Calibri" w:cs="Times New Roman"/>
          <w:b/>
          <w:iCs/>
          <w:highlight w:val="cyan"/>
          <w:u w:val="single"/>
          <w:bdr w:val="single" w:sz="18" w:space="0" w:color="auto"/>
        </w:rPr>
        <w:t>spaces for legal sex work</w:t>
      </w:r>
      <w:r w:rsidRPr="007906EA">
        <w:rPr>
          <w:rFonts w:eastAsia="Calibri" w:cs="Times New Roman"/>
          <w:sz w:val="16"/>
        </w:rPr>
        <w:t xml:space="preserve">, </w:t>
      </w:r>
      <w:r w:rsidRPr="007906EA">
        <w:rPr>
          <w:rFonts w:eastAsia="Calibri" w:cs="Times New Roman"/>
          <w:b/>
          <w:u w:val="single"/>
        </w:rPr>
        <w:t xml:space="preserve">as well as </w:t>
      </w:r>
      <w:r w:rsidRPr="007906EA">
        <w:rPr>
          <w:rFonts w:eastAsia="Calibri" w:cs="Times New Roman"/>
          <w:b/>
          <w:highlight w:val="cyan"/>
          <w:u w:val="single"/>
        </w:rPr>
        <w:t>expanding the scope for</w:t>
      </w:r>
      <w:r w:rsidRPr="007906EA">
        <w:rPr>
          <w:rFonts w:eastAsia="Calibri" w:cs="Times New Roman"/>
          <w:b/>
          <w:u w:val="single"/>
        </w:rPr>
        <w:t xml:space="preserve"> those in the indoor sector</w:t>
      </w:r>
      <w:r w:rsidRPr="007906EA">
        <w:rPr>
          <w:rFonts w:eastAsia="Calibri" w:cs="Times New Roman"/>
          <w:sz w:val="16"/>
        </w:rPr>
        <w:t xml:space="preserve"> </w:t>
      </w:r>
      <w:r w:rsidRPr="007906EA">
        <w:rPr>
          <w:rFonts w:eastAsia="Calibri" w:cs="Times New Roman"/>
          <w:b/>
          <w:u w:val="single"/>
        </w:rPr>
        <w:t xml:space="preserve">to be </w:t>
      </w:r>
      <w:r w:rsidRPr="007906EA">
        <w:rPr>
          <w:rFonts w:eastAsia="Calibri" w:cs="Times New Roman"/>
          <w:b/>
          <w:highlight w:val="cyan"/>
          <w:u w:val="single"/>
        </w:rPr>
        <w:t>employees</w:t>
      </w:r>
      <w:r w:rsidRPr="007906EA">
        <w:rPr>
          <w:rFonts w:eastAsia="Calibri" w:cs="Times New Roman"/>
          <w:b/>
          <w:u w:val="single"/>
        </w:rPr>
        <w:t xml:space="preserve"> and have their </w:t>
      </w:r>
      <w:proofErr w:type="gramStart"/>
      <w:r w:rsidRPr="007906EA">
        <w:rPr>
          <w:rFonts w:eastAsia="Calibri" w:cs="Times New Roman"/>
          <w:b/>
          <w:highlight w:val="cyan"/>
          <w:u w:val="single"/>
        </w:rPr>
        <w:t>work places</w:t>
      </w:r>
      <w:proofErr w:type="gramEnd"/>
      <w:r w:rsidRPr="007906EA">
        <w:rPr>
          <w:rFonts w:eastAsia="Calibri" w:cs="Times New Roman"/>
          <w:b/>
          <w:highlight w:val="cyan"/>
          <w:u w:val="single"/>
        </w:rPr>
        <w:t xml:space="preserve"> </w:t>
      </w:r>
      <w:r w:rsidRPr="007906EA">
        <w:rPr>
          <w:rFonts w:eastAsia="Calibri" w:cs="Times New Roman"/>
          <w:b/>
          <w:iCs/>
          <w:highlight w:val="cyan"/>
          <w:u w:val="single"/>
          <w:bdr w:val="single" w:sz="18" w:space="0" w:color="auto"/>
        </w:rPr>
        <w:t>regulated by occupational health and safety standard</w:t>
      </w:r>
      <w:r w:rsidRPr="007906EA">
        <w:rPr>
          <w:rFonts w:eastAsia="Calibri" w:cs="Times New Roman"/>
          <w:b/>
          <w:iCs/>
          <w:u w:val="single"/>
          <w:bdr w:val="single" w:sz="18" w:space="0" w:color="auto"/>
        </w:rPr>
        <w:t>s</w:t>
      </w:r>
      <w:r w:rsidRPr="007906EA">
        <w:rPr>
          <w:rFonts w:eastAsia="Calibri" w:cs="Times New Roman"/>
          <w:sz w:val="16"/>
        </w:rPr>
        <w:t xml:space="preserve"> (Sullivan, 1999). </w:t>
      </w:r>
      <w:r w:rsidRPr="007906EA">
        <w:rPr>
          <w:rFonts w:eastAsia="Calibri" w:cs="Times New Roman"/>
          <w:b/>
          <w:u w:val="single"/>
        </w:rPr>
        <w:t>New South Wales Health is responsible for addressing public health issues in brothels</w:t>
      </w:r>
      <w:r w:rsidRPr="007906EA">
        <w:rPr>
          <w:rFonts w:eastAsia="Calibri" w:cs="Times New Roman"/>
          <w:sz w:val="16"/>
        </w:rPr>
        <w:t xml:space="preserve">, providing sexual health services, </w:t>
      </w:r>
      <w:r w:rsidRPr="007906EA">
        <w:rPr>
          <w:rFonts w:eastAsia="Calibri" w:cs="Times New Roman"/>
          <w:b/>
          <w:u w:val="single"/>
        </w:rPr>
        <w:t>and promoting AIDS awareness</w:t>
      </w:r>
      <w:r w:rsidRPr="007906EA">
        <w:rPr>
          <w:rFonts w:eastAsia="Calibri" w:cs="Times New Roman"/>
          <w:sz w:val="16"/>
        </w:rPr>
        <w:t xml:space="preserve"> through its funding of SWOP (Sex Workers’ Outreach Project). </w:t>
      </w:r>
      <w:proofErr w:type="spellStart"/>
      <w:r w:rsidRPr="007906EA">
        <w:rPr>
          <w:rFonts w:eastAsia="Calibri" w:cs="Times New Roman"/>
          <w:sz w:val="16"/>
        </w:rPr>
        <w:t>WorkCover</w:t>
      </w:r>
      <w:proofErr w:type="spellEnd"/>
      <w:r w:rsidRPr="007906EA">
        <w:rPr>
          <w:rFonts w:eastAsia="Calibri" w:cs="Times New Roman"/>
          <w:sz w:val="16"/>
        </w:rPr>
        <w:t xml:space="preserve"> is responsible for promoting workers’ health and </w:t>
      </w:r>
      <w:proofErr w:type="gramStart"/>
      <w:r w:rsidRPr="007906EA">
        <w:rPr>
          <w:rFonts w:eastAsia="Calibri" w:cs="Times New Roman"/>
          <w:sz w:val="16"/>
        </w:rPr>
        <w:t>safety, and</w:t>
      </w:r>
      <w:proofErr w:type="gramEnd"/>
      <w:r w:rsidRPr="007906EA">
        <w:rPr>
          <w:rFonts w:eastAsia="Calibri" w:cs="Times New Roman"/>
          <w:sz w:val="16"/>
        </w:rPr>
        <w:t xml:space="preserve"> preventing workplace injury and illness. However, she also notes that employers in the New South Wales sex industry have been able to resist many of their obligations because the bulk of their employees are “very young, female, casually employed and thoroughly </w:t>
      </w:r>
      <w:proofErr w:type="spellStart"/>
      <w:r w:rsidRPr="007906EA">
        <w:rPr>
          <w:rFonts w:eastAsia="Calibri" w:cs="Times New Roman"/>
          <w:sz w:val="16"/>
        </w:rPr>
        <w:t>stigmatised</w:t>
      </w:r>
      <w:proofErr w:type="spellEnd"/>
      <w:r w:rsidRPr="007906EA">
        <w:rPr>
          <w:rFonts w:eastAsia="Calibri" w:cs="Times New Roman"/>
          <w:sz w:val="16"/>
        </w:rPr>
        <w:t xml:space="preserve"> by their work” (ibid., 12).</w:t>
      </w:r>
    </w:p>
    <w:p w14:paraId="14742866" w14:textId="77777777" w:rsidR="007906EA" w:rsidRPr="007906EA" w:rsidRDefault="007906EA" w:rsidP="007906EA">
      <w:pPr>
        <w:rPr>
          <w:rFonts w:eastAsia="Calibri" w:cs="Times New Roman"/>
          <w:sz w:val="16"/>
        </w:rPr>
      </w:pPr>
      <w:r w:rsidRPr="007906EA">
        <w:rPr>
          <w:rFonts w:eastAsia="Calibri" w:cs="Times New Roman"/>
          <w:sz w:val="16"/>
        </w:rPr>
        <w:t xml:space="preserve">Five years after the Act was introduced, </w:t>
      </w:r>
      <w:r w:rsidRPr="007906EA">
        <w:rPr>
          <w:rFonts w:eastAsia="Calibri" w:cs="Times New Roman"/>
          <w:b/>
          <w:u w:val="single"/>
        </w:rPr>
        <w:t>the New South Wales Attorney General and the Minister for Urban Affairs and Planning established the Brothels Task Force</w:t>
      </w:r>
      <w:r w:rsidRPr="007906EA">
        <w:rPr>
          <w:rFonts w:eastAsia="Calibri" w:cs="Times New Roman"/>
          <w:sz w:val="16"/>
        </w:rPr>
        <w:t xml:space="preserve">. Its brief </w:t>
      </w:r>
      <w:r w:rsidRPr="007906EA">
        <w:rPr>
          <w:rFonts w:eastAsia="Calibri" w:cs="Times New Roman"/>
          <w:sz w:val="16"/>
          <w:highlight w:val="cyan"/>
        </w:rPr>
        <w:t xml:space="preserve">was </w:t>
      </w:r>
      <w:r w:rsidRPr="007906EA">
        <w:rPr>
          <w:rFonts w:eastAsia="Calibri" w:cs="Times New Roman"/>
          <w:b/>
          <w:highlight w:val="cyan"/>
          <w:u w:val="single"/>
        </w:rPr>
        <w:t>to monitor the regulation of brothels by local councils and to assess the success of occupational</w:t>
      </w:r>
      <w:r w:rsidRPr="007906EA">
        <w:rPr>
          <w:rFonts w:eastAsia="Calibri" w:cs="Times New Roman"/>
          <w:sz w:val="16"/>
          <w:highlight w:val="cyan"/>
        </w:rPr>
        <w:t xml:space="preserve"> </w:t>
      </w:r>
      <w:r w:rsidRPr="007906EA">
        <w:rPr>
          <w:rFonts w:eastAsia="Calibri" w:cs="Times New Roman"/>
          <w:b/>
          <w:highlight w:val="cyan"/>
          <w:u w:val="single"/>
        </w:rPr>
        <w:t xml:space="preserve">health and safety </w:t>
      </w:r>
      <w:proofErr w:type="spellStart"/>
      <w:r w:rsidRPr="007906EA">
        <w:rPr>
          <w:rFonts w:eastAsia="Calibri" w:cs="Times New Roman"/>
          <w:b/>
          <w:highlight w:val="cyan"/>
          <w:u w:val="single"/>
        </w:rPr>
        <w:t>programmes</w:t>
      </w:r>
      <w:proofErr w:type="spellEnd"/>
      <w:r w:rsidRPr="007906EA">
        <w:rPr>
          <w:rFonts w:eastAsia="Calibri" w:cs="Times New Roman"/>
          <w:b/>
          <w:highlight w:val="cyan"/>
          <w:u w:val="single"/>
        </w:rPr>
        <w:t xml:space="preserve"> for sex workers, their clients and the public</w:t>
      </w:r>
      <w:r w:rsidRPr="007906EA">
        <w:rPr>
          <w:rFonts w:eastAsia="Calibri" w:cs="Times New Roman"/>
          <w:sz w:val="16"/>
        </w:rPr>
        <w:t xml:space="preserve"> (Brothels Task Force, 2001). The Task Force was asked to review the success of the legislative changes made five years previously and assess the need for additional reforms. Membership of the Task Force appears to have been restricted to representatives from predominantly police, health and government agencies.</w:t>
      </w:r>
    </w:p>
    <w:p w14:paraId="473E8BB9" w14:textId="77777777" w:rsidR="007906EA" w:rsidRPr="007906EA" w:rsidRDefault="007906EA" w:rsidP="007906EA">
      <w:pPr>
        <w:rPr>
          <w:rFonts w:eastAsia="Calibri" w:cs="Times New Roman"/>
          <w:sz w:val="16"/>
        </w:rPr>
      </w:pPr>
      <w:r w:rsidRPr="007906EA">
        <w:rPr>
          <w:rFonts w:eastAsia="Calibri" w:cs="Times New Roman"/>
          <w:sz w:val="16"/>
        </w:rPr>
        <w:t xml:space="preserve">The Brothels Task Force Report does not detail the methodology used in undertaking their evaluation. What it </w:t>
      </w:r>
      <w:r w:rsidRPr="007906EA">
        <w:rPr>
          <w:rFonts w:eastAsia="Calibri" w:cs="Times New Roman"/>
          <w:b/>
          <w:u w:val="single"/>
        </w:rPr>
        <w:t>presents in its report is an introductory overview of the changes introduced</w:t>
      </w:r>
      <w:r w:rsidRPr="007906EA">
        <w:rPr>
          <w:rFonts w:eastAsia="Calibri" w:cs="Times New Roman"/>
          <w:sz w:val="16"/>
        </w:rPr>
        <w:t>, followed by three major sections addressing planning issues regarding the regulation of brothels, issues arising in enforcing the regulation of brothels, and occupational health and safety issues. In relation to the latter, it noted that the 1995 reforms had been positive in their impact on sex workers’ access to health services, again without detailing the basis for this assertion.</w:t>
      </w:r>
    </w:p>
    <w:p w14:paraId="45831AAA" w14:textId="77777777" w:rsidR="007906EA" w:rsidRPr="007906EA" w:rsidRDefault="007906EA" w:rsidP="007906EA">
      <w:pPr>
        <w:rPr>
          <w:rFonts w:eastAsia="Calibri" w:cs="Times New Roman"/>
          <w:b/>
          <w:u w:val="single"/>
        </w:rPr>
      </w:pPr>
      <w:r w:rsidRPr="007906EA">
        <w:rPr>
          <w:rFonts w:eastAsia="Calibri" w:cs="Times New Roman"/>
          <w:b/>
          <w:u w:val="single"/>
        </w:rPr>
        <w:t>The Report indicates</w:t>
      </w:r>
      <w:r w:rsidRPr="007906EA">
        <w:rPr>
          <w:rFonts w:eastAsia="Calibri" w:cs="Times New Roman"/>
          <w:sz w:val="16"/>
        </w:rPr>
        <w:t xml:space="preserve"> areas regarded as problematic by local councils in New South Wales, which reflect initial concerns raised here in the wake of </w:t>
      </w:r>
      <w:proofErr w:type="spellStart"/>
      <w:r w:rsidRPr="007906EA">
        <w:rPr>
          <w:rFonts w:eastAsia="Calibri" w:cs="Times New Roman"/>
          <w:sz w:val="16"/>
        </w:rPr>
        <w:t>decriminalisation</w:t>
      </w:r>
      <w:proofErr w:type="spellEnd"/>
      <w:r w:rsidRPr="007906EA">
        <w:rPr>
          <w:rFonts w:eastAsia="Calibri" w:cs="Times New Roman"/>
          <w:sz w:val="16"/>
        </w:rPr>
        <w:t xml:space="preserve">. For instance, the Report notes that </w:t>
      </w:r>
      <w:r w:rsidRPr="007906EA">
        <w:rPr>
          <w:rFonts w:eastAsia="Calibri" w:cs="Times New Roman"/>
          <w:b/>
          <w:u w:val="single"/>
        </w:rPr>
        <w:t>if councils try to enforce planning restrictions that are too restrictive</w:t>
      </w:r>
      <w:r w:rsidRPr="007906EA">
        <w:rPr>
          <w:rFonts w:eastAsia="Calibri" w:cs="Times New Roman"/>
          <w:sz w:val="16"/>
        </w:rPr>
        <w:t xml:space="preserve">, </w:t>
      </w:r>
      <w:r w:rsidRPr="007906EA">
        <w:rPr>
          <w:rFonts w:eastAsia="Calibri" w:cs="Times New Roman"/>
          <w:b/>
          <w:iCs/>
          <w:u w:val="single"/>
          <w:bdr w:val="single" w:sz="18" w:space="0" w:color="auto"/>
        </w:rPr>
        <w:t>they will render it difficult for brothel operators to operate legally and run counter to the objectives of the reforms introduced</w:t>
      </w:r>
      <w:r w:rsidRPr="007906EA">
        <w:rPr>
          <w:rFonts w:eastAsia="Calibri" w:cs="Times New Roman"/>
          <w:sz w:val="16"/>
        </w:rPr>
        <w:t xml:space="preserve">. </w:t>
      </w:r>
      <w:r w:rsidRPr="007906EA">
        <w:rPr>
          <w:rFonts w:eastAsia="Calibri" w:cs="Times New Roman"/>
          <w:b/>
          <w:u w:val="single"/>
        </w:rPr>
        <w:t>Restricting the operation of brothels to industrial areas</w:t>
      </w:r>
      <w:r w:rsidRPr="007906EA">
        <w:rPr>
          <w:rFonts w:eastAsia="Calibri" w:cs="Times New Roman"/>
          <w:sz w:val="16"/>
        </w:rPr>
        <w:t xml:space="preserve"> </w:t>
      </w:r>
      <w:r w:rsidRPr="007906EA">
        <w:rPr>
          <w:rFonts w:eastAsia="Calibri" w:cs="Times New Roman"/>
          <w:b/>
          <w:iCs/>
          <w:u w:val="single"/>
          <w:bdr w:val="single" w:sz="18" w:space="0" w:color="auto"/>
        </w:rPr>
        <w:t>may pose safety threats</w:t>
      </w:r>
      <w:r w:rsidRPr="007906EA">
        <w:rPr>
          <w:rFonts w:eastAsia="Calibri" w:cs="Times New Roman"/>
          <w:sz w:val="16"/>
        </w:rPr>
        <w:t xml:space="preserve">, </w:t>
      </w:r>
      <w:r w:rsidRPr="007906EA">
        <w:rPr>
          <w:rFonts w:eastAsia="Calibri" w:cs="Times New Roman"/>
          <w:b/>
          <w:u w:val="single"/>
        </w:rPr>
        <w:t>while the Task Force also found that prohibiting home-based</w:t>
      </w:r>
      <w:r w:rsidRPr="007906EA">
        <w:rPr>
          <w:rFonts w:eastAsia="Calibri" w:cs="Times New Roman"/>
          <w:sz w:val="16"/>
        </w:rPr>
        <w:t xml:space="preserve"> </w:t>
      </w:r>
      <w:r w:rsidRPr="007906EA">
        <w:rPr>
          <w:rFonts w:eastAsia="Calibri" w:cs="Times New Roman"/>
          <w:b/>
          <w:u w:val="single"/>
        </w:rPr>
        <w:t>brothels in residential areas tended not to see the operator move but instead operate illegally</w:t>
      </w:r>
      <w:r w:rsidRPr="007906EA">
        <w:rPr>
          <w:rFonts w:eastAsia="Calibri" w:cs="Times New Roman"/>
          <w:sz w:val="16"/>
        </w:rPr>
        <w:t xml:space="preserve">, </w:t>
      </w:r>
      <w:r w:rsidRPr="007906EA">
        <w:rPr>
          <w:rFonts w:eastAsia="Calibri" w:cs="Times New Roman"/>
          <w:b/>
          <w:iCs/>
          <w:u w:val="single"/>
          <w:bdr w:val="single" w:sz="18" w:space="0" w:color="auto"/>
        </w:rPr>
        <w:t xml:space="preserve">thereby reducing the likelihood of their accessing occupational health and safety </w:t>
      </w:r>
      <w:proofErr w:type="spellStart"/>
      <w:r w:rsidRPr="007906EA">
        <w:rPr>
          <w:rFonts w:eastAsia="Calibri" w:cs="Times New Roman"/>
          <w:b/>
          <w:iCs/>
          <w:u w:val="single"/>
          <w:bdr w:val="single" w:sz="18" w:space="0" w:color="auto"/>
        </w:rPr>
        <w:t>programmes</w:t>
      </w:r>
      <w:proofErr w:type="spellEnd"/>
      <w:r w:rsidRPr="007906EA">
        <w:rPr>
          <w:rFonts w:eastAsia="Calibri" w:cs="Times New Roman"/>
          <w:sz w:val="16"/>
        </w:rPr>
        <w:t xml:space="preserve"> </w:t>
      </w:r>
      <w:r w:rsidRPr="007906EA">
        <w:rPr>
          <w:rFonts w:eastAsia="Calibri" w:cs="Times New Roman"/>
          <w:b/>
          <w:u w:val="single"/>
        </w:rPr>
        <w:t>and rendering them more vulnerable to abuse and violence.</w:t>
      </w:r>
    </w:p>
    <w:p w14:paraId="51A2B928" w14:textId="77777777" w:rsidR="007906EA" w:rsidRPr="007906EA" w:rsidRDefault="007906EA" w:rsidP="007906EA">
      <w:pPr>
        <w:rPr>
          <w:rFonts w:eastAsia="Calibri" w:cs="Times New Roman"/>
          <w:sz w:val="16"/>
        </w:rPr>
      </w:pPr>
      <w:r w:rsidRPr="007906EA">
        <w:rPr>
          <w:rFonts w:eastAsia="Calibri" w:cs="Times New Roman"/>
          <w:sz w:val="16"/>
        </w:rPr>
        <w:t xml:space="preserve">A major recommendation of the Task Force was </w:t>
      </w:r>
      <w:r w:rsidRPr="007906EA">
        <w:rPr>
          <w:rFonts w:eastAsia="Calibri" w:cs="Times New Roman"/>
          <w:b/>
          <w:u w:val="single"/>
        </w:rPr>
        <w:t xml:space="preserve">the establishment of a </w:t>
      </w:r>
      <w:r w:rsidRPr="007906EA">
        <w:rPr>
          <w:rFonts w:eastAsia="Calibri" w:cs="Times New Roman"/>
          <w:b/>
          <w:highlight w:val="cyan"/>
          <w:u w:val="single"/>
        </w:rPr>
        <w:t>Brothels Planning Advisory Panel</w:t>
      </w:r>
      <w:r w:rsidRPr="007906EA">
        <w:rPr>
          <w:rFonts w:eastAsia="Calibri" w:cs="Times New Roman"/>
          <w:b/>
          <w:u w:val="single"/>
        </w:rPr>
        <w:t xml:space="preserve"> to assist local councils with the task of </w:t>
      </w:r>
      <w:r w:rsidRPr="007906EA">
        <w:rPr>
          <w:rFonts w:eastAsia="Calibri" w:cs="Times New Roman"/>
          <w:b/>
          <w:highlight w:val="cyan"/>
          <w:u w:val="single"/>
        </w:rPr>
        <w:t>enforc</w:t>
      </w:r>
      <w:r w:rsidRPr="007906EA">
        <w:rPr>
          <w:rFonts w:eastAsia="Calibri" w:cs="Times New Roman"/>
          <w:b/>
          <w:u w:val="single"/>
        </w:rPr>
        <w:t xml:space="preserve">ing planning </w:t>
      </w:r>
      <w:r w:rsidRPr="007906EA">
        <w:rPr>
          <w:rFonts w:eastAsia="Calibri" w:cs="Times New Roman"/>
          <w:b/>
          <w:highlight w:val="cyan"/>
          <w:u w:val="single"/>
        </w:rPr>
        <w:t>regulations</w:t>
      </w:r>
      <w:r w:rsidRPr="007906EA">
        <w:rPr>
          <w:rFonts w:eastAsia="Calibri" w:cs="Times New Roman"/>
          <w:b/>
          <w:u w:val="single"/>
        </w:rPr>
        <w:t xml:space="preserve"> for brothels.</w:t>
      </w:r>
      <w:r w:rsidRPr="007906EA">
        <w:rPr>
          <w:rFonts w:eastAsia="Calibri" w:cs="Times New Roman"/>
          <w:sz w:val="16"/>
        </w:rPr>
        <w:t xml:space="preserve"> </w:t>
      </w:r>
      <w:r w:rsidRPr="007906EA">
        <w:rPr>
          <w:rFonts w:eastAsia="Calibri" w:cs="Times New Roman"/>
          <w:b/>
          <w:highlight w:val="cyan"/>
          <w:u w:val="single"/>
        </w:rPr>
        <w:t>Comprising</w:t>
      </w:r>
      <w:r w:rsidRPr="007906EA">
        <w:rPr>
          <w:rFonts w:eastAsia="Calibri" w:cs="Times New Roman"/>
          <w:b/>
          <w:u w:val="single"/>
        </w:rPr>
        <w:t xml:space="preserve"> primarily </w:t>
      </w:r>
      <w:r w:rsidRPr="007906EA">
        <w:rPr>
          <w:rFonts w:eastAsia="Calibri" w:cs="Times New Roman"/>
          <w:b/>
          <w:highlight w:val="cyan"/>
          <w:u w:val="single"/>
        </w:rPr>
        <w:t>government, council, business, sex worker and health representatives</w:t>
      </w:r>
      <w:r w:rsidRPr="007906EA">
        <w:rPr>
          <w:rFonts w:eastAsia="Calibri" w:cs="Times New Roman"/>
          <w:sz w:val="16"/>
        </w:rPr>
        <w:t>, the Advisory Panel would prepare and promote guiding principles and model codes, policies and conditions.</w:t>
      </w:r>
    </w:p>
    <w:p w14:paraId="60DD3381" w14:textId="6364D138" w:rsidR="00235904" w:rsidRDefault="00235904" w:rsidP="00235904">
      <w:pPr>
        <w:pStyle w:val="Heading4"/>
      </w:pPr>
      <w:r>
        <w:t xml:space="preserve">The NLRA </w:t>
      </w:r>
      <w:proofErr w:type="gramStart"/>
      <w:r>
        <w:t xml:space="preserve">is </w:t>
      </w:r>
      <w:r w:rsidRPr="00A12452">
        <w:rPr>
          <w:u w:val="single"/>
        </w:rPr>
        <w:t xml:space="preserve"> </w:t>
      </w:r>
      <w:r>
        <w:rPr>
          <w:u w:val="single"/>
        </w:rPr>
        <w:t>terminally</w:t>
      </w:r>
      <w:proofErr w:type="gramEnd"/>
      <w:r>
        <w:rPr>
          <w:u w:val="single"/>
        </w:rPr>
        <w:t xml:space="preserve"> insolvent</w:t>
      </w:r>
      <w:r>
        <w:t xml:space="preserve"> ---</w:t>
      </w:r>
      <w:r w:rsidRPr="00A12452">
        <w:rPr>
          <w:u w:val="single"/>
        </w:rPr>
        <w:t>turns case</w:t>
      </w:r>
      <w:r>
        <w:t xml:space="preserve">. </w:t>
      </w:r>
      <w:r>
        <w:t xml:space="preserve">Advisory panel and employment law solves! </w:t>
      </w:r>
    </w:p>
    <w:p w14:paraId="210DC48A" w14:textId="77777777" w:rsidR="00235904" w:rsidRDefault="00235904" w:rsidP="00235904">
      <w:r>
        <w:t xml:space="preserve">Benjamin </w:t>
      </w:r>
      <w:r w:rsidRPr="006134D5">
        <w:rPr>
          <w:rStyle w:val="Style13ptBold"/>
        </w:rPr>
        <w:t>Sachs 8</w:t>
      </w:r>
      <w:r>
        <w:t xml:space="preserve">. Joseph Goldstein </w:t>
      </w:r>
      <w:proofErr w:type="gramStart"/>
      <w:r>
        <w:t>Fellow</w:t>
      </w:r>
      <w:proofErr w:type="gramEnd"/>
      <w:r>
        <w:t xml:space="preserve"> and Lecturer in Law at Yale Law School. “Employment Law as Labor Law.” </w:t>
      </w:r>
      <w:r w:rsidRPr="006134D5">
        <w:rPr>
          <w:i/>
          <w:iCs/>
        </w:rPr>
        <w:t>Cardozo Law Review</w:t>
      </w:r>
      <w:r>
        <w:t>, 29.6, 2691-2694.</w:t>
      </w:r>
    </w:p>
    <w:p w14:paraId="2839B275" w14:textId="77777777" w:rsidR="00235904" w:rsidRPr="00D31751" w:rsidRDefault="00235904" w:rsidP="00235904">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w:t>
      </w:r>
      <w:proofErr w:type="gramStart"/>
      <w:r w:rsidRPr="00D31751">
        <w:rPr>
          <w:sz w:val="16"/>
        </w:rPr>
        <w:t>function</w:t>
      </w:r>
      <w:proofErr w:type="gramEnd"/>
      <w:r w:rsidRPr="00D31751">
        <w:rPr>
          <w:sz w:val="16"/>
        </w:rPr>
        <w:t xml:space="preserve">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4880018E" w14:textId="77777777" w:rsidR="00235904" w:rsidRPr="00D31751" w:rsidRDefault="00235904" w:rsidP="00235904">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D31751">
        <w:rPr>
          <w:rStyle w:val="StyleUnderline"/>
          <w:highlight w:val="cyan"/>
        </w:rPr>
        <w:t>effectively 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w:t>
      </w:r>
      <w:proofErr w:type="gramStart"/>
      <w:r w:rsidRPr="00D31751">
        <w:rPr>
          <w:sz w:val="16"/>
        </w:rPr>
        <w:t xml:space="preserve">in order </w:t>
      </w:r>
      <w:r w:rsidRPr="00D31751">
        <w:rPr>
          <w:rStyle w:val="StyleUnderline"/>
          <w:highlight w:val="cyan"/>
        </w:rPr>
        <w:t>to</w:t>
      </w:r>
      <w:proofErr w:type="gramEnd"/>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 xml:space="preserve">such a reordered labor law </w:t>
      </w:r>
      <w:proofErr w:type="gramStart"/>
      <w:r w:rsidRPr="00261C2C">
        <w:rPr>
          <w:rStyle w:val="StyleUnderline"/>
        </w:rPr>
        <w:t>is able to</w:t>
      </w:r>
      <w:proofErr w:type="gramEnd"/>
      <w:r w:rsidRPr="00261C2C">
        <w:rPr>
          <w:rStyle w:val="StyleUnderline"/>
        </w:rPr>
        <w:t xml:space="preserve">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w:t>
      </w:r>
      <w:proofErr w:type="gramStart"/>
      <w:r w:rsidRPr="00D31751">
        <w:rPr>
          <w:sz w:val="16"/>
        </w:rPr>
        <w:t>manner in which</w:t>
      </w:r>
      <w:proofErr w:type="gramEnd"/>
      <w:r w:rsidRPr="00D31751">
        <w:rPr>
          <w:sz w:val="16"/>
        </w:rPr>
        <w:t xml:space="preserve">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71C87043" w14:textId="77777777" w:rsidR="00235904" w:rsidRPr="00D31751" w:rsidRDefault="00235904" w:rsidP="00235904">
      <w:pPr>
        <w:rPr>
          <w:sz w:val="16"/>
        </w:rPr>
      </w:pPr>
      <w:r w:rsidRPr="00D31751">
        <w:rPr>
          <w:sz w:val="16"/>
        </w:rPr>
        <w:t xml:space="preserve">The article aims to cover a good deal of ground, but there is an important question I do not address </w:t>
      </w:r>
      <w:proofErr w:type="gramStart"/>
      <w:r w:rsidRPr="00D31751">
        <w:rPr>
          <w:sz w:val="16"/>
        </w:rPr>
        <w:t>in</w:t>
      </w:r>
      <w:proofErr w:type="gramEnd"/>
      <w:r w:rsidRPr="00D31751">
        <w:rPr>
          <w:sz w:val="16"/>
        </w:rPr>
        <w:t xml:space="preserve">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xml:space="preserve">.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w:t>
      </w:r>
      <w:proofErr w:type="gramStart"/>
      <w:r w:rsidRPr="00D31751">
        <w:rPr>
          <w:sz w:val="16"/>
        </w:rPr>
        <w:t>engage</w:t>
      </w:r>
      <w:proofErr w:type="gramEnd"/>
      <w:r w:rsidRPr="00D31751">
        <w:rPr>
          <w:sz w:val="16"/>
        </w:rPr>
        <w:t xml:space="preserv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3187A5B7" w14:textId="77777777" w:rsidR="00235904" w:rsidRPr="00D31751" w:rsidRDefault="00235904" w:rsidP="00235904">
      <w:pPr>
        <w:rPr>
          <w:sz w:val="16"/>
        </w:rPr>
      </w:pPr>
      <w:r w:rsidRPr="00D31751">
        <w:rPr>
          <w:sz w:val="16"/>
        </w:rPr>
        <w:t xml:space="preserve">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w:t>
      </w:r>
      <w:proofErr w:type="gramStart"/>
      <w:r w:rsidRPr="00D31751">
        <w:rPr>
          <w:sz w:val="16"/>
        </w:rPr>
        <w:t>action, and</w:t>
      </w:r>
      <w:proofErr w:type="gramEnd"/>
      <w:r w:rsidRPr="00D31751">
        <w:rPr>
          <w:sz w:val="16"/>
        </w:rPr>
        <w:t xml:space="preserve">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3BED1C32" w14:textId="77777777" w:rsidR="00235904" w:rsidRPr="00D31751" w:rsidRDefault="00235904" w:rsidP="00235904">
      <w:pPr>
        <w:rPr>
          <w:sz w:val="16"/>
        </w:rPr>
      </w:pPr>
      <w:r w:rsidRPr="00D31751">
        <w:rPr>
          <w:sz w:val="16"/>
        </w:rPr>
        <w:t>I. THE NLRA’S FAILURE</w:t>
      </w:r>
    </w:p>
    <w:p w14:paraId="125F8548" w14:textId="77777777" w:rsidR="00235904" w:rsidRPr="00D31751" w:rsidRDefault="00235904" w:rsidP="00235904">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7588C9D5" w14:textId="77777777" w:rsidR="00235904" w:rsidRPr="008B099C" w:rsidRDefault="00235904" w:rsidP="00235904">
      <w:pPr>
        <w:rPr>
          <w:rStyle w:val="Emphasis"/>
        </w:rPr>
      </w:pPr>
      <w:r w:rsidRPr="008B099C">
        <w:rPr>
          <w:rStyle w:val="Emphasis"/>
        </w:rPr>
        <w:t>[FOOTNOTES BEGIN]</w:t>
      </w:r>
    </w:p>
    <w:p w14:paraId="1BB3F6CE" w14:textId="77777777" w:rsidR="00235904" w:rsidRPr="00D31751" w:rsidRDefault="00235904" w:rsidP="00235904">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620FEB37" w14:textId="77777777" w:rsidR="00235904" w:rsidRPr="00D31751" w:rsidRDefault="00235904" w:rsidP="00235904">
      <w:pPr>
        <w:rPr>
          <w:sz w:val="16"/>
        </w:rPr>
      </w:pPr>
      <w:r w:rsidRPr="00D31751">
        <w:rPr>
          <w:sz w:val="16"/>
        </w:rPr>
        <w:t>27 See 29 U.S.C. §§ 158(a)(1), (a)(3).</w:t>
      </w:r>
    </w:p>
    <w:p w14:paraId="17BF8788" w14:textId="77777777" w:rsidR="00235904" w:rsidRPr="00D31751" w:rsidRDefault="00235904" w:rsidP="00235904">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w:t>
      </w:r>
      <w:proofErr w:type="gramStart"/>
      <w:r w:rsidRPr="00D31751">
        <w:rPr>
          <w:sz w:val="16"/>
        </w:rPr>
        <w:t>So</w:t>
      </w:r>
      <w:proofErr w:type="gramEnd"/>
      <w:r w:rsidRPr="00D31751">
        <w:rPr>
          <w:sz w:val="16"/>
        </w:rPr>
        <w:t xml:space="preserve">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w:t>
      </w:r>
      <w:proofErr w:type="gramStart"/>
      <w:r w:rsidRPr="00D31751">
        <w:rPr>
          <w:sz w:val="16"/>
        </w:rPr>
        <w:t xml:space="preserve">in order </w:t>
      </w:r>
      <w:r w:rsidRPr="00D31751">
        <w:rPr>
          <w:rStyle w:val="StyleUnderline"/>
          <w:highlight w:val="cyan"/>
        </w:rPr>
        <w:t>to</w:t>
      </w:r>
      <w:proofErr w:type="gramEnd"/>
      <w:r w:rsidRPr="00D31751">
        <w:rPr>
          <w:rStyle w:val="StyleUnderline"/>
          <w:highlight w:val="cyan"/>
        </w:rPr>
        <w:t xml:space="preserve">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w:t>
      </w:r>
      <w:proofErr w:type="gramStart"/>
      <w:r w:rsidRPr="00D31751">
        <w:rPr>
          <w:sz w:val="16"/>
        </w:rPr>
        <w:t>at</w:t>
      </w:r>
      <w:proofErr w:type="gramEnd"/>
      <w:r w:rsidRPr="00D31751">
        <w:rPr>
          <w:sz w:val="16"/>
        </w:rPr>
        <w:t xml:space="preserve"> 1778.</w:t>
      </w:r>
    </w:p>
    <w:p w14:paraId="29BF2B1F" w14:textId="77777777" w:rsidR="00235904" w:rsidRPr="00D31751" w:rsidRDefault="00235904" w:rsidP="00235904">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w:t>
      </w:r>
      <w:proofErr w:type="spellStart"/>
      <w:r w:rsidRPr="009067CE">
        <w:rPr>
          <w:rStyle w:val="StyleUnderline"/>
        </w:rPr>
        <w:t>ost</w:t>
      </w:r>
      <w:proofErr w:type="spellEnd"/>
      <w:r w:rsidRPr="009067CE">
        <w:rPr>
          <w:rStyle w:val="StyleUnderline"/>
        </w:rPr>
        <w:t xml:space="preserve"> employers respond to </w:t>
      </w:r>
      <w:proofErr w:type="spellStart"/>
      <w:r w:rsidRPr="009067CE">
        <w:rPr>
          <w:rStyle w:val="StyleUnderline"/>
        </w:rPr>
        <w:t>th</w:t>
      </w:r>
      <w:proofErr w:type="spellEnd"/>
      <w:r w:rsidRPr="009067CE">
        <w:rPr>
          <w:rStyle w:val="StyleUnderline"/>
        </w:rPr>
        <w:t>[is]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and thus “[t]</w:t>
      </w:r>
      <w:proofErr w:type="spellStart"/>
      <w:r w:rsidRPr="009067CE">
        <w:rPr>
          <w:rStyle w:val="StyleUnderline"/>
        </w:rPr>
        <w:t>hese</w:t>
      </w:r>
      <w:proofErr w:type="spellEnd"/>
      <w:r w:rsidRPr="009067CE">
        <w:rPr>
          <w:rStyle w:val="StyleUnderline"/>
        </w:rPr>
        <w:t xml:space="preserve"> rules . . . </w:t>
      </w:r>
      <w:proofErr w:type="gramStart"/>
      <w:r w:rsidRPr="009067CE">
        <w:rPr>
          <w:rStyle w:val="StyleUnderline"/>
        </w:rPr>
        <w:t>lock[</w:t>
      </w:r>
      <w:proofErr w:type="gramEnd"/>
      <w:r w:rsidRPr="009067CE">
        <w:rPr>
          <w:rStyle w:val="StyleUnderline"/>
        </w:rPr>
        <w:t xml:space="preserve">]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345EB597" w14:textId="084E7AEC" w:rsidR="007906EA" w:rsidRPr="00235904" w:rsidRDefault="00235904" w:rsidP="007906EA">
      <w:pPr>
        <w:rPr>
          <w:b/>
          <w:iCs/>
          <w:u w:val="single"/>
        </w:rPr>
      </w:pPr>
      <w:r w:rsidRPr="008B099C">
        <w:rPr>
          <w:rStyle w:val="Emphasis"/>
        </w:rPr>
        <w:t>[FOOTNOTES END]</w:t>
      </w:r>
    </w:p>
    <w:p w14:paraId="363D5685" w14:textId="36738F4B" w:rsidR="00F31752" w:rsidRPr="00F31752" w:rsidRDefault="00F31752" w:rsidP="00F31752">
      <w:pPr>
        <w:pStyle w:val="Heading2"/>
      </w:pPr>
      <w:r>
        <w:t xml:space="preserve">States </w:t>
      </w:r>
    </w:p>
    <w:p w14:paraId="6DF805A6" w14:textId="53FB173A" w:rsidR="004623BB" w:rsidRDefault="004623BB" w:rsidP="004623BB">
      <w:pPr>
        <w:pStyle w:val="Heading4"/>
      </w:pPr>
      <w:r>
        <w:t xml:space="preserve">Text: the fifty states and all relevant subnational entities should </w:t>
      </w:r>
      <w:r w:rsidR="00912FE1">
        <w:t xml:space="preserve">grant sex workers </w:t>
      </w:r>
      <w:proofErr w:type="spellStart"/>
      <w:r w:rsidR="00912FE1">
        <w:t>labour</w:t>
      </w:r>
      <w:proofErr w:type="spellEnd"/>
      <w:r w:rsidR="00912FE1">
        <w:t xml:space="preserve"> protections with same standards as the NLRA</w:t>
      </w:r>
      <w:r>
        <w:t>.</w:t>
      </w:r>
      <w:r w:rsidR="00912FE1">
        <w:t xml:space="preserve"> </w:t>
      </w:r>
      <w:r>
        <w:t xml:space="preserve">  </w:t>
      </w:r>
    </w:p>
    <w:p w14:paraId="5EFD9FD3" w14:textId="6B235A3E" w:rsidR="004623BB" w:rsidRDefault="004623BB" w:rsidP="004623BB">
      <w:pPr>
        <w:pStyle w:val="Heading4"/>
      </w:pPr>
      <w:r>
        <w:t xml:space="preserve">States solve and </w:t>
      </w:r>
      <w:r w:rsidRPr="00104F76">
        <w:rPr>
          <w:u w:val="single"/>
        </w:rPr>
        <w:t>evade preemption</w:t>
      </w:r>
      <w:r>
        <w:t xml:space="preserve">. At worst, individual protections facilitate CBR in </w:t>
      </w:r>
      <w:r>
        <w:rPr>
          <w:u w:val="single"/>
        </w:rPr>
        <w:t>effect</w:t>
      </w:r>
      <w:r>
        <w:t xml:space="preserve"> without triggering Garmon. </w:t>
      </w:r>
      <w:r>
        <w:t xml:space="preserve">Sex workers are currently exempted – that’s the 1AC – allows states to solve BETTER. </w:t>
      </w:r>
      <w:r>
        <w:t xml:space="preserve"> </w:t>
      </w:r>
    </w:p>
    <w:p w14:paraId="42E9387F" w14:textId="77777777" w:rsidR="004623BB" w:rsidRDefault="004623BB" w:rsidP="004623BB">
      <w:r>
        <w:t xml:space="preserve">Kate </w:t>
      </w:r>
      <w:r w:rsidRPr="002E6849">
        <w:rPr>
          <w:rStyle w:val="Style13ptBold"/>
        </w:rPr>
        <w:t>Andrias 24</w:t>
      </w:r>
      <w:r>
        <w:t xml:space="preserve">. Patricia D. and R. Paul </w:t>
      </w:r>
      <w:proofErr w:type="gramStart"/>
      <w:r>
        <w:t>Yetter</w:t>
      </w:r>
      <w:proofErr w:type="gramEnd"/>
      <w:r>
        <w:t xml:space="preserve"> Professor of Law at Columbia Law School. Director of the Columbia Law School Center for Constitutional Governance and the Columbia Labor Lab. “Constitutional and Administrative Innovation Through State Labor Law,” 2024 Wis. L. Rev. 1467. </w:t>
      </w:r>
    </w:p>
    <w:p w14:paraId="0829279F" w14:textId="77777777" w:rsidR="004623BB" w:rsidRPr="005B0726" w:rsidRDefault="004623BB" w:rsidP="004623BB">
      <w:pPr>
        <w:rPr>
          <w:sz w:val="16"/>
        </w:rPr>
      </w:pPr>
      <w:r w:rsidRPr="005B0726">
        <w:rPr>
          <w:sz w:val="16"/>
        </w:rPr>
        <w:t>II. STATE LABOR LAW INNOVATION UNDER THE SHADOW OF FEDERAL PREEMPTION</w:t>
      </w:r>
    </w:p>
    <w:p w14:paraId="2DE1BD2E" w14:textId="77777777" w:rsidR="004623BB" w:rsidRPr="005B0726" w:rsidRDefault="004623BB" w:rsidP="004623BB">
      <w:pPr>
        <w:rPr>
          <w:sz w:val="16"/>
        </w:rPr>
      </w:pPr>
      <w:r w:rsidRPr="005B0726">
        <w:rPr>
          <w:sz w:val="16"/>
        </w:rPr>
        <w:t xml:space="preserve">What, then, is the labor law reform occurring at the state and local level? </w:t>
      </w:r>
      <w:r w:rsidRPr="00DC77CE">
        <w:rPr>
          <w:rStyle w:val="StyleUnderline"/>
          <w:highlight w:val="cyan"/>
        </w:rPr>
        <w:t xml:space="preserve">States have </w:t>
      </w:r>
      <w:r w:rsidRPr="00DC77CE">
        <w:rPr>
          <w:rStyle w:val="Emphasis"/>
          <w:highlight w:val="cyan"/>
        </w:rPr>
        <w:t>wide latitude</w:t>
      </w:r>
      <w:r w:rsidRPr="00DC77CE">
        <w:rPr>
          <w:rStyle w:val="StyleUnderline"/>
          <w:highlight w:val="cyan"/>
        </w:rPr>
        <w:t xml:space="preserve"> to</w:t>
      </w:r>
      <w:r w:rsidRPr="002D63DD">
        <w:rPr>
          <w:rStyle w:val="StyleUnderline"/>
        </w:rPr>
        <w:t xml:space="preserve"> enact employment legislation that </w:t>
      </w:r>
      <w:r w:rsidRPr="00DC77CE">
        <w:rPr>
          <w:rStyle w:val="StyleUnderline"/>
          <w:highlight w:val="cyan"/>
        </w:rPr>
        <w:t>protect</w:t>
      </w:r>
      <w:r w:rsidRPr="00DC718B">
        <w:rPr>
          <w:rStyle w:val="StyleUnderline"/>
        </w:rPr>
        <w:t xml:space="preserve">s </w:t>
      </w:r>
      <w:r w:rsidRPr="00DC77CE">
        <w:rPr>
          <w:rStyle w:val="StyleUnderline"/>
          <w:highlight w:val="cyan"/>
        </w:rPr>
        <w:t xml:space="preserve">workers as </w:t>
      </w:r>
      <w:r w:rsidRPr="00DC77CE">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C77CE">
        <w:rPr>
          <w:rStyle w:val="StyleUnderline"/>
          <w:highlight w:val="cyan"/>
        </w:rPr>
        <w:t xml:space="preserve">with respect to </w:t>
      </w:r>
      <w:r w:rsidRPr="00DC77CE">
        <w:rPr>
          <w:rStyle w:val="Emphasis"/>
          <w:highlight w:val="cyan"/>
        </w:rPr>
        <w:t>wages</w:t>
      </w:r>
      <w:r w:rsidRPr="00746964">
        <w:rPr>
          <w:rStyle w:val="StyleUnderline"/>
        </w:rPr>
        <w:t xml:space="preserve">, </w:t>
      </w:r>
      <w:r w:rsidRPr="00DC77CE">
        <w:rPr>
          <w:rStyle w:val="Emphasis"/>
          <w:highlight w:val="cyan"/>
        </w:rPr>
        <w:t>overtime</w:t>
      </w:r>
      <w:r w:rsidRPr="00746964">
        <w:rPr>
          <w:rStyle w:val="StyleUnderline"/>
        </w:rPr>
        <w:t xml:space="preserve">, </w:t>
      </w:r>
      <w:r w:rsidRPr="00DC77CE">
        <w:rPr>
          <w:rStyle w:val="Emphasis"/>
          <w:highlight w:val="cyan"/>
        </w:rPr>
        <w:t>family leave</w:t>
      </w:r>
      <w:r w:rsidRPr="0087752B">
        <w:rPr>
          <w:rStyle w:val="StyleUnderline"/>
        </w:rPr>
        <w:t xml:space="preserve">, </w:t>
      </w:r>
      <w:r w:rsidRPr="00DC77CE">
        <w:rPr>
          <w:rStyle w:val="Emphasis"/>
          <w:highlight w:val="cyan"/>
        </w:rPr>
        <w:t>health</w:t>
      </w:r>
      <w:r w:rsidRPr="00746964">
        <w:rPr>
          <w:rStyle w:val="Emphasis"/>
        </w:rPr>
        <w:t xml:space="preserve"> and safety</w:t>
      </w:r>
      <w:r w:rsidRPr="00746964">
        <w:rPr>
          <w:rStyle w:val="StyleUnderline"/>
        </w:rPr>
        <w:t xml:space="preserve">, </w:t>
      </w:r>
      <w:r w:rsidRPr="00DC77CE">
        <w:rPr>
          <w:rStyle w:val="StyleUnderline"/>
          <w:highlight w:val="cyan"/>
        </w:rPr>
        <w:t xml:space="preserve">and </w:t>
      </w:r>
      <w:r w:rsidRPr="00DC77CE">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48234CF3" w14:textId="77777777" w:rsidR="004623BB" w:rsidRPr="005B0726" w:rsidRDefault="004623BB" w:rsidP="004623BB">
      <w:pPr>
        <w:rPr>
          <w:sz w:val="16"/>
        </w:rPr>
      </w:pPr>
      <w:r w:rsidRPr="005B0726">
        <w:rPr>
          <w:sz w:val="16"/>
        </w:rPr>
        <w:t xml:space="preserve">However, </w:t>
      </w:r>
      <w:r w:rsidRPr="00D83EAD">
        <w:rPr>
          <w:rStyle w:val="StyleUnderline"/>
        </w:rPr>
        <w:t xml:space="preserve">federal </w:t>
      </w:r>
      <w:r w:rsidRPr="00DC77CE">
        <w:rPr>
          <w:rStyle w:val="StyleUnderline"/>
          <w:highlight w:val="cyan"/>
        </w:rPr>
        <w:t>preemption</w:t>
      </w:r>
      <w:r w:rsidRPr="00D83EAD">
        <w:rPr>
          <w:rStyle w:val="StyleUnderline"/>
        </w:rPr>
        <w:t xml:space="preserve"> doctrine </w:t>
      </w:r>
      <w:r w:rsidRPr="00DC77CE">
        <w:rPr>
          <w:rStyle w:val="StyleUnderline"/>
          <w:highlight w:val="cyan"/>
        </w:rPr>
        <w:t>leaves</w:t>
      </w:r>
      <w:r w:rsidRPr="005B0726">
        <w:rPr>
          <w:sz w:val="16"/>
        </w:rPr>
        <w:t xml:space="preserve"> open a few </w:t>
      </w:r>
      <w:r w:rsidRPr="00DC77CE">
        <w:rPr>
          <w:rStyle w:val="Emphasis"/>
          <w:highlight w:val="cyan"/>
        </w:rPr>
        <w:t>important avenues</w:t>
      </w:r>
      <w:r w:rsidRPr="0052257E">
        <w:rPr>
          <w:rStyle w:val="StyleUnderline"/>
        </w:rPr>
        <w:t xml:space="preserve"> for states </w:t>
      </w:r>
      <w:r w:rsidRPr="00DC77CE">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DC77CE">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DC77CE">
        <w:rPr>
          <w:rStyle w:val="Emphasis"/>
          <w:highlight w:val="cyan"/>
        </w:rPr>
        <w:t>employment standards</w:t>
      </w:r>
      <w:r w:rsidRPr="00DC77CE">
        <w:rPr>
          <w:rStyle w:val="StyleUnderline"/>
          <w:highlight w:val="cyan"/>
        </w:rPr>
        <w:t>, even when</w:t>
      </w:r>
      <w:r w:rsidRPr="005B0726">
        <w:rPr>
          <w:rStyle w:val="StyleUnderline"/>
        </w:rPr>
        <w:t xml:space="preserve"> such </w:t>
      </w:r>
      <w:r w:rsidRPr="00DC77CE">
        <w:rPr>
          <w:rStyle w:val="StyleUnderline"/>
          <w:highlight w:val="cyan"/>
        </w:rPr>
        <w:t>standards</w:t>
      </w:r>
      <w:r w:rsidRPr="005B0726">
        <w:rPr>
          <w:sz w:val="16"/>
        </w:rPr>
        <w:t xml:space="preserve"> are the product of or </w:t>
      </w:r>
      <w:r w:rsidRPr="000D66FC">
        <w:rPr>
          <w:rStyle w:val="StyleUnderline"/>
        </w:rPr>
        <w:t xml:space="preserve">help </w:t>
      </w:r>
      <w:r w:rsidRPr="00DC77CE">
        <w:rPr>
          <w:rStyle w:val="StyleUnderline"/>
          <w:highlight w:val="cyan"/>
        </w:rPr>
        <w:t xml:space="preserve">facilitate </w:t>
      </w:r>
      <w:r w:rsidRPr="00DC77CE">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DC77CE">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DC77CE">
        <w:rPr>
          <w:rStyle w:val="StyleUnderline"/>
          <w:highlight w:val="cyan"/>
        </w:rPr>
        <w:t>bargaining</w:t>
      </w:r>
      <w:r w:rsidRPr="002E7A50">
        <w:rPr>
          <w:rStyle w:val="StyleUnderline"/>
        </w:rPr>
        <w:t xml:space="preserve">, and strike </w:t>
      </w:r>
      <w:r w:rsidRPr="00DC77CE">
        <w:rPr>
          <w:rStyle w:val="StyleUnderline"/>
          <w:highlight w:val="cyan"/>
        </w:rPr>
        <w:t xml:space="preserve">rights for industries </w:t>
      </w:r>
      <w:r w:rsidRPr="00DC77CE">
        <w:rPr>
          <w:rStyle w:val="Emphasis"/>
          <w:highlight w:val="cyan"/>
        </w:rPr>
        <w:t>excluded</w:t>
      </w:r>
      <w:r w:rsidRPr="00DC77CE">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DC77CE">
        <w:rPr>
          <w:rStyle w:val="StyleUnderline"/>
          <w:highlight w:val="cyan"/>
        </w:rPr>
        <w:t>provides states</w:t>
      </w:r>
      <w:r w:rsidRPr="005B0726">
        <w:rPr>
          <w:sz w:val="16"/>
        </w:rPr>
        <w:t xml:space="preserve"> and localities some </w:t>
      </w:r>
      <w:r w:rsidRPr="00DC77CE">
        <w:rPr>
          <w:rStyle w:val="StyleUnderline"/>
          <w:highlight w:val="cyan"/>
        </w:rPr>
        <w:t>authority</w:t>
      </w:r>
      <w:r w:rsidRPr="005329F2">
        <w:rPr>
          <w:rStyle w:val="StyleUnderline"/>
        </w:rPr>
        <w:t xml:space="preserve"> to make decisions about labor relations when they are acting </w:t>
      </w:r>
      <w:r w:rsidRPr="00DC77CE">
        <w:rPr>
          <w:rStyle w:val="StyleUnderline"/>
          <w:highlight w:val="cyan"/>
        </w:rPr>
        <w:t xml:space="preserve">as </w:t>
      </w:r>
      <w:r w:rsidRPr="00DC77CE">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0D4BEBCF" w14:textId="77777777" w:rsidR="004623BB" w:rsidRPr="005B0726" w:rsidRDefault="004623BB" w:rsidP="004623BB">
      <w:pPr>
        <w:rPr>
          <w:sz w:val="16"/>
        </w:rPr>
      </w:pPr>
      <w:r w:rsidRPr="005B0726">
        <w:rPr>
          <w:sz w:val="16"/>
        </w:rPr>
        <w:t xml:space="preserve">In the last few years, due to effective organizing by labor unions, as well as worker centers and community groups, blue </w:t>
      </w:r>
      <w:r w:rsidRPr="00DC77CE">
        <w:rPr>
          <w:rStyle w:val="StyleUnderline"/>
          <w:highlight w:val="cyan"/>
        </w:rPr>
        <w:t>states</w:t>
      </w:r>
      <w:r w:rsidRPr="005B0726">
        <w:rPr>
          <w:sz w:val="16"/>
        </w:rPr>
        <w:t xml:space="preserve"> and localities </w:t>
      </w:r>
      <w:r w:rsidRPr="005329F2">
        <w:rPr>
          <w:rStyle w:val="StyleUnderline"/>
        </w:rPr>
        <w:t xml:space="preserve">have been </w:t>
      </w:r>
      <w:r w:rsidRPr="00DC77CE">
        <w:rPr>
          <w:rStyle w:val="StyleUnderline"/>
          <w:highlight w:val="cyan"/>
        </w:rPr>
        <w:t xml:space="preserve">pursuing </w:t>
      </w:r>
      <w:r w:rsidRPr="00DC77CE">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w:t>
      </w:r>
      <w:proofErr w:type="gramStart"/>
      <w:r w:rsidRPr="005B0726">
        <w:rPr>
          <w:sz w:val="16"/>
        </w:rPr>
        <w:t>in an effort to</w:t>
      </w:r>
      <w:proofErr w:type="gramEnd"/>
      <w:r w:rsidRPr="005B0726">
        <w:rPr>
          <w:sz w:val="16"/>
        </w:rPr>
        <w:t xml:space="preserve"> improve working conditions and to give workers more power in the political economy—albeit with counterefforts by business, particularly in red states.</w:t>
      </w:r>
    </w:p>
    <w:p w14:paraId="34A21C65" w14:textId="77777777" w:rsidR="004623BB" w:rsidRPr="00E7561C" w:rsidRDefault="004623BB" w:rsidP="004623BB">
      <w:pPr>
        <w:rPr>
          <w:sz w:val="16"/>
        </w:rPr>
      </w:pPr>
      <w:r w:rsidRPr="00E7561C">
        <w:rPr>
          <w:sz w:val="16"/>
        </w:rPr>
        <w:t>A. Employment Standards</w:t>
      </w:r>
    </w:p>
    <w:p w14:paraId="4A28315F" w14:textId="77777777" w:rsidR="004623BB" w:rsidRPr="00E1723E" w:rsidRDefault="004623BB" w:rsidP="004623BB">
      <w:pPr>
        <w:rPr>
          <w:sz w:val="16"/>
        </w:rPr>
      </w:pPr>
      <w:r w:rsidRPr="00DC77CE">
        <w:rPr>
          <w:rStyle w:val="StyleUnderline"/>
          <w:highlight w:val="cyan"/>
        </w:rPr>
        <w:t>States</w:t>
      </w:r>
      <w:r w:rsidRPr="00E7561C">
        <w:rPr>
          <w:rStyle w:val="StyleUnderline"/>
        </w:rPr>
        <w:t xml:space="preserve"> and localities have </w:t>
      </w:r>
      <w:r w:rsidRPr="00DC77CE">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DC77CE">
        <w:rPr>
          <w:rStyle w:val="Emphasis"/>
          <w:highlight w:val="cyan"/>
        </w:rPr>
        <w:t>significant increases</w:t>
      </w:r>
      <w:r w:rsidRPr="00DC77CE">
        <w:rPr>
          <w:rStyle w:val="StyleUnderline"/>
          <w:highlight w:val="cyan"/>
        </w:rPr>
        <w:t xml:space="preserve"> in</w:t>
      </w:r>
      <w:r w:rsidRPr="00A64BBB">
        <w:rPr>
          <w:rStyle w:val="StyleUnderline"/>
        </w:rPr>
        <w:t xml:space="preserve"> the minimum </w:t>
      </w:r>
      <w:r w:rsidRPr="00DC77CE">
        <w:rPr>
          <w:rStyle w:val="Emphasis"/>
          <w:highlight w:val="cyan"/>
        </w:rPr>
        <w:t>wage</w:t>
      </w:r>
      <w:r w:rsidRPr="00DC77CE">
        <w:rPr>
          <w:rStyle w:val="StyleUnderline"/>
          <w:highlight w:val="cyan"/>
        </w:rPr>
        <w:t xml:space="preserve">, </w:t>
      </w:r>
      <w:r w:rsidRPr="00DC77CE">
        <w:rPr>
          <w:rStyle w:val="Emphasis"/>
          <w:highlight w:val="cyan"/>
        </w:rPr>
        <w:t>scheduling protections</w:t>
      </w:r>
      <w:r w:rsidRPr="00A64BBB">
        <w:rPr>
          <w:rStyle w:val="StyleUnderline"/>
        </w:rPr>
        <w:t xml:space="preserve">, </w:t>
      </w:r>
      <w:r w:rsidRPr="00DC77CE">
        <w:rPr>
          <w:rStyle w:val="StyleUnderline"/>
          <w:highlight w:val="cyan"/>
        </w:rPr>
        <w:t>and</w:t>
      </w:r>
      <w:r w:rsidRPr="00A64BBB">
        <w:rPr>
          <w:rStyle w:val="StyleUnderline"/>
        </w:rPr>
        <w:t xml:space="preserve"> limitations on the use of </w:t>
      </w:r>
      <w:r w:rsidRPr="00DC77CE">
        <w:rPr>
          <w:rStyle w:val="Emphasis"/>
          <w:highlight w:val="cyan"/>
        </w:rPr>
        <w:t>noncompete</w:t>
      </w:r>
      <w:r w:rsidRPr="00A64BBB">
        <w:rPr>
          <w:rStyle w:val="StyleUnderline"/>
        </w:rPr>
        <w:t xml:space="preserve"> agreement</w:t>
      </w:r>
      <w:r w:rsidRPr="00DC77CE">
        <w:rPr>
          <w:rStyle w:val="Emphasis"/>
          <w:highlight w:val="cyan"/>
        </w:rPr>
        <w:t>s.</w:t>
      </w:r>
      <w:r w:rsidRPr="00A64BBB">
        <w:rPr>
          <w:rStyle w:val="StyleUnderline"/>
        </w:rPr>
        <w:t xml:space="preserve"> The </w:t>
      </w:r>
      <w:r w:rsidRPr="00DC77CE">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DC77CE">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02FAEBD2" w14:textId="77777777" w:rsidR="004623BB" w:rsidRPr="00DC77CE" w:rsidRDefault="004623BB" w:rsidP="004623BB">
      <w:pPr>
        <w:rPr>
          <w:sz w:val="16"/>
        </w:rPr>
      </w:pPr>
      <w:proofErr w:type="gramStart"/>
      <w:r w:rsidRPr="00DC77CE">
        <w:rPr>
          <w:rStyle w:val="StyleUnderline"/>
          <w:highlight w:val="cyan"/>
        </w:rPr>
        <w:t>All</w:t>
      </w:r>
      <w:r w:rsidRPr="007500D0">
        <w:rPr>
          <w:rStyle w:val="StyleUnderline"/>
        </w:rPr>
        <w:t xml:space="preserve"> of</w:t>
      </w:r>
      <w:proofErr w:type="gramEnd"/>
      <w:r w:rsidRPr="007500D0">
        <w:rPr>
          <w:rStyle w:val="StyleUnderline"/>
        </w:rPr>
        <w:t xml:space="preserve"> these laws </w:t>
      </w:r>
      <w:r w:rsidRPr="00DC77CE">
        <w:rPr>
          <w:rStyle w:val="Emphasis"/>
          <w:highlight w:val="cyan"/>
        </w:rPr>
        <w:t>raise the floor</w:t>
      </w:r>
      <w:r w:rsidRPr="00DC77CE">
        <w:rPr>
          <w:rStyle w:val="StyleUnderline"/>
          <w:highlight w:val="cyan"/>
        </w:rPr>
        <w:t xml:space="preserve"> above which unions</w:t>
      </w:r>
      <w:r w:rsidRPr="007500D0">
        <w:rPr>
          <w:rStyle w:val="StyleUnderline"/>
        </w:rPr>
        <w:t xml:space="preserve"> can organize and </w:t>
      </w:r>
      <w:r w:rsidRPr="00DC77CE">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w:t>
      </w:r>
      <w:r w:rsidRPr="00DC77CE">
        <w:rPr>
          <w:sz w:val="16"/>
        </w:rPr>
        <w:t>York City law raising wages and providing new rights, including providing bathroom access, to delivery workers.70</w:t>
      </w:r>
    </w:p>
    <w:p w14:paraId="6F3596C0" w14:textId="77777777" w:rsidR="004623BB" w:rsidRPr="00DC77CE" w:rsidRDefault="004623BB" w:rsidP="004623BB">
      <w:pPr>
        <w:rPr>
          <w:rStyle w:val="Emphasis"/>
          <w:b w:val="0"/>
          <w:bCs/>
          <w:sz w:val="16"/>
          <w:u w:val="none"/>
        </w:rPr>
      </w:pPr>
      <w:r w:rsidRPr="00DC77CE">
        <w:rPr>
          <w:sz w:val="16"/>
        </w:rPr>
        <w:t xml:space="preserve">In addition to laws regulating traditional employment standards, in the last few </w:t>
      </w:r>
      <w:r w:rsidRPr="00DC77CE">
        <w:rPr>
          <w:rStyle w:val="Emphasis"/>
          <w:b w:val="0"/>
          <w:bCs/>
          <w:sz w:val="16"/>
          <w:u w:val="none"/>
        </w:rPr>
        <w:t>years, numerous states have enacted laws prohibiting employers from requiring employees to attend anti-union meetings,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75E53E2F" w14:textId="77777777" w:rsidR="004623BB" w:rsidRPr="00DC77CE" w:rsidRDefault="004623BB" w:rsidP="004623BB">
      <w:pPr>
        <w:rPr>
          <w:rStyle w:val="Emphasis"/>
          <w:b w:val="0"/>
          <w:bCs/>
          <w:sz w:val="16"/>
          <w:u w:val="none"/>
        </w:rPr>
      </w:pPr>
      <w:r w:rsidRPr="00DC77CE">
        <w:rPr>
          <w:rStyle w:val="Emphasis"/>
          <w:b w:val="0"/>
          <w:bCs/>
          <w:sz w:val="16"/>
          <w:u w:val="none"/>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processes.75 New tripartite boards in industries such as nursing homes, fast food, and domestic work enable workers, employers, and public officials to set wages and working conditions that are specific to the industrial sector.76</w:t>
      </w:r>
    </w:p>
    <w:p w14:paraId="768F7A58" w14:textId="77777777" w:rsidR="004623BB" w:rsidRPr="00E1723E" w:rsidRDefault="004623BB" w:rsidP="004623BB">
      <w:pPr>
        <w:rPr>
          <w:sz w:val="16"/>
        </w:rPr>
      </w:pPr>
      <w:r w:rsidRPr="00DC77CE">
        <w:rPr>
          <w:sz w:val="16"/>
        </w:rPr>
        <w:t xml:space="preserve">B. Laws Allowing Excluded Workers </w:t>
      </w:r>
      <w:proofErr w:type="gramStart"/>
      <w:r w:rsidRPr="00DC77CE">
        <w:rPr>
          <w:sz w:val="16"/>
        </w:rPr>
        <w:t>To</w:t>
      </w:r>
      <w:proofErr w:type="gramEnd"/>
      <w:r w:rsidRPr="00DC77CE">
        <w:rPr>
          <w:sz w:val="16"/>
        </w:rPr>
        <w:t xml:space="preserve"> Unionize</w:t>
      </w:r>
      <w:r w:rsidRPr="00E1723E">
        <w:rPr>
          <w:sz w:val="16"/>
        </w:rPr>
        <w:t xml:space="preserve"> and Strengthening Rights for Public Sector Workers</w:t>
      </w:r>
    </w:p>
    <w:p w14:paraId="79558A1C" w14:textId="77777777" w:rsidR="004623BB" w:rsidRPr="00E1723E" w:rsidRDefault="004623BB" w:rsidP="004623BB">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DC77CE">
        <w:rPr>
          <w:rStyle w:val="StyleUnderline"/>
          <w:highlight w:val="cyan"/>
        </w:rPr>
        <w:t>legislative strategies</w:t>
      </w:r>
      <w:r w:rsidRPr="000B1C2C">
        <w:rPr>
          <w:rStyle w:val="StyleUnderline"/>
        </w:rPr>
        <w:t xml:space="preserve"> to </w:t>
      </w:r>
      <w:r w:rsidRPr="00DC77CE">
        <w:rPr>
          <w:rStyle w:val="StyleUnderline"/>
          <w:highlight w:val="cyan"/>
        </w:rPr>
        <w:t>transform state-funded</w:t>
      </w:r>
      <w:r w:rsidRPr="00E1723E">
        <w:rPr>
          <w:sz w:val="16"/>
        </w:rPr>
        <w:t xml:space="preserve"> homecare and childcare </w:t>
      </w:r>
      <w:r w:rsidRPr="00DC77CE">
        <w:rPr>
          <w:rStyle w:val="StyleUnderline"/>
          <w:highlight w:val="cyan"/>
        </w:rPr>
        <w:t>workers into</w:t>
      </w:r>
      <w:r w:rsidRPr="000B1C2C">
        <w:rPr>
          <w:rStyle w:val="StyleUnderline"/>
        </w:rPr>
        <w:t xml:space="preserve"> state </w:t>
      </w:r>
      <w:r w:rsidRPr="00DC77CE">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DC77CE">
        <w:rPr>
          <w:rStyle w:val="StyleUnderline"/>
          <w:highlight w:val="cyan"/>
        </w:rPr>
        <w:t>won the right to</w:t>
      </w:r>
      <w:r w:rsidRPr="00A16061">
        <w:rPr>
          <w:rStyle w:val="StyleUnderline"/>
        </w:rPr>
        <w:t xml:space="preserve"> hold representational elections for these workers and to </w:t>
      </w:r>
      <w:r w:rsidRPr="00DC77CE">
        <w:rPr>
          <w:rStyle w:val="StyleUnderline"/>
          <w:highlight w:val="cyan"/>
        </w:rPr>
        <w:t xml:space="preserve">bargain on a </w:t>
      </w:r>
      <w:proofErr w:type="spellStart"/>
      <w:r w:rsidRPr="00DC77CE">
        <w:rPr>
          <w:rStyle w:val="Emphasis"/>
          <w:highlight w:val="cyan"/>
        </w:rPr>
        <w:t>sectorwide</w:t>
      </w:r>
      <w:proofErr w:type="spellEnd"/>
      <w:r w:rsidRPr="00DC77CE">
        <w:rPr>
          <w:rStyle w:val="Emphasis"/>
          <w:highlight w:val="cyan"/>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61A05605" w14:textId="77777777" w:rsidR="004623BB" w:rsidRPr="00520963" w:rsidRDefault="004623BB" w:rsidP="004623BB">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5F10F5C6" w14:textId="77777777" w:rsidR="004623BB" w:rsidRPr="00DC77CE" w:rsidRDefault="004623BB" w:rsidP="004623BB">
      <w:pPr>
        <w:rPr>
          <w:sz w:val="16"/>
        </w:rPr>
      </w:pPr>
      <w:r w:rsidRPr="00DC77CE">
        <w:rPr>
          <w:sz w:val="16"/>
        </w:rPr>
        <w:t xml:space="preserve">Other groups of workers, including </w:t>
      </w:r>
      <w:r w:rsidRPr="00DC77CE">
        <w:rPr>
          <w:rStyle w:val="Emphasis"/>
        </w:rPr>
        <w:t>gig workers</w:t>
      </w:r>
      <w:r w:rsidRPr="00DC77CE">
        <w:rPr>
          <w:sz w:val="16"/>
        </w:rPr>
        <w:t xml:space="preserve"> who provide app-based driving and delivery services, </w:t>
      </w:r>
      <w:r w:rsidRPr="00DC77CE">
        <w:rPr>
          <w:rStyle w:val="StyleUnderline"/>
        </w:rPr>
        <w:t>are currently working with unions to push for organizing rights at the state level</w:t>
      </w:r>
      <w:r w:rsidRPr="00DC77CE">
        <w:rPr>
          <w:sz w:val="16"/>
        </w:rPr>
        <w:t xml:space="preserve">.84 These workers </w:t>
      </w:r>
      <w:r w:rsidRPr="00DC77CE">
        <w:rPr>
          <w:rStyle w:val="StyleUnderline"/>
        </w:rPr>
        <w:t xml:space="preserve">are currently considered outside the NLRA’s definition of “employee,” thus granting states and cities the opportunity to </w:t>
      </w:r>
      <w:r w:rsidRPr="00DC77CE">
        <w:rPr>
          <w:rStyle w:val="Emphasis"/>
        </w:rPr>
        <w:t>legislate</w:t>
      </w:r>
      <w:r w:rsidRPr="00DC77CE">
        <w:rPr>
          <w:rStyle w:val="StyleUnderline"/>
        </w:rPr>
        <w:t xml:space="preserve"> on their behalf</w:t>
      </w:r>
      <w:r w:rsidRPr="00DC77CE">
        <w:rPr>
          <w:sz w:val="16"/>
        </w:rPr>
        <w:t xml:space="preserve">.85 However, while most experts agree that </w:t>
      </w:r>
      <w:r w:rsidRPr="00DC77CE">
        <w:rPr>
          <w:rStyle w:val="StyleUnderline"/>
        </w:rPr>
        <w:t xml:space="preserve">labor law preemption </w:t>
      </w:r>
      <w:r w:rsidRPr="00DC77CE">
        <w:rPr>
          <w:rStyle w:val="Emphasis"/>
        </w:rPr>
        <w:t>does not apply</w:t>
      </w:r>
      <w:r w:rsidRPr="00DC77CE">
        <w:rPr>
          <w:rStyle w:val="StyleUnderline"/>
        </w:rPr>
        <w:t xml:space="preserve"> to such initiatives</w:t>
      </w:r>
      <w:r w:rsidRPr="00DC77CE">
        <w:rPr>
          <w:sz w:val="16"/>
        </w:rPr>
        <w:t xml:space="preserve">, the extent to which antitrust law preempts collective action among workers classified as independent contractors is disputed. 86 One way to ensure an exception from the antitrust law is for </w:t>
      </w:r>
      <w:r w:rsidRPr="00DC77CE">
        <w:rPr>
          <w:rStyle w:val="StyleUnderline"/>
        </w:rPr>
        <w:t>states</w:t>
      </w:r>
      <w:r w:rsidRPr="00DC77CE">
        <w:rPr>
          <w:sz w:val="16"/>
        </w:rPr>
        <w:t xml:space="preserve"> to </w:t>
      </w:r>
      <w:r w:rsidRPr="00DC77CE">
        <w:rPr>
          <w:rStyle w:val="StyleUnderline"/>
        </w:rPr>
        <w:t>design collective bargaining regimes consistent with the Parker exception</w:t>
      </w:r>
      <w:r w:rsidRPr="00DC77CE">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28B1A5B7" w14:textId="77777777" w:rsidR="004623BB" w:rsidRPr="00DC77CE" w:rsidRDefault="004623BB" w:rsidP="004623BB">
      <w:pPr>
        <w:rPr>
          <w:rStyle w:val="StyleUnderline"/>
        </w:rPr>
      </w:pPr>
      <w:r w:rsidRPr="00DC77CE">
        <w:rPr>
          <w:sz w:val="16"/>
        </w:rPr>
        <w:t xml:space="preserve">In addition, a few </w:t>
      </w:r>
      <w:r w:rsidRPr="00DC77CE">
        <w:rPr>
          <w:rStyle w:val="StyleUnderline"/>
        </w:rPr>
        <w:t xml:space="preserve">states have recently </w:t>
      </w:r>
      <w:r w:rsidRPr="00DC77CE">
        <w:rPr>
          <w:rStyle w:val="Emphasis"/>
        </w:rPr>
        <w:t>strengthened protections</w:t>
      </w:r>
      <w:r w:rsidRPr="00DC77CE">
        <w:rPr>
          <w:rStyle w:val="StyleUnderline"/>
        </w:rPr>
        <w:t xml:space="preserve"> for public sector workers.</w:t>
      </w:r>
      <w:r w:rsidRPr="00DC77CE">
        <w:rPr>
          <w:sz w:val="16"/>
        </w:rPr>
        <w:t xml:space="preserve"> For example, in 2023, Michigan repealed laws that constrained public employees’ ability to bargain.90 </w:t>
      </w:r>
      <w:r w:rsidRPr="00DC77CE">
        <w:rPr>
          <w:rStyle w:val="Emphasis"/>
        </w:rPr>
        <w:t>Vermont</w:t>
      </w:r>
      <w:r w:rsidRPr="00DC77CE">
        <w:rPr>
          <w:rStyle w:val="StyleUnderline"/>
        </w:rPr>
        <w:t xml:space="preserve"> passed the Vermont PRO Act</w:t>
      </w:r>
      <w:r w:rsidRPr="00DC77CE">
        <w:rPr>
          <w:sz w:val="16"/>
        </w:rPr>
        <w:t xml:space="preserve"> in 2024, which, among other pro-labor reforms, enables public sector workers to organize through “card check,” i.e., with </w:t>
      </w:r>
      <w:proofErr w:type="gramStart"/>
      <w:r w:rsidRPr="00DC77CE">
        <w:rPr>
          <w:sz w:val="16"/>
        </w:rPr>
        <w:t>a majority of</w:t>
      </w:r>
      <w:proofErr w:type="gramEnd"/>
      <w:r w:rsidRPr="00DC77CE">
        <w:rPr>
          <w:sz w:val="16"/>
        </w:rPr>
        <w:t xml:space="preserve"> workers signing union cards, rather than undergoing a lengthy union election process. 91 In 2022, </w:t>
      </w:r>
      <w:r w:rsidRPr="00DC77CE">
        <w:rPr>
          <w:rStyle w:val="Emphasis"/>
        </w:rPr>
        <w:t>Illinois</w:t>
      </w:r>
      <w:r w:rsidRPr="00DC77CE">
        <w:rPr>
          <w:rStyle w:val="StyleUnderline"/>
        </w:rPr>
        <w:t xml:space="preserve"> passed a constitutional amendment affirming the right of workers to organize unions and engage </w:t>
      </w:r>
      <w:r w:rsidRPr="00DC77CE">
        <w:rPr>
          <w:rStyle w:val="Emphasis"/>
        </w:rPr>
        <w:t>in collective bargaining</w:t>
      </w:r>
      <w:r w:rsidRPr="00DC77CE">
        <w:rPr>
          <w:sz w:val="16"/>
        </w:rPr>
        <w:t xml:space="preserve">.92 As detailed in Part III, </w:t>
      </w:r>
      <w:r w:rsidRPr="00DC77CE">
        <w:rPr>
          <w:rStyle w:val="Emphasis"/>
        </w:rPr>
        <w:t>numerous</w:t>
      </w:r>
      <w:r w:rsidRPr="00DC77CE">
        <w:rPr>
          <w:rStyle w:val="StyleUnderline"/>
        </w:rPr>
        <w:t xml:space="preserve"> other states have passed or are considering similar constitutional amendments.</w:t>
      </w:r>
    </w:p>
    <w:p w14:paraId="422F2FD4" w14:textId="77777777" w:rsidR="004623BB" w:rsidRPr="00387819" w:rsidRDefault="004623BB" w:rsidP="004623BB">
      <w:pPr>
        <w:rPr>
          <w:sz w:val="16"/>
        </w:rPr>
      </w:pPr>
      <w:r w:rsidRPr="00387819">
        <w:rPr>
          <w:sz w:val="16"/>
        </w:rPr>
        <w:t>C. States as Purchasers</w:t>
      </w:r>
    </w:p>
    <w:p w14:paraId="274AA365" w14:textId="77777777" w:rsidR="004623BB" w:rsidRPr="00387819" w:rsidRDefault="004623BB" w:rsidP="004623BB">
      <w:pPr>
        <w:rPr>
          <w:sz w:val="16"/>
        </w:rPr>
      </w:pPr>
      <w:r w:rsidRPr="00DC77CE">
        <w:rPr>
          <w:rStyle w:val="StyleUnderline"/>
          <w:highlight w:val="cyan"/>
        </w:rPr>
        <w:t>States</w:t>
      </w:r>
      <w:r w:rsidRPr="00520963">
        <w:rPr>
          <w:rStyle w:val="StyleUnderline"/>
        </w:rPr>
        <w:t xml:space="preserve"> and localities have also </w:t>
      </w:r>
      <w:r w:rsidRPr="00DC77CE">
        <w:rPr>
          <w:rStyle w:val="StyleUnderline"/>
          <w:highlight w:val="cyan"/>
        </w:rPr>
        <w:t>take</w:t>
      </w:r>
      <w:r w:rsidRPr="00532F35">
        <w:rPr>
          <w:rStyle w:val="StyleUnderline"/>
        </w:rPr>
        <w:t xml:space="preserve">n </w:t>
      </w:r>
      <w:r w:rsidRPr="00DC77CE">
        <w:rPr>
          <w:rStyle w:val="StyleUnderline"/>
          <w:highlight w:val="cyan"/>
        </w:rPr>
        <w:t>advantage of</w:t>
      </w:r>
      <w:r w:rsidRPr="00520963">
        <w:rPr>
          <w:rStyle w:val="StyleUnderline"/>
        </w:rPr>
        <w:t xml:space="preserve"> the </w:t>
      </w:r>
      <w:r w:rsidRPr="00DC77CE">
        <w:rPr>
          <w:rStyle w:val="StyleUnderline"/>
          <w:highlight w:val="cyan"/>
        </w:rPr>
        <w:t>exception</w:t>
      </w:r>
      <w:r w:rsidRPr="00520963">
        <w:rPr>
          <w:rStyle w:val="StyleUnderline"/>
        </w:rPr>
        <w:t xml:space="preserve"> in preemption doctrine that allows them </w:t>
      </w:r>
      <w:r w:rsidRPr="00DC77CE">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DC77CE">
        <w:rPr>
          <w:rStyle w:val="StyleUnderline"/>
          <w:highlight w:val="cyan"/>
        </w:rPr>
        <w:t xml:space="preserve">as </w:t>
      </w:r>
      <w:r w:rsidRPr="00DC77CE">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DC77CE">
        <w:rPr>
          <w:rStyle w:val="StyleUnderline"/>
          <w:highlight w:val="cyan"/>
        </w:rPr>
        <w:t>set labor standards</w:t>
      </w:r>
      <w:r w:rsidRPr="00F47DE2">
        <w:rPr>
          <w:rStyle w:val="StyleUnderline"/>
        </w:rPr>
        <w:t xml:space="preserve"> for their contracts in order </w:t>
      </w:r>
      <w:r w:rsidRPr="00DC77CE">
        <w:rPr>
          <w:rStyle w:val="StyleUnderline"/>
          <w:highlight w:val="cyan"/>
        </w:rPr>
        <w:t>to</w:t>
      </w:r>
      <w:r w:rsidRPr="00F47DE2">
        <w:rPr>
          <w:rStyle w:val="StyleUnderline"/>
        </w:rPr>
        <w:t xml:space="preserve"> </w:t>
      </w:r>
      <w:r w:rsidRPr="00800D35">
        <w:rPr>
          <w:rStyle w:val="StyleUnderline"/>
        </w:rPr>
        <w:t xml:space="preserve">further labor peace and </w:t>
      </w:r>
      <w:r w:rsidRPr="00DC77CE">
        <w:rPr>
          <w:rStyle w:val="StyleUnderline"/>
          <w:highlight w:val="cyan"/>
        </w:rPr>
        <w:t xml:space="preserve">ensure </w:t>
      </w:r>
      <w:r w:rsidRPr="00DC77CE">
        <w:rPr>
          <w:rStyle w:val="Emphasis"/>
          <w:highlight w:val="cyan"/>
        </w:rPr>
        <w:t>good jobs</w:t>
      </w:r>
      <w:r w:rsidRPr="00DC77CE">
        <w:rPr>
          <w:rStyle w:val="StyleUnderline"/>
          <w:highlight w:val="cyan"/>
        </w:rPr>
        <w:t xml:space="preserve"> and</w:t>
      </w:r>
      <w:r w:rsidRPr="00800D35">
        <w:rPr>
          <w:rStyle w:val="StyleUnderline"/>
        </w:rPr>
        <w:t xml:space="preserve"> efficient services in their </w:t>
      </w:r>
      <w:r w:rsidRPr="00DC77CE">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DE9FD75" w14:textId="6D5E74BF" w:rsidR="00F31752" w:rsidRPr="004623BB" w:rsidRDefault="004623BB" w:rsidP="00F31752">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7D2A8C52" w14:textId="4F44D4B6" w:rsidR="00794976" w:rsidRDefault="00794976" w:rsidP="004623BB">
      <w:pPr>
        <w:pStyle w:val="Heading2"/>
      </w:pPr>
      <w:r>
        <w:t xml:space="preserve">Midterms </w:t>
      </w:r>
    </w:p>
    <w:p w14:paraId="52FF42CE" w14:textId="77777777" w:rsidR="00794976" w:rsidRPr="003866DD" w:rsidRDefault="00794976" w:rsidP="00794976">
      <w:pPr>
        <w:pStyle w:val="Heading4"/>
      </w:pPr>
      <w:r>
        <w:t xml:space="preserve">Democrats </w:t>
      </w:r>
      <w:r>
        <w:rPr>
          <w:u w:val="single"/>
        </w:rPr>
        <w:t>win</w:t>
      </w:r>
      <w:r>
        <w:t xml:space="preserve"> the House, but it’s </w:t>
      </w:r>
      <w:r>
        <w:rPr>
          <w:u w:val="single"/>
        </w:rPr>
        <w:t>tight</w:t>
      </w:r>
      <w:r>
        <w:t xml:space="preserve">. </w:t>
      </w:r>
      <w:proofErr w:type="gramStart"/>
      <w:r>
        <w:t>Independents</w:t>
      </w:r>
      <w:proofErr w:type="gramEnd"/>
      <w:r>
        <w:t xml:space="preserve"> will be </w:t>
      </w:r>
      <w:r>
        <w:rPr>
          <w:u w:val="single"/>
        </w:rPr>
        <w:t>crucial</w:t>
      </w:r>
      <w:r>
        <w:t>.</w:t>
      </w:r>
    </w:p>
    <w:p w14:paraId="25B2B227" w14:textId="77777777" w:rsidR="00794976" w:rsidRPr="004A4335" w:rsidRDefault="00794976" w:rsidP="00794976">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5369496D" w14:textId="77777777" w:rsidR="00794976" w:rsidRPr="00C46F0E" w:rsidRDefault="00794976" w:rsidP="00794976">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xml:space="preserve">, with fewer </w:t>
      </w:r>
      <w:proofErr w:type="gramStart"/>
      <w:r w:rsidRPr="00C46F0E">
        <w:rPr>
          <w:u w:val="single"/>
        </w:rPr>
        <w:t>voters</w:t>
      </w:r>
      <w:proofErr w:type="gramEnd"/>
      <w:r w:rsidRPr="00C46F0E">
        <w:rPr>
          <w:u w:val="single"/>
        </w:rPr>
        <w:t xml:space="preserve"> undecided on the question.</w:t>
      </w:r>
    </w:p>
    <w:p w14:paraId="0932AA7A" w14:textId="77777777" w:rsidR="00794976" w:rsidRPr="00C46F0E" w:rsidRDefault="00794976" w:rsidP="00794976">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77C2AF8E" w14:textId="77777777" w:rsidR="00794976" w:rsidRPr="00C46F0E" w:rsidRDefault="00794976" w:rsidP="00794976">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02D5E55B" w14:textId="77777777" w:rsidR="00794976" w:rsidRPr="00C46F0E" w:rsidRDefault="00794976" w:rsidP="00794976">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62CC96D1" w14:textId="77777777" w:rsidR="00794976" w:rsidRPr="00C46F0E" w:rsidRDefault="00794976" w:rsidP="00794976">
      <w:pPr>
        <w:rPr>
          <w:sz w:val="16"/>
        </w:rPr>
      </w:pPr>
      <w:r w:rsidRPr="00C46F0E">
        <w:rPr>
          <w:sz w:val="16"/>
        </w:rPr>
        <w:t>The bottom line</w:t>
      </w:r>
    </w:p>
    <w:p w14:paraId="5DC2CA0F" w14:textId="77777777" w:rsidR="00794976" w:rsidRPr="00C46F0E" w:rsidRDefault="00794976" w:rsidP="00794976">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 xml:space="preserve">margin of </w:t>
      </w:r>
      <w:proofErr w:type="gramStart"/>
      <w:r w:rsidRPr="00A03E74">
        <w:rPr>
          <w:rStyle w:val="Emphasis"/>
          <w:highlight w:val="cyan"/>
        </w:rPr>
        <w:t>error</w:t>
      </w:r>
      <w:r w:rsidRPr="00C46F0E">
        <w:rPr>
          <w:u w:val="single"/>
        </w:rPr>
        <w:t>,</w:t>
      </w:r>
      <w:r w:rsidRPr="00C46F0E">
        <w:rPr>
          <w:sz w:val="16"/>
        </w:rPr>
        <w:t xml:space="preserve"> and</w:t>
      </w:r>
      <w:proofErr w:type="gramEnd"/>
      <w:r w:rsidRPr="00C46F0E">
        <w:rPr>
          <w:sz w:val="16"/>
        </w:rPr>
        <w:t xml:space="preserve">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14CE9524" w14:textId="77777777" w:rsidR="00794976" w:rsidRPr="00C46F0E" w:rsidRDefault="00794976" w:rsidP="00794976">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543C4AF0" w14:textId="77777777" w:rsidR="00794976" w:rsidRPr="00C46F0E" w:rsidRDefault="00794976" w:rsidP="00794976">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2813B042" w14:textId="77777777" w:rsidR="00794976" w:rsidRPr="00C46F0E" w:rsidRDefault="00794976" w:rsidP="00794976">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proofErr w:type="gramStart"/>
      <w:r w:rsidRPr="00C46F0E">
        <w:rPr>
          <w:u w:val="single"/>
        </w:rPr>
        <w:t>And,</w:t>
      </w:r>
      <w:proofErr w:type="gramEnd"/>
      <w:r w:rsidRPr="00C46F0E">
        <w:rPr>
          <w:u w:val="single"/>
        </w:rPr>
        <w:t xml:space="preserve">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165D8A01" w14:textId="77777777" w:rsidR="00794976" w:rsidRDefault="00794976" w:rsidP="00794976">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proofErr w:type="gramStart"/>
      <w:r w:rsidRPr="00A03E74">
        <w:rPr>
          <w:highlight w:val="cyan"/>
          <w:u w:val="single"/>
        </w:rPr>
        <w:t>has to</w:t>
      </w:r>
      <w:proofErr w:type="gramEnd"/>
      <w:r w:rsidRPr="00A03E74">
        <w:rPr>
          <w:highlight w:val="cyan"/>
          <w:u w:val="single"/>
        </w:rPr>
        <w:t xml:space="preserve">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1D83FA6B" w14:textId="77777777" w:rsidR="00794976" w:rsidRDefault="00794976" w:rsidP="00794976">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B2A9B3B" w14:textId="77777777" w:rsidR="00794976" w:rsidRPr="00E33D16" w:rsidRDefault="00794976" w:rsidP="00794976">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C9227C2" w14:textId="77777777" w:rsidR="00794976" w:rsidRPr="007D3BB6" w:rsidRDefault="00794976" w:rsidP="00794976">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D912C3">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F25619">
        <w:rPr>
          <w:rStyle w:val="StyleUnderline"/>
          <w:highlight w:val="cyan"/>
        </w:rPr>
        <w:t>expediting</w:t>
      </w:r>
      <w:r w:rsidRPr="007D3BB6">
        <w:rPr>
          <w:sz w:val="16"/>
          <w:szCs w:val="16"/>
        </w:rPr>
        <w:t xml:space="preserve"> the </w:t>
      </w:r>
      <w:r w:rsidRPr="00F25619">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6E0C2B18" w14:textId="77777777" w:rsidR="00794976" w:rsidRPr="007D3BB6" w:rsidRDefault="00794976" w:rsidP="00794976">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D912C3">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D912C3">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D912C3">
        <w:rPr>
          <w:rStyle w:val="Emphasis"/>
          <w:highlight w:val="cyan"/>
        </w:rPr>
        <w:t>see</w:t>
      </w:r>
      <w:r w:rsidRPr="007D3BB6">
        <w:rPr>
          <w:sz w:val="16"/>
          <w:szCs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w:t>
      </w:r>
      <w:proofErr w:type="gramStart"/>
      <w:r w:rsidRPr="007D3BB6">
        <w:rPr>
          <w:sz w:val="16"/>
          <w:szCs w:val="16"/>
        </w:rPr>
        <w:t>in particular</w:t>
      </w:r>
      <w:proofErr w:type="gramEnd"/>
      <w:r w:rsidRPr="007D3BB6">
        <w:rPr>
          <w:sz w:val="16"/>
          <w:szCs w:val="16"/>
        </w:rPr>
        <w:t xml:space="preserve">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412B50">
        <w:rPr>
          <w:rStyle w:val="Emphasis"/>
          <w:sz w:val="28"/>
          <w:szCs w:val="28"/>
          <w:highlight w:val="cyan"/>
        </w:rPr>
        <w:t>enacting</w:t>
      </w:r>
      <w:r w:rsidRPr="007D3BB6">
        <w:rPr>
          <w:sz w:val="16"/>
          <w:szCs w:val="16"/>
        </w:rPr>
        <w:t xml:space="preserve"> some of the </w:t>
      </w:r>
      <w:r w:rsidRPr="00412B50">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412B50">
        <w:rPr>
          <w:rStyle w:val="Emphasis"/>
          <w:sz w:val="28"/>
          <w:szCs w:val="28"/>
          <w:highlight w:val="cyan"/>
        </w:rPr>
        <w:t>leading</w:t>
      </w:r>
      <w:r w:rsidRPr="007D3BB6">
        <w:rPr>
          <w:sz w:val="16"/>
          <w:szCs w:val="16"/>
        </w:rPr>
        <w:t xml:space="preserve"> </w:t>
      </w:r>
      <w:proofErr w:type="gramStart"/>
      <w:r w:rsidRPr="007D3BB6">
        <w:rPr>
          <w:sz w:val="16"/>
          <w:szCs w:val="16"/>
        </w:rPr>
        <w:t>more and more</w:t>
      </w:r>
      <w:proofErr w:type="gramEnd"/>
      <w:r w:rsidRPr="007D3BB6">
        <w:rPr>
          <w:sz w:val="16"/>
          <w:szCs w:val="16"/>
        </w:rPr>
        <w:t xml:space="preserve"> </w:t>
      </w:r>
      <w:r w:rsidRPr="00412B50">
        <w:rPr>
          <w:rStyle w:val="Emphasis"/>
          <w:sz w:val="28"/>
          <w:szCs w:val="28"/>
          <w:highlight w:val="cyan"/>
        </w:rPr>
        <w:t>blue-collar workers to</w:t>
      </w:r>
      <w:r w:rsidRPr="007D3BB6">
        <w:rPr>
          <w:sz w:val="16"/>
          <w:szCs w:val="16"/>
        </w:rPr>
        <w:t xml:space="preserve"> view </w:t>
      </w:r>
      <w:r w:rsidRPr="00412B50">
        <w:rPr>
          <w:rStyle w:val="Emphasis"/>
          <w:sz w:val="28"/>
          <w:szCs w:val="28"/>
          <w:highlight w:val="cyan"/>
        </w:rPr>
        <w:t>the Republican Party</w:t>
      </w:r>
      <w:r w:rsidRPr="007D3BB6">
        <w:rPr>
          <w:sz w:val="16"/>
          <w:szCs w:val="16"/>
        </w:rPr>
        <w:t xml:space="preserve"> as their home.</w:t>
      </w:r>
    </w:p>
    <w:p w14:paraId="63DE2DF4" w14:textId="77777777" w:rsidR="00794976" w:rsidRPr="007D3BB6" w:rsidRDefault="00794976" w:rsidP="00794976">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D912C3">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D912C3">
        <w:rPr>
          <w:rStyle w:val="StyleUnderline"/>
          <w:highlight w:val="cyan"/>
        </w:rPr>
        <w:t>prioritized</w:t>
      </w:r>
      <w:r w:rsidRPr="007D3BB6">
        <w:rPr>
          <w:sz w:val="16"/>
          <w:szCs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7D3BB6">
        <w:rPr>
          <w:sz w:val="16"/>
          <w:szCs w:val="16"/>
        </w:rPr>
        <w:t xml:space="preserve"> </w:t>
      </w:r>
      <w:r w:rsidRPr="00211071">
        <w:rPr>
          <w:rStyle w:val="StyleUnderline"/>
        </w:rPr>
        <w:t xml:space="preserve">and granting unchecked power to </w:t>
      </w:r>
      <w:r w:rsidRPr="00D912C3">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D912C3">
        <w:rPr>
          <w:rStyle w:val="StyleUnderline"/>
          <w:highlight w:val="cyan"/>
        </w:rPr>
        <w:t>cancelled</w:t>
      </w:r>
      <w:r w:rsidRPr="007D3BB6">
        <w:rPr>
          <w:sz w:val="16"/>
          <w:szCs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7D3BB6">
        <w:rPr>
          <w:sz w:val="16"/>
          <w:szCs w:val="16"/>
        </w:rPr>
        <w:t xml:space="preserve"> nearly </w:t>
      </w:r>
      <w:r w:rsidRPr="00211071">
        <w:rPr>
          <w:rStyle w:val="StyleUnderline"/>
        </w:rPr>
        <w:t xml:space="preserve">a million </w:t>
      </w:r>
      <w:r w:rsidRPr="00D912C3">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1478187" w14:textId="77777777" w:rsidR="00794976" w:rsidRDefault="00794976" w:rsidP="00794976">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F40E478" w14:textId="77777777" w:rsidR="00794976" w:rsidRDefault="00794976" w:rsidP="0079497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789B3ED" w14:textId="77777777" w:rsidR="00794976" w:rsidRPr="007D3BB6" w:rsidRDefault="00794976" w:rsidP="0079497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8C846F7" w14:textId="77777777" w:rsidR="00794976" w:rsidRPr="007D3BB6" w:rsidRDefault="00794976" w:rsidP="0079497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6575096" w14:textId="77777777" w:rsidR="00794976" w:rsidRPr="007D3BB6" w:rsidRDefault="00794976" w:rsidP="00794976">
      <w:pPr>
        <w:rPr>
          <w:sz w:val="16"/>
          <w:szCs w:val="16"/>
        </w:rPr>
      </w:pPr>
      <w:r w:rsidRPr="007D3BB6">
        <w:rPr>
          <w:sz w:val="16"/>
          <w:szCs w:val="16"/>
        </w:rPr>
        <w:t>How Do You Feel Right Now?</w:t>
      </w:r>
    </w:p>
    <w:p w14:paraId="3EBB890C" w14:textId="77777777" w:rsidR="00794976" w:rsidRPr="007D3BB6" w:rsidRDefault="00794976" w:rsidP="0079497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B85632F" w14:textId="77777777" w:rsidR="00794976" w:rsidRPr="007D3BB6" w:rsidRDefault="00794976" w:rsidP="00794976">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73AC30A" w14:textId="77777777" w:rsidR="00794976" w:rsidRPr="007D3BB6" w:rsidRDefault="00794976" w:rsidP="0079497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4591C9D" w14:textId="77777777" w:rsidR="00794976" w:rsidRPr="007D3BB6" w:rsidRDefault="00794976" w:rsidP="00794976">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9ABA5E7" w14:textId="77777777" w:rsidR="00794976" w:rsidRPr="007D3BB6" w:rsidRDefault="00794976" w:rsidP="0079497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90853ED" w14:textId="77777777" w:rsidR="00794976" w:rsidRPr="007D3BB6" w:rsidRDefault="00794976" w:rsidP="0079497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F889019" w14:textId="77777777" w:rsidR="00794976" w:rsidRPr="007D3BB6" w:rsidRDefault="00794976" w:rsidP="0079497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50D0997" w14:textId="77777777" w:rsidR="00794976" w:rsidRPr="007D3BB6" w:rsidRDefault="00794976" w:rsidP="0079497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035BF18" w14:textId="77777777" w:rsidR="00794976" w:rsidRPr="007D3BB6" w:rsidRDefault="00794976" w:rsidP="00794976">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8F0E25F" w14:textId="77777777" w:rsidR="00794976" w:rsidRPr="007D3BB6" w:rsidRDefault="00794976" w:rsidP="00794976">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C292A83" w14:textId="77777777" w:rsidR="00794976" w:rsidRPr="007D3BB6" w:rsidRDefault="00794976" w:rsidP="00794976">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2508875" w14:textId="77777777" w:rsidR="00794976" w:rsidRPr="003D3F08" w:rsidRDefault="00794976" w:rsidP="0079497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68FB212" w14:textId="77777777" w:rsidR="00794976" w:rsidRPr="007D3BB6" w:rsidRDefault="00794976" w:rsidP="00794976">
      <w:pPr>
        <w:rPr>
          <w:sz w:val="16"/>
          <w:szCs w:val="16"/>
        </w:rPr>
      </w:pPr>
      <w:r w:rsidRPr="007D3BB6">
        <w:rPr>
          <w:sz w:val="16"/>
          <w:szCs w:val="16"/>
        </w:rPr>
        <w:t>Checks and Balances: Why Congress Matters So Much</w:t>
      </w:r>
    </w:p>
    <w:p w14:paraId="51AF0D8B" w14:textId="77777777" w:rsidR="00794976" w:rsidRPr="007D3BB6" w:rsidRDefault="00794976" w:rsidP="00794976">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43A75F65" w14:textId="77777777" w:rsidR="00794976" w:rsidRPr="007D3BB6" w:rsidRDefault="00794976" w:rsidP="0079497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07036DA0" w14:textId="77777777" w:rsidR="00794976" w:rsidRPr="007D3BB6" w:rsidRDefault="00794976" w:rsidP="0079497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99154FD" w14:textId="77777777" w:rsidR="00794976" w:rsidRPr="007D3BB6" w:rsidRDefault="00794976" w:rsidP="0079497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47763AC9" w14:textId="77777777" w:rsidR="00794976" w:rsidRPr="007D3BB6" w:rsidRDefault="00794976" w:rsidP="0079497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DBA18CC" w14:textId="77777777" w:rsidR="00794976" w:rsidRPr="007D3BB6" w:rsidRDefault="00794976" w:rsidP="00794976">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0756138B" w14:textId="77777777" w:rsidR="00794976" w:rsidRPr="007D3BB6" w:rsidRDefault="00794976" w:rsidP="0079497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C386F46" w14:textId="77777777" w:rsidR="00794976" w:rsidRPr="007D3BB6" w:rsidRDefault="00794976" w:rsidP="00794976">
      <w:pPr>
        <w:rPr>
          <w:sz w:val="16"/>
          <w:szCs w:val="16"/>
        </w:rPr>
      </w:pPr>
      <w:r w:rsidRPr="007D3BB6">
        <w:rPr>
          <w:sz w:val="16"/>
          <w:szCs w:val="16"/>
        </w:rPr>
        <w:t>The Powers Congress Can Use to Stop the Damage</w:t>
      </w:r>
    </w:p>
    <w:p w14:paraId="6C11979C" w14:textId="77777777" w:rsidR="00794976" w:rsidRPr="007D3BB6" w:rsidRDefault="00794976" w:rsidP="0079497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9F22AF0" w14:textId="77777777" w:rsidR="00794976" w:rsidRPr="007D3BB6" w:rsidRDefault="00794976" w:rsidP="0079497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A662F59" w14:textId="77777777" w:rsidR="00794976" w:rsidRPr="007D3BB6" w:rsidRDefault="00794976" w:rsidP="00794976">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D335468" w14:textId="77777777" w:rsidR="00794976" w:rsidRPr="007D3BB6" w:rsidRDefault="00794976" w:rsidP="0079497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539E2E9" w14:textId="77777777" w:rsidR="00794976" w:rsidRPr="007D3BB6" w:rsidRDefault="00794976" w:rsidP="0079497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8C2E946" w14:textId="77777777" w:rsidR="00794976" w:rsidRPr="007D3BB6" w:rsidRDefault="00794976" w:rsidP="00794976">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87BFA18" w14:textId="77777777" w:rsidR="00794976" w:rsidRPr="007D3BB6" w:rsidRDefault="00794976" w:rsidP="0079497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736587E" w14:textId="77777777" w:rsidR="00794976" w:rsidRPr="007D3BB6" w:rsidRDefault="00794976" w:rsidP="0079497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AED9138" w14:textId="77777777" w:rsidR="00794976" w:rsidRPr="007D3BB6" w:rsidRDefault="00794976" w:rsidP="0079497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6E8FB12" w14:textId="77777777" w:rsidR="00794976" w:rsidRPr="007D3BB6" w:rsidRDefault="00794976" w:rsidP="0079497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2F4A068" w14:textId="77777777" w:rsidR="00794976" w:rsidRPr="007D3BB6" w:rsidRDefault="00794976" w:rsidP="0079497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DBA7878" w14:textId="77777777" w:rsidR="00794976" w:rsidRPr="007D3BB6" w:rsidRDefault="00794976" w:rsidP="0079497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5AC6066" w14:textId="77777777" w:rsidR="00794976" w:rsidRPr="007D3BB6" w:rsidRDefault="00794976" w:rsidP="0079497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0FAE381" w14:textId="77777777" w:rsidR="00794976" w:rsidRPr="007D3BB6" w:rsidRDefault="00794976" w:rsidP="0079497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868AE9B" w14:textId="575C7A54" w:rsidR="00794976" w:rsidRPr="00794976" w:rsidRDefault="00794976" w:rsidP="0079497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035D3C9" w14:textId="615E63E1" w:rsidR="004623BB" w:rsidRDefault="004623BB" w:rsidP="004623BB">
      <w:pPr>
        <w:pStyle w:val="Heading2"/>
      </w:pPr>
      <w:r>
        <w:t xml:space="preserve">K </w:t>
      </w:r>
    </w:p>
    <w:p w14:paraId="118A91B9" w14:textId="77777777" w:rsidR="004623BB" w:rsidRPr="001D3F54" w:rsidRDefault="004623BB" w:rsidP="004623BB">
      <w:pPr>
        <w:pStyle w:val="Heading4"/>
      </w:pPr>
      <w:r>
        <w:t xml:space="preserve">Capitalism’s </w:t>
      </w:r>
      <w:r w:rsidRPr="00F25A25">
        <w:rPr>
          <w:u w:val="single"/>
        </w:rPr>
        <w:t>unsustainable</w:t>
      </w:r>
      <w:r>
        <w:t xml:space="preserve"> and causes </w:t>
      </w:r>
      <w:r w:rsidRPr="009B1ED5">
        <w:rPr>
          <w:u w:val="single"/>
        </w:rPr>
        <w:t>extinction</w:t>
      </w:r>
      <w:r>
        <w:t>.</w:t>
      </w:r>
    </w:p>
    <w:p w14:paraId="0C052BE5" w14:textId="77777777" w:rsidR="004623BB" w:rsidRDefault="004623BB" w:rsidP="004623BB">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3D71A0D2" w14:textId="77777777" w:rsidR="004623BB" w:rsidRPr="0076713D" w:rsidRDefault="004623BB" w:rsidP="004623BB">
      <w:pPr>
        <w:rPr>
          <w:sz w:val="16"/>
        </w:rPr>
      </w:pPr>
      <w:r w:rsidRPr="0076713D">
        <w:rPr>
          <w:sz w:val="16"/>
        </w:rPr>
        <w:t>Technological Innovation: A Double-Edged Sword</w:t>
      </w:r>
    </w:p>
    <w:p w14:paraId="4B336DB5" w14:textId="77777777" w:rsidR="004623BB" w:rsidRPr="0076713D" w:rsidRDefault="004623BB" w:rsidP="004623BB">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F04954B" w14:textId="77777777" w:rsidR="004623BB" w:rsidRPr="0076713D" w:rsidRDefault="004623BB" w:rsidP="004623BB">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DE01E3C" w14:textId="77777777" w:rsidR="004623BB" w:rsidRPr="0076713D" w:rsidRDefault="004623BB" w:rsidP="004623BB">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59F4C248" w14:textId="77777777" w:rsidR="004623BB" w:rsidRPr="0076713D" w:rsidRDefault="004623BB" w:rsidP="004623BB">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1DCE1FDF" w14:textId="77777777" w:rsidR="004623BB" w:rsidRPr="0076713D" w:rsidRDefault="004623BB" w:rsidP="004623BB">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7A96E14" w14:textId="77777777" w:rsidR="004623BB" w:rsidRPr="0076713D" w:rsidRDefault="004623BB" w:rsidP="004623BB">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09F0B45C" w14:textId="77777777" w:rsidR="004623BB" w:rsidRPr="0076713D" w:rsidRDefault="004623BB" w:rsidP="004623BB">
      <w:pPr>
        <w:rPr>
          <w:sz w:val="16"/>
        </w:rPr>
      </w:pPr>
      <w:r w:rsidRPr="0076713D">
        <w:rPr>
          <w:sz w:val="16"/>
        </w:rPr>
        <w:t>Climate Change: The Existential Threat</w:t>
      </w:r>
    </w:p>
    <w:p w14:paraId="7243DEA6" w14:textId="77777777" w:rsidR="004623BB" w:rsidRDefault="004623BB" w:rsidP="004623BB">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30C16D1C" w14:textId="77777777" w:rsidR="004623BB" w:rsidRPr="00C238EC" w:rsidRDefault="004623BB" w:rsidP="004623BB">
      <w:pPr>
        <w:rPr>
          <w:sz w:val="16"/>
        </w:rPr>
      </w:pPr>
      <w:r>
        <w:rPr>
          <w:sz w:val="16"/>
        </w:rPr>
        <w:t>&lt;&lt;TEXT CONDENSED NONE OMITTED&gt;&gt;</w:t>
      </w:r>
    </w:p>
    <w:p w14:paraId="078386BE" w14:textId="77777777" w:rsidR="004623BB" w:rsidRPr="001D3F54" w:rsidRDefault="004623BB" w:rsidP="004623BB">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BD4EA02" w14:textId="77777777" w:rsidR="004623BB" w:rsidRPr="00C238EC" w:rsidRDefault="004623BB" w:rsidP="004623BB">
      <w:pPr>
        <w:rPr>
          <w:sz w:val="16"/>
        </w:rPr>
      </w:pPr>
      <w:r>
        <w:rPr>
          <w:sz w:val="16"/>
        </w:rPr>
        <w:t>&lt;&lt;PARAGRAPH BREAKS CONTINUE&gt;&gt;</w:t>
      </w:r>
    </w:p>
    <w:p w14:paraId="12223768" w14:textId="77777777" w:rsidR="004623BB" w:rsidRPr="0076713D" w:rsidRDefault="004623BB" w:rsidP="004623BB">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45B43ABE" w14:textId="77777777" w:rsidR="004623BB" w:rsidRPr="0076713D" w:rsidRDefault="004623BB" w:rsidP="004623BB">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E3E5A13" w14:textId="77777777" w:rsidR="004623BB" w:rsidRPr="0076713D" w:rsidRDefault="004623BB" w:rsidP="004623BB">
      <w:pPr>
        <w:rPr>
          <w:sz w:val="16"/>
        </w:rPr>
      </w:pPr>
      <w:r w:rsidRPr="0076713D">
        <w:rPr>
          <w:sz w:val="16"/>
        </w:rPr>
        <w:t>Artificial Intelligence: Transforming Society</w:t>
      </w:r>
    </w:p>
    <w:p w14:paraId="29125695" w14:textId="77777777" w:rsidR="004623BB" w:rsidRPr="0076713D" w:rsidRDefault="004623BB" w:rsidP="004623BB">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3F905723" w14:textId="77777777" w:rsidR="004623BB" w:rsidRPr="0076713D" w:rsidRDefault="004623BB" w:rsidP="004623BB">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1F6BBEB8" w14:textId="77777777" w:rsidR="004623BB" w:rsidRPr="0076713D" w:rsidRDefault="004623BB" w:rsidP="004623BB">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3806CFE" w14:textId="77777777" w:rsidR="004623BB" w:rsidRPr="0076713D" w:rsidRDefault="004623BB" w:rsidP="004623BB">
      <w:pPr>
        <w:rPr>
          <w:sz w:val="16"/>
        </w:rPr>
      </w:pPr>
      <w:r w:rsidRPr="0076713D">
        <w:rPr>
          <w:sz w:val="16"/>
        </w:rPr>
        <w:t>Quantum Computing: A New Frontier</w:t>
      </w:r>
    </w:p>
    <w:p w14:paraId="70E1FF12" w14:textId="77777777" w:rsidR="004623BB" w:rsidRPr="0076713D" w:rsidRDefault="004623BB" w:rsidP="004623BB">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9035B96" w14:textId="77777777" w:rsidR="004623BB" w:rsidRPr="0076713D" w:rsidRDefault="004623BB" w:rsidP="004623BB">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0DD61B0" w14:textId="77777777" w:rsidR="004623BB" w:rsidRPr="0076713D" w:rsidRDefault="004623BB" w:rsidP="004623BB">
      <w:pPr>
        <w:rPr>
          <w:sz w:val="16"/>
        </w:rPr>
      </w:pPr>
      <w:r w:rsidRPr="0076713D">
        <w:rPr>
          <w:sz w:val="16"/>
        </w:rPr>
        <w:t>Biotechnology and Genetic Engineering: Rewriting Life</w:t>
      </w:r>
    </w:p>
    <w:p w14:paraId="47F94865" w14:textId="77777777" w:rsidR="004623BB" w:rsidRPr="0076713D" w:rsidRDefault="004623BB" w:rsidP="004623BB">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415B3205" w14:textId="77777777" w:rsidR="004623BB" w:rsidRPr="0076713D" w:rsidRDefault="004623BB" w:rsidP="004623BB">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29ABB43" w14:textId="77777777" w:rsidR="004623BB" w:rsidRDefault="004623BB" w:rsidP="004623BB">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77A7FED" w14:textId="77777777" w:rsidR="004623BB" w:rsidRPr="004623BB" w:rsidRDefault="004623BB" w:rsidP="004623BB"/>
    <w:p w14:paraId="0057E9B8" w14:textId="350C20E4" w:rsidR="00F31752" w:rsidRDefault="00F31752" w:rsidP="00F31752">
      <w:pPr>
        <w:pStyle w:val="Heading2"/>
      </w:pPr>
      <w:r>
        <w:t>Case</w:t>
      </w:r>
    </w:p>
    <w:p w14:paraId="23FE7720" w14:textId="5FEBE469" w:rsidR="00912FE1" w:rsidRDefault="00912FE1" w:rsidP="00794976">
      <w:pPr>
        <w:pStyle w:val="Heading3"/>
      </w:pPr>
      <w:r>
        <w:t xml:space="preserve">Advantage </w:t>
      </w:r>
    </w:p>
    <w:p w14:paraId="7E92007F" w14:textId="031953D9" w:rsidR="004A0E70" w:rsidRDefault="00912FE1" w:rsidP="004A0E70">
      <w:pPr>
        <w:pStyle w:val="Heading4"/>
        <w:numPr>
          <w:ilvl w:val="0"/>
          <w:numId w:val="16"/>
        </w:numPr>
      </w:pPr>
      <w:r>
        <w:t xml:space="preserve">Ag workers, hospitality, and other gig workers like uber, </w:t>
      </w:r>
      <w:proofErr w:type="spellStart"/>
      <w:r>
        <w:t>taskrabbit</w:t>
      </w:r>
      <w:proofErr w:type="spellEnd"/>
      <w:r>
        <w:t>, are not included by NLRA. Thumps uniqueness– no stigma! Alexander 21 says “</w:t>
      </w:r>
      <w:proofErr w:type="spellStart"/>
      <w:r>
        <w:t>stigmatised</w:t>
      </w:r>
      <w:proofErr w:type="spellEnd"/>
      <w:r>
        <w:t xml:space="preserve"> because of race and gender” – AFF </w:t>
      </w:r>
      <w:proofErr w:type="gramStart"/>
      <w:r>
        <w:t>cant</w:t>
      </w:r>
      <w:proofErr w:type="gramEnd"/>
      <w:r>
        <w:t xml:space="preserve"> solve structural causes. Presumption. </w:t>
      </w:r>
    </w:p>
    <w:p w14:paraId="62973774" w14:textId="68A16EB3" w:rsidR="004A0E70" w:rsidRPr="004A0E70" w:rsidRDefault="004A0E70" w:rsidP="004A0E70">
      <w:pPr>
        <w:pStyle w:val="Heading4"/>
        <w:numPr>
          <w:ilvl w:val="0"/>
          <w:numId w:val="16"/>
        </w:numPr>
      </w:pPr>
      <w:r>
        <w:t xml:space="preserve">[Insert </w:t>
      </w:r>
      <w:proofErr w:type="gramStart"/>
      <w:r>
        <w:t>strippers</w:t>
      </w:r>
      <w:proofErr w:type="gramEnd"/>
      <w:r>
        <w:t xml:space="preserve"> card] </w:t>
      </w:r>
    </w:p>
    <w:p w14:paraId="30EE1ED4" w14:textId="79EA1397" w:rsidR="00912FE1" w:rsidRDefault="00912FE1" w:rsidP="00794976">
      <w:pPr>
        <w:pStyle w:val="Heading3"/>
      </w:pPr>
      <w:r>
        <w:t>Solvency</w:t>
      </w:r>
    </w:p>
    <w:p w14:paraId="46A81A98" w14:textId="05C13122" w:rsidR="004A0E70" w:rsidRDefault="004A0E70" w:rsidP="004A0E70">
      <w:pPr>
        <w:pStyle w:val="Heading4"/>
      </w:pPr>
      <w:r>
        <w:t xml:space="preserve">Unions </w:t>
      </w:r>
      <w:r>
        <w:t xml:space="preserve">cannot </w:t>
      </w:r>
      <w:r w:rsidRPr="004A0E70">
        <w:rPr>
          <w:u w:val="single"/>
        </w:rPr>
        <w:t>solve</w:t>
      </w:r>
      <w:r>
        <w:t xml:space="preserve">. </w:t>
      </w:r>
      <w:r w:rsidR="00692CA5">
        <w:t>Membership declining, n</w:t>
      </w:r>
      <w:r>
        <w:t xml:space="preserve">o wage increases. </w:t>
      </w:r>
    </w:p>
    <w:p w14:paraId="3A111EAD" w14:textId="77777777" w:rsidR="004A0E70" w:rsidRPr="00E31DAB" w:rsidRDefault="004A0E70" w:rsidP="004A0E70">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3DD29B14" w14:textId="77777777" w:rsidR="004A0E70" w:rsidRPr="0064586C" w:rsidRDefault="004A0E70" w:rsidP="004A0E70">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 xml:space="preserve">know full </w:t>
      </w:r>
      <w:proofErr w:type="gramStart"/>
      <w:r w:rsidRPr="00C538EF">
        <w:rPr>
          <w:rStyle w:val="Emphasis"/>
        </w:rPr>
        <w:t>well</w:t>
      </w:r>
      <w:proofErr w:type="gramEnd"/>
      <w:r w:rsidRPr="00C538EF">
        <w:rPr>
          <w:rStyle w:val="StyleUnderline"/>
        </w:rPr>
        <w:t xml:space="preserve"> they aren’t</w:t>
      </w:r>
      <w:r w:rsidRPr="0064586C">
        <w:rPr>
          <w:sz w:val="16"/>
        </w:rPr>
        <w:t>.</w:t>
      </w:r>
    </w:p>
    <w:p w14:paraId="53942C00" w14:textId="77777777" w:rsidR="004A0E70" w:rsidRPr="0064586C" w:rsidRDefault="004A0E70" w:rsidP="004A0E70">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7668DEC1" w14:textId="77777777" w:rsidR="004A0E70" w:rsidRPr="0064586C" w:rsidRDefault="004A0E70" w:rsidP="004A0E70">
      <w:pPr>
        <w:rPr>
          <w:sz w:val="16"/>
        </w:rPr>
      </w:pPr>
      <w:r w:rsidRPr="00087512">
        <w:rPr>
          <w:rStyle w:val="StyleUnderline"/>
        </w:rPr>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30367B64" w14:textId="77777777" w:rsidR="004A0E70" w:rsidRPr="0064586C" w:rsidRDefault="004A0E70" w:rsidP="004A0E70">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352866BF" w14:textId="77777777" w:rsidR="004A0E70" w:rsidRPr="0064586C" w:rsidRDefault="004A0E70" w:rsidP="004A0E70">
      <w:pPr>
        <w:rPr>
          <w:sz w:val="16"/>
        </w:rPr>
      </w:pPr>
      <w:r w:rsidRPr="0064586C">
        <w:rPr>
          <w:sz w:val="16"/>
        </w:rPr>
        <w:t xml:space="preserve">Blue states </w:t>
      </w:r>
      <w:proofErr w:type="gramStart"/>
      <w:r w:rsidRPr="0064586C">
        <w:rPr>
          <w:sz w:val="16"/>
        </w:rPr>
        <w:t>lag behind</w:t>
      </w:r>
      <w:proofErr w:type="gramEnd"/>
      <w:r w:rsidRPr="0064586C">
        <w:rPr>
          <w:sz w:val="16"/>
        </w:rPr>
        <w:t xml:space="preserve"> the overall trend. New York and California have 17 percent of U.S. workers, but almost 30 percent of U.S. union members. The states with the lowest rates include the Carolinas, which do not allow collective bargaining in the public sector.</w:t>
      </w:r>
    </w:p>
    <w:p w14:paraId="69FA88CC" w14:textId="77777777" w:rsidR="004A0E70" w:rsidRPr="0064586C" w:rsidRDefault="004A0E70" w:rsidP="004A0E70">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4B5EEB07" w14:textId="77777777" w:rsidR="004A0E70" w:rsidRPr="0064586C" w:rsidRDefault="004A0E70" w:rsidP="004A0E70">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025D0C28" w14:textId="09C699DB" w:rsidR="004A0E70" w:rsidRPr="004A0E70" w:rsidRDefault="004A0E70" w:rsidP="004A0E70">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proofErr w:type="gramStart"/>
      <w:r w:rsidRPr="006E20F0">
        <w:rPr>
          <w:rStyle w:val="Emphasis"/>
          <w:highlight w:val="cyan"/>
        </w:rPr>
        <w:t>hype</w:t>
      </w:r>
      <w:r w:rsidRPr="006E20F0">
        <w:rPr>
          <w:rStyle w:val="StyleUnderline"/>
          <w:highlight w:val="cyan"/>
        </w:rPr>
        <w:t xml:space="preserve"> around</w:t>
      </w:r>
      <w:proofErr w:type="gramEnd"/>
      <w:r w:rsidRPr="006E20F0">
        <w:rPr>
          <w:rStyle w:val="StyleUnderline"/>
          <w:highlight w:val="cyan"/>
        </w:rPr>
        <w:t xml:space="preserve">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6EE9AA84" w14:textId="4FE0E925" w:rsidR="00912FE1" w:rsidRDefault="00912FE1" w:rsidP="00912FE1">
      <w:pPr>
        <w:pStyle w:val="Heading4"/>
      </w:pPr>
      <w:r>
        <w:t>T</w:t>
      </w:r>
      <w:r>
        <w:t xml:space="preserve">he plan solves </w:t>
      </w:r>
      <w:r w:rsidRPr="00710648">
        <w:rPr>
          <w:u w:val="single"/>
        </w:rPr>
        <w:t>nothing</w:t>
      </w:r>
      <w:r>
        <w:t>.</w:t>
      </w:r>
    </w:p>
    <w:p w14:paraId="153F89B5" w14:textId="77777777" w:rsidR="00912FE1" w:rsidRDefault="00912FE1" w:rsidP="00912FE1">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192B30E" w14:textId="77777777" w:rsidR="00912FE1" w:rsidRPr="00CD772A" w:rsidRDefault="00912FE1" w:rsidP="00912FE1">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33EBF2CF" w14:textId="77777777" w:rsidR="00912FE1" w:rsidRPr="00CD772A" w:rsidRDefault="00912FE1" w:rsidP="00912FE1">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w:t>
      </w:r>
      <w:proofErr w:type="gramStart"/>
      <w:r w:rsidRPr="00CD772A">
        <w:rPr>
          <w:sz w:val="16"/>
        </w:rPr>
        <w:t>to</w:t>
      </w:r>
      <w:proofErr w:type="gramEnd"/>
      <w:r w:rsidRPr="00CD772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w:t>
      </w:r>
      <w:proofErr w:type="gramStart"/>
      <w:r w:rsidRPr="00CD772A">
        <w:rPr>
          <w:sz w:val="16"/>
        </w:rPr>
        <w:t>is</w:t>
      </w:r>
      <w:proofErr w:type="gramEnd"/>
      <w:r w:rsidRPr="00CD772A">
        <w:rPr>
          <w:sz w:val="16"/>
        </w:rPr>
        <w:t xml:space="preserve"> </w:t>
      </w:r>
      <w:r w:rsidRPr="00CD772A">
        <w:rPr>
          <w:rStyle w:val="Emphasis"/>
        </w:rPr>
        <w:t>required</w:t>
      </w:r>
      <w:r w:rsidRPr="00CD772A">
        <w:rPr>
          <w:rStyle w:val="StyleUnderline"/>
        </w:rPr>
        <w:t xml:space="preserve"> to incentivize compliance</w:t>
      </w:r>
      <w:r w:rsidRPr="00CD772A">
        <w:rPr>
          <w:sz w:val="16"/>
        </w:rPr>
        <w:t>.</w:t>
      </w:r>
    </w:p>
    <w:p w14:paraId="7DCEB70D" w14:textId="77777777" w:rsidR="00912FE1" w:rsidRPr="00CD772A" w:rsidRDefault="00912FE1" w:rsidP="00912FE1">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7E517557" w14:textId="77777777" w:rsidR="00912FE1" w:rsidRDefault="00912FE1" w:rsidP="00912FE1">
      <w:pPr>
        <w:rPr>
          <w:rFonts w:eastAsiaTheme="minorEastAsia"/>
          <w:sz w:val="16"/>
          <w:lang w:eastAsia="zh-CN"/>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439C1057" w14:textId="6E8B3227" w:rsidR="00912FE1" w:rsidRDefault="00912FE1" w:rsidP="00912FE1">
      <w:pPr>
        <w:pStyle w:val="Heading4"/>
        <w:rPr>
          <w:lang w:eastAsia="zh-CN"/>
        </w:rPr>
      </w:pPr>
      <w:r>
        <w:rPr>
          <w:rFonts w:hint="eastAsia"/>
          <w:lang w:eastAsia="zh-CN"/>
        </w:rPr>
        <w:t xml:space="preserve">NLRA </w:t>
      </w:r>
      <w:r>
        <w:rPr>
          <w:rFonts w:hint="eastAsia"/>
          <w:u w:val="single"/>
          <w:lang w:eastAsia="zh-CN"/>
        </w:rPr>
        <w:t>is structurally flawed</w:t>
      </w:r>
      <w:r>
        <w:rPr>
          <w:rFonts w:hint="eastAsia"/>
          <w:lang w:eastAsia="zh-CN"/>
        </w:rPr>
        <w:t xml:space="preserve"> and unable to solve. Current </w:t>
      </w:r>
      <w:proofErr w:type="spellStart"/>
      <w:r>
        <w:rPr>
          <w:rFonts w:hint="eastAsia"/>
          <w:lang w:eastAsia="zh-CN"/>
        </w:rPr>
        <w:t>labour</w:t>
      </w:r>
      <w:proofErr w:type="spellEnd"/>
      <w:r>
        <w:rPr>
          <w:rFonts w:hint="eastAsia"/>
          <w:lang w:eastAsia="zh-CN"/>
        </w:rPr>
        <w:t xml:space="preserve"> exploitation </w:t>
      </w:r>
      <w:r>
        <w:rPr>
          <w:lang w:eastAsia="zh-CN"/>
        </w:rPr>
        <w:t xml:space="preserve">of NLRA employees </w:t>
      </w:r>
      <w:r>
        <w:rPr>
          <w:rFonts w:hint="eastAsia"/>
          <w:lang w:eastAsia="zh-CN"/>
        </w:rPr>
        <w:t>proves</w:t>
      </w:r>
      <w:r>
        <w:rPr>
          <w:lang w:eastAsia="zh-CN"/>
        </w:rPr>
        <w:t xml:space="preserve"> AND </w:t>
      </w:r>
    </w:p>
    <w:p w14:paraId="552BA907" w14:textId="77777777" w:rsidR="00912FE1" w:rsidRPr="00325C96" w:rsidRDefault="00912FE1" w:rsidP="00912FE1">
      <w:r>
        <w:t xml:space="preserve">Benjamin </w:t>
      </w:r>
      <w:r w:rsidRPr="006134D5">
        <w:rPr>
          <w:rStyle w:val="Style13ptBold"/>
        </w:rPr>
        <w:t>Sachs 8</w:t>
      </w:r>
      <w:r>
        <w:t xml:space="preserve">. Joseph Goldstein </w:t>
      </w:r>
      <w:proofErr w:type="gramStart"/>
      <w:r>
        <w:t>Fellow</w:t>
      </w:r>
      <w:proofErr w:type="gramEnd"/>
      <w:r>
        <w:t xml:space="preserve"> and Lecturer in Law at Yale Law School. “Employment Law as Labor Law.” </w:t>
      </w:r>
      <w:r w:rsidRPr="006134D5">
        <w:rPr>
          <w:i/>
          <w:iCs/>
        </w:rPr>
        <w:t>Cardozo Law Review</w:t>
      </w:r>
      <w:r>
        <w:t xml:space="preserve">, 29.6, 2694-2698. </w:t>
      </w:r>
    </w:p>
    <w:p w14:paraId="07006011" w14:textId="77777777" w:rsidR="00912FE1" w:rsidRPr="00325C96" w:rsidRDefault="00912FE1" w:rsidP="00912FE1">
      <w:pPr>
        <w:rPr>
          <w:u w:val="single"/>
        </w:rPr>
      </w:pPr>
      <w:r w:rsidRPr="009067CE">
        <w:rPr>
          <w:rStyle w:val="StyleUnderline"/>
        </w:rPr>
        <w:t xml:space="preserve">As to the NLRA’s remedial regime, the </w:t>
      </w:r>
      <w:r w:rsidRPr="00D36A62">
        <w:rPr>
          <w:rStyle w:val="Emphasis"/>
        </w:rPr>
        <w:t>statute’s failure</w:t>
      </w:r>
      <w:r w:rsidRPr="009067CE">
        <w:rPr>
          <w:rStyle w:val="StyleUnderline"/>
        </w:rPr>
        <w:t xml:space="preserve"> to provide adequate remedies for employer interference with employee organizing</w:t>
      </w:r>
      <w:r>
        <w:rPr>
          <w:rStyle w:val="StyleUnderline"/>
        </w:rPr>
        <w:t xml:space="preserve"> </w:t>
      </w:r>
      <w:r w:rsidRPr="009067CE">
        <w:rPr>
          <w:rStyle w:val="StyleUnderline"/>
        </w:rPr>
        <w:t xml:space="preserve">activity has rendered protections for collective action </w:t>
      </w:r>
      <w:r w:rsidRPr="00D36A62">
        <w:rPr>
          <w:rStyle w:val="Emphasis"/>
        </w:rPr>
        <w:t>ineffectual</w:t>
      </w:r>
      <w:r w:rsidRPr="00D31751">
        <w:rPr>
          <w:sz w:val="16"/>
        </w:rPr>
        <w:t xml:space="preserve">.29 Thus, </w:t>
      </w:r>
      <w:r w:rsidRPr="009067CE">
        <w:rPr>
          <w:rStyle w:val="StyleUnderline"/>
        </w:rPr>
        <w:t>while the NLRB has authority to order an employer to pay back wages to employees who are discharged in retaliation for engaging in protected collective activity</w:t>
      </w:r>
      <w:r w:rsidRPr="00D31751">
        <w:rPr>
          <w:sz w:val="16"/>
        </w:rPr>
        <w:t xml:space="preserve">,30 </w:t>
      </w:r>
      <w:r w:rsidRPr="009067CE">
        <w:rPr>
          <w:rStyle w:val="StyleUnderline"/>
        </w:rPr>
        <w:t xml:space="preserve">all such </w:t>
      </w:r>
      <w:r w:rsidRPr="00D31751">
        <w:rPr>
          <w:rStyle w:val="StyleUnderline"/>
        </w:rPr>
        <w:t>damages must be</w:t>
      </w:r>
      <w:r w:rsidRPr="009067CE">
        <w:rPr>
          <w:rStyle w:val="StyleUnderline"/>
        </w:rPr>
        <w:t xml:space="preserve"> exclusively </w:t>
      </w:r>
      <w:r w:rsidRPr="00D36A62">
        <w:rPr>
          <w:rStyle w:val="Emphasis"/>
        </w:rPr>
        <w:t>compensatory</w:t>
      </w:r>
      <w:r w:rsidRPr="009067CE">
        <w:rPr>
          <w:rStyle w:val="StyleUnderline"/>
        </w:rPr>
        <w:t xml:space="preserve">. </w:t>
      </w:r>
      <w:r w:rsidRPr="00E45186">
        <w:rPr>
          <w:rStyle w:val="StyleUnderline"/>
          <w:highlight w:val="cyan"/>
        </w:rPr>
        <w:t xml:space="preserve">No </w:t>
      </w:r>
      <w:r w:rsidRPr="00E45186">
        <w:rPr>
          <w:rStyle w:val="Emphasis"/>
          <w:highlight w:val="cyan"/>
        </w:rPr>
        <w:t>p</w:t>
      </w:r>
      <w:r w:rsidRPr="00D36A62">
        <w:rPr>
          <w:rStyle w:val="Emphasis"/>
          <w:highlight w:val="cyan"/>
        </w:rPr>
        <w:t>unitive awards</w:t>
      </w:r>
      <w:r w:rsidRPr="00D36A62">
        <w:rPr>
          <w:rStyle w:val="Emphasis"/>
        </w:rPr>
        <w:t xml:space="preserve"> of any kind</w:t>
      </w:r>
      <w:r w:rsidRPr="009067CE">
        <w:rPr>
          <w:rStyle w:val="StyleUnderline"/>
        </w:rPr>
        <w:t xml:space="preserve"> </w:t>
      </w:r>
      <w:r w:rsidRPr="00D31751">
        <w:rPr>
          <w:rStyle w:val="StyleUnderline"/>
          <w:highlight w:val="cyan"/>
        </w:rPr>
        <w:t>are available</w:t>
      </w:r>
      <w:r w:rsidRPr="00D31751">
        <w:rPr>
          <w:sz w:val="16"/>
        </w:rPr>
        <w:t xml:space="preserve">,31 and, </w:t>
      </w:r>
      <w:r w:rsidRPr="009067CE">
        <w:rPr>
          <w:rStyle w:val="StyleUnderline"/>
        </w:rPr>
        <w:t xml:space="preserve">accordingly, </w:t>
      </w:r>
      <w:r w:rsidRPr="00D31751">
        <w:rPr>
          <w:rStyle w:val="StyleUnderline"/>
          <w:highlight w:val="cyan"/>
        </w:rPr>
        <w:t>damages</w:t>
      </w:r>
      <w:r w:rsidRPr="009067CE">
        <w:rPr>
          <w:rStyle w:val="StyleUnderline"/>
        </w:rPr>
        <w:t xml:space="preserve"> available under the Act “simply </w:t>
      </w:r>
      <w:r w:rsidRPr="00D31751">
        <w:rPr>
          <w:rStyle w:val="StyleUnderline"/>
          <w:highlight w:val="cyan"/>
        </w:rPr>
        <w:t>are not</w:t>
      </w:r>
      <w:r w:rsidRPr="009067CE">
        <w:rPr>
          <w:rStyle w:val="StyleUnderline"/>
        </w:rPr>
        <w:t xml:space="preserve"> </w:t>
      </w:r>
      <w:r w:rsidRPr="00D36A62">
        <w:rPr>
          <w:rStyle w:val="Emphasis"/>
        </w:rPr>
        <w:t xml:space="preserve">effective </w:t>
      </w:r>
      <w:r w:rsidRPr="00D36A62">
        <w:rPr>
          <w:rStyle w:val="Emphasis"/>
          <w:highlight w:val="cyan"/>
        </w:rPr>
        <w:t>deterrents</w:t>
      </w:r>
      <w:r w:rsidRPr="009067CE">
        <w:rPr>
          <w:rStyle w:val="StyleUnderline"/>
        </w:rPr>
        <w:t xml:space="preserve"> to employers”</w:t>
      </w:r>
      <w:r w:rsidRPr="00D31751">
        <w:rPr>
          <w:sz w:val="16"/>
        </w:rPr>
        <w:t xml:space="preserve"> </w:t>
      </w:r>
      <w:r w:rsidRPr="009067CE">
        <w:rPr>
          <w:rStyle w:val="StyleUnderline"/>
        </w:rPr>
        <w:t>who seek to interfere with workers’ NLRA-protected rights.</w:t>
      </w:r>
      <w:r w:rsidRPr="00D31751">
        <w:rPr>
          <w:sz w:val="16"/>
        </w:rPr>
        <w:t>32</w:t>
      </w:r>
    </w:p>
    <w:p w14:paraId="34721C95" w14:textId="77777777" w:rsidR="00912FE1" w:rsidRPr="00D31751" w:rsidRDefault="00912FE1" w:rsidP="00912FE1">
      <w:pPr>
        <w:rPr>
          <w:sz w:val="16"/>
        </w:rPr>
      </w:pPr>
      <w:r w:rsidRPr="00D31751">
        <w:rPr>
          <w:sz w:val="16"/>
        </w:rPr>
        <w:t xml:space="preserve">The Act also empowers the NLRB to seek reinstatement of workers discharged for engaging in protected activity,33 but </w:t>
      </w:r>
      <w:r w:rsidRPr="009067CE">
        <w:rPr>
          <w:rStyle w:val="StyleUnderline"/>
        </w:rPr>
        <w:t xml:space="preserve">the </w:t>
      </w:r>
      <w:r w:rsidRPr="00D36A62">
        <w:rPr>
          <w:rStyle w:val="Emphasis"/>
        </w:rPr>
        <w:t>endemic</w:t>
      </w:r>
      <w:r w:rsidRPr="009067CE">
        <w:rPr>
          <w:rStyle w:val="StyleUnderline"/>
        </w:rPr>
        <w:t xml:space="preserve"> and </w:t>
      </w:r>
      <w:r w:rsidRPr="00D36A62">
        <w:rPr>
          <w:rStyle w:val="Emphasis"/>
        </w:rPr>
        <w:t>massive delays</w:t>
      </w:r>
      <w:r w:rsidRPr="009067CE">
        <w:rPr>
          <w:rStyle w:val="StyleUnderline"/>
        </w:rPr>
        <w:t xml:space="preserve"> that accompany</w:t>
      </w:r>
      <w:r w:rsidRPr="00D31751">
        <w:rPr>
          <w:sz w:val="16"/>
        </w:rPr>
        <w:t xml:space="preserve"> such </w:t>
      </w:r>
      <w:r w:rsidRPr="00D36A62">
        <w:rPr>
          <w:rStyle w:val="Emphasis"/>
        </w:rPr>
        <w:t>reinstatement proceedings</w:t>
      </w:r>
      <w:r w:rsidRPr="009067CE">
        <w:rPr>
          <w:rStyle w:val="StyleUnderline"/>
        </w:rPr>
        <w:t xml:space="preserve"> have</w:t>
      </w:r>
      <w:r w:rsidRPr="00D31751">
        <w:rPr>
          <w:sz w:val="16"/>
        </w:rPr>
        <w:t xml:space="preserve"> similarly </w:t>
      </w:r>
      <w:r w:rsidRPr="009067CE">
        <w:rPr>
          <w:rStyle w:val="StyleUnderline"/>
        </w:rPr>
        <w:t xml:space="preserve">rendered </w:t>
      </w:r>
      <w:proofErr w:type="gramStart"/>
      <w:r w:rsidRPr="009067CE">
        <w:rPr>
          <w:rStyle w:val="StyleUnderline"/>
        </w:rPr>
        <w:t>this an</w:t>
      </w:r>
      <w:proofErr w:type="gramEnd"/>
      <w:r w:rsidRPr="009067CE">
        <w:rPr>
          <w:rStyle w:val="StyleUnderline"/>
        </w:rPr>
        <w:t xml:space="preserve"> insufficient mechanism for protecting employees engaged in collective action.</w:t>
      </w:r>
      <w:r w:rsidRPr="00D31751">
        <w:rPr>
          <w:sz w:val="16"/>
        </w:rPr>
        <w:t xml:space="preserve"> For example, in fiscal year 2004 </w:t>
      </w:r>
      <w:r w:rsidRPr="009067CE">
        <w:rPr>
          <w:rStyle w:val="StyleUnderline"/>
        </w:rPr>
        <w:t xml:space="preserve">the </w:t>
      </w:r>
      <w:r w:rsidRPr="00D31751">
        <w:rPr>
          <w:rStyle w:val="StyleUnderline"/>
          <w:highlight w:val="cyan"/>
        </w:rPr>
        <w:t>median length of</w:t>
      </w:r>
      <w:r w:rsidRPr="009067CE">
        <w:rPr>
          <w:rStyle w:val="StyleUnderline"/>
        </w:rPr>
        <w:t xml:space="preserve"> time </w:t>
      </w:r>
      <w:r w:rsidRPr="00D31751">
        <w:rPr>
          <w:rStyle w:val="StyleUnderline"/>
        </w:rPr>
        <w:t>from</w:t>
      </w:r>
      <w:r w:rsidRPr="009067CE">
        <w:rPr>
          <w:rStyle w:val="StyleUnderline"/>
        </w:rPr>
        <w:t xml:space="preserve"> an employee’s filing </w:t>
      </w:r>
      <w:r w:rsidRPr="00D31751">
        <w:rPr>
          <w:rStyle w:val="StyleUnderline"/>
        </w:rPr>
        <w:t>a charge</w:t>
      </w:r>
      <w:r w:rsidRPr="009067CE">
        <w:rPr>
          <w:rStyle w:val="StyleUnderline"/>
        </w:rPr>
        <w:t xml:space="preserve"> alleging employer misconduct </w:t>
      </w:r>
      <w:r w:rsidRPr="00D31751">
        <w:rPr>
          <w:rStyle w:val="StyleUnderline"/>
        </w:rPr>
        <w:t>to</w:t>
      </w:r>
      <w:r w:rsidRPr="009067CE">
        <w:rPr>
          <w:rStyle w:val="StyleUnderline"/>
        </w:rPr>
        <w:t xml:space="preserve"> the issuance of </w:t>
      </w:r>
      <w:r w:rsidRPr="00D31751">
        <w:rPr>
          <w:rStyle w:val="StyleUnderline"/>
          <w:highlight w:val="cyan"/>
        </w:rPr>
        <w:t>a</w:t>
      </w:r>
      <w:r w:rsidRPr="009067CE">
        <w:rPr>
          <w:rStyle w:val="StyleUnderline"/>
        </w:rPr>
        <w:t xml:space="preserve"> final </w:t>
      </w:r>
      <w:r w:rsidRPr="00D31751">
        <w:rPr>
          <w:rStyle w:val="StyleUnderline"/>
          <w:highlight w:val="cyan"/>
        </w:rPr>
        <w:t xml:space="preserve">Board decision </w:t>
      </w:r>
      <w:r w:rsidRPr="00E45186">
        <w:rPr>
          <w:rStyle w:val="StyleUnderline"/>
          <w:highlight w:val="cyan"/>
        </w:rPr>
        <w:t xml:space="preserve">was </w:t>
      </w:r>
      <w:r w:rsidRPr="00E45186">
        <w:rPr>
          <w:rStyle w:val="Emphasis"/>
          <w:highlight w:val="cyan"/>
        </w:rPr>
        <w:t xml:space="preserve">690 </w:t>
      </w:r>
      <w:r w:rsidRPr="00D36A62">
        <w:rPr>
          <w:rStyle w:val="Emphasis"/>
          <w:highlight w:val="cyan"/>
        </w:rPr>
        <w:t>days</w:t>
      </w:r>
      <w:r w:rsidRPr="00D31751">
        <w:rPr>
          <w:sz w:val="16"/>
        </w:rPr>
        <w:t xml:space="preserve">.34 </w:t>
      </w:r>
      <w:r w:rsidRPr="00D31751">
        <w:rPr>
          <w:rStyle w:val="StyleUnderline"/>
          <w:highlight w:val="cyan"/>
        </w:rPr>
        <w:t>An employer</w:t>
      </w:r>
      <w:r w:rsidRPr="009067CE">
        <w:rPr>
          <w:rStyle w:val="StyleUnderline"/>
        </w:rPr>
        <w:t xml:space="preserve">, however, </w:t>
      </w:r>
      <w:r w:rsidRPr="00D31751">
        <w:rPr>
          <w:rStyle w:val="StyleUnderline"/>
          <w:highlight w:val="cyan"/>
        </w:rPr>
        <w:t>can</w:t>
      </w:r>
      <w:r w:rsidRPr="009067CE">
        <w:rPr>
          <w:rStyle w:val="StyleUnderline"/>
        </w:rPr>
        <w:t xml:space="preserve"> often </w:t>
      </w:r>
      <w:r w:rsidRPr="00D31751">
        <w:rPr>
          <w:rStyle w:val="StyleUnderline"/>
          <w:highlight w:val="cyan"/>
        </w:rPr>
        <w:t>defeat a</w:t>
      </w:r>
      <w:r w:rsidRPr="009067CE">
        <w:rPr>
          <w:rStyle w:val="StyleUnderline"/>
        </w:rPr>
        <w:t xml:space="preserve">n organizing </w:t>
      </w:r>
      <w:r w:rsidRPr="00D31751">
        <w:rPr>
          <w:rStyle w:val="StyleUnderline"/>
          <w:highlight w:val="cyan"/>
        </w:rPr>
        <w:t>drive by discharging</w:t>
      </w:r>
      <w:r w:rsidRPr="009067CE">
        <w:rPr>
          <w:rStyle w:val="StyleUnderline"/>
        </w:rPr>
        <w:t xml:space="preserve"> union </w:t>
      </w:r>
      <w:r w:rsidRPr="00D31751">
        <w:rPr>
          <w:rStyle w:val="StyleUnderline"/>
          <w:highlight w:val="cyan"/>
        </w:rPr>
        <w:t>supporters</w:t>
      </w:r>
      <w:r w:rsidRPr="009067CE">
        <w:rPr>
          <w:rStyle w:val="StyleUnderline"/>
        </w:rPr>
        <w:t xml:space="preserve"> and keeping them out of the work force for</w:t>
      </w:r>
      <w:r w:rsidRPr="00D31751">
        <w:rPr>
          <w:sz w:val="16"/>
        </w:rPr>
        <w:t xml:space="preserve"> a few weeks or </w:t>
      </w:r>
      <w:r w:rsidRPr="00611157">
        <w:rPr>
          <w:rStyle w:val="Emphasis"/>
        </w:rPr>
        <w:t>months</w:t>
      </w:r>
      <w:r w:rsidRPr="00D31751">
        <w:rPr>
          <w:sz w:val="16"/>
        </w:rPr>
        <w:t xml:space="preserve">. Thus, Professor Morris concludes that </w:t>
      </w:r>
      <w:r w:rsidRPr="009067CE">
        <w:rPr>
          <w:rStyle w:val="StyleUnderline"/>
        </w:rPr>
        <w:t>“[t]</w:t>
      </w:r>
      <w:proofErr w:type="gramStart"/>
      <w:r w:rsidRPr="009067CE">
        <w:rPr>
          <w:rStyle w:val="StyleUnderline"/>
        </w:rPr>
        <w:t>he</w:t>
      </w:r>
      <w:proofErr w:type="gramEnd"/>
      <w:r w:rsidRPr="009067CE">
        <w:rPr>
          <w:rStyle w:val="StyleUnderline"/>
        </w:rPr>
        <w:t xml:space="preserve"> </w:t>
      </w:r>
      <w:r w:rsidRPr="00611157">
        <w:rPr>
          <w:rStyle w:val="Emphasis"/>
        </w:rPr>
        <w:t>delay</w:t>
      </w:r>
      <w:r w:rsidRPr="009067CE">
        <w:rPr>
          <w:rStyle w:val="StyleUnderline"/>
        </w:rPr>
        <w:t xml:space="preserve"> of </w:t>
      </w:r>
      <w:r w:rsidRPr="00611157">
        <w:rPr>
          <w:rStyle w:val="Emphasis"/>
        </w:rPr>
        <w:t>several years</w:t>
      </w:r>
      <w:r w:rsidRPr="009067CE">
        <w:rPr>
          <w:rStyle w:val="StyleUnderline"/>
        </w:rPr>
        <w:t xml:space="preserve"> between the discriminatory discharge and an order of reinstatement and </w:t>
      </w:r>
      <w:r w:rsidRPr="00611157">
        <w:rPr>
          <w:rStyle w:val="Emphasis"/>
        </w:rPr>
        <w:t>lost backpay</w:t>
      </w:r>
      <w:r w:rsidRPr="00D31751">
        <w:rPr>
          <w:sz w:val="16"/>
        </w:rPr>
        <w:t xml:space="preserve"> . . . </w:t>
      </w:r>
      <w:r w:rsidRPr="00D31751">
        <w:rPr>
          <w:rStyle w:val="StyleUnderline"/>
          <w:highlight w:val="cyan"/>
        </w:rPr>
        <w:t>renders</w:t>
      </w:r>
      <w:r w:rsidRPr="009067CE">
        <w:rPr>
          <w:rStyle w:val="StyleUnderline"/>
        </w:rPr>
        <w:t xml:space="preserve"> such </w:t>
      </w:r>
      <w:r w:rsidRPr="00D31751">
        <w:rPr>
          <w:rStyle w:val="StyleUnderline"/>
          <w:highlight w:val="cyan"/>
        </w:rPr>
        <w:t>an order</w:t>
      </w:r>
      <w:r w:rsidRPr="00D31751">
        <w:rPr>
          <w:sz w:val="16"/>
        </w:rPr>
        <w:t xml:space="preserve">, when it is finally issued, </w:t>
      </w:r>
      <w:r w:rsidRPr="009067CE">
        <w:rPr>
          <w:rStyle w:val="StyleUnderline"/>
        </w:rPr>
        <w:t xml:space="preserve">virtually </w:t>
      </w:r>
      <w:r w:rsidRPr="00D36A62">
        <w:rPr>
          <w:rStyle w:val="Emphasis"/>
          <w:highlight w:val="cyan"/>
        </w:rPr>
        <w:t>meaningless</w:t>
      </w:r>
      <w:r w:rsidRPr="009067CE">
        <w:rPr>
          <w:rStyle w:val="StyleUnderline"/>
        </w:rPr>
        <w:t>.”</w:t>
      </w:r>
      <w:r w:rsidRPr="00D31751">
        <w:rPr>
          <w:sz w:val="16"/>
        </w:rPr>
        <w:t>35</w:t>
      </w:r>
    </w:p>
    <w:p w14:paraId="18BF40A5" w14:textId="77777777" w:rsidR="00912FE1" w:rsidRPr="008B099C" w:rsidRDefault="00912FE1" w:rsidP="00912FE1">
      <w:pPr>
        <w:rPr>
          <w:b/>
          <w:iCs/>
          <w:u w:val="single"/>
          <w:bdr w:val="single" w:sz="8" w:space="0" w:color="auto"/>
        </w:rPr>
      </w:pPr>
      <w:r w:rsidRPr="008B099C">
        <w:rPr>
          <w:rStyle w:val="Emphasis"/>
        </w:rPr>
        <w:t>[FOOTNOTES BEGIN]</w:t>
      </w:r>
    </w:p>
    <w:p w14:paraId="7C1FBC79" w14:textId="77777777" w:rsidR="00912FE1" w:rsidRPr="00D31751" w:rsidRDefault="00912FE1" w:rsidP="00912FE1">
      <w:pPr>
        <w:rPr>
          <w:sz w:val="16"/>
        </w:rPr>
      </w:pPr>
      <w:r w:rsidRPr="00D31751">
        <w:rPr>
          <w:sz w:val="16"/>
        </w:rPr>
        <w:t>29 See PAUL C. WEILER, GOVERNING THE WORKPLACE 108-118 (1990); Weiler, supra note 2, at 1769-1803; Charles J. Morris, A Tale of Two Statutes: Discrimination for Union Activity Under the NLRA and RLA, 2 EMP. RTS. &amp; EMP. POL’Y J. 317 (1998).</w:t>
      </w:r>
    </w:p>
    <w:p w14:paraId="688E798C" w14:textId="77777777" w:rsidR="00912FE1" w:rsidRPr="00D31751" w:rsidRDefault="00912FE1" w:rsidP="00912FE1">
      <w:pPr>
        <w:rPr>
          <w:sz w:val="16"/>
        </w:rPr>
      </w:pPr>
      <w:r w:rsidRPr="00D31751">
        <w:rPr>
          <w:sz w:val="16"/>
        </w:rPr>
        <w:t>31 See, e.g., Consol. Edison v. NLRB, 305 U.S. 197, 236 (1938); Republic Steel Corp. v. NLRB, 311 U.S. 7 (1940); Ex-Cell-O Corp., 185 N.L.R.B. 107, 108 (1990). Employees illegally discharged for union activity, moreover, must mitigate their losses by finding alternative work. See, e.g., Phelps Dodge Corp. v. NLRB, 313 U.S. 177, 198-200 (1941).</w:t>
      </w:r>
    </w:p>
    <w:p w14:paraId="3CD9D8FC" w14:textId="77777777" w:rsidR="00912FE1" w:rsidRPr="00D31751" w:rsidRDefault="00912FE1" w:rsidP="00912FE1">
      <w:pPr>
        <w:rPr>
          <w:sz w:val="16"/>
        </w:rPr>
      </w:pPr>
      <w:r w:rsidRPr="00D31751">
        <w:rPr>
          <w:sz w:val="16"/>
        </w:rPr>
        <w:t xml:space="preserve">32 Weiler, supra note 2, </w:t>
      </w:r>
      <w:proofErr w:type="gramStart"/>
      <w:r w:rsidRPr="00D31751">
        <w:rPr>
          <w:sz w:val="16"/>
        </w:rPr>
        <w:t>at</w:t>
      </w:r>
      <w:proofErr w:type="gramEnd"/>
      <w:r w:rsidRPr="00D31751">
        <w:rPr>
          <w:sz w:val="16"/>
        </w:rPr>
        <w:t xml:space="preserve"> 1789. Several commentators have observed that </w:t>
      </w:r>
      <w:r w:rsidRPr="009067CE">
        <w:rPr>
          <w:rStyle w:val="StyleUnderline"/>
        </w:rPr>
        <w:t xml:space="preserve">the size of NLRA damages awards often makes </w:t>
      </w:r>
      <w:r w:rsidRPr="00611157">
        <w:rPr>
          <w:rStyle w:val="Emphasis"/>
        </w:rPr>
        <w:t>union avoidance strategies</w:t>
      </w:r>
      <w:r w:rsidRPr="009067CE">
        <w:rPr>
          <w:rStyle w:val="StyleUnderline"/>
        </w:rPr>
        <w:t>—most particularly the illegal discharge of union advocates—</w:t>
      </w:r>
      <w:r w:rsidRPr="00611157">
        <w:rPr>
          <w:rStyle w:val="Emphasis"/>
        </w:rPr>
        <w:t>economically rational</w:t>
      </w:r>
      <w:r w:rsidRPr="00D31751">
        <w:rPr>
          <w:sz w:val="16"/>
        </w:rPr>
        <w:t xml:space="preserve">. See, e.g., James Gray Pope, How American Workers Lost the Right </w:t>
      </w:r>
      <w:proofErr w:type="gramStart"/>
      <w:r w:rsidRPr="00D31751">
        <w:rPr>
          <w:sz w:val="16"/>
        </w:rPr>
        <w:t>To</w:t>
      </w:r>
      <w:proofErr w:type="gramEnd"/>
      <w:r w:rsidRPr="00D31751">
        <w:rPr>
          <w:sz w:val="16"/>
        </w:rPr>
        <w:t xml:space="preserve"> Strike, and Other Tales, 103 MICH. L. REV. 518, 534 (2004); Gottesman, supra note 2, at 63. As a result, much academic attention has been paid to enhancing the remedies available to the NLRB, with a particular focus on punitive </w:t>
      </w:r>
      <w:proofErr w:type="gramStart"/>
      <w:r w:rsidRPr="00D31751">
        <w:rPr>
          <w:sz w:val="16"/>
        </w:rPr>
        <w:t>damages</w:t>
      </w:r>
      <w:proofErr w:type="gramEnd"/>
      <w:r w:rsidRPr="00D31751">
        <w:rPr>
          <w:sz w:val="16"/>
        </w:rPr>
        <w:t>. See, e.g., id. at 75 (“[T]he solution is punitive damages. . . .”); WILLIAM B. GOULD, AGENDA FOR REFORM 166 (1993) (“Double or triple back-pay awards would reduce the incentive for employers to engage in unlawful discriminatory dismissals.”); WEILER, supra note 29, at 247-48; Robert M. Worster III, If It’s Hardly Worth Doing, It’s Hardly Worth Doing Right: How the NLRA’s Goals Are Defeated Through Inadequate Remedies, 38 U. RICH. L. REV. 1073, 1092-94 (2004).</w:t>
      </w:r>
    </w:p>
    <w:p w14:paraId="0C660F52" w14:textId="77777777" w:rsidR="00912FE1" w:rsidRPr="00D31751" w:rsidRDefault="00912FE1" w:rsidP="00912FE1">
      <w:pPr>
        <w:rPr>
          <w:sz w:val="16"/>
        </w:rPr>
      </w:pPr>
      <w:r w:rsidRPr="00D31751">
        <w:rPr>
          <w:sz w:val="16"/>
        </w:rPr>
        <w:t>33 See 29 U.S.C. § 160(c).</w:t>
      </w:r>
    </w:p>
    <w:p w14:paraId="4266731D" w14:textId="77777777" w:rsidR="00912FE1" w:rsidRPr="009067CE" w:rsidRDefault="00912FE1" w:rsidP="00912FE1">
      <w:pPr>
        <w:rPr>
          <w:rStyle w:val="StyleUnderline"/>
        </w:rPr>
      </w:pPr>
      <w:r w:rsidRPr="00D31751">
        <w:rPr>
          <w:sz w:val="16"/>
        </w:rPr>
        <w:t xml:space="preserve">34 See 69 NLRB ANN. REP. 264 tbl.23 (2004), available at http://www.nlrb.gov/publications/reports/annual_reports.aspx. </w:t>
      </w:r>
      <w:r w:rsidRPr="00D31751">
        <w:rPr>
          <w:rStyle w:val="StyleUnderline"/>
          <w:highlight w:val="cyan"/>
        </w:rPr>
        <w:t>The Board</w:t>
      </w:r>
      <w:r w:rsidRPr="009067CE">
        <w:rPr>
          <w:rStyle w:val="StyleUnderline"/>
        </w:rPr>
        <w:t xml:space="preserve">, moreover, </w:t>
      </w:r>
      <w:r w:rsidRPr="00D31751">
        <w:rPr>
          <w:rStyle w:val="StyleUnderline"/>
          <w:highlight w:val="cyan"/>
        </w:rPr>
        <w:t xml:space="preserve">has no authority to </w:t>
      </w:r>
      <w:r w:rsidRPr="00D36A62">
        <w:rPr>
          <w:rStyle w:val="Emphasis"/>
          <w:highlight w:val="cyan"/>
        </w:rPr>
        <w:t>enforce</w:t>
      </w:r>
      <w:r w:rsidRPr="009067CE">
        <w:rPr>
          <w:rStyle w:val="StyleUnderline"/>
        </w:rPr>
        <w:t xml:space="preserve"> its own orders—</w:t>
      </w:r>
      <w:r w:rsidRPr="00D31751">
        <w:rPr>
          <w:rStyle w:val="StyleUnderline"/>
          <w:highlight w:val="cyan"/>
        </w:rPr>
        <w:t>only a federal court</w:t>
      </w:r>
      <w:r w:rsidRPr="009067CE">
        <w:rPr>
          <w:rStyle w:val="StyleUnderline"/>
        </w:rPr>
        <w:t xml:space="preserve"> of appeals has this power.</w:t>
      </w:r>
      <w:r w:rsidRPr="00D31751">
        <w:rPr>
          <w:sz w:val="16"/>
        </w:rPr>
        <w:t xml:space="preserve"> See 29 U.S.C. § 160(e). </w:t>
      </w:r>
      <w:r w:rsidRPr="009067CE">
        <w:rPr>
          <w:rStyle w:val="StyleUnderline"/>
        </w:rPr>
        <w:t xml:space="preserve">Thus, </w:t>
      </w:r>
      <w:r w:rsidRPr="00D31751">
        <w:rPr>
          <w:rStyle w:val="StyleUnderline"/>
          <w:highlight w:val="cyan"/>
        </w:rPr>
        <w:t>an employee can</w:t>
      </w:r>
      <w:r w:rsidRPr="009067CE">
        <w:rPr>
          <w:rStyle w:val="StyleUnderline"/>
        </w:rPr>
        <w:t xml:space="preserve"> expect to </w:t>
      </w:r>
      <w:r w:rsidRPr="00D31751">
        <w:rPr>
          <w:rStyle w:val="StyleUnderline"/>
          <w:highlight w:val="cyan"/>
        </w:rPr>
        <w:t>wait</w:t>
      </w:r>
      <w:r w:rsidRPr="009067CE">
        <w:rPr>
          <w:rStyle w:val="StyleUnderline"/>
        </w:rPr>
        <w:t xml:space="preserve"> considerably </w:t>
      </w:r>
      <w:r w:rsidRPr="00D31751">
        <w:rPr>
          <w:rStyle w:val="StyleUnderline"/>
          <w:highlight w:val="cyan"/>
        </w:rPr>
        <w:t xml:space="preserve">longer than </w:t>
      </w:r>
      <w:r w:rsidRPr="00D36A62">
        <w:rPr>
          <w:rStyle w:val="Emphasis"/>
          <w:highlight w:val="cyan"/>
        </w:rPr>
        <w:t>two years</w:t>
      </w:r>
      <w:r w:rsidRPr="009067CE">
        <w:rPr>
          <w:rStyle w:val="StyleUnderline"/>
        </w:rPr>
        <w:t xml:space="preserve"> for an enforceable order of reinstatement.</w:t>
      </w:r>
    </w:p>
    <w:p w14:paraId="6F5AED75" w14:textId="77777777" w:rsidR="00912FE1" w:rsidRPr="00D31751" w:rsidRDefault="00912FE1" w:rsidP="00912FE1">
      <w:pPr>
        <w:rPr>
          <w:sz w:val="16"/>
        </w:rPr>
      </w:pPr>
      <w:r w:rsidRPr="00D31751">
        <w:rPr>
          <w:sz w:val="16"/>
        </w:rPr>
        <w:t xml:space="preserve">35 Morris, supra note 29, at 338. Again, academic observers have repeatedly proposed changes to the NLRA regime that would increase the availability and use of preliminary injunctions </w:t>
      </w:r>
      <w:proofErr w:type="gramStart"/>
      <w:r w:rsidRPr="00D31751">
        <w:rPr>
          <w:sz w:val="16"/>
        </w:rPr>
        <w:t>in order to</w:t>
      </w:r>
      <w:proofErr w:type="gramEnd"/>
      <w:r w:rsidRPr="00D31751">
        <w:rPr>
          <w:sz w:val="16"/>
        </w:rPr>
        <w:t xml:space="preserve"> correct this statutory failing. See, e.g., id. at 358; see also WEILER, supra note 29, at 241. </w:t>
      </w:r>
      <w:r w:rsidRPr="00D36A62">
        <w:rPr>
          <w:rStyle w:val="StyleUnderline"/>
        </w:rPr>
        <w:t>Section 10(j)</w:t>
      </w:r>
      <w:r w:rsidRPr="009067CE">
        <w:rPr>
          <w:rStyle w:val="StyleUnderline"/>
        </w:rPr>
        <w:t xml:space="preserve"> of the NLRA does grant the Board authority to seek </w:t>
      </w:r>
      <w:r w:rsidRPr="00D36A62">
        <w:rPr>
          <w:rStyle w:val="StyleUnderline"/>
          <w:highlight w:val="cyan"/>
        </w:rPr>
        <w:t>preliminary injunctive relief</w:t>
      </w:r>
      <w:r w:rsidRPr="009067CE">
        <w:rPr>
          <w:rStyle w:val="StyleUnderline"/>
        </w:rPr>
        <w:t xml:space="preserve"> in cases of retaliatory discharge, a mechanism that could dramatically speed up this process.</w:t>
      </w:r>
      <w:r w:rsidRPr="00D31751">
        <w:rPr>
          <w:sz w:val="16"/>
        </w:rPr>
        <w:t xml:space="preserve"> See 29 U.S.C. § 160(j); see generally Morris, supra note 29, at 345-47; NLRB GC Memorandum 98-10, Report on Utilization of § 10(j) Injunction Proceedings March 3, </w:t>
      </w:r>
      <w:proofErr w:type="gramStart"/>
      <w:r w:rsidRPr="00D31751">
        <w:rPr>
          <w:sz w:val="16"/>
        </w:rPr>
        <w:t>1994</w:t>
      </w:r>
      <w:proofErr w:type="gramEnd"/>
      <w:r w:rsidRPr="00D31751">
        <w:rPr>
          <w:sz w:val="16"/>
        </w:rPr>
        <w:t xml:space="preserve"> through March 2, 1998. </w:t>
      </w:r>
      <w:r w:rsidRPr="009067CE">
        <w:rPr>
          <w:rStyle w:val="StyleUnderline"/>
        </w:rPr>
        <w:t xml:space="preserve">While </w:t>
      </w:r>
      <w:r w:rsidRPr="00D36A62">
        <w:rPr>
          <w:rStyle w:val="StyleUnderline"/>
          <w:highlight w:val="cyan"/>
        </w:rPr>
        <w:t>the Board</w:t>
      </w:r>
      <w:r w:rsidRPr="009067CE">
        <w:rPr>
          <w:rStyle w:val="StyleUnderline"/>
        </w:rPr>
        <w:t xml:space="preserve"> </w:t>
      </w:r>
      <w:r w:rsidRPr="00611157">
        <w:rPr>
          <w:rStyle w:val="Emphasis"/>
        </w:rPr>
        <w:t>formally possesses</w:t>
      </w:r>
      <w:r w:rsidRPr="009067CE">
        <w:rPr>
          <w:rStyle w:val="StyleUnderline"/>
        </w:rPr>
        <w:t xml:space="preserve"> this power,</w:t>
      </w:r>
      <w:r w:rsidRPr="00D31751">
        <w:rPr>
          <w:sz w:val="16"/>
        </w:rPr>
        <w:t xml:space="preserve"> however, </w:t>
      </w:r>
      <w:r w:rsidRPr="009067CE">
        <w:rPr>
          <w:rStyle w:val="StyleUnderline"/>
        </w:rPr>
        <w:t xml:space="preserve">it </w:t>
      </w:r>
      <w:r w:rsidRPr="00D36A62">
        <w:rPr>
          <w:rStyle w:val="StyleUnderline"/>
          <w:highlight w:val="cyan"/>
        </w:rPr>
        <w:t>rarely employs</w:t>
      </w:r>
      <w:r w:rsidRPr="009067CE">
        <w:rPr>
          <w:rStyle w:val="StyleUnderline"/>
        </w:rPr>
        <w:t xml:space="preserve"> it. In</w:t>
      </w:r>
      <w:r w:rsidRPr="00D31751">
        <w:rPr>
          <w:sz w:val="16"/>
        </w:rPr>
        <w:t xml:space="preserve"> fiscal year </w:t>
      </w:r>
      <w:r w:rsidRPr="009067CE">
        <w:rPr>
          <w:rStyle w:val="StyleUnderline"/>
        </w:rPr>
        <w:t>2004</w:t>
      </w:r>
      <w:r w:rsidRPr="00D31751">
        <w:rPr>
          <w:sz w:val="16"/>
        </w:rPr>
        <w:t xml:space="preserve">, for example, </w:t>
      </w:r>
      <w:r w:rsidRPr="009067CE">
        <w:rPr>
          <w:rStyle w:val="StyleUnderline"/>
        </w:rPr>
        <w:t>the Board authorized</w:t>
      </w:r>
      <w:r w:rsidRPr="00D31751">
        <w:rPr>
          <w:sz w:val="16"/>
        </w:rPr>
        <w:t xml:space="preserve"> the General Counsel to seek § 10(j) </w:t>
      </w:r>
      <w:r w:rsidRPr="009067CE">
        <w:rPr>
          <w:rStyle w:val="StyleUnderline"/>
        </w:rPr>
        <w:t xml:space="preserve">injunctions </w:t>
      </w:r>
      <w:r w:rsidRPr="00D36A62">
        <w:rPr>
          <w:rStyle w:val="StyleUnderline"/>
        </w:rPr>
        <w:t xml:space="preserve">in </w:t>
      </w:r>
      <w:r w:rsidRPr="00D36A62">
        <w:rPr>
          <w:rStyle w:val="StyleUnderline"/>
          <w:highlight w:val="cyan"/>
        </w:rPr>
        <w:t xml:space="preserve">just </w:t>
      </w:r>
      <w:r w:rsidRPr="00D36A62">
        <w:rPr>
          <w:rStyle w:val="Emphasis"/>
          <w:highlight w:val="cyan"/>
        </w:rPr>
        <w:t>thirteen cases</w:t>
      </w:r>
      <w:r w:rsidRPr="009067CE">
        <w:rPr>
          <w:rStyle w:val="StyleUnderline"/>
        </w:rPr>
        <w:t>.</w:t>
      </w:r>
      <w:r w:rsidRPr="00D31751">
        <w:rPr>
          <w:sz w:val="16"/>
        </w:rPr>
        <w:t xml:space="preserve"> See 69 NLRB ANN. REP. at 260 tbl.20. </w:t>
      </w:r>
      <w:r w:rsidRPr="009067CE">
        <w:rPr>
          <w:rStyle w:val="StyleUnderline"/>
        </w:rPr>
        <w:t>In</w:t>
      </w:r>
      <w:r w:rsidRPr="00D31751">
        <w:rPr>
          <w:sz w:val="16"/>
        </w:rPr>
        <w:t xml:space="preserve"> fiscal year </w:t>
      </w:r>
      <w:r w:rsidRPr="009067CE">
        <w:rPr>
          <w:rStyle w:val="StyleUnderline"/>
        </w:rPr>
        <w:t>2003</w:t>
      </w:r>
      <w:r w:rsidRPr="00D31751">
        <w:rPr>
          <w:sz w:val="16"/>
        </w:rPr>
        <w:t xml:space="preserve">, the Board authorized such action in </w:t>
      </w:r>
      <w:r w:rsidRPr="009067CE">
        <w:rPr>
          <w:rStyle w:val="StyleUnderline"/>
        </w:rPr>
        <w:t>seventeen</w:t>
      </w:r>
      <w:r w:rsidRPr="00D31751">
        <w:rPr>
          <w:sz w:val="16"/>
        </w:rPr>
        <w:t xml:space="preserve"> cases, and </w:t>
      </w:r>
      <w:r w:rsidRPr="009067CE">
        <w:rPr>
          <w:rStyle w:val="StyleUnderline"/>
        </w:rPr>
        <w:t>in 2002</w:t>
      </w:r>
      <w:r w:rsidRPr="00D31751">
        <w:rPr>
          <w:sz w:val="16"/>
        </w:rPr>
        <w:t xml:space="preserve"> in </w:t>
      </w:r>
      <w:r w:rsidRPr="009067CE">
        <w:rPr>
          <w:rStyle w:val="StyleUnderline"/>
        </w:rPr>
        <w:t>sixteen</w:t>
      </w:r>
      <w:r w:rsidRPr="00D31751">
        <w:rPr>
          <w:sz w:val="16"/>
        </w:rPr>
        <w:t xml:space="preserve">. See NLRB, </w:t>
      </w:r>
      <w:proofErr w:type="gramStart"/>
      <w:r w:rsidRPr="00D31751">
        <w:rPr>
          <w:sz w:val="16"/>
        </w:rPr>
        <w:t>Off</w:t>
      </w:r>
      <w:proofErr w:type="gramEnd"/>
      <w:r w:rsidRPr="00D31751">
        <w:rPr>
          <w:sz w:val="16"/>
        </w:rPr>
        <w:t>. of Inspector General, Inspection Rep. No. OIG-INS-29-04-02: Section 10(j) Findings at 5 (on file with author).</w:t>
      </w:r>
    </w:p>
    <w:p w14:paraId="0E549E1D" w14:textId="77777777" w:rsidR="00912FE1" w:rsidRDefault="00912FE1" w:rsidP="00912FE1">
      <w:pPr>
        <w:rPr>
          <w:rStyle w:val="Emphasis"/>
        </w:rPr>
      </w:pPr>
      <w:r w:rsidRPr="008B099C">
        <w:rPr>
          <w:rStyle w:val="Emphasis"/>
        </w:rPr>
        <w:t>[FOOTNOTES END]</w:t>
      </w:r>
    </w:p>
    <w:p w14:paraId="5F4274B5" w14:textId="77777777" w:rsidR="00912FE1" w:rsidRPr="00D31751" w:rsidRDefault="00912FE1" w:rsidP="00912FE1">
      <w:pPr>
        <w:rPr>
          <w:sz w:val="16"/>
        </w:rPr>
      </w:pPr>
      <w:r w:rsidRPr="00D31751">
        <w:rPr>
          <w:sz w:val="16"/>
        </w:rPr>
        <w:t xml:space="preserve">Finally, </w:t>
      </w:r>
      <w:r w:rsidRPr="009067CE">
        <w:rPr>
          <w:rStyle w:val="StyleUnderline"/>
        </w:rPr>
        <w:t xml:space="preserve">because the statute concentrates </w:t>
      </w:r>
      <w:r w:rsidRPr="00611157">
        <w:rPr>
          <w:rStyle w:val="Emphasis"/>
        </w:rPr>
        <w:t>all enforcement power</w:t>
      </w:r>
      <w:r w:rsidRPr="009067CE">
        <w:rPr>
          <w:rStyle w:val="StyleUnderline"/>
        </w:rPr>
        <w:t xml:space="preserve"> in the NLRB and </w:t>
      </w:r>
      <w:r w:rsidRPr="00611157">
        <w:rPr>
          <w:rStyle w:val="Emphasis"/>
        </w:rPr>
        <w:t>denies</w:t>
      </w:r>
      <w:r w:rsidRPr="009067CE">
        <w:rPr>
          <w:rStyle w:val="StyleUnderline"/>
        </w:rPr>
        <w:t xml:space="preserve"> workers a </w:t>
      </w:r>
      <w:r w:rsidRPr="00611157">
        <w:rPr>
          <w:rStyle w:val="Emphasis"/>
        </w:rPr>
        <w:t>private right of action</w:t>
      </w:r>
      <w:r w:rsidRPr="009067CE">
        <w:rPr>
          <w:rStyle w:val="StyleUnderline"/>
        </w:rPr>
        <w:t xml:space="preserve">, the Board’s weak remedies and </w:t>
      </w:r>
      <w:proofErr w:type="gramStart"/>
      <w:r w:rsidRPr="009067CE">
        <w:rPr>
          <w:rStyle w:val="StyleUnderline"/>
        </w:rPr>
        <w:t>time consuming</w:t>
      </w:r>
      <w:proofErr w:type="gramEnd"/>
      <w:r w:rsidRPr="009067CE">
        <w:rPr>
          <w:rStyle w:val="StyleUnderline"/>
        </w:rPr>
        <w:t xml:space="preserve"> procedures are the </w:t>
      </w:r>
      <w:r w:rsidRPr="00611157">
        <w:rPr>
          <w:rStyle w:val="Emphasis"/>
        </w:rPr>
        <w:t>only game in town</w:t>
      </w:r>
      <w:r w:rsidRPr="009067CE">
        <w:rPr>
          <w:rStyle w:val="StyleUnderline"/>
        </w:rPr>
        <w:t>.</w:t>
      </w:r>
      <w:r w:rsidRPr="00D31751">
        <w:rPr>
          <w:sz w:val="16"/>
        </w:rPr>
        <w:t xml:space="preserve"> In part </w:t>
      </w:r>
      <w:r w:rsidRPr="009067CE">
        <w:rPr>
          <w:rStyle w:val="StyleUnderline"/>
        </w:rPr>
        <w:t>a product of New Deal lawmakers’ preference for administrative enforcement</w:t>
      </w:r>
      <w:r w:rsidRPr="00D31751">
        <w:rPr>
          <w:sz w:val="16"/>
        </w:rPr>
        <w:t xml:space="preserve">,36 </w:t>
      </w:r>
      <w:r w:rsidRPr="009067CE">
        <w:rPr>
          <w:rStyle w:val="StyleUnderline"/>
        </w:rPr>
        <w:t>and</w:t>
      </w:r>
      <w:r w:rsidRPr="00D31751">
        <w:rPr>
          <w:sz w:val="16"/>
        </w:rPr>
        <w:t xml:space="preserve"> in part </w:t>
      </w:r>
      <w:r w:rsidRPr="009067CE">
        <w:rPr>
          <w:rStyle w:val="StyleUnderline"/>
        </w:rPr>
        <w:t>a response to the judiciary’s record on labor rights across the 19th and early 20th centuries</w:t>
      </w:r>
      <w:r w:rsidRPr="00D31751">
        <w:rPr>
          <w:sz w:val="16"/>
        </w:rPr>
        <w:t xml:space="preserve">,37 </w:t>
      </w:r>
      <w:r w:rsidRPr="009067CE">
        <w:rPr>
          <w:rStyle w:val="StyleUnderline"/>
        </w:rPr>
        <w:t xml:space="preserve">the NLRA contains </w:t>
      </w:r>
      <w:r w:rsidRPr="00611157">
        <w:rPr>
          <w:rStyle w:val="Emphasis"/>
        </w:rPr>
        <w:t>no mechanism</w:t>
      </w:r>
      <w:r w:rsidRPr="009067CE">
        <w:rPr>
          <w:rStyle w:val="StyleUnderline"/>
        </w:rPr>
        <w:t xml:space="preserve"> by which workers can </w:t>
      </w:r>
      <w:r w:rsidRPr="00611157">
        <w:rPr>
          <w:rStyle w:val="Emphasis"/>
        </w:rPr>
        <w:t>enforce</w:t>
      </w:r>
      <w:r w:rsidRPr="009067CE">
        <w:rPr>
          <w:rStyle w:val="StyleUnderline"/>
        </w:rPr>
        <w:t xml:space="preserve"> the statutory provisions guaranteeing them</w:t>
      </w:r>
      <w:r w:rsidRPr="00D31751">
        <w:rPr>
          <w:sz w:val="16"/>
        </w:rPr>
        <w:t xml:space="preserve"> free choice on matters of organization and </w:t>
      </w:r>
      <w:r w:rsidRPr="009067CE">
        <w:rPr>
          <w:rStyle w:val="StyleUnderline"/>
        </w:rPr>
        <w:t>collective representation</w:t>
      </w:r>
      <w:r w:rsidRPr="00D31751">
        <w:rPr>
          <w:sz w:val="16"/>
        </w:rPr>
        <w:t>.38</w:t>
      </w:r>
    </w:p>
    <w:p w14:paraId="13842A1C" w14:textId="77777777" w:rsidR="00912FE1" w:rsidRPr="00D31751" w:rsidRDefault="00912FE1" w:rsidP="00912FE1">
      <w:pPr>
        <w:rPr>
          <w:sz w:val="16"/>
        </w:rPr>
      </w:pPr>
      <w:r w:rsidRPr="009067CE">
        <w:rPr>
          <w:rStyle w:val="StyleUnderline"/>
        </w:rPr>
        <w:t>The limitation on damages and the endemic delays that plague Board proceedings, combined</w:t>
      </w:r>
      <w:r w:rsidRPr="00D31751">
        <w:rPr>
          <w:sz w:val="16"/>
        </w:rPr>
        <w:t xml:space="preserve"> with the </w:t>
      </w:r>
      <w:r w:rsidRPr="009067CE">
        <w:rPr>
          <w:rStyle w:val="StyleUnderline"/>
        </w:rPr>
        <w:t>absence</w:t>
      </w:r>
      <w:r w:rsidRPr="00D31751">
        <w:rPr>
          <w:sz w:val="16"/>
        </w:rPr>
        <w:t xml:space="preserve"> from the statutory design </w:t>
      </w:r>
      <w:r w:rsidRPr="009067CE">
        <w:rPr>
          <w:rStyle w:val="StyleUnderline"/>
        </w:rPr>
        <w:t>of a private right of action</w:t>
      </w:r>
      <w:r w:rsidRPr="00D31751">
        <w:rPr>
          <w:sz w:val="16"/>
        </w:rPr>
        <w:t xml:space="preserve"> for workers seeking to enforce the law, </w:t>
      </w:r>
      <w:r w:rsidRPr="009067CE">
        <w:rPr>
          <w:rStyle w:val="StyleUnderline"/>
        </w:rPr>
        <w:t xml:space="preserve">have produced results that are </w:t>
      </w:r>
      <w:r w:rsidRPr="00611157">
        <w:rPr>
          <w:rStyle w:val="Emphasis"/>
        </w:rPr>
        <w:t>predictable</w:t>
      </w:r>
      <w:r w:rsidRPr="009067CE">
        <w:rPr>
          <w:rStyle w:val="StyleUnderline"/>
        </w:rPr>
        <w:t xml:space="preserve"> and </w:t>
      </w:r>
      <w:r w:rsidRPr="00611157">
        <w:rPr>
          <w:rStyle w:val="Emphasis"/>
        </w:rPr>
        <w:t>well known</w:t>
      </w:r>
      <w:r w:rsidRPr="009067CE">
        <w:rPr>
          <w:rStyle w:val="StyleUnderline"/>
        </w:rPr>
        <w:t>. One recent study</w:t>
      </w:r>
      <w:r w:rsidRPr="00D31751">
        <w:rPr>
          <w:sz w:val="16"/>
        </w:rPr>
        <w:t xml:space="preserve">, for example, </w:t>
      </w:r>
      <w:r w:rsidRPr="009067CE">
        <w:rPr>
          <w:rStyle w:val="StyleUnderline"/>
        </w:rPr>
        <w:t>concludes</w:t>
      </w:r>
      <w:r w:rsidRPr="00D31751">
        <w:rPr>
          <w:sz w:val="16"/>
        </w:rPr>
        <w:t xml:space="preserve"> that </w:t>
      </w:r>
      <w:r w:rsidRPr="00D36A62">
        <w:rPr>
          <w:rStyle w:val="StyleUnderline"/>
          <w:highlight w:val="cyan"/>
        </w:rPr>
        <w:t xml:space="preserve">one in </w:t>
      </w:r>
      <w:r w:rsidRPr="00E45186">
        <w:rPr>
          <w:rStyle w:val="StyleUnderline"/>
          <w:highlight w:val="cyan"/>
        </w:rPr>
        <w:t>five w</w:t>
      </w:r>
      <w:r w:rsidRPr="00D36A62">
        <w:rPr>
          <w:rStyle w:val="StyleUnderline"/>
          <w:highlight w:val="cyan"/>
        </w:rPr>
        <w:t>orkers</w:t>
      </w:r>
      <w:r w:rsidRPr="009067CE">
        <w:rPr>
          <w:rStyle w:val="StyleUnderline"/>
        </w:rPr>
        <w:t xml:space="preserve"> who takes an active role in an </w:t>
      </w:r>
      <w:r w:rsidRPr="00D36A62">
        <w:rPr>
          <w:rStyle w:val="StyleUnderline"/>
          <w:highlight w:val="cyan"/>
        </w:rPr>
        <w:t>organizing</w:t>
      </w:r>
      <w:r w:rsidRPr="009067CE">
        <w:rPr>
          <w:rStyle w:val="StyleUnderline"/>
        </w:rPr>
        <w:t xml:space="preserve"> campaign </w:t>
      </w:r>
      <w:r w:rsidRPr="00D36A62">
        <w:rPr>
          <w:rStyle w:val="StyleUnderline"/>
          <w:highlight w:val="cyan"/>
        </w:rPr>
        <w:t>is illegally discharged</w:t>
      </w:r>
      <w:r w:rsidRPr="00D31751">
        <w:rPr>
          <w:sz w:val="16"/>
        </w:rPr>
        <w:t xml:space="preserve"> for doing so.39 And in cases decided in fiscal year 2005, the Board found that </w:t>
      </w:r>
      <w:r w:rsidRPr="009067CE">
        <w:rPr>
          <w:rStyle w:val="StyleUnderline"/>
        </w:rPr>
        <w:t xml:space="preserve">more than </w:t>
      </w:r>
      <w:r w:rsidRPr="00611157">
        <w:rPr>
          <w:rStyle w:val="Emphasis"/>
        </w:rPr>
        <w:t>30,000 U.S. workers</w:t>
      </w:r>
      <w:r w:rsidRPr="009067CE">
        <w:rPr>
          <w:rStyle w:val="StyleUnderline"/>
        </w:rPr>
        <w:t xml:space="preserve"> had suffered </w:t>
      </w:r>
      <w:r w:rsidRPr="00611157">
        <w:rPr>
          <w:rStyle w:val="Emphasis"/>
        </w:rPr>
        <w:t>illegal retaliation</w:t>
      </w:r>
      <w:r w:rsidRPr="009067CE">
        <w:rPr>
          <w:rStyle w:val="StyleUnderline"/>
        </w:rPr>
        <w:t xml:space="preserve"> for exercising their NLRA-protected rights</w:t>
      </w:r>
      <w:r w:rsidRPr="00D31751">
        <w:rPr>
          <w:sz w:val="16"/>
        </w:rPr>
        <w:t>.40 In its report on the Employee Free Choice Act, the House Committee on Education and Labor summarized this way:</w:t>
      </w:r>
    </w:p>
    <w:p w14:paraId="50502C4B" w14:textId="77777777" w:rsidR="00912FE1" w:rsidRPr="00D31751" w:rsidRDefault="00912FE1" w:rsidP="00912FE1">
      <w:pPr>
        <w:rPr>
          <w:sz w:val="16"/>
        </w:rPr>
      </w:pPr>
      <w:r w:rsidRPr="00D31751">
        <w:rPr>
          <w:sz w:val="16"/>
        </w:rPr>
        <w:t xml:space="preserve">The numbers are staggering. </w:t>
      </w:r>
      <w:r w:rsidRPr="00D36A62">
        <w:rPr>
          <w:rStyle w:val="StyleUnderline"/>
          <w:highlight w:val="cyan"/>
        </w:rPr>
        <w:t xml:space="preserve">Every </w:t>
      </w:r>
      <w:r w:rsidRPr="00D36A62">
        <w:rPr>
          <w:rStyle w:val="Emphasis"/>
          <w:highlight w:val="cyan"/>
        </w:rPr>
        <w:t>23 minutes</w:t>
      </w:r>
      <w:r w:rsidRPr="009067CE">
        <w:rPr>
          <w:rStyle w:val="StyleUnderline"/>
        </w:rPr>
        <w:t xml:space="preserve">, a worker is </w:t>
      </w:r>
      <w:r w:rsidRPr="00611157">
        <w:rPr>
          <w:rStyle w:val="Emphasis"/>
        </w:rPr>
        <w:t>fired</w:t>
      </w:r>
      <w:r w:rsidRPr="00D31751">
        <w:rPr>
          <w:sz w:val="16"/>
        </w:rPr>
        <w:t xml:space="preserve"> or otherwise discriminated against </w:t>
      </w:r>
      <w:r w:rsidRPr="009067CE">
        <w:rPr>
          <w:rStyle w:val="StyleUnderline"/>
        </w:rPr>
        <w:t>because of</w:t>
      </w:r>
      <w:r w:rsidRPr="00D31751">
        <w:rPr>
          <w:sz w:val="16"/>
        </w:rPr>
        <w:t xml:space="preserve"> his or her </w:t>
      </w:r>
      <w:r w:rsidRPr="009067CE">
        <w:rPr>
          <w:rStyle w:val="StyleUnderline"/>
        </w:rPr>
        <w:t>union activity</w:t>
      </w:r>
      <w:r w:rsidRPr="00D31751">
        <w:rPr>
          <w:sz w:val="16"/>
        </w:rPr>
        <w:t xml:space="preserve">. According to NLRB Annual Reports between 1993 and 2003, an average of 22,633 workers per year received back pay from their employers. In 2005, this number hit 31,358. A recent study by the Center for Economic and Policy Research found that, in 2005, </w:t>
      </w:r>
      <w:r w:rsidRPr="009067CE">
        <w:rPr>
          <w:rStyle w:val="StyleUnderline"/>
        </w:rPr>
        <w:t xml:space="preserve">workers engaged in pro-union activism “faced almost a </w:t>
      </w:r>
      <w:r w:rsidRPr="00611157">
        <w:rPr>
          <w:rStyle w:val="Emphasis"/>
        </w:rPr>
        <w:t>20 percent chance</w:t>
      </w:r>
      <w:r w:rsidRPr="009067CE">
        <w:rPr>
          <w:rStyle w:val="StyleUnderline"/>
        </w:rPr>
        <w:t xml:space="preserve"> of being </w:t>
      </w:r>
      <w:r w:rsidRPr="00611157">
        <w:rPr>
          <w:rStyle w:val="Emphasis"/>
        </w:rPr>
        <w:t>fired</w:t>
      </w:r>
      <w:r w:rsidRPr="00D31751">
        <w:rPr>
          <w:sz w:val="16"/>
        </w:rPr>
        <w:t xml:space="preserve"> during a union-election campaign.”41</w:t>
      </w:r>
    </w:p>
    <w:p w14:paraId="2EC014F6" w14:textId="77777777" w:rsidR="00912FE1" w:rsidRPr="00D31751" w:rsidRDefault="00912FE1" w:rsidP="00912FE1">
      <w:pPr>
        <w:rPr>
          <w:sz w:val="16"/>
        </w:rPr>
      </w:pPr>
      <w:r w:rsidRPr="00D31751">
        <w:rPr>
          <w:sz w:val="16"/>
        </w:rPr>
        <w:t>Kate Bronfenbrenner, moreover, has shown the correlation between employers’ use of illegal tactics and the success rate of organizing campaigns. In one study, when employers used no tactics outlawed by the Act, the success rate of worker organizing efforts was 100%. When employers deployed up to four tactics made illegal by the NLRA, however, the success-rate of campaigns dropped to 58%. And when an employer used more than five illegal tactics, organizing efforts succeeded just 36% of the time.42</w:t>
      </w:r>
    </w:p>
    <w:p w14:paraId="19F0E16F" w14:textId="77777777" w:rsidR="00912FE1" w:rsidRDefault="00912FE1" w:rsidP="00912FE1">
      <w:pPr>
        <w:rPr>
          <w:sz w:val="16"/>
        </w:rPr>
      </w:pPr>
      <w:r w:rsidRPr="00D31751">
        <w:rPr>
          <w:sz w:val="16"/>
        </w:rPr>
        <w:t xml:space="preserve">In addition to its inability to deter or remedy coercive interference with the organizing efforts of employees who are entitled to the Act’s protection, </w:t>
      </w:r>
      <w:r w:rsidRPr="009067CE">
        <w:rPr>
          <w:rStyle w:val="StyleUnderline"/>
        </w:rPr>
        <w:t xml:space="preserve">the </w:t>
      </w:r>
      <w:r w:rsidRPr="00D36A62">
        <w:rPr>
          <w:rStyle w:val="StyleUnderline"/>
          <w:highlight w:val="cyan"/>
        </w:rPr>
        <w:t>NLRA also excludes</w:t>
      </w:r>
      <w:r w:rsidRPr="009067CE">
        <w:rPr>
          <w:rStyle w:val="StyleUnderline"/>
        </w:rPr>
        <w:t xml:space="preserve"> completely from its coverage multiple groupings of workers who constitute an </w:t>
      </w:r>
      <w:r w:rsidRPr="00611157">
        <w:rPr>
          <w:rStyle w:val="Emphasis"/>
        </w:rPr>
        <w:t>increasing share</w:t>
      </w:r>
      <w:r w:rsidRPr="009067CE">
        <w:rPr>
          <w:rStyle w:val="StyleUnderline"/>
        </w:rPr>
        <w:t xml:space="preserve"> of the </w:t>
      </w:r>
      <w:r w:rsidRPr="00611157">
        <w:rPr>
          <w:rStyle w:val="Emphasis"/>
        </w:rPr>
        <w:t>U.S. labor force</w:t>
      </w:r>
      <w:r w:rsidRPr="009067CE">
        <w:rPr>
          <w:rStyle w:val="StyleUnderline"/>
        </w:rPr>
        <w:t>.</w:t>
      </w:r>
      <w:r w:rsidRPr="00D31751">
        <w:rPr>
          <w:sz w:val="16"/>
        </w:rPr>
        <w:t xml:space="preserve"> First, </w:t>
      </w:r>
      <w:r w:rsidRPr="009067CE">
        <w:rPr>
          <w:rStyle w:val="StyleUnderline"/>
        </w:rPr>
        <w:t xml:space="preserve">no </w:t>
      </w:r>
      <w:r w:rsidRPr="00D36A62">
        <w:rPr>
          <w:rStyle w:val="Emphasis"/>
          <w:highlight w:val="cyan"/>
        </w:rPr>
        <w:t>“supervisor”</w:t>
      </w:r>
      <w:r w:rsidRPr="009067CE">
        <w:rPr>
          <w:rStyle w:val="StyleUnderline"/>
        </w:rPr>
        <w:t xml:space="preserve"> is entitled to labor law protection, and the Board has </w:t>
      </w:r>
      <w:r w:rsidRPr="00D36A62">
        <w:rPr>
          <w:rStyle w:val="StyleUnderline"/>
          <w:highlight w:val="cyan"/>
        </w:rPr>
        <w:t>defined</w:t>
      </w:r>
      <w:r w:rsidRPr="009067CE">
        <w:rPr>
          <w:rStyle w:val="StyleUnderline"/>
        </w:rPr>
        <w:t xml:space="preserve"> “supervisor” </w:t>
      </w:r>
      <w:r w:rsidRPr="00D36A62">
        <w:rPr>
          <w:rStyle w:val="StyleUnderline"/>
          <w:highlight w:val="cyan"/>
        </w:rPr>
        <w:t>with</w:t>
      </w:r>
      <w:r w:rsidRPr="00D36A62">
        <w:rPr>
          <w:rStyle w:val="StyleUnderline"/>
        </w:rPr>
        <w:t xml:space="preserve"> </w:t>
      </w:r>
      <w:r w:rsidRPr="00611157">
        <w:rPr>
          <w:rStyle w:val="Emphasis"/>
        </w:rPr>
        <w:t xml:space="preserve">remarkable </w:t>
      </w:r>
      <w:r w:rsidRPr="00611157">
        <w:rPr>
          <w:rStyle w:val="Emphasis"/>
          <w:highlight w:val="cyan"/>
        </w:rPr>
        <w:t>breadth</w:t>
      </w:r>
      <w:r w:rsidRPr="00D31751">
        <w:rPr>
          <w:sz w:val="16"/>
        </w:rPr>
        <w:t xml:space="preserve">.43 </w:t>
      </w:r>
      <w:r w:rsidRPr="009067CE">
        <w:rPr>
          <w:rStyle w:val="StyleUnderline"/>
        </w:rPr>
        <w:t xml:space="preserve">This exclusion has </w:t>
      </w:r>
      <w:proofErr w:type="gramStart"/>
      <w:r w:rsidRPr="009067CE">
        <w:rPr>
          <w:rStyle w:val="StyleUnderline"/>
        </w:rPr>
        <w:t>particular relevance</w:t>
      </w:r>
      <w:proofErr w:type="gramEnd"/>
      <w:r w:rsidRPr="009067CE">
        <w:rPr>
          <w:rStyle w:val="StyleUnderline"/>
        </w:rPr>
        <w:t xml:space="preserve"> in an economy where decision-making </w:t>
      </w:r>
      <w:r w:rsidRPr="00D36A62">
        <w:rPr>
          <w:rStyle w:val="StyleUnderline"/>
          <w:highlight w:val="cyan"/>
        </w:rPr>
        <w:t xml:space="preserve">responsibility is increasingly dispersed among the </w:t>
      </w:r>
      <w:proofErr w:type="gramStart"/>
      <w:r w:rsidRPr="00D36A62">
        <w:rPr>
          <w:rStyle w:val="StyleUnderline"/>
          <w:highlight w:val="cyan"/>
        </w:rPr>
        <w:t>workforce</w:t>
      </w:r>
      <w:proofErr w:type="gramEnd"/>
      <w:r w:rsidRPr="00D31751">
        <w:rPr>
          <w:sz w:val="16"/>
        </w:rPr>
        <w:t xml:space="preserve">. </w:t>
      </w:r>
      <w:r w:rsidRPr="009067CE">
        <w:rPr>
          <w:rStyle w:val="StyleUnderline"/>
        </w:rPr>
        <w:t>Inherent in</w:t>
      </w:r>
      <w:r w:rsidRPr="00D31751">
        <w:rPr>
          <w:sz w:val="16"/>
        </w:rPr>
        <w:t xml:space="preserve"> almost all of the leading forms of </w:t>
      </w:r>
      <w:r w:rsidRPr="00611157">
        <w:rPr>
          <w:rStyle w:val="Emphasis"/>
        </w:rPr>
        <w:t>modern work design</w:t>
      </w:r>
      <w:r w:rsidRPr="00D31751">
        <w:rPr>
          <w:sz w:val="16"/>
        </w:rPr>
        <w:t xml:space="preserve"> (including </w:t>
      </w:r>
      <w:r w:rsidRPr="00D31751">
        <w:rPr>
          <w:rStyle w:val="StyleUnderline"/>
        </w:rPr>
        <w:t>just-in-time production</w:t>
      </w:r>
      <w:r w:rsidRPr="00D31751">
        <w:rPr>
          <w:sz w:val="16"/>
        </w:rPr>
        <w:t xml:space="preserve">, </w:t>
      </w:r>
      <w:r w:rsidRPr="00D31751">
        <w:rPr>
          <w:rStyle w:val="StyleUnderline"/>
        </w:rPr>
        <w:t>“Total Quality Management,”</w:t>
      </w:r>
      <w:r w:rsidRPr="00D31751">
        <w:rPr>
          <w:sz w:val="16"/>
        </w:rPr>
        <w:t xml:space="preserve"> </w:t>
      </w:r>
      <w:r w:rsidRPr="00D31751">
        <w:rPr>
          <w:rStyle w:val="StyleUnderline"/>
        </w:rPr>
        <w:t>high-performance</w:t>
      </w:r>
      <w:r w:rsidRPr="00D31751">
        <w:rPr>
          <w:sz w:val="16"/>
        </w:rPr>
        <w:t xml:space="preserve"> work systems, </w:t>
      </w:r>
      <w:r w:rsidRPr="00D31751">
        <w:rPr>
          <w:rStyle w:val="StyleUnderline"/>
        </w:rPr>
        <w:t>and</w:t>
      </w:r>
      <w:r w:rsidRPr="00D31751">
        <w:rPr>
          <w:sz w:val="16"/>
        </w:rPr>
        <w:t xml:space="preserve"> </w:t>
      </w:r>
      <w:r w:rsidRPr="00D31751">
        <w:rPr>
          <w:rStyle w:val="StyleUnderline"/>
        </w:rPr>
        <w:t>competency based systems</w:t>
      </w:r>
      <w:r w:rsidRPr="00D31751">
        <w:rPr>
          <w:sz w:val="16"/>
        </w:rPr>
        <w:t xml:space="preserve">), for example, </w:t>
      </w:r>
      <w:r w:rsidRPr="00D31751">
        <w:rPr>
          <w:rStyle w:val="StyleUnderline"/>
        </w:rPr>
        <w:t xml:space="preserve">is the </w:t>
      </w:r>
      <w:r w:rsidRPr="00611157">
        <w:rPr>
          <w:rStyle w:val="Emphasis"/>
        </w:rPr>
        <w:t>devolution</w:t>
      </w:r>
      <w:r w:rsidRPr="00D31751">
        <w:rPr>
          <w:rStyle w:val="StyleUnderline"/>
        </w:rPr>
        <w:t xml:space="preserve"> of managerial and </w:t>
      </w:r>
      <w:r w:rsidRPr="00611157">
        <w:rPr>
          <w:rStyle w:val="Emphasis"/>
        </w:rPr>
        <w:t>supervisory discretion</w:t>
      </w:r>
      <w:r w:rsidRPr="00D31751">
        <w:rPr>
          <w:rStyle w:val="StyleUnderline"/>
        </w:rPr>
        <w:t xml:space="preserve"> to employees</w:t>
      </w:r>
      <w:r w:rsidRPr="00D31751">
        <w:rPr>
          <w:sz w:val="16"/>
        </w:rPr>
        <w:t xml:space="preserve">.44 Of course, </w:t>
      </w:r>
      <w:r w:rsidRPr="00D31751">
        <w:rPr>
          <w:rStyle w:val="StyleUnderline"/>
        </w:rPr>
        <w:t>the devolution of managerial discretion</w:t>
      </w:r>
      <w:r w:rsidRPr="00D31751">
        <w:rPr>
          <w:sz w:val="16"/>
        </w:rPr>
        <w:t xml:space="preserve"> to employees </w:t>
      </w:r>
      <w:r w:rsidRPr="00D31751">
        <w:rPr>
          <w:rStyle w:val="StyleUnderline"/>
        </w:rPr>
        <w:t xml:space="preserve">poses the </w:t>
      </w:r>
      <w:r w:rsidRPr="00611157">
        <w:rPr>
          <w:rStyle w:val="Emphasis"/>
        </w:rPr>
        <w:t>distinct threat</w:t>
      </w:r>
      <w:r w:rsidRPr="00D31751">
        <w:rPr>
          <w:rStyle w:val="StyleUnderline"/>
        </w:rPr>
        <w:t xml:space="preserve"> of </w:t>
      </w:r>
      <w:r w:rsidRPr="00D36A62">
        <w:rPr>
          <w:rStyle w:val="StyleUnderline"/>
        </w:rPr>
        <w:t>converting</w:t>
      </w:r>
      <w:r w:rsidRPr="00D31751">
        <w:rPr>
          <w:rStyle w:val="StyleUnderline"/>
        </w:rPr>
        <w:t xml:space="preserve"> a wide range of employees into “supervisors,”</w:t>
      </w:r>
      <w:r w:rsidRPr="00D31751">
        <w:rPr>
          <w:sz w:val="16"/>
        </w:rPr>
        <w:t xml:space="preserve"> and </w:t>
      </w:r>
      <w:r w:rsidRPr="00D31751">
        <w:rPr>
          <w:rStyle w:val="StyleUnderline"/>
        </w:rPr>
        <w:t xml:space="preserve">thereby </w:t>
      </w:r>
      <w:r w:rsidRPr="00D36A62">
        <w:rPr>
          <w:rStyle w:val="StyleUnderline"/>
          <w:highlight w:val="cyan"/>
        </w:rPr>
        <w:t>pushing</w:t>
      </w:r>
      <w:r w:rsidRPr="00D31751">
        <w:rPr>
          <w:rStyle w:val="StyleUnderline"/>
        </w:rPr>
        <w:t xml:space="preserve"> these</w:t>
      </w:r>
      <w:r w:rsidRPr="00D31751">
        <w:rPr>
          <w:sz w:val="16"/>
        </w:rPr>
        <w:t xml:space="preserve"> </w:t>
      </w:r>
      <w:r w:rsidRPr="00D36A62">
        <w:rPr>
          <w:rStyle w:val="StyleUnderline"/>
          <w:highlight w:val="cyan"/>
        </w:rPr>
        <w:t xml:space="preserve">workers </w:t>
      </w:r>
      <w:r w:rsidRPr="00D36A62">
        <w:rPr>
          <w:rStyle w:val="Emphasis"/>
          <w:highlight w:val="cyan"/>
        </w:rPr>
        <w:t>outside</w:t>
      </w:r>
      <w:r w:rsidRPr="00D31751">
        <w:rPr>
          <w:sz w:val="16"/>
        </w:rPr>
        <w:t xml:space="preserve"> the scope of </w:t>
      </w:r>
      <w:r w:rsidRPr="00D36A62">
        <w:rPr>
          <w:rStyle w:val="StyleUnderline"/>
        </w:rPr>
        <w:t xml:space="preserve">the </w:t>
      </w:r>
      <w:r w:rsidRPr="00C93073">
        <w:rPr>
          <w:rStyle w:val="Emphasis"/>
          <w:highlight w:val="cyan"/>
        </w:rPr>
        <w:t>NLRA</w:t>
      </w:r>
      <w:r w:rsidRPr="00D31751">
        <w:rPr>
          <w:sz w:val="16"/>
        </w:rPr>
        <w:t>.45</w:t>
      </w:r>
    </w:p>
    <w:p w14:paraId="6422E56F" w14:textId="77777777" w:rsidR="00912FE1" w:rsidRDefault="00912FE1" w:rsidP="00912FE1">
      <w:pPr>
        <w:pStyle w:val="Heading4"/>
      </w:pPr>
      <w:r>
        <w:t xml:space="preserve">Trump and Fifth Circuit </w:t>
      </w:r>
      <w:r w:rsidRPr="00482F42">
        <w:rPr>
          <w:u w:val="single"/>
        </w:rPr>
        <w:t>nullify</w:t>
      </w:r>
      <w:r>
        <w:t xml:space="preserve"> the plan---presumption.</w:t>
      </w:r>
    </w:p>
    <w:p w14:paraId="29C8C1FF" w14:textId="77777777" w:rsidR="00912FE1" w:rsidRPr="001B6DAD" w:rsidRDefault="00912FE1" w:rsidP="00912FE1">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15C711FB" w14:textId="77777777" w:rsidR="00912FE1" w:rsidRPr="00737FB6" w:rsidRDefault="00912FE1" w:rsidP="00912FE1">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11098275" w14:textId="77777777" w:rsidR="00912FE1" w:rsidRPr="001B6DAD" w:rsidRDefault="00912FE1" w:rsidP="00912FE1">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4DE85CA" w14:textId="77777777" w:rsidR="00912FE1" w:rsidRPr="001B6DAD" w:rsidRDefault="00912FE1" w:rsidP="00912FE1">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7BF7491" w14:textId="77777777" w:rsidR="00912FE1" w:rsidRPr="001B6DAD" w:rsidRDefault="00912FE1" w:rsidP="00912FE1">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1B6DAD">
        <w:rPr>
          <w:sz w:val="16"/>
        </w:rPr>
        <w:t>actually hurt</w:t>
      </w:r>
      <w:proofErr w:type="gramEnd"/>
      <w:r w:rsidRPr="001B6DAD">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6E7C4E0" w14:textId="77777777" w:rsidR="00912FE1" w:rsidRPr="001B6DAD" w:rsidRDefault="00912FE1" w:rsidP="00912FE1">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6478BC49" w14:textId="77777777" w:rsidR="00912FE1" w:rsidRPr="001B6DAD" w:rsidRDefault="00912FE1" w:rsidP="00912FE1">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1B6DAD">
        <w:rPr>
          <w:sz w:val="16"/>
        </w:rPr>
        <w:t>That case</w:t>
      </w:r>
      <w:proofErr w:type="gramEnd"/>
      <w:r w:rsidRPr="001B6DAD">
        <w:rPr>
          <w:sz w:val="16"/>
        </w:rPr>
        <w:t xml:space="preserve"> is still in the works.) The SpaceX workers neither had a union affiliation nor </w:t>
      </w:r>
      <w:proofErr w:type="gramStart"/>
      <w:r w:rsidRPr="001B6DAD">
        <w:rPr>
          <w:sz w:val="16"/>
        </w:rPr>
        <w:t>were</w:t>
      </w:r>
      <w:proofErr w:type="gramEnd"/>
      <w:r w:rsidRPr="001B6DAD">
        <w:rPr>
          <w:sz w:val="16"/>
        </w:rPr>
        <w:t xml:space="preserve"> seeking one, so the only parties to the case were the company and the agency.</w:t>
      </w:r>
    </w:p>
    <w:p w14:paraId="06DC207A" w14:textId="77777777" w:rsidR="00912FE1" w:rsidRPr="001B6DAD" w:rsidRDefault="00912FE1" w:rsidP="00912FE1">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5B47DCAC" w14:textId="0809C57D" w:rsidR="00912FE1" w:rsidRDefault="00912FE1" w:rsidP="00912FE1">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w:t>
      </w:r>
      <w:proofErr w:type="gramStart"/>
      <w:r w:rsidRPr="001B6DAD">
        <w:rPr>
          <w:sz w:val="16"/>
        </w:rPr>
        <w:t>a concurring</w:t>
      </w:r>
      <w:proofErr w:type="gramEnd"/>
      <w:r w:rsidRPr="001B6DAD">
        <w:rPr>
          <w:sz w:val="16"/>
        </w:rPr>
        <w:t xml:space="preserve"> opinion, one of the three justices said he’d tried and failed to find any of the irreparable harm to SpaceX presumably posed by an NLRB attorney’s investigation, but he let the ruling </w:t>
      </w:r>
      <w:proofErr w:type="gramStart"/>
      <w:r w:rsidRPr="001B6DAD">
        <w:rPr>
          <w:sz w:val="16"/>
        </w:rPr>
        <w:t>stand</w:t>
      </w:r>
      <w:proofErr w:type="gramEnd"/>
      <w:r w:rsidRPr="001B6DAD">
        <w:rPr>
          <w:sz w:val="16"/>
        </w:rPr>
        <w:t xml:space="preserve"> nonetheless. In the Trump judiciary’s war on workers, empirical concerns appear only as the faintest of whispers.)</w:t>
      </w:r>
    </w:p>
    <w:p w14:paraId="7AAFF50E" w14:textId="77777777" w:rsidR="004A0E70" w:rsidRPr="00912FE1" w:rsidRDefault="004A0E70" w:rsidP="00912FE1">
      <w:pPr>
        <w:rPr>
          <w:rFonts w:eastAsiaTheme="minorEastAsia"/>
          <w:sz w:val="16"/>
          <w:lang w:eastAsia="zh-CN"/>
        </w:rPr>
      </w:pPr>
    </w:p>
    <w:p w14:paraId="1C9D7AA2" w14:textId="62995F69" w:rsidR="00794976" w:rsidRDefault="00794976" w:rsidP="00794976">
      <w:pPr>
        <w:pStyle w:val="Heading3"/>
      </w:pPr>
      <w:r>
        <w:t xml:space="preserve">Framing </w:t>
      </w:r>
    </w:p>
    <w:p w14:paraId="33BFDD4B" w14:textId="77777777" w:rsidR="00912FE1" w:rsidRPr="00912FE1" w:rsidRDefault="00912FE1" w:rsidP="00912FE1"/>
    <w:p w14:paraId="6CC1608D" w14:textId="77777777" w:rsidR="00794976" w:rsidRPr="00794976" w:rsidRDefault="00794976" w:rsidP="00794976"/>
    <w:sectPr w:rsidR="00794976" w:rsidRPr="00794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6570A"/>
    <w:multiLevelType w:val="hybridMultilevel"/>
    <w:tmpl w:val="E766F2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BC15E1"/>
    <w:multiLevelType w:val="hybridMultilevel"/>
    <w:tmpl w:val="74789E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116758171">
    <w:abstractNumId w:val="12"/>
  </w:num>
  <w:num w:numId="16" w16cid:durableId="8838330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5621664800"/>
  </w:docVars>
  <w:rsids>
    <w:rsidRoot w:val="00785ECE"/>
    <w:rsid w:val="001862AF"/>
    <w:rsid w:val="00235904"/>
    <w:rsid w:val="00386498"/>
    <w:rsid w:val="004623BB"/>
    <w:rsid w:val="004A0E70"/>
    <w:rsid w:val="00692CA5"/>
    <w:rsid w:val="00785ECE"/>
    <w:rsid w:val="007906EA"/>
    <w:rsid w:val="00794976"/>
    <w:rsid w:val="007A4CCF"/>
    <w:rsid w:val="00912FE1"/>
    <w:rsid w:val="00A02028"/>
    <w:rsid w:val="00B040E5"/>
    <w:rsid w:val="00E55768"/>
    <w:rsid w:val="00F317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46DE"/>
  <w15:chartTrackingRefBased/>
  <w15:docId w15:val="{2F091365-31F8-4A88-A6EE-001F9F55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1752"/>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F317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17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
    <w:basedOn w:val="Normal"/>
    <w:next w:val="Normal"/>
    <w:link w:val="Heading3Char"/>
    <w:uiPriority w:val="2"/>
    <w:qFormat/>
    <w:rsid w:val="00F317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F317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175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317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752"/>
  </w:style>
  <w:style w:type="character" w:customStyle="1" w:styleId="Heading1Char">
    <w:name w:val="Heading 1 Char"/>
    <w:aliases w:val="Pocket Char"/>
    <w:basedOn w:val="DefaultParagraphFont"/>
    <w:link w:val="Heading1"/>
    <w:rsid w:val="00F31752"/>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F31752"/>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F31752"/>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31752"/>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F31752"/>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785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ECE"/>
    <w:rPr>
      <w:rFonts w:eastAsiaTheme="majorEastAsia" w:cstheme="majorBidi"/>
      <w:color w:val="272727" w:themeColor="text1" w:themeTint="D8"/>
    </w:rPr>
  </w:style>
  <w:style w:type="paragraph" w:styleId="Title">
    <w:name w:val="Title"/>
    <w:basedOn w:val="Normal"/>
    <w:next w:val="Normal"/>
    <w:link w:val="TitleChar"/>
    <w:uiPriority w:val="10"/>
    <w:qFormat/>
    <w:rsid w:val="00785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ECE"/>
    <w:pPr>
      <w:spacing w:before="160"/>
      <w:jc w:val="center"/>
    </w:pPr>
    <w:rPr>
      <w:i/>
      <w:iCs/>
      <w:color w:val="404040" w:themeColor="text1" w:themeTint="BF"/>
    </w:rPr>
  </w:style>
  <w:style w:type="character" w:customStyle="1" w:styleId="QuoteChar">
    <w:name w:val="Quote Char"/>
    <w:basedOn w:val="DefaultParagraphFont"/>
    <w:link w:val="Quote"/>
    <w:uiPriority w:val="29"/>
    <w:rsid w:val="00785ECE"/>
    <w:rPr>
      <w:i/>
      <w:iCs/>
      <w:color w:val="404040" w:themeColor="text1" w:themeTint="BF"/>
    </w:rPr>
  </w:style>
  <w:style w:type="paragraph" w:styleId="ListParagraph">
    <w:name w:val="List Paragraph"/>
    <w:basedOn w:val="Normal"/>
    <w:uiPriority w:val="34"/>
    <w:qFormat/>
    <w:rsid w:val="00785ECE"/>
    <w:pPr>
      <w:ind w:left="720"/>
      <w:contextualSpacing/>
    </w:pPr>
  </w:style>
  <w:style w:type="character" w:styleId="IntenseEmphasis">
    <w:name w:val="Intense Emphasis"/>
    <w:basedOn w:val="DefaultParagraphFont"/>
    <w:uiPriority w:val="21"/>
    <w:qFormat/>
    <w:rsid w:val="00785ECE"/>
    <w:rPr>
      <w:i/>
      <w:iCs/>
      <w:color w:val="0F4761" w:themeColor="accent1" w:themeShade="BF"/>
    </w:rPr>
  </w:style>
  <w:style w:type="paragraph" w:styleId="IntenseQuote">
    <w:name w:val="Intense Quote"/>
    <w:basedOn w:val="Normal"/>
    <w:next w:val="Normal"/>
    <w:link w:val="IntenseQuoteChar"/>
    <w:uiPriority w:val="30"/>
    <w:qFormat/>
    <w:rsid w:val="00785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ECE"/>
    <w:rPr>
      <w:i/>
      <w:iCs/>
      <w:color w:val="0F4761" w:themeColor="accent1" w:themeShade="BF"/>
    </w:rPr>
  </w:style>
  <w:style w:type="character" w:styleId="IntenseReference">
    <w:name w:val="Intense Reference"/>
    <w:basedOn w:val="DefaultParagraphFont"/>
    <w:uiPriority w:val="32"/>
    <w:qFormat/>
    <w:rsid w:val="00785ECE"/>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F317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175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175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F31752"/>
    <w:rPr>
      <w:b w:val="0"/>
      <w:sz w:val="22"/>
      <w:u w:val="single"/>
    </w:rPr>
  </w:style>
  <w:style w:type="character" w:styleId="Strong">
    <w:name w:val="Strong"/>
    <w:basedOn w:val="DefaultParagraphFont"/>
    <w:uiPriority w:val="22"/>
    <w:qFormat/>
    <w:rsid w:val="00F31752"/>
    <w:rPr>
      <w:b/>
      <w:bCs/>
    </w:rPr>
  </w:style>
  <w:style w:type="character" w:styleId="BookTitle">
    <w:name w:val="Book Title"/>
    <w:basedOn w:val="DefaultParagraphFont"/>
    <w:uiPriority w:val="33"/>
    <w:qFormat/>
    <w:rsid w:val="00F31752"/>
    <w:rPr>
      <w:b/>
      <w:bCs/>
      <w:i/>
      <w:iCs/>
      <w:spacing w:val="5"/>
    </w:rPr>
  </w:style>
  <w:style w:type="numbering" w:styleId="111111">
    <w:name w:val="Outline List 2"/>
    <w:basedOn w:val="NoList"/>
    <w:uiPriority w:val="99"/>
    <w:semiHidden/>
    <w:unhideWhenUsed/>
    <w:rsid w:val="00F31752"/>
  </w:style>
  <w:style w:type="paragraph" w:styleId="Header">
    <w:name w:val="header"/>
    <w:basedOn w:val="Normal"/>
    <w:link w:val="HeaderChar"/>
    <w:uiPriority w:val="99"/>
    <w:semiHidden/>
    <w:rsid w:val="00F31752"/>
    <w:pPr>
      <w:tabs>
        <w:tab w:val="center" w:pos="4680"/>
        <w:tab w:val="right" w:pos="9360"/>
      </w:tabs>
    </w:pPr>
  </w:style>
  <w:style w:type="character" w:customStyle="1" w:styleId="HeaderChar">
    <w:name w:val="Header Char"/>
    <w:basedOn w:val="DefaultParagraphFont"/>
    <w:link w:val="Header"/>
    <w:uiPriority w:val="99"/>
    <w:semiHidden/>
    <w:rsid w:val="00F31752"/>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F31752"/>
    <w:pPr>
      <w:tabs>
        <w:tab w:val="center" w:pos="4680"/>
        <w:tab w:val="right" w:pos="9360"/>
      </w:tabs>
    </w:pPr>
  </w:style>
  <w:style w:type="character" w:customStyle="1" w:styleId="FooterChar">
    <w:name w:val="Footer Char"/>
    <w:basedOn w:val="DefaultParagraphFont"/>
    <w:link w:val="Footer"/>
    <w:uiPriority w:val="99"/>
    <w:semiHidden/>
    <w:rsid w:val="00F31752"/>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F31752"/>
    <w:pPr>
      <w:spacing w:after="120"/>
    </w:pPr>
  </w:style>
  <w:style w:type="character" w:customStyle="1" w:styleId="BodyTextChar">
    <w:name w:val="Body Text Char"/>
    <w:basedOn w:val="DefaultParagraphFont"/>
    <w:link w:val="BodyText"/>
    <w:uiPriority w:val="99"/>
    <w:semiHidden/>
    <w:rsid w:val="00F31752"/>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F31752"/>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F31752"/>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F31752"/>
    <w:rPr>
      <w:color w:val="467886" w:themeColor="hyperlink"/>
      <w:u w:val="single"/>
    </w:rPr>
  </w:style>
  <w:style w:type="character" w:styleId="UnresolvedMention">
    <w:name w:val="Unresolved Mention"/>
    <w:basedOn w:val="DefaultParagraphFont"/>
    <w:uiPriority w:val="99"/>
    <w:semiHidden/>
    <w:unhideWhenUsed/>
    <w:rsid w:val="00F31752"/>
    <w:rPr>
      <w:color w:val="605E5C"/>
      <w:shd w:val="clear" w:color="auto" w:fill="E1DFDD"/>
    </w:rPr>
  </w:style>
  <w:style w:type="paragraph" w:customStyle="1" w:styleId="Undertag">
    <w:name w:val="Undertag"/>
    <w:link w:val="UndertagChar"/>
    <w:autoRedefine/>
    <w:uiPriority w:val="5"/>
    <w:qFormat/>
    <w:rsid w:val="00F31752"/>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F31752"/>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F31752"/>
    <w:rPr>
      <w:color w:val="0A2F41" w:themeColor="accent1" w:themeShade="80"/>
    </w:rPr>
  </w:style>
  <w:style w:type="character" w:customStyle="1" w:styleId="AnalyticChar">
    <w:name w:val="Analytic Char"/>
    <w:basedOn w:val="DefaultParagraphFont"/>
    <w:link w:val="Analytic"/>
    <w:uiPriority w:val="5"/>
    <w:rsid w:val="00F31752"/>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textbold">
    <w:name w:val="text bold"/>
    <w:basedOn w:val="Normal"/>
    <w:link w:val="Emphasis"/>
    <w:uiPriority w:val="8"/>
    <w:qFormat/>
    <w:rsid w:val="00F31752"/>
    <w:pPr>
      <w:ind w:left="720"/>
      <w:jc w:val="both"/>
    </w:pPr>
    <w:rPr>
      <w:rFonts w:eastAsiaTheme="minorEastAsia"/>
      <w:b/>
      <w:iCs/>
      <w:kern w:val="2"/>
      <w:szCs w:val="24"/>
      <w:u w:val="single"/>
      <w:lang w:val="en-GB" w:eastAsia="zh-CN"/>
      <w14:ligatures w14:val="standardContextual"/>
    </w:rPr>
  </w:style>
  <w:style w:type="paragraph" w:customStyle="1" w:styleId="Emphasis1">
    <w:name w:val="Emphasis1"/>
    <w:basedOn w:val="Normal"/>
    <w:uiPriority w:val="8"/>
    <w:qFormat/>
    <w:rsid w:val="00794976"/>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14748</Words>
  <Characters>84065</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11</cp:revision>
  <dcterms:created xsi:type="dcterms:W3CDTF">2025-09-28T15:05:00Z</dcterms:created>
  <dcterms:modified xsi:type="dcterms:W3CDTF">2025-09-28T15:49:00Z</dcterms:modified>
</cp:coreProperties>
</file>