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25E211C0" w14:textId="77777777" w:rsidR="007F73B9" w:rsidRDefault="007F73B9" w:rsidP="007F73B9"/>
    <w:p w14:paraId="12D42101" w14:textId="77777777" w:rsidR="00210EBF" w:rsidRPr="00992559" w:rsidRDefault="00210EBF" w:rsidP="00210EBF">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6F02D424" w14:textId="77777777" w:rsidR="00210EBF" w:rsidRPr="00992559" w:rsidRDefault="00210EBF" w:rsidP="00210EBF">
      <w:r w:rsidRPr="00992559">
        <w:rPr>
          <w:rStyle w:val="Style13ptBold"/>
        </w:rPr>
        <w:t>Oluyemi 25</w:t>
      </w:r>
      <w:r>
        <w:t xml:space="preserve"> – </w:t>
      </w:r>
      <w:r w:rsidRPr="00992559">
        <w:t>PhD, Senior lecturer, Department of Political Science and International Relations, Achievers University, Owo, Ondo State, Nigeria.</w:t>
      </w:r>
    </w:p>
    <w:p w14:paraId="5A914C6F" w14:textId="77777777" w:rsidR="00210EBF" w:rsidRPr="00992559" w:rsidRDefault="00210EBF" w:rsidP="00210EBF">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132E129F" w14:textId="77777777" w:rsidR="00210EBF" w:rsidRPr="004872F0" w:rsidRDefault="00210EBF" w:rsidP="00210EBF">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698D1E7F" w14:textId="77777777" w:rsidR="00210EBF" w:rsidRPr="004872F0" w:rsidRDefault="00210EBF" w:rsidP="00210EBF">
      <w:pPr>
        <w:rPr>
          <w:sz w:val="14"/>
        </w:rPr>
      </w:pPr>
      <w:r w:rsidRPr="004872F0">
        <w:rPr>
          <w:sz w:val="14"/>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07795B">
        <w:rPr>
          <w:sz w:val="14"/>
          <w:highlight w:val="green"/>
        </w:rPr>
        <w:t xml:space="preserve"> </w:t>
      </w:r>
      <w:r w:rsidRPr="0007795B">
        <w:rPr>
          <w:rStyle w:val="StyleUnderline"/>
          <w:highlight w:val="green"/>
        </w:rPr>
        <w:t>is</w:t>
      </w:r>
      <w:r w:rsidRPr="00911F7A">
        <w:rPr>
          <w:rStyle w:val="StyleUnderline"/>
        </w:rPr>
        <w:t xml:space="preserve"> the </w:t>
      </w:r>
      <w:r w:rsidRPr="0007795B">
        <w:rPr>
          <w:rStyle w:val="Emphasis"/>
          <w:sz w:val="26"/>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07795B">
        <w:rPr>
          <w:rStyle w:val="Emphasis"/>
          <w:sz w:val="26"/>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07795B">
        <w:rPr>
          <w:rStyle w:val="Emphasis"/>
          <w:highlight w:val="green"/>
        </w:rPr>
        <w:t>decoupling</w:t>
      </w:r>
      <w:r w:rsidRPr="0007795B">
        <w:rPr>
          <w:sz w:val="14"/>
          <w:highlight w:val="green"/>
        </w:rPr>
        <w:t xml:space="preserve"> </w:t>
      </w:r>
      <w:r w:rsidRPr="0007795B">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07795B">
        <w:rPr>
          <w:rStyle w:val="StyleUnderline"/>
          <w:highlight w:val="green"/>
        </w:rPr>
        <w:t xml:space="preserve">increasing </w:t>
      </w:r>
      <w:r w:rsidRPr="0007795B">
        <w:rPr>
          <w:rStyle w:val="Emphasis"/>
          <w:highlight w:val="green"/>
        </w:rPr>
        <w:t>cyber</w:t>
      </w:r>
      <w:r w:rsidRPr="00911F7A">
        <w:rPr>
          <w:rStyle w:val="Emphasis"/>
        </w:rPr>
        <w:t xml:space="preserve">security </w:t>
      </w:r>
      <w:r w:rsidRPr="0007795B">
        <w:rPr>
          <w:rStyle w:val="Emphasis"/>
          <w:highlight w:val="green"/>
        </w:rPr>
        <w:t>threats</w:t>
      </w:r>
      <w:r w:rsidRPr="0007795B">
        <w:rPr>
          <w:sz w:val="14"/>
          <w:highlight w:val="green"/>
        </w:rPr>
        <w:t xml:space="preserve">, </w:t>
      </w:r>
      <w:r w:rsidRPr="0007795B">
        <w:rPr>
          <w:rStyle w:val="StyleUnderline"/>
          <w:highlight w:val="green"/>
        </w:rPr>
        <w:t>and causing</w:t>
      </w:r>
      <w:r w:rsidRPr="00911F7A">
        <w:rPr>
          <w:rStyle w:val="StyleUnderline"/>
        </w:rPr>
        <w:t xml:space="preserve"> </w:t>
      </w:r>
      <w:r w:rsidRPr="0007795B">
        <w:rPr>
          <w:rStyle w:val="Emphasis"/>
          <w:highlight w:val="green"/>
        </w:rPr>
        <w:t>widespread disruption</w:t>
      </w:r>
      <w:r w:rsidRPr="0007795B">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65D7EBF0" w14:textId="77777777" w:rsidR="00210EBF" w:rsidRPr="004872F0" w:rsidRDefault="00210EBF" w:rsidP="00210EBF">
      <w:pPr>
        <w:rPr>
          <w:sz w:val="14"/>
        </w:rPr>
      </w:pPr>
      <w:r w:rsidRPr="004872F0">
        <w:rPr>
          <w:sz w:val="14"/>
        </w:rPr>
        <w:t>8. CONCLUSION</w:t>
      </w:r>
    </w:p>
    <w:p w14:paraId="2783556B" w14:textId="77777777" w:rsidR="00210EBF" w:rsidRPr="004872F0" w:rsidRDefault="00210EBF" w:rsidP="00210EBF">
      <w:pPr>
        <w:rPr>
          <w:sz w:val="14"/>
        </w:rPr>
      </w:pPr>
      <w:r w:rsidRPr="005730F1">
        <w:rPr>
          <w:rStyle w:val="StyleUnderline"/>
        </w:rPr>
        <w:t>The</w:t>
      </w:r>
      <w:r w:rsidRPr="00911F7A">
        <w:rPr>
          <w:rStyle w:val="Emphasis"/>
        </w:rPr>
        <w:t xml:space="preserve"> </w:t>
      </w:r>
      <w:r w:rsidRPr="0007795B">
        <w:rPr>
          <w:rStyle w:val="StyleUnderline"/>
          <w:highlight w:val="green"/>
        </w:rPr>
        <w:t>intensifying</w:t>
      </w:r>
      <w:r w:rsidRPr="00911F7A">
        <w:rPr>
          <w:rStyle w:val="StyleUnderline"/>
        </w:rPr>
        <w:t xml:space="preserve"> </w:t>
      </w:r>
      <w:r w:rsidRPr="00911F7A">
        <w:rPr>
          <w:rStyle w:val="Emphasis"/>
        </w:rPr>
        <w:t xml:space="preserve">strategic </w:t>
      </w:r>
      <w:r w:rsidRPr="0007795B">
        <w:rPr>
          <w:rStyle w:val="Emphasis"/>
          <w:highlight w:val="green"/>
        </w:rPr>
        <w:t>competition</w:t>
      </w:r>
      <w:r w:rsidRPr="0007795B">
        <w:rPr>
          <w:sz w:val="14"/>
          <w:highlight w:val="green"/>
        </w:rPr>
        <w:t xml:space="preserve"> </w:t>
      </w:r>
      <w:r w:rsidRPr="0007795B">
        <w:rPr>
          <w:rStyle w:val="StyleUnderline"/>
          <w:highlight w:val="green"/>
        </w:rPr>
        <w:t xml:space="preserve">among </w:t>
      </w:r>
      <w:r w:rsidRPr="005730F1">
        <w:rPr>
          <w:rStyle w:val="StyleUnderline"/>
        </w:rPr>
        <w:t>the</w:t>
      </w:r>
      <w:r w:rsidRPr="00911F7A">
        <w:rPr>
          <w:rStyle w:val="StyleUnderline"/>
        </w:rPr>
        <w:t xml:space="preserve"> </w:t>
      </w:r>
      <w:r w:rsidRPr="0007795B">
        <w:rPr>
          <w:rStyle w:val="Emphasis"/>
          <w:highlight w:val="green"/>
        </w:rPr>
        <w:t>U</w:t>
      </w:r>
      <w:r w:rsidRPr="004872F0">
        <w:rPr>
          <w:sz w:val="14"/>
        </w:rPr>
        <w:t xml:space="preserve">nited </w:t>
      </w:r>
      <w:r w:rsidRPr="0007795B">
        <w:rPr>
          <w:rStyle w:val="Emphasis"/>
          <w:highlight w:val="green"/>
        </w:rPr>
        <w:t>S</w:t>
      </w:r>
      <w:r w:rsidRPr="004872F0">
        <w:rPr>
          <w:sz w:val="14"/>
        </w:rPr>
        <w:t xml:space="preserve">tates, </w:t>
      </w:r>
      <w:r w:rsidRPr="0007795B">
        <w:rPr>
          <w:rStyle w:val="Emphasis"/>
          <w:highlight w:val="green"/>
        </w:rPr>
        <w:t>China</w:t>
      </w:r>
      <w:r w:rsidRPr="0007795B">
        <w:rPr>
          <w:sz w:val="14"/>
          <w:highlight w:val="green"/>
        </w:rPr>
        <w:t xml:space="preserve">, </w:t>
      </w:r>
      <w:r w:rsidRPr="0007795B">
        <w:rPr>
          <w:rStyle w:val="StyleUnderline"/>
          <w:highlight w:val="green"/>
        </w:rPr>
        <w:t xml:space="preserve">and </w:t>
      </w:r>
      <w:r w:rsidRPr="0007795B">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07795B">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07795B">
        <w:rPr>
          <w:rStyle w:val="Emphasis"/>
          <w:highlight w:val="green"/>
        </w:rPr>
        <w:t>GPC</w:t>
      </w:r>
      <w:r w:rsidRPr="004872F0">
        <w:rPr>
          <w:sz w:val="14"/>
        </w:rPr>
        <w:t xml:space="preserve">), </w:t>
      </w:r>
      <w:r w:rsidRPr="00911F7A">
        <w:rPr>
          <w:u w:val="single"/>
        </w:rPr>
        <w:t xml:space="preserve">the geopolitical landscape </w:t>
      </w:r>
      <w:r w:rsidRPr="0007795B">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07795B">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07795B">
        <w:rPr>
          <w:highlight w:val="green"/>
          <w:u w:val="single"/>
        </w:rPr>
        <w:t xml:space="preserve">and </w:t>
      </w:r>
      <w:r w:rsidRPr="0007795B">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07795B">
        <w:rPr>
          <w:highlight w:val="green"/>
          <w:u w:val="single"/>
        </w:rPr>
        <w:t xml:space="preserve">A </w:t>
      </w:r>
      <w:r w:rsidRPr="0007795B">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07795B">
        <w:rPr>
          <w:highlight w:val="green"/>
          <w:u w:val="single"/>
        </w:rPr>
        <w:t>is</w:t>
      </w:r>
      <w:r w:rsidRPr="00911F7A">
        <w:rPr>
          <w:u w:val="single"/>
        </w:rPr>
        <w:t xml:space="preserve"> the</w:t>
      </w:r>
      <w:r w:rsidRPr="00911F7A">
        <w:rPr>
          <w:rStyle w:val="Emphasis"/>
        </w:rPr>
        <w:t xml:space="preserve"> </w:t>
      </w:r>
      <w:r w:rsidRPr="0007795B">
        <w:rPr>
          <w:rStyle w:val="Emphasis"/>
          <w:highlight w:val="green"/>
        </w:rPr>
        <w:t>weakening</w:t>
      </w:r>
      <w:r w:rsidRPr="00911F7A">
        <w:rPr>
          <w:u w:val="single"/>
        </w:rPr>
        <w:t xml:space="preserve"> of </w:t>
      </w:r>
      <w:r w:rsidRPr="0007795B">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07795B">
        <w:rPr>
          <w:rStyle w:val="Emphasis"/>
          <w:highlight w:val="green"/>
        </w:rPr>
        <w:t>arms control</w:t>
      </w:r>
      <w:r w:rsidRPr="0007795B">
        <w:rPr>
          <w:highlight w:val="green"/>
          <w:u w:val="single"/>
        </w:rPr>
        <w:t xml:space="preserve"> and </w:t>
      </w:r>
      <w:r w:rsidRPr="0007795B">
        <w:rPr>
          <w:rStyle w:val="Emphasis"/>
          <w:highlight w:val="green"/>
        </w:rPr>
        <w:t>conflict prevention</w:t>
      </w:r>
      <w:r w:rsidRPr="0007795B">
        <w:rPr>
          <w:highlight w:val="green"/>
          <w:u w:val="single"/>
        </w:rPr>
        <w:t xml:space="preserve"> to </w:t>
      </w:r>
      <w:r w:rsidRPr="0007795B">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07795B">
        <w:rPr>
          <w:highlight w:val="green"/>
          <w:u w:val="single"/>
        </w:rPr>
        <w:t>consensus is</w:t>
      </w:r>
      <w:r w:rsidRPr="00911F7A">
        <w:rPr>
          <w:u w:val="single"/>
        </w:rPr>
        <w:t xml:space="preserve"> often </w:t>
      </w:r>
      <w:r w:rsidRPr="0007795B">
        <w:rPr>
          <w:highlight w:val="green"/>
          <w:u w:val="single"/>
        </w:rPr>
        <w:t>elusive</w:t>
      </w:r>
      <w:r w:rsidRPr="00911F7A">
        <w:rPr>
          <w:u w:val="single"/>
        </w:rPr>
        <w:t xml:space="preserve">, </w:t>
      </w:r>
      <w:r w:rsidRPr="0007795B">
        <w:rPr>
          <w:highlight w:val="green"/>
          <w:u w:val="single"/>
        </w:rPr>
        <w:t>giving rise to</w:t>
      </w:r>
      <w:r w:rsidRPr="004872F0">
        <w:rPr>
          <w:sz w:val="14"/>
        </w:rPr>
        <w:t xml:space="preserve"> a </w:t>
      </w:r>
      <w:r w:rsidRPr="00911F7A">
        <w:rPr>
          <w:u w:val="single"/>
        </w:rPr>
        <w:t>more</w:t>
      </w:r>
      <w:r w:rsidRPr="004872F0">
        <w:rPr>
          <w:sz w:val="14"/>
        </w:rPr>
        <w:t xml:space="preserve"> </w:t>
      </w:r>
      <w:r w:rsidRPr="0007795B">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07795B">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7470ADAE" w14:textId="77777777" w:rsidR="00210EBF" w:rsidRPr="00D81BA0" w:rsidRDefault="00210EBF" w:rsidP="00210EBF">
      <w:pPr>
        <w:rPr>
          <w:sz w:val="14"/>
        </w:rPr>
      </w:pPr>
      <w:r w:rsidRPr="00911F7A">
        <w:rPr>
          <w:u w:val="single"/>
        </w:rPr>
        <w:t xml:space="preserve">The </w:t>
      </w:r>
      <w:r w:rsidRPr="0007795B">
        <w:rPr>
          <w:highlight w:val="green"/>
          <w:u w:val="single"/>
        </w:rPr>
        <w:t>implications for global security are broad</w:t>
      </w:r>
      <w:r w:rsidRPr="004872F0">
        <w:rPr>
          <w:sz w:val="14"/>
        </w:rPr>
        <w:t xml:space="preserve"> and complex. </w:t>
      </w:r>
      <w:r w:rsidRPr="0007795B">
        <w:rPr>
          <w:highlight w:val="green"/>
          <w:u w:val="single"/>
        </w:rPr>
        <w:t>Foremost is</w:t>
      </w:r>
      <w:r w:rsidRPr="004872F0">
        <w:rPr>
          <w:sz w:val="14"/>
        </w:rPr>
        <w:t xml:space="preserve"> </w:t>
      </w:r>
      <w:r w:rsidRPr="00911F7A">
        <w:rPr>
          <w:u w:val="single"/>
        </w:rPr>
        <w:t xml:space="preserve">the heightened risk of </w:t>
      </w:r>
      <w:r w:rsidRPr="0007795B">
        <w:rPr>
          <w:rStyle w:val="Emphasis"/>
          <w:highlight w:val="green"/>
        </w:rPr>
        <w:t>military confrontation</w:t>
      </w:r>
      <w:r w:rsidRPr="004872F0">
        <w:rPr>
          <w:sz w:val="14"/>
        </w:rPr>
        <w:t xml:space="preserve">, </w:t>
      </w:r>
      <w:r w:rsidRPr="00911F7A">
        <w:rPr>
          <w:u w:val="single"/>
        </w:rPr>
        <w:t xml:space="preserve">whether </w:t>
      </w:r>
      <w:r w:rsidRPr="0007795B">
        <w:rPr>
          <w:rStyle w:val="Emphasis"/>
          <w:highlight w:val="green"/>
        </w:rPr>
        <w:t>accidental</w:t>
      </w:r>
      <w:r w:rsidRPr="0007795B">
        <w:rPr>
          <w:highlight w:val="green"/>
          <w:u w:val="single"/>
        </w:rPr>
        <w:t xml:space="preserve"> or </w:t>
      </w:r>
      <w:r w:rsidRPr="0007795B">
        <w:rPr>
          <w:rStyle w:val="Emphasis"/>
          <w:highlight w:val="green"/>
        </w:rPr>
        <w:t>deliberate</w:t>
      </w:r>
      <w:r w:rsidRPr="004872F0">
        <w:rPr>
          <w:sz w:val="14"/>
        </w:rPr>
        <w:t xml:space="preserve">. </w:t>
      </w:r>
      <w:r w:rsidRPr="0007795B">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07795B">
        <w:rPr>
          <w:rStyle w:val="Emphasis"/>
          <w:highlight w:val="green"/>
        </w:rPr>
        <w:t>IndoPac</w:t>
      </w:r>
      <w:r w:rsidRPr="00911F7A">
        <w:rPr>
          <w:rStyle w:val="Emphasis"/>
        </w:rPr>
        <w:t>ific</w:t>
      </w:r>
      <w:r w:rsidRPr="004872F0">
        <w:rPr>
          <w:sz w:val="14"/>
        </w:rPr>
        <w:t xml:space="preserve">, </w:t>
      </w:r>
      <w:r w:rsidRPr="0007795B">
        <w:rPr>
          <w:rStyle w:val="Emphasis"/>
          <w:highlight w:val="green"/>
        </w:rPr>
        <w:t>Eastern Europe</w:t>
      </w:r>
      <w:r w:rsidRPr="004872F0">
        <w:rPr>
          <w:sz w:val="14"/>
        </w:rPr>
        <w:t xml:space="preserve">, </w:t>
      </w:r>
      <w:r w:rsidRPr="0007795B">
        <w:rPr>
          <w:rStyle w:val="Emphasis"/>
          <w:highlight w:val="green"/>
        </w:rPr>
        <w:t>the middle-east</w:t>
      </w:r>
      <w:r w:rsidRPr="004872F0">
        <w:rPr>
          <w:sz w:val="14"/>
        </w:rPr>
        <w:t xml:space="preserve">, </w:t>
      </w:r>
      <w:r w:rsidRPr="00911F7A">
        <w:rPr>
          <w:u w:val="single"/>
        </w:rPr>
        <w:t>and</w:t>
      </w:r>
      <w:r w:rsidRPr="004872F0">
        <w:rPr>
          <w:sz w:val="14"/>
        </w:rPr>
        <w:t xml:space="preserve"> </w:t>
      </w:r>
      <w:r w:rsidRPr="0007795B">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07795B">
        <w:rPr>
          <w:rStyle w:val="Emphasis"/>
          <w:highlight w:val="green"/>
        </w:rPr>
        <w:t>aggressive signaling</w:t>
      </w:r>
      <w:r w:rsidRPr="004872F0">
        <w:rPr>
          <w:sz w:val="14"/>
        </w:rPr>
        <w:t xml:space="preserve"> </w:t>
      </w:r>
      <w:r w:rsidRPr="00911F7A">
        <w:rPr>
          <w:u w:val="single"/>
        </w:rPr>
        <w:t xml:space="preserve">heighten the potential </w:t>
      </w:r>
      <w:r w:rsidRPr="0007795B">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07795B">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07795B">
        <w:rPr>
          <w:rStyle w:val="Emphasis"/>
          <w:highlight w:val="green"/>
        </w:rPr>
        <w:t>disinfo</w:t>
      </w:r>
      <w:r w:rsidRPr="004872F0">
        <w:rPr>
          <w:sz w:val="14"/>
        </w:rPr>
        <w:t xml:space="preserve">rmation, </w:t>
      </w:r>
      <w:r w:rsidRPr="0007795B">
        <w:rPr>
          <w:highlight w:val="green"/>
          <w:u w:val="single"/>
        </w:rPr>
        <w:t xml:space="preserve">and </w:t>
      </w:r>
      <w:r w:rsidRPr="0007795B">
        <w:rPr>
          <w:rStyle w:val="Emphasis"/>
          <w:highlight w:val="green"/>
        </w:rPr>
        <w:t>economic coercion</w:t>
      </w:r>
      <w:r w:rsidRPr="004872F0">
        <w:rPr>
          <w:sz w:val="14"/>
        </w:rPr>
        <w:t xml:space="preserve"> </w:t>
      </w:r>
      <w:r w:rsidRPr="00911F7A">
        <w:rPr>
          <w:u w:val="single"/>
        </w:rPr>
        <w:t xml:space="preserve">has profoundly </w:t>
      </w:r>
      <w:r w:rsidRPr="0007795B">
        <w:rPr>
          <w:highlight w:val="green"/>
          <w:u w:val="single"/>
        </w:rPr>
        <w:t>altered</w:t>
      </w:r>
      <w:r w:rsidRPr="00911F7A">
        <w:rPr>
          <w:u w:val="single"/>
        </w:rPr>
        <w:t xml:space="preserve"> the nature of </w:t>
      </w:r>
      <w:r w:rsidRPr="0007795B">
        <w:rPr>
          <w:highlight w:val="green"/>
          <w:u w:val="single"/>
        </w:rPr>
        <w:t>conflict</w:t>
      </w:r>
      <w:r w:rsidRPr="004872F0">
        <w:rPr>
          <w:sz w:val="14"/>
        </w:rPr>
        <w:t xml:space="preserve">. </w:t>
      </w:r>
      <w:r w:rsidRPr="00911F7A">
        <w:rPr>
          <w:u w:val="single"/>
        </w:rPr>
        <w:t xml:space="preserve">These </w:t>
      </w:r>
      <w:r w:rsidRPr="0007795B">
        <w:rPr>
          <w:rStyle w:val="Emphasis"/>
          <w:highlight w:val="green"/>
        </w:rPr>
        <w:t>non-kinetic</w:t>
      </w:r>
      <w:r w:rsidRPr="00911F7A">
        <w:rPr>
          <w:u w:val="single"/>
        </w:rPr>
        <w:t xml:space="preserve"> forms of </w:t>
      </w:r>
      <w:r w:rsidRPr="0007795B">
        <w:rPr>
          <w:rStyle w:val="Emphasis"/>
          <w:highlight w:val="green"/>
        </w:rPr>
        <w:t>competition</w:t>
      </w:r>
      <w:r w:rsidRPr="0007795B">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07795B">
        <w:rPr>
          <w:rStyle w:val="Emphasis"/>
          <w:highlight w:val="green"/>
        </w:rPr>
        <w:t>complicat</w:t>
      </w:r>
      <w:r w:rsidRPr="00911F7A">
        <w:rPr>
          <w:rStyle w:val="Emphasis"/>
        </w:rPr>
        <w:t>ing</w:t>
      </w:r>
      <w:r w:rsidRPr="00911F7A">
        <w:rPr>
          <w:u w:val="single"/>
        </w:rPr>
        <w:t xml:space="preserve"> detection, attribution, and </w:t>
      </w:r>
      <w:r w:rsidRPr="0007795B">
        <w:rPr>
          <w:rStyle w:val="Emphasis"/>
          <w:highlight w:val="green"/>
        </w:rPr>
        <w:t>response</w:t>
      </w:r>
      <w:r w:rsidRPr="004872F0">
        <w:rPr>
          <w:sz w:val="14"/>
        </w:rPr>
        <w:t xml:space="preserve">. </w:t>
      </w:r>
      <w:r w:rsidRPr="00911F7A">
        <w:rPr>
          <w:u w:val="single"/>
        </w:rPr>
        <w:t xml:space="preserve">States like </w:t>
      </w:r>
      <w:r w:rsidRPr="0007795B">
        <w:rPr>
          <w:rStyle w:val="Emphasis"/>
          <w:highlight w:val="green"/>
        </w:rPr>
        <w:t>Russia</w:t>
      </w:r>
      <w:r w:rsidRPr="00911F7A">
        <w:rPr>
          <w:u w:val="single"/>
        </w:rPr>
        <w:t xml:space="preserve"> have </w:t>
      </w:r>
      <w:r w:rsidRPr="0007795B">
        <w:rPr>
          <w:rStyle w:val="Emphasis"/>
          <w:highlight w:val="green"/>
        </w:rPr>
        <w:t>institutionalized</w:t>
      </w:r>
      <w:r w:rsidRPr="00911F7A">
        <w:rPr>
          <w:u w:val="single"/>
        </w:rPr>
        <w:t xml:space="preserve"> such </w:t>
      </w:r>
      <w:r w:rsidRPr="0007795B">
        <w:rPr>
          <w:rStyle w:val="Emphasis"/>
          <w:highlight w:val="green"/>
        </w:rPr>
        <w:t>tactics</w:t>
      </w:r>
      <w:r w:rsidRPr="0007795B">
        <w:rPr>
          <w:highlight w:val="green"/>
          <w:u w:val="single"/>
        </w:rPr>
        <w:t xml:space="preserve"> as</w:t>
      </w:r>
      <w:r w:rsidRPr="00911F7A">
        <w:rPr>
          <w:u w:val="single"/>
        </w:rPr>
        <w:t xml:space="preserve"> part of broader </w:t>
      </w:r>
      <w:r w:rsidRPr="0007795B">
        <w:rPr>
          <w:highlight w:val="green"/>
          <w:u w:val="single"/>
        </w:rPr>
        <w:t>coercive strategies</w:t>
      </w:r>
      <w:r w:rsidRPr="004872F0">
        <w:rPr>
          <w:sz w:val="14"/>
        </w:rPr>
        <w:t xml:space="preserve">, </w:t>
      </w:r>
      <w:r w:rsidRPr="004872F0">
        <w:rPr>
          <w:u w:val="single"/>
        </w:rPr>
        <w:t xml:space="preserve">while </w:t>
      </w:r>
      <w:r w:rsidRPr="0007795B">
        <w:rPr>
          <w:rStyle w:val="Emphasis"/>
          <w:highlight w:val="green"/>
        </w:rPr>
        <w:t>China</w:t>
      </w:r>
      <w:r w:rsidRPr="004872F0">
        <w:rPr>
          <w:u w:val="single"/>
        </w:rPr>
        <w:t xml:space="preserve"> increasingly </w:t>
      </w:r>
      <w:r w:rsidRPr="0007795B">
        <w:rPr>
          <w:rStyle w:val="Emphasis"/>
          <w:highlight w:val="green"/>
        </w:rPr>
        <w:t>integrates</w:t>
      </w:r>
      <w:r w:rsidRPr="004872F0">
        <w:rPr>
          <w:u w:val="single"/>
        </w:rPr>
        <w:t xml:space="preserve"> these approaches </w:t>
      </w:r>
      <w:r w:rsidRPr="0007795B">
        <w:rPr>
          <w:rStyle w:val="Emphasis"/>
          <w:highlight w:val="green"/>
        </w:rPr>
        <w:t>into</w:t>
      </w:r>
      <w:r w:rsidRPr="0007795B">
        <w:rPr>
          <w:highlight w:val="green"/>
          <w:u w:val="single"/>
        </w:rPr>
        <w:t xml:space="preserve"> </w:t>
      </w:r>
      <w:r w:rsidRPr="0007795B">
        <w:rPr>
          <w:rStyle w:val="Emphasis"/>
          <w:highlight w:val="green"/>
        </w:rPr>
        <w:t>its</w:t>
      </w:r>
      <w:r w:rsidRPr="0007795B">
        <w:rPr>
          <w:highlight w:val="green"/>
          <w:u w:val="single"/>
        </w:rPr>
        <w:t xml:space="preserve"> own </w:t>
      </w:r>
      <w:r w:rsidRPr="0007795B">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21C3D4D0" w14:textId="77777777" w:rsidR="00210EBF" w:rsidRPr="004872F0" w:rsidRDefault="00210EBF" w:rsidP="00210EBF">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07795B">
        <w:rPr>
          <w:rStyle w:val="Emphasis"/>
          <w:highlight w:val="green"/>
        </w:rPr>
        <w:t>Strategic competition</w:t>
      </w:r>
      <w:r w:rsidRPr="0007795B">
        <w:rPr>
          <w:sz w:val="14"/>
          <w:highlight w:val="green"/>
        </w:rPr>
        <w:t xml:space="preserve"> </w:t>
      </w:r>
      <w:r w:rsidRPr="0007795B">
        <w:rPr>
          <w:highlight w:val="green"/>
          <w:u w:val="single"/>
        </w:rPr>
        <w:t>over a</w:t>
      </w:r>
      <w:r w:rsidRPr="004872F0">
        <w:rPr>
          <w:sz w:val="14"/>
        </w:rPr>
        <w:t xml:space="preserve">rtificial </w:t>
      </w:r>
      <w:r w:rsidRPr="0007795B">
        <w:rPr>
          <w:highlight w:val="green"/>
          <w:u w:val="single"/>
        </w:rPr>
        <w:t>i</w:t>
      </w:r>
      <w:r w:rsidRPr="004872F0">
        <w:rPr>
          <w:sz w:val="14"/>
        </w:rPr>
        <w:t xml:space="preserve">ntelligence, </w:t>
      </w:r>
      <w:r w:rsidRPr="0007795B">
        <w:rPr>
          <w:highlight w:val="green"/>
          <w:u w:val="single"/>
        </w:rPr>
        <w:t>quantum computing</w:t>
      </w:r>
      <w:r w:rsidRPr="004872F0">
        <w:rPr>
          <w:sz w:val="14"/>
        </w:rPr>
        <w:t xml:space="preserve">, </w:t>
      </w:r>
      <w:r w:rsidRPr="004872F0">
        <w:rPr>
          <w:u w:val="single"/>
        </w:rPr>
        <w:t>and</w:t>
      </w:r>
      <w:r w:rsidRPr="004872F0">
        <w:rPr>
          <w:sz w:val="14"/>
        </w:rPr>
        <w:t xml:space="preserve"> </w:t>
      </w:r>
      <w:r w:rsidRPr="0007795B">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07795B">
        <w:rPr>
          <w:highlight w:val="green"/>
          <w:u w:val="single"/>
        </w:rPr>
        <w:t>transforming global markets</w:t>
      </w:r>
      <w:r w:rsidRPr="004872F0">
        <w:rPr>
          <w:sz w:val="14"/>
        </w:rPr>
        <w:t xml:space="preserve">, digital infrastructure, and the rules that govern innovation and information. </w:t>
      </w:r>
      <w:r w:rsidRPr="0007795B">
        <w:rPr>
          <w:rStyle w:val="Emphasis"/>
          <w:sz w:val="26"/>
          <w:szCs w:val="26"/>
          <w:highlight w:val="green"/>
        </w:rPr>
        <w:t>Fragmented supply chains</w:t>
      </w:r>
      <w:r w:rsidRPr="004872F0">
        <w:rPr>
          <w:sz w:val="14"/>
        </w:rPr>
        <w:t xml:space="preserve"> and the erosion of universal digital standards </w:t>
      </w:r>
      <w:r w:rsidRPr="0007795B">
        <w:rPr>
          <w:rStyle w:val="Emphasis"/>
          <w:sz w:val="26"/>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07795B">
        <w:rPr>
          <w:highlight w:val="green"/>
          <w:u w:val="single"/>
        </w:rPr>
        <w:t>particularly</w:t>
      </w:r>
      <w:r w:rsidRPr="0007795B">
        <w:rPr>
          <w:sz w:val="14"/>
          <w:highlight w:val="green"/>
        </w:rPr>
        <w:t xml:space="preserve"> </w:t>
      </w:r>
      <w:r w:rsidRPr="0007795B">
        <w:rPr>
          <w:highlight w:val="green"/>
          <w:u w:val="single"/>
        </w:rPr>
        <w:t xml:space="preserve">for </w:t>
      </w:r>
      <w:r w:rsidRPr="0007795B">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4872F0">
        <w:rPr>
          <w:sz w:val="14"/>
        </w:rPr>
        <w:t xml:space="preserve"> often </w:t>
      </w:r>
      <w:r w:rsidRPr="0007795B">
        <w:rPr>
          <w:rStyle w:val="Emphasis"/>
          <w:highlight w:val="green"/>
        </w:rPr>
        <w:t>undermines</w:t>
      </w:r>
      <w:r w:rsidRPr="004872F0">
        <w:rPr>
          <w:sz w:val="14"/>
        </w:rPr>
        <w:t xml:space="preserve"> unified </w:t>
      </w:r>
      <w:r w:rsidRPr="0007795B">
        <w:rPr>
          <w:rStyle w:val="Emphasis"/>
          <w:highlight w:val="green"/>
        </w:rPr>
        <w:t>responses</w:t>
      </w:r>
      <w:r w:rsidRPr="0007795B">
        <w:rPr>
          <w:sz w:val="14"/>
          <w:highlight w:val="green"/>
        </w:rPr>
        <w:t xml:space="preserve"> </w:t>
      </w:r>
      <w:r w:rsidRPr="0007795B">
        <w:rPr>
          <w:highlight w:val="green"/>
          <w:u w:val="single"/>
        </w:rPr>
        <w:t>to shared</w:t>
      </w:r>
      <w:r w:rsidRPr="004872F0">
        <w:rPr>
          <w:sz w:val="14"/>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4872F0">
        <w:rPr>
          <w:sz w:val="14"/>
        </w:rPr>
        <w:t xml:space="preserve"> issues </w:t>
      </w:r>
      <w:r w:rsidRPr="0007795B">
        <w:rPr>
          <w:highlight w:val="green"/>
          <w:u w:val="single"/>
        </w:rPr>
        <w:t>that</w:t>
      </w:r>
      <w:r w:rsidRPr="0007795B">
        <w:rPr>
          <w:sz w:val="14"/>
          <w:highlight w:val="green"/>
        </w:rPr>
        <w:t xml:space="preserve"> </w:t>
      </w:r>
      <w:r w:rsidRPr="0007795B">
        <w:rPr>
          <w:rStyle w:val="Emphasis"/>
          <w:highlight w:val="green"/>
        </w:rPr>
        <w:t>inherently</w:t>
      </w:r>
      <w:r w:rsidRPr="0007795B">
        <w:rPr>
          <w:sz w:val="14"/>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4872F0">
        <w:rPr>
          <w:sz w:val="14"/>
        </w:rPr>
        <w:t>.</w:t>
      </w:r>
    </w:p>
    <w:p w14:paraId="70C7F8EA" w14:textId="77777777" w:rsidR="00210EBF" w:rsidRDefault="00210EBF" w:rsidP="00210EBF">
      <w:pPr>
        <w:rPr>
          <w:sz w:val="14"/>
        </w:rPr>
      </w:pPr>
      <w:r w:rsidRPr="004872F0">
        <w:rPr>
          <w:u w:val="single"/>
        </w:rPr>
        <w:t>Against this backdrop</w:t>
      </w:r>
      <w:r w:rsidRPr="004872F0">
        <w:rPr>
          <w:sz w:val="14"/>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4872F0">
        <w:rPr>
          <w:sz w:val="14"/>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4872F0">
        <w:rPr>
          <w:sz w:val="14"/>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25FC61FE" w14:textId="77777777" w:rsidR="005E026F" w:rsidRDefault="005E026F" w:rsidP="005E026F">
      <w:pPr>
        <w:pStyle w:val="Heading1"/>
      </w:pPr>
      <w:r>
        <w:t>2AC v UTD KR Cards</w:t>
      </w:r>
    </w:p>
    <w:p w14:paraId="5E481581" w14:textId="77777777" w:rsidR="005E026F" w:rsidRDefault="005E026F" w:rsidP="005E026F">
      <w:pPr>
        <w:pStyle w:val="Heading2"/>
      </w:pPr>
      <w:r>
        <w:t>On</w:t>
      </w:r>
    </w:p>
    <w:p w14:paraId="0E6DD39A" w14:textId="77777777" w:rsidR="005E026F" w:rsidRDefault="005E026F" w:rsidP="005E026F">
      <w:pPr>
        <w:pStyle w:val="Heading2"/>
      </w:pPr>
      <w:r>
        <w:t>Off</w:t>
      </w:r>
    </w:p>
    <w:p w14:paraId="265B7757" w14:textId="77777777" w:rsidR="005E026F" w:rsidRDefault="005E026F" w:rsidP="005E026F">
      <w:pPr>
        <w:pStyle w:val="Heading3"/>
      </w:pPr>
      <w:bookmarkStart w:id="2" w:name="_Hlk219565541"/>
      <w:r>
        <w:t>T subsets --- 2AC</w:t>
      </w:r>
    </w:p>
    <w:p w14:paraId="1DFE0785" w14:textId="77777777" w:rsidR="005E026F" w:rsidRPr="00FD1684" w:rsidRDefault="005E026F" w:rsidP="005E026F">
      <w:pPr>
        <w:pStyle w:val="Heading4"/>
      </w:pPr>
      <w:bookmarkStart w:id="3" w:name="_Hlk212493865"/>
      <w:r>
        <w:t>2. Counterinterpretation---</w:t>
      </w:r>
      <w:bookmarkStart w:id="4" w:name="_Hlk208042266"/>
      <w:r>
        <w:t>“Workers” as used in this topic is a “</w:t>
      </w:r>
      <w:r>
        <w:rPr>
          <w:u w:val="single"/>
        </w:rPr>
        <w:t>kind</w:t>
      </w:r>
      <w:r>
        <w:t xml:space="preserve">”---subsetting is </w:t>
      </w:r>
      <w:r>
        <w:rPr>
          <w:u w:val="single"/>
        </w:rPr>
        <w:t>necessarily</w:t>
      </w:r>
      <w:r>
        <w:t xml:space="preserve"> topical.</w:t>
      </w:r>
    </w:p>
    <w:p w14:paraId="357334A9" w14:textId="77777777" w:rsidR="005E026F" w:rsidRDefault="005E026F" w:rsidP="005E026F">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1FB80BD7" w14:textId="77777777" w:rsidR="005E026F" w:rsidRPr="00F836EC" w:rsidRDefault="005E026F" w:rsidP="005E026F">
      <w:r>
        <w:t>Gregory N. Carlson, “Reference to Kinds in English,” University of Massachusetts Amherst ProQuest Dissertations &amp; Theses, 1977, accessed via ProQuest, document ID: 302863258, pp. 99-132</w:t>
      </w:r>
    </w:p>
    <w:p w14:paraId="72AB05C7" w14:textId="77777777" w:rsidR="005E026F" w:rsidRPr="00B76651" w:rsidRDefault="005E026F" w:rsidP="005E026F">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Cs w:val="26"/>
        </w:rPr>
        <w:t xml:space="preserve"> individuals that </w:t>
      </w:r>
      <w:r w:rsidRPr="00B2769D">
        <w:rPr>
          <w:rStyle w:val="Emphasis"/>
          <w:sz w:val="26"/>
          <w:szCs w:val="26"/>
        </w:rPr>
        <w:t>are dogs</w:t>
      </w:r>
      <w:r w:rsidRPr="00B2769D">
        <w:rPr>
          <w:rStyle w:val="StyleUnderline"/>
          <w:szCs w:val="26"/>
        </w:rPr>
        <w:t xml:space="preserve"> has a </w:t>
      </w:r>
      <w:r w:rsidRPr="00B2769D">
        <w:rPr>
          <w:rStyle w:val="Emphasis"/>
          <w:sz w:val="26"/>
          <w:szCs w:val="26"/>
        </w:rPr>
        <w:t>stage</w:t>
      </w:r>
      <w:r w:rsidRPr="00B2769D">
        <w:rPr>
          <w:rStyle w:val="StyleUnderline"/>
          <w:szCs w:val="26"/>
        </w:rPr>
        <w:t xml:space="preserve"> that </w:t>
      </w:r>
      <w:r w:rsidRPr="00B2769D">
        <w:rPr>
          <w:rStyle w:val="Emphasis"/>
          <w:sz w:val="26"/>
          <w:szCs w:val="26"/>
          <w:highlight w:val="green"/>
        </w:rPr>
        <w:t>ran</w:t>
      </w:r>
      <w:r w:rsidRPr="00B2769D">
        <w:rPr>
          <w:rStyle w:val="StyleUnderline"/>
          <w:szCs w:val="26"/>
        </w:rPr>
        <w:t xml:space="preserve">, the </w:t>
      </w:r>
      <w:r w:rsidRPr="00B2769D">
        <w:rPr>
          <w:rStyle w:val="Emphasis"/>
          <w:sz w:val="26"/>
          <w:szCs w:val="26"/>
          <w:highlight w:val="green"/>
        </w:rPr>
        <w:t>'Dogs ran'</w:t>
      </w:r>
      <w:r w:rsidRPr="00B2769D">
        <w:rPr>
          <w:rStyle w:val="StyleUnderline"/>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bookmarkEnd w:id="2"/>
    <w:bookmarkEnd w:id="3"/>
    <w:bookmarkEnd w:id="4"/>
    <w:p w14:paraId="260998DB" w14:textId="77777777" w:rsidR="005E026F" w:rsidRDefault="005E026F" w:rsidP="005E026F">
      <w:pPr>
        <w:pStyle w:val="Heading3"/>
      </w:pPr>
      <w:r>
        <w:t>Set Col K --- 2AC</w:t>
      </w:r>
    </w:p>
    <w:p w14:paraId="5939E33F" w14:textId="77777777" w:rsidR="005E026F" w:rsidRDefault="005E026F" w:rsidP="005E026F">
      <w:pPr>
        <w:pStyle w:val="Heading4"/>
      </w:pPr>
      <w:r>
        <w:t xml:space="preserve">5. Settler colonial theory wrongly posits indigenous people as a group who is </w:t>
      </w:r>
      <w:r>
        <w:rPr>
          <w:i/>
          <w:iCs w:val="0"/>
          <w:u w:val="single"/>
        </w:rPr>
        <w:t>acted upon</w:t>
      </w:r>
      <w:r>
        <w:t xml:space="preserve"> by history. This rigid structuralism is both </w:t>
      </w:r>
      <w:r>
        <w:rPr>
          <w:i/>
          <w:iCs w:val="0"/>
          <w:u w:val="single"/>
        </w:rPr>
        <w:t>historically inaccurate</w:t>
      </w:r>
      <w:r>
        <w:t xml:space="preserve"> and </w:t>
      </w:r>
      <w:r>
        <w:rPr>
          <w:i/>
          <w:iCs w:val="0"/>
          <w:u w:val="single"/>
        </w:rPr>
        <w:t>theoretically objectifying</w:t>
      </w:r>
      <w:r>
        <w:t xml:space="preserve"> to indigenous people.</w:t>
      </w:r>
    </w:p>
    <w:p w14:paraId="1CCFD1FD" w14:textId="77777777" w:rsidR="005E026F" w:rsidRDefault="005E026F" w:rsidP="005E026F">
      <w:r w:rsidRPr="006869C4">
        <w:rPr>
          <w:rStyle w:val="Style13ptBold"/>
        </w:rPr>
        <w:t>Smithers 22</w:t>
      </w:r>
      <w:r>
        <w:t xml:space="preserve"> – Professor of American History and Eminent Scholar in the College of Humanities and Sciences at Virginia Commonwealth University. </w:t>
      </w:r>
    </w:p>
    <w:p w14:paraId="6BB7922D" w14:textId="77777777" w:rsidR="005E026F" w:rsidRDefault="005E026F" w:rsidP="005E026F">
      <w:r>
        <w:t xml:space="preserve">Gregory D. Smithers, “Settler Colonialism and Indigenous Americans,” </w:t>
      </w:r>
      <w:r>
        <w:rPr>
          <w:i/>
          <w:iCs/>
        </w:rPr>
        <w:t>Oxford Research Encyclopedia</w:t>
      </w:r>
      <w:r>
        <w:t xml:space="preserve">, 18 July 2022, pp. 2-8, </w:t>
      </w:r>
      <w:r w:rsidRPr="00613D10">
        <w:t>https://oxfordre.com/americanhistory/display/10.1093/acrefore/9780199329175.001.0001/acrefore-9780199329175-e-909;jsessionid=BC3B252AD2D665E34C1D8B74156594CE?rskey=cwCpax&amp;result=7</w:t>
      </w:r>
      <w:r>
        <w:t>.</w:t>
      </w:r>
    </w:p>
    <w:p w14:paraId="7C6FBC2F" w14:textId="77777777" w:rsidR="005E026F" w:rsidRPr="00AF496A" w:rsidRDefault="005E026F" w:rsidP="005E026F">
      <w:pPr>
        <w:rPr>
          <w:sz w:val="16"/>
          <w:szCs w:val="16"/>
        </w:rPr>
      </w:pPr>
      <w:r w:rsidRPr="00AF496A">
        <w:rPr>
          <w:sz w:val="16"/>
          <w:szCs w:val="16"/>
        </w:rPr>
        <w:t>One historian who has weighed into debate about the utility of settler colonialism in American history is Nancy Shoemaker. In 2015, Shoemaker declared that “</w:t>
      </w:r>
      <w:r w:rsidRPr="00293A8F">
        <w:rPr>
          <w:rStyle w:val="Emphasis"/>
        </w:rPr>
        <w:t>s</w:t>
      </w:r>
      <w:r w:rsidRPr="00AF496A">
        <w:rPr>
          <w:rStyle w:val="StyleUnderline"/>
        </w:rPr>
        <w:t xml:space="preserve">ettler </w:t>
      </w:r>
      <w:r w:rsidRPr="00293A8F">
        <w:rPr>
          <w:rStyle w:val="Emphasis"/>
        </w:rPr>
        <w:t>c</w:t>
      </w:r>
      <w:r w:rsidRPr="00AF496A">
        <w:rPr>
          <w:rStyle w:val="StyleUnderline"/>
        </w:rPr>
        <w:t xml:space="preserve">olonial </w:t>
      </w:r>
      <w:r w:rsidRPr="00293A8F">
        <w:rPr>
          <w:rStyle w:val="Emphasis"/>
        </w:rPr>
        <w:t>t</w:t>
      </w:r>
      <w:r w:rsidRPr="00AF496A">
        <w:rPr>
          <w:rStyle w:val="StyleUnderline"/>
        </w:rPr>
        <w:t xml:space="preserve">heory has </w:t>
      </w:r>
      <w:r w:rsidRPr="00293A8F">
        <w:rPr>
          <w:rStyle w:val="Emphasis"/>
        </w:rPr>
        <w:t>taken over</w:t>
      </w:r>
      <w:r w:rsidRPr="00AF496A">
        <w:rPr>
          <w:sz w:val="16"/>
          <w:szCs w:val="16"/>
        </w:rPr>
        <w:t xml:space="preserve"> my field, </w:t>
      </w:r>
      <w:r w:rsidRPr="00AF496A">
        <w:rPr>
          <w:rStyle w:val="StyleUnderline"/>
        </w:rPr>
        <w:t>Native American studies</w:t>
      </w:r>
      <w:r w:rsidRPr="00AF496A">
        <w:rPr>
          <w:sz w:val="16"/>
          <w:szCs w:val="16"/>
        </w:rPr>
        <w:t>.” Before going on to list twelve forms of colonialism, Shoemaker insisted that “Comparative indigenous histories focused especially on British</w:t>
      </w:r>
      <w:r>
        <w:rPr>
          <w:sz w:val="16"/>
          <w:szCs w:val="16"/>
        </w:rPr>
        <w:t>-</w:t>
      </w:r>
      <w:r w:rsidRPr="00AF496A">
        <w:rPr>
          <w:sz w:val="16"/>
          <w:szCs w:val="16"/>
        </w:rPr>
        <w:t xml:space="preserve">descended ‘settler colonies’—Canada, New Zealand, Australia, and the United States—have proliferated. And </w:t>
      </w:r>
      <w:r w:rsidRPr="006676C8">
        <w:rPr>
          <w:rStyle w:val="StyleUnderline"/>
          <w:highlight w:val="green"/>
        </w:rPr>
        <w:t xml:space="preserve">settler colonial theory is now </w:t>
      </w:r>
      <w:r w:rsidRPr="006676C8">
        <w:rPr>
          <w:rStyle w:val="Emphasis"/>
          <w:highlight w:val="green"/>
        </w:rPr>
        <w:t>dogma</w:t>
      </w:r>
      <w:r w:rsidRPr="00AF496A">
        <w:rPr>
          <w:sz w:val="16"/>
          <w:szCs w:val="16"/>
        </w:rPr>
        <w:t xml:space="preserve">.”4 Shoemaker’s take on settler colonial studies hints at how a number of leading American historians feel uncomfortable with what they see as the uncritical use of settler colonial theory. This unease stems from a preference for “storytelling” among historians of early colonial America.5 According to Shoemaker and fellow historian Jeffrey Ostler, “history as a field is not theoretically inclined.”6 Moreover, </w:t>
      </w:r>
      <w:r w:rsidRPr="006676C8">
        <w:rPr>
          <w:rStyle w:val="StyleUnderline"/>
          <w:highlight w:val="green"/>
        </w:rPr>
        <w:t>historians</w:t>
      </w:r>
      <w:r w:rsidRPr="00AF496A">
        <w:rPr>
          <w:rStyle w:val="StyleUnderline"/>
        </w:rPr>
        <w:t xml:space="preserve"> of early colonial America </w:t>
      </w:r>
      <w:r w:rsidRPr="006676C8">
        <w:rPr>
          <w:rStyle w:val="StyleUnderline"/>
          <w:highlight w:val="green"/>
        </w:rPr>
        <w:t xml:space="preserve">question whether a </w:t>
      </w:r>
      <w:r w:rsidRPr="006676C8">
        <w:rPr>
          <w:rStyle w:val="Emphasis"/>
          <w:highlight w:val="green"/>
        </w:rPr>
        <w:t>single theoretical model</w:t>
      </w:r>
      <w:r w:rsidRPr="006676C8">
        <w:rPr>
          <w:rStyle w:val="StyleUnderline"/>
          <w:highlight w:val="green"/>
        </w:rPr>
        <w:t xml:space="preserve"> can adequately explain</w:t>
      </w:r>
      <w:r w:rsidRPr="00AF496A">
        <w:rPr>
          <w:rStyle w:val="StyleUnderline"/>
        </w:rPr>
        <w:t xml:space="preserve"> history’s </w:t>
      </w:r>
      <w:r w:rsidRPr="006676C8">
        <w:rPr>
          <w:rStyle w:val="Emphasis"/>
          <w:highlight w:val="green"/>
        </w:rPr>
        <w:t>contingencies</w:t>
      </w:r>
      <w:r w:rsidRPr="006676C8">
        <w:rPr>
          <w:rStyle w:val="StyleUnderline"/>
          <w:highlight w:val="green"/>
        </w:rPr>
        <w:t xml:space="preserve"> and </w:t>
      </w:r>
      <w:r w:rsidRPr="006676C8">
        <w:rPr>
          <w:rStyle w:val="Emphasis"/>
          <w:highlight w:val="green"/>
        </w:rPr>
        <w:t>messiness</w:t>
      </w:r>
      <w:r w:rsidRPr="00AF496A">
        <w:rPr>
          <w:sz w:val="16"/>
          <w:szCs w:val="16"/>
        </w:rPr>
        <w:t>. In a separate essay, Ostler writes about the disapproving murmurs that settler colonial frameworks attract among colleagues at conferences and in hallways across the United States. Despite this, Ostler suggests that historians should not casually dismiss settler colonialism, but interrogate it, refine it, and ask questions about it, just as we do with other historical frameworks.7</w:t>
      </w:r>
    </w:p>
    <w:p w14:paraId="6593503B" w14:textId="77777777" w:rsidR="005E026F" w:rsidRPr="00293A8F" w:rsidRDefault="005E026F" w:rsidP="005E026F">
      <w:pPr>
        <w:rPr>
          <w:sz w:val="8"/>
          <w:szCs w:val="8"/>
        </w:rPr>
      </w:pPr>
      <w:r w:rsidRPr="00293A8F">
        <w:rPr>
          <w:sz w:val="8"/>
          <w:szCs w:val="8"/>
        </w:rPr>
        <w:t xml:space="preserve">So, what’s all the fuss about? What is settler colonialism? Settler colonialism is a specific form of colonialism characterized by the “mass transfer” of people to lands they intend to “conquer” and permanently settle.8 Settlement is neither quick nor bloodless; it involves levels of physical violence that can, and do, rise to genocide. If the object of settler colonial violence is to remove the Indigenous people who impede the settler society’s expansion and permanence, then examples of exterminatory violence are not hard to identify in colonial North American history.9 Over time, settlers work to establish “perfect settler sovereignty,” removing any remaining Indigenous challenges to the settler state’s sovereignty and redefining themselves as the “native” inhabitants.10 </w:t>
      </w:r>
    </w:p>
    <w:p w14:paraId="5F79DCB2" w14:textId="77777777" w:rsidR="005E026F" w:rsidRPr="00293A8F" w:rsidRDefault="005E026F" w:rsidP="005E026F">
      <w:pPr>
        <w:rPr>
          <w:sz w:val="8"/>
          <w:szCs w:val="8"/>
        </w:rPr>
      </w:pPr>
      <w:r w:rsidRPr="00293A8F">
        <w:rPr>
          <w:sz w:val="8"/>
          <w:szCs w:val="8"/>
        </w:rPr>
        <w:t xml:space="preserve">Admittedly, this is a broad-brushed definition. It nonetheless captures the essence of the metanarrative of settler colonialism. It is a framework that is sometimes reduced to a single phrase: “settlers come to stay.” For historians of the United States, this formulation received its most explicit articulation with the publication of Patrick Wolfe’s 2001 essay, “Land, Labor, and Difference: Elementary Structures of Race.”11 Writing in the American Historical Review, Wolfe, an anthropologist, argued that settler colonialism is “a zero-sum contest over land on which conflicting modes of production could not ultimately coexist.” According to Wolfe, “the primary logic of settler colonialism can be characterized as one of elimination.”12 </w:t>
      </w:r>
    </w:p>
    <w:p w14:paraId="61147CC4" w14:textId="77777777" w:rsidR="005E026F" w:rsidRPr="00AF496A" w:rsidRDefault="005E026F" w:rsidP="005E026F">
      <w:pPr>
        <w:rPr>
          <w:sz w:val="16"/>
          <w:szCs w:val="16"/>
        </w:rPr>
      </w:pPr>
      <w:r w:rsidRPr="00AF496A">
        <w:rPr>
          <w:sz w:val="16"/>
          <w:szCs w:val="16"/>
        </w:rPr>
        <w:t xml:space="preserve">At the time, Wolfe’s formulation seemed new, neat, and catchy. A generation of scholars, many of them young and still in graduate school when they first read Wolfe’s 2001 essay, latched on to it. But Wolfe had been thinking about settler colonialism for some time. Those labors first came together in his 1999 book Settler Colonialism and the Transformation of Anthropology. In it, Wolfe articulated that now ubiquitous formulation: “settler colonies were (are) premised on the elimination of native societies.”13 Where Wolfe catalyzed the current trajectory of settler colonial studies, Lorenzo Veracini has become one of its most cited theorists. Veracini writes about “transfer” as opposed to Wolfe’s “elimination,” and emphasizes the settler colonial “situation” in contrast to Wolfe’s refences to “structure.”14 But just as Wolfe and Veracini have played leading roles in helping the field of settler colonial studies grow, so too have its critics sharpened their critiques of settler colonialism as an “empirically exhaustive” historical framework.15 Historian Daniel </w:t>
      </w:r>
      <w:r w:rsidRPr="00301F8F">
        <w:rPr>
          <w:rStyle w:val="StyleUnderline"/>
        </w:rPr>
        <w:t xml:space="preserve">Richter has characterized </w:t>
      </w:r>
      <w:r w:rsidRPr="006676C8">
        <w:rPr>
          <w:rStyle w:val="StyleUnderline"/>
          <w:highlight w:val="green"/>
        </w:rPr>
        <w:t>settler colonialism</w:t>
      </w:r>
      <w:r w:rsidRPr="00301F8F">
        <w:rPr>
          <w:rStyle w:val="StyleUnderline"/>
        </w:rPr>
        <w:t xml:space="preserve"> as </w:t>
      </w:r>
      <w:r w:rsidRPr="006676C8">
        <w:rPr>
          <w:rStyle w:val="StyleUnderline"/>
          <w:highlight w:val="green"/>
        </w:rPr>
        <w:t>a</w:t>
      </w:r>
      <w:r w:rsidRPr="00301F8F">
        <w:rPr>
          <w:rStyle w:val="StyleUnderline"/>
        </w:rPr>
        <w:t xml:space="preserve"> “</w:t>
      </w:r>
      <w:r w:rsidRPr="006676C8">
        <w:rPr>
          <w:rStyle w:val="Emphasis"/>
          <w:highlight w:val="green"/>
        </w:rPr>
        <w:t>totalizing</w:t>
      </w:r>
      <w:r w:rsidRPr="00293A8F">
        <w:rPr>
          <w:rStyle w:val="Emphasis"/>
        </w:rPr>
        <w:t xml:space="preserve">” </w:t>
      </w:r>
      <w:r w:rsidRPr="006676C8">
        <w:rPr>
          <w:rStyle w:val="Emphasis"/>
          <w:highlight w:val="green"/>
        </w:rPr>
        <w:t>framework</w:t>
      </w:r>
      <w:r w:rsidRPr="006676C8">
        <w:rPr>
          <w:rStyle w:val="StyleUnderline"/>
          <w:highlight w:val="green"/>
        </w:rPr>
        <w:t xml:space="preserve"> that </w:t>
      </w:r>
      <w:r w:rsidRPr="006676C8">
        <w:rPr>
          <w:rStyle w:val="Emphasis"/>
          <w:highlight w:val="green"/>
        </w:rPr>
        <w:t>obscures</w:t>
      </w:r>
      <w:r w:rsidRPr="006676C8">
        <w:rPr>
          <w:rStyle w:val="StyleUnderline"/>
          <w:highlight w:val="green"/>
        </w:rPr>
        <w:t xml:space="preserve"> more than it </w:t>
      </w:r>
      <w:r w:rsidRPr="006676C8">
        <w:rPr>
          <w:rStyle w:val="Emphasis"/>
          <w:highlight w:val="green"/>
        </w:rPr>
        <w:t>reveals</w:t>
      </w:r>
      <w:r w:rsidRPr="00AF496A">
        <w:rPr>
          <w:sz w:val="16"/>
          <w:szCs w:val="16"/>
        </w:rPr>
        <w:t xml:space="preserve">. In the centuries </w:t>
      </w:r>
      <w:r w:rsidRPr="00301F8F">
        <w:rPr>
          <w:rStyle w:val="StyleUnderline"/>
        </w:rPr>
        <w:t xml:space="preserve">before the American Revolution, </w:t>
      </w:r>
      <w:r w:rsidRPr="006676C8">
        <w:rPr>
          <w:rStyle w:val="StyleUnderline"/>
          <w:highlight w:val="green"/>
        </w:rPr>
        <w:t>Richter sees colonial</w:t>
      </w:r>
      <w:r w:rsidRPr="00301F8F">
        <w:rPr>
          <w:rStyle w:val="StyleUnderline"/>
        </w:rPr>
        <w:t xml:space="preserve"> forms of </w:t>
      </w:r>
      <w:r w:rsidRPr="006676C8">
        <w:rPr>
          <w:rStyle w:val="StyleUnderline"/>
          <w:highlight w:val="green"/>
        </w:rPr>
        <w:t>governance as</w:t>
      </w:r>
      <w:r w:rsidRPr="00301F8F">
        <w:rPr>
          <w:rStyle w:val="StyleUnderline"/>
        </w:rPr>
        <w:t xml:space="preserve"> “</w:t>
      </w:r>
      <w:r w:rsidRPr="006676C8">
        <w:rPr>
          <w:rStyle w:val="Emphasis"/>
          <w:highlight w:val="green"/>
        </w:rPr>
        <w:t>incipient</w:t>
      </w:r>
      <w:r w:rsidRPr="00301F8F">
        <w:rPr>
          <w:rStyle w:val="StyleUnderline"/>
        </w:rPr>
        <w:t xml:space="preserve">,” </w:t>
      </w:r>
      <w:r w:rsidRPr="006676C8">
        <w:rPr>
          <w:rStyle w:val="StyleUnderline"/>
          <w:highlight w:val="green"/>
        </w:rPr>
        <w:t xml:space="preserve">not </w:t>
      </w:r>
      <w:r w:rsidRPr="006676C8">
        <w:rPr>
          <w:rStyle w:val="Emphasis"/>
          <w:highlight w:val="green"/>
        </w:rPr>
        <w:t>hegemonic</w:t>
      </w:r>
      <w:r w:rsidRPr="00AF496A">
        <w:rPr>
          <w:sz w:val="16"/>
          <w:szCs w:val="16"/>
        </w:rPr>
        <w:t xml:space="preserve">.16 In the United States, Richter is not alone in suggesting that </w:t>
      </w:r>
      <w:r w:rsidRPr="00301F8F">
        <w:rPr>
          <w:rStyle w:val="StyleUnderline"/>
        </w:rPr>
        <w:t xml:space="preserve">the </w:t>
      </w:r>
      <w:r w:rsidRPr="006676C8">
        <w:rPr>
          <w:rStyle w:val="Emphasis"/>
          <w:highlight w:val="green"/>
        </w:rPr>
        <w:t>diversity</w:t>
      </w:r>
      <w:r w:rsidRPr="006676C8">
        <w:rPr>
          <w:rStyle w:val="StyleUnderline"/>
          <w:highlight w:val="green"/>
        </w:rPr>
        <w:t xml:space="preserve"> of</w:t>
      </w:r>
      <w:r w:rsidRPr="00301F8F">
        <w:rPr>
          <w:rStyle w:val="StyleUnderline"/>
        </w:rPr>
        <w:t xml:space="preserve"> historical </w:t>
      </w:r>
      <w:r w:rsidRPr="006676C8">
        <w:rPr>
          <w:rStyle w:val="StyleUnderline"/>
          <w:highlight w:val="green"/>
        </w:rPr>
        <w:t>experiences</w:t>
      </w:r>
      <w:r w:rsidRPr="00301F8F">
        <w:rPr>
          <w:rStyle w:val="StyleUnderline"/>
        </w:rPr>
        <w:t xml:space="preserve"> in North America since 1492 </w:t>
      </w:r>
      <w:r w:rsidRPr="006676C8">
        <w:rPr>
          <w:rStyle w:val="StyleUnderline"/>
          <w:highlight w:val="green"/>
        </w:rPr>
        <w:t xml:space="preserve">brings into </w:t>
      </w:r>
      <w:r w:rsidRPr="006676C8">
        <w:rPr>
          <w:rStyle w:val="Emphasis"/>
          <w:highlight w:val="green"/>
        </w:rPr>
        <w:t>question</w:t>
      </w:r>
      <w:r w:rsidRPr="00301F8F">
        <w:rPr>
          <w:rStyle w:val="StyleUnderline"/>
        </w:rPr>
        <w:t xml:space="preserve"> the </w:t>
      </w:r>
      <w:r w:rsidRPr="006676C8">
        <w:rPr>
          <w:rStyle w:val="Emphasis"/>
        </w:rPr>
        <w:t>efficacy</w:t>
      </w:r>
      <w:r w:rsidRPr="006676C8">
        <w:rPr>
          <w:rStyle w:val="StyleUnderline"/>
        </w:rPr>
        <w:t xml:space="preserve"> of</w:t>
      </w:r>
      <w:r w:rsidRPr="00301F8F">
        <w:rPr>
          <w:rStyle w:val="StyleUnderline"/>
        </w:rPr>
        <w:t xml:space="preserve"> settler colonialism as an </w:t>
      </w:r>
      <w:r w:rsidRPr="00293A8F">
        <w:rPr>
          <w:rStyle w:val="Emphasis"/>
        </w:rPr>
        <w:t>organizing framework</w:t>
      </w:r>
      <w:r w:rsidRPr="00AF496A">
        <w:rPr>
          <w:sz w:val="16"/>
          <w:szCs w:val="16"/>
        </w:rPr>
        <w:t xml:space="preserve">.17 </w:t>
      </w:r>
    </w:p>
    <w:p w14:paraId="6A035ED1" w14:textId="77777777" w:rsidR="005E026F" w:rsidRPr="00AF496A" w:rsidRDefault="005E026F" w:rsidP="005E026F">
      <w:pPr>
        <w:rPr>
          <w:sz w:val="16"/>
          <w:szCs w:val="16"/>
        </w:rPr>
      </w:pPr>
      <w:r w:rsidRPr="00AF496A">
        <w:rPr>
          <w:sz w:val="16"/>
          <w:szCs w:val="16"/>
        </w:rPr>
        <w:t xml:space="preserve">Historicizing North American Colonialism </w:t>
      </w:r>
    </w:p>
    <w:p w14:paraId="1E595C2F" w14:textId="77777777" w:rsidR="005E026F" w:rsidRPr="00AF496A" w:rsidRDefault="005E026F" w:rsidP="005E026F">
      <w:pPr>
        <w:rPr>
          <w:sz w:val="16"/>
          <w:szCs w:val="16"/>
        </w:rPr>
      </w:pPr>
      <w:r w:rsidRPr="00AF496A">
        <w:rPr>
          <w:sz w:val="16"/>
          <w:szCs w:val="16"/>
        </w:rPr>
        <w:t>In his 2019 biography of Walter Ralegh (also spelled Raleigh), historian Alan Gallay reminds us of the historical and theoretical complexity of colonialism in North America. Writing about 16</w:t>
      </w:r>
      <w:r w:rsidRPr="00AF496A">
        <w:rPr>
          <w:sz w:val="16"/>
          <w:szCs w:val="16"/>
          <w:vertAlign w:val="superscript"/>
        </w:rPr>
        <w:t>th</w:t>
      </w:r>
      <w:r w:rsidRPr="00AF496A">
        <w:rPr>
          <w:sz w:val="16"/>
          <w:szCs w:val="16"/>
        </w:rPr>
        <w:t xml:space="preserve">-and 17th-century English colonialism, Gallay observes the distinction that </w:t>
      </w:r>
      <w:r w:rsidRPr="006676C8">
        <w:rPr>
          <w:rStyle w:val="StyleUnderline"/>
          <w:highlight w:val="green"/>
        </w:rPr>
        <w:t>the English</w:t>
      </w:r>
      <w:r w:rsidRPr="00301F8F">
        <w:rPr>
          <w:rStyle w:val="StyleUnderline"/>
        </w:rPr>
        <w:t xml:space="preserve"> did not talk about </w:t>
      </w:r>
      <w:r w:rsidRPr="00293A8F">
        <w:rPr>
          <w:rStyle w:val="Emphasis"/>
        </w:rPr>
        <w:t>settler societies</w:t>
      </w:r>
      <w:r w:rsidRPr="00301F8F">
        <w:rPr>
          <w:rStyle w:val="StyleUnderline"/>
        </w:rPr>
        <w:t xml:space="preserve"> but instead </w:t>
      </w:r>
      <w:r w:rsidRPr="006676C8">
        <w:rPr>
          <w:rStyle w:val="StyleUnderline"/>
          <w:highlight w:val="green"/>
        </w:rPr>
        <w:t xml:space="preserve">made a </w:t>
      </w:r>
      <w:r w:rsidRPr="006676C8">
        <w:rPr>
          <w:rStyle w:val="Emphasis"/>
          <w:highlight w:val="green"/>
        </w:rPr>
        <w:t>distinction</w:t>
      </w:r>
      <w:r w:rsidRPr="006676C8">
        <w:rPr>
          <w:rStyle w:val="StyleUnderline"/>
          <w:highlight w:val="green"/>
        </w:rPr>
        <w:t xml:space="preserve"> between</w:t>
      </w:r>
      <w:r w:rsidRPr="00301F8F">
        <w:rPr>
          <w:rStyle w:val="StyleUnderline"/>
        </w:rPr>
        <w:t xml:space="preserve"> a “</w:t>
      </w:r>
      <w:r w:rsidRPr="006676C8">
        <w:rPr>
          <w:rStyle w:val="Emphasis"/>
          <w:highlight w:val="green"/>
        </w:rPr>
        <w:t>plantation</w:t>
      </w:r>
      <w:r w:rsidRPr="00301F8F">
        <w:rPr>
          <w:rStyle w:val="StyleUnderline"/>
        </w:rPr>
        <w:t xml:space="preserve">” </w:t>
      </w:r>
      <w:r w:rsidRPr="006676C8">
        <w:rPr>
          <w:rStyle w:val="StyleUnderline"/>
          <w:highlight w:val="green"/>
        </w:rPr>
        <w:t>and</w:t>
      </w:r>
      <w:r w:rsidRPr="00301F8F">
        <w:rPr>
          <w:rStyle w:val="StyleUnderline"/>
        </w:rPr>
        <w:t xml:space="preserve"> a “</w:t>
      </w:r>
      <w:r w:rsidRPr="006676C8">
        <w:rPr>
          <w:rStyle w:val="Emphasis"/>
          <w:highlight w:val="green"/>
        </w:rPr>
        <w:t>colony</w:t>
      </w:r>
      <w:r w:rsidRPr="00AF496A">
        <w:rPr>
          <w:sz w:val="16"/>
          <w:szCs w:val="16"/>
        </w:rPr>
        <w:t xml:space="preserve">.” While both “involved moving groups of people to new lands,” Ralegh and his </w:t>
      </w:r>
      <w:r w:rsidRPr="00301F8F">
        <w:rPr>
          <w:rStyle w:val="StyleUnderline"/>
        </w:rPr>
        <w:t>contemporaries used “</w:t>
      </w:r>
      <w:r w:rsidRPr="00293A8F">
        <w:rPr>
          <w:rStyle w:val="Emphasis"/>
        </w:rPr>
        <w:t>plantation</w:t>
      </w:r>
      <w:r w:rsidRPr="00301F8F">
        <w:rPr>
          <w:rStyle w:val="StyleUnderline"/>
        </w:rPr>
        <w:t xml:space="preserve">” when referring to a settlement that the English Monarch “had a </w:t>
      </w:r>
      <w:r w:rsidRPr="00293A8F">
        <w:rPr>
          <w:rStyle w:val="Emphasis"/>
        </w:rPr>
        <w:t>secure claim</w:t>
      </w:r>
      <w:r w:rsidRPr="00301F8F">
        <w:rPr>
          <w:rStyle w:val="StyleUnderline"/>
        </w:rPr>
        <w:t>” to</w:t>
      </w:r>
      <w:r w:rsidRPr="00AF496A">
        <w:rPr>
          <w:sz w:val="16"/>
          <w:szCs w:val="16"/>
        </w:rPr>
        <w:t>. In contrast, “</w:t>
      </w:r>
      <w:r w:rsidRPr="006676C8">
        <w:rPr>
          <w:rStyle w:val="Emphasis"/>
          <w:highlight w:val="green"/>
        </w:rPr>
        <w:t>colonies</w:t>
      </w:r>
      <w:r w:rsidRPr="00301F8F">
        <w:rPr>
          <w:rStyle w:val="StyleUnderline"/>
        </w:rPr>
        <w:t xml:space="preserve">” </w:t>
      </w:r>
      <w:r w:rsidRPr="006676C8">
        <w:rPr>
          <w:rStyle w:val="StyleUnderline"/>
          <w:highlight w:val="green"/>
        </w:rPr>
        <w:t>existed in places</w:t>
      </w:r>
      <w:r w:rsidRPr="00301F8F">
        <w:rPr>
          <w:rStyle w:val="StyleUnderline"/>
        </w:rPr>
        <w:t xml:space="preserve"> “</w:t>
      </w:r>
      <w:r w:rsidRPr="006676C8">
        <w:rPr>
          <w:rStyle w:val="StyleUnderline"/>
          <w:highlight w:val="green"/>
        </w:rPr>
        <w:t xml:space="preserve">where </w:t>
      </w:r>
      <w:r w:rsidRPr="006676C8">
        <w:rPr>
          <w:rStyle w:val="Emphasis"/>
          <w:highlight w:val="green"/>
        </w:rPr>
        <w:t>sovereignty</w:t>
      </w:r>
      <w:r w:rsidRPr="006676C8">
        <w:rPr>
          <w:rStyle w:val="StyleUnderline"/>
          <w:highlight w:val="green"/>
        </w:rPr>
        <w:t xml:space="preserve"> had </w:t>
      </w:r>
      <w:r w:rsidRPr="006676C8">
        <w:rPr>
          <w:rStyle w:val="Emphasis"/>
          <w:highlight w:val="green"/>
        </w:rPr>
        <w:t>yet</w:t>
      </w:r>
      <w:r w:rsidRPr="006676C8">
        <w:rPr>
          <w:rStyle w:val="StyleUnderline"/>
          <w:highlight w:val="green"/>
        </w:rPr>
        <w:t xml:space="preserve"> to be </w:t>
      </w:r>
      <w:r w:rsidRPr="006676C8">
        <w:rPr>
          <w:rStyle w:val="Emphasis"/>
          <w:highlight w:val="green"/>
        </w:rPr>
        <w:t>ensured</w:t>
      </w:r>
      <w:r w:rsidRPr="00AF496A">
        <w:rPr>
          <w:sz w:val="16"/>
          <w:szCs w:val="16"/>
        </w:rPr>
        <w:t xml:space="preserve">.”18 </w:t>
      </w:r>
    </w:p>
    <w:p w14:paraId="65322BE6" w14:textId="77777777" w:rsidR="005E026F" w:rsidRPr="00AF496A" w:rsidRDefault="005E026F" w:rsidP="005E026F">
      <w:pPr>
        <w:rPr>
          <w:sz w:val="16"/>
          <w:szCs w:val="16"/>
        </w:rPr>
      </w:pPr>
      <w:r w:rsidRPr="00AF496A">
        <w:rPr>
          <w:sz w:val="16"/>
          <w:szCs w:val="16"/>
        </w:rPr>
        <w:t xml:space="preserve">Gallay’s historical specificity is important. He reminds us of </w:t>
      </w:r>
      <w:r w:rsidRPr="00301F8F">
        <w:rPr>
          <w:rStyle w:val="StyleUnderline"/>
        </w:rPr>
        <w:t xml:space="preserve">the </w:t>
      </w:r>
      <w:r w:rsidRPr="006676C8">
        <w:rPr>
          <w:rStyle w:val="Emphasis"/>
          <w:highlight w:val="green"/>
        </w:rPr>
        <w:t>uncertainties</w:t>
      </w:r>
      <w:r w:rsidRPr="00301F8F">
        <w:rPr>
          <w:rStyle w:val="StyleUnderline"/>
        </w:rPr>
        <w:t xml:space="preserve">, </w:t>
      </w:r>
      <w:r w:rsidRPr="006676C8">
        <w:rPr>
          <w:rStyle w:val="Emphasis"/>
          <w:highlight w:val="green"/>
        </w:rPr>
        <w:t>dynamism</w:t>
      </w:r>
      <w:r w:rsidRPr="00301F8F">
        <w:rPr>
          <w:rStyle w:val="StyleUnderline"/>
        </w:rPr>
        <w:t xml:space="preserve">, </w:t>
      </w:r>
      <w:r w:rsidRPr="006676C8">
        <w:rPr>
          <w:rStyle w:val="StyleUnderline"/>
          <w:highlight w:val="green"/>
        </w:rPr>
        <w:t xml:space="preserve">and </w:t>
      </w:r>
      <w:r w:rsidRPr="006676C8">
        <w:rPr>
          <w:rStyle w:val="Emphasis"/>
          <w:highlight w:val="green"/>
        </w:rPr>
        <w:t>fluidity</w:t>
      </w:r>
      <w:r w:rsidRPr="00301F8F">
        <w:rPr>
          <w:rStyle w:val="StyleUnderline"/>
        </w:rPr>
        <w:t xml:space="preserve"> that characterized early modern “plantations” and “colonies” in North America</w:t>
      </w:r>
      <w:r w:rsidRPr="00AF496A">
        <w:rPr>
          <w:sz w:val="16"/>
          <w:szCs w:val="16"/>
        </w:rPr>
        <w:t xml:space="preserve">— something that </w:t>
      </w:r>
      <w:r w:rsidRPr="006676C8">
        <w:rPr>
          <w:rStyle w:val="Emphasis"/>
          <w:highlight w:val="green"/>
        </w:rPr>
        <w:t>distinguishes</w:t>
      </w:r>
      <w:r w:rsidRPr="00301F8F">
        <w:rPr>
          <w:rStyle w:val="StyleUnderline"/>
        </w:rPr>
        <w:t xml:space="preserve"> </w:t>
      </w:r>
      <w:r w:rsidRPr="006676C8">
        <w:rPr>
          <w:rStyle w:val="StyleUnderline"/>
          <w:highlight w:val="green"/>
        </w:rPr>
        <w:t>them</w:t>
      </w:r>
      <w:r w:rsidRPr="00301F8F">
        <w:rPr>
          <w:rStyle w:val="StyleUnderline"/>
        </w:rPr>
        <w:t xml:space="preserve"> </w:t>
      </w:r>
      <w:r w:rsidRPr="006676C8">
        <w:rPr>
          <w:rStyle w:val="StyleUnderline"/>
          <w:highlight w:val="green"/>
        </w:rPr>
        <w:t>from</w:t>
      </w:r>
      <w:r w:rsidRPr="00AF496A">
        <w:rPr>
          <w:sz w:val="16"/>
          <w:szCs w:val="16"/>
        </w:rPr>
        <w:t xml:space="preserve"> 19th- and 20th-century Anglophone </w:t>
      </w:r>
      <w:r w:rsidRPr="006676C8">
        <w:rPr>
          <w:rStyle w:val="Emphasis"/>
          <w:highlight w:val="green"/>
        </w:rPr>
        <w:t>settler colonies</w:t>
      </w:r>
      <w:r w:rsidRPr="00301F8F">
        <w:rPr>
          <w:rStyle w:val="StyleUnderline"/>
        </w:rPr>
        <w:t xml:space="preserve">. In the 16th and 17th centuries, </w:t>
      </w:r>
      <w:r w:rsidRPr="006676C8">
        <w:rPr>
          <w:rStyle w:val="StyleUnderline"/>
          <w:highlight w:val="green"/>
        </w:rPr>
        <w:t>settlers</w:t>
      </w:r>
      <w:r w:rsidRPr="00301F8F">
        <w:rPr>
          <w:rStyle w:val="StyleUnderline"/>
        </w:rPr>
        <w:t xml:space="preserve"> (</w:t>
      </w:r>
      <w:r w:rsidRPr="006676C8">
        <w:rPr>
          <w:rStyle w:val="StyleUnderline"/>
          <w:highlight w:val="green"/>
        </w:rPr>
        <w:t xml:space="preserve">a </w:t>
      </w:r>
      <w:r w:rsidRPr="006676C8">
        <w:rPr>
          <w:rStyle w:val="Emphasis"/>
          <w:highlight w:val="green"/>
        </w:rPr>
        <w:t>diverse group</w:t>
      </w:r>
      <w:r w:rsidRPr="00301F8F">
        <w:rPr>
          <w:rStyle w:val="StyleUnderline"/>
        </w:rPr>
        <w:t xml:space="preserve">, often </w:t>
      </w:r>
      <w:r w:rsidRPr="006676C8">
        <w:rPr>
          <w:rStyle w:val="StyleUnderline"/>
          <w:highlight w:val="green"/>
        </w:rPr>
        <w:t xml:space="preserve">with </w:t>
      </w:r>
      <w:r w:rsidRPr="006676C8">
        <w:rPr>
          <w:rStyle w:val="Emphasis"/>
          <w:highlight w:val="green"/>
        </w:rPr>
        <w:t>competing interests</w:t>
      </w:r>
      <w:r w:rsidRPr="00301F8F">
        <w:rPr>
          <w:rStyle w:val="StyleUnderline"/>
        </w:rPr>
        <w:t xml:space="preserve">) </w:t>
      </w:r>
      <w:r w:rsidRPr="006676C8">
        <w:rPr>
          <w:rStyle w:val="StyleUnderline"/>
          <w:highlight w:val="green"/>
        </w:rPr>
        <w:t xml:space="preserve">did not </w:t>
      </w:r>
      <w:r w:rsidRPr="006676C8">
        <w:rPr>
          <w:rStyle w:val="Emphasis"/>
          <w:highlight w:val="green"/>
        </w:rPr>
        <w:t>automatically</w:t>
      </w:r>
      <w:r w:rsidRPr="006676C8">
        <w:rPr>
          <w:rStyle w:val="StyleUnderline"/>
          <w:highlight w:val="green"/>
        </w:rPr>
        <w:t xml:space="preserve"> look at Indigenous people and think about</w:t>
      </w:r>
      <w:r w:rsidRPr="00301F8F">
        <w:rPr>
          <w:rStyle w:val="StyleUnderline"/>
        </w:rPr>
        <w:t xml:space="preserve"> “</w:t>
      </w:r>
      <w:r w:rsidRPr="006676C8">
        <w:rPr>
          <w:rStyle w:val="Emphasis"/>
          <w:highlight w:val="green"/>
        </w:rPr>
        <w:t>eliminating</w:t>
      </w:r>
      <w:r w:rsidRPr="00301F8F">
        <w:rPr>
          <w:rStyle w:val="StyleUnderline"/>
        </w:rPr>
        <w:t xml:space="preserve">” </w:t>
      </w:r>
      <w:r w:rsidRPr="006676C8">
        <w:rPr>
          <w:rStyle w:val="StyleUnderline"/>
          <w:highlight w:val="green"/>
        </w:rPr>
        <w:t>them</w:t>
      </w:r>
      <w:r w:rsidRPr="00AF496A">
        <w:rPr>
          <w:sz w:val="16"/>
          <w:szCs w:val="16"/>
        </w:rPr>
        <w:t xml:space="preserve">. Building on a rich body of thought that went back to the Norman conquest of England, </w:t>
      </w:r>
      <w:r w:rsidRPr="006676C8">
        <w:rPr>
          <w:rStyle w:val="StyleUnderline"/>
          <w:highlight w:val="green"/>
        </w:rPr>
        <w:t>the English</w:t>
      </w:r>
      <w:r w:rsidRPr="00301F8F">
        <w:rPr>
          <w:rStyle w:val="StyleUnderline"/>
        </w:rPr>
        <w:t xml:space="preserve"> in North America </w:t>
      </w:r>
      <w:r w:rsidRPr="006676C8">
        <w:rPr>
          <w:rStyle w:val="StyleUnderline"/>
          <w:highlight w:val="green"/>
        </w:rPr>
        <w:t xml:space="preserve">might have </w:t>
      </w:r>
      <w:r w:rsidRPr="006676C8">
        <w:rPr>
          <w:rStyle w:val="Emphasis"/>
          <w:highlight w:val="green"/>
        </w:rPr>
        <w:t>framed</w:t>
      </w:r>
      <w:r w:rsidRPr="006676C8">
        <w:rPr>
          <w:rStyle w:val="StyleUnderline"/>
          <w:highlight w:val="green"/>
        </w:rPr>
        <w:t xml:space="preserve"> colonization as</w:t>
      </w:r>
      <w:r w:rsidRPr="00301F8F">
        <w:rPr>
          <w:rStyle w:val="StyleUnderline"/>
        </w:rPr>
        <w:t xml:space="preserve"> an </w:t>
      </w:r>
      <w:r w:rsidRPr="006676C8">
        <w:rPr>
          <w:rStyle w:val="StyleUnderline"/>
          <w:highlight w:val="green"/>
        </w:rPr>
        <w:t xml:space="preserve">opportunity to </w:t>
      </w:r>
      <w:r w:rsidRPr="006676C8">
        <w:rPr>
          <w:rStyle w:val="Emphasis"/>
          <w:highlight w:val="green"/>
        </w:rPr>
        <w:t>engage</w:t>
      </w:r>
      <w:r w:rsidRPr="00301F8F">
        <w:rPr>
          <w:rStyle w:val="StyleUnderline"/>
        </w:rPr>
        <w:t xml:space="preserve"> Indigenous communities </w:t>
      </w:r>
      <w:r w:rsidRPr="006676C8">
        <w:rPr>
          <w:rStyle w:val="StyleUnderline"/>
          <w:highlight w:val="green"/>
        </w:rPr>
        <w:t>in</w:t>
      </w:r>
      <w:r w:rsidRPr="00301F8F">
        <w:rPr>
          <w:rStyle w:val="StyleUnderline"/>
        </w:rPr>
        <w:t xml:space="preserve"> a </w:t>
      </w:r>
      <w:r w:rsidRPr="006676C8">
        <w:rPr>
          <w:rStyle w:val="Emphasis"/>
          <w:highlight w:val="green"/>
        </w:rPr>
        <w:t>benevolent enterprise</w:t>
      </w:r>
      <w:r w:rsidRPr="00301F8F">
        <w:rPr>
          <w:rStyle w:val="StyleUnderline"/>
        </w:rPr>
        <w:t>, or speak about it as an act of “</w:t>
      </w:r>
      <w:r w:rsidRPr="00191754">
        <w:rPr>
          <w:rStyle w:val="Emphasis"/>
        </w:rPr>
        <w:t>co-creation</w:t>
      </w:r>
      <w:r w:rsidRPr="00301F8F">
        <w:rPr>
          <w:rStyle w:val="StyleUnderline"/>
        </w:rPr>
        <w:t xml:space="preserve">” designed to benefit </w:t>
      </w:r>
      <w:r w:rsidRPr="00191754">
        <w:rPr>
          <w:rStyle w:val="Emphasis"/>
        </w:rPr>
        <w:t>both</w:t>
      </w:r>
      <w:r w:rsidRPr="00301F8F">
        <w:rPr>
          <w:rStyle w:val="StyleUnderline"/>
        </w:rPr>
        <w:t xml:space="preserve"> colonizer and colonized</w:t>
      </w:r>
      <w:r w:rsidRPr="00AF496A">
        <w:rPr>
          <w:sz w:val="16"/>
          <w:szCs w:val="16"/>
        </w:rPr>
        <w:t xml:space="preserve">. The English articulated both of these perspectives. The job of the historian is to evaluate the degree to which such rhetoric was genuinely felt or whether it was simply justification for darker motives.19 </w:t>
      </w:r>
    </w:p>
    <w:p w14:paraId="50CAF291" w14:textId="77777777" w:rsidR="005E026F" w:rsidRPr="00301F8F" w:rsidRDefault="005E026F" w:rsidP="005E026F">
      <w:pPr>
        <w:rPr>
          <w:rStyle w:val="StyleUnderline"/>
        </w:rPr>
      </w:pPr>
      <w:r w:rsidRPr="006676C8">
        <w:rPr>
          <w:rStyle w:val="StyleUnderline"/>
          <w:highlight w:val="green"/>
        </w:rPr>
        <w:t>Positing</w:t>
      </w:r>
      <w:r w:rsidRPr="00301F8F">
        <w:rPr>
          <w:rStyle w:val="StyleUnderline"/>
        </w:rPr>
        <w:t xml:space="preserve"> the </w:t>
      </w:r>
      <w:r w:rsidRPr="006676C8">
        <w:rPr>
          <w:rStyle w:val="StyleUnderline"/>
          <w:highlight w:val="green"/>
        </w:rPr>
        <w:t>need for</w:t>
      </w:r>
      <w:r w:rsidRPr="00AF496A">
        <w:rPr>
          <w:sz w:val="16"/>
          <w:szCs w:val="16"/>
        </w:rPr>
        <w:t xml:space="preserve"> this type of </w:t>
      </w:r>
      <w:r w:rsidRPr="006676C8">
        <w:rPr>
          <w:rStyle w:val="Emphasis"/>
          <w:highlight w:val="green"/>
        </w:rPr>
        <w:t>careful historical analysis</w:t>
      </w:r>
      <w:r w:rsidRPr="006676C8">
        <w:rPr>
          <w:rStyle w:val="StyleUnderline"/>
          <w:highlight w:val="green"/>
        </w:rPr>
        <w:t xml:space="preserve"> is </w:t>
      </w:r>
      <w:r w:rsidRPr="006676C8">
        <w:rPr>
          <w:rStyle w:val="Emphasis"/>
          <w:highlight w:val="green"/>
        </w:rPr>
        <w:t>not</w:t>
      </w:r>
      <w:r w:rsidRPr="006676C8">
        <w:rPr>
          <w:rStyle w:val="StyleUnderline"/>
          <w:highlight w:val="green"/>
        </w:rPr>
        <w:t xml:space="preserve"> to say</w:t>
      </w:r>
      <w:r w:rsidRPr="00301F8F">
        <w:rPr>
          <w:rStyle w:val="StyleUnderline"/>
        </w:rPr>
        <w:t xml:space="preserve"> that “</w:t>
      </w:r>
      <w:r w:rsidRPr="006676C8">
        <w:rPr>
          <w:rStyle w:val="Emphasis"/>
          <w:highlight w:val="green"/>
        </w:rPr>
        <w:t>eliminationist</w:t>
      </w:r>
      <w:r w:rsidRPr="00301F8F">
        <w:rPr>
          <w:rStyle w:val="StyleUnderline"/>
        </w:rPr>
        <w:t xml:space="preserve">” </w:t>
      </w:r>
      <w:r w:rsidRPr="006676C8">
        <w:rPr>
          <w:rStyle w:val="StyleUnderline"/>
        </w:rPr>
        <w:t>forms</w:t>
      </w:r>
      <w:r w:rsidRPr="00301F8F">
        <w:rPr>
          <w:rStyle w:val="StyleUnderline"/>
        </w:rPr>
        <w:t xml:space="preserve"> </w:t>
      </w:r>
      <w:r w:rsidRPr="006676C8">
        <w:rPr>
          <w:rStyle w:val="StyleUnderline"/>
        </w:rPr>
        <w:t>of</w:t>
      </w:r>
      <w:r w:rsidRPr="00301F8F">
        <w:rPr>
          <w:rStyle w:val="StyleUnderline"/>
        </w:rPr>
        <w:t xml:space="preserve"> physical </w:t>
      </w:r>
      <w:r w:rsidRPr="006676C8">
        <w:rPr>
          <w:rStyle w:val="StyleUnderline"/>
          <w:highlight w:val="green"/>
        </w:rPr>
        <w:t>violence</w:t>
      </w:r>
      <w:r w:rsidRPr="00301F8F">
        <w:rPr>
          <w:rStyle w:val="StyleUnderline"/>
        </w:rPr>
        <w:t xml:space="preserve">, including </w:t>
      </w:r>
      <w:r w:rsidRPr="00191754">
        <w:rPr>
          <w:rStyle w:val="Emphasis"/>
        </w:rPr>
        <w:t>genocidal violence</w:t>
      </w:r>
      <w:r w:rsidRPr="00301F8F">
        <w:rPr>
          <w:rStyle w:val="StyleUnderline"/>
        </w:rPr>
        <w:t xml:space="preserve">, </w:t>
      </w:r>
      <w:r w:rsidRPr="006676C8">
        <w:rPr>
          <w:rStyle w:val="StyleUnderline"/>
          <w:highlight w:val="green"/>
        </w:rPr>
        <w:t xml:space="preserve">did </w:t>
      </w:r>
      <w:r w:rsidRPr="006676C8">
        <w:rPr>
          <w:rStyle w:val="Emphasis"/>
          <w:highlight w:val="green"/>
        </w:rPr>
        <w:t>not occur</w:t>
      </w:r>
      <w:r w:rsidRPr="00AF496A">
        <w:rPr>
          <w:sz w:val="16"/>
          <w:szCs w:val="16"/>
        </w:rPr>
        <w:t xml:space="preserve"> in early colonial North America.20 </w:t>
      </w:r>
      <w:r w:rsidRPr="006676C8">
        <w:rPr>
          <w:rStyle w:val="StyleUnderline"/>
          <w:highlight w:val="green"/>
        </w:rPr>
        <w:t>It is</w:t>
      </w:r>
      <w:r w:rsidRPr="00301F8F">
        <w:rPr>
          <w:rStyle w:val="StyleUnderline"/>
        </w:rPr>
        <w:t xml:space="preserve"> </w:t>
      </w:r>
      <w:r w:rsidRPr="00191754">
        <w:rPr>
          <w:rStyle w:val="Emphasis"/>
        </w:rPr>
        <w:t>instead</w:t>
      </w:r>
      <w:r w:rsidRPr="00301F8F">
        <w:rPr>
          <w:rStyle w:val="StyleUnderline"/>
        </w:rPr>
        <w:t xml:space="preserve"> </w:t>
      </w:r>
      <w:r w:rsidRPr="006676C8">
        <w:rPr>
          <w:rStyle w:val="StyleUnderline"/>
          <w:highlight w:val="green"/>
        </w:rPr>
        <w:t>a reminder</w:t>
      </w:r>
      <w:r w:rsidRPr="00301F8F">
        <w:rPr>
          <w:rStyle w:val="StyleUnderline"/>
        </w:rPr>
        <w:t xml:space="preserve"> that </w:t>
      </w:r>
      <w:r w:rsidRPr="006676C8">
        <w:rPr>
          <w:rStyle w:val="StyleUnderline"/>
          <w:highlight w:val="green"/>
        </w:rPr>
        <w:t xml:space="preserve">the </w:t>
      </w:r>
      <w:r w:rsidRPr="006676C8">
        <w:rPr>
          <w:rStyle w:val="Emphasis"/>
          <w:highlight w:val="green"/>
        </w:rPr>
        <w:t>present</w:t>
      </w:r>
      <w:r w:rsidRPr="00301F8F">
        <w:rPr>
          <w:rStyle w:val="StyleUnderline"/>
        </w:rPr>
        <w:t xml:space="preserve">, much less the </w:t>
      </w:r>
      <w:r w:rsidRPr="00191754">
        <w:rPr>
          <w:rStyle w:val="Emphasis"/>
        </w:rPr>
        <w:t>future</w:t>
      </w:r>
      <w:r w:rsidRPr="00301F8F">
        <w:rPr>
          <w:rStyle w:val="StyleUnderline"/>
        </w:rPr>
        <w:t xml:space="preserve">, </w:t>
      </w:r>
      <w:r w:rsidRPr="006676C8">
        <w:rPr>
          <w:rStyle w:val="StyleUnderline"/>
          <w:highlight w:val="green"/>
        </w:rPr>
        <w:t xml:space="preserve">was </w:t>
      </w:r>
      <w:r w:rsidRPr="006676C8">
        <w:rPr>
          <w:rStyle w:val="Emphasis"/>
          <w:highlight w:val="green"/>
        </w:rPr>
        <w:t>anything</w:t>
      </w:r>
      <w:r w:rsidRPr="006676C8">
        <w:rPr>
          <w:rStyle w:val="StyleUnderline"/>
          <w:highlight w:val="green"/>
        </w:rPr>
        <w:t xml:space="preserve"> but </w:t>
      </w:r>
      <w:r w:rsidRPr="006676C8">
        <w:rPr>
          <w:rStyle w:val="Emphasis"/>
          <w:highlight w:val="green"/>
        </w:rPr>
        <w:t>certain</w:t>
      </w:r>
      <w:r w:rsidRPr="00AF496A">
        <w:rPr>
          <w:sz w:val="16"/>
          <w:szCs w:val="16"/>
        </w:rPr>
        <w:t xml:space="preserve"> for English settlers during the 17th century. This is why the </w:t>
      </w:r>
      <w:r w:rsidRPr="00301F8F">
        <w:rPr>
          <w:rStyle w:val="StyleUnderline"/>
        </w:rPr>
        <w:t xml:space="preserve">written </w:t>
      </w:r>
      <w:r w:rsidRPr="006676C8">
        <w:rPr>
          <w:rStyle w:val="StyleUnderline"/>
          <w:highlight w:val="green"/>
        </w:rPr>
        <w:t>evidence</w:t>
      </w:r>
      <w:r w:rsidRPr="00AF496A">
        <w:rPr>
          <w:sz w:val="16"/>
          <w:szCs w:val="16"/>
        </w:rPr>
        <w:t xml:space="preserve"> from this formative century in Anglo colonialism </w:t>
      </w:r>
      <w:r w:rsidRPr="006676C8">
        <w:rPr>
          <w:rStyle w:val="StyleUnderline"/>
          <w:highlight w:val="green"/>
        </w:rPr>
        <w:t>includes a</w:t>
      </w:r>
      <w:r w:rsidRPr="00301F8F">
        <w:rPr>
          <w:rStyle w:val="StyleUnderline"/>
        </w:rPr>
        <w:t xml:space="preserve"> </w:t>
      </w:r>
      <w:r w:rsidRPr="00191754">
        <w:rPr>
          <w:rStyle w:val="Emphasis"/>
        </w:rPr>
        <w:t xml:space="preserve">seemingly </w:t>
      </w:r>
      <w:r w:rsidRPr="006676C8">
        <w:rPr>
          <w:rStyle w:val="Emphasis"/>
          <w:highlight w:val="green"/>
        </w:rPr>
        <w:t>contradictory</w:t>
      </w:r>
      <w:r w:rsidRPr="006676C8">
        <w:rPr>
          <w:rStyle w:val="StyleUnderline"/>
          <w:highlight w:val="green"/>
        </w:rPr>
        <w:t xml:space="preserve"> mix of</w:t>
      </w:r>
      <w:r w:rsidRPr="00301F8F">
        <w:rPr>
          <w:rStyle w:val="StyleUnderline"/>
        </w:rPr>
        <w:t xml:space="preserve"> settler </w:t>
      </w:r>
      <w:r w:rsidRPr="006676C8">
        <w:rPr>
          <w:rStyle w:val="StyleUnderline"/>
        </w:rPr>
        <w:t>calls</w:t>
      </w:r>
      <w:r w:rsidRPr="00301F8F">
        <w:rPr>
          <w:rStyle w:val="StyleUnderline"/>
        </w:rPr>
        <w:t xml:space="preserve"> for “</w:t>
      </w:r>
      <w:r w:rsidRPr="006676C8">
        <w:rPr>
          <w:rStyle w:val="Emphasis"/>
          <w:highlight w:val="green"/>
        </w:rPr>
        <w:t>extermination</w:t>
      </w:r>
      <w:r w:rsidRPr="00301F8F">
        <w:rPr>
          <w:rStyle w:val="StyleUnderline"/>
        </w:rPr>
        <w:t>”</w:t>
      </w:r>
      <w:r w:rsidRPr="00AF496A">
        <w:rPr>
          <w:sz w:val="16"/>
          <w:szCs w:val="16"/>
        </w:rPr>
        <w:t xml:space="preserve"> and “extirpation” of Indigenous people, </w:t>
      </w:r>
      <w:r w:rsidRPr="006676C8">
        <w:rPr>
          <w:rStyle w:val="Emphasis"/>
          <w:highlight w:val="green"/>
        </w:rPr>
        <w:t>missionary efforts</w:t>
      </w:r>
      <w:r w:rsidRPr="006676C8">
        <w:rPr>
          <w:rStyle w:val="StyleUnderline"/>
        </w:rPr>
        <w:t xml:space="preserve"> to convert</w:t>
      </w:r>
      <w:r w:rsidRPr="00301F8F">
        <w:rPr>
          <w:rStyle w:val="StyleUnderline"/>
        </w:rPr>
        <w:t xml:space="preserve"> Indians to Christianity, </w:t>
      </w:r>
      <w:r w:rsidRPr="006676C8">
        <w:rPr>
          <w:rStyle w:val="Emphasis"/>
          <w:highlight w:val="green"/>
        </w:rPr>
        <w:t>intermarriages</w:t>
      </w:r>
      <w:r w:rsidRPr="00301F8F">
        <w:rPr>
          <w:rStyle w:val="StyleUnderline"/>
        </w:rPr>
        <w:t xml:space="preserve"> between English</w:t>
      </w:r>
      <w:r w:rsidRPr="00AF496A">
        <w:rPr>
          <w:sz w:val="16"/>
          <w:szCs w:val="16"/>
        </w:rPr>
        <w:t xml:space="preserve"> (and after the Act of Union in 1707, British) </w:t>
      </w:r>
      <w:r w:rsidRPr="00301F8F">
        <w:rPr>
          <w:rStyle w:val="StyleUnderline"/>
        </w:rPr>
        <w:t xml:space="preserve">traders and Indigenous women, and colonial </w:t>
      </w:r>
      <w:r w:rsidRPr="006676C8">
        <w:rPr>
          <w:rStyle w:val="StyleUnderline"/>
          <w:highlight w:val="green"/>
        </w:rPr>
        <w:t xml:space="preserve">efforts to forge </w:t>
      </w:r>
      <w:r w:rsidRPr="006676C8">
        <w:rPr>
          <w:rStyle w:val="Emphasis"/>
          <w:highlight w:val="green"/>
        </w:rPr>
        <w:t>trade</w:t>
      </w:r>
      <w:r w:rsidRPr="006676C8">
        <w:rPr>
          <w:rStyle w:val="StyleUnderline"/>
          <w:highlight w:val="green"/>
        </w:rPr>
        <w:t xml:space="preserve"> and </w:t>
      </w:r>
      <w:r w:rsidRPr="006676C8">
        <w:rPr>
          <w:rStyle w:val="Emphasis"/>
          <w:highlight w:val="green"/>
        </w:rPr>
        <w:t>diplomatic alliances</w:t>
      </w:r>
      <w:r w:rsidRPr="00301F8F">
        <w:rPr>
          <w:rStyle w:val="StyleUnderline"/>
        </w:rPr>
        <w:t xml:space="preserve"> with Native polities</w:t>
      </w:r>
      <w:r w:rsidRPr="00AF496A">
        <w:rPr>
          <w:sz w:val="16"/>
          <w:szCs w:val="16"/>
        </w:rPr>
        <w:t xml:space="preserve">.21 </w:t>
      </w:r>
      <w:r w:rsidRPr="006676C8">
        <w:rPr>
          <w:rStyle w:val="StyleUnderline"/>
          <w:highlight w:val="green"/>
        </w:rPr>
        <w:t>Violence</w:t>
      </w:r>
      <w:r w:rsidRPr="00301F8F">
        <w:rPr>
          <w:rStyle w:val="StyleUnderline"/>
        </w:rPr>
        <w:t xml:space="preserve">, </w:t>
      </w:r>
      <w:r w:rsidRPr="006676C8">
        <w:rPr>
          <w:rStyle w:val="StyleUnderline"/>
          <w:highlight w:val="green"/>
        </w:rPr>
        <w:t>disease</w:t>
      </w:r>
      <w:r w:rsidRPr="00301F8F">
        <w:rPr>
          <w:rStyle w:val="StyleUnderline"/>
        </w:rPr>
        <w:t xml:space="preserve">, </w:t>
      </w:r>
      <w:r w:rsidRPr="006676C8">
        <w:rPr>
          <w:rStyle w:val="StyleUnderline"/>
          <w:highlight w:val="green"/>
        </w:rPr>
        <w:t>diplomacy</w:t>
      </w:r>
      <w:r w:rsidRPr="00301F8F">
        <w:rPr>
          <w:rStyle w:val="StyleUnderline"/>
        </w:rPr>
        <w:t xml:space="preserve">, </w:t>
      </w:r>
      <w:r w:rsidRPr="006676C8">
        <w:rPr>
          <w:rStyle w:val="StyleUnderline"/>
          <w:highlight w:val="green"/>
        </w:rPr>
        <w:t xml:space="preserve">and trade </w:t>
      </w:r>
      <w:r w:rsidRPr="006676C8">
        <w:rPr>
          <w:rStyle w:val="Emphasis"/>
          <w:highlight w:val="green"/>
        </w:rPr>
        <w:t>could</w:t>
      </w:r>
      <w:r w:rsidRPr="00301F8F">
        <w:rPr>
          <w:rStyle w:val="StyleUnderline"/>
        </w:rPr>
        <w:t xml:space="preserve">, </w:t>
      </w:r>
      <w:r w:rsidRPr="006676C8">
        <w:rPr>
          <w:rStyle w:val="StyleUnderline"/>
          <w:highlight w:val="green"/>
        </w:rPr>
        <w:t>and</w:t>
      </w:r>
      <w:r w:rsidRPr="00301F8F">
        <w:rPr>
          <w:rStyle w:val="StyleUnderline"/>
        </w:rPr>
        <w:t xml:space="preserve"> </w:t>
      </w:r>
      <w:r w:rsidRPr="006676C8">
        <w:rPr>
          <w:rStyle w:val="Emphasis"/>
          <w:highlight w:val="green"/>
        </w:rPr>
        <w:t>did</w:t>
      </w:r>
      <w:r w:rsidRPr="00301F8F">
        <w:rPr>
          <w:rStyle w:val="StyleUnderline"/>
        </w:rPr>
        <w:t xml:space="preserve">, </w:t>
      </w:r>
      <w:r w:rsidRPr="006676C8">
        <w:rPr>
          <w:rStyle w:val="Emphasis"/>
          <w:highlight w:val="green"/>
        </w:rPr>
        <w:t>coexist</w:t>
      </w:r>
      <w:r w:rsidRPr="00301F8F">
        <w:rPr>
          <w:rStyle w:val="StyleUnderline"/>
        </w:rPr>
        <w:t xml:space="preserve">. The </w:t>
      </w:r>
      <w:r w:rsidRPr="00191754">
        <w:rPr>
          <w:rStyle w:val="Emphasis"/>
        </w:rPr>
        <w:t>shear diversity</w:t>
      </w:r>
      <w:r w:rsidRPr="00301F8F">
        <w:rPr>
          <w:rStyle w:val="StyleUnderline"/>
        </w:rPr>
        <w:t xml:space="preserve"> of human relations makes the application of a </w:t>
      </w:r>
      <w:r w:rsidRPr="00191754">
        <w:rPr>
          <w:rStyle w:val="Emphasis"/>
        </w:rPr>
        <w:t>single interpretative framework</w:t>
      </w:r>
      <w:r w:rsidRPr="00AF496A">
        <w:rPr>
          <w:sz w:val="16"/>
          <w:szCs w:val="16"/>
        </w:rPr>
        <w:t xml:space="preserve"> in early colonial America </w:t>
      </w:r>
      <w:r w:rsidRPr="00191754">
        <w:rPr>
          <w:rStyle w:val="Emphasis"/>
        </w:rPr>
        <w:t>difficult</w:t>
      </w:r>
      <w:r w:rsidRPr="00301F8F">
        <w:rPr>
          <w:rStyle w:val="StyleUnderline"/>
        </w:rPr>
        <w:t xml:space="preserve"> to </w:t>
      </w:r>
      <w:r w:rsidRPr="00191754">
        <w:rPr>
          <w:rStyle w:val="Emphasis"/>
        </w:rPr>
        <w:t>sustain</w:t>
      </w:r>
      <w:r w:rsidRPr="00301F8F">
        <w:rPr>
          <w:rStyle w:val="StyleUnderline"/>
        </w:rPr>
        <w:t>.</w:t>
      </w:r>
    </w:p>
    <w:p w14:paraId="14C8809E" w14:textId="77777777" w:rsidR="005E026F" w:rsidRPr="00AF496A" w:rsidRDefault="005E026F" w:rsidP="005E026F">
      <w:pPr>
        <w:rPr>
          <w:sz w:val="16"/>
          <w:szCs w:val="16"/>
        </w:rPr>
      </w:pPr>
      <w:r w:rsidRPr="00AF496A">
        <w:rPr>
          <w:sz w:val="16"/>
          <w:szCs w:val="16"/>
        </w:rPr>
        <w:t xml:space="preserve">For instance, </w:t>
      </w:r>
      <w:r w:rsidRPr="00301F8F">
        <w:rPr>
          <w:rStyle w:val="StyleUnderline"/>
        </w:rPr>
        <w:t xml:space="preserve">consider the </w:t>
      </w:r>
      <w:r w:rsidRPr="00191754">
        <w:rPr>
          <w:rStyle w:val="Emphasis"/>
        </w:rPr>
        <w:t>complex ways</w:t>
      </w:r>
      <w:r w:rsidRPr="00301F8F">
        <w:rPr>
          <w:rStyle w:val="StyleUnderline"/>
        </w:rPr>
        <w:t xml:space="preserve"> that </w:t>
      </w:r>
      <w:r w:rsidRPr="00191754">
        <w:rPr>
          <w:rStyle w:val="Emphasis"/>
        </w:rPr>
        <w:t>disease</w:t>
      </w:r>
      <w:r w:rsidRPr="00301F8F">
        <w:rPr>
          <w:rStyle w:val="StyleUnderline"/>
        </w:rPr>
        <w:t xml:space="preserve"> impacted Indigenous people</w:t>
      </w:r>
      <w:r w:rsidRPr="00AF496A">
        <w:rPr>
          <w:sz w:val="16"/>
          <w:szCs w:val="16"/>
        </w:rPr>
        <w:t xml:space="preserve"> and Anglo</w:t>
      </w:r>
      <w:r>
        <w:rPr>
          <w:sz w:val="16"/>
          <w:szCs w:val="16"/>
        </w:rPr>
        <w:t>-</w:t>
      </w:r>
      <w:r w:rsidRPr="00AF496A">
        <w:rPr>
          <w:sz w:val="16"/>
          <w:szCs w:val="16"/>
        </w:rPr>
        <w:t xml:space="preserve">Indian relations. </w:t>
      </w:r>
      <w:r w:rsidRPr="00301F8F">
        <w:rPr>
          <w:rStyle w:val="StyleUnderline"/>
        </w:rPr>
        <w:t>Narratives about “</w:t>
      </w:r>
      <w:r w:rsidRPr="00191754">
        <w:rPr>
          <w:rStyle w:val="Emphasis"/>
        </w:rPr>
        <w:t>smallpox vials</w:t>
      </w:r>
      <w:r w:rsidRPr="00301F8F">
        <w:rPr>
          <w:rStyle w:val="StyleUnderline"/>
        </w:rPr>
        <w:t xml:space="preserve">” and </w:t>
      </w:r>
      <w:r w:rsidRPr="00191754">
        <w:rPr>
          <w:rStyle w:val="Emphasis"/>
        </w:rPr>
        <w:t>disease-infected blankets</w:t>
      </w:r>
      <w:r w:rsidRPr="00301F8F">
        <w:rPr>
          <w:rStyle w:val="StyleUnderline"/>
        </w:rPr>
        <w:t xml:space="preserve"> have </w:t>
      </w:r>
      <w:r w:rsidRPr="00191754">
        <w:rPr>
          <w:rStyle w:val="Emphasis"/>
        </w:rPr>
        <w:t>punctuated</w:t>
      </w:r>
      <w:r w:rsidRPr="00AF496A">
        <w:rPr>
          <w:sz w:val="16"/>
          <w:szCs w:val="16"/>
        </w:rPr>
        <w:t xml:space="preserve"> both </w:t>
      </w:r>
      <w:r w:rsidRPr="00301F8F">
        <w:rPr>
          <w:rStyle w:val="StyleUnderline"/>
        </w:rPr>
        <w:t>scholarly</w:t>
      </w:r>
      <w:r w:rsidRPr="00AF496A">
        <w:rPr>
          <w:sz w:val="16"/>
          <w:szCs w:val="16"/>
        </w:rPr>
        <w:t xml:space="preserve"> and vernacular </w:t>
      </w:r>
      <w:r w:rsidRPr="00301F8F">
        <w:rPr>
          <w:rStyle w:val="StyleUnderline"/>
        </w:rPr>
        <w:t>accounts of settler colonialism</w:t>
      </w:r>
      <w:r w:rsidRPr="00AF496A">
        <w:rPr>
          <w:sz w:val="16"/>
          <w:szCs w:val="16"/>
        </w:rPr>
        <w:t xml:space="preserve"> from Australia to the United States.22 The </w:t>
      </w:r>
      <w:r w:rsidRPr="00301F8F">
        <w:rPr>
          <w:rStyle w:val="StyleUnderline"/>
        </w:rPr>
        <w:t xml:space="preserve">historical </w:t>
      </w:r>
      <w:r w:rsidRPr="00191754">
        <w:rPr>
          <w:rStyle w:val="Emphasis"/>
        </w:rPr>
        <w:t>reality</w:t>
      </w:r>
      <w:r w:rsidRPr="00301F8F">
        <w:rPr>
          <w:rStyle w:val="StyleUnderline"/>
        </w:rPr>
        <w:t xml:space="preserve"> is more </w:t>
      </w:r>
      <w:r w:rsidRPr="00191754">
        <w:rPr>
          <w:rStyle w:val="Emphasis"/>
        </w:rPr>
        <w:t>nuanced</w:t>
      </w:r>
      <w:r w:rsidRPr="00AF496A">
        <w:rPr>
          <w:sz w:val="16"/>
          <w:szCs w:val="16"/>
        </w:rPr>
        <w:t>.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w:t>
      </w:r>
      <w:r w:rsidRPr="00301F8F">
        <w:rPr>
          <w:rStyle w:val="StyleUnderline"/>
        </w:rPr>
        <w:t xml:space="preserve">early modern Europeans did not possess the </w:t>
      </w:r>
      <w:r w:rsidRPr="00191754">
        <w:rPr>
          <w:rStyle w:val="Emphasis"/>
        </w:rPr>
        <w:t>epidemiological knowledge</w:t>
      </w:r>
      <w:r w:rsidRPr="00301F8F">
        <w:rPr>
          <w:rStyle w:val="StyleUnderline"/>
        </w:rPr>
        <w:t xml:space="preserve"> to engage in </w:t>
      </w:r>
      <w:r w:rsidRPr="00191754">
        <w:rPr>
          <w:rStyle w:val="Emphasis"/>
        </w:rPr>
        <w:t>germ warfare</w:t>
      </w:r>
      <w:r w:rsidRPr="00AF496A">
        <w:rPr>
          <w:sz w:val="16"/>
          <w:szCs w:val="16"/>
        </w:rPr>
        <w:t xml:space="preserve">. In fact, </w:t>
      </w:r>
      <w:r w:rsidRPr="00191754">
        <w:rPr>
          <w:rStyle w:val="Emphasis"/>
        </w:rPr>
        <w:t>settlers</w:t>
      </w:r>
      <w:r w:rsidRPr="00301F8F">
        <w:rPr>
          <w:rStyle w:val="StyleUnderline"/>
        </w:rPr>
        <w:t xml:space="preserve"> born in the North American colonies were </w:t>
      </w:r>
      <w:r w:rsidRPr="00191754">
        <w:rPr>
          <w:rStyle w:val="Emphasis"/>
        </w:rPr>
        <w:t>just as likely</w:t>
      </w:r>
      <w:r w:rsidRPr="00301F8F">
        <w:rPr>
          <w:rStyle w:val="StyleUnderline"/>
        </w:rPr>
        <w:t xml:space="preserve"> as Native Americans to </w:t>
      </w:r>
      <w:r w:rsidRPr="00191754">
        <w:rPr>
          <w:rStyle w:val="Emphasis"/>
        </w:rPr>
        <w:t>sicken</w:t>
      </w:r>
      <w:r w:rsidRPr="00301F8F">
        <w:rPr>
          <w:rStyle w:val="StyleUnderline"/>
        </w:rPr>
        <w:t xml:space="preserve"> and </w:t>
      </w:r>
      <w:r w:rsidRPr="00191754">
        <w:rPr>
          <w:rStyle w:val="Emphasis"/>
        </w:rPr>
        <w:t>die</w:t>
      </w:r>
      <w:r w:rsidRPr="00301F8F">
        <w:rPr>
          <w:rStyle w:val="StyleUnderline"/>
        </w:rPr>
        <w:t xml:space="preserve"> from </w:t>
      </w:r>
      <w:r w:rsidRPr="00191754">
        <w:rPr>
          <w:rStyle w:val="Emphasis"/>
        </w:rPr>
        <w:t>European diseases</w:t>
      </w:r>
      <w:r w:rsidRPr="00AF496A">
        <w:rPr>
          <w:sz w:val="16"/>
          <w:szCs w:val="16"/>
        </w:rPr>
        <w:t xml:space="preserve">.24 The history of disease in early colonial America is therefore as complex as histories of violence. </w:t>
      </w:r>
    </w:p>
    <w:p w14:paraId="6AFADC00" w14:textId="77777777" w:rsidR="005E026F" w:rsidRPr="00AF496A" w:rsidRDefault="005E026F" w:rsidP="005E026F">
      <w:pPr>
        <w:rPr>
          <w:sz w:val="16"/>
          <w:szCs w:val="16"/>
        </w:rPr>
      </w:pPr>
      <w:r w:rsidRPr="00301F8F">
        <w:rPr>
          <w:rStyle w:val="StyleUnderline"/>
        </w:rPr>
        <w:t xml:space="preserve">Given the </w:t>
      </w:r>
      <w:r w:rsidRPr="003B29F4">
        <w:rPr>
          <w:rStyle w:val="Emphasis"/>
        </w:rPr>
        <w:t>variety</w:t>
      </w:r>
      <w:r w:rsidRPr="00301F8F">
        <w:rPr>
          <w:rStyle w:val="StyleUnderline"/>
        </w:rPr>
        <w:t xml:space="preserve"> of </w:t>
      </w:r>
      <w:r w:rsidRPr="003B29F4">
        <w:rPr>
          <w:rStyle w:val="Emphasis"/>
        </w:rPr>
        <w:t>competing</w:t>
      </w:r>
      <w:r w:rsidRPr="00301F8F">
        <w:rPr>
          <w:rStyle w:val="StyleUnderline"/>
        </w:rPr>
        <w:t xml:space="preserve"> Indigenous and European interests across North America prior to the American Revolution, historians</w:t>
      </w:r>
      <w:r w:rsidRPr="00AF496A">
        <w:rPr>
          <w:sz w:val="16"/>
          <w:szCs w:val="16"/>
        </w:rPr>
        <w:t xml:space="preserve"> returning to the subject of violence </w:t>
      </w:r>
      <w:r w:rsidRPr="00301F8F">
        <w:rPr>
          <w:rStyle w:val="StyleUnderline"/>
        </w:rPr>
        <w:t>are advised</w:t>
      </w:r>
      <w:r w:rsidRPr="00AF496A">
        <w:rPr>
          <w:sz w:val="16"/>
          <w:szCs w:val="16"/>
        </w:rPr>
        <w:t xml:space="preserve"> to do so </w:t>
      </w:r>
      <w:r w:rsidRPr="00301F8F">
        <w:rPr>
          <w:rStyle w:val="StyleUnderline"/>
        </w:rPr>
        <w:t>with</w:t>
      </w:r>
      <w:r w:rsidRPr="00AF496A">
        <w:rPr>
          <w:sz w:val="16"/>
          <w:szCs w:val="16"/>
        </w:rPr>
        <w:t xml:space="preserve"> care and </w:t>
      </w:r>
      <w:r w:rsidRPr="003B29F4">
        <w:rPr>
          <w:rStyle w:val="Emphasis"/>
        </w:rPr>
        <w:t>attention</w:t>
      </w:r>
      <w:r w:rsidRPr="00301F8F">
        <w:rPr>
          <w:rStyle w:val="StyleUnderline"/>
        </w:rPr>
        <w:t xml:space="preserve"> to historical </w:t>
      </w:r>
      <w:r w:rsidRPr="003B29F4">
        <w:rPr>
          <w:rStyle w:val="Emphasis"/>
        </w:rPr>
        <w:t>specificity</w:t>
      </w:r>
      <w:r w:rsidRPr="00AF496A">
        <w:rPr>
          <w:sz w:val="16"/>
          <w:szCs w:val="16"/>
        </w:rPr>
        <w:t xml:space="preserve">. It’s important to remember that </w:t>
      </w:r>
      <w:r w:rsidRPr="00301F8F">
        <w:rPr>
          <w:rStyle w:val="StyleUnderline"/>
        </w:rPr>
        <w:t xml:space="preserve">British people came to North America under </w:t>
      </w:r>
      <w:r w:rsidRPr="003B29F4">
        <w:rPr>
          <w:rStyle w:val="Emphasis"/>
        </w:rPr>
        <w:t>different circumstances</w:t>
      </w:r>
      <w:r w:rsidRPr="00301F8F">
        <w:rPr>
          <w:rStyle w:val="StyleUnderline"/>
        </w:rPr>
        <w:t xml:space="preserve"> and with an </w:t>
      </w:r>
      <w:r w:rsidRPr="003B29F4">
        <w:rPr>
          <w:rStyle w:val="Emphasis"/>
        </w:rPr>
        <w:t>assortment of goals</w:t>
      </w:r>
      <w:r w:rsidRPr="00AF496A">
        <w:rPr>
          <w:sz w:val="16"/>
          <w:szCs w:val="16"/>
        </w:rPr>
        <w:t xml:space="preserve">. Some arrived with the Crown’s patronage, others were convicts or indentured servants. Still others sought trading partners and new markets, and growing populations imagined a future in which they stayed. The crosscurrent of colonial origin stories, motivations, and ambitions reveals how </w:t>
      </w:r>
      <w:r w:rsidRPr="00301F8F">
        <w:rPr>
          <w:rStyle w:val="StyleUnderline"/>
        </w:rPr>
        <w:t xml:space="preserve">the </w:t>
      </w:r>
      <w:r w:rsidRPr="003B29F4">
        <w:rPr>
          <w:rStyle w:val="Emphasis"/>
        </w:rPr>
        <w:t>settler societies</w:t>
      </w:r>
      <w:r w:rsidRPr="00301F8F">
        <w:rPr>
          <w:rStyle w:val="StyleUnderline"/>
        </w:rPr>
        <w:t xml:space="preserve"> that emerged during the late 18th and early 19th centuries were </w:t>
      </w:r>
      <w:r w:rsidRPr="003B29F4">
        <w:rPr>
          <w:rStyle w:val="Emphasis"/>
        </w:rPr>
        <w:t>not guaranteed</w:t>
      </w:r>
      <w:r w:rsidRPr="00301F8F">
        <w:rPr>
          <w:rStyle w:val="StyleUnderline"/>
        </w:rPr>
        <w:t>. We should</w:t>
      </w:r>
      <w:r w:rsidRPr="00AF496A">
        <w:rPr>
          <w:sz w:val="16"/>
          <w:szCs w:val="16"/>
        </w:rPr>
        <w:t xml:space="preserve"> therefore </w:t>
      </w:r>
      <w:r w:rsidRPr="003B29F4">
        <w:rPr>
          <w:rStyle w:val="Emphasis"/>
        </w:rPr>
        <w:t>avoid</w:t>
      </w:r>
      <w:r w:rsidRPr="00301F8F">
        <w:rPr>
          <w:rStyle w:val="StyleUnderline"/>
        </w:rPr>
        <w:t xml:space="preserve"> the </w:t>
      </w:r>
      <w:r w:rsidRPr="003B29F4">
        <w:rPr>
          <w:rStyle w:val="Emphasis"/>
        </w:rPr>
        <w:t>teleology</w:t>
      </w:r>
      <w:r w:rsidRPr="00AF496A">
        <w:rPr>
          <w:sz w:val="16"/>
          <w:szCs w:val="16"/>
        </w:rPr>
        <w:t xml:space="preserve"> of a previous generation of historians who became trapped in a framework </w:t>
      </w:r>
      <w:r w:rsidRPr="00301F8F">
        <w:rPr>
          <w:rStyle w:val="StyleUnderline"/>
        </w:rPr>
        <w:t>that viewed early colonial America as a means of explaining the emergence of the American Republic</w:t>
      </w:r>
      <w:r w:rsidRPr="00AF496A">
        <w:rPr>
          <w:sz w:val="16"/>
          <w:szCs w:val="16"/>
        </w:rPr>
        <w:t xml:space="preserve">.25 There were simply no certainties in early colonial America. </w:t>
      </w:r>
    </w:p>
    <w:p w14:paraId="34D6EB74" w14:textId="77777777" w:rsidR="005E026F" w:rsidRPr="00AF496A" w:rsidRDefault="005E026F" w:rsidP="005E026F">
      <w:pPr>
        <w:rPr>
          <w:sz w:val="16"/>
          <w:szCs w:val="16"/>
        </w:rPr>
      </w:pPr>
      <w:r w:rsidRPr="00AF496A">
        <w:rPr>
          <w:sz w:val="16"/>
          <w:szCs w:val="16"/>
        </w:rPr>
        <w:t xml:space="preserve">But it </w:t>
      </w:r>
      <w:r w:rsidRPr="00301F8F">
        <w:rPr>
          <w:rStyle w:val="StyleUnderline"/>
        </w:rPr>
        <w:t xml:space="preserve">is true that prerevolutionary North America was </w:t>
      </w:r>
      <w:r w:rsidRPr="003B29F4">
        <w:rPr>
          <w:rStyle w:val="Emphasis"/>
        </w:rPr>
        <w:t>punctuated</w:t>
      </w:r>
      <w:r w:rsidRPr="00301F8F">
        <w:rPr>
          <w:rStyle w:val="StyleUnderline"/>
        </w:rPr>
        <w:t xml:space="preserve"> with </w:t>
      </w:r>
      <w:r w:rsidRPr="003B29F4">
        <w:rPr>
          <w:rStyle w:val="Emphasis"/>
        </w:rPr>
        <w:t>intense</w:t>
      </w:r>
      <w:r w:rsidRPr="00301F8F">
        <w:rPr>
          <w:rStyle w:val="StyleUnderline"/>
        </w:rPr>
        <w:t xml:space="preserve"> bursts of </w:t>
      </w:r>
      <w:r w:rsidRPr="003B29F4">
        <w:rPr>
          <w:rStyle w:val="Emphasis"/>
        </w:rPr>
        <w:t>prejudice</w:t>
      </w:r>
      <w:r w:rsidRPr="00AF496A">
        <w:rPr>
          <w:sz w:val="16"/>
          <w:szCs w:val="16"/>
        </w:rPr>
        <w:t>—“savages,” “vermine,” “errors of nature”—</w:t>
      </w:r>
      <w:r w:rsidRPr="00301F8F">
        <w:rPr>
          <w:rStyle w:val="StyleUnderline"/>
        </w:rPr>
        <w:t xml:space="preserve">and </w:t>
      </w:r>
      <w:r w:rsidRPr="003B29F4">
        <w:rPr>
          <w:rStyle w:val="Emphasis"/>
        </w:rPr>
        <w:t>violence</w:t>
      </w:r>
      <w:r w:rsidRPr="00AF496A">
        <w:rPr>
          <w:sz w:val="16"/>
          <w:szCs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The list of genocidal outbursts goes on and on; they appear to fit the narrative of elimination outlined by settler colonial theorists. </w:t>
      </w:r>
      <w:r w:rsidRPr="00301F8F">
        <w:rPr>
          <w:rStyle w:val="StyleUnderline"/>
        </w:rPr>
        <w:t>However</w:t>
      </w:r>
      <w:r w:rsidRPr="00AF496A">
        <w:rPr>
          <w:sz w:val="16"/>
          <w:szCs w:val="16"/>
        </w:rPr>
        <w:t xml:space="preserve">, in the context of early colonial America, </w:t>
      </w:r>
      <w:r w:rsidRPr="00301F8F">
        <w:rPr>
          <w:rStyle w:val="StyleUnderline"/>
        </w:rPr>
        <w:t xml:space="preserve">we also need to keep in mind that </w:t>
      </w:r>
      <w:r w:rsidRPr="003B29F4">
        <w:rPr>
          <w:rStyle w:val="Emphasis"/>
        </w:rPr>
        <w:t xml:space="preserve">intense </w:t>
      </w:r>
      <w:r w:rsidRPr="005A78CA">
        <w:rPr>
          <w:rStyle w:val="Emphasis"/>
          <w:highlight w:val="green"/>
        </w:rPr>
        <w:t>violence</w:t>
      </w:r>
      <w:r w:rsidRPr="005A78CA">
        <w:rPr>
          <w:rStyle w:val="StyleUnderline"/>
          <w:highlight w:val="green"/>
        </w:rPr>
        <w:t xml:space="preserve"> could </w:t>
      </w:r>
      <w:r w:rsidRPr="005A78CA">
        <w:rPr>
          <w:rStyle w:val="Emphasis"/>
          <w:highlight w:val="green"/>
        </w:rPr>
        <w:t>coexist</w:t>
      </w:r>
      <w:r w:rsidRPr="005A78CA">
        <w:rPr>
          <w:rStyle w:val="StyleUnderline"/>
          <w:highlight w:val="green"/>
        </w:rPr>
        <w:t xml:space="preserve"> with</w:t>
      </w:r>
      <w:r w:rsidRPr="00301F8F">
        <w:rPr>
          <w:rStyle w:val="StyleUnderline"/>
        </w:rPr>
        <w:t xml:space="preserve"> robust </w:t>
      </w:r>
      <w:r w:rsidRPr="005A78CA">
        <w:rPr>
          <w:rStyle w:val="Emphasis"/>
          <w:highlight w:val="green"/>
        </w:rPr>
        <w:t>treaty negotiations</w:t>
      </w:r>
      <w:r w:rsidRPr="00AF496A">
        <w:rPr>
          <w:sz w:val="16"/>
          <w:szCs w:val="16"/>
        </w:rPr>
        <w:t xml:space="preserve"> between English colonial officials and Indigenous leaders. In such contexts, </w:t>
      </w:r>
      <w:r w:rsidRPr="00301F8F">
        <w:rPr>
          <w:rStyle w:val="StyleUnderline"/>
        </w:rPr>
        <w:t xml:space="preserve">historical analysis can reveal the </w:t>
      </w:r>
      <w:r w:rsidRPr="003B29F4">
        <w:rPr>
          <w:rStyle w:val="Emphasis"/>
        </w:rPr>
        <w:t>strength</w:t>
      </w:r>
      <w:r w:rsidRPr="00301F8F">
        <w:rPr>
          <w:rStyle w:val="StyleUnderline"/>
        </w:rPr>
        <w:t xml:space="preserve"> of </w:t>
      </w:r>
      <w:r w:rsidRPr="003B29F4">
        <w:rPr>
          <w:rStyle w:val="Emphasis"/>
        </w:rPr>
        <w:t>Native diplomats</w:t>
      </w:r>
      <w:r w:rsidRPr="00301F8F">
        <w:rPr>
          <w:rStyle w:val="StyleUnderline"/>
        </w:rPr>
        <w:t xml:space="preserve"> and the </w:t>
      </w:r>
      <w:r w:rsidRPr="003B29F4">
        <w:rPr>
          <w:rStyle w:val="Emphasis"/>
        </w:rPr>
        <w:t>strategic weakness</w:t>
      </w:r>
      <w:r w:rsidRPr="00301F8F">
        <w:rPr>
          <w:rStyle w:val="StyleUnderline"/>
        </w:rPr>
        <w:t xml:space="preserve"> of </w:t>
      </w:r>
      <w:r w:rsidRPr="003B29F4">
        <w:rPr>
          <w:rStyle w:val="Emphasis"/>
        </w:rPr>
        <w:t>colonial officials</w:t>
      </w:r>
      <w:r w:rsidRPr="00301F8F">
        <w:rPr>
          <w:rStyle w:val="StyleUnderline"/>
        </w:rPr>
        <w:t xml:space="preserve"> as they </w:t>
      </w:r>
      <w:r w:rsidRPr="003B29F4">
        <w:rPr>
          <w:rStyle w:val="Emphasis"/>
        </w:rPr>
        <w:t>struggled</w:t>
      </w:r>
      <w:r w:rsidRPr="00301F8F">
        <w:rPr>
          <w:rStyle w:val="StyleUnderline"/>
        </w:rPr>
        <w:t xml:space="preserve"> to cobble together </w:t>
      </w:r>
      <w:r w:rsidRPr="003B29F4">
        <w:rPr>
          <w:rStyle w:val="Emphasis"/>
        </w:rPr>
        <w:t>effective governing</w:t>
      </w:r>
      <w:r w:rsidRPr="00301F8F">
        <w:rPr>
          <w:rStyle w:val="StyleUnderline"/>
        </w:rPr>
        <w:t xml:space="preserve"> structures for their respective colonies</w:t>
      </w:r>
      <w:r w:rsidRPr="00AF496A">
        <w:rPr>
          <w:sz w:val="16"/>
          <w:szCs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5A78CA">
        <w:rPr>
          <w:rStyle w:val="StyleUnderline"/>
          <w:highlight w:val="green"/>
        </w:rPr>
        <w:t xml:space="preserve">where does </w:t>
      </w:r>
      <w:r w:rsidRPr="005A78CA">
        <w:rPr>
          <w:rStyle w:val="Emphasis"/>
          <w:highlight w:val="green"/>
        </w:rPr>
        <w:t>Indigenous agency</w:t>
      </w:r>
      <w:r w:rsidRPr="005A78CA">
        <w:rPr>
          <w:rStyle w:val="StyleUnderline"/>
          <w:highlight w:val="green"/>
        </w:rPr>
        <w:t xml:space="preserve"> fit</w:t>
      </w:r>
      <w:r w:rsidRPr="00F0366D">
        <w:rPr>
          <w:rStyle w:val="StyleUnderline"/>
        </w:rPr>
        <w:t xml:space="preserve"> into this history</w:t>
      </w:r>
      <w:r w:rsidRPr="00AF496A">
        <w:rPr>
          <w:sz w:val="16"/>
          <w:szCs w:val="16"/>
        </w:rPr>
        <w:t xml:space="preserve">?29 </w:t>
      </w:r>
    </w:p>
    <w:p w14:paraId="341399EF" w14:textId="77777777" w:rsidR="005E026F" w:rsidRPr="00AF496A" w:rsidRDefault="005E026F" w:rsidP="005E026F">
      <w:pPr>
        <w:rPr>
          <w:sz w:val="16"/>
          <w:szCs w:val="16"/>
        </w:rPr>
      </w:pPr>
      <w:r w:rsidRPr="00AF496A">
        <w:rPr>
          <w:sz w:val="16"/>
          <w:szCs w:val="16"/>
        </w:rPr>
        <w:t xml:space="preserve">This latter question is one that historians should not lose sight of. Historian Charles Prior has addressed questions of Indigenous agency in the diplomatic history of early colonial North America. Focusing on the Iroquois, </w:t>
      </w:r>
      <w:r w:rsidRPr="00F0366D">
        <w:rPr>
          <w:rStyle w:val="StyleUnderline"/>
        </w:rPr>
        <w:t>Prior identifies “</w:t>
      </w:r>
      <w:r w:rsidRPr="003B29F4">
        <w:rPr>
          <w:rStyle w:val="Emphasis"/>
        </w:rPr>
        <w:t>overlapping</w:t>
      </w:r>
      <w:r w:rsidRPr="00F0366D">
        <w:rPr>
          <w:rStyle w:val="StyleUnderline"/>
        </w:rPr>
        <w:t xml:space="preserve"> and </w:t>
      </w:r>
      <w:r w:rsidRPr="003B29F4">
        <w:rPr>
          <w:rStyle w:val="Emphasis"/>
        </w:rPr>
        <w:t>contested</w:t>
      </w:r>
      <w:r w:rsidRPr="00F0366D">
        <w:rPr>
          <w:rStyle w:val="StyleUnderline"/>
        </w:rPr>
        <w:t xml:space="preserve"> ‘zones’ of sovereignty” in which </w:t>
      </w:r>
      <w:r w:rsidRPr="003B29F4">
        <w:rPr>
          <w:rStyle w:val="Emphasis"/>
        </w:rPr>
        <w:t>no form</w:t>
      </w:r>
      <w:r w:rsidRPr="00F0366D">
        <w:rPr>
          <w:rStyle w:val="StyleUnderline"/>
        </w:rPr>
        <w:t xml:space="preserve"> of colonialism exercised </w:t>
      </w:r>
      <w:r w:rsidRPr="003B29F4">
        <w:rPr>
          <w:rStyle w:val="Emphasis"/>
        </w:rPr>
        <w:t>hegemony</w:t>
      </w:r>
      <w:r w:rsidRPr="00F0366D">
        <w:rPr>
          <w:rStyle w:val="StyleUnderline"/>
        </w:rPr>
        <w:t xml:space="preserve"> in North America</w:t>
      </w:r>
      <w:r w:rsidRPr="00AF496A">
        <w:rPr>
          <w:sz w:val="16"/>
          <w:szCs w:val="16"/>
        </w:rPr>
        <w:t xml:space="preserve">. Indeed, </w:t>
      </w:r>
      <w:r w:rsidRPr="00F0366D">
        <w:rPr>
          <w:rStyle w:val="StyleUnderline"/>
        </w:rPr>
        <w:t>“</w:t>
      </w:r>
      <w:r w:rsidRPr="005A78CA">
        <w:rPr>
          <w:rStyle w:val="Emphasis"/>
          <w:highlight w:val="green"/>
        </w:rPr>
        <w:t>Indigenous power</w:t>
      </w:r>
      <w:r w:rsidRPr="00F0366D">
        <w:rPr>
          <w:rStyle w:val="StyleUnderline"/>
        </w:rPr>
        <w:t xml:space="preserve">” </w:t>
      </w:r>
      <w:r w:rsidRPr="005A78CA">
        <w:rPr>
          <w:rStyle w:val="StyleUnderline"/>
          <w:highlight w:val="green"/>
        </w:rPr>
        <w:t>meant</w:t>
      </w:r>
      <w:r w:rsidRPr="00F0366D">
        <w:rPr>
          <w:rStyle w:val="StyleUnderline"/>
        </w:rPr>
        <w:t xml:space="preserve"> that </w:t>
      </w:r>
      <w:r w:rsidRPr="005A78CA">
        <w:rPr>
          <w:rStyle w:val="StyleUnderline"/>
          <w:highlight w:val="green"/>
        </w:rPr>
        <w:t>colonizers</w:t>
      </w:r>
      <w:r w:rsidRPr="00F0366D">
        <w:rPr>
          <w:rStyle w:val="StyleUnderline"/>
        </w:rPr>
        <w:t xml:space="preserve"> found themselves </w:t>
      </w:r>
      <w:r w:rsidRPr="005A78CA">
        <w:rPr>
          <w:rStyle w:val="Emphasis"/>
          <w:highlight w:val="green"/>
        </w:rPr>
        <w:t>bend</w:t>
      </w:r>
      <w:r w:rsidRPr="003B29F4">
        <w:rPr>
          <w:rStyle w:val="Emphasis"/>
        </w:rPr>
        <w:t>ing</w:t>
      </w:r>
      <w:r w:rsidRPr="00F0366D">
        <w:rPr>
          <w:rStyle w:val="StyleUnderline"/>
        </w:rPr>
        <w:t xml:space="preserve"> </w:t>
      </w:r>
      <w:r w:rsidRPr="005A78CA">
        <w:rPr>
          <w:rStyle w:val="StyleUnderline"/>
          <w:highlight w:val="green"/>
        </w:rPr>
        <w:t>to</w:t>
      </w:r>
      <w:r w:rsidRPr="00F0366D">
        <w:rPr>
          <w:rStyle w:val="StyleUnderline"/>
        </w:rPr>
        <w:t xml:space="preserve"> the </w:t>
      </w:r>
      <w:r w:rsidRPr="005A78CA">
        <w:rPr>
          <w:rStyle w:val="Emphasis"/>
          <w:highlight w:val="green"/>
        </w:rPr>
        <w:t>demands</w:t>
      </w:r>
      <w:r w:rsidRPr="005A78CA">
        <w:rPr>
          <w:rStyle w:val="StyleUnderline"/>
          <w:highlight w:val="green"/>
        </w:rPr>
        <w:t xml:space="preserve"> of</w:t>
      </w:r>
      <w:r w:rsidRPr="00F0366D">
        <w:rPr>
          <w:rStyle w:val="StyleUnderline"/>
        </w:rPr>
        <w:t xml:space="preserve"> </w:t>
      </w:r>
      <w:r w:rsidRPr="005A78CA">
        <w:rPr>
          <w:rStyle w:val="StyleUnderline"/>
          <w:highlight w:val="green"/>
        </w:rPr>
        <w:t>Native</w:t>
      </w:r>
      <w:r w:rsidRPr="00F0366D">
        <w:rPr>
          <w:rStyle w:val="StyleUnderline"/>
        </w:rPr>
        <w:t xml:space="preserve"> </w:t>
      </w:r>
      <w:r w:rsidRPr="005A78CA">
        <w:rPr>
          <w:rStyle w:val="Emphasis"/>
          <w:highlight w:val="green"/>
        </w:rPr>
        <w:t>kinship</w:t>
      </w:r>
      <w:r w:rsidRPr="003B29F4">
        <w:rPr>
          <w:rStyle w:val="Emphasis"/>
        </w:rPr>
        <w:t xml:space="preserve"> structures</w:t>
      </w:r>
      <w:r w:rsidRPr="00F0366D">
        <w:rPr>
          <w:rStyle w:val="StyleUnderline"/>
        </w:rPr>
        <w:t xml:space="preserve"> </w:t>
      </w:r>
      <w:r w:rsidRPr="005A78CA">
        <w:rPr>
          <w:rStyle w:val="StyleUnderline"/>
          <w:highlight w:val="green"/>
        </w:rPr>
        <w:t xml:space="preserve">and </w:t>
      </w:r>
      <w:r w:rsidRPr="005A78CA">
        <w:rPr>
          <w:rStyle w:val="Emphasis"/>
          <w:highlight w:val="green"/>
        </w:rPr>
        <w:t>economic objectives</w:t>
      </w:r>
      <w:r w:rsidRPr="00AF496A">
        <w:rPr>
          <w:sz w:val="16"/>
          <w:szCs w:val="16"/>
        </w:rPr>
        <w:t xml:space="preserve">. This proved true across North America, with frontiers and borderlands, contested zones, “Native grounds,” and “middle grounds,” punctuating the Anglo-Indian political landscape alongside preexisting rivalries among Native polities.30 </w:t>
      </w:r>
    </w:p>
    <w:p w14:paraId="6F0522AA" w14:textId="77777777" w:rsidR="005E026F" w:rsidRPr="003B29F4" w:rsidRDefault="005E026F" w:rsidP="005E026F">
      <w:pPr>
        <w:rPr>
          <w:sz w:val="8"/>
          <w:szCs w:val="8"/>
        </w:rPr>
      </w:pPr>
      <w:r w:rsidRPr="003B29F4">
        <w:rPr>
          <w:sz w:val="8"/>
          <w:szCs w:val="8"/>
        </w:rPr>
        <w:t xml:space="preserve">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 </w:t>
      </w:r>
    </w:p>
    <w:p w14:paraId="330FC07B" w14:textId="77777777" w:rsidR="005E026F" w:rsidRPr="003B29F4" w:rsidRDefault="005E026F" w:rsidP="005E026F">
      <w:pPr>
        <w:rPr>
          <w:sz w:val="8"/>
          <w:szCs w:val="8"/>
        </w:rPr>
      </w:pPr>
      <w:r w:rsidRPr="003B29F4">
        <w:rPr>
          <w:sz w:val="8"/>
          <w:szCs w:val="8"/>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7E57F7BC" w14:textId="77777777" w:rsidR="005E026F" w:rsidRPr="00AF496A" w:rsidRDefault="005E026F" w:rsidP="005E026F">
      <w:pPr>
        <w:rPr>
          <w:sz w:val="16"/>
          <w:szCs w:val="16"/>
        </w:rPr>
      </w:pPr>
      <w:r w:rsidRPr="00AF496A">
        <w:rPr>
          <w:sz w:val="16"/>
          <w:szCs w:val="16"/>
        </w:rPr>
        <w:t xml:space="preserve">The US Republic and Settler Colonialism </w:t>
      </w:r>
    </w:p>
    <w:p w14:paraId="0FC7EB53" w14:textId="77777777" w:rsidR="005E026F" w:rsidRPr="00AF496A" w:rsidRDefault="005E026F" w:rsidP="005E026F">
      <w:pPr>
        <w:rPr>
          <w:sz w:val="16"/>
          <w:szCs w:val="16"/>
        </w:rPr>
      </w:pPr>
      <w:r w:rsidRPr="00AF496A">
        <w:rPr>
          <w:sz w:val="16"/>
          <w:szCs w:val="16"/>
        </w:rPr>
        <w:t xml:space="preserve">What of the impact of the American Revolution on settler colonialism in North America? In the decades </w:t>
      </w:r>
      <w:r w:rsidRPr="002365B5">
        <w:rPr>
          <w:rStyle w:val="StyleUnderline"/>
        </w:rPr>
        <w:t>after the American Revolution, the United States exhibited</w:t>
      </w:r>
      <w:r w:rsidRPr="00AF496A">
        <w:rPr>
          <w:sz w:val="16"/>
          <w:szCs w:val="16"/>
        </w:rPr>
        <w:t xml:space="preserve"> many of the features that theorists associate with settler societies. The </w:t>
      </w:r>
      <w:r w:rsidRPr="003B29F4">
        <w:rPr>
          <w:rStyle w:val="Emphasis"/>
        </w:rPr>
        <w:t>unrelenting drive</w:t>
      </w:r>
      <w:r w:rsidRPr="002365B5">
        <w:rPr>
          <w:rStyle w:val="StyleUnderline"/>
        </w:rPr>
        <w:t xml:space="preserve"> for </w:t>
      </w:r>
      <w:r w:rsidRPr="003B29F4">
        <w:rPr>
          <w:rStyle w:val="Emphasis"/>
        </w:rPr>
        <w:t>land</w:t>
      </w:r>
      <w:r w:rsidRPr="002365B5">
        <w:rPr>
          <w:rStyle w:val="StyleUnderline"/>
        </w:rPr>
        <w:t xml:space="preserve">, the </w:t>
      </w:r>
      <w:r w:rsidRPr="003B29F4">
        <w:rPr>
          <w:rStyle w:val="Emphasis"/>
        </w:rPr>
        <w:t>forced removal</w:t>
      </w:r>
      <w:r w:rsidRPr="002365B5">
        <w:rPr>
          <w:rStyle w:val="StyleUnderline"/>
        </w:rPr>
        <w:t xml:space="preserve"> of Indigenous polities, and the </w:t>
      </w:r>
      <w:r w:rsidRPr="003B29F4">
        <w:rPr>
          <w:rStyle w:val="Emphasis"/>
        </w:rPr>
        <w:t>elimination</w:t>
      </w:r>
      <w:r w:rsidRPr="002365B5">
        <w:rPr>
          <w:rStyle w:val="StyleUnderline"/>
        </w:rPr>
        <w:t xml:space="preserve"> through warfare and violence of Indigenous communities</w:t>
      </w:r>
      <w:r w:rsidRPr="00AF496A">
        <w:rPr>
          <w:sz w:val="16"/>
          <w:szCs w:val="16"/>
        </w:rPr>
        <w:t xml:space="preserve"> across the American West during the latter half of the 19th century. 37 These features of United States history seem to conform to what historian Edward Cavanagh describes as settler colonialism’s tendency to remain “relentlessly active in the present.”38 In the context of an expanding United States since the late 18th century, we have to remain open to the possibility that relentlessness may well have been a product of weakness, not power. </w:t>
      </w:r>
      <w:r w:rsidRPr="005A78CA">
        <w:rPr>
          <w:rStyle w:val="StyleUnderline"/>
          <w:highlight w:val="green"/>
        </w:rPr>
        <w:t>It is important to remind</w:t>
      </w:r>
      <w:r w:rsidRPr="002365B5">
        <w:rPr>
          <w:rStyle w:val="StyleUnderline"/>
        </w:rPr>
        <w:t xml:space="preserve"> our </w:t>
      </w:r>
      <w:r w:rsidRPr="005A78CA">
        <w:rPr>
          <w:rStyle w:val="StyleUnderline"/>
          <w:highlight w:val="green"/>
        </w:rPr>
        <w:t>students</w:t>
      </w:r>
      <w:r w:rsidRPr="00AF496A">
        <w:rPr>
          <w:sz w:val="16"/>
          <w:szCs w:val="16"/>
        </w:rPr>
        <w:t xml:space="preserve"> and readers of our work </w:t>
      </w:r>
      <w:r w:rsidRPr="005A78CA">
        <w:rPr>
          <w:rStyle w:val="StyleUnderline"/>
          <w:highlight w:val="green"/>
        </w:rPr>
        <w:t>of</w:t>
      </w:r>
      <w:r w:rsidRPr="002365B5">
        <w:rPr>
          <w:rStyle w:val="StyleUnderline"/>
        </w:rPr>
        <w:t xml:space="preserve"> the </w:t>
      </w:r>
      <w:r w:rsidRPr="003B29F4">
        <w:rPr>
          <w:rStyle w:val="Emphasis"/>
        </w:rPr>
        <w:t>persistence</w:t>
      </w:r>
      <w:r w:rsidRPr="002365B5">
        <w:rPr>
          <w:rStyle w:val="StyleUnderline"/>
        </w:rPr>
        <w:t xml:space="preserve"> of </w:t>
      </w:r>
      <w:r w:rsidRPr="005A78CA">
        <w:rPr>
          <w:rStyle w:val="StyleUnderline"/>
          <w:highlight w:val="green"/>
        </w:rPr>
        <w:t xml:space="preserve">Indigenous </w:t>
      </w:r>
      <w:r w:rsidRPr="005A78CA">
        <w:rPr>
          <w:rStyle w:val="Emphasis"/>
          <w:highlight w:val="green"/>
        </w:rPr>
        <w:t>political</w:t>
      </w:r>
      <w:r w:rsidRPr="005A78CA">
        <w:rPr>
          <w:rStyle w:val="StyleUnderline"/>
          <w:highlight w:val="green"/>
        </w:rPr>
        <w:t xml:space="preserve"> and </w:t>
      </w:r>
      <w:r w:rsidRPr="005A78CA">
        <w:rPr>
          <w:rStyle w:val="Emphasis"/>
          <w:highlight w:val="green"/>
        </w:rPr>
        <w:t>military power</w:t>
      </w:r>
      <w:r w:rsidRPr="002365B5">
        <w:rPr>
          <w:rStyle w:val="StyleUnderline"/>
        </w:rPr>
        <w:t xml:space="preserve">, the </w:t>
      </w:r>
      <w:r w:rsidRPr="005A78CA">
        <w:rPr>
          <w:rStyle w:val="Emphasis"/>
          <w:highlight w:val="green"/>
        </w:rPr>
        <w:t>strength</w:t>
      </w:r>
      <w:r w:rsidRPr="005A78CA">
        <w:rPr>
          <w:rStyle w:val="StyleUnderline"/>
          <w:highlight w:val="green"/>
        </w:rPr>
        <w:t xml:space="preserve"> of Native </w:t>
      </w:r>
      <w:r w:rsidRPr="005A78CA">
        <w:rPr>
          <w:rStyle w:val="Emphasis"/>
          <w:highlight w:val="green"/>
        </w:rPr>
        <w:t>connections to place</w:t>
      </w:r>
      <w:r w:rsidRPr="002365B5">
        <w:rPr>
          <w:rStyle w:val="StyleUnderline"/>
        </w:rPr>
        <w:t xml:space="preserve">, and the </w:t>
      </w:r>
      <w:r w:rsidRPr="005A78CA">
        <w:rPr>
          <w:rStyle w:val="Emphasis"/>
          <w:highlight w:val="green"/>
        </w:rPr>
        <w:t>innovative traditions</w:t>
      </w:r>
      <w:r w:rsidRPr="002365B5">
        <w:rPr>
          <w:rStyle w:val="StyleUnderline"/>
        </w:rPr>
        <w:t xml:space="preserve"> of communities throughout Indian Country</w:t>
      </w:r>
      <w:r w:rsidRPr="00AF496A">
        <w:rPr>
          <w:sz w:val="16"/>
          <w:szCs w:val="16"/>
        </w:rPr>
        <w:t xml:space="preserve"> meant that </w:t>
      </w:r>
      <w:r w:rsidRPr="002365B5">
        <w:rPr>
          <w:rStyle w:val="StyleUnderline"/>
        </w:rPr>
        <w:t xml:space="preserve">US </w:t>
      </w:r>
      <w:r w:rsidRPr="003B29F4">
        <w:rPr>
          <w:rStyle w:val="Emphasis"/>
        </w:rPr>
        <w:t>common law traditions</w:t>
      </w:r>
      <w:r w:rsidRPr="002365B5">
        <w:rPr>
          <w:rStyle w:val="StyleUnderline"/>
        </w:rPr>
        <w:t xml:space="preserve">, political and </w:t>
      </w:r>
      <w:r w:rsidRPr="003B29F4">
        <w:rPr>
          <w:rStyle w:val="Emphasis"/>
        </w:rPr>
        <w:t>economic structures</w:t>
      </w:r>
      <w:r w:rsidRPr="002365B5">
        <w:rPr>
          <w:rStyle w:val="StyleUnderline"/>
        </w:rPr>
        <w:t xml:space="preserve">, and </w:t>
      </w:r>
      <w:r w:rsidRPr="003B29F4">
        <w:rPr>
          <w:rStyle w:val="Emphasis"/>
        </w:rPr>
        <w:t>cultural beliefs</w:t>
      </w:r>
      <w:r w:rsidRPr="002365B5">
        <w:rPr>
          <w:rStyle w:val="StyleUnderline"/>
        </w:rPr>
        <w:t xml:space="preserve"> continued </w:t>
      </w:r>
      <w:r w:rsidRPr="003B29F4">
        <w:rPr>
          <w:rStyle w:val="Emphasis"/>
        </w:rPr>
        <w:t>bending</w:t>
      </w:r>
      <w:r w:rsidRPr="002365B5">
        <w:rPr>
          <w:rStyle w:val="StyleUnderline"/>
        </w:rPr>
        <w:t xml:space="preserve"> to the arc of Indigenous </w:t>
      </w:r>
      <w:r w:rsidRPr="003B29F4">
        <w:rPr>
          <w:rStyle w:val="Emphasis"/>
        </w:rPr>
        <w:t>diplomatic skill</w:t>
      </w:r>
      <w:r w:rsidRPr="002365B5">
        <w:rPr>
          <w:rStyle w:val="StyleUnderline"/>
        </w:rPr>
        <w:t xml:space="preserve"> and </w:t>
      </w:r>
      <w:r w:rsidRPr="003B29F4">
        <w:rPr>
          <w:rStyle w:val="Emphasis"/>
        </w:rPr>
        <w:t>influence</w:t>
      </w:r>
      <w:r w:rsidRPr="00AF496A">
        <w:rPr>
          <w:sz w:val="16"/>
          <w:szCs w:val="16"/>
        </w:rPr>
        <w:t xml:space="preserve"> </w:t>
      </w:r>
      <w:r w:rsidRPr="002365B5">
        <w:rPr>
          <w:rStyle w:val="StyleUnderline"/>
        </w:rPr>
        <w:t>well into the 19th century</w:t>
      </w:r>
      <w:r w:rsidRPr="00AF496A">
        <w:rPr>
          <w:sz w:val="16"/>
          <w:szCs w:val="16"/>
        </w:rPr>
        <w:t xml:space="preserve">. 39 </w:t>
      </w:r>
    </w:p>
    <w:p w14:paraId="039B8495" w14:textId="77777777" w:rsidR="005E026F" w:rsidRPr="00AF496A" w:rsidRDefault="005E026F" w:rsidP="005E026F">
      <w:pPr>
        <w:rPr>
          <w:sz w:val="16"/>
          <w:szCs w:val="16"/>
        </w:rPr>
      </w:pPr>
      <w:r w:rsidRPr="00AF496A">
        <w:rPr>
          <w:sz w:val="16"/>
          <w:szCs w:val="16"/>
        </w:rPr>
        <w:t xml:space="preserve">The risk here is that </w:t>
      </w:r>
      <w:r w:rsidRPr="002365B5">
        <w:rPr>
          <w:rStyle w:val="StyleUnderline"/>
        </w:rPr>
        <w:t xml:space="preserve">historians </w:t>
      </w:r>
      <w:r w:rsidRPr="003B29F4">
        <w:rPr>
          <w:rStyle w:val="Emphasis"/>
        </w:rPr>
        <w:t>uncritically</w:t>
      </w:r>
      <w:r w:rsidRPr="002365B5">
        <w:rPr>
          <w:rStyle w:val="StyleUnderline"/>
        </w:rPr>
        <w:t xml:space="preserve"> apply an </w:t>
      </w:r>
      <w:r w:rsidRPr="003B29F4">
        <w:rPr>
          <w:rStyle w:val="Emphasis"/>
        </w:rPr>
        <w:t>inverted Turnerarian</w:t>
      </w:r>
      <w:r w:rsidRPr="002365B5">
        <w:rPr>
          <w:rStyle w:val="StyleUnderline"/>
        </w:rPr>
        <w:t xml:space="preserve"> model of frontier history</w:t>
      </w:r>
      <w:r w:rsidRPr="00AF496A">
        <w:rPr>
          <w:sz w:val="16"/>
          <w:szCs w:val="16"/>
        </w:rPr>
        <w:t xml:space="preserve"> to their teaching and research. In 1893, historian Frederick Jackson Turner lamented the closing of the frontier in American history. </w:t>
      </w:r>
      <w:r w:rsidRPr="002365B5">
        <w:rPr>
          <w:rStyle w:val="StyleUnderline"/>
        </w:rPr>
        <w:t xml:space="preserve">Turner’s “frontier thesis” </w:t>
      </w:r>
      <w:r w:rsidRPr="003B29F4">
        <w:rPr>
          <w:rStyle w:val="Emphasis"/>
        </w:rPr>
        <w:t>celebrated</w:t>
      </w:r>
      <w:r w:rsidRPr="002365B5">
        <w:rPr>
          <w:rStyle w:val="StyleUnderline"/>
        </w:rPr>
        <w:t xml:space="preserve"> the character of </w:t>
      </w:r>
      <w:r w:rsidRPr="003B29F4">
        <w:rPr>
          <w:rStyle w:val="Emphasis"/>
        </w:rPr>
        <w:t>American settlers</w:t>
      </w:r>
      <w:r w:rsidRPr="002365B5">
        <w:rPr>
          <w:rStyle w:val="StyleUnderline"/>
        </w:rPr>
        <w:t xml:space="preserve"> in the context of </w:t>
      </w:r>
      <w:r w:rsidRPr="003B29F4">
        <w:rPr>
          <w:rStyle w:val="Emphasis"/>
        </w:rPr>
        <w:t>territorial expansion</w:t>
      </w:r>
      <w:r w:rsidRPr="002365B5">
        <w:rPr>
          <w:rStyle w:val="StyleUnderline"/>
        </w:rPr>
        <w:t xml:space="preserve"> and </w:t>
      </w:r>
      <w:r w:rsidRPr="003B29F4">
        <w:rPr>
          <w:rStyle w:val="Emphasis"/>
        </w:rPr>
        <w:t>conquest</w:t>
      </w:r>
      <w:r w:rsidRPr="00AF496A">
        <w:rPr>
          <w:sz w:val="16"/>
          <w:szCs w:val="16"/>
        </w:rPr>
        <w:t xml:space="preserve">.40 </w:t>
      </w:r>
      <w:r w:rsidRPr="002365B5">
        <w:rPr>
          <w:rStyle w:val="StyleUnderline"/>
        </w:rPr>
        <w:t xml:space="preserve">Settler colonial studies </w:t>
      </w:r>
      <w:r w:rsidRPr="003B29F4">
        <w:rPr>
          <w:rStyle w:val="Emphasis"/>
        </w:rPr>
        <w:t>flips</w:t>
      </w:r>
      <w:r w:rsidRPr="002365B5">
        <w:rPr>
          <w:rStyle w:val="StyleUnderline"/>
        </w:rPr>
        <w:t xml:space="preserve"> the “</w:t>
      </w:r>
      <w:r w:rsidRPr="003B29F4">
        <w:rPr>
          <w:rStyle w:val="Emphasis"/>
        </w:rPr>
        <w:t>frontier thesis</w:t>
      </w:r>
      <w:r w:rsidRPr="00AF496A">
        <w:rPr>
          <w:sz w:val="16"/>
          <w:szCs w:val="16"/>
        </w:rPr>
        <w:t xml:space="preserve">” on its head, </w:t>
      </w:r>
      <w:r w:rsidRPr="002365B5">
        <w:rPr>
          <w:rStyle w:val="StyleUnderline"/>
        </w:rPr>
        <w:t xml:space="preserve">seeing the qualities that Turner celebrated as </w:t>
      </w:r>
      <w:r w:rsidRPr="003B29F4">
        <w:rPr>
          <w:rStyle w:val="Emphasis"/>
        </w:rPr>
        <w:t>evidence</w:t>
      </w:r>
      <w:r w:rsidRPr="002365B5">
        <w:rPr>
          <w:rStyle w:val="StyleUnderline"/>
        </w:rPr>
        <w:t xml:space="preserve"> of the “</w:t>
      </w:r>
      <w:r w:rsidRPr="003B29F4">
        <w:rPr>
          <w:rStyle w:val="Emphasis"/>
        </w:rPr>
        <w:t>eliminationist logic</w:t>
      </w:r>
      <w:r w:rsidRPr="002365B5">
        <w:rPr>
          <w:rStyle w:val="StyleUnderline"/>
        </w:rPr>
        <w:t>”</w:t>
      </w:r>
      <w:r w:rsidRPr="00AF496A">
        <w:rPr>
          <w:sz w:val="16"/>
          <w:szCs w:val="16"/>
        </w:rPr>
        <w:t xml:space="preserve"> driving settlers and the societies they built. </w:t>
      </w:r>
      <w:r w:rsidRPr="002365B5">
        <w:rPr>
          <w:rStyle w:val="StyleUnderline"/>
        </w:rPr>
        <w:t xml:space="preserve">Used uncritically, </w:t>
      </w:r>
      <w:r w:rsidRPr="003B29F4">
        <w:rPr>
          <w:rStyle w:val="Emphasis"/>
        </w:rPr>
        <w:t>both models</w:t>
      </w:r>
      <w:r w:rsidRPr="002365B5">
        <w:rPr>
          <w:rStyle w:val="StyleUnderline"/>
        </w:rPr>
        <w:t xml:space="preserve"> have the potential to </w:t>
      </w:r>
      <w:r w:rsidRPr="003B29F4">
        <w:rPr>
          <w:rStyle w:val="Emphasis"/>
        </w:rPr>
        <w:t>silence</w:t>
      </w:r>
      <w:r w:rsidRPr="002365B5">
        <w:rPr>
          <w:rStyle w:val="StyleUnderline"/>
        </w:rPr>
        <w:t xml:space="preserve"> Indigenous people</w:t>
      </w:r>
      <w:r w:rsidRPr="00AF496A">
        <w:rPr>
          <w:sz w:val="16"/>
          <w:szCs w:val="16"/>
        </w:rPr>
        <w:t>—</w:t>
      </w:r>
      <w:r w:rsidRPr="002365B5">
        <w:rPr>
          <w:rStyle w:val="StyleUnderline"/>
        </w:rPr>
        <w:t xml:space="preserve">positing them as members of communities who do </w:t>
      </w:r>
      <w:r w:rsidRPr="003B29F4">
        <w:rPr>
          <w:rStyle w:val="Emphasis"/>
        </w:rPr>
        <w:t>not make history</w:t>
      </w:r>
      <w:r w:rsidRPr="002365B5">
        <w:rPr>
          <w:rStyle w:val="StyleUnderline"/>
        </w:rPr>
        <w:t xml:space="preserve"> but are people for whom </w:t>
      </w:r>
      <w:r w:rsidRPr="003B29F4">
        <w:rPr>
          <w:rStyle w:val="Emphasis"/>
        </w:rPr>
        <w:t>history acts on</w:t>
      </w:r>
      <w:r w:rsidRPr="00AF496A">
        <w:rPr>
          <w:sz w:val="16"/>
          <w:szCs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 </w:t>
      </w:r>
    </w:p>
    <w:p w14:paraId="0039E8CD" w14:textId="77777777" w:rsidR="005E026F" w:rsidRPr="00AF496A" w:rsidRDefault="005E026F" w:rsidP="005E026F">
      <w:pPr>
        <w:rPr>
          <w:sz w:val="16"/>
          <w:szCs w:val="16"/>
        </w:rPr>
      </w:pPr>
      <w:r w:rsidRPr="005A78CA">
        <w:rPr>
          <w:rStyle w:val="StyleUnderline"/>
          <w:highlight w:val="green"/>
        </w:rPr>
        <w:t xml:space="preserve">Historians can </w:t>
      </w:r>
      <w:r w:rsidRPr="005A78CA">
        <w:rPr>
          <w:rStyle w:val="Emphasis"/>
          <w:highlight w:val="green"/>
        </w:rPr>
        <w:t>avoid</w:t>
      </w:r>
      <w:r w:rsidRPr="005A78CA">
        <w:rPr>
          <w:rStyle w:val="StyleUnderline"/>
          <w:highlight w:val="green"/>
        </w:rPr>
        <w:t xml:space="preserve"> the </w:t>
      </w:r>
      <w:r w:rsidRPr="005A78CA">
        <w:rPr>
          <w:rStyle w:val="Emphasis"/>
          <w:highlight w:val="green"/>
        </w:rPr>
        <w:t>inverted Turnerarian trap</w:t>
      </w:r>
      <w:r w:rsidRPr="005A78CA">
        <w:rPr>
          <w:rStyle w:val="StyleUnderline"/>
          <w:highlight w:val="green"/>
        </w:rPr>
        <w:t xml:space="preserve"> by recognizing </w:t>
      </w:r>
      <w:r w:rsidRPr="005A78CA">
        <w:rPr>
          <w:rStyle w:val="Emphasis"/>
          <w:highlight w:val="green"/>
        </w:rPr>
        <w:t>adaptive</w:t>
      </w:r>
      <w:r w:rsidRPr="005A78CA">
        <w:rPr>
          <w:rStyle w:val="StyleUnderline"/>
          <w:highlight w:val="green"/>
        </w:rPr>
        <w:t xml:space="preserve"> forms of Indigenous </w:t>
      </w:r>
      <w:r w:rsidRPr="005A78CA">
        <w:rPr>
          <w:rStyle w:val="Emphasis"/>
          <w:highlight w:val="green"/>
        </w:rPr>
        <w:t>kinship</w:t>
      </w:r>
      <w:r w:rsidRPr="005A78CA">
        <w:rPr>
          <w:rStyle w:val="StyleUnderline"/>
          <w:highlight w:val="green"/>
        </w:rPr>
        <w:t xml:space="preserve"> and</w:t>
      </w:r>
      <w:r w:rsidRPr="00103E21">
        <w:rPr>
          <w:rStyle w:val="StyleUnderline"/>
        </w:rPr>
        <w:t xml:space="preserve"> changes in Native </w:t>
      </w:r>
      <w:r w:rsidRPr="005A78CA">
        <w:rPr>
          <w:rStyle w:val="Emphasis"/>
          <w:highlight w:val="green"/>
        </w:rPr>
        <w:t>political structures</w:t>
      </w:r>
      <w:r w:rsidRPr="00AF496A">
        <w:rPr>
          <w:sz w:val="16"/>
          <w:szCs w:val="16"/>
        </w:rPr>
        <w:t xml:space="preserve">.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w:t>
      </w:r>
      <w:r w:rsidRPr="00103E21">
        <w:rPr>
          <w:rStyle w:val="StyleUnderline"/>
        </w:rPr>
        <w:t xml:space="preserve">The </w:t>
      </w:r>
      <w:r w:rsidRPr="003B29F4">
        <w:rPr>
          <w:rStyle w:val="Emphasis"/>
        </w:rPr>
        <w:t>sovereignty</w:t>
      </w:r>
      <w:r w:rsidRPr="00103E21">
        <w:rPr>
          <w:rStyle w:val="StyleUnderline"/>
        </w:rPr>
        <w:t xml:space="preserve"> of the United States was </w:t>
      </w:r>
      <w:r w:rsidRPr="003B29F4">
        <w:rPr>
          <w:rStyle w:val="Emphasis"/>
        </w:rPr>
        <w:t>far from complete</w:t>
      </w:r>
      <w:r w:rsidRPr="00AF496A">
        <w:rPr>
          <w:sz w:val="16"/>
          <w:szCs w:val="16"/>
        </w:rPr>
        <w:t xml:space="preserve">, and by no means “perfect,” in the century after the Revolution. </w:t>
      </w:r>
      <w:r w:rsidRPr="00103E21">
        <w:rPr>
          <w:rStyle w:val="StyleUnderline"/>
        </w:rPr>
        <w:t xml:space="preserve">The </w:t>
      </w:r>
      <w:r w:rsidRPr="003B29F4">
        <w:rPr>
          <w:rStyle w:val="Emphasis"/>
        </w:rPr>
        <w:t>persistence</w:t>
      </w:r>
      <w:r w:rsidRPr="00103E21">
        <w:rPr>
          <w:rStyle w:val="StyleUnderline"/>
        </w:rPr>
        <w:t xml:space="preserve"> of Native forms of </w:t>
      </w:r>
      <w:r w:rsidRPr="003B29F4">
        <w:rPr>
          <w:rStyle w:val="Emphasis"/>
        </w:rPr>
        <w:t>land ownership</w:t>
      </w:r>
      <w:r w:rsidRPr="00103E21">
        <w:rPr>
          <w:rStyle w:val="StyleUnderline"/>
        </w:rPr>
        <w:t xml:space="preserve"> and renewed articulations of </w:t>
      </w:r>
      <w:r w:rsidRPr="003B29F4">
        <w:rPr>
          <w:rStyle w:val="Emphasis"/>
        </w:rPr>
        <w:t>tribal sovereignty</w:t>
      </w:r>
      <w:r w:rsidRPr="00103E21">
        <w:rPr>
          <w:rStyle w:val="StyleUnderline"/>
        </w:rPr>
        <w:t xml:space="preserve"> challenged both the </w:t>
      </w:r>
      <w:r w:rsidRPr="003B29F4">
        <w:rPr>
          <w:rStyle w:val="Emphasis"/>
        </w:rPr>
        <w:t>violence</w:t>
      </w:r>
      <w:r w:rsidRPr="00103E21">
        <w:rPr>
          <w:rStyle w:val="StyleUnderline"/>
        </w:rPr>
        <w:t xml:space="preserve"> and the </w:t>
      </w:r>
      <w:r w:rsidRPr="003B29F4">
        <w:rPr>
          <w:rStyle w:val="Emphasis"/>
        </w:rPr>
        <w:t>legal foundation</w:t>
      </w:r>
      <w:r w:rsidRPr="00103E21">
        <w:rPr>
          <w:rStyle w:val="StyleUnderline"/>
        </w:rPr>
        <w:t xml:space="preserve"> for the republic’s existence</w:t>
      </w:r>
      <w:r w:rsidRPr="00AF496A">
        <w:rPr>
          <w:sz w:val="16"/>
          <w:szCs w:val="16"/>
        </w:rPr>
        <w:t>, in addition to its expansion.43 To quote Prior, “</w:t>
      </w:r>
      <w:r w:rsidRPr="00103E21">
        <w:rPr>
          <w:rStyle w:val="StyleUnderline"/>
        </w:rPr>
        <w:t xml:space="preserve">the </w:t>
      </w:r>
      <w:r w:rsidRPr="003B29F4">
        <w:rPr>
          <w:rStyle w:val="Emphasis"/>
        </w:rPr>
        <w:t>reality</w:t>
      </w:r>
      <w:r w:rsidRPr="00103E21">
        <w:rPr>
          <w:rStyle w:val="StyleUnderline"/>
        </w:rPr>
        <w:t xml:space="preserve"> of Indian power should lead us to </w:t>
      </w:r>
      <w:r w:rsidRPr="003B29F4">
        <w:rPr>
          <w:rStyle w:val="Emphasis"/>
        </w:rPr>
        <w:t>rethink</w:t>
      </w:r>
      <w:r w:rsidRPr="00103E21">
        <w:rPr>
          <w:rStyle w:val="StyleUnderline"/>
        </w:rPr>
        <w:t xml:space="preserve"> the ways</w:t>
      </w:r>
      <w:r w:rsidRPr="00AF496A">
        <w:rPr>
          <w:sz w:val="16"/>
          <w:szCs w:val="16"/>
        </w:rPr>
        <w:t xml:space="preserve"> in which </w:t>
      </w:r>
      <w:r w:rsidRPr="00103E21">
        <w:rPr>
          <w:rStyle w:val="StyleUnderline"/>
        </w:rPr>
        <w:t xml:space="preserve">Indigenous polities </w:t>
      </w:r>
      <w:r w:rsidRPr="003B29F4">
        <w:rPr>
          <w:rStyle w:val="Emphasis"/>
        </w:rPr>
        <w:t>confronted</w:t>
      </w:r>
      <w:r w:rsidRPr="00103E21">
        <w:rPr>
          <w:rStyle w:val="StyleUnderline"/>
        </w:rPr>
        <w:t xml:space="preserve"> colonialism</w:t>
      </w:r>
      <w:r w:rsidRPr="00AF496A">
        <w:rPr>
          <w:sz w:val="16"/>
          <w:szCs w:val="16"/>
        </w:rPr>
        <w:t>.”44</w:t>
      </w:r>
    </w:p>
    <w:p w14:paraId="48A4BB71" w14:textId="77777777" w:rsidR="005E026F" w:rsidRPr="003B29F4" w:rsidRDefault="005E026F" w:rsidP="005E026F">
      <w:pPr>
        <w:rPr>
          <w:sz w:val="8"/>
          <w:szCs w:val="8"/>
        </w:rPr>
      </w:pPr>
      <w:r w:rsidRPr="003B29F4">
        <w:rPr>
          <w:sz w:val="8"/>
          <w:szCs w:val="8"/>
        </w:rPr>
        <w:t xml:space="preserve">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 </w:t>
      </w:r>
    </w:p>
    <w:p w14:paraId="72B7B604" w14:textId="77777777" w:rsidR="005E026F" w:rsidRPr="003B29F4" w:rsidRDefault="005E026F" w:rsidP="005E026F">
      <w:pPr>
        <w:rPr>
          <w:sz w:val="8"/>
          <w:szCs w:val="8"/>
        </w:rPr>
      </w:pPr>
      <w:r w:rsidRPr="003B29F4">
        <w:rPr>
          <w:sz w:val="8"/>
          <w:szCs w:val="8"/>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 </w:t>
      </w:r>
    </w:p>
    <w:p w14:paraId="0CCEA91F" w14:textId="77777777" w:rsidR="005E026F" w:rsidRPr="003B29F4" w:rsidRDefault="005E026F" w:rsidP="005E026F">
      <w:pPr>
        <w:rPr>
          <w:sz w:val="8"/>
          <w:szCs w:val="8"/>
        </w:rPr>
      </w:pPr>
      <w:r w:rsidRPr="003B29F4">
        <w:rPr>
          <w:sz w:val="8"/>
          <w:szCs w:val="8"/>
        </w:rPr>
        <w:t xml:space="preserve">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 </w:t>
      </w:r>
    </w:p>
    <w:p w14:paraId="6F3AD2DD" w14:textId="77777777" w:rsidR="005E026F" w:rsidRPr="00AF496A" w:rsidRDefault="005E026F" w:rsidP="005E026F">
      <w:pPr>
        <w:rPr>
          <w:sz w:val="16"/>
          <w:szCs w:val="16"/>
        </w:rPr>
      </w:pPr>
      <w:r w:rsidRPr="00AF496A">
        <w:rPr>
          <w:sz w:val="16"/>
          <w:szCs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5A78CA">
        <w:rPr>
          <w:rStyle w:val="Emphasis"/>
          <w:highlight w:val="green"/>
        </w:rPr>
        <w:t>Byrd</w:t>
      </w:r>
      <w:r w:rsidRPr="00AF496A">
        <w:rPr>
          <w:sz w:val="16"/>
          <w:szCs w:val="16"/>
        </w:rPr>
        <w:t xml:space="preserve">, who </w:t>
      </w:r>
      <w:r w:rsidRPr="00293A8F">
        <w:rPr>
          <w:rStyle w:val="StyleUnderline"/>
        </w:rPr>
        <w:t xml:space="preserve">argues that Indigenous peoples “serve </w:t>
      </w:r>
      <w:r w:rsidRPr="003F003A">
        <w:rPr>
          <w:rStyle w:val="Emphasis"/>
        </w:rPr>
        <w:t>primarily</w:t>
      </w:r>
      <w:r w:rsidRPr="00293A8F">
        <w:rPr>
          <w:rStyle w:val="StyleUnderline"/>
        </w:rPr>
        <w:t xml:space="preserve"> as </w:t>
      </w:r>
      <w:r w:rsidRPr="003F003A">
        <w:rPr>
          <w:rStyle w:val="Emphasis"/>
        </w:rPr>
        <w:t>signposts</w:t>
      </w:r>
      <w:r w:rsidRPr="00293A8F">
        <w:rPr>
          <w:rStyle w:val="StyleUnderline"/>
        </w:rPr>
        <w:t xml:space="preserve"> and </w:t>
      </w:r>
      <w:r w:rsidRPr="003F003A">
        <w:rPr>
          <w:rStyle w:val="Emphasis"/>
        </w:rPr>
        <w:t>grave markers</w:t>
      </w:r>
      <w:r w:rsidRPr="00293A8F">
        <w:rPr>
          <w:rStyle w:val="StyleUnderline"/>
        </w:rPr>
        <w:t xml:space="preserve"> along the </w:t>
      </w:r>
      <w:r w:rsidRPr="003F003A">
        <w:rPr>
          <w:rStyle w:val="Emphasis"/>
        </w:rPr>
        <w:t>roads of empire</w:t>
      </w:r>
      <w:r w:rsidRPr="00AF496A">
        <w:rPr>
          <w:sz w:val="16"/>
          <w:szCs w:val="16"/>
        </w:rPr>
        <w:t xml:space="preserve">.”51 This is a powerful theoretical and political statement, but it is not history. As historical analysis, </w:t>
      </w:r>
      <w:r w:rsidRPr="00293A8F">
        <w:rPr>
          <w:rStyle w:val="StyleUnderline"/>
        </w:rPr>
        <w:t xml:space="preserve">arguments like this </w:t>
      </w:r>
      <w:r w:rsidRPr="005A78CA">
        <w:rPr>
          <w:rStyle w:val="StyleUnderline"/>
          <w:highlight w:val="green"/>
        </w:rPr>
        <w:t>ignore</w:t>
      </w:r>
      <w:r w:rsidRPr="00293A8F">
        <w:rPr>
          <w:rStyle w:val="StyleUnderline"/>
        </w:rPr>
        <w:t xml:space="preserve"> </w:t>
      </w:r>
      <w:r w:rsidRPr="005A78CA">
        <w:rPr>
          <w:rStyle w:val="Emphasis"/>
          <w:highlight w:val="green"/>
        </w:rPr>
        <w:t>contingency</w:t>
      </w:r>
      <w:r w:rsidRPr="00293A8F">
        <w:rPr>
          <w:rStyle w:val="StyleUnderline"/>
        </w:rPr>
        <w:t xml:space="preserve"> </w:t>
      </w:r>
      <w:r w:rsidRPr="005A78CA">
        <w:rPr>
          <w:rStyle w:val="StyleUnderline"/>
          <w:highlight w:val="green"/>
        </w:rPr>
        <w:t xml:space="preserve">and </w:t>
      </w:r>
      <w:r w:rsidRPr="005A78CA">
        <w:rPr>
          <w:rStyle w:val="Emphasis"/>
          <w:highlight w:val="green"/>
        </w:rPr>
        <w:t>change</w:t>
      </w:r>
      <w:r w:rsidRPr="00293A8F">
        <w:rPr>
          <w:rStyle w:val="StyleUnderline"/>
        </w:rPr>
        <w:t xml:space="preserve"> over time</w:t>
      </w:r>
      <w:r w:rsidRPr="00AF496A">
        <w:rPr>
          <w:sz w:val="16"/>
          <w:szCs w:val="16"/>
        </w:rPr>
        <w:t xml:space="preserve">, and they do a disservice to the diversity of Indigenous experiences in both the past and present. </w:t>
      </w:r>
      <w:r w:rsidRPr="00293A8F">
        <w:rPr>
          <w:rStyle w:val="StyleUnderline"/>
        </w:rPr>
        <w:t xml:space="preserve">It </w:t>
      </w:r>
      <w:r w:rsidRPr="005A78CA">
        <w:rPr>
          <w:rStyle w:val="StyleUnderline"/>
        </w:rPr>
        <w:t>is</w:t>
      </w:r>
      <w:r w:rsidRPr="00293A8F">
        <w:rPr>
          <w:rStyle w:val="StyleUnderline"/>
        </w:rPr>
        <w:t xml:space="preserve"> also </w:t>
      </w:r>
      <w:r w:rsidRPr="005A78CA">
        <w:rPr>
          <w:rStyle w:val="StyleUnderline"/>
          <w:highlight w:val="green"/>
        </w:rPr>
        <w:t>a</w:t>
      </w:r>
      <w:r w:rsidRPr="00293A8F">
        <w:rPr>
          <w:rStyle w:val="StyleUnderline"/>
        </w:rPr>
        <w:t xml:space="preserve"> </w:t>
      </w:r>
      <w:r w:rsidRPr="003F003A">
        <w:rPr>
          <w:rStyle w:val="Emphasis"/>
        </w:rPr>
        <w:t xml:space="preserve">macabre </w:t>
      </w:r>
      <w:r w:rsidRPr="005A78CA">
        <w:rPr>
          <w:rStyle w:val="Emphasis"/>
          <w:highlight w:val="green"/>
        </w:rPr>
        <w:t>reapplication</w:t>
      </w:r>
      <w:r w:rsidRPr="005A78CA">
        <w:rPr>
          <w:rStyle w:val="StyleUnderline"/>
        </w:rPr>
        <w:t xml:space="preserve"> </w:t>
      </w:r>
      <w:r w:rsidRPr="005A78CA">
        <w:rPr>
          <w:rStyle w:val="StyleUnderline"/>
          <w:highlight w:val="green"/>
        </w:rPr>
        <w:t>of the</w:t>
      </w:r>
      <w:r w:rsidRPr="00293A8F">
        <w:rPr>
          <w:rStyle w:val="StyleUnderline"/>
        </w:rPr>
        <w:t xml:space="preserve"> “</w:t>
      </w:r>
      <w:r w:rsidRPr="005A78CA">
        <w:rPr>
          <w:rStyle w:val="Emphasis"/>
          <w:highlight w:val="green"/>
        </w:rPr>
        <w:t>dying Indian</w:t>
      </w:r>
      <w:r w:rsidRPr="00293A8F">
        <w:rPr>
          <w:rStyle w:val="StyleUnderline"/>
        </w:rPr>
        <w:t>” and “</w:t>
      </w:r>
      <w:r w:rsidRPr="005A78CA">
        <w:rPr>
          <w:rStyle w:val="Emphasis"/>
          <w:highlight w:val="green"/>
        </w:rPr>
        <w:t>doomed race thesis</w:t>
      </w:r>
      <w:r w:rsidRPr="00293A8F">
        <w:rPr>
          <w:rStyle w:val="StyleUnderline"/>
        </w:rPr>
        <w:t>” of previous centuries</w:t>
      </w:r>
      <w:r w:rsidRPr="00AF496A">
        <w:rPr>
          <w:sz w:val="16"/>
          <w:szCs w:val="16"/>
        </w:rPr>
        <w:t xml:space="preserve">. </w:t>
      </w:r>
    </w:p>
    <w:p w14:paraId="439BB46F" w14:textId="32BEF0E6" w:rsidR="005E026F" w:rsidRPr="005E026F" w:rsidRDefault="005E026F" w:rsidP="005E026F">
      <w:pPr>
        <w:rPr>
          <w:sz w:val="16"/>
          <w:szCs w:val="16"/>
        </w:rPr>
      </w:pPr>
      <w:r w:rsidRPr="00AF496A">
        <w:rPr>
          <w:sz w:val="16"/>
          <w:szCs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w:t>
      </w:r>
      <w:r w:rsidRPr="00293A8F">
        <w:rPr>
          <w:rStyle w:val="StyleUnderline"/>
        </w:rPr>
        <w:t xml:space="preserve">Over time, federal courts </w:t>
      </w:r>
      <w:r w:rsidRPr="003F003A">
        <w:rPr>
          <w:rStyle w:val="Emphasis"/>
        </w:rPr>
        <w:t>divested</w:t>
      </w:r>
      <w:r w:rsidRPr="00293A8F">
        <w:rPr>
          <w:rStyle w:val="StyleUnderline"/>
        </w:rPr>
        <w:t xml:space="preserve"> Indigenous nations of their </w:t>
      </w:r>
      <w:r w:rsidRPr="003F003A">
        <w:rPr>
          <w:rStyle w:val="Emphasis"/>
        </w:rPr>
        <w:t>inherent rights</w:t>
      </w:r>
      <w:r w:rsidRPr="00AF496A">
        <w:rPr>
          <w:sz w:val="16"/>
          <w:szCs w:val="16"/>
        </w:rPr>
        <w:t xml:space="preserve">, and in 1903 the US Congress assumed plenary power over Native communities. </w:t>
      </w:r>
      <w:r w:rsidRPr="00293A8F">
        <w:rPr>
          <w:rStyle w:val="StyleUnderline"/>
        </w:rPr>
        <w:t xml:space="preserve">Indigenous leaders did not let these legal and political developments go </w:t>
      </w:r>
      <w:r w:rsidRPr="003F003A">
        <w:rPr>
          <w:rStyle w:val="Emphasis"/>
        </w:rPr>
        <w:t>unchallenged</w:t>
      </w:r>
      <w:r w:rsidRPr="00AF496A">
        <w:rPr>
          <w:sz w:val="16"/>
          <w:szCs w:val="16"/>
        </w:rPr>
        <w:t xml:space="preserve">, any more than they ignore threats to tribal sovereignty in the 21st century. </w:t>
      </w:r>
      <w:r w:rsidRPr="00293A8F">
        <w:rPr>
          <w:rStyle w:val="StyleUnderline"/>
        </w:rPr>
        <w:t xml:space="preserve">Increasingly, 20th-century </w:t>
      </w:r>
      <w:r w:rsidRPr="005A78CA">
        <w:rPr>
          <w:rStyle w:val="StyleUnderline"/>
          <w:highlight w:val="green"/>
        </w:rPr>
        <w:t xml:space="preserve">Native leaders </w:t>
      </w:r>
      <w:r w:rsidRPr="005A78CA">
        <w:rPr>
          <w:rStyle w:val="Emphasis"/>
          <w:highlight w:val="green"/>
        </w:rPr>
        <w:t>redeployed treaties</w:t>
      </w:r>
      <w:r w:rsidRPr="00AF496A">
        <w:rPr>
          <w:sz w:val="16"/>
          <w:szCs w:val="16"/>
        </w:rPr>
        <w:t>— often seen in both popular and professional historical narratives as colonial tools of dispossession—</w:t>
      </w:r>
      <w:r w:rsidRPr="005A78CA">
        <w:rPr>
          <w:rStyle w:val="StyleUnderline"/>
          <w:highlight w:val="green"/>
        </w:rPr>
        <w:t xml:space="preserve">to </w:t>
      </w:r>
      <w:r w:rsidRPr="005A78CA">
        <w:rPr>
          <w:rStyle w:val="Emphasis"/>
          <w:highlight w:val="green"/>
        </w:rPr>
        <w:t>reassert</w:t>
      </w:r>
      <w:r w:rsidRPr="00293A8F">
        <w:rPr>
          <w:rStyle w:val="StyleUnderline"/>
        </w:rPr>
        <w:t xml:space="preserve"> their </w:t>
      </w:r>
      <w:r w:rsidRPr="005A78CA">
        <w:rPr>
          <w:rStyle w:val="Emphasis"/>
          <w:highlight w:val="green"/>
        </w:rPr>
        <w:t>sovereignty</w:t>
      </w:r>
      <w:r w:rsidRPr="00293A8F">
        <w:rPr>
          <w:rStyle w:val="StyleUnderline"/>
        </w:rPr>
        <w:t xml:space="preserve"> and </w:t>
      </w:r>
      <w:r w:rsidRPr="003F003A">
        <w:rPr>
          <w:rStyle w:val="Emphasis"/>
        </w:rPr>
        <w:t>pressure</w:t>
      </w:r>
      <w:r w:rsidRPr="00293A8F">
        <w:rPr>
          <w:rStyle w:val="StyleUnderline"/>
        </w:rPr>
        <w:t xml:space="preserve"> the federal government to live up to its </w:t>
      </w:r>
      <w:r w:rsidRPr="003F003A">
        <w:rPr>
          <w:rStyle w:val="Emphasis"/>
        </w:rPr>
        <w:t>trust obligations</w:t>
      </w:r>
      <w:r w:rsidRPr="00AF496A">
        <w:rPr>
          <w:sz w:val="16"/>
          <w:szCs w:val="16"/>
        </w:rPr>
        <w:t xml:space="preserve">. As Bacon and Norton make clear, </w:t>
      </w:r>
      <w:r w:rsidRPr="00293A8F">
        <w:rPr>
          <w:rStyle w:val="StyleUnderline"/>
        </w:rPr>
        <w:t xml:space="preserve">the United States may rely on a number of </w:t>
      </w:r>
      <w:r w:rsidRPr="003F003A">
        <w:rPr>
          <w:rStyle w:val="Emphasis"/>
        </w:rPr>
        <w:t>dubious legal doctrines</w:t>
      </w:r>
      <w:r w:rsidRPr="00AF496A">
        <w:rPr>
          <w:sz w:val="16"/>
          <w:szCs w:val="16"/>
        </w:rPr>
        <w:t xml:space="preserve"> (such as the Doctrine of Discovery), </w:t>
      </w:r>
      <w:r w:rsidRPr="00293A8F">
        <w:rPr>
          <w:rStyle w:val="StyleUnderline"/>
        </w:rPr>
        <w:t xml:space="preserve">but the </w:t>
      </w:r>
      <w:r w:rsidRPr="005A78CA">
        <w:rPr>
          <w:rStyle w:val="Emphasis"/>
          <w:highlight w:val="green"/>
        </w:rPr>
        <w:t>legal skills</w:t>
      </w:r>
      <w:r w:rsidRPr="005A78CA">
        <w:rPr>
          <w:rStyle w:val="StyleUnderline"/>
          <w:highlight w:val="green"/>
        </w:rPr>
        <w:t xml:space="preserve"> of </w:t>
      </w:r>
      <w:r w:rsidRPr="005A78CA">
        <w:rPr>
          <w:rStyle w:val="Emphasis"/>
          <w:highlight w:val="green"/>
        </w:rPr>
        <w:t>Indigenous lawyers</w:t>
      </w:r>
      <w:r w:rsidRPr="00293A8F">
        <w:rPr>
          <w:rStyle w:val="StyleUnderline"/>
        </w:rPr>
        <w:t xml:space="preserve"> </w:t>
      </w:r>
      <w:r w:rsidRPr="005A78CA">
        <w:rPr>
          <w:rStyle w:val="StyleUnderline"/>
          <w:highlight w:val="green"/>
        </w:rPr>
        <w:t>and</w:t>
      </w:r>
      <w:r w:rsidRPr="00293A8F">
        <w:rPr>
          <w:rStyle w:val="StyleUnderline"/>
        </w:rPr>
        <w:t xml:space="preserve"> the </w:t>
      </w:r>
      <w:r w:rsidRPr="005A78CA">
        <w:rPr>
          <w:rStyle w:val="Emphasis"/>
          <w:highlight w:val="green"/>
        </w:rPr>
        <w:t>savvy</w:t>
      </w:r>
      <w:r w:rsidRPr="005A78CA">
        <w:rPr>
          <w:rStyle w:val="StyleUnderline"/>
          <w:highlight w:val="green"/>
        </w:rPr>
        <w:t xml:space="preserve"> of their </w:t>
      </w:r>
      <w:r w:rsidRPr="005A78CA">
        <w:rPr>
          <w:rStyle w:val="Emphasis"/>
          <w:highlight w:val="green"/>
        </w:rPr>
        <w:t>political leaders</w:t>
      </w:r>
      <w:r w:rsidRPr="00293A8F">
        <w:rPr>
          <w:rStyle w:val="StyleUnderline"/>
        </w:rPr>
        <w:t xml:space="preserve"> </w:t>
      </w:r>
      <w:r w:rsidRPr="005A78CA">
        <w:rPr>
          <w:rStyle w:val="StyleUnderline"/>
          <w:highlight w:val="green"/>
        </w:rPr>
        <w:t>means</w:t>
      </w:r>
      <w:r w:rsidRPr="00293A8F">
        <w:rPr>
          <w:rStyle w:val="StyleUnderline"/>
        </w:rPr>
        <w:t xml:space="preserve"> the </w:t>
      </w:r>
      <w:r w:rsidRPr="005A78CA">
        <w:rPr>
          <w:rStyle w:val="Emphasis"/>
          <w:highlight w:val="green"/>
        </w:rPr>
        <w:t>indirect rule</w:t>
      </w:r>
      <w:r w:rsidRPr="00293A8F">
        <w:rPr>
          <w:rStyle w:val="StyleUnderline"/>
        </w:rPr>
        <w:t xml:space="preserve"> that the federal government exercises over Native nations </w:t>
      </w:r>
      <w:r w:rsidRPr="005A78CA">
        <w:rPr>
          <w:rStyle w:val="StyleUnderline"/>
          <w:highlight w:val="green"/>
        </w:rPr>
        <w:t xml:space="preserve">is </w:t>
      </w:r>
      <w:r w:rsidRPr="005A78CA">
        <w:rPr>
          <w:rStyle w:val="Emphasis"/>
          <w:highlight w:val="green"/>
        </w:rPr>
        <w:t>never</w:t>
      </w:r>
      <w:r w:rsidRPr="005A78CA">
        <w:rPr>
          <w:rStyle w:val="StyleUnderline"/>
          <w:highlight w:val="green"/>
        </w:rPr>
        <w:t xml:space="preserve"> as </w:t>
      </w:r>
      <w:r w:rsidRPr="005A78CA">
        <w:rPr>
          <w:rStyle w:val="Emphasis"/>
          <w:highlight w:val="green"/>
        </w:rPr>
        <w:t>total</w:t>
      </w:r>
      <w:r w:rsidRPr="00293A8F">
        <w:rPr>
          <w:rStyle w:val="StyleUnderline"/>
        </w:rPr>
        <w:t xml:space="preserve"> (or “</w:t>
      </w:r>
      <w:r w:rsidRPr="003F003A">
        <w:rPr>
          <w:rStyle w:val="Emphasis"/>
        </w:rPr>
        <w:t>eliminationist</w:t>
      </w:r>
      <w:r w:rsidRPr="00293A8F">
        <w:rPr>
          <w:rStyle w:val="StyleUnderline"/>
        </w:rPr>
        <w:t xml:space="preserve">”) </w:t>
      </w:r>
      <w:r w:rsidRPr="005A78CA">
        <w:rPr>
          <w:rStyle w:val="StyleUnderline"/>
          <w:highlight w:val="green"/>
        </w:rPr>
        <w:t>as settler colonial studies</w:t>
      </w:r>
      <w:r w:rsidRPr="00293A8F">
        <w:rPr>
          <w:rStyle w:val="StyleUnderline"/>
        </w:rPr>
        <w:t xml:space="preserve"> may </w:t>
      </w:r>
      <w:r w:rsidRPr="005A78CA">
        <w:rPr>
          <w:rStyle w:val="StyleUnderline"/>
          <w:highlight w:val="green"/>
        </w:rPr>
        <w:t xml:space="preserve">make it </w:t>
      </w:r>
      <w:r w:rsidRPr="005A78CA">
        <w:rPr>
          <w:rStyle w:val="Emphasis"/>
          <w:highlight w:val="green"/>
        </w:rPr>
        <w:t>seem</w:t>
      </w:r>
      <w:r w:rsidRPr="00AF496A">
        <w:rPr>
          <w:sz w:val="16"/>
          <w:szCs w:val="16"/>
        </w:rPr>
        <w:t xml:space="preserve">.53 </w:t>
      </w:r>
    </w:p>
    <w:p w14:paraId="4765F179" w14:textId="4D44CEDD" w:rsidR="005E026F" w:rsidRPr="00F02863" w:rsidRDefault="005E026F" w:rsidP="005E026F">
      <w:pPr>
        <w:pStyle w:val="Heading4"/>
      </w:pPr>
      <w:r>
        <w:t>6</w:t>
      </w:r>
      <w:r>
        <w:t xml:space="preserve">. </w:t>
      </w:r>
      <w:r>
        <w:t xml:space="preserve">Settler Colonial Studies DA---Their frame of settler colonialism not only marginalizes Indigenous struggles, but it also erases and flattens migrants, refugees, and other communities of color, destroying the possibility of solidarity and mystifying the structure of Indigenous dispossession. </w:t>
      </w:r>
    </w:p>
    <w:p w14:paraId="2CED7F0F" w14:textId="77777777" w:rsidR="005E026F" w:rsidRDefault="005E026F" w:rsidP="005E026F">
      <w:r w:rsidRPr="00840BE0">
        <w:rPr>
          <w:rStyle w:val="Style13ptBold"/>
        </w:rPr>
        <w:t xml:space="preserve">Desai 21 </w:t>
      </w:r>
      <w:r>
        <w:t xml:space="preserve">(Chadni, Assistant Professor of Critical Studies of Equity and Solidarity at the University of Toronto, “Disrupting Settler-Colonial Capitalism: Indigenous Intifadas and Resurgent Solidarity from Turtle Island to Palestine,” </w:t>
      </w:r>
      <w:r>
        <w:rPr>
          <w:i/>
          <w:iCs/>
        </w:rPr>
        <w:t xml:space="preserve">Journal of Palestine Studies </w:t>
      </w:r>
      <w:r>
        <w:t>50, no. 2, p. 54-58) NIJ</w:t>
      </w:r>
    </w:p>
    <w:p w14:paraId="2E301C98" w14:textId="77777777" w:rsidR="005E026F" w:rsidRDefault="005E026F" w:rsidP="005E026F">
      <w:pPr>
        <w:rPr>
          <w:rStyle w:val="StyleUnderline"/>
        </w:rPr>
      </w:pPr>
      <w:r w:rsidRPr="00F02863">
        <w:rPr>
          <w:sz w:val="12"/>
        </w:rPr>
        <w:t xml:space="preserve">Settler colonialism as a framework is beneficial in analyzing distinct forms of colonization and methods of structured dispossession. It has reoriented scholarship and activism, making it far more comprehensive, encompassing Palestinians living inside Israel as well as in the oPt and in the diaspora.70 Yet the limitations of this framework gesture to the need for other analytical lenses, drawn not only from Palestine studies and Indigenous and native studies (both of which have theorized settler colonialism for over half a century), but also from Black studies, ethnic studies, and Marxist-feminist studies, which have also theorized capitalist expansion, resistance, solidarity, settler decolonization, abolition, and liberation. As argued by Rana Barakat, </w:t>
      </w:r>
      <w:r w:rsidRPr="00721B7C">
        <w:rPr>
          <w:rStyle w:val="StyleUnderline"/>
          <w:highlight w:val="green"/>
        </w:rPr>
        <w:t>settler-colonial studies</w:t>
      </w:r>
      <w:r w:rsidRPr="00F02863">
        <w:rPr>
          <w:sz w:val="12"/>
        </w:rPr>
        <w:t xml:space="preserve"> scholars </w:t>
      </w:r>
      <w:r w:rsidRPr="005522E3">
        <w:rPr>
          <w:rStyle w:val="StyleUnderline"/>
        </w:rPr>
        <w:t xml:space="preserve">tend to </w:t>
      </w:r>
      <w:r w:rsidRPr="00721B7C">
        <w:rPr>
          <w:rStyle w:val="StyleUnderline"/>
          <w:highlight w:val="green"/>
        </w:rPr>
        <w:t>accentuate</w:t>
      </w:r>
      <w:r w:rsidRPr="005522E3">
        <w:rPr>
          <w:rStyle w:val="StyleUnderline"/>
        </w:rPr>
        <w:t xml:space="preserve"> the language of </w:t>
      </w:r>
      <w:r w:rsidRPr="00721B7C">
        <w:rPr>
          <w:rStyle w:val="StyleUnderline"/>
          <w:highlight w:val="green"/>
        </w:rPr>
        <w:t>triumph</w:t>
      </w:r>
      <w:r w:rsidRPr="005522E3">
        <w:rPr>
          <w:rStyle w:val="StyleUnderline"/>
        </w:rPr>
        <w:t xml:space="preserve"> (</w:t>
      </w:r>
      <w:r w:rsidRPr="00721B7C">
        <w:rPr>
          <w:rStyle w:val="StyleUnderline"/>
          <w:highlight w:val="green"/>
        </w:rPr>
        <w:t>of</w:t>
      </w:r>
      <w:r w:rsidRPr="005522E3">
        <w:rPr>
          <w:rStyle w:val="StyleUnderline"/>
        </w:rPr>
        <w:t xml:space="preserve"> the</w:t>
      </w:r>
      <w:r>
        <w:rPr>
          <w:rStyle w:val="StyleUnderline"/>
        </w:rPr>
        <w:t xml:space="preserve"> </w:t>
      </w:r>
      <w:r w:rsidRPr="00721B7C">
        <w:rPr>
          <w:rStyle w:val="StyleUnderline"/>
          <w:highlight w:val="green"/>
        </w:rPr>
        <w:t>settlers</w:t>
      </w:r>
      <w:r w:rsidRPr="005522E3">
        <w:rPr>
          <w:rStyle w:val="StyleUnderline"/>
        </w:rPr>
        <w:t xml:space="preserve">) </w:t>
      </w:r>
      <w:r w:rsidRPr="00721B7C">
        <w:rPr>
          <w:rStyle w:val="StyleUnderline"/>
          <w:highlight w:val="green"/>
        </w:rPr>
        <w:t>and</w:t>
      </w:r>
      <w:r w:rsidRPr="005522E3">
        <w:rPr>
          <w:rStyle w:val="StyleUnderline"/>
        </w:rPr>
        <w:t xml:space="preserve"> </w:t>
      </w:r>
      <w:r w:rsidRPr="00721B7C">
        <w:rPr>
          <w:rStyle w:val="StyleUnderline"/>
          <w:highlight w:val="green"/>
        </w:rPr>
        <w:t>failure</w:t>
      </w:r>
      <w:r w:rsidRPr="005522E3">
        <w:rPr>
          <w:rStyle w:val="StyleUnderline"/>
        </w:rPr>
        <w:t xml:space="preserve"> (</w:t>
      </w:r>
      <w:r w:rsidRPr="00721B7C">
        <w:rPr>
          <w:rStyle w:val="StyleUnderline"/>
          <w:highlight w:val="green"/>
        </w:rPr>
        <w:t>of</w:t>
      </w:r>
      <w:r w:rsidRPr="005522E3">
        <w:rPr>
          <w:rStyle w:val="StyleUnderline"/>
        </w:rPr>
        <w:t xml:space="preserve"> </w:t>
      </w:r>
      <w:r w:rsidRPr="00721B7C">
        <w:rPr>
          <w:rStyle w:val="StyleUnderline"/>
          <w:highlight w:val="green"/>
        </w:rPr>
        <w:t>the native</w:t>
      </w:r>
      <w:r w:rsidRPr="005522E3">
        <w:rPr>
          <w:rStyle w:val="StyleUnderline"/>
        </w:rPr>
        <w:t xml:space="preserve">), </w:t>
      </w:r>
      <w:r w:rsidRPr="00721B7C">
        <w:rPr>
          <w:rStyle w:val="StyleUnderline"/>
          <w:highlight w:val="green"/>
        </w:rPr>
        <w:t>which is limiting</w:t>
      </w:r>
      <w:r w:rsidRPr="005522E3">
        <w:rPr>
          <w:rStyle w:val="StyleUnderline"/>
        </w:rPr>
        <w:t xml:space="preserve"> when conceptualizing and theorizing</w:t>
      </w:r>
      <w:r>
        <w:rPr>
          <w:rStyle w:val="StyleUnderline"/>
        </w:rPr>
        <w:t xml:space="preserve"> </w:t>
      </w:r>
      <w:r w:rsidRPr="005522E3">
        <w:rPr>
          <w:rStyle w:val="StyleUnderline"/>
        </w:rPr>
        <w:t>Indigeneity and resistance.</w:t>
      </w:r>
      <w:r w:rsidRPr="00F02863">
        <w:rPr>
          <w:sz w:val="12"/>
        </w:rPr>
        <w:t xml:space="preserve">71 </w:t>
      </w:r>
      <w:r w:rsidRPr="005522E3">
        <w:rPr>
          <w:rStyle w:val="StyleUnderline"/>
        </w:rPr>
        <w:t xml:space="preserve">The settler-colonial analytic privileges a settler narrative </w:t>
      </w:r>
      <w:r w:rsidRPr="00721B7C">
        <w:rPr>
          <w:rStyle w:val="StyleUnderline"/>
          <w:highlight w:val="green"/>
        </w:rPr>
        <w:t>and</w:t>
      </w:r>
      <w:r>
        <w:rPr>
          <w:rStyle w:val="StyleUnderline"/>
        </w:rPr>
        <w:t xml:space="preserve"> </w:t>
      </w:r>
      <w:r w:rsidRPr="00721B7C">
        <w:rPr>
          <w:rStyle w:val="StyleUnderline"/>
          <w:highlight w:val="green"/>
        </w:rPr>
        <w:t>undermines</w:t>
      </w:r>
      <w:r w:rsidRPr="005522E3">
        <w:rPr>
          <w:rStyle w:val="StyleUnderline"/>
        </w:rPr>
        <w:t xml:space="preserve"> </w:t>
      </w:r>
      <w:r w:rsidRPr="00721B7C">
        <w:rPr>
          <w:rStyle w:val="StyleUnderline"/>
          <w:highlight w:val="green"/>
        </w:rPr>
        <w:t>Indigenous resistance</w:t>
      </w:r>
      <w:r w:rsidRPr="00F02863">
        <w:rPr>
          <w:sz w:val="12"/>
        </w:rPr>
        <w:t xml:space="preserve">—in the case of Palestine, for example, erasing Palestinian resistance and endurance—and Barakat consequently urges us to accompany the settler-colonial analytic with one from Indigenous studies.72 Furthermore, </w:t>
      </w:r>
      <w:r w:rsidRPr="005522E3">
        <w:rPr>
          <w:rStyle w:val="StyleUnderline"/>
        </w:rPr>
        <w:t xml:space="preserve">an </w:t>
      </w:r>
      <w:r w:rsidRPr="00721B7C">
        <w:rPr>
          <w:rStyle w:val="StyleUnderline"/>
          <w:highlight w:val="green"/>
        </w:rPr>
        <w:t>Indigenous-settler binary</w:t>
      </w:r>
      <w:r w:rsidRPr="005522E3">
        <w:rPr>
          <w:rStyle w:val="StyleUnderline"/>
        </w:rPr>
        <w:t xml:space="preserve"> </w:t>
      </w:r>
      <w:r w:rsidRPr="00D93AD9">
        <w:rPr>
          <w:rStyle w:val="Emphasis"/>
          <w:highlight w:val="green"/>
        </w:rPr>
        <w:t>dominates</w:t>
      </w:r>
      <w:r w:rsidRPr="005522E3">
        <w:rPr>
          <w:rStyle w:val="StyleUnderline"/>
        </w:rPr>
        <w:t xml:space="preserve"> scholarly work</w:t>
      </w:r>
      <w:r w:rsidRPr="00F02863">
        <w:rPr>
          <w:sz w:val="12"/>
        </w:rPr>
        <w:t xml:space="preserve"> even within some of the fields alluded to above, </w:t>
      </w:r>
      <w:r w:rsidRPr="00721B7C">
        <w:rPr>
          <w:rStyle w:val="StyleUnderline"/>
          <w:highlight w:val="green"/>
        </w:rPr>
        <w:t>obfuscating</w:t>
      </w:r>
      <w:r w:rsidRPr="005522E3">
        <w:rPr>
          <w:rStyle w:val="StyleUnderline"/>
        </w:rPr>
        <w:t xml:space="preserve"> </w:t>
      </w:r>
      <w:r w:rsidRPr="00721B7C">
        <w:rPr>
          <w:rStyle w:val="StyleUnderline"/>
          <w:highlight w:val="green"/>
        </w:rPr>
        <w:t>the</w:t>
      </w:r>
      <w:r w:rsidRPr="005522E3">
        <w:rPr>
          <w:rStyle w:val="StyleUnderline"/>
        </w:rPr>
        <w:t xml:space="preserve"> </w:t>
      </w:r>
      <w:r w:rsidRPr="00721B7C">
        <w:rPr>
          <w:rStyle w:val="StyleUnderline"/>
          <w:highlight w:val="green"/>
        </w:rPr>
        <w:t>myriad factors</w:t>
      </w:r>
      <w:r w:rsidRPr="005522E3">
        <w:rPr>
          <w:rStyle w:val="StyleUnderline"/>
        </w:rPr>
        <w:t xml:space="preserve"> </w:t>
      </w:r>
      <w:r w:rsidRPr="00721B7C">
        <w:rPr>
          <w:rStyle w:val="StyleUnderline"/>
          <w:highlight w:val="green"/>
        </w:rPr>
        <w:t xml:space="preserve">that </w:t>
      </w:r>
      <w:r w:rsidRPr="00D93AD9">
        <w:rPr>
          <w:rStyle w:val="Emphasis"/>
          <w:highlight w:val="green"/>
        </w:rPr>
        <w:t>structure power relations</w:t>
      </w:r>
      <w:r w:rsidRPr="005522E3">
        <w:rPr>
          <w:rStyle w:val="StyleUnderline"/>
        </w:rPr>
        <w:t>,</w:t>
      </w:r>
      <w:r>
        <w:rPr>
          <w:rStyle w:val="StyleUnderline"/>
        </w:rPr>
        <w:t xml:space="preserve"> </w:t>
      </w:r>
      <w:r w:rsidRPr="005522E3">
        <w:rPr>
          <w:rStyle w:val="StyleUnderline"/>
        </w:rPr>
        <w:t>which</w:t>
      </w:r>
      <w:r w:rsidRPr="00F02863">
        <w:rPr>
          <w:sz w:val="12"/>
        </w:rPr>
        <w:t xml:space="preserve">, in turn, </w:t>
      </w:r>
      <w:r w:rsidRPr="00C024F3">
        <w:rPr>
          <w:rStyle w:val="StyleUnderline"/>
        </w:rPr>
        <w:t>pervade political organizing</w:t>
      </w:r>
      <w:r w:rsidRPr="005522E3">
        <w:rPr>
          <w:rStyle w:val="StyleUnderline"/>
        </w:rPr>
        <w:t xml:space="preserve"> </w:t>
      </w:r>
      <w:r w:rsidRPr="00721B7C">
        <w:rPr>
          <w:rStyle w:val="StyleUnderline"/>
          <w:highlight w:val="green"/>
        </w:rPr>
        <w:t xml:space="preserve">and </w:t>
      </w:r>
      <w:r w:rsidRPr="00D93AD9">
        <w:rPr>
          <w:rStyle w:val="Emphasis"/>
          <w:highlight w:val="green"/>
        </w:rPr>
        <w:t>foreclose</w:t>
      </w:r>
      <w:r w:rsidRPr="005522E3">
        <w:rPr>
          <w:rStyle w:val="StyleUnderline"/>
        </w:rPr>
        <w:t xml:space="preserve"> formation</w:t>
      </w:r>
      <w:r w:rsidRPr="00C024F3">
        <w:rPr>
          <w:rStyle w:val="StyleUnderline"/>
        </w:rPr>
        <w:t xml:space="preserve">s of radical </w:t>
      </w:r>
      <w:r w:rsidRPr="00D93AD9">
        <w:rPr>
          <w:rStyle w:val="Emphasis"/>
          <w:highlight w:val="green"/>
        </w:rPr>
        <w:t>solidarity</w:t>
      </w:r>
      <w:r w:rsidRPr="00C024F3">
        <w:rPr>
          <w:rStyle w:val="StyleUnderline"/>
        </w:rPr>
        <w:t xml:space="preserve"> and co-resistance on a mass scale. One of the limitations of the Indigenous-settler binary is its elision of capitalist imperialism and war</w:t>
      </w:r>
      <w:r w:rsidRPr="005522E3">
        <w:rPr>
          <w:rStyle w:val="StyleUnderline"/>
        </w:rPr>
        <w:t>, both of which have precipitated an international</w:t>
      </w:r>
      <w:r>
        <w:rPr>
          <w:rStyle w:val="StyleUnderline"/>
        </w:rPr>
        <w:t xml:space="preserve"> </w:t>
      </w:r>
      <w:r w:rsidRPr="005522E3">
        <w:rPr>
          <w:rStyle w:val="StyleUnderline"/>
        </w:rPr>
        <w:t>refugee crisis and global migration.</w:t>
      </w:r>
      <w:r w:rsidRPr="00F02863">
        <w:rPr>
          <w:sz w:val="12"/>
        </w:rPr>
        <w:t xml:space="preserve"> Adam Barker, Bonita Lawre</w:t>
      </w:r>
      <w:r w:rsidRPr="00D93AD9">
        <w:rPr>
          <w:sz w:val="12"/>
        </w:rPr>
        <w:t xml:space="preserve">nce, Enakshi Dua, Candace Fujikane, Jonathan Okamura, and Wolfe,73 all of whom deploy this binary in their work, suggest that </w:t>
      </w:r>
      <w:r w:rsidRPr="00D93AD9">
        <w:rPr>
          <w:rStyle w:val="StyleUnderline"/>
        </w:rPr>
        <w:t>all non-natives are settler colonists and/or o</w:t>
      </w:r>
      <w:r w:rsidRPr="005522E3">
        <w:rPr>
          <w:rStyle w:val="StyleUnderline"/>
        </w:rPr>
        <w:t>ccupiers</w:t>
      </w:r>
      <w:r w:rsidRPr="00F02863">
        <w:rPr>
          <w:sz w:val="12"/>
        </w:rPr>
        <w:t xml:space="preserve">, and in the specific context of Canada, </w:t>
      </w:r>
      <w:r w:rsidRPr="00B41719">
        <w:rPr>
          <w:rStyle w:val="StyleUnderline"/>
        </w:rPr>
        <w:t>Lawrence and Dua</w:t>
      </w:r>
      <w:r w:rsidRPr="005522E3">
        <w:rPr>
          <w:rStyle w:val="StyleUnderline"/>
        </w:rPr>
        <w:t xml:space="preserve"> </w:t>
      </w:r>
      <w:r w:rsidRPr="00721B7C">
        <w:rPr>
          <w:rStyle w:val="StyleUnderline"/>
          <w:highlight w:val="green"/>
        </w:rPr>
        <w:t>claim that</w:t>
      </w:r>
      <w:r w:rsidRPr="005522E3">
        <w:rPr>
          <w:rStyle w:val="StyleUnderline"/>
        </w:rPr>
        <w:t xml:space="preserve"> “</w:t>
      </w:r>
      <w:r w:rsidRPr="00721B7C">
        <w:rPr>
          <w:rStyle w:val="StyleUnderline"/>
          <w:highlight w:val="green"/>
        </w:rPr>
        <w:t>all people of colour are settlers</w:t>
      </w:r>
      <w:r w:rsidRPr="005522E3">
        <w:rPr>
          <w:rStyle w:val="StyleUnderline"/>
        </w:rPr>
        <w:t>.”</w:t>
      </w:r>
      <w:r w:rsidRPr="00F02863">
        <w:rPr>
          <w:sz w:val="12"/>
        </w:rPr>
        <w:t xml:space="preserve">74 </w:t>
      </w:r>
      <w:r w:rsidRPr="005522E3">
        <w:rPr>
          <w:rStyle w:val="StyleUnderline"/>
        </w:rPr>
        <w:t xml:space="preserve">Barker views migrants </w:t>
      </w:r>
      <w:r w:rsidRPr="00D93AD9">
        <w:rPr>
          <w:rStyle w:val="StyleUnderline"/>
        </w:rPr>
        <w:t>as “seeking enhanced privileges,” thereby</w:t>
      </w:r>
      <w:r w:rsidRPr="005522E3">
        <w:rPr>
          <w:rStyle w:val="StyleUnderline"/>
        </w:rPr>
        <w:t xml:space="preserve"> </w:t>
      </w:r>
      <w:r w:rsidRPr="00D93AD9">
        <w:rPr>
          <w:rStyle w:val="Emphasis"/>
          <w:highlight w:val="green"/>
        </w:rPr>
        <w:t>conflat</w:t>
      </w:r>
      <w:r w:rsidRPr="00D93AD9">
        <w:rPr>
          <w:rStyle w:val="Emphasis"/>
        </w:rPr>
        <w:t xml:space="preserve">ing </w:t>
      </w:r>
      <w:r w:rsidRPr="00D93AD9">
        <w:rPr>
          <w:rStyle w:val="Emphasis"/>
          <w:highlight w:val="green"/>
        </w:rPr>
        <w:t>European settlers with (im)migrants and refugee</w:t>
      </w:r>
      <w:r w:rsidRPr="00D93AD9">
        <w:rPr>
          <w:rStyle w:val="Emphasis"/>
        </w:rPr>
        <w:t>s</w:t>
      </w:r>
      <w:r w:rsidRPr="005522E3">
        <w:rPr>
          <w:rStyle w:val="StyleUnderline"/>
        </w:rPr>
        <w:t>.</w:t>
      </w:r>
      <w:r w:rsidRPr="00F02863">
        <w:rPr>
          <w:sz w:val="12"/>
        </w:rPr>
        <w:t xml:space="preserve">75 Along the same lines, </w:t>
      </w:r>
      <w:r w:rsidRPr="00721B7C">
        <w:rPr>
          <w:rStyle w:val="StyleUnderline"/>
          <w:highlight w:val="green"/>
        </w:rPr>
        <w:t>Wolfe claims</w:t>
      </w:r>
      <w:r w:rsidRPr="005522E3">
        <w:rPr>
          <w:rStyle w:val="StyleUnderline"/>
        </w:rPr>
        <w:t xml:space="preserve"> that </w:t>
      </w:r>
      <w:r w:rsidRPr="00721B7C">
        <w:rPr>
          <w:rStyle w:val="StyleUnderline"/>
          <w:highlight w:val="green"/>
        </w:rPr>
        <w:t xml:space="preserve">settler identity is </w:t>
      </w:r>
      <w:r w:rsidRPr="00D93AD9">
        <w:rPr>
          <w:rStyle w:val="Emphasis"/>
          <w:highlight w:val="green"/>
        </w:rPr>
        <w:t>structural</w:t>
      </w:r>
      <w:r w:rsidRPr="005522E3">
        <w:rPr>
          <w:rStyle w:val="StyleUnderline"/>
        </w:rPr>
        <w:t xml:space="preserve">, and it </w:t>
      </w:r>
      <w:r w:rsidRPr="00D93AD9">
        <w:rPr>
          <w:rStyle w:val="Emphasis"/>
          <w:highlight w:val="green"/>
        </w:rPr>
        <w:t>therefore</w:t>
      </w:r>
      <w:r>
        <w:rPr>
          <w:rStyle w:val="StyleUnderline"/>
        </w:rPr>
        <w:t xml:space="preserve"> </w:t>
      </w:r>
      <w:r w:rsidRPr="005522E3">
        <w:rPr>
          <w:rStyle w:val="StyleUnderline"/>
        </w:rPr>
        <w:t xml:space="preserve">also </w:t>
      </w:r>
      <w:r w:rsidRPr="00721B7C">
        <w:rPr>
          <w:rStyle w:val="StyleUnderline"/>
          <w:highlight w:val="green"/>
        </w:rPr>
        <w:t xml:space="preserve">applies to </w:t>
      </w:r>
      <w:r w:rsidRPr="00B41719">
        <w:rPr>
          <w:rStyle w:val="StyleUnderline"/>
        </w:rPr>
        <w:t xml:space="preserve">the </w:t>
      </w:r>
      <w:r w:rsidRPr="00D93AD9">
        <w:rPr>
          <w:rStyle w:val="Emphasis"/>
          <w:highlight w:val="green"/>
        </w:rPr>
        <w:t>enslaved people</w:t>
      </w:r>
      <w:r w:rsidRPr="005522E3">
        <w:rPr>
          <w:rStyle w:val="StyleUnderline"/>
        </w:rPr>
        <w:t xml:space="preserve"> who were dispossessed against their will. Interrogating the</w:t>
      </w:r>
      <w:r>
        <w:rPr>
          <w:rStyle w:val="StyleUnderline"/>
        </w:rPr>
        <w:t xml:space="preserve"> </w:t>
      </w:r>
      <w:r w:rsidRPr="005522E3">
        <w:rPr>
          <w:rStyle w:val="StyleUnderline"/>
        </w:rPr>
        <w:t>Indigenous-settler binary, Nandita Sharma challenges the way that negatively racialized people</w:t>
      </w:r>
      <w:r>
        <w:rPr>
          <w:rStyle w:val="StyleUnderline"/>
        </w:rPr>
        <w:t xml:space="preserve"> </w:t>
      </w:r>
      <w:r w:rsidRPr="005522E3">
        <w:rPr>
          <w:rStyle w:val="StyleUnderline"/>
        </w:rPr>
        <w:t>(Black, Latinx, Asian) who have been excluded from white settler projects, and particularly</w:t>
      </w:r>
      <w:r>
        <w:rPr>
          <w:rStyle w:val="StyleUnderline"/>
        </w:rPr>
        <w:t xml:space="preserve"> </w:t>
      </w:r>
      <w:r w:rsidRPr="005522E3">
        <w:rPr>
          <w:rStyle w:val="StyleUnderline"/>
        </w:rPr>
        <w:t>migrants, are increasingly depicted as colonizers. Her analysis questions the politics of autochthony</w:t>
      </w:r>
      <w:r>
        <w:rPr>
          <w:rStyle w:val="StyleUnderline"/>
        </w:rPr>
        <w:t xml:space="preserve"> </w:t>
      </w:r>
      <w:r w:rsidRPr="005522E3">
        <w:rPr>
          <w:rStyle w:val="StyleUnderline"/>
        </w:rPr>
        <w:t>espoused by these scholars, wherein migrants are perceived as barriers to both white</w:t>
      </w:r>
      <w:r>
        <w:rPr>
          <w:rStyle w:val="StyleUnderline"/>
        </w:rPr>
        <w:t xml:space="preserve"> </w:t>
      </w:r>
      <w:r w:rsidRPr="005522E3">
        <w:rPr>
          <w:rStyle w:val="StyleUnderline"/>
        </w:rPr>
        <w:t>settler sovereignty and Indigenous sovereignty.</w:t>
      </w:r>
      <w:r w:rsidRPr="00F02863">
        <w:rPr>
          <w:sz w:val="12"/>
        </w:rPr>
        <w:t xml:space="preserve">76 </w:t>
      </w:r>
      <w:r w:rsidRPr="005522E3">
        <w:rPr>
          <w:rStyle w:val="StyleUnderline"/>
        </w:rPr>
        <w:t xml:space="preserve">The </w:t>
      </w:r>
      <w:r w:rsidRPr="00D93AD9">
        <w:rPr>
          <w:rStyle w:val="StyleUnderline"/>
        </w:rPr>
        <w:t>Indigenous-settler binary at times flattens various people’s histories, and it obfuscates the dialectical social relations of settler colonialism, racial capitalism, and imperialism on a global scale, in which the key historical dynamics have been exploitation, expropriation, enclosure, dispossession, displacement, and involuntary movement across geographies.</w:t>
      </w:r>
      <w:r w:rsidRPr="00D93AD9">
        <w:rPr>
          <w:sz w:val="12"/>
        </w:rPr>
        <w:t xml:space="preserve">77 </w:t>
      </w:r>
      <w:r w:rsidRPr="00D93AD9">
        <w:rPr>
          <w:rStyle w:val="StyleUnderline"/>
        </w:rPr>
        <w:t>Delinking binaries from slavery, imperialist occupations</w:t>
      </w:r>
      <w:r w:rsidRPr="005522E3">
        <w:rPr>
          <w:rStyle w:val="StyleUnderline"/>
        </w:rPr>
        <w:t xml:space="preserve"> and</w:t>
      </w:r>
      <w:r>
        <w:rPr>
          <w:rStyle w:val="StyleUnderline"/>
        </w:rPr>
        <w:t xml:space="preserve"> </w:t>
      </w:r>
      <w:r w:rsidRPr="005522E3">
        <w:rPr>
          <w:rStyle w:val="StyleUnderline"/>
        </w:rPr>
        <w:t>wars, and other settler-colonial projects obscures capitalism’s global and violent transnational</w:t>
      </w:r>
      <w:r>
        <w:rPr>
          <w:rStyle w:val="StyleUnderline"/>
        </w:rPr>
        <w:t xml:space="preserve"> </w:t>
      </w:r>
      <w:r w:rsidRPr="005522E3">
        <w:rPr>
          <w:rStyle w:val="StyleUnderline"/>
        </w:rPr>
        <w:t>character.</w:t>
      </w:r>
      <w:r>
        <w:rPr>
          <w:rStyle w:val="StyleUnderline"/>
        </w:rPr>
        <w:t xml:space="preserve"> </w:t>
      </w:r>
      <w:r w:rsidRPr="005522E3">
        <w:rPr>
          <w:rStyle w:val="StyleUnderline"/>
        </w:rPr>
        <w:t>The conflation of migration with colonization</w:t>
      </w:r>
      <w:r w:rsidRPr="00F02863">
        <w:rPr>
          <w:sz w:val="12"/>
        </w:rPr>
        <w:t xml:space="preserve"> in some of the scholarship </w:t>
      </w:r>
      <w:r w:rsidRPr="005522E3">
        <w:rPr>
          <w:rStyle w:val="StyleUnderline"/>
        </w:rPr>
        <w:t>denies the migratory</w:t>
      </w:r>
      <w:r>
        <w:rPr>
          <w:rStyle w:val="StyleUnderline"/>
        </w:rPr>
        <w:t xml:space="preserve"> </w:t>
      </w:r>
      <w:r w:rsidRPr="005522E3">
        <w:rPr>
          <w:rStyle w:val="StyleUnderline"/>
        </w:rPr>
        <w:t>histories of other Indigenous peoples</w:t>
      </w:r>
      <w:r w:rsidRPr="00F02863">
        <w:rPr>
          <w:sz w:val="12"/>
        </w:rPr>
        <w:t xml:space="preserve"> (particularly from the Global South) </w:t>
      </w:r>
      <w:r w:rsidRPr="005522E3">
        <w:rPr>
          <w:rStyle w:val="StyleUnderline"/>
        </w:rPr>
        <w:t>and the structural</w:t>
      </w:r>
      <w:r>
        <w:rPr>
          <w:rStyle w:val="StyleUnderline"/>
        </w:rPr>
        <w:t xml:space="preserve"> </w:t>
      </w:r>
      <w:r w:rsidRPr="005522E3">
        <w:rPr>
          <w:rStyle w:val="StyleUnderline"/>
        </w:rPr>
        <w:t>violence they have endured. Imperialism is not an abstract category. It extends state</w:t>
      </w:r>
      <w:r>
        <w:rPr>
          <w:rStyle w:val="StyleUnderline"/>
        </w:rPr>
        <w:t xml:space="preserve"> </w:t>
      </w:r>
      <w:r w:rsidRPr="005522E3">
        <w:rPr>
          <w:rStyle w:val="StyleUnderline"/>
        </w:rPr>
        <w:t>power through the acquisition of territory</w:t>
      </w:r>
      <w:r w:rsidRPr="00F02863">
        <w:rPr>
          <w:sz w:val="12"/>
        </w:rPr>
        <w:t xml:space="preserve">, in some instances; </w:t>
      </w:r>
      <w:r w:rsidRPr="005522E3">
        <w:rPr>
          <w:rStyle w:val="StyleUnderline"/>
        </w:rPr>
        <w:t>it is an inherent feature of</w:t>
      </w:r>
      <w:r>
        <w:rPr>
          <w:rStyle w:val="StyleUnderline"/>
        </w:rPr>
        <w:t xml:space="preserve"> </w:t>
      </w:r>
      <w:r w:rsidRPr="005522E3">
        <w:rPr>
          <w:rStyle w:val="StyleUnderline"/>
        </w:rPr>
        <w:t>modern state formation; and it is also a system of capitalist accumulation through financialization,</w:t>
      </w:r>
      <w:r>
        <w:rPr>
          <w:rStyle w:val="StyleUnderline"/>
        </w:rPr>
        <w:t xml:space="preserve"> </w:t>
      </w:r>
      <w:r w:rsidRPr="005522E3">
        <w:rPr>
          <w:rStyle w:val="StyleUnderline"/>
        </w:rPr>
        <w:t>labor exploitation, wage arbitrage, wage deflation, and war</w:t>
      </w:r>
      <w:r w:rsidRPr="00F02863">
        <w:rPr>
          <w:sz w:val="12"/>
        </w:rPr>
        <w:t xml:space="preserve">—all of which cause dispossession and migration. The border is a crucial pillar of modern-day racial capitalism, which the settler-colonial analytic rarely addresses. Harsha Walia suggests that “the border is a spatial fix for capitalist accumulation.”78 </w:t>
      </w:r>
      <w:r w:rsidRPr="000D697C">
        <w:rPr>
          <w:rStyle w:val="StyleUnderline"/>
        </w:rPr>
        <w:t>Settler states depend on an exploitable, cheap labor force</w:t>
      </w:r>
      <w:r>
        <w:rPr>
          <w:rStyle w:val="StyleUnderline"/>
        </w:rPr>
        <w:t xml:space="preserve"> </w:t>
      </w:r>
      <w:r w:rsidRPr="000D697C">
        <w:rPr>
          <w:rStyle w:val="StyleUnderline"/>
        </w:rPr>
        <w:t>brought in from elsewhere</w:t>
      </w:r>
      <w:r w:rsidRPr="00F02863">
        <w:rPr>
          <w:sz w:val="12"/>
        </w:rPr>
        <w:t xml:space="preserve"> (primarily the Global South), </w:t>
      </w:r>
      <w:r w:rsidRPr="000D697C">
        <w:rPr>
          <w:rStyle w:val="StyleUnderline"/>
        </w:rPr>
        <w:t>and those people become subjects</w:t>
      </w:r>
      <w:r>
        <w:rPr>
          <w:rStyle w:val="StyleUnderline"/>
        </w:rPr>
        <w:t xml:space="preserve"> </w:t>
      </w:r>
      <w:r w:rsidRPr="000D697C">
        <w:rPr>
          <w:rStyle w:val="StyleUnderline"/>
        </w:rPr>
        <w:t>of settler-state violence</w:t>
      </w:r>
      <w:r w:rsidRPr="00F02863">
        <w:rPr>
          <w:sz w:val="12"/>
        </w:rPr>
        <w:t xml:space="preserve"> (deportability, incarceration, exploitation, and death). </w:t>
      </w:r>
      <w:r w:rsidRPr="000D697C">
        <w:rPr>
          <w:rStyle w:val="StyleUnderline"/>
        </w:rPr>
        <w:t>The conflation</w:t>
      </w:r>
      <w:r>
        <w:rPr>
          <w:rStyle w:val="StyleUnderline"/>
        </w:rPr>
        <w:t xml:space="preserve"> </w:t>
      </w:r>
      <w:r w:rsidRPr="000D697C">
        <w:rPr>
          <w:rStyle w:val="StyleUnderline"/>
        </w:rPr>
        <w:t>of migration with colonization conceals violence and is simplistic and problematic because</w:t>
      </w:r>
      <w:r w:rsidRPr="00F02863">
        <w:rPr>
          <w:sz w:val="12"/>
        </w:rPr>
        <w:t xml:space="preserve">, in most instances, </w:t>
      </w:r>
      <w:r w:rsidRPr="000D697C">
        <w:rPr>
          <w:rStyle w:val="StyleUnderline"/>
        </w:rPr>
        <w:t>refugees and (im)migrants who arrive and settle in settler states do not</w:t>
      </w:r>
      <w:r>
        <w:rPr>
          <w:rStyle w:val="StyleUnderline"/>
        </w:rPr>
        <w:t xml:space="preserve"> </w:t>
      </w:r>
      <w:r w:rsidRPr="000D697C">
        <w:rPr>
          <w:rStyle w:val="StyleUnderline"/>
        </w:rPr>
        <w:t>bring a collective sovereignty with them that is connected to an imperial metropole, nor do</w:t>
      </w:r>
      <w:r>
        <w:rPr>
          <w:rStyle w:val="StyleUnderline"/>
        </w:rPr>
        <w:t xml:space="preserve"> </w:t>
      </w:r>
      <w:r w:rsidRPr="000D697C">
        <w:rPr>
          <w:rStyle w:val="StyleUnderline"/>
        </w:rPr>
        <w:t>they seek as a group to destroy existing Indigenous life and political orders through their</w:t>
      </w:r>
      <w:r>
        <w:rPr>
          <w:rStyle w:val="StyleUnderline"/>
        </w:rPr>
        <w:t xml:space="preserve"> </w:t>
      </w:r>
      <w:r w:rsidRPr="000D697C">
        <w:rPr>
          <w:rStyle w:val="StyleUnderline"/>
        </w:rPr>
        <w:t>arrival and/or settlement.</w:t>
      </w:r>
      <w:r w:rsidRPr="00F02863">
        <w:rPr>
          <w:sz w:val="12"/>
        </w:rPr>
        <w:t xml:space="preserve"> While several scholars79 have critiqued and/or made critical interventions particularly regarding </w:t>
      </w:r>
      <w:r w:rsidRPr="00721B7C">
        <w:rPr>
          <w:rStyle w:val="StyleUnderline"/>
          <w:highlight w:val="green"/>
        </w:rPr>
        <w:t>the binary formulation</w:t>
      </w:r>
      <w:r w:rsidRPr="00F02863">
        <w:rPr>
          <w:sz w:val="12"/>
        </w:rPr>
        <w:t xml:space="preserve">, it </w:t>
      </w:r>
      <w:r w:rsidRPr="000D697C">
        <w:rPr>
          <w:rStyle w:val="StyleUnderline"/>
        </w:rPr>
        <w:t>continues to pervade political organizing</w:t>
      </w:r>
      <w:r>
        <w:rPr>
          <w:rStyle w:val="StyleUnderline"/>
        </w:rPr>
        <w:t xml:space="preserve"> </w:t>
      </w:r>
      <w:r w:rsidRPr="000D697C">
        <w:rPr>
          <w:rStyle w:val="StyleUnderline"/>
        </w:rPr>
        <w:t xml:space="preserve">and </w:t>
      </w:r>
      <w:r w:rsidRPr="00721B7C">
        <w:rPr>
          <w:rStyle w:val="StyleUnderline"/>
          <w:highlight w:val="green"/>
        </w:rPr>
        <w:t>has caused identity politics to be misused</w:t>
      </w:r>
      <w:r w:rsidRPr="000D697C">
        <w:rPr>
          <w:rStyle w:val="StyleUnderline"/>
        </w:rPr>
        <w:t xml:space="preserve"> and abused, </w:t>
      </w:r>
      <w:r w:rsidRPr="00721B7C">
        <w:rPr>
          <w:rStyle w:val="StyleUnderline"/>
          <w:highlight w:val="green"/>
        </w:rPr>
        <w:t xml:space="preserve">creating </w:t>
      </w:r>
      <w:r w:rsidRPr="00D93AD9">
        <w:rPr>
          <w:rStyle w:val="Emphasis"/>
          <w:highlight w:val="green"/>
        </w:rPr>
        <w:t>hierarchies of oppression and victimization</w:t>
      </w:r>
      <w:r w:rsidRPr="00F02863">
        <w:rPr>
          <w:sz w:val="12"/>
        </w:rPr>
        <w:t xml:space="preserve">—so-called </w:t>
      </w:r>
      <w:r w:rsidRPr="00D93AD9">
        <w:rPr>
          <w:sz w:val="12"/>
        </w:rPr>
        <w:t>oppression Olympics—</w:t>
      </w:r>
      <w:r w:rsidRPr="00D93AD9">
        <w:rPr>
          <w:rStyle w:val="StyleUnderline"/>
        </w:rPr>
        <w:t xml:space="preserve">that foreclose the cultivation of radical solidarities and popular resistance on a mass scale. </w:t>
      </w:r>
      <w:r w:rsidRPr="00D93AD9">
        <w:rPr>
          <w:sz w:val="12"/>
        </w:rPr>
        <w:t>In “Decolonization Is Not a</w:t>
      </w:r>
      <w:r w:rsidRPr="00F02863">
        <w:rPr>
          <w:sz w:val="12"/>
        </w:rPr>
        <w:t xml:space="preserve"> Metaphor,” </w:t>
      </w:r>
      <w:r w:rsidRPr="000D697C">
        <w:rPr>
          <w:rStyle w:val="StyleUnderline"/>
        </w:rPr>
        <w:t xml:space="preserve">Eve </w:t>
      </w:r>
      <w:r w:rsidRPr="00721B7C">
        <w:rPr>
          <w:rStyle w:val="StyleUnderline"/>
          <w:highlight w:val="green"/>
        </w:rPr>
        <w:t>Tuck</w:t>
      </w:r>
      <w:r w:rsidRPr="000D697C">
        <w:rPr>
          <w:rStyle w:val="StyleUnderline"/>
        </w:rPr>
        <w:t xml:space="preserve"> </w:t>
      </w:r>
      <w:r w:rsidRPr="00721B7C">
        <w:rPr>
          <w:rStyle w:val="StyleUnderline"/>
          <w:highlight w:val="green"/>
        </w:rPr>
        <w:t>and</w:t>
      </w:r>
      <w:r w:rsidRPr="000D697C">
        <w:rPr>
          <w:rStyle w:val="StyleUnderline"/>
        </w:rPr>
        <w:t xml:space="preserve"> K. Wayne </w:t>
      </w:r>
      <w:r w:rsidRPr="00721B7C">
        <w:rPr>
          <w:rStyle w:val="StyleUnderline"/>
          <w:highlight w:val="green"/>
        </w:rPr>
        <w:t>Yang</w:t>
      </w:r>
      <w:r w:rsidRPr="00F02863">
        <w:rPr>
          <w:sz w:val="12"/>
        </w:rPr>
        <w:t xml:space="preserve"> incorporate slavery in their analytic of settler colonialism, terming this the “settler-native-slave”80 triad, and they briefly mention the role of U.S. empire in displacing people from elsewhere. Conceptually speaking, and similarly to theorists who deploy the binary, they too </w:t>
      </w:r>
      <w:r w:rsidRPr="00721B7C">
        <w:rPr>
          <w:rStyle w:val="StyleUnderline"/>
          <w:highlight w:val="green"/>
        </w:rPr>
        <w:t>fold</w:t>
      </w:r>
      <w:r w:rsidRPr="000D697C">
        <w:rPr>
          <w:rStyle w:val="StyleUnderline"/>
        </w:rPr>
        <w:t xml:space="preserve"> the experiences of</w:t>
      </w:r>
      <w:r>
        <w:rPr>
          <w:rStyle w:val="StyleUnderline"/>
        </w:rPr>
        <w:t xml:space="preserve"> </w:t>
      </w:r>
      <w:r w:rsidRPr="00D93AD9">
        <w:rPr>
          <w:rStyle w:val="Emphasis"/>
          <w:highlight w:val="green"/>
        </w:rPr>
        <w:t>migrants and refugees</w:t>
      </w:r>
      <w:r w:rsidRPr="000D697C">
        <w:rPr>
          <w:rStyle w:val="StyleUnderline"/>
        </w:rPr>
        <w:t xml:space="preserve"> </w:t>
      </w:r>
      <w:r w:rsidRPr="00D93AD9">
        <w:rPr>
          <w:rStyle w:val="StyleUnderline"/>
        </w:rPr>
        <w:t xml:space="preserve">who are </w:t>
      </w:r>
      <w:r w:rsidRPr="00721B7C">
        <w:rPr>
          <w:rStyle w:val="StyleUnderline"/>
          <w:highlight w:val="green"/>
        </w:rPr>
        <w:t xml:space="preserve">subjects of </w:t>
      </w:r>
      <w:r w:rsidRPr="00D93AD9">
        <w:rPr>
          <w:rStyle w:val="Emphasis"/>
          <w:highlight w:val="green"/>
        </w:rPr>
        <w:t>imperialism</w:t>
      </w:r>
      <w:r w:rsidRPr="000D697C">
        <w:rPr>
          <w:rStyle w:val="StyleUnderline"/>
        </w:rPr>
        <w:t xml:space="preserve">, </w:t>
      </w:r>
      <w:r w:rsidRPr="00D93AD9">
        <w:rPr>
          <w:rStyle w:val="Emphasis"/>
          <w:highlight w:val="green"/>
        </w:rPr>
        <w:t>war</w:t>
      </w:r>
      <w:r w:rsidRPr="000D697C">
        <w:rPr>
          <w:rStyle w:val="StyleUnderline"/>
        </w:rPr>
        <w:t xml:space="preserve">, </w:t>
      </w:r>
      <w:r w:rsidRPr="00721B7C">
        <w:rPr>
          <w:rStyle w:val="StyleUnderline"/>
          <w:highlight w:val="green"/>
        </w:rPr>
        <w:t xml:space="preserve">and </w:t>
      </w:r>
      <w:r w:rsidRPr="00D93AD9">
        <w:rPr>
          <w:rStyle w:val="Emphasis"/>
          <w:highlight w:val="green"/>
        </w:rPr>
        <w:t>capitalist violence</w:t>
      </w:r>
      <w:r w:rsidRPr="00F02863">
        <w:rPr>
          <w:sz w:val="12"/>
        </w:rPr>
        <w:t xml:space="preserve"> (including settler colonialism and the enclosure of the commons elsewher</w:t>
      </w:r>
      <w:r w:rsidRPr="003C1933">
        <w:rPr>
          <w:sz w:val="12"/>
        </w:rPr>
        <w:t>e</w:t>
      </w:r>
      <w:r w:rsidRPr="00F02863">
        <w:rPr>
          <w:sz w:val="12"/>
        </w:rPr>
        <w:t xml:space="preserve">) </w:t>
      </w:r>
      <w:r w:rsidRPr="00721B7C">
        <w:rPr>
          <w:rStyle w:val="StyleUnderline"/>
          <w:highlight w:val="green"/>
        </w:rPr>
        <w:t>into the subject position of settlers</w:t>
      </w:r>
      <w:r w:rsidRPr="000D697C">
        <w:rPr>
          <w:rStyle w:val="StyleUnderline"/>
        </w:rPr>
        <w:t xml:space="preserve"> considered to occupy Indigenous land. Such formulations obliterate the Indigeneity</w:t>
      </w:r>
      <w:r>
        <w:rPr>
          <w:rStyle w:val="StyleUnderline"/>
        </w:rPr>
        <w:t xml:space="preserve"> </w:t>
      </w:r>
      <w:r w:rsidRPr="000D697C">
        <w:rPr>
          <w:rStyle w:val="StyleUnderline"/>
        </w:rPr>
        <w:t>of migrants and refugees: turning them into settlers, which severs their relationships to their</w:t>
      </w:r>
      <w:r>
        <w:rPr>
          <w:rStyle w:val="StyleUnderline"/>
        </w:rPr>
        <w:t xml:space="preserve"> </w:t>
      </w:r>
      <w:r w:rsidRPr="000D697C">
        <w:rPr>
          <w:rStyle w:val="StyleUnderline"/>
        </w:rPr>
        <w:t>own lands and communities; the binary and triad frameworks at times erase the “settler” from</w:t>
      </w:r>
      <w:r>
        <w:rPr>
          <w:rStyle w:val="StyleUnderline"/>
        </w:rPr>
        <w:t xml:space="preserve"> </w:t>
      </w:r>
      <w:r w:rsidRPr="000D697C">
        <w:rPr>
          <w:rStyle w:val="StyleUnderline"/>
        </w:rPr>
        <w:t>other people’s histories. Some (im)migrants and refugees constitute</w:t>
      </w:r>
      <w:r w:rsidRPr="00F02863">
        <w:rPr>
          <w:sz w:val="12"/>
        </w:rPr>
        <w:t xml:space="preserve"> what Naber terms </w:t>
      </w:r>
      <w:r w:rsidRPr="000D697C">
        <w:rPr>
          <w:rStyle w:val="StyleUnderline"/>
        </w:rPr>
        <w:t>the</w:t>
      </w:r>
      <w:r>
        <w:rPr>
          <w:rStyle w:val="StyleUnderline"/>
        </w:rPr>
        <w:t xml:space="preserve"> </w:t>
      </w:r>
      <w:r w:rsidRPr="000D697C">
        <w:rPr>
          <w:rStyle w:val="StyleUnderline"/>
        </w:rPr>
        <w:t>“diaspora of empire,”</w:t>
      </w:r>
      <w:r w:rsidRPr="00F02863">
        <w:rPr>
          <w:sz w:val="12"/>
        </w:rPr>
        <w:t xml:space="preserve">81 </w:t>
      </w:r>
      <w:r w:rsidRPr="000D697C">
        <w:rPr>
          <w:rStyle w:val="StyleUnderline"/>
        </w:rPr>
        <w:t>wherein the subject of imperialism resides within the imperialist state,</w:t>
      </w:r>
      <w:r>
        <w:rPr>
          <w:rStyle w:val="StyleUnderline"/>
        </w:rPr>
        <w:t xml:space="preserve"> </w:t>
      </w:r>
      <w:r w:rsidRPr="000D697C">
        <w:rPr>
          <w:rStyle w:val="StyleUnderline"/>
        </w:rPr>
        <w:t xml:space="preserve">and the empire and its subjects exist in a </w:t>
      </w:r>
      <w:r w:rsidRPr="00D93AD9">
        <w:rPr>
          <w:rStyle w:val="StyleUnderline"/>
        </w:rPr>
        <w:t>transnational and contemporaneous frame, encapsulated vividly in the saying “we are here because you were there.” Yet Tuck and Yang argue that by virtue of their resettlement, these imperial subjects’ struggles are incommensurate/ incompatible with decolonization struggles</w:t>
      </w:r>
      <w:r w:rsidRPr="00D93AD9">
        <w:rPr>
          <w:sz w:val="12"/>
        </w:rPr>
        <w:t xml:space="preserve"> in North America.82 While </w:t>
      </w:r>
      <w:r w:rsidRPr="00D93AD9">
        <w:rPr>
          <w:rStyle w:val="StyleUnderline"/>
        </w:rPr>
        <w:t xml:space="preserve">the two authors </w:t>
      </w:r>
      <w:r w:rsidRPr="00D93AD9">
        <w:rPr>
          <w:sz w:val="12"/>
        </w:rPr>
        <w:t xml:space="preserve">do suggest that settler colonialism fuels imperialism around the globe, they </w:t>
      </w:r>
      <w:r w:rsidRPr="00D93AD9">
        <w:rPr>
          <w:rStyle w:val="StyleUnderline"/>
        </w:rPr>
        <w:t>collapse the spacetime distinctions between the colony and metropole.</w:t>
      </w:r>
      <w:r w:rsidRPr="00D93AD9">
        <w:rPr>
          <w:sz w:val="12"/>
        </w:rPr>
        <w:t xml:space="preserve"> If settler colonialism in North America were placed within the spatiotemporal context of capitalist imperialism abroad, how might we see these structures and social relations as moving but conjoined parts of the imperial present?83 What would holding settler-colonial empire and diaspora within the same spatiotemporal framework imply for those structurally dispossessed? Or for decolonization struggles and liberation movements? How would these struggles necessitate each other? </w:t>
      </w:r>
      <w:r w:rsidRPr="00D93AD9">
        <w:rPr>
          <w:rStyle w:val="StyleUnderline"/>
        </w:rPr>
        <w:t>My own critiques or questions are not intended as a move to promote “innocence”</w:t>
      </w:r>
      <w:r w:rsidRPr="00D93AD9">
        <w:rPr>
          <w:sz w:val="12"/>
        </w:rPr>
        <w:t xml:space="preserve">84 </w:t>
      </w:r>
      <w:r w:rsidRPr="00D93AD9">
        <w:rPr>
          <w:rStyle w:val="StyleUnderline"/>
        </w:rPr>
        <w:t>or deny the responsibility that “arrivants”</w:t>
      </w:r>
      <w:r w:rsidRPr="00D93AD9">
        <w:rPr>
          <w:sz w:val="12"/>
        </w:rPr>
        <w:t>85—a term Jodi Byrd uses to describe colonial and imperial subjects that settle in settler colonies—</w:t>
      </w:r>
      <w:r w:rsidRPr="00D93AD9">
        <w:rPr>
          <w:rStyle w:val="StyleUnderline"/>
        </w:rPr>
        <w:t>have toward Indigenous nations. Nor does it deny the ways that arrivants benefit or are at times complicit in reproducing the state’s colonial and racial-capitalist logics.</w:t>
      </w:r>
      <w:r w:rsidRPr="00D93AD9">
        <w:rPr>
          <w:sz w:val="12"/>
        </w:rPr>
        <w:t xml:space="preserve"> </w:t>
      </w:r>
      <w:r w:rsidRPr="00D93AD9">
        <w:rPr>
          <w:sz w:val="8"/>
        </w:rPr>
        <w:t>Rather, it is an invitation to create new analytics, terms, and lexicons that enable us to imagine innovative radical possibilities of relationality—what Edouard Glissant calls “a poetics of relation”86—to dismantle oppressive structures and to form constellations of co-resistance between communities and movements based on principled stances outside the framework of the nation-state. Rather than foreclose what radical decolonization could look like in settler societies, this is an invitation to imagine through struggle a future and life beyond colonialism and racial capitalism. In Canada, Palestinian leftists express a “poetics of relation” with other colonized and exploited communities across Turtle Island, particularly Indigenous people. Although they are forcefully dispossessed by Israeli settler colonialism and various forms of capitalist violence, they describe themselves as participants in a set of social relations embedded within a racialized colonial state hierarchy that enables them to benefit from settlement and citizenship in the Canadian state. During an interview, Palestinian refugee and feminist May Ella asserted: “Maybe you can hold more than one thing to be true at the same time. I’m a displaced person, I think of myself as a third-generation Palestinian refugee. I’m not able to return to my homeland, though I would very much love to, and I’m a Canadian citizen, holder of a Canadian passport that benefits [from being on this land]. So, it’s important to hold the government to account when they violate Indigenous sovereignty.”87 For Palestinians like Ella, this is a signaling of the moral and political responsibility to principally act in material ways against structural violence perpetrated by the colonial state, while contending with their dual positionality as subjects of multiple settler colonialisms—as a subject of Israeli settler colonialism and beneficiaries of settlement in Canadian settler colonialism. Most displaced Palestinians arrive(d) in Canada as refugees and/or (im)migrants from different geographical areas and class backgrounds through the Canadian immigration system, acquiring refugee</w:t>
      </w:r>
      <w:r w:rsidRPr="00F02863">
        <w:rPr>
          <w:sz w:val="8"/>
        </w:rPr>
        <w:t xml:space="preserve"> or citizenship status inside the colonial state.</w:t>
      </w:r>
      <w:r w:rsidRPr="00F02863">
        <w:rPr>
          <w:sz w:val="12"/>
        </w:rPr>
        <w:t xml:space="preserve"> </w:t>
      </w:r>
      <w:r w:rsidRPr="00721B7C">
        <w:rPr>
          <w:rStyle w:val="StyleUnderline"/>
          <w:highlight w:val="green"/>
        </w:rPr>
        <w:t>For many, migration was not a choice</w:t>
      </w:r>
      <w:r w:rsidRPr="000E1F7B">
        <w:rPr>
          <w:rStyle w:val="StyleUnderline"/>
        </w:rPr>
        <w:t>, and upon arrival they become part of the diaspora of empire.</w:t>
      </w:r>
      <w:r w:rsidRPr="000E1F7B">
        <w:rPr>
          <w:sz w:val="12"/>
        </w:rPr>
        <w:t xml:space="preserve"> </w:t>
      </w:r>
      <w:r w:rsidRPr="000E1F7B">
        <w:rPr>
          <w:sz w:val="8"/>
        </w:rPr>
        <w:t>Nevertheless, there is no homogenous identification that diasporic Palestinians in Canada</w:t>
      </w:r>
      <w:r w:rsidRPr="00F02863">
        <w:rPr>
          <w:sz w:val="8"/>
        </w:rPr>
        <w:t xml:space="preserve"> have vis-à-vis Indigenous people or the Canadian state. Some Palestinians, mainly leftists, self-describe as “racialized settlers,” while others view themselves as subjects of colonial and imperialist dispossession who did not come to Canada voluntarily and have no nation-state to which they can return (yet). Still others consider Canada complicit in the Zionist colonization of Palestine and subsequent Palestinian dispossession because of the prominent role it played in the 1947 UN Partition Plan, influenced by the interests of the Zionist lobby and its Western allies, an allegiance that continues to this day. These Palestinians view their presence on stolen land as a consequence of shared imperialist intimacies between settler projects that structured the ethnic cleansing of Palestine. Some cannot conceive of themselves as settlers because of what an Israeli settler is to them: their colonizer. Yet others remain ambivalent about their position. Palestinian stances vary based on ideology, class interests, political orientations, historical knowledge, and generational differences. However, many have yet to contend with their positionality as beneficiaries of settlement on stolen lands. Moe Alqasem—a Palestinian refugee and activist—says, “We need to acknowledge. Palestinians cannot absolve [sic] their responsibility.”88 He explains that a large segment of the Palestinian diaspora in Canada remains publicly apolitical because of fear: of state surveillance, deportation, and incarceration under Canadian terrorism laws that criminalize resistance, and even charitable giving, and that can lead to travel bans, forfeiture of employment, freezing of bank accounts, defamation, and Zionist harassment. In addition to fear, desires for upward mobility and the bourgeois class interests of elite Palestinians and Arabs, aspirations to whiteness, and identification with capitalism nurture neoliberal individualism and proximity to the Canadian state, producing political </w:t>
      </w:r>
      <w:r w:rsidRPr="00D93AD9">
        <w:rPr>
          <w:sz w:val="8"/>
        </w:rPr>
        <w:t xml:space="preserve">apathy in terms of action, whether for Palestinian liberation or the liberation of others. </w:t>
      </w:r>
      <w:r w:rsidRPr="00D93AD9">
        <w:rPr>
          <w:sz w:val="12"/>
        </w:rPr>
        <w:t xml:space="preserve">Kelley reminds us that </w:t>
      </w:r>
      <w:r w:rsidRPr="00D93AD9">
        <w:rPr>
          <w:rStyle w:val="StyleUnderline"/>
        </w:rPr>
        <w:t>political organizing is already difficult work within communities, that solidarity between peoples and movements is a “contingent political project rather than some kind of natural, essential, trans-historical alliance” or racial imperative.</w:t>
      </w:r>
      <w:r w:rsidRPr="00D93AD9">
        <w:rPr>
          <w:sz w:val="12"/>
        </w:rPr>
        <w:t xml:space="preserve">89 Therefore, solidarity cannot be assumptive but has to be built politically. Palestinian leftists urge their community to acknowledge the benefits of settlement and emphasize that Palestinians also resist settler colonialism in North America and not exempt themselves from the struggles in Turtle Island. Although refugees and migrants benefit from and are privileged by settler colonialism in making a new home on stolen lands, </w:t>
      </w:r>
      <w:r w:rsidRPr="00D93AD9">
        <w:rPr>
          <w:rStyle w:val="StyleUnderline"/>
        </w:rPr>
        <w:t>some of the conceptualizations</w:t>
      </w:r>
      <w:r w:rsidRPr="00D93AD9">
        <w:rPr>
          <w:sz w:val="12"/>
        </w:rPr>
        <w:t xml:space="preserve"> discussed earlier </w:t>
      </w:r>
      <w:r w:rsidRPr="00D93AD9">
        <w:rPr>
          <w:rStyle w:val="StyleUnderline"/>
        </w:rPr>
        <w:t>abstract the racialized hierarchies that settler states structure through</w:t>
      </w:r>
      <w:r w:rsidRPr="00F02863">
        <w:rPr>
          <w:rStyle w:val="StyleUnderline"/>
        </w:rPr>
        <w:t xml:space="preserve"> white supremacy and that subject</w:t>
      </w:r>
      <w:r>
        <w:rPr>
          <w:rStyle w:val="StyleUnderline"/>
        </w:rPr>
        <w:t xml:space="preserve"> </w:t>
      </w:r>
      <w:r w:rsidRPr="00F02863">
        <w:rPr>
          <w:rStyle w:val="StyleUnderline"/>
        </w:rPr>
        <w:t>refugee and im(migrant) communities</w:t>
      </w:r>
      <w:r w:rsidRPr="00F02863">
        <w:rPr>
          <w:sz w:val="12"/>
        </w:rPr>
        <w:t>—including Palestinians and Black people who are not descendants of the transatlantic slave trade (Somali refugees for example)—</w:t>
      </w:r>
      <w:r w:rsidRPr="00F02863">
        <w:rPr>
          <w:rStyle w:val="StyleUnderline"/>
        </w:rPr>
        <w:t>to multiple forms</w:t>
      </w:r>
      <w:r>
        <w:rPr>
          <w:rStyle w:val="StyleUnderline"/>
        </w:rPr>
        <w:t xml:space="preserve"> </w:t>
      </w:r>
      <w:r w:rsidRPr="00F02863">
        <w:rPr>
          <w:rStyle w:val="StyleUnderline"/>
        </w:rPr>
        <w:t xml:space="preserve">of state violence, including murder. </w:t>
      </w:r>
      <w:r w:rsidRPr="00721B7C">
        <w:rPr>
          <w:rStyle w:val="StyleUnderline"/>
          <w:highlight w:val="green"/>
        </w:rPr>
        <w:t xml:space="preserve">The binary </w:t>
      </w:r>
      <w:r w:rsidRPr="00D93AD9">
        <w:rPr>
          <w:rStyle w:val="Emphasis"/>
          <w:highlight w:val="green"/>
        </w:rPr>
        <w:t>pits racialized subjects</w:t>
      </w:r>
      <w:r w:rsidRPr="00721B7C">
        <w:rPr>
          <w:rStyle w:val="StyleUnderline"/>
          <w:highlight w:val="green"/>
        </w:rPr>
        <w:t xml:space="preserve"> of </w:t>
      </w:r>
      <w:r w:rsidRPr="00D93AD9">
        <w:rPr>
          <w:rStyle w:val="Emphasis"/>
          <w:highlight w:val="green"/>
        </w:rPr>
        <w:t>colonial and imperialist violence</w:t>
      </w:r>
      <w:r w:rsidRPr="00721B7C">
        <w:rPr>
          <w:rStyle w:val="StyleUnderline"/>
          <w:highlight w:val="green"/>
        </w:rPr>
        <w:t xml:space="preserve"> against each other</w:t>
      </w:r>
      <w:r w:rsidRPr="00F02863">
        <w:rPr>
          <w:rStyle w:val="StyleUnderline"/>
        </w:rPr>
        <w:t>, since it does not frame their struggles as part of anti-colonial</w:t>
      </w:r>
      <w:r>
        <w:rPr>
          <w:rStyle w:val="StyleUnderline"/>
        </w:rPr>
        <w:t xml:space="preserve"> </w:t>
      </w:r>
      <w:r w:rsidRPr="00F02863">
        <w:rPr>
          <w:rStyle w:val="StyleUnderline"/>
        </w:rPr>
        <w:t>decolonization movements.</w:t>
      </w:r>
      <w:r w:rsidRPr="00F02863">
        <w:rPr>
          <w:sz w:val="12"/>
        </w:rPr>
        <w:t xml:space="preserve"> Although some social movements have defied this logic by building constellations of co-resistance (Indigenous/Palestinian) through anti-colonial, anti-capitalist, anti-racist, and feminist relationalities, activists like Alqasem assert that “standing with Indigenous peoples here in Canada is an obligation rather than just an act of solidarity.”90 Conversely, some Indigenous people also recognize the Palestinian struggle. For both the Indigenous and Palestinian political struggles, </w:t>
      </w:r>
      <w:r w:rsidRPr="00F02863">
        <w:rPr>
          <w:rStyle w:val="StyleUnderline"/>
        </w:rPr>
        <w:t>transforming the colonial configuration of</w:t>
      </w:r>
      <w:r>
        <w:rPr>
          <w:rStyle w:val="StyleUnderline"/>
        </w:rPr>
        <w:t xml:space="preserve"> </w:t>
      </w:r>
      <w:r w:rsidRPr="00F02863">
        <w:rPr>
          <w:rStyle w:val="StyleUnderline"/>
        </w:rPr>
        <w:t>power has required organized anti-colonial resistance to capitalist economic relations and</w:t>
      </w:r>
      <w:r>
        <w:rPr>
          <w:rStyle w:val="StyleUnderline"/>
        </w:rPr>
        <w:t xml:space="preserve"> </w:t>
      </w:r>
      <w:r w:rsidRPr="00F02863">
        <w:rPr>
          <w:rStyle w:val="StyleUnderline"/>
        </w:rPr>
        <w:t>forced dispossession</w:t>
      </w:r>
      <w:r w:rsidRPr="00F02863">
        <w:rPr>
          <w:sz w:val="12"/>
        </w:rPr>
        <w:t xml:space="preserve">. Lastly, any </w:t>
      </w:r>
      <w:r w:rsidRPr="00F02863">
        <w:rPr>
          <w:rStyle w:val="StyleUnderline"/>
        </w:rPr>
        <w:t>analysis that deploys a settler-colonial framing must contend</w:t>
      </w:r>
      <w:r>
        <w:rPr>
          <w:rStyle w:val="StyleUnderline"/>
        </w:rPr>
        <w:t xml:space="preserve"> </w:t>
      </w:r>
      <w:r w:rsidRPr="00F02863">
        <w:rPr>
          <w:rStyle w:val="StyleUnderline"/>
        </w:rPr>
        <w:t>with emerging class differences within settler societies. Neoliberalism has reinforced class</w:t>
      </w:r>
      <w:r>
        <w:rPr>
          <w:rStyle w:val="StyleUnderline"/>
        </w:rPr>
        <w:t xml:space="preserve"> </w:t>
      </w:r>
      <w:r w:rsidRPr="00F02863">
        <w:rPr>
          <w:rStyle w:val="StyleUnderline"/>
        </w:rPr>
        <w:t>hierarchies in which some bourgeois “natives” have become collaborators with their colonizers</w:t>
      </w:r>
      <w:r>
        <w:rPr>
          <w:rStyle w:val="StyleUnderline"/>
        </w:rPr>
        <w:t xml:space="preserve"> </w:t>
      </w:r>
      <w:r w:rsidRPr="00F02863">
        <w:rPr>
          <w:rStyle w:val="StyleUnderline"/>
        </w:rPr>
        <w:t>based on their shared market interests across settler states. We must therefore ask: how do the</w:t>
      </w:r>
      <w:r>
        <w:rPr>
          <w:rStyle w:val="StyleUnderline"/>
        </w:rPr>
        <w:t xml:space="preserve"> </w:t>
      </w:r>
      <w:r w:rsidRPr="00F02863">
        <w:rPr>
          <w:rStyle w:val="StyleUnderline"/>
        </w:rPr>
        <w:t>current classifications and categories within the settler-colonial framework reinscribe colonial</w:t>
      </w:r>
      <w:r>
        <w:rPr>
          <w:rStyle w:val="StyleUnderline"/>
        </w:rPr>
        <w:t xml:space="preserve"> </w:t>
      </w:r>
      <w:r w:rsidRPr="00F02863">
        <w:rPr>
          <w:rStyle w:val="StyleUnderline"/>
        </w:rPr>
        <w:t>logics and reproduce class and race?</w:t>
      </w:r>
    </w:p>
    <w:p w14:paraId="06C5CB43" w14:textId="77777777" w:rsidR="005E026F" w:rsidRDefault="005E026F" w:rsidP="005E026F"/>
    <w:p w14:paraId="6D138D39" w14:textId="77777777" w:rsidR="005E026F" w:rsidRDefault="005E026F" w:rsidP="005E026F">
      <w:pPr>
        <w:pStyle w:val="Heading4"/>
      </w:pPr>
      <w:r>
        <w:t>8. That turns case</w:t>
      </w:r>
    </w:p>
    <w:p w14:paraId="221DB347" w14:textId="77777777" w:rsidR="005E026F" w:rsidRDefault="005E026F" w:rsidP="005E026F">
      <w:pPr>
        <w:pStyle w:val="Heading4"/>
      </w:pPr>
      <w:r>
        <w:t>Plan helps indigenous people exploited by gig work.</w:t>
      </w:r>
    </w:p>
    <w:p w14:paraId="68737019" w14:textId="77777777" w:rsidR="005E026F" w:rsidRDefault="005E026F" w:rsidP="005E026F">
      <w:r w:rsidRPr="004371A6">
        <w:rPr>
          <w:rStyle w:val="Style13ptBold"/>
        </w:rPr>
        <w:t>Habib 24</w:t>
      </w:r>
      <w:r>
        <w:t xml:space="preserve"> – Contributor. </w:t>
      </w:r>
      <w:r>
        <w:br/>
        <w:t>Holan Habib, “Unheard Voices: The Challenges Faced by Indigenous Women in the Workplace”, 10/21/24, Women in Management Network, https://www.telfer-wmn.com/post/unheard-voices-the-challenges-faced-by-indigenous-women-in-the-workplace</w:t>
      </w:r>
    </w:p>
    <w:p w14:paraId="2FA06FF6" w14:textId="77777777" w:rsidR="005E026F" w:rsidRDefault="005E026F" w:rsidP="005E026F">
      <w:r>
        <w:t xml:space="preserve">In a </w:t>
      </w:r>
      <w:r w:rsidRPr="004371A6">
        <w:t>world</w:t>
      </w:r>
      <w:r>
        <w:t xml:space="preserve"> increasingly attuned to discussions about workplace equity, </w:t>
      </w:r>
      <w:r w:rsidRPr="004371A6">
        <w:rPr>
          <w:rStyle w:val="StyleUnderline"/>
          <w:highlight w:val="green"/>
        </w:rPr>
        <w:t>one critical narrative remains greatly unheard: the unique struggles of Indigenous women.</w:t>
      </w:r>
      <w:r>
        <w:t xml:space="preserve"> These resilient women navigate a maze of systemic barriers, intricately woven from the threads of colonial history and compounded by modern challenges. As we delve into their experiences, we must confront not only the injustices they face but also the powerful voices that rise above adversity, demanding change and advocating for a more promising future for Indigenous women in the workplace. </w:t>
      </w:r>
    </w:p>
    <w:p w14:paraId="38F3F407" w14:textId="77777777" w:rsidR="005E026F" w:rsidRDefault="005E026F" w:rsidP="005E026F">
      <w:r>
        <w:t>Mental Health and Workplace Dynamics</w:t>
      </w:r>
    </w:p>
    <w:p w14:paraId="01E58B36" w14:textId="77777777" w:rsidR="005E026F" w:rsidRDefault="005E026F" w:rsidP="005E026F">
      <w:r>
        <w:t>For many Indigenous women, the workplace presents a dual challenge of professional growth and mental well-being. Traditional mental health approaches often clash with corporate expectations, forcing them to navigate cultural norms and job demands. According to the 2019 First Nations Regional Health Survey, 30% of First Nations women reported anxiety, and 23% reported depression (Mental Health Commission of Canada, 2024). The National Women’s Association of Canada (NWAC) highlights that cultural insensitivity in workplace mental health policies adds to the stress, with 70% of Indigenous women finding these policies culturally inadequate and 47% experiencing significant stress in balancing work and mental health due to insufficient support (NWAC, 2021).</w:t>
      </w:r>
    </w:p>
    <w:p w14:paraId="5E1A41D9" w14:textId="77777777" w:rsidR="005E026F" w:rsidRDefault="005E026F" w:rsidP="005E026F">
      <w:r>
        <w:t>The Gig Economy and Economic Disparities</w:t>
      </w:r>
    </w:p>
    <w:p w14:paraId="305D1A9F" w14:textId="77777777" w:rsidR="005E026F" w:rsidRDefault="005E026F" w:rsidP="005E026F">
      <w:r w:rsidRPr="004371A6">
        <w:rPr>
          <w:rStyle w:val="StyleUnderline"/>
        </w:rPr>
        <w:t xml:space="preserve">In recent years, </w:t>
      </w:r>
      <w:r w:rsidRPr="004371A6">
        <w:rPr>
          <w:rStyle w:val="StyleUnderline"/>
          <w:highlight w:val="green"/>
        </w:rPr>
        <w:t>the rise of gig work has offered flexibility</w:t>
      </w:r>
      <w:r w:rsidRPr="004371A6">
        <w:rPr>
          <w:rStyle w:val="StyleUnderline"/>
        </w:rPr>
        <w:t xml:space="preserve"> to many, </w:t>
      </w:r>
      <w:r w:rsidRPr="004371A6">
        <w:rPr>
          <w:rStyle w:val="Emphasis"/>
          <w:highlight w:val="green"/>
        </w:rPr>
        <w:t>including Indigenous women</w:t>
      </w:r>
      <w:r w:rsidRPr="004371A6">
        <w:rPr>
          <w:rStyle w:val="StyleUnderline"/>
        </w:rPr>
        <w:t xml:space="preserve"> seeking employment opportunities.</w:t>
      </w:r>
      <w:r>
        <w:t xml:space="preserve"> Gig work is temporary, contract, and freelance jobs rather than permanent positions. </w:t>
      </w:r>
      <w:r w:rsidRPr="004371A6">
        <w:rPr>
          <w:rStyle w:val="Emphasis"/>
          <w:highlight w:val="green"/>
        </w:rPr>
        <w:t>Yet</w:t>
      </w:r>
      <w:r>
        <w:t xml:space="preserve">, </w:t>
      </w:r>
      <w:r w:rsidRPr="004371A6">
        <w:rPr>
          <w:rStyle w:val="StyleUnderline"/>
          <w:highlight w:val="green"/>
        </w:rPr>
        <w:t>this flexibility often comes at a cost.</w:t>
      </w:r>
      <w:r>
        <w:t xml:space="preserve"> Despite contributing significantly to the workforce, </w:t>
      </w:r>
      <w:r w:rsidRPr="004371A6">
        <w:rPr>
          <w:rStyle w:val="StyleUnderline"/>
          <w:highlight w:val="green"/>
        </w:rPr>
        <w:t xml:space="preserve">Indigenous women in gig roles frequently face </w:t>
      </w:r>
      <w:r w:rsidRPr="004371A6">
        <w:rPr>
          <w:rStyle w:val="Emphasis"/>
          <w:highlight w:val="green"/>
        </w:rPr>
        <w:t>undervaluation and underpayment</w:t>
      </w:r>
      <w:r w:rsidRPr="004371A6">
        <w:rPr>
          <w:rStyle w:val="StyleUnderline"/>
          <w:highlight w:val="green"/>
        </w:rPr>
        <w:t>.</w:t>
      </w:r>
      <w:r>
        <w:t xml:space="preserve"> In fact, according to Statistics Canada, </w:t>
      </w:r>
      <w:r w:rsidRPr="004371A6">
        <w:rPr>
          <w:rStyle w:val="StyleUnderline"/>
          <w:highlight w:val="green"/>
        </w:rPr>
        <w:t xml:space="preserve">Indigenous women earn </w:t>
      </w:r>
      <w:r w:rsidRPr="004371A6">
        <w:rPr>
          <w:rStyle w:val="Emphasis"/>
          <w:highlight w:val="green"/>
        </w:rPr>
        <w:t>significantly less</w:t>
      </w:r>
      <w:r w:rsidRPr="004371A6">
        <w:rPr>
          <w:rStyle w:val="StyleUnderline"/>
          <w:highlight w:val="green"/>
        </w:rPr>
        <w:t xml:space="preserve"> </w:t>
      </w:r>
      <w:r w:rsidRPr="004371A6">
        <w:rPr>
          <w:rStyle w:val="StyleUnderline"/>
        </w:rPr>
        <w:t xml:space="preserve">than non-Indigenous women and men, </w:t>
      </w:r>
      <w:r w:rsidRPr="004371A6">
        <w:rPr>
          <w:rStyle w:val="StyleUnderline"/>
          <w:highlight w:val="green"/>
        </w:rPr>
        <w:t>highlighting</w:t>
      </w:r>
      <w:r w:rsidRPr="004371A6">
        <w:rPr>
          <w:rStyle w:val="StyleUnderline"/>
        </w:rPr>
        <w:t xml:space="preserve"> the </w:t>
      </w:r>
      <w:r w:rsidRPr="004371A6">
        <w:rPr>
          <w:rStyle w:val="StyleUnderline"/>
          <w:highlight w:val="green"/>
        </w:rPr>
        <w:t>systemic barriers that persist in the labor market</w:t>
      </w:r>
      <w:r>
        <w:t xml:space="preserve"> (Government of Canada, S. C., 2024). </w:t>
      </w:r>
      <w:r w:rsidRPr="004371A6">
        <w:rPr>
          <w:rStyle w:val="StyleUnderline"/>
          <w:highlight w:val="green"/>
        </w:rPr>
        <w:t xml:space="preserve">Their experiences underline the need for </w:t>
      </w:r>
      <w:r w:rsidRPr="004371A6">
        <w:rPr>
          <w:rStyle w:val="Emphasis"/>
          <w:highlight w:val="green"/>
        </w:rPr>
        <w:t>robust protections</w:t>
      </w:r>
      <w:r w:rsidRPr="004371A6">
        <w:rPr>
          <w:rStyle w:val="StyleUnderline"/>
          <w:highlight w:val="green"/>
        </w:rPr>
        <w:t xml:space="preserve"> </w:t>
      </w:r>
      <w:r w:rsidRPr="004371A6">
        <w:rPr>
          <w:rStyle w:val="StyleUnderline"/>
        </w:rPr>
        <w:t>and fair compensation practices that acknowledge and respect their contributions</w:t>
      </w:r>
      <w:r w:rsidRPr="004371A6">
        <w:t>.</w:t>
      </w:r>
      <w:r>
        <w:t xml:space="preserve"> </w:t>
      </w:r>
    </w:p>
    <w:p w14:paraId="7ED308BE" w14:textId="77777777" w:rsidR="005E026F" w:rsidRPr="007E1B7A" w:rsidRDefault="005E026F" w:rsidP="005E026F"/>
    <w:p w14:paraId="01037011" w14:textId="77777777" w:rsidR="005E026F" w:rsidRPr="0006541D" w:rsidRDefault="005E026F" w:rsidP="005E026F">
      <w:pPr>
        <w:pStyle w:val="Heading4"/>
        <w:rPr>
          <w:rFonts w:asciiTheme="minorHAnsi" w:hAnsiTheme="minorHAnsi" w:cstheme="minorHAnsi"/>
        </w:rPr>
      </w:pP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7BEEE635" w14:textId="77777777" w:rsidR="005E026F" w:rsidRPr="0006541D" w:rsidRDefault="005E026F" w:rsidP="005E026F">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17027BA4" w14:textId="77777777" w:rsidR="005E026F" w:rsidRPr="0006541D" w:rsidRDefault="005E026F" w:rsidP="005E026F">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554DEF4F"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9E29466"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7463D9B4" w14:textId="77777777" w:rsidR="005E026F" w:rsidRPr="0006541D" w:rsidRDefault="005E026F" w:rsidP="005E026F">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35A3C7A0" w14:textId="77777777" w:rsidR="005E026F" w:rsidRPr="0006541D" w:rsidRDefault="005E026F" w:rsidP="005E026F">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672E1AEA"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6ECB8262"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1055E1B7"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49C0E38D" w14:textId="77777777" w:rsidR="005E026F" w:rsidRPr="0006541D" w:rsidRDefault="005E026F" w:rsidP="005E026F">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07E6694C"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2D62509E"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2FBB863B"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48194E30" w14:textId="77777777" w:rsidR="005E026F" w:rsidRPr="0006541D" w:rsidRDefault="005E026F" w:rsidP="005E026F">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0DD96F97"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699AB9C3" w14:textId="77777777" w:rsidR="005E026F" w:rsidRPr="0006541D" w:rsidRDefault="005E026F" w:rsidP="005E026F">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6FD559BC" w14:textId="77777777" w:rsidR="005E026F" w:rsidRDefault="005E026F" w:rsidP="005E026F"/>
    <w:p w14:paraId="66E070B7" w14:textId="77777777" w:rsidR="005E026F" w:rsidRPr="000F6395" w:rsidRDefault="005E026F" w:rsidP="005E026F">
      <w:pPr>
        <w:pStyle w:val="Heading4"/>
      </w:pPr>
      <w:r>
        <w:t xml:space="preserve">Winning that something is colonialist </w:t>
      </w:r>
      <w:r>
        <w:rPr>
          <w:u w:val="single"/>
        </w:rPr>
        <w:t>on its own</w:t>
      </w:r>
      <w:r>
        <w:t xml:space="preserve"> is insufficient – colonial technologies can be repurposed towards beneficial ends – you should evaluate the </w:t>
      </w:r>
      <w:r>
        <w:rPr>
          <w:u w:val="single"/>
        </w:rPr>
        <w:t>material effects</w:t>
      </w:r>
      <w:r>
        <w:t xml:space="preserve"> first</w:t>
      </w:r>
    </w:p>
    <w:p w14:paraId="4B50FA37" w14:textId="77777777" w:rsidR="005E026F" w:rsidRPr="00346259" w:rsidRDefault="005E026F" w:rsidP="005E026F">
      <w:r w:rsidRPr="006568F1">
        <w:rPr>
          <w:rStyle w:val="Heading4Char"/>
        </w:rPr>
        <w:t>La Paperson 17</w:t>
      </w:r>
      <w:r>
        <w:t xml:space="preserve"> (Penn Name for K. Wayne Yang, Professor of Ethnic Studies &amp; Provost of John Muir College at the University of California, San Diego, </w:t>
      </w:r>
      <w:r>
        <w:rPr>
          <w:i/>
          <w:iCs/>
        </w:rPr>
        <w:t>A Third University is Possible</w:t>
      </w:r>
      <w:r>
        <w:t>, p. 42-44) NIJ</w:t>
      </w:r>
    </w:p>
    <w:p w14:paraId="7C9BF2BC" w14:textId="77777777" w:rsidR="005E026F" w:rsidRDefault="005E026F" w:rsidP="005E026F">
      <w:pPr>
        <w:rPr>
          <w:rStyle w:val="StyleUnderline"/>
        </w:rPr>
      </w:pPr>
      <w:r w:rsidRPr="002A2929">
        <w:rPr>
          <w:rStyle w:val="StyleUnderline"/>
        </w:rPr>
        <w:t>Everywhere land resists and refuses</w:t>
      </w:r>
      <w:r w:rsidRPr="002A2929">
        <w:rPr>
          <w:sz w:val="12"/>
        </w:rPr>
        <w:t xml:space="preserve">—whales that destroy ships, bees that refuse to work, bombed islands that reconstitute themselves. </w:t>
      </w:r>
      <w:r w:rsidRPr="002A2929">
        <w:rPr>
          <w:rStyle w:val="StyleUnderline"/>
        </w:rPr>
        <w:t>The land also resists in the form of</w:t>
      </w:r>
      <w:r>
        <w:rPr>
          <w:rStyle w:val="StyleUnderline"/>
        </w:rPr>
        <w:t xml:space="preserve"> </w:t>
      </w:r>
      <w:r w:rsidRPr="002A2929">
        <w:rPr>
          <w:rStyle w:val="StyleUnderline"/>
        </w:rPr>
        <w:t>people; Indigenous peoples’ resistance is the land’s</w:t>
      </w:r>
      <w:r>
        <w:rPr>
          <w:rStyle w:val="StyleUnderline"/>
        </w:rPr>
        <w:t xml:space="preserve"> </w:t>
      </w:r>
      <w:r w:rsidRPr="002A2929">
        <w:rPr>
          <w:rStyle w:val="StyleUnderline"/>
        </w:rPr>
        <w:t xml:space="preserve">resistance. </w:t>
      </w:r>
      <w:r w:rsidRPr="0078572C">
        <w:rPr>
          <w:rStyle w:val="StyleUnderline"/>
          <w:highlight w:val="green"/>
        </w:rPr>
        <w:t>Indigenous people continue to subvert legal</w:t>
      </w:r>
      <w:r w:rsidRPr="002A2929">
        <w:rPr>
          <w:rStyle w:val="StyleUnderline"/>
        </w:rPr>
        <w:t xml:space="preserve"> and</w:t>
      </w:r>
      <w:r>
        <w:rPr>
          <w:rStyle w:val="StyleUnderline"/>
        </w:rPr>
        <w:t xml:space="preserve"> </w:t>
      </w:r>
      <w:r w:rsidRPr="002A2929">
        <w:rPr>
          <w:rStyle w:val="StyleUnderline"/>
        </w:rPr>
        <w:t xml:space="preserve">capitalist </w:t>
      </w:r>
      <w:r w:rsidRPr="0078572C">
        <w:rPr>
          <w:rStyle w:val="StyleUnderline"/>
          <w:highlight w:val="green"/>
        </w:rPr>
        <w:t>tech</w:t>
      </w:r>
      <w:r w:rsidRPr="00787E83">
        <w:rPr>
          <w:rStyle w:val="StyleUnderline"/>
        </w:rPr>
        <w:t>nologies</w:t>
      </w:r>
      <w:r w:rsidRPr="002A2929">
        <w:rPr>
          <w:rStyle w:val="StyleUnderline"/>
        </w:rPr>
        <w:t xml:space="preserve"> as part of that resistance</w:t>
      </w:r>
      <w:r w:rsidRPr="002A2929">
        <w:rPr>
          <w:sz w:val="12"/>
        </w:rPr>
        <w:t xml:space="preserve">. And technologies and technological beings resist too. </w:t>
      </w:r>
      <w:r w:rsidRPr="0078572C">
        <w:rPr>
          <w:rStyle w:val="StyleUnderline"/>
          <w:highlight w:val="green"/>
        </w:rPr>
        <w:t>Patent law</w:t>
      </w:r>
      <w:r w:rsidRPr="00787E83">
        <w:rPr>
          <w:rStyle w:val="StyleUnderline"/>
        </w:rPr>
        <w:t xml:space="preserve"> is</w:t>
      </w:r>
      <w:r w:rsidRPr="002A2929">
        <w:rPr>
          <w:rStyle w:val="StyleUnderline"/>
        </w:rPr>
        <w:t xml:space="preserve"> patently </w:t>
      </w:r>
      <w:r w:rsidRPr="0078572C">
        <w:rPr>
          <w:rStyle w:val="StyleUnderline"/>
          <w:highlight w:val="green"/>
        </w:rPr>
        <w:t>designed to favor corporations</w:t>
      </w:r>
      <w:r w:rsidRPr="002A2929">
        <w:rPr>
          <w:rStyle w:val="StyleUnderline"/>
        </w:rPr>
        <w:t>, a</w:t>
      </w:r>
      <w:r>
        <w:rPr>
          <w:rStyle w:val="StyleUnderline"/>
        </w:rPr>
        <w:t xml:space="preserve"> </w:t>
      </w:r>
      <w:r w:rsidRPr="002A2929">
        <w:rPr>
          <w:rStyle w:val="StyleUnderline"/>
        </w:rPr>
        <w:t xml:space="preserve">legal technology </w:t>
      </w:r>
      <w:r w:rsidRPr="00787E83">
        <w:rPr>
          <w:rStyle w:val="StyleUnderline"/>
        </w:rPr>
        <w:t xml:space="preserve">whose </w:t>
      </w:r>
      <w:r w:rsidRPr="0078572C">
        <w:rPr>
          <w:rStyle w:val="StyleUnderline"/>
          <w:highlight w:val="green"/>
        </w:rPr>
        <w:t>colonizing functions are</w:t>
      </w:r>
      <w:r w:rsidRPr="002A2929">
        <w:rPr>
          <w:rStyle w:val="StyleUnderline"/>
        </w:rPr>
        <w:t xml:space="preserve"> </w:t>
      </w:r>
      <w:r w:rsidRPr="002A2929">
        <w:rPr>
          <w:sz w:val="12"/>
        </w:rPr>
        <w:t xml:space="preserve">particularly </w:t>
      </w:r>
      <w:r w:rsidRPr="0078572C">
        <w:rPr>
          <w:rStyle w:val="StyleUnderline"/>
          <w:highlight w:val="green"/>
        </w:rPr>
        <w:t>evident</w:t>
      </w:r>
      <w:r w:rsidRPr="002A2929">
        <w:rPr>
          <w:rStyle w:val="StyleUnderline"/>
        </w:rPr>
        <w:t xml:space="preserve"> </w:t>
      </w:r>
      <w:r w:rsidRPr="002A2929">
        <w:rPr>
          <w:sz w:val="12"/>
        </w:rPr>
        <w:t xml:space="preserve">when considering how Monsanto and other GMO producing giants are patenting seeds and genes they “find” throughout the world. </w:t>
      </w:r>
      <w:r w:rsidRPr="0078572C">
        <w:rPr>
          <w:rStyle w:val="StyleUnderline"/>
          <w:highlight w:val="green"/>
        </w:rPr>
        <w:t>Yet Indigenous communities are</w:t>
      </w:r>
      <w:r>
        <w:rPr>
          <w:rStyle w:val="StyleUnderline"/>
        </w:rPr>
        <w:t xml:space="preserve"> </w:t>
      </w:r>
      <w:r w:rsidRPr="002A2929">
        <w:rPr>
          <w:rStyle w:val="StyleUnderline"/>
        </w:rPr>
        <w:t xml:space="preserve">fighting this biopiracy by </w:t>
      </w:r>
      <w:r w:rsidRPr="00787E83">
        <w:rPr>
          <w:rStyle w:val="StyleUnderline"/>
        </w:rPr>
        <w:t xml:space="preserve">refusing the systems that permit corporations to patent life and that document knowledge for expropriation in the first place, by </w:t>
      </w:r>
      <w:r w:rsidRPr="0078572C">
        <w:rPr>
          <w:rStyle w:val="StyleUnderline"/>
          <w:highlight w:val="green"/>
        </w:rPr>
        <w:t>creating</w:t>
      </w:r>
      <w:r w:rsidRPr="002A2929">
        <w:rPr>
          <w:rStyle w:val="StyleUnderline"/>
        </w:rPr>
        <w:t xml:space="preserve"> </w:t>
      </w:r>
      <w:r w:rsidRPr="0078572C">
        <w:rPr>
          <w:rStyle w:val="StyleUnderline"/>
          <w:highlight w:val="green"/>
        </w:rPr>
        <w:t>digital libraries of traditional knowledges</w:t>
      </w:r>
      <w:r w:rsidRPr="002A2929">
        <w:rPr>
          <w:rStyle w:val="StyleUnderline"/>
        </w:rPr>
        <w:t>, and sometimes by subverting</w:t>
      </w:r>
      <w:r>
        <w:rPr>
          <w:rStyle w:val="StyleUnderline"/>
        </w:rPr>
        <w:t xml:space="preserve"> </w:t>
      </w:r>
      <w:r w:rsidRPr="002A2929">
        <w:rPr>
          <w:rStyle w:val="StyleUnderline"/>
        </w:rPr>
        <w:t>patent law to claim rights to their own life worlds and</w:t>
      </w:r>
      <w:r>
        <w:rPr>
          <w:rStyle w:val="StyleUnderline"/>
        </w:rPr>
        <w:t xml:space="preserve"> </w:t>
      </w:r>
      <w:r w:rsidRPr="002A2929">
        <w:rPr>
          <w:rStyle w:val="StyleUnderline"/>
        </w:rPr>
        <w:t>knowledges.</w:t>
      </w:r>
      <w:r w:rsidRPr="002A2929">
        <w:rPr>
          <w:sz w:val="12"/>
        </w:rPr>
        <w:t xml:space="preserve">[35] </w:t>
      </w:r>
      <w:r w:rsidRPr="00787E83">
        <w:rPr>
          <w:rStyle w:val="StyleUnderline"/>
        </w:rPr>
        <w:t>Treaties are technologies of colonial coercion and yet also of Indigenous survivance.</w:t>
      </w:r>
      <w:r w:rsidRPr="00787E83">
        <w:rPr>
          <w:sz w:val="12"/>
        </w:rPr>
        <w:t xml:space="preserve"> As Scott Lyon says, </w:t>
      </w:r>
      <w:r w:rsidRPr="00787E83">
        <w:rPr>
          <w:rStyle w:val="StyleUnderline"/>
        </w:rPr>
        <w:t>an x-mark</w:t>
      </w:r>
      <w:r w:rsidRPr="00787E83">
        <w:rPr>
          <w:sz w:val="12"/>
        </w:rPr>
        <w:t xml:space="preserve"> that signs the treaty </w:t>
      </w:r>
      <w:r w:rsidRPr="00787E83">
        <w:rPr>
          <w:rStyle w:val="StyleUnderline"/>
        </w:rPr>
        <w:t xml:space="preserve">“is a sign of consent in a context of coercion. . . . And yet there is always the possibility of </w:t>
      </w:r>
      <w:r w:rsidRPr="0078572C">
        <w:rPr>
          <w:rStyle w:val="StyleUnderline"/>
          <w:highlight w:val="green"/>
        </w:rPr>
        <w:t>slippage, indeterminacy</w:t>
      </w:r>
      <w:r w:rsidRPr="002A2929">
        <w:rPr>
          <w:rStyle w:val="StyleUnderline"/>
        </w:rPr>
        <w:t>, unforeseen consequences, or</w:t>
      </w:r>
      <w:r>
        <w:rPr>
          <w:rStyle w:val="StyleUnderline"/>
        </w:rPr>
        <w:t xml:space="preserve"> </w:t>
      </w:r>
      <w:r w:rsidRPr="002A2929">
        <w:rPr>
          <w:rStyle w:val="StyleUnderline"/>
        </w:rPr>
        <w:t xml:space="preserve">unintended results; </w:t>
      </w:r>
      <w:r w:rsidRPr="00787E83">
        <w:rPr>
          <w:rStyle w:val="StyleUnderline"/>
        </w:rPr>
        <w:t xml:space="preserve">it </w:t>
      </w:r>
      <w:r w:rsidRPr="0078572C">
        <w:rPr>
          <w:rStyle w:val="StyleUnderline"/>
          <w:highlight w:val="green"/>
        </w:rPr>
        <w:t>is</w:t>
      </w:r>
      <w:r w:rsidRPr="002A2929">
        <w:rPr>
          <w:rStyle w:val="StyleUnderline"/>
        </w:rPr>
        <w:t xml:space="preserve"> </w:t>
      </w:r>
      <w:r w:rsidRPr="00787E83">
        <w:rPr>
          <w:rStyle w:val="StyleUnderline"/>
        </w:rPr>
        <w:t xml:space="preserve">always </w:t>
      </w:r>
      <w:r w:rsidRPr="0078572C">
        <w:rPr>
          <w:rStyle w:val="StyleUnderline"/>
          <w:highlight w:val="green"/>
        </w:rPr>
        <w:t>possible</w:t>
      </w:r>
      <w:r w:rsidRPr="002A2929">
        <w:rPr>
          <w:rStyle w:val="StyleUnderline"/>
        </w:rPr>
        <w:t xml:space="preserve">, </w:t>
      </w:r>
      <w:r w:rsidRPr="00787E83">
        <w:rPr>
          <w:rStyle w:val="StyleUnderline"/>
        </w:rPr>
        <w:t>that is, that an xmark could result in something good</w:t>
      </w:r>
      <w:r w:rsidRPr="002A2929">
        <w:rPr>
          <w:rStyle w:val="StyleUnderline"/>
        </w:rPr>
        <w:t>. Why else, we must</w:t>
      </w:r>
      <w:r>
        <w:rPr>
          <w:rStyle w:val="StyleUnderline"/>
        </w:rPr>
        <w:t xml:space="preserve"> </w:t>
      </w:r>
      <w:r w:rsidRPr="002A2929">
        <w:rPr>
          <w:rStyle w:val="StyleUnderline"/>
        </w:rPr>
        <w:t>ask, would someone bother to make it?”[</w:t>
      </w:r>
      <w:r w:rsidRPr="002A2929">
        <w:rPr>
          <w:sz w:val="12"/>
        </w:rPr>
        <w:t xml:space="preserve">36] </w:t>
      </w:r>
      <w:r w:rsidRPr="00787E83">
        <w:rPr>
          <w:rStyle w:val="StyleUnderline"/>
        </w:rPr>
        <w:t xml:space="preserve">Since 1948, </w:t>
      </w:r>
      <w:r w:rsidRPr="0078572C">
        <w:rPr>
          <w:rStyle w:val="StyleUnderline"/>
          <w:highlight w:val="green"/>
        </w:rPr>
        <w:t>the Oneida</w:t>
      </w:r>
      <w:r w:rsidRPr="002A2929">
        <w:rPr>
          <w:rStyle w:val="StyleUnderline"/>
        </w:rPr>
        <w:t xml:space="preserve"> Indian </w:t>
      </w:r>
      <w:r w:rsidRPr="0078572C">
        <w:rPr>
          <w:rStyle w:val="StyleUnderline"/>
          <w:highlight w:val="green"/>
        </w:rPr>
        <w:t>Nation has pursued restoration of sovereignty</w:t>
      </w:r>
      <w:r>
        <w:rPr>
          <w:rStyle w:val="StyleUnderline"/>
        </w:rPr>
        <w:t xml:space="preserve"> </w:t>
      </w:r>
      <w:r w:rsidRPr="002A2929">
        <w:rPr>
          <w:rStyle w:val="StyleUnderline"/>
        </w:rPr>
        <w:t xml:space="preserve">over historical reservation lands </w:t>
      </w:r>
      <w:r w:rsidRPr="0078572C">
        <w:rPr>
          <w:rStyle w:val="StyleUnderline"/>
          <w:highlight w:val="green"/>
        </w:rPr>
        <w:t>via</w:t>
      </w:r>
      <w:r w:rsidRPr="002A2929">
        <w:rPr>
          <w:rStyle w:val="StyleUnderline"/>
        </w:rPr>
        <w:t xml:space="preserve"> a complex set of</w:t>
      </w:r>
      <w:r>
        <w:rPr>
          <w:rStyle w:val="StyleUnderline"/>
        </w:rPr>
        <w:t xml:space="preserve"> </w:t>
      </w:r>
      <w:r w:rsidRPr="002A2929">
        <w:rPr>
          <w:rStyle w:val="StyleUnderline"/>
        </w:rPr>
        <w:t xml:space="preserve">avenues involving </w:t>
      </w:r>
      <w:r w:rsidRPr="0078572C">
        <w:rPr>
          <w:rStyle w:val="StyleUnderline"/>
          <w:highlight w:val="green"/>
        </w:rPr>
        <w:t>treaty law</w:t>
      </w:r>
      <w:r w:rsidRPr="00787E83">
        <w:rPr>
          <w:rStyle w:val="StyleUnderline"/>
        </w:rPr>
        <w:t>,</w:t>
      </w:r>
      <w:r w:rsidRPr="002A2929">
        <w:rPr>
          <w:rStyle w:val="StyleUnderline"/>
        </w:rPr>
        <w:t xml:space="preserve"> U.S. </w:t>
      </w:r>
      <w:r w:rsidRPr="0078572C">
        <w:rPr>
          <w:rStyle w:val="StyleUnderline"/>
          <w:highlight w:val="green"/>
        </w:rPr>
        <w:t>courts</w:t>
      </w:r>
      <w:r w:rsidRPr="00787E83">
        <w:rPr>
          <w:rStyle w:val="StyleUnderline"/>
        </w:rPr>
        <w:t xml:space="preserve">, </w:t>
      </w:r>
      <w:r w:rsidRPr="0078572C">
        <w:rPr>
          <w:rStyle w:val="StyleUnderline"/>
          <w:highlight w:val="green"/>
        </w:rPr>
        <w:t>casinos</w:t>
      </w:r>
      <w:r w:rsidRPr="00787E83">
        <w:rPr>
          <w:rStyle w:val="StyleUnderline"/>
        </w:rPr>
        <w:t xml:space="preserve">, </w:t>
      </w:r>
      <w:r w:rsidRPr="0078572C">
        <w:rPr>
          <w:rStyle w:val="StyleUnderline"/>
          <w:highlight w:val="green"/>
        </w:rPr>
        <w:t>and excise taxes</w:t>
      </w:r>
      <w:r w:rsidRPr="00787E83">
        <w:rPr>
          <w:rStyle w:val="StyleUnderline"/>
        </w:rPr>
        <w:t xml:space="preserve">, </w:t>
      </w:r>
      <w:r w:rsidRPr="0078572C">
        <w:rPr>
          <w:rStyle w:val="StyleUnderline"/>
          <w:highlight w:val="green"/>
        </w:rPr>
        <w:t>resulting in</w:t>
      </w:r>
      <w:r w:rsidRPr="002A2929">
        <w:rPr>
          <w:rStyle w:val="StyleUnderline"/>
        </w:rPr>
        <w:t xml:space="preserve"> a landmark </w:t>
      </w:r>
      <w:r w:rsidRPr="0078572C">
        <w:rPr>
          <w:rStyle w:val="StyleUnderline"/>
          <w:highlight w:val="green"/>
        </w:rPr>
        <w:t>13,004 acres of land</w:t>
      </w:r>
      <w:r w:rsidRPr="00787E83">
        <w:rPr>
          <w:rStyle w:val="StyleUnderline"/>
        </w:rPr>
        <w:t xml:space="preserve"> taken </w:t>
      </w:r>
      <w:r w:rsidRPr="0078572C">
        <w:rPr>
          <w:rStyle w:val="StyleUnderline"/>
          <w:highlight w:val="green"/>
        </w:rPr>
        <w:t>in</w:t>
      </w:r>
      <w:r w:rsidRPr="00787E83">
        <w:rPr>
          <w:rStyle w:val="StyleUnderline"/>
        </w:rPr>
        <w:t xml:space="preserve">to </w:t>
      </w:r>
      <w:r w:rsidRPr="0078572C">
        <w:rPr>
          <w:rStyle w:val="StyleUnderline"/>
          <w:highlight w:val="green"/>
        </w:rPr>
        <w:t>trust</w:t>
      </w:r>
      <w:r w:rsidRPr="002A2929">
        <w:rPr>
          <w:rStyle w:val="StyleUnderline"/>
        </w:rPr>
        <w:t xml:space="preserve"> by the Department of the Interior in 2014.</w:t>
      </w:r>
      <w:r>
        <w:rPr>
          <w:rStyle w:val="StyleUnderline"/>
        </w:rPr>
        <w:t xml:space="preserve"> </w:t>
      </w:r>
      <w:r w:rsidRPr="002A2929">
        <w:rPr>
          <w:sz w:val="12"/>
        </w:rPr>
        <w:t xml:space="preserve">[37] </w:t>
      </w:r>
      <w:r w:rsidRPr="00787E83">
        <w:rPr>
          <w:rStyle w:val="StyleUnderline"/>
        </w:rPr>
        <w:t>Sometimes settlers return land to Indigenous tribes and nations.</w:t>
      </w:r>
      <w:r w:rsidRPr="00787E83">
        <w:rPr>
          <w:sz w:val="12"/>
        </w:rPr>
        <w:t xml:space="preserve"> Hopefully, they/we might do so without conditions. As I write, the Kashia Band of Pomo Indians are getting back 688 acres of coastal lands in California.[38] </w:t>
      </w:r>
      <w:r w:rsidRPr="00787E83">
        <w:rPr>
          <w:rStyle w:val="StyleUnderline"/>
        </w:rPr>
        <w:t xml:space="preserve">I am not saying wealthy settlers who return land are decolonizing. I am saying that some </w:t>
      </w:r>
      <w:r w:rsidRPr="0078572C">
        <w:rPr>
          <w:rStyle w:val="StyleUnderline"/>
          <w:highlight w:val="green"/>
        </w:rPr>
        <w:t>colonizing</w:t>
      </w:r>
      <w:r w:rsidRPr="00787E83">
        <w:rPr>
          <w:rStyle w:val="StyleUnderline"/>
        </w:rPr>
        <w:t xml:space="preserve"> </w:t>
      </w:r>
      <w:r w:rsidRPr="0078572C">
        <w:rPr>
          <w:rStyle w:val="StyleUnderline"/>
          <w:highlight w:val="green"/>
        </w:rPr>
        <w:t>tech</w:t>
      </w:r>
      <w:r w:rsidRPr="00787E83">
        <w:rPr>
          <w:rStyle w:val="StyleUnderline"/>
        </w:rPr>
        <w:t xml:space="preserve">nology </w:t>
      </w:r>
      <w:r w:rsidRPr="0078572C">
        <w:rPr>
          <w:rStyle w:val="StyleUnderline"/>
          <w:highlight w:val="green"/>
        </w:rPr>
        <w:t>has been hotwired</w:t>
      </w:r>
      <w:r w:rsidRPr="002A2929">
        <w:rPr>
          <w:sz w:val="12"/>
        </w:rPr>
        <w:t xml:space="preserve">; something scyborg is happening. </w:t>
      </w:r>
      <w:r w:rsidRPr="002A2929">
        <w:rPr>
          <w:rStyle w:val="StyleUnderline"/>
        </w:rPr>
        <w:t>The truth is that any return of land is not just due to the</w:t>
      </w:r>
      <w:r>
        <w:rPr>
          <w:rStyle w:val="StyleUnderline"/>
        </w:rPr>
        <w:t xml:space="preserve"> </w:t>
      </w:r>
      <w:r w:rsidRPr="002A2929">
        <w:rPr>
          <w:rStyle w:val="StyleUnderline"/>
        </w:rPr>
        <w:t>good graces and benevolence of wealthy settlers; it is a</w:t>
      </w:r>
      <w:r>
        <w:rPr>
          <w:rStyle w:val="StyleUnderline"/>
        </w:rPr>
        <w:t xml:space="preserve"> </w:t>
      </w:r>
      <w:r w:rsidRPr="002A2929">
        <w:rPr>
          <w:rStyle w:val="StyleUnderline"/>
        </w:rPr>
        <w:t xml:space="preserve">scyborg possibility foretold by an x-mark. </w:t>
      </w:r>
      <w:r w:rsidRPr="002A2929">
        <w:rPr>
          <w:sz w:val="12"/>
        </w:rPr>
        <w:t xml:space="preserve">About Hollywood star Johnny Depp’s purported promise to buy land for Comanche, Sonny Skyhawk, a Sicangu Lakota actor and founder of American Indians in Film and Television, said, </w:t>
      </w:r>
      <w:r w:rsidRPr="002A2929">
        <w:rPr>
          <w:rStyle w:val="StyleUnderline"/>
        </w:rPr>
        <w:t>“If</w:t>
      </w:r>
      <w:r>
        <w:rPr>
          <w:rStyle w:val="StyleUnderline"/>
        </w:rPr>
        <w:t xml:space="preserve"> </w:t>
      </w:r>
      <w:r w:rsidRPr="002A2929">
        <w:rPr>
          <w:rStyle w:val="StyleUnderline"/>
        </w:rPr>
        <w:t>it’s from the heart, we accept it. If it’s not from the heart,</w:t>
      </w:r>
      <w:r>
        <w:rPr>
          <w:rStyle w:val="StyleUnderline"/>
        </w:rPr>
        <w:t xml:space="preserve"> </w:t>
      </w:r>
      <w:r w:rsidRPr="002A2929">
        <w:rPr>
          <w:rStyle w:val="StyleUnderline"/>
        </w:rPr>
        <w:t>we’ll accept it anyways.”</w:t>
      </w:r>
      <w:r w:rsidRPr="002A2929">
        <w:rPr>
          <w:sz w:val="12"/>
        </w:rPr>
        <w:t xml:space="preserve">[39] </w:t>
      </w:r>
      <w:r w:rsidRPr="002A2929">
        <w:rPr>
          <w:rStyle w:val="StyleUnderline"/>
        </w:rPr>
        <w:t>Developed as weapons of surveillance and assassination,</w:t>
      </w:r>
      <w:r>
        <w:rPr>
          <w:rStyle w:val="StyleUnderline"/>
        </w:rPr>
        <w:t xml:space="preserve"> </w:t>
      </w:r>
      <w:r w:rsidRPr="0078572C">
        <w:rPr>
          <w:rStyle w:val="StyleUnderline"/>
          <w:highlight w:val="green"/>
        </w:rPr>
        <w:t xml:space="preserve">drones </w:t>
      </w:r>
      <w:r w:rsidRPr="00787E83">
        <w:rPr>
          <w:rStyle w:val="StyleUnderline"/>
        </w:rPr>
        <w:t xml:space="preserve">are hard to imagine as decolonizing instruments; yet these machines we hate may serve a function before we discard them. Originally a wind-powered device </w:t>
      </w:r>
      <w:r w:rsidRPr="00787E83">
        <w:rPr>
          <w:sz w:val="12"/>
        </w:rPr>
        <w:t xml:space="preserve">similar to the childhood wind toys of its Afghani creator Massoud Hassani, </w:t>
      </w:r>
      <w:r w:rsidRPr="00787E83">
        <w:rPr>
          <w:rStyle w:val="StyleUnderline"/>
        </w:rPr>
        <w:t>the Mine Kafon drone “can autonomously map, detect, and detonate land mines” and</w:t>
      </w:r>
      <w:r w:rsidRPr="002A2929">
        <w:rPr>
          <w:rStyle w:val="StyleUnderline"/>
        </w:rPr>
        <w:t xml:space="preserve"> </w:t>
      </w:r>
      <w:r w:rsidRPr="00787E83">
        <w:rPr>
          <w:rStyle w:val="StyleUnderline"/>
        </w:rPr>
        <w:t xml:space="preserve">could contribute to </w:t>
      </w:r>
      <w:r w:rsidRPr="0078572C">
        <w:rPr>
          <w:rStyle w:val="StyleUnderline"/>
          <w:highlight w:val="green"/>
        </w:rPr>
        <w:t>demilitariz</w:t>
      </w:r>
      <w:r w:rsidRPr="00787E83">
        <w:rPr>
          <w:rStyle w:val="StyleUnderline"/>
        </w:rPr>
        <w:t xml:space="preserve">ing </w:t>
      </w:r>
      <w:r w:rsidRPr="0078572C">
        <w:rPr>
          <w:rStyle w:val="StyleUnderline"/>
          <w:highlight w:val="green"/>
        </w:rPr>
        <w:t>mine-filled lands</w:t>
      </w:r>
      <w:r w:rsidRPr="002A2929">
        <w:rPr>
          <w:rStyle w:val="StyleUnderline"/>
        </w:rPr>
        <w:t xml:space="preserve"> within a generation.</w:t>
      </w:r>
      <w:r w:rsidRPr="002A2929">
        <w:rPr>
          <w:sz w:val="12"/>
        </w:rPr>
        <w:t xml:space="preserve">[40] </w:t>
      </w:r>
      <w:r w:rsidRPr="0078572C">
        <w:rPr>
          <w:rStyle w:val="StyleUnderline"/>
          <w:highlight w:val="green"/>
        </w:rPr>
        <w:t>Dynamite</w:t>
      </w:r>
      <w:r w:rsidRPr="002A2929">
        <w:rPr>
          <w:rStyle w:val="StyleUnderline"/>
        </w:rPr>
        <w:t xml:space="preserve">, which left Alfred </w:t>
      </w:r>
      <w:r w:rsidRPr="00787E83">
        <w:rPr>
          <w:rStyle w:val="StyleUnderline"/>
        </w:rPr>
        <w:t xml:space="preserve">Nobel rich and many dead, and which abetted in U.S. westward imperial expansion, blew up the Elwha and Glines Canyon dams and </w:t>
      </w:r>
      <w:r w:rsidRPr="0078572C">
        <w:rPr>
          <w:rStyle w:val="StyleUnderline"/>
          <w:highlight w:val="green"/>
        </w:rPr>
        <w:t>restored the Elwha River</w:t>
      </w:r>
      <w:r w:rsidRPr="002A2929">
        <w:rPr>
          <w:rStyle w:val="StyleUnderline"/>
        </w:rPr>
        <w:t>.</w:t>
      </w:r>
      <w:r w:rsidRPr="002A2929">
        <w:rPr>
          <w:sz w:val="12"/>
        </w:rPr>
        <w:t xml:space="preserve">[41] </w:t>
      </w:r>
      <w:r w:rsidRPr="0078572C">
        <w:rPr>
          <w:rStyle w:val="StyleUnderline"/>
          <w:highlight w:val="green"/>
        </w:rPr>
        <w:t>A</w:t>
      </w:r>
      <w:r w:rsidRPr="00787E83">
        <w:rPr>
          <w:rStyle w:val="StyleUnderline"/>
        </w:rPr>
        <w:t xml:space="preserve"> giant, autonomous </w:t>
      </w:r>
      <w:r w:rsidRPr="0078572C">
        <w:rPr>
          <w:rStyle w:val="StyleUnderline"/>
          <w:highlight w:val="green"/>
        </w:rPr>
        <w:t xml:space="preserve">artificial coastline could </w:t>
      </w:r>
      <w:r w:rsidRPr="00787E83">
        <w:rPr>
          <w:rStyle w:val="StyleUnderline"/>
        </w:rPr>
        <w:t xml:space="preserve">assist the ocean to </w:t>
      </w:r>
      <w:r w:rsidRPr="0078572C">
        <w:rPr>
          <w:rStyle w:val="StyleUnderline"/>
          <w:highlight w:val="green"/>
        </w:rPr>
        <w:t xml:space="preserve">clean </w:t>
      </w:r>
      <w:r w:rsidRPr="00787E83">
        <w:rPr>
          <w:rStyle w:val="StyleUnderline"/>
        </w:rPr>
        <w:t>herself of</w:t>
      </w:r>
      <w:r w:rsidRPr="002A2929">
        <w:rPr>
          <w:rStyle w:val="StyleUnderline"/>
        </w:rPr>
        <w:t xml:space="preserve"> </w:t>
      </w:r>
      <w:r w:rsidRPr="0078572C">
        <w:rPr>
          <w:rStyle w:val="StyleUnderline"/>
          <w:highlight w:val="green"/>
        </w:rPr>
        <w:t xml:space="preserve">the </w:t>
      </w:r>
      <w:r w:rsidRPr="00787E83">
        <w:rPr>
          <w:rStyle w:val="StyleUnderline"/>
        </w:rPr>
        <w:t xml:space="preserve">great </w:t>
      </w:r>
      <w:r w:rsidRPr="0078572C">
        <w:rPr>
          <w:rStyle w:val="StyleUnderline"/>
          <w:highlight w:val="green"/>
        </w:rPr>
        <w:t>Pacific Garbage Patch</w:t>
      </w:r>
      <w:r w:rsidRPr="002A2929">
        <w:rPr>
          <w:rStyle w:val="StyleUnderline"/>
        </w:rPr>
        <w:t>.</w:t>
      </w:r>
      <w:r w:rsidRPr="002A2929">
        <w:rPr>
          <w:sz w:val="12"/>
        </w:rPr>
        <w:t xml:space="preserve">[42] </w:t>
      </w:r>
      <w:r w:rsidRPr="0078572C">
        <w:rPr>
          <w:rStyle w:val="StyleUnderline"/>
          <w:highlight w:val="green"/>
        </w:rPr>
        <w:t>Oysters made “plantable” by farming tech</w:t>
      </w:r>
      <w:r w:rsidRPr="00787E83">
        <w:rPr>
          <w:rStyle w:val="StyleUnderline"/>
        </w:rPr>
        <w:t xml:space="preserve">nologies </w:t>
      </w:r>
      <w:r w:rsidRPr="0078572C">
        <w:rPr>
          <w:rStyle w:val="StyleUnderline"/>
          <w:highlight w:val="green"/>
        </w:rPr>
        <w:t>detoxify the Hudson</w:t>
      </w:r>
      <w:r w:rsidRPr="002A2929">
        <w:rPr>
          <w:rStyle w:val="StyleUnderline"/>
        </w:rPr>
        <w:t xml:space="preserve"> and so become too poisonous to eat,</w:t>
      </w:r>
      <w:r>
        <w:rPr>
          <w:rStyle w:val="StyleUnderline"/>
        </w:rPr>
        <w:t xml:space="preserve"> </w:t>
      </w:r>
      <w:r w:rsidRPr="002A2929">
        <w:rPr>
          <w:rStyle w:val="StyleUnderline"/>
        </w:rPr>
        <w:t>but because of them, the frogs will return.</w:t>
      </w:r>
      <w:r w:rsidRPr="002A2929">
        <w:rPr>
          <w:sz w:val="12"/>
        </w:rPr>
        <w:t xml:space="preserve">[43] </w:t>
      </w:r>
      <w:r w:rsidRPr="002A2929">
        <w:rPr>
          <w:rStyle w:val="StyleUnderline"/>
        </w:rPr>
        <w:t>Wind-powered</w:t>
      </w:r>
      <w:r>
        <w:rPr>
          <w:rStyle w:val="StyleUnderline"/>
        </w:rPr>
        <w:t xml:space="preserve"> </w:t>
      </w:r>
      <w:r w:rsidRPr="002A2929">
        <w:rPr>
          <w:rStyle w:val="StyleUnderline"/>
        </w:rPr>
        <w:t>strandbeests</w:t>
      </w:r>
      <w:r w:rsidRPr="002A2929">
        <w:rPr>
          <w:sz w:val="12"/>
        </w:rPr>
        <w:t xml:space="preserve">—originally devised to restore Dutch </w:t>
      </w:r>
      <w:r w:rsidRPr="00787E83">
        <w:rPr>
          <w:sz w:val="12"/>
        </w:rPr>
        <w:t xml:space="preserve">beaches— </w:t>
      </w:r>
      <w:r w:rsidRPr="00787E83">
        <w:rPr>
          <w:rStyle w:val="StyleUnderline"/>
        </w:rPr>
        <w:t>now roam almost autonomous, almost free.</w:t>
      </w:r>
      <w:r w:rsidRPr="00787E83">
        <w:rPr>
          <w:sz w:val="12"/>
        </w:rPr>
        <w:t xml:space="preserve">[44] Toxic and explosive and wind-willed machine animals, you, scyborg, might read about and feel some odd sense of recognition. </w:t>
      </w:r>
      <w:r w:rsidRPr="00787E83">
        <w:rPr>
          <w:rStyle w:val="StyleUnderline"/>
        </w:rPr>
        <w:t>Figure out how technologies operate. Use a wrench. Technologies can be disrupted and reorganized</w:t>
      </w:r>
      <w:r w:rsidRPr="00787E83">
        <w:rPr>
          <w:sz w:val="12"/>
        </w:rPr>
        <w:t xml:space="preserve">—at least for a machine cycle. </w:t>
      </w:r>
      <w:r w:rsidRPr="00787E83">
        <w:rPr>
          <w:rStyle w:val="StyleUnderline"/>
        </w:rPr>
        <w:t xml:space="preserve">Rather than thinking of ourselves as just subjects of those technologies, think about how we are the drones, the explosives, the toxified, the operative parts of those technologies—and ideally, how we might operate on ourselves and other technologies and turn these gears into decolonizing operations. </w:t>
      </w:r>
      <w:r w:rsidRPr="00787E83">
        <w:rPr>
          <w:sz w:val="12"/>
        </w:rPr>
        <w:t xml:space="preserve">If this sounds easy and obvious, then my writing has failed you. Listen: you will need to remember this when you are accused of destruction. </w:t>
      </w:r>
      <w:r w:rsidRPr="00787E83">
        <w:rPr>
          <w:rStyle w:val="StyleUnderline"/>
        </w:rPr>
        <w:t>Attach a pacemaker to the heart of those machines you hate; make it pump for your decolonizing</w:t>
      </w:r>
      <w:r w:rsidRPr="002A2929">
        <w:rPr>
          <w:rStyle w:val="StyleUnderline"/>
        </w:rPr>
        <w:t xml:space="preserve"> enterprise; let it tick its own countdown. Ask</w:t>
      </w:r>
      <w:r>
        <w:rPr>
          <w:rStyle w:val="StyleUnderline"/>
        </w:rPr>
        <w:t xml:space="preserve"> </w:t>
      </w:r>
      <w:r w:rsidRPr="002A2929">
        <w:rPr>
          <w:rStyle w:val="StyleUnderline"/>
        </w:rPr>
        <w:t>how, and how otherwise, of the colonizing machines. Even</w:t>
      </w:r>
      <w:r>
        <w:rPr>
          <w:rStyle w:val="StyleUnderline"/>
        </w:rPr>
        <w:t xml:space="preserve"> </w:t>
      </w:r>
      <w:r w:rsidRPr="002A2929">
        <w:rPr>
          <w:rStyle w:val="StyleUnderline"/>
        </w:rPr>
        <w:t>when they are dangerous.</w:t>
      </w:r>
    </w:p>
    <w:p w14:paraId="5785E5AA" w14:textId="77777777" w:rsidR="005E026F" w:rsidRDefault="005E026F" w:rsidP="005E026F">
      <w:pPr>
        <w:pStyle w:val="Heading1"/>
      </w:pPr>
      <w:r>
        <w:t>1AR</w:t>
      </w:r>
    </w:p>
    <w:p w14:paraId="46C8990D" w14:textId="77777777" w:rsidR="005E026F" w:rsidRDefault="005E026F" w:rsidP="005E026F">
      <w:pPr>
        <w:pStyle w:val="Heading3"/>
      </w:pPr>
      <w:r>
        <w:t>Framework</w:t>
      </w:r>
    </w:p>
    <w:p w14:paraId="18A46FF3" w14:textId="77777777" w:rsidR="005E026F" w:rsidRPr="007B2836" w:rsidRDefault="005E026F" w:rsidP="005E026F">
      <w:pPr>
        <w:pStyle w:val="Heading3"/>
      </w:pPr>
      <w:r>
        <w:t xml:space="preserve">1AR---Structural Lens Bad </w:t>
      </w:r>
    </w:p>
    <w:p w14:paraId="77678A27" w14:textId="77777777" w:rsidR="005E026F" w:rsidRDefault="005E026F" w:rsidP="005E026F">
      <w:pPr>
        <w:pStyle w:val="Heading4"/>
      </w:pPr>
      <w:r>
        <w:t xml:space="preserve">The K takes as a given the </w:t>
      </w:r>
      <w:r>
        <w:rPr>
          <w:u w:val="single"/>
        </w:rPr>
        <w:t>settler articulation</w:t>
      </w:r>
      <w:r>
        <w:t xml:space="preserve"> of dominant logics – that ignores the capacity for these logics to be </w:t>
      </w:r>
      <w:r>
        <w:rPr>
          <w:u w:val="single"/>
        </w:rPr>
        <w:t>rearticulated</w:t>
      </w:r>
      <w:r>
        <w:t xml:space="preserve"> by indigenous actors who </w:t>
      </w:r>
      <w:r>
        <w:rPr>
          <w:u w:val="single"/>
        </w:rPr>
        <w:t>challenge</w:t>
      </w:r>
      <w:r>
        <w:t xml:space="preserve"> their hegemony</w:t>
      </w:r>
    </w:p>
    <w:p w14:paraId="5A2BE1F1" w14:textId="77777777" w:rsidR="005E026F" w:rsidRDefault="005E026F" w:rsidP="005E026F">
      <w:r w:rsidRPr="00561656">
        <w:rPr>
          <w:rStyle w:val="Style13ptBold"/>
        </w:rPr>
        <w:t>Weiss 18</w:t>
      </w:r>
      <w:r>
        <w:t xml:space="preserve"> – Sociocultural and political anthropologist at Wesleyan University.</w:t>
      </w:r>
    </w:p>
    <w:p w14:paraId="6087CA6B" w14:textId="77777777" w:rsidR="005E026F" w:rsidRDefault="005E026F" w:rsidP="005E026F">
      <w:r>
        <w:t xml:space="preserve">Joseph Weiss, “An Introduction to Haida Future-Making in Old Massett,” </w:t>
      </w:r>
      <w:r>
        <w:rPr>
          <w:i/>
          <w:iCs/>
        </w:rPr>
        <w:t>Shaping the Future on Haida Gwaii: Life Beyond Settler Colonialism</w:t>
      </w:r>
      <w:r>
        <w:t>, UBC Press 2018, pp. 18-19.</w:t>
      </w:r>
    </w:p>
    <w:p w14:paraId="546D4BFA" w14:textId="77777777" w:rsidR="005E026F" w:rsidRDefault="005E026F" w:rsidP="005E026F">
      <w:pPr>
        <w:rPr>
          <w:sz w:val="16"/>
          <w:szCs w:val="16"/>
        </w:rPr>
      </w:pPr>
      <w:r w:rsidRPr="00B55620">
        <w:rPr>
          <w:rStyle w:val="Emphasis"/>
          <w:highlight w:val="green"/>
        </w:rPr>
        <w:t>We should not</w:t>
      </w:r>
      <w:r w:rsidRPr="005104CC">
        <w:rPr>
          <w:sz w:val="16"/>
          <w:szCs w:val="16"/>
        </w:rPr>
        <w:t xml:space="preserve">, however, </w:t>
      </w:r>
      <w:r w:rsidRPr="00B55620">
        <w:rPr>
          <w:rStyle w:val="Emphasis"/>
          <w:highlight w:val="green"/>
        </w:rPr>
        <w:t>assume</w:t>
      </w:r>
      <w:r w:rsidRPr="00B54FA2">
        <w:rPr>
          <w:rStyle w:val="Emphasis"/>
        </w:rPr>
        <w:t xml:space="preserve"> that </w:t>
      </w:r>
      <w:r w:rsidRPr="00B55620">
        <w:rPr>
          <w:rStyle w:val="Emphasis"/>
          <w:highlight w:val="green"/>
        </w:rPr>
        <w:t>colonial</w:t>
      </w:r>
      <w:r w:rsidRPr="00B54FA2">
        <w:rPr>
          <w:rStyle w:val="Emphasis"/>
        </w:rPr>
        <w:t xml:space="preserve"> or liberal </w:t>
      </w:r>
      <w:r w:rsidRPr="00B55620">
        <w:rPr>
          <w:rStyle w:val="Emphasis"/>
          <w:highlight w:val="green"/>
        </w:rPr>
        <w:t>attempts at monopolizing</w:t>
      </w:r>
      <w:r w:rsidRPr="00B54FA2">
        <w:rPr>
          <w:rStyle w:val="Emphasis"/>
        </w:rPr>
        <w:t xml:space="preserve"> the field of </w:t>
      </w:r>
      <w:r w:rsidRPr="00B55620">
        <w:rPr>
          <w:rStyle w:val="Emphasis"/>
          <w:highlight w:val="green"/>
        </w:rPr>
        <w:t>possible futures are</w:t>
      </w:r>
      <w:r w:rsidRPr="005104CC">
        <w:rPr>
          <w:sz w:val="16"/>
          <w:szCs w:val="16"/>
        </w:rPr>
        <w:t xml:space="preserve"> always </w:t>
      </w:r>
      <w:r w:rsidRPr="00B54FA2">
        <w:rPr>
          <w:rStyle w:val="Emphasis"/>
        </w:rPr>
        <w:t xml:space="preserve">necessarily </w:t>
      </w:r>
      <w:r w:rsidRPr="00B55620">
        <w:rPr>
          <w:rStyle w:val="Emphasis"/>
          <w:highlight w:val="green"/>
        </w:rPr>
        <w:t>successful</w:t>
      </w:r>
      <w:r w:rsidRPr="005104CC">
        <w:rPr>
          <w:rStyle w:val="StyleUnderline"/>
        </w:rPr>
        <w:t xml:space="preserve">, even if they unfold hegemonically. </w:t>
      </w:r>
      <w:r w:rsidRPr="00B55620">
        <w:rPr>
          <w:rStyle w:val="Emphasis"/>
        </w:rPr>
        <w:t>Even</w:t>
      </w:r>
      <w:r w:rsidRPr="00B54FA2">
        <w:rPr>
          <w:rStyle w:val="Emphasis"/>
        </w:rPr>
        <w:t xml:space="preserve"> the subtlest and most naturalized of </w:t>
      </w:r>
      <w:r w:rsidRPr="00B55620">
        <w:rPr>
          <w:rStyle w:val="Emphasis"/>
          <w:highlight w:val="green"/>
        </w:rPr>
        <w:t>hegemonies</w:t>
      </w:r>
      <w:r w:rsidRPr="005104CC">
        <w:rPr>
          <w:sz w:val="16"/>
          <w:szCs w:val="16"/>
        </w:rPr>
        <w:t xml:space="preserve">, as Jean and John Comaroff remind us, </w:t>
      </w:r>
      <w:r w:rsidRPr="00B55620">
        <w:rPr>
          <w:rStyle w:val="Emphasis"/>
          <w:highlight w:val="green"/>
        </w:rPr>
        <w:t>are</w:t>
      </w:r>
      <w:r w:rsidRPr="00B54FA2">
        <w:rPr>
          <w:rStyle w:val="Emphasis"/>
        </w:rPr>
        <w:t xml:space="preserve"> “</w:t>
      </w:r>
      <w:r w:rsidRPr="00B55620">
        <w:rPr>
          <w:rStyle w:val="Emphasis"/>
          <w:highlight w:val="green"/>
        </w:rPr>
        <w:t>never total</w:t>
      </w:r>
      <w:r w:rsidRPr="005104CC">
        <w:rPr>
          <w:sz w:val="16"/>
          <w:szCs w:val="16"/>
        </w:rPr>
        <w:t xml:space="preserve">”; instead, </w:t>
      </w:r>
      <w:r w:rsidRPr="00B55620">
        <w:rPr>
          <w:rStyle w:val="Emphasis"/>
          <w:highlight w:val="green"/>
        </w:rPr>
        <w:t>the</w:t>
      </w:r>
      <w:r w:rsidRPr="00B54FA2">
        <w:rPr>
          <w:rStyle w:val="Emphasis"/>
        </w:rPr>
        <w:t xml:space="preserve"> “</w:t>
      </w:r>
      <w:r w:rsidRPr="00B55620">
        <w:rPr>
          <w:rStyle w:val="Emphasis"/>
          <w:highlight w:val="green"/>
        </w:rPr>
        <w:t>hegemonic is constantly being made</w:t>
      </w:r>
      <w:r w:rsidRPr="005104CC">
        <w:rPr>
          <w:sz w:val="16"/>
          <w:szCs w:val="16"/>
        </w:rPr>
        <w:t xml:space="preserve"> – </w:t>
      </w:r>
      <w:r w:rsidRPr="00B55620">
        <w:rPr>
          <w:rStyle w:val="Emphasis"/>
          <w:highlight w:val="green"/>
        </w:rPr>
        <w:t>and</w:t>
      </w:r>
      <w:r w:rsidRPr="005104CC">
        <w:rPr>
          <w:sz w:val="16"/>
          <w:szCs w:val="16"/>
        </w:rPr>
        <w:t xml:space="preserve"> by the same token it </w:t>
      </w:r>
      <w:r w:rsidRPr="00B54FA2">
        <w:rPr>
          <w:rStyle w:val="Emphasis"/>
        </w:rPr>
        <w:t xml:space="preserve">may be </w:t>
      </w:r>
      <w:r w:rsidRPr="00B55620">
        <w:rPr>
          <w:rStyle w:val="Emphasis"/>
          <w:highlight w:val="green"/>
        </w:rPr>
        <w:t>unmade</w:t>
      </w:r>
      <w:r w:rsidRPr="005104CC">
        <w:rPr>
          <w:sz w:val="16"/>
          <w:szCs w:val="16"/>
        </w:rPr>
        <w:t xml:space="preserve">” (Comaroff and Comaroff 1991, 25). </w:t>
      </w:r>
      <w:r w:rsidRPr="005104CC">
        <w:rPr>
          <w:rStyle w:val="StyleUnderline"/>
        </w:rPr>
        <w:t>Take</w:t>
      </w:r>
      <w:r w:rsidRPr="005104CC">
        <w:rPr>
          <w:sz w:val="16"/>
          <w:szCs w:val="16"/>
        </w:rPr>
        <w:t xml:space="preserve">, for instance, </w:t>
      </w:r>
      <w:r w:rsidRPr="005104CC">
        <w:rPr>
          <w:rStyle w:val="StyleUnderline"/>
        </w:rPr>
        <w:t>the future perfect, a grammatical tense that expresses the future as always already determined and that figures heavily in colonial discourses of Indigenous disappearance</w:t>
      </w:r>
      <w:r w:rsidRPr="005104CC">
        <w:rPr>
          <w:sz w:val="16"/>
          <w:szCs w:val="16"/>
        </w:rPr>
        <w:t xml:space="preserve">.16 </w:t>
      </w:r>
      <w:r w:rsidRPr="005104CC">
        <w:rPr>
          <w:rStyle w:val="StyleUnderline"/>
        </w:rPr>
        <w:t xml:space="preserve">Because Indigenous people will disappear, in a sense they already have disappeared. But </w:t>
      </w:r>
      <w:r w:rsidRPr="00B55620">
        <w:rPr>
          <w:rStyle w:val="StyleUnderline"/>
          <w:highlight w:val="green"/>
        </w:rPr>
        <w:t>the future perfect is not restricted</w:t>
      </w:r>
      <w:r w:rsidRPr="005104CC">
        <w:rPr>
          <w:rStyle w:val="StyleUnderline"/>
        </w:rPr>
        <w:t xml:space="preserve"> to</w:t>
      </w:r>
      <w:r w:rsidRPr="005104CC">
        <w:rPr>
          <w:sz w:val="16"/>
          <w:szCs w:val="16"/>
        </w:rPr>
        <w:t xml:space="preserve"> such </w:t>
      </w:r>
      <w:r w:rsidRPr="005104CC">
        <w:rPr>
          <w:rStyle w:val="StyleUnderline"/>
        </w:rPr>
        <w:t xml:space="preserve">hegemonic formulations; rather, this same tense is also drawn on by </w:t>
      </w:r>
      <w:r w:rsidRPr="00B55620">
        <w:rPr>
          <w:rStyle w:val="StyleUnderline"/>
        </w:rPr>
        <w:t>Haida actors</w:t>
      </w:r>
      <w:r w:rsidRPr="005104CC">
        <w:rPr>
          <w:sz w:val="16"/>
          <w:szCs w:val="16"/>
        </w:rPr>
        <w:t xml:space="preserve"> in order </w:t>
      </w:r>
      <w:r w:rsidRPr="005104CC">
        <w:rPr>
          <w:rStyle w:val="StyleUnderline"/>
        </w:rPr>
        <w:t>to formulate trajectories of movement within the settler colonial landscape</w:t>
      </w:r>
      <w:r w:rsidRPr="005104CC">
        <w:rPr>
          <w:sz w:val="16"/>
          <w:szCs w:val="16"/>
        </w:rPr>
        <w:t xml:space="preserve"> (see Chapter 3). This is, in other words, that strange promise expressed by those empty houses whose owners will always eventually come home to Old Massett. </w:t>
      </w:r>
      <w:r w:rsidRPr="005104CC">
        <w:rPr>
          <w:rStyle w:val="StyleUnderline"/>
        </w:rPr>
        <w:t>This future perfect promise echoes against settler colonial assurances of Indigenous disappearance, marking instead the possibility that Haida who leave the islands</w:t>
      </w:r>
      <w:r w:rsidRPr="005104CC">
        <w:rPr>
          <w:sz w:val="16"/>
          <w:szCs w:val="16"/>
        </w:rPr>
        <w:t xml:space="preserve"> to pursue education and careers </w:t>
      </w:r>
      <w:r w:rsidRPr="005104CC">
        <w:rPr>
          <w:rStyle w:val="StyleUnderline"/>
        </w:rPr>
        <w:t>will inevitably return</w:t>
      </w:r>
      <w:r w:rsidRPr="005104CC">
        <w:rPr>
          <w:sz w:val="16"/>
          <w:szCs w:val="16"/>
        </w:rPr>
        <w:t xml:space="preserve"> to Old Massett and put their new skills and experiences to work for the community’s benefit. </w:t>
      </w:r>
      <w:r w:rsidRPr="005104CC">
        <w:rPr>
          <w:rStyle w:val="StyleUnderline"/>
        </w:rPr>
        <w:t xml:space="preserve">In this example, we see how </w:t>
      </w:r>
      <w:r w:rsidRPr="00B54FA2">
        <w:rPr>
          <w:rStyle w:val="Emphasis"/>
        </w:rPr>
        <w:t xml:space="preserve">even something as essential to the structure of settler temporality as the future perfect can also be brought into </w:t>
      </w:r>
      <w:r w:rsidRPr="00B55620">
        <w:rPr>
          <w:rStyle w:val="Emphasis"/>
          <w:highlight w:val="green"/>
        </w:rPr>
        <w:t>other social worlds</w:t>
      </w:r>
      <w:r w:rsidRPr="005104CC">
        <w:rPr>
          <w:sz w:val="16"/>
          <w:szCs w:val="16"/>
        </w:rPr>
        <w:t xml:space="preserve"> – worlds </w:t>
      </w:r>
      <w:r w:rsidRPr="00B54FA2">
        <w:rPr>
          <w:rStyle w:val="Emphasis"/>
        </w:rPr>
        <w:t xml:space="preserve">that </w:t>
      </w:r>
      <w:r w:rsidRPr="00B55620">
        <w:rPr>
          <w:rStyle w:val="Emphasis"/>
          <w:highlight w:val="green"/>
        </w:rPr>
        <w:t>speak</w:t>
      </w:r>
      <w:r w:rsidRPr="00B54FA2">
        <w:rPr>
          <w:rStyle w:val="Emphasis"/>
        </w:rPr>
        <w:t xml:space="preserve"> precisely </w:t>
      </w:r>
      <w:r w:rsidRPr="00B55620">
        <w:rPr>
          <w:rStyle w:val="Emphasis"/>
          <w:highlight w:val="green"/>
        </w:rPr>
        <w:t>against the premise that Haida</w:t>
      </w:r>
      <w:r w:rsidRPr="00B54FA2">
        <w:rPr>
          <w:rStyle w:val="Emphasis"/>
        </w:rPr>
        <w:t xml:space="preserve">, like other First Peoples, </w:t>
      </w:r>
      <w:r w:rsidRPr="00B55620">
        <w:rPr>
          <w:rStyle w:val="Emphasis"/>
          <w:highlight w:val="green"/>
        </w:rPr>
        <w:t>are</w:t>
      </w:r>
      <w:r w:rsidRPr="00B54FA2">
        <w:rPr>
          <w:rStyle w:val="Emphasis"/>
        </w:rPr>
        <w:t xml:space="preserve"> simply </w:t>
      </w:r>
      <w:r w:rsidRPr="00B55620">
        <w:rPr>
          <w:rStyle w:val="Emphasis"/>
          <w:highlight w:val="green"/>
        </w:rPr>
        <w:t>awaiting their own erasure</w:t>
      </w:r>
      <w:r w:rsidRPr="005104CC">
        <w:rPr>
          <w:sz w:val="16"/>
          <w:szCs w:val="16"/>
        </w:rPr>
        <w:t>.</w:t>
      </w:r>
    </w:p>
    <w:p w14:paraId="00089F40" w14:textId="77777777" w:rsidR="005E026F" w:rsidRDefault="005E026F" w:rsidP="005E026F"/>
    <w:p w14:paraId="65D1FD2A" w14:textId="77777777" w:rsidR="005E026F" w:rsidRDefault="005E026F" w:rsidP="005E026F">
      <w:pPr>
        <w:pStyle w:val="Heading2"/>
      </w:pPr>
      <w:r>
        <w:t>PDB</w:t>
      </w:r>
    </w:p>
    <w:p w14:paraId="43EA26D3" w14:textId="77777777" w:rsidR="005E026F" w:rsidRPr="00835770" w:rsidRDefault="005E026F" w:rsidP="005E026F">
      <w:r w:rsidRPr="00835770">
        <w:rPr>
          <w:rStyle w:val="Heading4Char"/>
        </w:rPr>
        <w:t>Pasternak ‘25</w:t>
      </w:r>
      <w:r w:rsidRPr="00835770">
        <w:t xml:space="preserve"> [Shiri Pasternak is Associate Professor in Criminology at Toronto Metropolitan University. “Labour, Settler Colonialism, and Economies of Extraction: The Wages of Settlement.” 20 March 2025. </w:t>
      </w:r>
      <w:r w:rsidRPr="00177060">
        <w:t>https://doi.org/10.1093/9780198945246.003.00840</w:t>
      </w:r>
      <w:r w:rsidRPr="00835770">
        <w:t>] [UTD]</w:t>
      </w:r>
      <w:r>
        <w:t xml:space="preserve"> [mk]</w:t>
      </w:r>
    </w:p>
    <w:p w14:paraId="08E049B8" w14:textId="77777777" w:rsidR="005E026F" w:rsidRPr="00361A33" w:rsidRDefault="005E026F" w:rsidP="005E026F">
      <w:pPr>
        <w:rPr>
          <w:rStyle w:val="StyleUnderline"/>
        </w:rPr>
      </w:pPr>
      <w:r w:rsidRPr="0046133A">
        <w:rPr>
          <w:rStyle w:val="StyleUnderline"/>
          <w:sz w:val="16"/>
          <w:u w:val="none"/>
        </w:rPr>
        <w:t xml:space="preserve">Formally called employer operator </w:t>
      </w:r>
      <w:r w:rsidRPr="0046133A">
        <w:rPr>
          <w:rStyle w:val="StyleUnderline"/>
        </w:rPr>
        <w:t xml:space="preserve">camps, these </w:t>
      </w:r>
      <w:r w:rsidRPr="009B4B84">
        <w:rPr>
          <w:rStyle w:val="StyleUnderline"/>
          <w:highlight w:val="green"/>
        </w:rPr>
        <w:t xml:space="preserve">labour camps </w:t>
      </w:r>
      <w:r w:rsidRPr="00361A33">
        <w:rPr>
          <w:rStyle w:val="StyleUnderline"/>
        </w:rPr>
        <w:t>or ‘</w:t>
      </w:r>
      <w:r w:rsidRPr="00361A33">
        <w:rPr>
          <w:rStyle w:val="StyleUnderline"/>
          <w:bCs/>
        </w:rPr>
        <w:t>man camps’</w:t>
      </w:r>
      <w:r w:rsidRPr="00361A33">
        <w:rPr>
          <w:rStyle w:val="StyleUnderline"/>
          <w:sz w:val="16"/>
          <w:u w:val="none"/>
        </w:rPr>
        <w:t xml:space="preserve">, are the temporary workplace of thousands of </w:t>
      </w:r>
      <w:r w:rsidRPr="00361A33">
        <w:rPr>
          <w:rStyle w:val="StyleUnderline"/>
        </w:rPr>
        <w:t xml:space="preserve">mobile labourers who work on major infrastructure projects </w:t>
      </w:r>
      <w:r w:rsidRPr="00361A33">
        <w:rPr>
          <w:rStyle w:val="StyleUnderline"/>
          <w:bCs/>
        </w:rPr>
        <w:t>across</w:t>
      </w:r>
      <w:r w:rsidRPr="00361A33">
        <w:rPr>
          <w:rStyle w:val="StyleUnderline"/>
        </w:rPr>
        <w:t xml:space="preserve"> the country</w:t>
      </w:r>
      <w:r w:rsidRPr="00361A33">
        <w:rPr>
          <w:rStyle w:val="StyleUnderline"/>
          <w:sz w:val="16"/>
          <w:u w:val="none"/>
        </w:rPr>
        <w:t xml:space="preserve">. They have been a lightning rod of criticism in Indigenous communities for decades (Amnesty International, 2016; Gibson et al., 2017; Horwitz, 2014; Kavanagh, 2019; Women’s Earth Alliance &amp; Native Youth Sexual Health Network, 2016). </w:t>
      </w:r>
      <w:r w:rsidRPr="00361A33">
        <w:rPr>
          <w:rStyle w:val="StyleUnderline"/>
        </w:rPr>
        <w:t xml:space="preserve">The Secwepemc </w:t>
      </w:r>
      <w:r w:rsidRPr="00361A33">
        <w:rPr>
          <w:rStyle w:val="StyleUnderline"/>
          <w:bCs/>
        </w:rPr>
        <w:t>Women’s Warrior Society</w:t>
      </w:r>
      <w:r w:rsidRPr="00361A33">
        <w:rPr>
          <w:rStyle w:val="StyleUnderline"/>
        </w:rPr>
        <w:t xml:space="preserve"> and the </w:t>
      </w:r>
      <w:r w:rsidRPr="00361A33">
        <w:rPr>
          <w:rStyle w:val="StyleUnderline"/>
          <w:bCs/>
        </w:rPr>
        <w:t>Tiny House Warriors</w:t>
      </w:r>
      <w:r w:rsidRPr="00361A33">
        <w:rPr>
          <w:rStyle w:val="StyleUnderline"/>
        </w:rPr>
        <w:t xml:space="preserve"> p</w:t>
      </w:r>
      <w:r w:rsidRPr="00361A33">
        <w:rPr>
          <w:rStyle w:val="StyleUnderline"/>
          <w:sz w:val="16"/>
          <w:u w:val="none"/>
        </w:rPr>
        <w:t xml:space="preserve">ut out a declaration specically </w:t>
      </w:r>
      <w:r w:rsidRPr="00361A33">
        <w:rPr>
          <w:rStyle w:val="StyleUnderline"/>
        </w:rPr>
        <w:t xml:space="preserve">against Kinder Morgan’s Trans Mountain </w:t>
      </w:r>
      <w:r w:rsidRPr="00361A33">
        <w:rPr>
          <w:rStyle w:val="StyleUnderline"/>
          <w:bCs/>
        </w:rPr>
        <w:t>pipeline man camps</w:t>
      </w:r>
      <w:r w:rsidRPr="00361A33">
        <w:rPr>
          <w:rStyle w:val="StyleUnderline"/>
          <w:sz w:val="16"/>
          <w:u w:val="none"/>
        </w:rPr>
        <w:t xml:space="preserve">, describing the exponential rise in sexual violence associated with them </w:t>
      </w:r>
      <w:r w:rsidRPr="00361A33">
        <w:rPr>
          <w:rStyle w:val="StyleUnderline"/>
        </w:rPr>
        <w:t xml:space="preserve">and putting up a </w:t>
      </w:r>
      <w:r w:rsidRPr="00361A33">
        <w:rPr>
          <w:rStyle w:val="StyleUnderline"/>
          <w:bCs/>
        </w:rPr>
        <w:t>resistance camp</w:t>
      </w:r>
      <w:r w:rsidRPr="00361A33">
        <w:rPr>
          <w:rStyle w:val="StyleUnderline"/>
        </w:rPr>
        <w:t xml:space="preserve"> in its path (Kerner, 2018). </w:t>
      </w:r>
    </w:p>
    <w:p w14:paraId="1F78BBE3" w14:textId="77777777" w:rsidR="005E026F" w:rsidRPr="0046133A" w:rsidRDefault="005E026F" w:rsidP="005E026F">
      <w:pPr>
        <w:rPr>
          <w:rStyle w:val="StyleUnderline"/>
        </w:rPr>
      </w:pPr>
      <w:r w:rsidRPr="00361A33">
        <w:rPr>
          <w:rStyle w:val="StyleUnderline"/>
          <w:bCs/>
        </w:rPr>
        <w:t>Man</w:t>
      </w:r>
      <w:r w:rsidRPr="00361A33">
        <w:rPr>
          <w:rStyle w:val="StyleUnderline"/>
        </w:rPr>
        <w:t xml:space="preserve"> camps are also apparently</w:t>
      </w:r>
      <w:r w:rsidRPr="0046133A">
        <w:rPr>
          <w:rStyle w:val="StyleUnderline"/>
        </w:rPr>
        <w:t xml:space="preserve"> the </w:t>
      </w:r>
      <w:r w:rsidRPr="008E5B20">
        <w:rPr>
          <w:rStyle w:val="StyleUnderline"/>
          <w:highlight w:val="green"/>
        </w:rPr>
        <w:t>site of</w:t>
      </w:r>
      <w:r w:rsidRPr="0046133A">
        <w:rPr>
          <w:rStyle w:val="StyleUnderline"/>
        </w:rPr>
        <w:t xml:space="preserve"> competition for </w:t>
      </w:r>
      <w:r w:rsidRPr="008E5B20">
        <w:rPr>
          <w:rStyle w:val="StyleUnderline"/>
          <w:bCs/>
          <w:highlight w:val="green"/>
        </w:rPr>
        <w:t>unionization drives</w:t>
      </w:r>
      <w:r w:rsidRPr="0046133A">
        <w:rPr>
          <w:rStyle w:val="StyleUnderline"/>
          <w:sz w:val="16"/>
          <w:u w:val="none"/>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bCs/>
        </w:rPr>
        <w:t>provincial</w:t>
      </w:r>
      <w:r w:rsidRPr="0046133A">
        <w:rPr>
          <w:rStyle w:val="StyleUnderline"/>
        </w:rPr>
        <w:t xml:space="preserve"> interior.</w:t>
      </w:r>
      <w:r w:rsidRPr="0046133A">
        <w:rPr>
          <w:rStyle w:val="StyleUnderline"/>
          <w:sz w:val="16"/>
          <w:u w:val="none"/>
        </w:rPr>
        <w:t xml:space="preserve">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role of labour in</w:t>
      </w:r>
      <w:r w:rsidRPr="0046133A">
        <w:rPr>
          <w:rStyle w:val="StyleUnderline"/>
        </w:rPr>
        <w:t xml:space="preserve"> the political economy of </w:t>
      </w:r>
      <w:r w:rsidRPr="008E5B20">
        <w:rPr>
          <w:rStyle w:val="StyleUnderline"/>
          <w:bCs/>
          <w:highlight w:val="green"/>
        </w:rPr>
        <w:t>colonialism</w:t>
      </w:r>
      <w:r w:rsidRPr="0046133A">
        <w:rPr>
          <w:rStyle w:val="StyleUnderline"/>
        </w:rPr>
        <w:t xml:space="preserve">. </w:t>
      </w:r>
    </w:p>
    <w:p w14:paraId="75CCB519" w14:textId="77777777" w:rsidR="005E026F" w:rsidRPr="0046133A" w:rsidRDefault="005E026F" w:rsidP="005E026F">
      <w:pPr>
        <w:rPr>
          <w:rStyle w:val="StyleUnderline"/>
        </w:rPr>
      </w:pPr>
      <w:r w:rsidRPr="008E5B20">
        <w:rPr>
          <w:rStyle w:val="StyleUnderline"/>
          <w:highlight w:val="green"/>
        </w:rPr>
        <w:t xml:space="preserve">Indigenous </w:t>
      </w:r>
      <w:r w:rsidRPr="008E5B20">
        <w:rPr>
          <w:rStyle w:val="StyleUnderline"/>
          <w:bCs/>
          <w:highlight w:val="green"/>
        </w:rPr>
        <w:t>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labour, </w:t>
      </w:r>
      <w:r w:rsidRPr="008E5B20">
        <w:rPr>
          <w:rStyle w:val="StyleUnderline"/>
          <w:highlight w:val="green"/>
        </w:rPr>
        <w:t>to access Indigenous lands for</w:t>
      </w:r>
      <w:r w:rsidRPr="0046133A">
        <w:rPr>
          <w:rStyle w:val="StyleUnderline"/>
        </w:rPr>
        <w:t xml:space="preserve"> </w:t>
      </w:r>
      <w:r w:rsidRPr="008E5B20">
        <w:rPr>
          <w:rStyle w:val="StyleUnderline"/>
          <w:bCs/>
          <w:highlight w:val="green"/>
        </w:rPr>
        <w:t>extraction and jobs</w:t>
      </w:r>
      <w:r w:rsidRPr="0046133A">
        <w:rPr>
          <w:rStyle w:val="StyleUnderline"/>
          <w:sz w:val="16"/>
          <w:u w:val="none"/>
        </w:rPr>
        <w:t xml:space="preserve">. As Adrian Smith (2017, p. 10) writes, ‘the work of survival of the former is deployed to undermine the work of survival of the latter’. Unite Here Local 40 is </w:t>
      </w:r>
      <w:r w:rsidRPr="0046133A">
        <w:rPr>
          <w:rStyle w:val="StyleUnderline"/>
        </w:rPr>
        <w:t xml:space="preserve">only one example of hundreds, </w:t>
      </w:r>
      <w:r w:rsidRPr="008F3530">
        <w:rPr>
          <w:rStyle w:val="StyleUnderline"/>
          <w:bCs/>
        </w:rPr>
        <w:t>demonstrating</w:t>
      </w:r>
      <w:r w:rsidRPr="0046133A">
        <w:rPr>
          <w:rStyle w:val="StyleUnderline"/>
        </w:rPr>
        <w:t xml:space="preserve"> how </w:t>
      </w:r>
      <w:r w:rsidRPr="008E5B20">
        <w:rPr>
          <w:rStyle w:val="StyleUnderline"/>
          <w:highlight w:val="green"/>
        </w:rPr>
        <w:t>settler labour</w:t>
      </w:r>
      <w:r w:rsidRPr="0046133A">
        <w:rPr>
          <w:rStyle w:val="StyleUnderline"/>
        </w:rPr>
        <w:t xml:space="preserve"> has been </w:t>
      </w:r>
      <w:r w:rsidRPr="008E5B20">
        <w:rPr>
          <w:rStyle w:val="StyleUnderline"/>
          <w:highlight w:val="green"/>
        </w:rPr>
        <w:t xml:space="preserve">central to </w:t>
      </w:r>
      <w:r w:rsidRPr="008E5B20">
        <w:rPr>
          <w:rStyle w:val="StyleUnderline"/>
          <w:bCs/>
          <w:highlight w:val="green"/>
        </w:rPr>
        <w:t>colonial violence</w:t>
      </w:r>
      <w:r w:rsidRPr="008E5B20">
        <w:rPr>
          <w:rStyle w:val="StyleUnderline"/>
          <w:sz w:val="16"/>
          <w:highlight w:val="green"/>
          <w:u w:val="none"/>
        </w:rPr>
        <w:t>,</w:t>
      </w:r>
      <w:r w:rsidRPr="0046133A">
        <w:rPr>
          <w:rStyle w:val="StyleUnderline"/>
          <w:sz w:val="16"/>
          <w:u w:val="none"/>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bCs/>
          <w:highlight w:val="green"/>
        </w:rPr>
        <w:t>unionization</w:t>
      </w:r>
      <w:r w:rsidRPr="008E5B20">
        <w:rPr>
          <w:rStyle w:val="StyleUnderline"/>
          <w:highlight w:val="green"/>
        </w:rPr>
        <w:t xml:space="preserve"> drive</w:t>
      </w:r>
      <w:r w:rsidRPr="0046133A">
        <w:rPr>
          <w:rStyle w:val="StyleUnderline"/>
        </w:rPr>
        <w:t xml:space="preserve"> is a progressive cause </w:t>
      </w:r>
      <w:r w:rsidRPr="00361A33">
        <w:rPr>
          <w:rStyle w:val="StyleUnderline"/>
        </w:rPr>
        <w:t xml:space="preserve">that </w:t>
      </w:r>
      <w:r w:rsidRPr="008E5B20">
        <w:rPr>
          <w:rStyle w:val="StyleUnderline"/>
          <w:bCs/>
          <w:highlight w:val="green"/>
        </w:rPr>
        <w:t>shores</w:t>
      </w:r>
      <w:r w:rsidRPr="008E5B20">
        <w:rPr>
          <w:rStyle w:val="StyleUnderline"/>
          <w:highlight w:val="green"/>
        </w:rPr>
        <w:t xml:space="preserve">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361A33">
        <w:rPr>
          <w:rStyle w:val="StyleUnderline"/>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bCs/>
          <w:highlight w:val="green"/>
        </w:rPr>
        <w:t>workplace</w:t>
      </w:r>
      <w:r w:rsidRPr="008E5B20">
        <w:rPr>
          <w:rStyle w:val="StyleUnderline"/>
          <w:highlight w:val="green"/>
        </w:rPr>
        <w:t xml:space="preserve"> ‘choice’</w:t>
      </w:r>
      <w:r w:rsidRPr="0046133A">
        <w:rPr>
          <w:rStyle w:val="StyleUnderline"/>
          <w:sz w:val="16"/>
          <w:u w:val="none"/>
        </w:rPr>
        <w:t xml:space="preserve">—beyond merely the non-existent choice of whether to sell their </w:t>
      </w:r>
      <w:r w:rsidRPr="0046133A">
        <w:rPr>
          <w:rStyle w:val="StyleUnderline"/>
        </w:rPr>
        <w:t>labour—</w:t>
      </w:r>
      <w:r w:rsidRPr="008E5B20">
        <w:rPr>
          <w:rStyle w:val="StyleUnderline"/>
          <w:highlight w:val="green"/>
        </w:rPr>
        <w:t xml:space="preserve">to the </w:t>
      </w:r>
      <w:r w:rsidRPr="008E5B20">
        <w:rPr>
          <w:rStyle w:val="StyleUnderline"/>
          <w:bCs/>
          <w:highlight w:val="green"/>
        </w:rPr>
        <w:t>impossibility</w:t>
      </w:r>
      <w:r w:rsidRPr="008E5B20">
        <w:rPr>
          <w:rStyle w:val="StyleUnderline"/>
          <w:highlight w:val="green"/>
        </w:rPr>
        <w:t xml:space="preserve"> of existing without participating in a </w:t>
      </w:r>
      <w:r w:rsidRPr="008E5B20">
        <w:rPr>
          <w:rStyle w:val="StyleUnderline"/>
          <w:bCs/>
          <w:highlight w:val="green"/>
        </w:rPr>
        <w:t>colonial economy</w:t>
      </w:r>
      <w:r w:rsidRPr="008E5B20">
        <w:rPr>
          <w:rStyle w:val="StyleUnderline"/>
          <w:highlight w:val="green"/>
        </w:rPr>
        <w:t>.</w:t>
      </w:r>
      <w:r w:rsidRPr="0046133A">
        <w:rPr>
          <w:rStyle w:val="StyleUnderline"/>
        </w:rPr>
        <w:t xml:space="preserve"> </w:t>
      </w:r>
    </w:p>
    <w:p w14:paraId="494C84C8" w14:textId="77777777" w:rsidR="005E026F" w:rsidRPr="0046133A" w:rsidRDefault="005E026F" w:rsidP="005E026F">
      <w:pPr>
        <w:rPr>
          <w:rStyle w:val="StyleUnderline"/>
        </w:rPr>
      </w:pPr>
      <w:r w:rsidRPr="0046133A">
        <w:rPr>
          <w:rStyle w:val="StyleUnderline"/>
          <w:sz w:val="16"/>
          <w:u w:val="none"/>
        </w:rPr>
        <w:t xml:space="preserve">This is what Sai Englert (2022, p. 172) calls a ‘dual tension’, as he describes: </w:t>
      </w:r>
      <w:r w:rsidRPr="008E5B20">
        <w:rPr>
          <w:rStyle w:val="StyleUnderline"/>
          <w:sz w:val="16"/>
          <w:highlight w:val="green"/>
          <w:u w:val="none"/>
        </w:rPr>
        <w:t>‘</w:t>
      </w:r>
      <w:r w:rsidRPr="008E5B20">
        <w:rPr>
          <w:rStyle w:val="StyleUnderline"/>
          <w:highlight w:val="green"/>
        </w:rPr>
        <w:t xml:space="preserve">Settler labour </w:t>
      </w:r>
      <w:r w:rsidRPr="008E5B20">
        <w:rPr>
          <w:rStyle w:val="StyleUnderline"/>
          <w:bCs/>
          <w:highlight w:val="green"/>
        </w:rPr>
        <w:t>movements</w:t>
      </w:r>
      <w:r w:rsidRPr="0046133A">
        <w:rPr>
          <w:rStyle w:val="StyleUnderline"/>
        </w:rPr>
        <w:t xml:space="preserve"> develop their institutions and political traditions through their struggle for a greater share of the </w:t>
      </w:r>
      <w:r w:rsidRPr="008F3530">
        <w:rPr>
          <w:rStyle w:val="StyleUnderline"/>
          <w:bCs/>
        </w:rPr>
        <w:t>value they create</w:t>
      </w:r>
      <w:r w:rsidRPr="0046133A">
        <w:rPr>
          <w:rStyle w:val="StyleUnderline"/>
          <w:sz w:val="16"/>
          <w:u w:val="none"/>
        </w:rPr>
        <w:t xml:space="preserve">, as well as their </w:t>
      </w:r>
      <w:r w:rsidRPr="0046133A">
        <w:rPr>
          <w:rStyle w:val="StyleUnderline"/>
        </w:rPr>
        <w:t xml:space="preserve">simultaneous </w:t>
      </w:r>
      <w:r w:rsidRPr="008E5B20">
        <w:rPr>
          <w:rStyle w:val="StyleUnderline"/>
          <w:bCs/>
          <w:highlight w:val="green"/>
        </w:rPr>
        <w:t>struggle</w:t>
      </w:r>
      <w:r w:rsidRPr="008E5B20">
        <w:rPr>
          <w:rStyle w:val="StyleUnderline"/>
          <w:highlight w:val="green"/>
        </w:rPr>
        <w:t xml:space="preserve"> for</w:t>
      </w:r>
      <w:r w:rsidRPr="0046133A">
        <w:rPr>
          <w:rStyle w:val="StyleUnderline"/>
        </w:rPr>
        <w:t xml:space="preserve"> a </w:t>
      </w:r>
      <w:r w:rsidRPr="008E5B20">
        <w:rPr>
          <w:rStyle w:val="StyleUnderline"/>
          <w:highlight w:val="green"/>
        </w:rPr>
        <w:t xml:space="preserve">greater share of the </w:t>
      </w:r>
      <w:r w:rsidRPr="008E5B20">
        <w:rPr>
          <w:rStyle w:val="StyleUnderline"/>
          <w:bCs/>
          <w:highlight w:val="green"/>
        </w:rPr>
        <w:t>colonial loot</w:t>
      </w:r>
      <w:r w:rsidRPr="0046133A">
        <w:rPr>
          <w:rStyle w:val="StyleUnderline"/>
          <w:sz w:val="16"/>
          <w:u w:val="none"/>
        </w:rPr>
        <w:t xml:space="preserve"> which they participate in accumulating.’ At times—like the striking chant of White miners in South Africa in 1922: ‘Workers of the World, Unite and Fight for a White South Africa!’—</w:t>
      </w:r>
      <w:r w:rsidRPr="008F0E39">
        <w:rPr>
          <w:rStyle w:val="StyleUnderline"/>
          <w:highlight w:val="yellow"/>
        </w:rPr>
        <w:t xml:space="preserve">labour is </w:t>
      </w:r>
      <w:r w:rsidRPr="008E5B20">
        <w:rPr>
          <w:rStyle w:val="StyleUnderline"/>
          <w:highlight w:val="green"/>
        </w:rPr>
        <w:t xml:space="preserve">overtly </w:t>
      </w:r>
      <w:r w:rsidRPr="008F0E39">
        <w:rPr>
          <w:rStyle w:val="StyleUnderline"/>
          <w:bCs/>
          <w:highlight w:val="yellow"/>
        </w:rPr>
        <w:t>colonial</w:t>
      </w:r>
      <w:r w:rsidRPr="008E5B20">
        <w:rPr>
          <w:rStyle w:val="StyleUnderline"/>
          <w:highlight w:val="green"/>
        </w:rPr>
        <w:t xml:space="preserve">, </w:t>
      </w:r>
      <w:r w:rsidRPr="008E5B20">
        <w:rPr>
          <w:rStyle w:val="StyleUnderline"/>
          <w:bCs/>
          <w:highlight w:val="green"/>
        </w:rPr>
        <w:t>racist</w:t>
      </w:r>
      <w:r w:rsidRPr="008E5B20">
        <w:rPr>
          <w:rStyle w:val="StyleUnderline"/>
          <w:highlight w:val="green"/>
        </w:rPr>
        <w:t xml:space="preserve">, and </w:t>
      </w:r>
      <w:r w:rsidRPr="008E5B20">
        <w:rPr>
          <w:rStyle w:val="StyleUnderline"/>
          <w:bCs/>
          <w:highlight w:val="green"/>
        </w:rPr>
        <w:t>anti</w:t>
      </w:r>
      <w:r w:rsidRPr="008E5B20">
        <w:rPr>
          <w:rStyle w:val="StyleUnderline"/>
          <w:highlight w:val="green"/>
        </w:rPr>
        <w:t>-</w:t>
      </w:r>
      <w:r w:rsidRPr="008E5B20">
        <w:rPr>
          <w:rStyle w:val="StyleUnderline"/>
          <w:bCs/>
          <w:highlight w:val="green"/>
        </w:rPr>
        <w:t>Indigenous</w:t>
      </w:r>
      <w:r w:rsidRPr="0046133A">
        <w:rPr>
          <w:rStyle w:val="StyleUnderline"/>
        </w:rPr>
        <w:t xml:space="preserve">; at others, it </w:t>
      </w:r>
      <w:r w:rsidRPr="008F0E39">
        <w:rPr>
          <w:rStyle w:val="StyleUnderline"/>
          <w:highlight w:val="yellow"/>
        </w:rPr>
        <w:t>is a by-product of the social stratification of exploited labour.</w:t>
      </w:r>
      <w:r w:rsidRPr="0046133A">
        <w:rPr>
          <w:rStyle w:val="StyleUnderline"/>
        </w:rPr>
        <w:t xml:space="preserve"> </w:t>
      </w:r>
    </w:p>
    <w:p w14:paraId="178EBA82" w14:textId="77777777" w:rsidR="005E026F" w:rsidRPr="0046133A" w:rsidRDefault="005E026F" w:rsidP="005E026F">
      <w:pPr>
        <w:rPr>
          <w:rStyle w:val="StyleUnderline"/>
          <w:sz w:val="16"/>
          <w:u w:val="none"/>
        </w:rPr>
      </w:pPr>
      <w:r w:rsidRPr="0046133A">
        <w:rPr>
          <w:rStyle w:val="StyleUnderline"/>
          <w:sz w:val="16"/>
          <w:u w:val="none"/>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u w:val="none"/>
        </w:rPr>
        <w:t xml:space="preserve">to hire unionized workers in order to secure their project labour agreement. AFL-CIO president Richard </w:t>
      </w:r>
      <w:r w:rsidRPr="00361A33">
        <w:rPr>
          <w:rStyle w:val="StyleUnderline"/>
        </w:rPr>
        <w:t xml:space="preserve">Trumka </w:t>
      </w:r>
      <w:r w:rsidRPr="00361A33">
        <w:rPr>
          <w:rStyle w:val="StyleUnderline"/>
          <w:bCs/>
        </w:rPr>
        <w:t>spoke in support</w:t>
      </w:r>
      <w:r w:rsidRPr="00361A33">
        <w:rPr>
          <w:rStyle w:val="StyleUnderline"/>
        </w:rPr>
        <w:t xml:space="preserve"> for the need to be sensitive to siting pipelines in ‘places of significance to Native Americans’. But </w:t>
      </w:r>
      <w:r w:rsidRPr="00361A33">
        <w:rPr>
          <w:rStyle w:val="StyleUnderline"/>
          <w:sz w:val="16"/>
          <w:u w:val="none"/>
        </w:rPr>
        <w:t>where</w:t>
      </w:r>
      <w:r w:rsidRPr="0046133A">
        <w:rPr>
          <w:rStyle w:val="StyleUnderline"/>
          <w:sz w:val="16"/>
          <w:u w:val="none"/>
        </w:rPr>
        <w:t xml:space="preserve"> it interfered with his members’ livelihood, he drew a line. </w:t>
      </w:r>
      <w:r w:rsidRPr="008E5B20">
        <w:rPr>
          <w:rStyle w:val="StyleUnderline"/>
          <w:highlight w:val="green"/>
        </w:rPr>
        <w:t xml:space="preserve">Justifying </w:t>
      </w:r>
      <w:r w:rsidRPr="00361A33">
        <w:rPr>
          <w:rStyle w:val="StyleUnderline"/>
        </w:rPr>
        <w:t xml:space="preserve">the </w:t>
      </w:r>
      <w:r w:rsidRPr="008E5B20">
        <w:rPr>
          <w:rStyle w:val="StyleUnderline"/>
          <w:bCs/>
          <w:highlight w:val="green"/>
        </w:rPr>
        <w:t>union’s</w:t>
      </w:r>
      <w:r w:rsidRPr="008E5B20">
        <w:rPr>
          <w:rStyle w:val="StyleUnderline"/>
          <w:highlight w:val="green"/>
        </w:rPr>
        <w:t xml:space="preserve"> support of</w:t>
      </w:r>
      <w:r w:rsidRPr="0046133A">
        <w:rPr>
          <w:rStyle w:val="StyleUnderline"/>
        </w:rPr>
        <w:t xml:space="preserve"> the </w:t>
      </w:r>
      <w:r w:rsidRPr="008E5B20">
        <w:rPr>
          <w:rStyle w:val="StyleUnderline"/>
          <w:highlight w:val="green"/>
        </w:rPr>
        <w:t xml:space="preserve">pipeline against </w:t>
      </w:r>
      <w:r w:rsidRPr="008E5B20">
        <w:rPr>
          <w:rStyle w:val="StyleUnderline"/>
          <w:bCs/>
          <w:highlight w:val="green"/>
        </w:rPr>
        <w:t>Indigenous opposition</w:t>
      </w:r>
      <w:r w:rsidRPr="008E5B20">
        <w:rPr>
          <w:rStyle w:val="StyleUnderline"/>
          <w:highlight w:val="green"/>
        </w:rPr>
        <w:t xml:space="preserve">, </w:t>
      </w:r>
      <w:r w:rsidRPr="00361A33">
        <w:rPr>
          <w:rStyle w:val="StyleUnderline"/>
        </w:rPr>
        <w:t xml:space="preserve">he </w:t>
      </w:r>
      <w:r w:rsidRPr="008E5B20">
        <w:rPr>
          <w:rStyle w:val="StyleUnderline"/>
          <w:highlight w:val="green"/>
        </w:rPr>
        <w:t>qualified</w:t>
      </w:r>
      <w:r w:rsidRPr="0046133A">
        <w:rPr>
          <w:rStyle w:val="StyleUnderline"/>
        </w:rPr>
        <w:t xml:space="preserve"> that </w:t>
      </w:r>
      <w:r w:rsidRPr="008E5B20">
        <w:rPr>
          <w:rStyle w:val="StyleUnderline"/>
          <w:highlight w:val="green"/>
        </w:rPr>
        <w:t xml:space="preserve">it was ‘fundamentally unfair’ to ‘hold union members’ livelihoods and their </w:t>
      </w:r>
      <w:r w:rsidRPr="008E5B20">
        <w:rPr>
          <w:rStyle w:val="StyleUnderline"/>
          <w:bCs/>
          <w:highlight w:val="green"/>
        </w:rPr>
        <w:t>families’ financial security</w:t>
      </w:r>
      <w:r w:rsidRPr="008E5B20">
        <w:rPr>
          <w:rStyle w:val="StyleUnderline"/>
          <w:highlight w:val="green"/>
        </w:rPr>
        <w:t xml:space="preserve"> hostage to endless delay’</w:t>
      </w:r>
      <w:r w:rsidRPr="0046133A">
        <w:rPr>
          <w:rStyle w:val="StyleUnderline"/>
          <w:sz w:val="16"/>
          <w:u w:val="none"/>
        </w:rPr>
        <w:t xml:space="preserve"> (Aronoff, 2016; Kojola, 2021), subject to the Oceti Sakowin nation’s approval. </w:t>
      </w:r>
    </w:p>
    <w:p w14:paraId="5995DC80" w14:textId="77777777" w:rsidR="005E026F" w:rsidRPr="0046133A" w:rsidRDefault="005E026F" w:rsidP="005E026F">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 xml:space="preserve">frontier of </w:t>
      </w:r>
      <w:r w:rsidRPr="008E5B20">
        <w:rPr>
          <w:rStyle w:val="StyleUnderline"/>
          <w:bCs/>
          <w:highlight w:val="green"/>
        </w:rPr>
        <w:t>settler colonial conflict</w:t>
      </w:r>
      <w:r w:rsidRPr="0046133A">
        <w:rPr>
          <w:rStyle w:val="StyleUnderline"/>
        </w:rPr>
        <w:t xml:space="preserve">. Simply put, </w:t>
      </w:r>
      <w:r w:rsidRPr="008E5B20">
        <w:rPr>
          <w:rStyle w:val="StyleUnderline"/>
          <w:highlight w:val="green"/>
        </w:rPr>
        <w:t>colonization t</w:t>
      </w:r>
      <w:r w:rsidRPr="008E5B20">
        <w:rPr>
          <w:rStyle w:val="StyleUnderline"/>
          <w:bCs/>
          <w:highlight w:val="green"/>
        </w:rPr>
        <w:t>akes work</w:t>
      </w:r>
      <w:r w:rsidRPr="0046133A">
        <w:rPr>
          <w:rStyle w:val="StyleUnderline"/>
        </w:rPr>
        <w:t>.</w:t>
      </w:r>
      <w:r w:rsidRPr="0046133A">
        <w:rPr>
          <w:rStyle w:val="StyleUnderline"/>
          <w:sz w:val="16"/>
          <w:u w:val="none"/>
        </w:rPr>
        <w:t xml:space="preserve"> When immigrants began to settle through recruitment programmes en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u w:val="none"/>
        </w:rPr>
        <w:t xml:space="preserve"> latter of which were incorporated for the singular purpose of flipping blocks of stolen Indigenous land to European settlers. By the late 19th century, the market for wage labour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bCs/>
        </w:rPr>
        <w:t>capitalism was born</w:t>
      </w:r>
      <w:r w:rsidRPr="0046133A">
        <w:rPr>
          <w:rStyle w:val="StyleUnderline"/>
          <w:sz w:val="16"/>
          <w:u w:val="none"/>
        </w:rPr>
        <w:t xml:space="preserve">. For this reason, the political economy of colonialism can be studied through a long history of intersecting class formation and colonial land policy in Canada. Labour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bCs/>
        </w:rPr>
        <w:t>settlement</w:t>
      </w:r>
      <w:r w:rsidRPr="0046133A">
        <w:rPr>
          <w:rStyle w:val="StyleUnderline"/>
        </w:rPr>
        <w:t xml:space="preserve">. </w:t>
      </w:r>
    </w:p>
    <w:p w14:paraId="6538FB15" w14:textId="77777777" w:rsidR="005E026F" w:rsidRPr="0046133A" w:rsidRDefault="005E026F" w:rsidP="005E026F">
      <w:pPr>
        <w:rPr>
          <w:rStyle w:val="StyleUnderline"/>
          <w:sz w:val="12"/>
          <w:szCs w:val="12"/>
          <w:u w:val="none"/>
        </w:rPr>
      </w:pPr>
      <w:r w:rsidRPr="0046133A">
        <w:rPr>
          <w:rStyle w:val="StyleUnderline"/>
          <w:sz w:val="12"/>
          <w:szCs w:val="12"/>
          <w:u w:val="none"/>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560533A3" w14:textId="77777777" w:rsidR="005E026F" w:rsidRPr="0046133A" w:rsidRDefault="005E026F" w:rsidP="005E026F">
      <w:pPr>
        <w:rPr>
          <w:rStyle w:val="StyleUnderline"/>
        </w:rPr>
      </w:pPr>
      <w:r w:rsidRPr="0046133A">
        <w:rPr>
          <w:rStyle w:val="StyleUnderline"/>
          <w:sz w:val="16"/>
          <w:u w:val="none"/>
        </w:rPr>
        <w:t xml:space="preserve">But other forces were also at play that convened the hierarchy of labour in the Americas. In the era of commerce and settlement preceding and overlapping with </w:t>
      </w:r>
      <w:r w:rsidRPr="0046133A">
        <w:rPr>
          <w:rStyle w:val="StyleUnderline"/>
        </w:rPr>
        <w:t xml:space="preserve">Black labour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 xml:space="preserve">to </w:t>
      </w:r>
      <w:r w:rsidRPr="008E5B20">
        <w:rPr>
          <w:rStyle w:val="StyleUnderline"/>
          <w:bCs/>
          <w:highlight w:val="green"/>
        </w:rPr>
        <w:t>Native Americans</w:t>
      </w:r>
      <w:r w:rsidRPr="008E5B20">
        <w:rPr>
          <w:rStyle w:val="StyleUnderline"/>
          <w:highlight w:val="green"/>
        </w:rPr>
        <w:t>,</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 xml:space="preserve">by </w:t>
      </w:r>
      <w:r w:rsidRPr="008E5B20">
        <w:rPr>
          <w:rStyle w:val="StyleUnderline"/>
          <w:bCs/>
          <w:highlight w:val="green"/>
        </w:rPr>
        <w:t>ignorant settlers</w:t>
      </w:r>
      <w:r w:rsidRPr="0046133A">
        <w:rPr>
          <w:rStyle w:val="StyleUnderline"/>
          <w:sz w:val="16"/>
          <w:u w:val="none"/>
        </w:rPr>
        <w:t xml:space="preserve"> for failing to ‘subdue’ and ‘improve’ their land. </w:t>
      </w:r>
      <w:r w:rsidRPr="008E5B20">
        <w:rPr>
          <w:rStyle w:val="StyleUnderline"/>
          <w:highlight w:val="green"/>
        </w:rPr>
        <w:t xml:space="preserve">Settlers neither recognized </w:t>
      </w:r>
      <w:r w:rsidRPr="00361A33">
        <w:rPr>
          <w:rStyle w:val="StyleUnderline"/>
        </w:rPr>
        <w:t xml:space="preserve">the </w:t>
      </w:r>
      <w:r w:rsidRPr="008E5B20">
        <w:rPr>
          <w:rStyle w:val="StyleUnderline"/>
          <w:bCs/>
          <w:highlight w:val="green"/>
        </w:rPr>
        <w:t>native labour</w:t>
      </w:r>
      <w:r w:rsidRPr="008E5B20">
        <w:rPr>
          <w:rStyle w:val="StyleUnderline"/>
          <w:highlight w:val="green"/>
        </w:rPr>
        <w:t xml:space="preserve"> </w:t>
      </w:r>
      <w:r w:rsidRPr="00361A33">
        <w:rPr>
          <w:rStyle w:val="StyleUnderline"/>
        </w:rPr>
        <w:t xml:space="preserve">that created coveted fertile prairie belts through centuries of slash-and-burn </w:t>
      </w:r>
      <w:r w:rsidRPr="00361A33">
        <w:rPr>
          <w:rStyle w:val="StyleUnderline"/>
          <w:bCs/>
        </w:rPr>
        <w:t>maintenance</w:t>
      </w:r>
      <w:r w:rsidRPr="00361A33">
        <w:rPr>
          <w:rStyle w:val="StyleUnderline"/>
        </w:rPr>
        <w:t xml:space="preserve">, </w:t>
      </w:r>
      <w:r w:rsidRPr="008E5B20">
        <w:rPr>
          <w:rStyle w:val="StyleUnderline"/>
          <w:highlight w:val="green"/>
        </w:rPr>
        <w:t>nor respected</w:t>
      </w:r>
      <w:r w:rsidRPr="0046133A">
        <w:rPr>
          <w:rStyle w:val="StyleUnderline"/>
        </w:rPr>
        <w:t xml:space="preserve"> the </w:t>
      </w:r>
      <w:r w:rsidRPr="00361A33">
        <w:rPr>
          <w:rStyle w:val="StyleUnderline"/>
        </w:rPr>
        <w:t xml:space="preserve">reproductive labour of </w:t>
      </w:r>
      <w:r w:rsidRPr="00361A33">
        <w:rPr>
          <w:rStyle w:val="StyleUnderline"/>
          <w:bCs/>
        </w:rPr>
        <w:t>household joy and care</w:t>
      </w:r>
      <w:r w:rsidRPr="0046133A">
        <w:rPr>
          <w:rStyle w:val="StyleUnderline"/>
          <w:sz w:val="16"/>
          <w:u w:val="none"/>
        </w:rPr>
        <w:t xml:space="preserve"> at the centre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bCs/>
        </w:rPr>
        <w:t>masculinity</w:t>
      </w:r>
      <w:r w:rsidRPr="0046133A">
        <w:rPr>
          <w:rStyle w:val="StyleUnderline"/>
        </w:rPr>
        <w:t xml:space="preserve"> (Ross, 1998; Stark, 2016). </w:t>
      </w:r>
    </w:p>
    <w:p w14:paraId="209ADA58" w14:textId="77777777" w:rsidR="005E026F" w:rsidRPr="0046133A" w:rsidRDefault="005E026F" w:rsidP="005E026F">
      <w:pPr>
        <w:rPr>
          <w:rStyle w:val="StyleUnderline"/>
        </w:rPr>
      </w:pPr>
      <w:r w:rsidRPr="0046133A">
        <w:rPr>
          <w:rStyle w:val="StyleUnderline"/>
          <w:sz w:val="16"/>
          <w:u w:val="none"/>
        </w:rPr>
        <w:t xml:space="preserve">Indigenous peoples, however, were not the same counterpoint as Black workers to the construction of White workers’ identity. In North America, European </w:t>
      </w:r>
      <w:r w:rsidRPr="0046133A">
        <w:rPr>
          <w:rStyle w:val="StyleUnderline"/>
        </w:rPr>
        <w:t xml:space="preserve">constructions of race vis-à-vis indigeneity were </w:t>
      </w:r>
      <w:r w:rsidRPr="008F3530">
        <w:rPr>
          <w:rStyle w:val="StyleUnderline"/>
          <w:bCs/>
        </w:rPr>
        <w:t>denied</w:t>
      </w:r>
      <w:r w:rsidRPr="0046133A">
        <w:rPr>
          <w:rStyle w:val="StyleUnderline"/>
        </w:rPr>
        <w:t xml:space="preserve"> in relation</w:t>
      </w:r>
      <w:r w:rsidRPr="0046133A">
        <w:rPr>
          <w:rStyle w:val="StyleUnderline"/>
          <w:sz w:val="16"/>
          <w:u w:val="none"/>
        </w:rPr>
        <w:t xml:space="preserve"> to conquest of land, not labour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bCs/>
        </w:rPr>
        <w:t>emerged between</w:t>
      </w:r>
      <w:r w:rsidRPr="0046133A">
        <w:rPr>
          <w:rStyle w:val="StyleUnderline"/>
        </w:rPr>
        <w:t xml:space="preserve"> White workers</w:t>
      </w:r>
      <w:r w:rsidRPr="0046133A">
        <w:rPr>
          <w:rStyle w:val="StyleUnderline"/>
          <w:sz w:val="16"/>
          <w:u w:val="none"/>
        </w:rPr>
        <w:t xml:space="preserve">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 xml:space="preserve">increase with growing </w:t>
      </w:r>
      <w:r w:rsidRPr="008E5B20">
        <w:rPr>
          <w:rStyle w:val="StyleUnderline"/>
          <w:bCs/>
          <w:highlight w:val="green"/>
        </w:rPr>
        <w:t>restrictions on Indigenous jurisdiction</w:t>
      </w:r>
      <w:r w:rsidRPr="0046133A">
        <w:rPr>
          <w:rStyle w:val="StyleUnderline"/>
        </w:rPr>
        <w:t xml:space="preserve">. </w:t>
      </w:r>
    </w:p>
    <w:p w14:paraId="6FB72B8C" w14:textId="77777777" w:rsidR="005E026F" w:rsidRPr="0046133A" w:rsidRDefault="005E026F" w:rsidP="005E026F">
      <w:pPr>
        <w:rPr>
          <w:rStyle w:val="StyleUnderline"/>
        </w:rPr>
      </w:pPr>
      <w:r w:rsidRPr="0046133A">
        <w:rPr>
          <w:rStyle w:val="StyleUnderline"/>
          <w:sz w:val="16"/>
          <w:u w:val="none"/>
        </w:rPr>
        <w:t xml:space="preserve">When David Cameld (2019, p. 159) asks, ‘What is the labour that we study?’ he poses a question that goes to the heart of how colonialism in Canada has been almost completely ignored in the eld of labour studies and how </w:t>
      </w:r>
      <w:r w:rsidRPr="0046133A">
        <w:rPr>
          <w:rStyle w:val="StyleUnderline"/>
        </w:rPr>
        <w:t xml:space="preserve">it </w:t>
      </w:r>
      <w:r w:rsidRPr="008F3530">
        <w:rPr>
          <w:rStyle w:val="StyleUnderline"/>
          <w:bCs/>
        </w:rPr>
        <w:t>configured</w:t>
      </w:r>
      <w:r w:rsidRPr="0046133A">
        <w:rPr>
          <w:rStyle w:val="StyleUnderline"/>
        </w:rPr>
        <w:t xml:space="preserve"> the distinctive nature of wages here. Put differently, </w:t>
      </w:r>
      <w:r w:rsidRPr="008E5B20">
        <w:rPr>
          <w:rStyle w:val="StyleUnderline"/>
          <w:highlight w:val="green"/>
        </w:rPr>
        <w:t xml:space="preserve">both working and </w:t>
      </w:r>
      <w:r w:rsidRPr="008E5B20">
        <w:rPr>
          <w:rStyle w:val="StyleUnderline"/>
          <w:bCs/>
          <w:highlight w:val="green"/>
        </w:rPr>
        <w:t>owning</w:t>
      </w:r>
      <w:r w:rsidRPr="008E5B20">
        <w:rPr>
          <w:rStyle w:val="StyleUnderline"/>
          <w:highlight w:val="green"/>
        </w:rPr>
        <w:t xml:space="preserve">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w:t>
      </w:r>
      <w:r w:rsidRPr="008E5B20">
        <w:rPr>
          <w:rStyle w:val="StyleUnderline"/>
          <w:bCs/>
          <w:highlight w:val="green"/>
        </w:rPr>
        <w:t>settler</w:t>
      </w:r>
      <w:r w:rsidRPr="008E5B20">
        <w:rPr>
          <w:rStyle w:val="StyleUnderline"/>
          <w:highlight w:val="green"/>
        </w:rPr>
        <w:t xml:space="preserve"> </w:t>
      </w:r>
      <w:r w:rsidRPr="008E5B20">
        <w:rPr>
          <w:rStyle w:val="StyleUnderline"/>
          <w:bCs/>
          <w:highlight w:val="green"/>
        </w:rPr>
        <w:t>extrabctivism</w:t>
      </w:r>
      <w:r w:rsidRPr="0046133A">
        <w:rPr>
          <w:rStyle w:val="StyleUnderline"/>
        </w:rPr>
        <w:t xml:space="preserve"> through </w:t>
      </w:r>
      <w:r w:rsidRPr="008F3530">
        <w:rPr>
          <w:rStyle w:val="StyleUnderline"/>
          <w:bCs/>
        </w:rPr>
        <w:t>colonial expropriation</w:t>
      </w:r>
      <w:r w:rsidRPr="0046133A">
        <w:rPr>
          <w:rStyle w:val="StyleUnderline"/>
          <w:sz w:val="16"/>
          <w:u w:val="none"/>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610E81EF" w14:textId="77777777" w:rsidR="005E026F" w:rsidRPr="0046133A" w:rsidRDefault="005E026F" w:rsidP="005E026F">
      <w:pPr>
        <w:rPr>
          <w:rStyle w:val="StyleUnderline"/>
        </w:rPr>
      </w:pPr>
      <w:r w:rsidRPr="0046133A">
        <w:rPr>
          <w:rStyle w:val="StyleUnderline"/>
        </w:rPr>
        <w:t xml:space="preserve">On the one hand, </w:t>
      </w:r>
      <w:r w:rsidRPr="008E5B20">
        <w:rPr>
          <w:rStyle w:val="StyleUnderline"/>
          <w:highlight w:val="green"/>
        </w:rPr>
        <w:t xml:space="preserve">land dispossessed from </w:t>
      </w:r>
      <w:r w:rsidRPr="008E5B20">
        <w:rPr>
          <w:rStyle w:val="StyleUnderline"/>
          <w:bCs/>
          <w:highlight w:val="green"/>
        </w:rPr>
        <w:t>Indigenous</w:t>
      </w:r>
      <w:r w:rsidRPr="008E5B20">
        <w:rPr>
          <w:rStyle w:val="StyleUnderline"/>
          <w:highlight w:val="green"/>
        </w:rPr>
        <w:t xml:space="preserve"> peoples became the background condition for </w:t>
      </w:r>
      <w:r w:rsidRPr="008E5B20">
        <w:rPr>
          <w:rStyle w:val="StyleUnderline"/>
          <w:bCs/>
          <w:highlight w:val="green"/>
        </w:rPr>
        <w:t>waged labour</w:t>
      </w:r>
      <w:r w:rsidRPr="0046133A">
        <w:rPr>
          <w:rStyle w:val="StyleUnderline"/>
        </w:rPr>
        <w:t xml:space="preserve">. On the other, the </w:t>
      </w:r>
      <w:r w:rsidRPr="008E5B20">
        <w:rPr>
          <w:rStyle w:val="StyleUnderline"/>
          <w:highlight w:val="green"/>
        </w:rPr>
        <w:t>non-waged Indigenous labour</w:t>
      </w:r>
      <w:r w:rsidRPr="0046133A">
        <w:rPr>
          <w:rStyle w:val="StyleUnderline"/>
          <w:sz w:val="16"/>
          <w:u w:val="none"/>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 xml:space="preserve">central </w:t>
      </w:r>
      <w:r w:rsidRPr="008E5B20">
        <w:rPr>
          <w:rStyle w:val="StyleUnderline"/>
          <w:bCs/>
          <w:highlight w:val="green"/>
        </w:rPr>
        <w:t>organizing principle</w:t>
      </w:r>
      <w:r w:rsidRPr="008E5B20">
        <w:rPr>
          <w:rStyle w:val="StyleUnderline"/>
          <w:highlight w:val="green"/>
        </w:rPr>
        <w:t xml:space="preserve"> of resistance to </w:t>
      </w:r>
      <w:r w:rsidRPr="008E5B20">
        <w:rPr>
          <w:rStyle w:val="StyleUnderline"/>
          <w:bCs/>
          <w:highlight w:val="green"/>
        </w:rPr>
        <w:t>capitalism</w:t>
      </w:r>
      <w:r w:rsidRPr="0046133A">
        <w:rPr>
          <w:rStyle w:val="StyleUnderline"/>
        </w:rPr>
        <w:t>. As Fraser (2016, p. 166) explain</w:t>
      </w:r>
      <w:r w:rsidRPr="0046133A">
        <w:rPr>
          <w:rStyle w:val="StyleUnderline"/>
          <w:sz w:val="16"/>
          <w:u w:val="none"/>
        </w:rPr>
        <w:t xml:space="preserve">s, ‘the subjection of those whom capital expropriates is a hidden condition of possibility for the freedom of those whom it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bCs/>
        </w:rPr>
        <w:t>conscripted</w:t>
      </w:r>
      <w:r w:rsidRPr="0046133A">
        <w:rPr>
          <w:rStyle w:val="StyleUnderline"/>
        </w:rPr>
        <w:t xml:space="preserve"> into capitalist circuits of self-expansion, facilitating the </w:t>
      </w:r>
      <w:r w:rsidRPr="008F3530">
        <w:rPr>
          <w:rStyle w:val="StyleUnderline"/>
          <w:bCs/>
        </w:rPr>
        <w:t>exploitation of wage labour</w:t>
      </w:r>
      <w:r w:rsidRPr="0046133A">
        <w:rPr>
          <w:rStyle w:val="StyleUnderline"/>
        </w:rPr>
        <w:t xml:space="preserve">. </w:t>
      </w:r>
    </w:p>
    <w:p w14:paraId="049B9335" w14:textId="77777777" w:rsidR="005E026F" w:rsidRPr="00835770" w:rsidRDefault="005E026F" w:rsidP="005E026F">
      <w:pPr>
        <w:rPr>
          <w:sz w:val="16"/>
        </w:rPr>
      </w:pPr>
      <w:r w:rsidRPr="0046133A">
        <w:rPr>
          <w:rStyle w:val="StyleUnderline"/>
          <w:sz w:val="16"/>
          <w:u w:val="none"/>
        </w:rPr>
        <w:t xml:space="preserve">Focusing on the early settlement of the prairie provinces of Canada, </w:t>
      </w:r>
      <w:r w:rsidRPr="0046133A">
        <w:rPr>
          <w:rStyle w:val="StyleUnderline"/>
        </w:rPr>
        <w:t xml:space="preserve">it is critical that we reckon with the </w:t>
      </w:r>
      <w:r w:rsidRPr="008F3530">
        <w:rPr>
          <w:rStyle w:val="StyleUnderline"/>
          <w:bCs/>
        </w:rPr>
        <w:t>colonial</w:t>
      </w:r>
      <w:r w:rsidRPr="0046133A">
        <w:rPr>
          <w:rStyle w:val="StyleUnderline"/>
        </w:rPr>
        <w:t xml:space="preserve"> land policies made </w:t>
      </w:r>
      <w:r w:rsidRPr="008F3530">
        <w:rPr>
          <w:rStyle w:val="StyleUnderline"/>
          <w:bCs/>
        </w:rPr>
        <w:t>possible</w:t>
      </w:r>
      <w:r w:rsidRPr="0046133A">
        <w:rPr>
          <w:rStyle w:val="StyleUnderline"/>
        </w:rPr>
        <w:t xml:space="preserve"> through the racial partitioning of </w:t>
      </w:r>
      <w:r w:rsidRPr="008F3530">
        <w:rPr>
          <w:rStyle w:val="StyleUnderline"/>
          <w:bCs/>
        </w:rPr>
        <w:t>Indigenous</w:t>
      </w:r>
      <w:r w:rsidRPr="0046133A">
        <w:rPr>
          <w:rStyle w:val="StyleUnderline"/>
        </w:rPr>
        <w:t xml:space="preserve"> nations</w:t>
      </w:r>
      <w:r w:rsidRPr="0046133A">
        <w:rPr>
          <w:rStyle w:val="StyleUnderline"/>
          <w:sz w:val="16"/>
          <w:u w:val="none"/>
        </w:rPr>
        <w:t xml:space="preserve"> for the establishment of a White labour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bCs/>
        </w:rPr>
        <w:t>discounts</w:t>
      </w:r>
      <w:r w:rsidRPr="0046133A">
        <w:rPr>
          <w:rStyle w:val="StyleUnderline"/>
        </w:rPr>
        <w:t xml:space="preserve"> accrued not only economic, social, and </w:t>
      </w:r>
      <w:r w:rsidRPr="008F3530">
        <w:rPr>
          <w:rStyle w:val="StyleUnderline"/>
          <w:bCs/>
        </w:rPr>
        <w:t>psychological</w:t>
      </w:r>
      <w:r w:rsidRPr="0046133A">
        <w:rPr>
          <w:rStyle w:val="StyleUnderline"/>
        </w:rPr>
        <w:t xml:space="preserve"> benefits to White settlers</w:t>
      </w:r>
      <w:r w:rsidRPr="0046133A">
        <w:rPr>
          <w:rStyle w:val="StyleUnderline"/>
          <w:sz w:val="16"/>
          <w:u w:val="none"/>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bCs/>
        </w:rPr>
        <w:t>foundation</w:t>
      </w:r>
      <w:r w:rsidRPr="0046133A">
        <w:rPr>
          <w:rStyle w:val="StyleUnderline"/>
        </w:rPr>
        <w:t xml:space="preserve"> of settler wealth and its maintenance through ongoing </w:t>
      </w:r>
      <w:r w:rsidRPr="008F3530">
        <w:rPr>
          <w:rStyle w:val="StyleUnderline"/>
          <w:bCs/>
        </w:rPr>
        <w:t>expropriation and extraction</w:t>
      </w:r>
      <w:r w:rsidRPr="0046133A">
        <w:rPr>
          <w:rStyle w:val="StyleUnderline"/>
          <w:sz w:val="16"/>
          <w:u w:val="none"/>
        </w:rPr>
        <w:t xml:space="preserve"> on Indigenous lands.</w:t>
      </w:r>
    </w:p>
    <w:p w14:paraId="5F6B0283" w14:textId="77777777" w:rsidR="005E026F" w:rsidRPr="00602034" w:rsidRDefault="005E026F" w:rsidP="005E026F"/>
    <w:p w14:paraId="274C4684" w14:textId="77777777" w:rsidR="005E026F" w:rsidRDefault="005E026F" w:rsidP="005E026F">
      <w:pPr>
        <w:pStyle w:val="Heading3"/>
      </w:pPr>
      <w:r>
        <w:t>1AR---Institutional Engagement Key</w:t>
      </w:r>
    </w:p>
    <w:p w14:paraId="3439F126" w14:textId="77777777" w:rsidR="005E026F" w:rsidRDefault="005E026F" w:rsidP="005E026F">
      <w:pPr>
        <w:pStyle w:val="Heading4"/>
      </w:pPr>
      <w:r>
        <w:t>Radical uses of the legal claims are transformative for Indigenous rights – it allows the recognition of land rights and reorients the relationship between Indigenous peoples and settler states</w:t>
      </w:r>
    </w:p>
    <w:p w14:paraId="2DE50550" w14:textId="77777777" w:rsidR="005E026F" w:rsidRDefault="005E026F" w:rsidP="005E026F">
      <w:r w:rsidRPr="005777AC">
        <w:rPr>
          <w:rStyle w:val="Style13ptBold"/>
        </w:rPr>
        <w:t>Johnson 16</w:t>
      </w:r>
      <w:r>
        <w:t xml:space="preserve"> – Professor of history at the University of Otago in New Zealand. She is a historian of the modern Pacific world, focusing on issues of race, indigeneity, citizenship, and identity.</w:t>
      </w:r>
    </w:p>
    <w:p w14:paraId="4609A4FB" w14:textId="77777777" w:rsidR="005E026F" w:rsidRPr="005777AC" w:rsidRDefault="005E026F" w:rsidP="005E026F">
      <w:r>
        <w:t xml:space="preserve">Miranda Johnson, “Introduction: A Fragile Truce,” </w:t>
      </w:r>
      <w:r>
        <w:rPr>
          <w:i/>
          <w:iCs/>
        </w:rPr>
        <w:t>The Land is Our History: Indigeneity, Law, and the Settler State</w:t>
      </w:r>
      <w:r>
        <w:t>, Oxford 2016, pp. 6-10.</w:t>
      </w:r>
    </w:p>
    <w:p w14:paraId="7B0AFFA1" w14:textId="77777777" w:rsidR="005E026F" w:rsidRDefault="005E026F" w:rsidP="005E026F">
      <w:pPr>
        <w:rPr>
          <w:sz w:val="16"/>
          <w:szCs w:val="16"/>
        </w:rPr>
      </w:pPr>
      <w:r w:rsidRPr="00AD44DE">
        <w:rPr>
          <w:sz w:val="16"/>
          <w:szCs w:val="16"/>
        </w:rPr>
        <w:t xml:space="preserve">Based on extensive archival research into legal case files, government policy debates, discussions in the press, and interviews with key participants in the three Commonwealth countries, this book demonstrates how </w:t>
      </w:r>
      <w:r w:rsidRPr="0078572C">
        <w:rPr>
          <w:rStyle w:val="Emphasis"/>
          <w:highlight w:val="green"/>
        </w:rPr>
        <w:t>indigenous activists established claims for indigeneity by carving open institutional spaces</w:t>
      </w:r>
      <w:r w:rsidRPr="00030369">
        <w:rPr>
          <w:rStyle w:val="Emphasis"/>
        </w:rPr>
        <w:t xml:space="preserve"> previously closed to them</w:t>
      </w:r>
      <w:r w:rsidRPr="00076416">
        <w:rPr>
          <w:rStyle w:val="StyleUnderline"/>
        </w:rPr>
        <w:t xml:space="preserve">. Phrasing their claims in the moral terms of colonial injustice and offering a way to redeem national honor through the recognition of their </w:t>
      </w:r>
      <w:r w:rsidRPr="00260D8E">
        <w:rPr>
          <w:rStyle w:val="StyleUnderline"/>
        </w:rPr>
        <w:t xml:space="preserve">rights, </w:t>
      </w:r>
      <w:r w:rsidRPr="00260D8E">
        <w:rPr>
          <w:rStyle w:val="Emphasis"/>
        </w:rPr>
        <w:t>activists opened up a new space of law in which their demands could be examined and adjudicated</w:t>
      </w:r>
      <w:r w:rsidRPr="00260D8E">
        <w:rPr>
          <w:sz w:val="16"/>
          <w:szCs w:val="16"/>
        </w:rPr>
        <w:t xml:space="preserve">. This was particularly surprising since in the past they had not often received a fair hearing. </w:t>
      </w:r>
      <w:r w:rsidRPr="00260D8E">
        <w:rPr>
          <w:rStyle w:val="StyleUnderline"/>
        </w:rPr>
        <w:t>For most of the history of the settler state, colonial authorities had represented indigenous peoples as uncivilized and as unreliable witnesses in court</w:t>
      </w:r>
      <w:r w:rsidRPr="00260D8E">
        <w:rPr>
          <w:sz w:val="16"/>
          <w:szCs w:val="16"/>
        </w:rPr>
        <w:t>, initially because as non-Christians, they could not take oaths</w:t>
      </w:r>
      <w:r w:rsidRPr="00AD44DE">
        <w:rPr>
          <w:sz w:val="16"/>
          <w:szCs w:val="16"/>
        </w:rPr>
        <w:t xml:space="preserve">. </w:t>
      </w:r>
      <w:r w:rsidRPr="00076416">
        <w:rPr>
          <w:rStyle w:val="StyleUnderline"/>
        </w:rPr>
        <w:t>Their evidence was dismissed</w:t>
      </w:r>
      <w:r w:rsidRPr="00AD44DE">
        <w:rPr>
          <w:sz w:val="16"/>
          <w:szCs w:val="16"/>
        </w:rPr>
        <w:t>.23</w:t>
      </w:r>
    </w:p>
    <w:p w14:paraId="6FFDCA82" w14:textId="77777777" w:rsidR="005E026F" w:rsidRPr="00260D8E" w:rsidRDefault="005E026F" w:rsidP="005E026F">
      <w:pPr>
        <w:rPr>
          <w:sz w:val="16"/>
          <w:szCs w:val="16"/>
        </w:rPr>
      </w:pPr>
      <w:r w:rsidRPr="00AD44DE">
        <w:rPr>
          <w:sz w:val="16"/>
          <w:szCs w:val="16"/>
        </w:rPr>
        <w:t xml:space="preserve">One of the key and enduring changes that this book examines is how </w:t>
      </w:r>
      <w:r w:rsidRPr="00030369">
        <w:rPr>
          <w:rStyle w:val="Emphasis"/>
        </w:rPr>
        <w:t>indigenous claimants accessed and opened up legal institutions in new ways in the 1970s</w:t>
      </w:r>
      <w:r w:rsidRPr="00076416">
        <w:rPr>
          <w:rStyle w:val="StyleUnderline"/>
        </w:rPr>
        <w:t>. They persuaded judges that their own histories needed to be taken account of in evaluating their rights claims</w:t>
      </w:r>
      <w:r w:rsidRPr="00AD44DE">
        <w:rPr>
          <w:sz w:val="16"/>
          <w:szCs w:val="16"/>
        </w:rPr>
        <w:t xml:space="preserve">. For this to happen, </w:t>
      </w:r>
      <w:r w:rsidRPr="0078572C">
        <w:rPr>
          <w:rStyle w:val="Emphasis"/>
          <w:highlight w:val="green"/>
        </w:rPr>
        <w:t>judges expanded</w:t>
      </w:r>
      <w:r w:rsidRPr="00030369">
        <w:rPr>
          <w:rStyle w:val="Emphasis"/>
        </w:rPr>
        <w:t xml:space="preserve"> legal </w:t>
      </w:r>
      <w:r w:rsidRPr="0078572C">
        <w:rPr>
          <w:rStyle w:val="Emphasis"/>
          <w:highlight w:val="green"/>
        </w:rPr>
        <w:t>evidentiary practice, finding</w:t>
      </w:r>
      <w:r w:rsidRPr="00030369">
        <w:rPr>
          <w:rStyle w:val="Emphasis"/>
        </w:rPr>
        <w:t xml:space="preserve"> old common law </w:t>
      </w:r>
      <w:r w:rsidRPr="0078572C">
        <w:rPr>
          <w:rStyle w:val="Emphasis"/>
          <w:highlight w:val="green"/>
        </w:rPr>
        <w:t>precedents for the admission of indigenous oral traditions</w:t>
      </w:r>
      <w:r w:rsidRPr="00AD44DE">
        <w:rPr>
          <w:sz w:val="16"/>
          <w:szCs w:val="16"/>
        </w:rPr>
        <w:t xml:space="preserve"> and other evidence </w:t>
      </w:r>
      <w:r w:rsidRPr="00030369">
        <w:rPr>
          <w:rStyle w:val="Emphasis"/>
        </w:rPr>
        <w:t>usually regarded as inadmissible hearsay</w:t>
      </w:r>
      <w:r w:rsidRPr="00076416">
        <w:rPr>
          <w:rStyle w:val="StyleUnderline"/>
        </w:rPr>
        <w:t>. Responding to indigenous claimants’ demands for fair treatment, judges tried to accommodate</w:t>
      </w:r>
      <w:r w:rsidRPr="00AD44DE">
        <w:rPr>
          <w:sz w:val="16"/>
          <w:szCs w:val="16"/>
        </w:rPr>
        <w:t xml:space="preserve"> rather than dismiss or exclude </w:t>
      </w:r>
      <w:r w:rsidRPr="00076416">
        <w:rPr>
          <w:rStyle w:val="StyleUnderline"/>
        </w:rPr>
        <w:t>the different ways</w:t>
      </w:r>
      <w:r w:rsidRPr="00AD44DE">
        <w:rPr>
          <w:sz w:val="16"/>
          <w:szCs w:val="16"/>
        </w:rPr>
        <w:t xml:space="preserve"> in which </w:t>
      </w:r>
      <w:r w:rsidRPr="00076416">
        <w:rPr>
          <w:rStyle w:val="StyleUnderline"/>
        </w:rPr>
        <w:t>they gave expression to their histories</w:t>
      </w:r>
      <w:r w:rsidRPr="00AD44DE">
        <w:rPr>
          <w:sz w:val="16"/>
          <w:szCs w:val="16"/>
        </w:rPr>
        <w:t xml:space="preserve">. In the remote areas about which many claims were made, </w:t>
      </w:r>
      <w:r w:rsidRPr="0078572C">
        <w:rPr>
          <w:rStyle w:val="Emphasis"/>
          <w:highlight w:val="green"/>
        </w:rPr>
        <w:t>claimants</w:t>
      </w:r>
      <w:r w:rsidRPr="00030369">
        <w:rPr>
          <w:rStyle w:val="Emphasis"/>
        </w:rPr>
        <w:t xml:space="preserve"> also </w:t>
      </w:r>
      <w:r w:rsidRPr="0078572C">
        <w:rPr>
          <w:rStyle w:val="Emphasis"/>
          <w:highlight w:val="green"/>
        </w:rPr>
        <w:t>pressured judges to shift hearings from</w:t>
      </w:r>
      <w:r w:rsidRPr="00030369">
        <w:rPr>
          <w:rStyle w:val="Emphasis"/>
        </w:rPr>
        <w:t xml:space="preserve"> formal </w:t>
      </w:r>
      <w:r w:rsidRPr="0078572C">
        <w:rPr>
          <w:rStyle w:val="Emphasis"/>
          <w:highlight w:val="green"/>
        </w:rPr>
        <w:t>courtrooms to their</w:t>
      </w:r>
      <w:r w:rsidRPr="00030369">
        <w:rPr>
          <w:rStyle w:val="Emphasis"/>
        </w:rPr>
        <w:t xml:space="preserve"> own </w:t>
      </w:r>
      <w:r w:rsidRPr="0078572C">
        <w:rPr>
          <w:rStyle w:val="Emphasis"/>
          <w:highlight w:val="green"/>
        </w:rPr>
        <w:t>settlements</w:t>
      </w:r>
      <w:r w:rsidRPr="00030369">
        <w:rPr>
          <w:rStyle w:val="Emphasis"/>
        </w:rPr>
        <w:t xml:space="preserve"> and sites of significance to them</w:t>
      </w:r>
      <w:r w:rsidRPr="00AD44DE">
        <w:rPr>
          <w:sz w:val="16"/>
          <w:szCs w:val="16"/>
        </w:rPr>
        <w:t xml:space="preserve">. This meant that at least </w:t>
      </w:r>
      <w:r w:rsidRPr="00076416">
        <w:rPr>
          <w:rStyle w:val="StyleUnderline"/>
        </w:rPr>
        <w:t>for the duration of the hearing</w:t>
      </w:r>
      <w:r w:rsidRPr="00260D8E">
        <w:rPr>
          <w:rStyle w:val="StyleUnderline"/>
        </w:rPr>
        <w:t xml:space="preserve">, </w:t>
      </w:r>
      <w:r w:rsidRPr="00260D8E">
        <w:rPr>
          <w:rStyle w:val="Emphasis"/>
        </w:rPr>
        <w:t>legal personnel were subject to the protocols and expectations of indigenous peoples in places they asserted were theirs</w:t>
      </w:r>
      <w:r w:rsidRPr="00260D8E">
        <w:rPr>
          <w:sz w:val="16"/>
          <w:szCs w:val="16"/>
        </w:rPr>
        <w:t>.</w:t>
      </w:r>
    </w:p>
    <w:p w14:paraId="764EC333" w14:textId="77777777" w:rsidR="005E026F" w:rsidRDefault="005E026F" w:rsidP="005E026F">
      <w:pPr>
        <w:rPr>
          <w:sz w:val="16"/>
          <w:szCs w:val="16"/>
        </w:rPr>
      </w:pPr>
      <w:r w:rsidRPr="00260D8E">
        <w:rPr>
          <w:sz w:val="16"/>
          <w:szCs w:val="16"/>
        </w:rPr>
        <w:t xml:space="preserve">The reforms to evidentiary practices and the shift in the location of hearings that indigenous peoples instigated opened up access to powerful institutions. </w:t>
      </w:r>
      <w:r w:rsidRPr="00260D8E">
        <w:rPr>
          <w:rStyle w:val="StyleUnderline"/>
        </w:rPr>
        <w:t xml:space="preserve">Courts are usually considered spaces of asymmetrical power in which legal claimants are poorly positioned to change their status. </w:t>
      </w:r>
      <w:r w:rsidRPr="00260D8E">
        <w:rPr>
          <w:rStyle w:val="Emphasis"/>
        </w:rPr>
        <w:t>Indigenous claimants in the 1970s turned these sites into places of more creative dialogue</w:t>
      </w:r>
      <w:r w:rsidRPr="00260D8E">
        <w:rPr>
          <w:sz w:val="16"/>
          <w:szCs w:val="16"/>
        </w:rPr>
        <w:t xml:space="preserve">.24 Especially when they were able to do so on their own lands, </w:t>
      </w:r>
      <w:r w:rsidRPr="00260D8E">
        <w:rPr>
          <w:rStyle w:val="StyleUnderline"/>
        </w:rPr>
        <w:t>indigenous peoples taught judges</w:t>
      </w:r>
      <w:r w:rsidRPr="00076416">
        <w:rPr>
          <w:rStyle w:val="StyleUnderline"/>
        </w:rPr>
        <w:t>, commissioners, lawyers, and others new things about their own histories and laws, and they demonstrated in compelling ways why those places were of such significance to them</w:t>
      </w:r>
      <w:r w:rsidRPr="00AD44DE">
        <w:rPr>
          <w:sz w:val="16"/>
          <w:szCs w:val="16"/>
        </w:rPr>
        <w:t xml:space="preserve">. These stories humanized their struggles and made a deep impression on legal actors. In several key legal cases in the 1970s, </w:t>
      </w:r>
      <w:r w:rsidRPr="00030369">
        <w:rPr>
          <w:rStyle w:val="Emphasis"/>
        </w:rPr>
        <w:t xml:space="preserve">the affective impact of </w:t>
      </w:r>
      <w:r w:rsidRPr="0078572C">
        <w:rPr>
          <w:rStyle w:val="Emphasis"/>
          <w:highlight w:val="green"/>
        </w:rPr>
        <w:t>indigenous testimony prompted judges to respond positively</w:t>
      </w:r>
      <w:r w:rsidRPr="00AD44DE">
        <w:rPr>
          <w:sz w:val="16"/>
          <w:szCs w:val="16"/>
        </w:rPr>
        <w:t xml:space="preserve">, within the constraints of the common law, </w:t>
      </w:r>
      <w:r w:rsidRPr="0078572C">
        <w:rPr>
          <w:rStyle w:val="Emphasis"/>
          <w:highlight w:val="green"/>
        </w:rPr>
        <w:t>to indigenous peoples’ demands for rights and justice</w:t>
      </w:r>
      <w:r w:rsidRPr="00AD44DE">
        <w:rPr>
          <w:sz w:val="16"/>
          <w:szCs w:val="16"/>
        </w:rPr>
        <w:t xml:space="preserve">.25 In some instances, the stories </w:t>
      </w:r>
      <w:r w:rsidRPr="00076416">
        <w:rPr>
          <w:rStyle w:val="StyleUnderline"/>
        </w:rPr>
        <w:t>that indigenous peoples told in the space of law even served to enlist non-indigenous legal actors in their activism</w:t>
      </w:r>
      <w:r w:rsidRPr="00AD44DE">
        <w:rPr>
          <w:sz w:val="16"/>
          <w:szCs w:val="16"/>
        </w:rPr>
        <w:t xml:space="preserve">, taking legal claims from judges’ “heads to their hearts” as one lawyer for Maori claimants in New Zealand put it.26 </w:t>
      </w:r>
      <w:r w:rsidRPr="00076416">
        <w:rPr>
          <w:rStyle w:val="StyleUnderline"/>
        </w:rPr>
        <w:t xml:space="preserve">Moved by such stories, in numerous cases </w:t>
      </w:r>
      <w:r w:rsidRPr="0078572C">
        <w:rPr>
          <w:rStyle w:val="Emphasis"/>
          <w:highlight w:val="green"/>
        </w:rPr>
        <w:t>judges</w:t>
      </w:r>
      <w:r w:rsidRPr="00030369">
        <w:rPr>
          <w:rStyle w:val="Emphasis"/>
        </w:rPr>
        <w:t xml:space="preserve"> used their decisions to </w:t>
      </w:r>
      <w:r w:rsidRPr="0078572C">
        <w:rPr>
          <w:rStyle w:val="Emphasis"/>
          <w:highlight w:val="green"/>
        </w:rPr>
        <w:t>compel governments to recognize a wider set of indigenous rights</w:t>
      </w:r>
      <w:r w:rsidRPr="00AD44DE">
        <w:rPr>
          <w:sz w:val="16"/>
          <w:szCs w:val="16"/>
        </w:rPr>
        <w:t xml:space="preserve">. This book relates the biographies of some of these actors to show how their own preconceptions and experiences, as well as their philosophies of law and ideas about justice and national history, drove them to support, and reframe, indigenous struggles for justice.27 </w:t>
      </w:r>
    </w:p>
    <w:p w14:paraId="46A383F9" w14:textId="77777777" w:rsidR="005E026F" w:rsidRPr="00030369" w:rsidRDefault="005E026F" w:rsidP="005E026F">
      <w:pPr>
        <w:rPr>
          <w:rStyle w:val="Emphasis"/>
        </w:rPr>
      </w:pPr>
      <w:r w:rsidRPr="00030369">
        <w:rPr>
          <w:rStyle w:val="Emphasis"/>
        </w:rPr>
        <w:t xml:space="preserve">The </w:t>
      </w:r>
      <w:r w:rsidRPr="0078572C">
        <w:rPr>
          <w:rStyle w:val="Emphasis"/>
          <w:highlight w:val="green"/>
        </w:rPr>
        <w:t>admission of their testimony redefined the legal and political status of indigenous peoples</w:t>
      </w:r>
      <w:r w:rsidRPr="00030369">
        <w:rPr>
          <w:rStyle w:val="Emphasis"/>
        </w:rPr>
        <w:t xml:space="preserve"> as bearers of distinct rights. </w:t>
      </w:r>
      <w:r w:rsidRPr="0078572C">
        <w:rPr>
          <w:rStyle w:val="Emphasis"/>
          <w:highlight w:val="green"/>
        </w:rPr>
        <w:t>Their histories were translated into</w:t>
      </w:r>
      <w:r w:rsidRPr="00030369">
        <w:rPr>
          <w:rStyle w:val="Emphasis"/>
        </w:rPr>
        <w:t xml:space="preserve"> forms of </w:t>
      </w:r>
      <w:r w:rsidRPr="0078572C">
        <w:rPr>
          <w:rStyle w:val="Emphasis"/>
          <w:highlight w:val="green"/>
        </w:rPr>
        <w:t>legal proof demonstrating their unique</w:t>
      </w:r>
      <w:r w:rsidRPr="00030369">
        <w:rPr>
          <w:rStyle w:val="Emphasis"/>
        </w:rPr>
        <w:t xml:space="preserve"> and historical </w:t>
      </w:r>
      <w:r w:rsidRPr="0078572C">
        <w:rPr>
          <w:rStyle w:val="Emphasis"/>
          <w:highlight w:val="green"/>
        </w:rPr>
        <w:t>attachment to place</w:t>
      </w:r>
      <w:r w:rsidRPr="00AD44DE">
        <w:rPr>
          <w:sz w:val="16"/>
          <w:szCs w:val="16"/>
        </w:rPr>
        <w:t xml:space="preserve"> and the descent-based nature of their communities. In the space of law, </w:t>
      </w:r>
      <w:r w:rsidRPr="00076416">
        <w:rPr>
          <w:rStyle w:val="StyleUnderline"/>
        </w:rPr>
        <w:t>claimants gave evidence of their ancient and continuous relationship to and use of the land since time immemorial</w:t>
      </w:r>
      <w:r w:rsidRPr="00AD44DE">
        <w:rPr>
          <w:sz w:val="16"/>
          <w:szCs w:val="16"/>
        </w:rPr>
        <w:t xml:space="preserve">, to use the common law phrase as they often did. </w:t>
      </w:r>
      <w:r w:rsidRPr="00076416">
        <w:rPr>
          <w:rStyle w:val="StyleUnderline"/>
        </w:rPr>
        <w:t>Those groups who had made historical treaties with settler states</w:t>
      </w:r>
      <w:r w:rsidRPr="00AD44DE">
        <w:rPr>
          <w:sz w:val="16"/>
          <w:szCs w:val="16"/>
        </w:rPr>
        <w:t xml:space="preserve">, such as Cardinal’s community among others in Canada, and Maori tribes in New Zealand, </w:t>
      </w:r>
      <w:r w:rsidRPr="00076416">
        <w:rPr>
          <w:rStyle w:val="StyleUnderline"/>
        </w:rPr>
        <w:t>argued that they understood those agreements as acts of international diplomacy since they recognized the political status of each party</w:t>
      </w:r>
      <w:r w:rsidRPr="00AD44DE">
        <w:rPr>
          <w:sz w:val="16"/>
          <w:szCs w:val="16"/>
        </w:rPr>
        <w:t xml:space="preserve">.28 </w:t>
      </w:r>
      <w:r w:rsidRPr="00076416">
        <w:rPr>
          <w:rStyle w:val="StyleUnderline"/>
        </w:rPr>
        <w:t xml:space="preserve">They brought elderly witnesses to the stand to present their memories and oral traditions of such agreements. </w:t>
      </w:r>
      <w:r w:rsidRPr="00260D8E">
        <w:rPr>
          <w:rStyle w:val="Emphasis"/>
        </w:rPr>
        <w:t>Leading judges</w:t>
      </w:r>
      <w:r w:rsidRPr="00030369">
        <w:rPr>
          <w:rStyle w:val="Emphasis"/>
        </w:rPr>
        <w:t xml:space="preserve"> in the highest courts of the land concurred with some of these arguments, thereby giving such narratives a newfound power within institutions of the state. </w:t>
      </w:r>
    </w:p>
    <w:p w14:paraId="0A0AB875" w14:textId="77777777" w:rsidR="005E026F" w:rsidRDefault="005E026F" w:rsidP="005E026F">
      <w:pPr>
        <w:rPr>
          <w:sz w:val="16"/>
          <w:szCs w:val="16"/>
        </w:rPr>
      </w:pPr>
      <w:r w:rsidRPr="00AD44DE">
        <w:rPr>
          <w:sz w:val="16"/>
          <w:szCs w:val="16"/>
        </w:rPr>
        <w:t xml:space="preserve">The fact that the three settler countries shared an Anglo common law tradition was key to the circulation of indigenous rights discourses around Australia, Canada, and New Zealand. In </w:t>
      </w:r>
      <w:r w:rsidRPr="00260D8E">
        <w:rPr>
          <w:sz w:val="16"/>
          <w:szCs w:val="16"/>
        </w:rPr>
        <w:t xml:space="preserve">all three countries, </w:t>
      </w:r>
      <w:r w:rsidRPr="00260D8E">
        <w:rPr>
          <w:rStyle w:val="Emphasis"/>
        </w:rPr>
        <w:t>indigenous claimants translated their broad claims into core common law idioms of property and contract</w:t>
      </w:r>
      <w:r w:rsidRPr="00260D8E">
        <w:rPr>
          <w:sz w:val="16"/>
          <w:szCs w:val="16"/>
        </w:rPr>
        <w:t xml:space="preserve"> in order </w:t>
      </w:r>
      <w:r w:rsidRPr="00260D8E">
        <w:rPr>
          <w:rStyle w:val="Emphasis"/>
        </w:rPr>
        <w:t>to win rights and redress</w:t>
      </w:r>
      <w:r w:rsidRPr="00260D8E">
        <w:rPr>
          <w:sz w:val="16"/>
          <w:szCs w:val="16"/>
        </w:rPr>
        <w:t>. However, the kinds of property rights and contractual obligations that indigenous peoples made claims about were quite different from the ways those doctrines were</w:t>
      </w:r>
      <w:r w:rsidRPr="00AD44DE">
        <w:rPr>
          <w:sz w:val="16"/>
          <w:szCs w:val="16"/>
        </w:rPr>
        <w:t xml:space="preserve"> usually understood. </w:t>
      </w:r>
      <w:r w:rsidRPr="0078572C">
        <w:rPr>
          <w:rStyle w:val="Emphasis"/>
          <w:highlight w:val="green"/>
        </w:rPr>
        <w:t>Indigenous claims sparked a revitalization</w:t>
      </w:r>
      <w:r w:rsidRPr="00030369">
        <w:rPr>
          <w:rStyle w:val="Emphasis"/>
        </w:rPr>
        <w:t xml:space="preserve"> and reinterpretation </w:t>
      </w:r>
      <w:r w:rsidRPr="0078572C">
        <w:rPr>
          <w:rStyle w:val="Emphasis"/>
          <w:highlight w:val="green"/>
        </w:rPr>
        <w:t>of</w:t>
      </w:r>
      <w:r w:rsidRPr="00030369">
        <w:rPr>
          <w:rStyle w:val="Emphasis"/>
        </w:rPr>
        <w:t xml:space="preserve"> colonial doctrines including “</w:t>
      </w:r>
      <w:r w:rsidRPr="0078572C">
        <w:rPr>
          <w:rStyle w:val="Emphasis"/>
          <w:highlight w:val="green"/>
        </w:rPr>
        <w:t>aboriginal</w:t>
      </w:r>
      <w:r w:rsidRPr="00AD44DE">
        <w:rPr>
          <w:sz w:val="16"/>
          <w:szCs w:val="16"/>
        </w:rPr>
        <w:t xml:space="preserve"> (or native) </w:t>
      </w:r>
      <w:r w:rsidRPr="0078572C">
        <w:rPr>
          <w:rStyle w:val="Emphasis"/>
          <w:highlight w:val="green"/>
        </w:rPr>
        <w:t>title” and treaty-making</w:t>
      </w:r>
      <w:r w:rsidRPr="00AD44DE">
        <w:rPr>
          <w:sz w:val="16"/>
          <w:szCs w:val="16"/>
        </w:rPr>
        <w:t xml:space="preserve">. In terms of legal discourse, both aboriginal title (first developed in the United States in the early nineteenth century), and treaty-making (a practice begun with tribes in North America in the seventeenth century) had, with a few exceptions, been ignored or relegated to legal insignificance by lawyers in the settler states for most of the twentieth century.29 </w:t>
      </w:r>
    </w:p>
    <w:p w14:paraId="5853218A" w14:textId="77777777" w:rsidR="005E026F" w:rsidRDefault="005E026F" w:rsidP="005E026F">
      <w:pPr>
        <w:rPr>
          <w:sz w:val="16"/>
          <w:szCs w:val="16"/>
        </w:rPr>
      </w:pPr>
      <w:r w:rsidRPr="00F23F28">
        <w:rPr>
          <w:rStyle w:val="StyleUnderline"/>
        </w:rPr>
        <w:t>Indigenous claims brought aboriginal title back into circulation. This is a form of collective property right that recognizes the historic and ongoing attachment of indigenous peoples to their lands</w:t>
      </w:r>
      <w:r w:rsidRPr="00AD44DE">
        <w:rPr>
          <w:sz w:val="16"/>
          <w:szCs w:val="16"/>
        </w:rPr>
        <w:t xml:space="preserve">.30 </w:t>
      </w:r>
      <w:r w:rsidRPr="00F23F28">
        <w:rPr>
          <w:rStyle w:val="StyleUnderline"/>
        </w:rPr>
        <w:t xml:space="preserve">It was useful to </w:t>
      </w:r>
      <w:r w:rsidRPr="00260D8E">
        <w:rPr>
          <w:rStyle w:val="StyleUnderline"/>
        </w:rPr>
        <w:t>indigenous peoples because it gave them stronger rights than those of use and access that had been awarded to them on an ad hoc basis prior to the 1970s</w:t>
      </w:r>
      <w:r w:rsidRPr="00260D8E">
        <w:rPr>
          <w:sz w:val="16"/>
          <w:szCs w:val="16"/>
        </w:rPr>
        <w:t xml:space="preserve">. Further, </w:t>
      </w:r>
      <w:r w:rsidRPr="00260D8E">
        <w:rPr>
          <w:rStyle w:val="StyleUnderline"/>
        </w:rPr>
        <w:t>because it foregrounded their ongoing presence on and attachment to the land</w:t>
      </w:r>
      <w:r w:rsidRPr="00260D8E">
        <w:rPr>
          <w:sz w:val="16"/>
          <w:szCs w:val="16"/>
        </w:rPr>
        <w:t xml:space="preserve">, it conveyed great symbolic as well as economic value. </w:t>
      </w:r>
      <w:r w:rsidRPr="00260D8E">
        <w:rPr>
          <w:rStyle w:val="Emphasis"/>
        </w:rPr>
        <w:t>The recognition of aboriginal title promised to give tangible legal form to the expression of indigenous peoples’ historical claims as “first peoples</w:t>
      </w:r>
      <w:r w:rsidRPr="00260D8E">
        <w:rPr>
          <w:sz w:val="16"/>
          <w:szCs w:val="16"/>
        </w:rPr>
        <w:t xml:space="preserve">” who were the prior occupiers of the land. </w:t>
      </w:r>
      <w:r w:rsidRPr="00260D8E">
        <w:rPr>
          <w:rStyle w:val="StyleUnderline"/>
        </w:rPr>
        <w:t>It overturned popular historical representations of vast areas of unoccupied land, purportedly “free” of prior owners and available for the taking</w:t>
      </w:r>
      <w:r w:rsidRPr="00260D8E">
        <w:rPr>
          <w:sz w:val="16"/>
          <w:szCs w:val="16"/>
        </w:rPr>
        <w:t xml:space="preserve">.31 </w:t>
      </w:r>
      <w:r w:rsidRPr="00260D8E">
        <w:rPr>
          <w:rStyle w:val="StyleUnderline"/>
        </w:rPr>
        <w:t>Unlike other property rights, claimants to aboriginal title in the 1970s and 1980s did not have to show that they exercised</w:t>
      </w:r>
      <w:r w:rsidRPr="00F23F28">
        <w:rPr>
          <w:rStyle w:val="StyleUnderline"/>
        </w:rPr>
        <w:t xml:space="preserve"> exclusive ownership of the lands</w:t>
      </w:r>
      <w:r w:rsidRPr="00AD44DE">
        <w:rPr>
          <w:sz w:val="16"/>
          <w:szCs w:val="16"/>
        </w:rPr>
        <w:t xml:space="preserve"> under claim; although neither could they sell lands so recognized on an open market.32 Implicitly, </w:t>
      </w:r>
      <w:r w:rsidRPr="00030369">
        <w:rPr>
          <w:rStyle w:val="Emphasis"/>
        </w:rPr>
        <w:t xml:space="preserve">the </w:t>
      </w:r>
      <w:r w:rsidRPr="0078572C">
        <w:rPr>
          <w:rStyle w:val="Emphasis"/>
          <w:highlight w:val="green"/>
        </w:rPr>
        <w:t>revitalization of aboriginal title recognized</w:t>
      </w:r>
      <w:r w:rsidRPr="00030369">
        <w:rPr>
          <w:rStyle w:val="Emphasis"/>
        </w:rPr>
        <w:t xml:space="preserve"> a kind of </w:t>
      </w:r>
      <w:r w:rsidRPr="0078572C">
        <w:rPr>
          <w:rStyle w:val="Emphasis"/>
          <w:highlight w:val="green"/>
        </w:rPr>
        <w:t>inherent sovereignty</w:t>
      </w:r>
      <w:r w:rsidRPr="00030369">
        <w:rPr>
          <w:rStyle w:val="Emphasis"/>
        </w:rPr>
        <w:t xml:space="preserve"> held </w:t>
      </w:r>
      <w:r w:rsidRPr="0078572C">
        <w:rPr>
          <w:rStyle w:val="Emphasis"/>
          <w:highlight w:val="green"/>
        </w:rPr>
        <w:t>by indigenous peoples as autonomous groups</w:t>
      </w:r>
      <w:r w:rsidRPr="00030369">
        <w:rPr>
          <w:rStyle w:val="Emphasis"/>
        </w:rPr>
        <w:t xml:space="preserve"> with their own laws and forms of government prior to the arrival of white settlers</w:t>
      </w:r>
      <w:r w:rsidRPr="00AD44DE">
        <w:rPr>
          <w:sz w:val="16"/>
          <w:szCs w:val="16"/>
        </w:rPr>
        <w:t xml:space="preserve">, who had maintained a degree of autonomy despite colonization.33 </w:t>
      </w:r>
    </w:p>
    <w:p w14:paraId="083A9E74" w14:textId="77777777" w:rsidR="005E026F" w:rsidRPr="00260D8E" w:rsidRDefault="005E026F" w:rsidP="005E026F">
      <w:pPr>
        <w:rPr>
          <w:sz w:val="16"/>
          <w:szCs w:val="16"/>
        </w:rPr>
      </w:pPr>
      <w:r w:rsidRPr="00F23F28">
        <w:rPr>
          <w:rStyle w:val="StyleUnderline"/>
        </w:rPr>
        <w:t>The other kind of claim that indigenous peoples brought to law in Canada and New Zealand concerned the fulfillment of historical treaty promises</w:t>
      </w:r>
      <w:r w:rsidRPr="00AD44DE">
        <w:rPr>
          <w:sz w:val="16"/>
          <w:szCs w:val="16"/>
        </w:rPr>
        <w:t xml:space="preserve">. This avenue was not available to Aboriginal activists in Australia, since no treaty had been made or upheld with Aborigines by the colonial state in that country.34 Even in Canada and New Zealand, not all indigenous peoples were members of tribes that had negotiated treaties in the past or saw themselves as beholden to treaty obligations in the late twentieth century. </w:t>
      </w:r>
      <w:r w:rsidRPr="00030369">
        <w:rPr>
          <w:rStyle w:val="Emphasis"/>
        </w:rPr>
        <w:t>Those who did make treaty claims used the idea of a contract to hold settler states to account</w:t>
      </w:r>
      <w:r w:rsidRPr="00AD44DE">
        <w:rPr>
          <w:sz w:val="16"/>
          <w:szCs w:val="16"/>
        </w:rPr>
        <w:t xml:space="preserve">, specifically </w:t>
      </w:r>
      <w:r w:rsidRPr="00F23F28">
        <w:rPr>
          <w:rStyle w:val="StyleUnderline"/>
        </w:rPr>
        <w:t>referring to what they had lost and the redress and restitution they demanded in the present</w:t>
      </w:r>
      <w:r w:rsidRPr="00AD44DE">
        <w:rPr>
          <w:sz w:val="16"/>
          <w:szCs w:val="16"/>
        </w:rPr>
        <w:t xml:space="preserve">. More broadly, </w:t>
      </w:r>
      <w:r w:rsidRPr="00F23F28">
        <w:rPr>
          <w:rStyle w:val="StyleUnderline"/>
        </w:rPr>
        <w:t>treaty claims levered open a moral space in the state. Claimants argued that treaties</w:t>
      </w:r>
      <w:r w:rsidRPr="00AD44DE">
        <w:rPr>
          <w:sz w:val="16"/>
          <w:szCs w:val="16"/>
        </w:rPr>
        <w:t xml:space="preserve"> were actually of fundamental importance to the settler states in a postcolonial age—they </w:t>
      </w:r>
      <w:r w:rsidRPr="00F23F28">
        <w:rPr>
          <w:rStyle w:val="StyleUnderline"/>
        </w:rPr>
        <w:t xml:space="preserve">represented broader social contracts according to which settler states had grounded their authority. Most </w:t>
      </w:r>
      <w:r w:rsidRPr="00260D8E">
        <w:rPr>
          <w:rStyle w:val="StyleUnderline"/>
        </w:rPr>
        <w:t xml:space="preserve">radically, </w:t>
      </w:r>
      <w:r w:rsidRPr="00260D8E">
        <w:rPr>
          <w:rStyle w:val="Emphasis"/>
        </w:rPr>
        <w:t>activists used treaties to emphasize their peoplehood in international terms</w:t>
      </w:r>
      <w:r w:rsidRPr="00260D8E">
        <w:rPr>
          <w:rStyle w:val="StyleUnderline"/>
        </w:rPr>
        <w:t>. Insisting that treaties were agreements between nations, indigenous claimants pushed courts and commissions of inquiry to interpret treaty provisions in ways that gave more weight to their understandings</w:t>
      </w:r>
      <w:r w:rsidRPr="00260D8E">
        <w:rPr>
          <w:sz w:val="16"/>
          <w:szCs w:val="16"/>
        </w:rPr>
        <w:t xml:space="preserve">. Responding to these assertions, in the 1980s, </w:t>
      </w:r>
      <w:r w:rsidRPr="00260D8E">
        <w:rPr>
          <w:rStyle w:val="Emphasis"/>
        </w:rPr>
        <w:t>lawyers and judges imported principles of treaty interpretation from international law</w:t>
      </w:r>
      <w:r w:rsidRPr="00260D8E">
        <w:rPr>
          <w:sz w:val="16"/>
          <w:szCs w:val="16"/>
        </w:rPr>
        <w:t xml:space="preserve"> in order </w:t>
      </w:r>
      <w:r w:rsidRPr="00260D8E">
        <w:rPr>
          <w:rStyle w:val="Emphasis"/>
        </w:rPr>
        <w:t>to legitimate the oral traditions and the communal interpretations of historical agreements made by indigenous peoples</w:t>
      </w:r>
      <w:r w:rsidRPr="00260D8E">
        <w:rPr>
          <w:sz w:val="16"/>
          <w:szCs w:val="16"/>
        </w:rPr>
        <w:t xml:space="preserve">.35 </w:t>
      </w:r>
    </w:p>
    <w:p w14:paraId="4BDD6A28" w14:textId="77777777" w:rsidR="005E026F" w:rsidRDefault="005E026F" w:rsidP="005E026F">
      <w:pPr>
        <w:rPr>
          <w:sz w:val="16"/>
          <w:szCs w:val="16"/>
        </w:rPr>
      </w:pPr>
      <w:r w:rsidRPr="00260D8E">
        <w:rPr>
          <w:rStyle w:val="StyleUnderline"/>
        </w:rPr>
        <w:t>Settler governments</w:t>
      </w:r>
      <w:r w:rsidRPr="00260D8E">
        <w:rPr>
          <w:sz w:val="16"/>
          <w:szCs w:val="16"/>
        </w:rPr>
        <w:t xml:space="preserve"> were </w:t>
      </w:r>
      <w:r w:rsidRPr="00260D8E">
        <w:rPr>
          <w:rStyle w:val="StyleUnderline"/>
        </w:rPr>
        <w:t>initially</w:t>
      </w:r>
      <w:r w:rsidRPr="00260D8E">
        <w:rPr>
          <w:sz w:val="16"/>
          <w:szCs w:val="16"/>
        </w:rPr>
        <w:t xml:space="preserve"> more prepared to address treaty claims than those for aboriginal title. They thought that breaches to treaty promises could be easily remedied, but they </w:t>
      </w:r>
      <w:r w:rsidRPr="00260D8E">
        <w:rPr>
          <w:rStyle w:val="StyleUnderline"/>
        </w:rPr>
        <w:t>worried that recognition of aboriginal title would legitimate indigenous claims</w:t>
      </w:r>
      <w:r w:rsidRPr="00030369">
        <w:rPr>
          <w:rStyle w:val="StyleUnderline"/>
        </w:rPr>
        <w:t xml:space="preserve"> for autonomy. Doing so would break apart the unitary notion of “perfect” sovereignty </w:t>
      </w:r>
      <w:r w:rsidRPr="00260D8E">
        <w:rPr>
          <w:rStyle w:val="StyleUnderline"/>
        </w:rPr>
        <w:t>premised in one rule of law</w:t>
      </w:r>
      <w:r w:rsidRPr="00260D8E">
        <w:rPr>
          <w:sz w:val="16"/>
          <w:szCs w:val="16"/>
        </w:rPr>
        <w:t xml:space="preserve">. According to this idea, the power of the settler state was based in unity and homogeneity and the state could not therefore recognize plural legal orders as existing in its own territory.36 </w:t>
      </w:r>
      <w:r w:rsidRPr="00260D8E">
        <w:rPr>
          <w:rStyle w:val="StyleUnderline"/>
        </w:rPr>
        <w:t xml:space="preserve">However, </w:t>
      </w:r>
      <w:r w:rsidRPr="00260D8E">
        <w:rPr>
          <w:rStyle w:val="Emphasis"/>
        </w:rPr>
        <w:t>once actors in the space of law began to debate the extent and significance of aboriginal title rights,</w:t>
      </w:r>
      <w:r w:rsidRPr="0078572C">
        <w:rPr>
          <w:rStyle w:val="Emphasis"/>
          <w:highlight w:val="green"/>
        </w:rPr>
        <w:t xml:space="preserve"> it became clear</w:t>
      </w:r>
      <w:r w:rsidRPr="00030369">
        <w:rPr>
          <w:rStyle w:val="Emphasis"/>
        </w:rPr>
        <w:t xml:space="preserve"> that </w:t>
      </w:r>
      <w:r w:rsidRPr="0078572C">
        <w:rPr>
          <w:rStyle w:val="Emphasis"/>
          <w:highlight w:val="green"/>
        </w:rPr>
        <w:t>governments had to formulate policies that would lay out how such rights could be recognized</w:t>
      </w:r>
      <w:r w:rsidRPr="00030369">
        <w:rPr>
          <w:rStyle w:val="StyleUnderline"/>
        </w:rPr>
        <w:t xml:space="preserve"> and what the implications of doing so were for acknowledging pluralism in the settler state</w:t>
      </w:r>
      <w:r w:rsidRPr="00AD44DE">
        <w:rPr>
          <w:sz w:val="16"/>
          <w:szCs w:val="16"/>
        </w:rPr>
        <w:t xml:space="preserve">. </w:t>
      </w:r>
    </w:p>
    <w:p w14:paraId="083E6C35" w14:textId="77777777" w:rsidR="005E026F" w:rsidRDefault="005E026F" w:rsidP="005E026F">
      <w:pPr>
        <w:rPr>
          <w:sz w:val="16"/>
          <w:szCs w:val="16"/>
        </w:rPr>
      </w:pPr>
      <w:r w:rsidRPr="00AD44DE">
        <w:rPr>
          <w:sz w:val="16"/>
          <w:szCs w:val="16"/>
        </w:rPr>
        <w:t xml:space="preserve">Furthermore, aboriginal title promised something of use to the settler state: a connection to an ancient indigenous past that could situate those countries in their own geographies in comprehensive terms. </w:t>
      </w:r>
      <w:r w:rsidRPr="00030369">
        <w:rPr>
          <w:rStyle w:val="StyleUnderline"/>
        </w:rPr>
        <w:t xml:space="preserve">In the 1980s and 1990s, </w:t>
      </w:r>
      <w:r w:rsidRPr="00030369">
        <w:rPr>
          <w:rStyle w:val="Emphasis"/>
        </w:rPr>
        <w:t>aboriginal title was reworked as a doctrine fundamental to the common law tradition of each of the settler states</w:t>
      </w:r>
      <w:r w:rsidRPr="00AD44DE">
        <w:rPr>
          <w:sz w:val="16"/>
          <w:szCs w:val="16"/>
        </w:rPr>
        <w:t xml:space="preserve">. In the case of Australia, it was recognized in that nation’s common law for the first time in the groundbreaking 1992 legal decision, Mabo v.  Queensland (no.  2). 37 </w:t>
      </w:r>
      <w:r w:rsidRPr="00030369">
        <w:rPr>
          <w:rStyle w:val="StyleUnderline"/>
        </w:rPr>
        <w:t>As Australian Prime Minister Paul Keating put it</w:t>
      </w:r>
      <w:r w:rsidRPr="00AD44DE">
        <w:rPr>
          <w:sz w:val="16"/>
          <w:szCs w:val="16"/>
        </w:rPr>
        <w:t xml:space="preserve"> in his powerful “Redfern speech” soon after the Mabo decision, “</w:t>
      </w:r>
      <w:r w:rsidRPr="00030369">
        <w:rPr>
          <w:rStyle w:val="StyleUnderline"/>
        </w:rPr>
        <w:t>We cannot imagine that the descendants of people whose genius and resilience maintained a culture here through fifty thousand years or more</w:t>
      </w:r>
      <w:r w:rsidRPr="00AD44DE">
        <w:rPr>
          <w:sz w:val="16"/>
          <w:szCs w:val="16"/>
        </w:rPr>
        <w:t xml:space="preserve"> … and who then survived two centuries of dispossession and abuse, </w:t>
      </w:r>
      <w:r w:rsidRPr="00030369">
        <w:rPr>
          <w:rStyle w:val="StyleUnderline"/>
        </w:rPr>
        <w:t>will be denied their place in the modern Australian nation</w:t>
      </w:r>
      <w:r w:rsidRPr="00AD44DE">
        <w:rPr>
          <w:sz w:val="16"/>
          <w:szCs w:val="16"/>
        </w:rPr>
        <w:t xml:space="preserve">.”38 Admitting to injustices by redressing treaty breaches and recognizing aboriginal title simultaneously attempted to redeem the state and establish it in new terms. </w:t>
      </w:r>
    </w:p>
    <w:p w14:paraId="5DC9E167" w14:textId="77777777" w:rsidR="005E026F" w:rsidRDefault="005E026F" w:rsidP="005E026F">
      <w:pPr>
        <w:rPr>
          <w:sz w:val="16"/>
          <w:szCs w:val="16"/>
        </w:rPr>
      </w:pPr>
      <w:r w:rsidRPr="00030369">
        <w:rPr>
          <w:rStyle w:val="Emphasis"/>
        </w:rPr>
        <w:t xml:space="preserve">Beyond political rhetoric, </w:t>
      </w:r>
      <w:r w:rsidRPr="0078572C">
        <w:rPr>
          <w:rStyle w:val="Emphasis"/>
          <w:highlight w:val="green"/>
        </w:rPr>
        <w:t>the cases that indigenous peoples brought to law contributed to the construction of a new archive</w:t>
      </w:r>
      <w:r w:rsidRPr="00AD44DE">
        <w:rPr>
          <w:sz w:val="16"/>
          <w:szCs w:val="16"/>
        </w:rPr>
        <w:t xml:space="preserve">. This </w:t>
      </w:r>
      <w:r w:rsidRPr="00260D8E">
        <w:rPr>
          <w:sz w:val="16"/>
          <w:szCs w:val="16"/>
        </w:rPr>
        <w:t xml:space="preserve">archive was </w:t>
      </w:r>
      <w:r w:rsidRPr="00260D8E">
        <w:rPr>
          <w:rStyle w:val="Emphasis"/>
        </w:rPr>
        <w:t>filled with testimonies of indigenous peoples about their connection to place, their traditions regarding the use of specific lands and waters, and their memories of treaty negotiations</w:t>
      </w:r>
      <w:r w:rsidRPr="00260D8E">
        <w:rPr>
          <w:sz w:val="16"/>
          <w:szCs w:val="16"/>
        </w:rPr>
        <w:t xml:space="preserve">. Claimants tried to control access to these stories, given in support of rights claims, and their use in the public domain. This was hard to achieve, since the legal archive became a critical source from which the modern settler state could reclaim an authoritative, ancient, and even sacred past.39 The incorporation of indigenous history into the state was similar to processes in other postcolonial states in the twentieth century. Indian nationalism, for instance, was imagined through claims to ancient Hindu traditions in an attempt to purify it of European influence.40 </w:t>
      </w:r>
      <w:r w:rsidRPr="00260D8E">
        <w:rPr>
          <w:rStyle w:val="StyleUnderline"/>
        </w:rPr>
        <w:t xml:space="preserve">In Australia, Canada, and New Zealand, </w:t>
      </w:r>
      <w:r w:rsidRPr="00260D8E">
        <w:rPr>
          <w:rStyle w:val="Emphasis"/>
        </w:rPr>
        <w:t>new national stories were created around the legal doctrine of aboriginal title</w:t>
      </w:r>
      <w:r w:rsidRPr="00260D8E">
        <w:rPr>
          <w:sz w:val="16"/>
          <w:szCs w:val="16"/>
        </w:rPr>
        <w:t>. The recognition of these rights as</w:t>
      </w:r>
      <w:r w:rsidRPr="00AD44DE">
        <w:rPr>
          <w:sz w:val="16"/>
          <w:szCs w:val="16"/>
        </w:rPr>
        <w:t xml:space="preserve"> continuous over time enabled the state to affirm its own continuity. </w:t>
      </w:r>
      <w:r w:rsidRPr="00030369">
        <w:rPr>
          <w:rStyle w:val="StyleUnderline"/>
        </w:rPr>
        <w:t>Aboriginal title constituted a “bridge” between pre-colonial indigenous occupation and the imposition of sovereignty by the settler state.</w:t>
      </w:r>
      <w:r w:rsidRPr="00AD44DE">
        <w:rPr>
          <w:sz w:val="16"/>
          <w:szCs w:val="16"/>
        </w:rPr>
        <w:t xml:space="preserve">41 In other words, </w:t>
      </w:r>
      <w:r w:rsidRPr="0078572C">
        <w:rPr>
          <w:rStyle w:val="Emphasis"/>
          <w:highlight w:val="green"/>
        </w:rPr>
        <w:t>the histories of indigenous peoples</w:t>
      </w:r>
      <w:r w:rsidRPr="00030369">
        <w:rPr>
          <w:rStyle w:val="Emphasis"/>
        </w:rPr>
        <w:t xml:space="preserve">’ inextricable </w:t>
      </w:r>
      <w:r w:rsidRPr="0078572C">
        <w:rPr>
          <w:rStyle w:val="Emphasis"/>
          <w:highlight w:val="green"/>
        </w:rPr>
        <w:t>attachment to the land became a pre-history for the settler state, situating it in relation to an indigenous past</w:t>
      </w:r>
      <w:r w:rsidRPr="00030369">
        <w:rPr>
          <w:rStyle w:val="Emphasis"/>
        </w:rPr>
        <w:t xml:space="preserve">. </w:t>
      </w:r>
    </w:p>
    <w:p w14:paraId="24D91672" w14:textId="77777777" w:rsidR="005E026F" w:rsidRPr="00260D8E" w:rsidRDefault="005E026F" w:rsidP="005E026F">
      <w:pPr>
        <w:rPr>
          <w:sz w:val="16"/>
          <w:szCs w:val="16"/>
        </w:rPr>
      </w:pPr>
      <w:r w:rsidRPr="00AD44DE">
        <w:rPr>
          <w:sz w:val="16"/>
          <w:szCs w:val="16"/>
        </w:rPr>
        <w:t xml:space="preserve">Emphasizing the settler state’s connection to an ancient, indigenous past was part of the project of dissolving ties with Britain. Liberal settler states no longer had to be imagined as deriving from a blurrily European location. They had their own “ancient constitution.”42 However, there was a twist. Whereas in other postcolonial states, the formerly colonized achieved self-government and sovereign independence, the recognition of </w:t>
      </w:r>
      <w:r w:rsidRPr="00260D8E">
        <w:rPr>
          <w:sz w:val="16"/>
          <w:szCs w:val="16"/>
        </w:rPr>
        <w:t xml:space="preserve">native title in settler states took consideration of minority indigenous peoples’ full sovereignty off the table. </w:t>
      </w:r>
    </w:p>
    <w:p w14:paraId="373EC7B7" w14:textId="77777777" w:rsidR="005E026F" w:rsidRPr="00000916" w:rsidRDefault="005E026F" w:rsidP="005E026F">
      <w:pPr>
        <w:rPr>
          <w:sz w:val="16"/>
          <w:szCs w:val="16"/>
        </w:rPr>
      </w:pPr>
      <w:r w:rsidRPr="00260D8E">
        <w:rPr>
          <w:rStyle w:val="Emphasis"/>
        </w:rPr>
        <w:t>Within and beyond the space of law, indigenous leaders claimed a new constitutional status as “first peoples” and even co-founders of the nation. They reimagined treaties as founding contracts in which two parties</w:t>
      </w:r>
      <w:r w:rsidRPr="00260D8E">
        <w:rPr>
          <w:sz w:val="16"/>
          <w:szCs w:val="16"/>
        </w:rPr>
        <w:t xml:space="preserve">, first peoples and settlers, </w:t>
      </w:r>
      <w:r w:rsidRPr="00260D8E">
        <w:rPr>
          <w:rStyle w:val="StyleUnderline"/>
        </w:rPr>
        <w:t>came to terms about how they could live together</w:t>
      </w:r>
      <w:r w:rsidRPr="00260D8E">
        <w:rPr>
          <w:sz w:val="16"/>
          <w:szCs w:val="16"/>
        </w:rPr>
        <w:t xml:space="preserve">. Further, </w:t>
      </w:r>
      <w:r w:rsidRPr="00260D8E">
        <w:rPr>
          <w:rStyle w:val="Emphasis"/>
        </w:rPr>
        <w:t>the new legitimacy for their histories that claimants demanded from the law increased the value of indigeneity among a broader public. Recognition of their rights</w:t>
      </w:r>
      <w:r w:rsidRPr="00260D8E">
        <w:rPr>
          <w:sz w:val="16"/>
          <w:szCs w:val="16"/>
        </w:rPr>
        <w:t xml:space="preserve"> even </w:t>
      </w:r>
      <w:r w:rsidRPr="00260D8E">
        <w:rPr>
          <w:rStyle w:val="Emphasis"/>
        </w:rPr>
        <w:t>seemed to promise a</w:t>
      </w:r>
      <w:r w:rsidRPr="00030369">
        <w:rPr>
          <w:rStyle w:val="Emphasis"/>
        </w:rPr>
        <w:t xml:space="preserve"> distinct form of </w:t>
      </w:r>
      <w:r w:rsidRPr="0078572C">
        <w:rPr>
          <w:rStyle w:val="Emphasis"/>
          <w:highlight w:val="green"/>
        </w:rPr>
        <w:t>local self-determination</w:t>
      </w:r>
      <w:r w:rsidRPr="00030369">
        <w:rPr>
          <w:rStyle w:val="Emphasis"/>
        </w:rPr>
        <w:t xml:space="preserve"> achieved by returning to the lands of their ancestors</w:t>
      </w:r>
      <w:r w:rsidRPr="00AD44DE">
        <w:rPr>
          <w:sz w:val="16"/>
          <w:szCs w:val="16"/>
        </w:rPr>
        <w:t xml:space="preserve">. </w:t>
      </w:r>
      <w:r w:rsidRPr="0078572C">
        <w:rPr>
          <w:rStyle w:val="Emphasis"/>
          <w:highlight w:val="green"/>
        </w:rPr>
        <w:t>In the course of bringing legal claims, activists cultivated a new historical consciousness among their communities about their relationships to the past</w:t>
      </w:r>
      <w:r w:rsidRPr="00AD44DE">
        <w:rPr>
          <w:sz w:val="16"/>
          <w:szCs w:val="16"/>
        </w:rPr>
        <w:t>.</w:t>
      </w:r>
    </w:p>
    <w:p w14:paraId="7E808913" w14:textId="77777777" w:rsidR="005E026F" w:rsidRDefault="005E026F" w:rsidP="005E026F">
      <w:pPr>
        <w:pStyle w:val="Heading4"/>
      </w:pPr>
      <w:r>
        <w:t>Alt forecloses best opportunity to transform Indigenous-state relations – state-based rights claims are transformational, but legal/policy engagement is key</w:t>
      </w:r>
    </w:p>
    <w:p w14:paraId="241796B0" w14:textId="77777777" w:rsidR="005E026F" w:rsidRDefault="005E026F" w:rsidP="005E026F">
      <w:r w:rsidRPr="009F2CE4">
        <w:rPr>
          <w:rStyle w:val="Style13ptBold"/>
        </w:rPr>
        <w:t>Lightfoot 16</w:t>
      </w:r>
      <w:r>
        <w:t xml:space="preserve"> – Senior advisor to the president on Indigenous Affairs and Canada Research Chair in Global Indigenous Rights and Politics at the University of British Columbia. She is Anishinaabe, a citizen of the Lake Superior Band of Ojibwe, enrolled at the Keweenaw Bay Indian Community in Baraga, Michigan.</w:t>
      </w:r>
    </w:p>
    <w:p w14:paraId="37FCB049" w14:textId="77777777" w:rsidR="005E026F" w:rsidRDefault="005E026F" w:rsidP="005E026F">
      <w:r>
        <w:t xml:space="preserve">Sheryl Lightfoot, “8: The transformative potential of Indigenous rights,” </w:t>
      </w:r>
      <w:r>
        <w:rPr>
          <w:i/>
          <w:iCs/>
        </w:rPr>
        <w:t>Global Indigenous Politics</w:t>
      </w:r>
      <w:r>
        <w:t xml:space="preserve">, Routledge 2016, pp. 206-211, </w:t>
      </w:r>
      <w:r w:rsidRPr="009F2CE4">
        <w:t>https://sci-hub.se/https://doi.org/10.4324/9781315670669</w:t>
      </w:r>
      <w:r>
        <w:t>.</w:t>
      </w:r>
    </w:p>
    <w:p w14:paraId="7403ABE5" w14:textId="77777777" w:rsidR="005E026F" w:rsidRDefault="005E026F" w:rsidP="005E026F">
      <w:pPr>
        <w:rPr>
          <w:sz w:val="16"/>
          <w:szCs w:val="16"/>
        </w:rPr>
      </w:pPr>
      <w:r w:rsidRPr="00FA0BDB">
        <w:rPr>
          <w:sz w:val="16"/>
          <w:szCs w:val="16"/>
        </w:rPr>
        <w:t xml:space="preserve">Implementation of Indigenous rights </w:t>
      </w:r>
    </w:p>
    <w:p w14:paraId="4BE6660E" w14:textId="77777777" w:rsidR="005E026F" w:rsidRDefault="005E026F" w:rsidP="005E026F">
      <w:pPr>
        <w:rPr>
          <w:sz w:val="16"/>
          <w:szCs w:val="16"/>
        </w:rPr>
      </w:pPr>
      <w:r w:rsidRPr="00583B55">
        <w:rPr>
          <w:rStyle w:val="Emphasis"/>
        </w:rPr>
        <w:t xml:space="preserve">Implementation of </w:t>
      </w:r>
      <w:r w:rsidRPr="0078572C">
        <w:rPr>
          <w:rStyle w:val="Emphasis"/>
          <w:highlight w:val="green"/>
        </w:rPr>
        <w:t>Indigenous rights</w:t>
      </w:r>
      <w:r w:rsidRPr="0038203E">
        <w:rPr>
          <w:rStyle w:val="StyleUnderline"/>
        </w:rPr>
        <w:t xml:space="preserve">, as </w:t>
      </w:r>
      <w:r w:rsidRPr="00260D8E">
        <w:rPr>
          <w:rStyle w:val="StyleUnderline"/>
        </w:rPr>
        <w:t xml:space="preserve">articulated in the Declaration, </w:t>
      </w:r>
      <w:r w:rsidRPr="00260D8E">
        <w:rPr>
          <w:rStyle w:val="Emphasis"/>
        </w:rPr>
        <w:t>necessitates</w:t>
      </w:r>
      <w:r w:rsidRPr="00260D8E">
        <w:rPr>
          <w:sz w:val="16"/>
          <w:szCs w:val="16"/>
        </w:rPr>
        <w:t xml:space="preserve"> change – </w:t>
      </w:r>
      <w:r w:rsidRPr="00260D8E">
        <w:rPr>
          <w:rStyle w:val="Emphasis"/>
        </w:rPr>
        <w:t>significant change – on both international and dom</w:t>
      </w:r>
      <w:r w:rsidRPr="00583B55">
        <w:rPr>
          <w:rStyle w:val="Emphasis"/>
        </w:rPr>
        <w:t xml:space="preserve">estic levels. Because </w:t>
      </w:r>
      <w:r w:rsidRPr="0078572C">
        <w:rPr>
          <w:rStyle w:val="Emphasis"/>
          <w:highlight w:val="green"/>
        </w:rPr>
        <w:t>Indigenous rights</w:t>
      </w:r>
      <w:r w:rsidRPr="00583B55">
        <w:rPr>
          <w:rStyle w:val="Emphasis"/>
        </w:rPr>
        <w:t xml:space="preserve"> </w:t>
      </w:r>
      <w:r w:rsidRPr="00260D8E">
        <w:rPr>
          <w:rStyle w:val="Emphasis"/>
        </w:rPr>
        <w:t xml:space="preserve">essentially calls for a </w:t>
      </w:r>
      <w:r w:rsidRPr="0078572C">
        <w:rPr>
          <w:rStyle w:val="Emphasis"/>
          <w:highlight w:val="green"/>
        </w:rPr>
        <w:t>restructur</w:t>
      </w:r>
      <w:r w:rsidRPr="00260D8E">
        <w:rPr>
          <w:rStyle w:val="Emphasis"/>
        </w:rPr>
        <w:t xml:space="preserve">ing of </w:t>
      </w:r>
      <w:r w:rsidRPr="0078572C">
        <w:rPr>
          <w:rStyle w:val="Emphasis"/>
          <w:highlight w:val="green"/>
        </w:rPr>
        <w:t>Indigenous– state relationships</w:t>
      </w:r>
      <w:r w:rsidRPr="00583B55">
        <w:rPr>
          <w:rStyle w:val="Emphasis"/>
        </w:rPr>
        <w:t xml:space="preserve">, </w:t>
      </w:r>
      <w:r w:rsidRPr="0078572C">
        <w:rPr>
          <w:rStyle w:val="Emphasis"/>
          <w:highlight w:val="green"/>
        </w:rPr>
        <w:t>it expects states to enact</w:t>
      </w:r>
      <w:r w:rsidRPr="0038203E">
        <w:rPr>
          <w:rStyle w:val="StyleUnderline"/>
        </w:rPr>
        <w:t xml:space="preserve"> and implement </w:t>
      </w:r>
      <w:r w:rsidRPr="00583B55">
        <w:rPr>
          <w:rStyle w:val="Emphasis"/>
        </w:rPr>
        <w:t xml:space="preserve">a </w:t>
      </w:r>
      <w:r w:rsidRPr="0078572C">
        <w:rPr>
          <w:rStyle w:val="Emphasis"/>
          <w:highlight w:val="green"/>
        </w:rPr>
        <w:t>significant</w:t>
      </w:r>
      <w:r w:rsidRPr="00583B55">
        <w:rPr>
          <w:rStyle w:val="Emphasis"/>
        </w:rPr>
        <w:t xml:space="preserve"> body of </w:t>
      </w:r>
      <w:r w:rsidRPr="0078572C">
        <w:rPr>
          <w:rStyle w:val="Emphasis"/>
          <w:highlight w:val="green"/>
        </w:rPr>
        <w:t>legal</w:t>
      </w:r>
      <w:r w:rsidRPr="00583B55">
        <w:rPr>
          <w:rStyle w:val="Emphasis"/>
        </w:rPr>
        <w:t xml:space="preserve">, constitutional, legislative, </w:t>
      </w:r>
      <w:r w:rsidRPr="0078572C">
        <w:rPr>
          <w:rStyle w:val="Emphasis"/>
          <w:highlight w:val="green"/>
        </w:rPr>
        <w:t>and policy changes that can accommodate</w:t>
      </w:r>
      <w:r w:rsidRPr="00FA0BDB">
        <w:rPr>
          <w:sz w:val="16"/>
          <w:szCs w:val="16"/>
        </w:rPr>
        <w:t xml:space="preserve"> such things as </w:t>
      </w:r>
      <w:r w:rsidRPr="0078572C">
        <w:rPr>
          <w:rStyle w:val="Emphasis"/>
          <w:highlight w:val="green"/>
        </w:rPr>
        <w:t>Indigenous land rights, free, prior, and informed consent</w:t>
      </w:r>
      <w:r w:rsidRPr="00583B55">
        <w:rPr>
          <w:rStyle w:val="Emphasis"/>
        </w:rPr>
        <w:t xml:space="preserve">, redress, </w:t>
      </w:r>
      <w:r w:rsidRPr="0078572C">
        <w:rPr>
          <w:rStyle w:val="Emphasis"/>
          <w:highlight w:val="green"/>
        </w:rPr>
        <w:t>and</w:t>
      </w:r>
      <w:r w:rsidRPr="00260D8E">
        <w:rPr>
          <w:rStyle w:val="Emphasis"/>
        </w:rPr>
        <w:t xml:space="preserve"> a variety of </w:t>
      </w:r>
      <w:r w:rsidRPr="0078572C">
        <w:rPr>
          <w:rStyle w:val="Emphasis"/>
          <w:highlight w:val="green"/>
        </w:rPr>
        <w:t>self- government</w:t>
      </w:r>
      <w:r w:rsidRPr="00583B55">
        <w:rPr>
          <w:rStyle w:val="Emphasis"/>
        </w:rPr>
        <w:t xml:space="preserve">, autonomy, and other such </w:t>
      </w:r>
      <w:r w:rsidRPr="0078572C">
        <w:rPr>
          <w:rStyle w:val="Emphasis"/>
          <w:highlight w:val="green"/>
        </w:rPr>
        <w:t>arrangements</w:t>
      </w:r>
      <w:r w:rsidRPr="00FA0BDB">
        <w:rPr>
          <w:sz w:val="16"/>
          <w:szCs w:val="16"/>
        </w:rPr>
        <w:t xml:space="preserve">. Several possible implementation tools present themselves, which may be considered as being situated along two paths: institutional remedies and active deployment, giving effect to the Declaration’s dual legal and political character. </w:t>
      </w:r>
    </w:p>
    <w:p w14:paraId="60E5F649" w14:textId="77777777" w:rsidR="005E026F" w:rsidRDefault="005E026F" w:rsidP="005E026F">
      <w:pPr>
        <w:rPr>
          <w:sz w:val="16"/>
          <w:szCs w:val="16"/>
        </w:rPr>
      </w:pPr>
      <w:r w:rsidRPr="00FA0BDB">
        <w:rPr>
          <w:sz w:val="16"/>
          <w:szCs w:val="16"/>
        </w:rPr>
        <w:t xml:space="preserve">Institutional remedies, or the legal path </w:t>
      </w:r>
    </w:p>
    <w:p w14:paraId="71262822" w14:textId="77777777" w:rsidR="005E026F" w:rsidRDefault="005E026F" w:rsidP="005E026F">
      <w:pPr>
        <w:rPr>
          <w:sz w:val="16"/>
          <w:szCs w:val="16"/>
        </w:rPr>
      </w:pPr>
      <w:r w:rsidRPr="0038203E">
        <w:rPr>
          <w:rStyle w:val="StyleUnderline"/>
        </w:rPr>
        <w:t>Implementing the Declaration through institutional remedies involves utilizing existing systems and structures</w:t>
      </w:r>
      <w:r w:rsidRPr="00FA0BDB">
        <w:rPr>
          <w:sz w:val="16"/>
          <w:szCs w:val="16"/>
        </w:rPr>
        <w:t xml:space="preserve">, on both international and domestic levels, </w:t>
      </w:r>
      <w:r w:rsidRPr="0038203E">
        <w:rPr>
          <w:rStyle w:val="StyleUnderline"/>
        </w:rPr>
        <w:t>to enhance rights protections for Indigenous peoples. Each of these remedies offers a particular advancement in Indigenous rights protections</w:t>
      </w:r>
      <w:r w:rsidRPr="00FA0BDB">
        <w:rPr>
          <w:sz w:val="16"/>
          <w:szCs w:val="16"/>
        </w:rPr>
        <w:t xml:space="preserve">, but, it must be noted, each also comes with a set of attendant limitations that must be carefully considered, especially in light of creative, and constantly evolving, state resistance to Indigenous rights. </w:t>
      </w:r>
    </w:p>
    <w:p w14:paraId="5FDE837B" w14:textId="77777777" w:rsidR="005E026F" w:rsidRDefault="005E026F" w:rsidP="005E026F">
      <w:pPr>
        <w:rPr>
          <w:sz w:val="16"/>
          <w:szCs w:val="16"/>
        </w:rPr>
      </w:pPr>
      <w:r w:rsidRPr="00FA0BDB">
        <w:rPr>
          <w:sz w:val="16"/>
          <w:szCs w:val="16"/>
        </w:rPr>
        <w:t xml:space="preserve">First, </w:t>
      </w:r>
      <w:r w:rsidRPr="00583B55">
        <w:rPr>
          <w:rStyle w:val="Emphasis"/>
        </w:rPr>
        <w:t>some Indigenous organizations seek enhanced international instruments to support Indigenous rights</w:t>
      </w:r>
      <w:r w:rsidRPr="00FA0BDB">
        <w:rPr>
          <w:sz w:val="16"/>
          <w:szCs w:val="16"/>
        </w:rPr>
        <w:t xml:space="preserve">, especially </w:t>
      </w:r>
      <w:r w:rsidRPr="00583B55">
        <w:rPr>
          <w:rStyle w:val="Emphasis"/>
        </w:rPr>
        <w:t>in light of the non- binding</w:t>
      </w:r>
      <w:r w:rsidRPr="00FA0BDB">
        <w:rPr>
          <w:sz w:val="16"/>
          <w:szCs w:val="16"/>
        </w:rPr>
        <w:t xml:space="preserve">, aspirational, </w:t>
      </w:r>
      <w:r w:rsidRPr="00583B55">
        <w:rPr>
          <w:rStyle w:val="Emphasis"/>
        </w:rPr>
        <w:t>and legally unenforceable nature of the UN Declaration</w:t>
      </w:r>
      <w:r w:rsidRPr="00FA0BDB">
        <w:rPr>
          <w:sz w:val="16"/>
          <w:szCs w:val="16"/>
        </w:rPr>
        <w:t xml:space="preserve">. In the early days of the UN Working Group on Indigenous Popluations (WGIP), conversations were held about eventually working toward an international treaty or convention as a follow- up to the Declaration. This issue re- emerged after the Declaration was passed in 2007, when some Indigenous rights organizations noted state emphasis on the Declaration’s non- binding character and state misuse of that non- binding character as the freedom to ignore and dismiss it. Thus, </w:t>
      </w:r>
      <w:r w:rsidRPr="0038203E">
        <w:rPr>
          <w:rStyle w:val="StyleUnderline"/>
        </w:rPr>
        <w:t>some Indigenous organizations felt the need to develop a mechanism to monitor and coordinate implementation of the Declaration, as well as to help interpret it in international law</w:t>
      </w:r>
      <w:r w:rsidRPr="00FA0BDB">
        <w:rPr>
          <w:sz w:val="16"/>
          <w:szCs w:val="16"/>
        </w:rPr>
        <w:t xml:space="preserve">. In response, </w:t>
      </w:r>
      <w:r w:rsidRPr="0038203E">
        <w:rPr>
          <w:rStyle w:val="StyleUnderline"/>
        </w:rPr>
        <w:t>in 2012, the United Nations Permanent Forum on Indigenous Issues</w:t>
      </w:r>
      <w:r w:rsidRPr="00FA0BDB">
        <w:rPr>
          <w:sz w:val="16"/>
          <w:szCs w:val="16"/>
        </w:rPr>
        <w:t xml:space="preserve"> (UNPFII) </w:t>
      </w:r>
      <w:r w:rsidRPr="0038203E">
        <w:rPr>
          <w:rStyle w:val="StyleUnderline"/>
        </w:rPr>
        <w:t>launched a special study on an optional protocol to the Declaration, to examine the potential for such a mechanism</w:t>
      </w:r>
      <w:r w:rsidRPr="00FA0BDB">
        <w:rPr>
          <w:sz w:val="16"/>
          <w:szCs w:val="16"/>
        </w:rPr>
        <w:t xml:space="preserve">. Consideration of an optional protocol was an unusual step, since an optional protocol is normally attached as a supplementary agreement to a human rights treaty, “which may either provide for procedures with regard to the treaty or address a substantive area related to the treaty”; optional protocols are not typically used as a follow- up to a human rights declaration (United Nations Entity for Gender Equality and the Empowerment of Women). </w:t>
      </w:r>
      <w:r w:rsidRPr="00583B55">
        <w:rPr>
          <w:rStyle w:val="Emphasis"/>
        </w:rPr>
        <w:t>Optional protocols are binding under international law and often contain terms that are more strict than the treaty itself</w:t>
      </w:r>
      <w:r w:rsidRPr="00FA0BDB">
        <w:rPr>
          <w:sz w:val="16"/>
          <w:szCs w:val="16"/>
        </w:rPr>
        <w:t xml:space="preserve">. They are, as the name suggests, optional – a state may sign a treaty and then may or may not sign an optional protocol attached to that treaty. </w:t>
      </w:r>
    </w:p>
    <w:p w14:paraId="7666EB82" w14:textId="77777777" w:rsidR="005E026F" w:rsidRDefault="005E026F" w:rsidP="005E026F">
      <w:pPr>
        <w:rPr>
          <w:sz w:val="16"/>
          <w:szCs w:val="16"/>
        </w:rPr>
      </w:pPr>
      <w:r w:rsidRPr="00FA0BDB">
        <w:rPr>
          <w:sz w:val="16"/>
          <w:szCs w:val="16"/>
        </w:rPr>
        <w:t xml:space="preserve">The UNPFII released the study report on the optional protocol in 2014, recommending that such a mechanism should be voluntary, confined to only a handful of critical issues, and negotiated between states and Indigenous peoples (United Nations Permanent Forum on Indigenous Issues 2014). The report highlighted the need for enhanced implementation efforts, particularly since the “non- binding” nature of the Declaration could be interpreted by states to mean that they could ignore it. On the contrary, the report noted, human rights declarations carry significant normative weight for all countries, since they reflect international commitments attained through global consensus. After substantial discussion on this topic during the 2014 session of the UNPFII, the Global Indigenous Caucus issued its call for complete withdrawal of the proposal – its concerns rested on lack of historical precedent, and the voluntary character of an optional protocol. Because states could opt in or opt out of such an enforcement mechanism, the normative weight of the Declaration could be seriously undermined by the very mechanism intended to enhance it (Global Indigenous Caucus 2014). </w:t>
      </w:r>
    </w:p>
    <w:p w14:paraId="6565D4A8" w14:textId="77777777" w:rsidR="005E026F" w:rsidRDefault="005E026F" w:rsidP="005E026F">
      <w:pPr>
        <w:rPr>
          <w:sz w:val="16"/>
          <w:szCs w:val="16"/>
        </w:rPr>
      </w:pPr>
      <w:r w:rsidRPr="0078572C">
        <w:rPr>
          <w:rStyle w:val="Emphasis"/>
          <w:highlight w:val="green"/>
        </w:rPr>
        <w:t>A</w:t>
      </w:r>
      <w:r w:rsidRPr="00583B55">
        <w:rPr>
          <w:rStyle w:val="Emphasis"/>
        </w:rPr>
        <w:t xml:space="preserve">nother implementation </w:t>
      </w:r>
      <w:r w:rsidRPr="0078572C">
        <w:rPr>
          <w:rStyle w:val="Emphasis"/>
          <w:highlight w:val="green"/>
        </w:rPr>
        <w:t>strategy is to use</w:t>
      </w:r>
      <w:r w:rsidRPr="00583B55">
        <w:rPr>
          <w:rStyle w:val="Emphasis"/>
        </w:rPr>
        <w:t xml:space="preserve"> and cite </w:t>
      </w:r>
      <w:r w:rsidRPr="0078572C">
        <w:rPr>
          <w:rStyle w:val="Emphasis"/>
          <w:highlight w:val="green"/>
        </w:rPr>
        <w:t>the Declaration in domestic</w:t>
      </w:r>
      <w:r w:rsidRPr="00583B55">
        <w:rPr>
          <w:rStyle w:val="Emphasis"/>
        </w:rPr>
        <w:t xml:space="preserve"> and international </w:t>
      </w:r>
      <w:r w:rsidRPr="0078572C">
        <w:rPr>
          <w:rStyle w:val="Emphasis"/>
          <w:highlight w:val="green"/>
        </w:rPr>
        <w:t>legal actions. This was first done in</w:t>
      </w:r>
      <w:r w:rsidRPr="00260D8E">
        <w:rPr>
          <w:rStyle w:val="Emphasis"/>
        </w:rPr>
        <w:t xml:space="preserve"> the </w:t>
      </w:r>
      <w:r w:rsidRPr="0078572C">
        <w:rPr>
          <w:rStyle w:val="Emphasis"/>
          <w:highlight w:val="green"/>
        </w:rPr>
        <w:t>Belize</w:t>
      </w:r>
      <w:r w:rsidRPr="00260D8E">
        <w:rPr>
          <w:rStyle w:val="Emphasis"/>
        </w:rPr>
        <w:t xml:space="preserve"> Supreme Court</w:t>
      </w:r>
      <w:r w:rsidRPr="00FA0BDB">
        <w:rPr>
          <w:sz w:val="16"/>
          <w:szCs w:val="16"/>
        </w:rPr>
        <w:t xml:space="preserve"> almost immediately after the Declaration passed the General Assembly. </w:t>
      </w:r>
      <w:r w:rsidRPr="0078572C">
        <w:rPr>
          <w:rStyle w:val="Emphasis"/>
          <w:highlight w:val="green"/>
        </w:rPr>
        <w:t>Ruling in favor of Mayan land rights, the Court cited the Declaration specifically</w:t>
      </w:r>
      <w:r w:rsidRPr="0078572C">
        <w:rPr>
          <w:sz w:val="16"/>
          <w:szCs w:val="16"/>
          <w:highlight w:val="green"/>
        </w:rPr>
        <w:t>,</w:t>
      </w:r>
      <w:r w:rsidRPr="00FA0BDB">
        <w:rPr>
          <w:sz w:val="16"/>
          <w:szCs w:val="16"/>
        </w:rPr>
        <w:t xml:space="preserve"> in addition to national law. </w:t>
      </w:r>
      <w:r w:rsidRPr="0038203E">
        <w:rPr>
          <w:rStyle w:val="StyleUnderline"/>
        </w:rPr>
        <w:t xml:space="preserve">Belize is a former British colony, and a common law country. The potential significance of a Belize court applying the Declaration domestically is </w:t>
      </w:r>
      <w:r w:rsidRPr="00260D8E">
        <w:rPr>
          <w:rStyle w:val="StyleUnderline"/>
        </w:rPr>
        <w:t xml:space="preserve">that </w:t>
      </w:r>
      <w:r w:rsidRPr="00260D8E">
        <w:rPr>
          <w:rStyle w:val="Emphasis"/>
        </w:rPr>
        <w:t>the court’s decision might</w:t>
      </w:r>
      <w:r w:rsidRPr="00260D8E">
        <w:rPr>
          <w:sz w:val="16"/>
          <w:szCs w:val="16"/>
        </w:rPr>
        <w:t xml:space="preserve"> be persuasive and </w:t>
      </w:r>
      <w:r w:rsidRPr="00260D8E">
        <w:rPr>
          <w:rStyle w:val="Emphasis"/>
        </w:rPr>
        <w:t>exert some precedential weight on judges in other common law jurisdictions</w:t>
      </w:r>
      <w:r w:rsidRPr="00260D8E">
        <w:rPr>
          <w:sz w:val="16"/>
          <w:szCs w:val="16"/>
        </w:rPr>
        <w:t>. However, as Lumbee scholar David Wilkins (1997) has demonstrated, domestic</w:t>
      </w:r>
      <w:r w:rsidRPr="00FA0BDB">
        <w:rPr>
          <w:sz w:val="16"/>
          <w:szCs w:val="16"/>
        </w:rPr>
        <w:t xml:space="preserve"> court rulings, even Supreme Court rulings, can be easily undermined by subsequent legislation or executive action. In fact, this has been the case in Belize</w:t>
      </w:r>
      <w:r>
        <w:rPr>
          <w:sz w:val="16"/>
          <w:szCs w:val="16"/>
        </w:rPr>
        <w:t>.</w:t>
      </w:r>
    </w:p>
    <w:p w14:paraId="0E9C2998" w14:textId="77777777" w:rsidR="005E026F" w:rsidRPr="0038203E" w:rsidRDefault="005E026F" w:rsidP="005E026F">
      <w:pPr>
        <w:rPr>
          <w:rStyle w:val="StyleUnderline"/>
        </w:rPr>
      </w:pPr>
      <w:r w:rsidRPr="0078572C">
        <w:rPr>
          <w:rStyle w:val="Emphasis"/>
          <w:highlight w:val="green"/>
        </w:rPr>
        <w:t>Some Indigenous peoples pursue constitutional change</w:t>
      </w:r>
      <w:r w:rsidRPr="00583B55">
        <w:rPr>
          <w:rStyle w:val="Emphasis"/>
        </w:rPr>
        <w:t xml:space="preserve"> to support Indigenous rights in domestic contexts. </w:t>
      </w:r>
      <w:r w:rsidRPr="0078572C">
        <w:rPr>
          <w:rStyle w:val="Emphasis"/>
          <w:highlight w:val="green"/>
        </w:rPr>
        <w:t>Canada</w:t>
      </w:r>
      <w:r w:rsidRPr="0038203E">
        <w:rPr>
          <w:rStyle w:val="StyleUnderline"/>
        </w:rPr>
        <w:t xml:space="preserve"> was the first to do so </w:t>
      </w:r>
      <w:r w:rsidRPr="0078572C">
        <w:rPr>
          <w:rStyle w:val="Emphasis"/>
          <w:highlight w:val="green"/>
        </w:rPr>
        <w:t>in 1982</w:t>
      </w:r>
      <w:r w:rsidRPr="0038203E">
        <w:rPr>
          <w:rStyle w:val="StyleUnderline"/>
        </w:rPr>
        <w:t xml:space="preserve">, when it </w:t>
      </w:r>
      <w:r w:rsidRPr="0078572C">
        <w:rPr>
          <w:rStyle w:val="Emphasis"/>
          <w:highlight w:val="green"/>
        </w:rPr>
        <w:t>included Section 35 in</w:t>
      </w:r>
      <w:r w:rsidRPr="00FA0BDB">
        <w:rPr>
          <w:sz w:val="16"/>
          <w:szCs w:val="16"/>
        </w:rPr>
        <w:t xml:space="preserve"> the repatriated Constitution in </w:t>
      </w:r>
      <w:r w:rsidRPr="0078572C">
        <w:rPr>
          <w:rStyle w:val="Emphasis"/>
          <w:highlight w:val="green"/>
        </w:rPr>
        <w:t>response to a massive campaign by Aboriginal</w:t>
      </w:r>
      <w:r w:rsidRPr="00583B55">
        <w:rPr>
          <w:rStyle w:val="Emphasis"/>
        </w:rPr>
        <w:t xml:space="preserve"> organizations and </w:t>
      </w:r>
      <w:r w:rsidRPr="0078572C">
        <w:rPr>
          <w:rStyle w:val="Emphasis"/>
          <w:highlight w:val="green"/>
        </w:rPr>
        <w:t>activists who advocated for recognition of their rights</w:t>
      </w:r>
      <w:r w:rsidRPr="00FA0BDB">
        <w:rPr>
          <w:sz w:val="16"/>
          <w:szCs w:val="16"/>
        </w:rPr>
        <w:t xml:space="preserve"> and </w:t>
      </w:r>
      <w:r w:rsidRPr="00260D8E">
        <w:rPr>
          <w:sz w:val="16"/>
          <w:szCs w:val="16"/>
        </w:rPr>
        <w:t xml:space="preserve">title </w:t>
      </w:r>
      <w:r w:rsidRPr="00260D8E">
        <w:rPr>
          <w:rStyle w:val="StyleUnderline"/>
        </w:rPr>
        <w:t xml:space="preserve">in the new Constitution. </w:t>
      </w:r>
      <w:r w:rsidRPr="00260D8E">
        <w:rPr>
          <w:rStyle w:val="Emphasis"/>
        </w:rPr>
        <w:t>Section 35 states</w:t>
      </w:r>
      <w:r w:rsidRPr="00260D8E">
        <w:rPr>
          <w:sz w:val="16"/>
          <w:szCs w:val="16"/>
        </w:rPr>
        <w:t xml:space="preserve"> specifically: “</w:t>
      </w:r>
      <w:r w:rsidRPr="00260D8E">
        <w:rPr>
          <w:rStyle w:val="Emphasis"/>
        </w:rPr>
        <w:t>the existing aboriginal and treaty rights of the aboriginal peoples of Canada are hereby recognized and affirmed</w:t>
      </w:r>
      <w:r w:rsidRPr="00260D8E">
        <w:rPr>
          <w:sz w:val="16"/>
          <w:szCs w:val="16"/>
        </w:rPr>
        <w:t xml:space="preserve">” (Canada 1982). Section 35 does not define Aboriginal rights and limits them to those that were already in existence in 1982. </w:t>
      </w:r>
      <w:r w:rsidRPr="00260D8E">
        <w:rPr>
          <w:rStyle w:val="StyleUnderline"/>
        </w:rPr>
        <w:t xml:space="preserve">Since the Declaration in 2007, </w:t>
      </w:r>
      <w:r w:rsidRPr="00260D8E">
        <w:rPr>
          <w:rStyle w:val="Emphasis"/>
        </w:rPr>
        <w:t>an increasing number of countries, such as Bolivia and Ecuador, have recognized Indigenous peoples and rights in their constitutions; others</w:t>
      </w:r>
      <w:r w:rsidRPr="00260D8E">
        <w:rPr>
          <w:rStyle w:val="StyleUnderline"/>
        </w:rPr>
        <w:t xml:space="preserve">, like Kenya and Australia, </w:t>
      </w:r>
      <w:r w:rsidRPr="00260D8E">
        <w:rPr>
          <w:rStyle w:val="Emphasis"/>
        </w:rPr>
        <w:t>are engaged in active discussions toward that end</w:t>
      </w:r>
      <w:r w:rsidRPr="00260D8E">
        <w:rPr>
          <w:rStyle w:val="StyleUnderline"/>
        </w:rPr>
        <w:t>. This constitutional recognition of Indigenous peoples and rights is sometimes quite weak</w:t>
      </w:r>
      <w:r w:rsidRPr="00260D8E">
        <w:rPr>
          <w:sz w:val="16"/>
          <w:szCs w:val="16"/>
        </w:rPr>
        <w:t>, like a non- binding instrument that merely recognizes the existence of Indigenous peoples</w:t>
      </w:r>
      <w:r w:rsidRPr="00FA0BDB">
        <w:rPr>
          <w:sz w:val="16"/>
          <w:szCs w:val="16"/>
        </w:rPr>
        <w:t xml:space="preserve"> within a state, </w:t>
      </w:r>
      <w:r w:rsidRPr="0038203E">
        <w:rPr>
          <w:rStyle w:val="StyleUnderline"/>
        </w:rPr>
        <w:t xml:space="preserve">while at other times it takes a much stronger constitutional form and entrenches treaty rights, land rights self-government. </w:t>
      </w:r>
    </w:p>
    <w:p w14:paraId="17F469AA" w14:textId="77777777" w:rsidR="005E026F" w:rsidRDefault="005E026F" w:rsidP="005E026F">
      <w:pPr>
        <w:rPr>
          <w:sz w:val="16"/>
          <w:szCs w:val="16"/>
        </w:rPr>
      </w:pPr>
      <w:r w:rsidRPr="00FA0BDB">
        <w:rPr>
          <w:sz w:val="16"/>
          <w:szCs w:val="16"/>
        </w:rPr>
        <w:t xml:space="preserve">Even the strongest constitutional protections, however, come with limitations. For example, strong constitutional protections or even enshrinement of the Declaration into national law, including the provision for free, prior, and informed consent, did not prevent resource extraction projects in Bolivia and Ecuador from proceeding without the consent of the Indigenous communities directly impacted by the projects. Further, as Dene political theorist Glen Coulthard argues in his 2007 article “Subjects of Empire,” liberal states increasingly engage in policies and practices that “recognize” Indigenous cultural rights, rights to self- determination, and treaty rights, but such recognition is highly problematic at its core. Coulthard writes, </w:t>
      </w:r>
    </w:p>
    <w:p w14:paraId="16865023" w14:textId="77777777" w:rsidR="005E026F" w:rsidRDefault="005E026F" w:rsidP="005E026F">
      <w:pPr>
        <w:rPr>
          <w:sz w:val="16"/>
          <w:szCs w:val="16"/>
        </w:rPr>
      </w:pPr>
      <w:r w:rsidRPr="00FA0BDB">
        <w:rPr>
          <w:sz w:val="16"/>
          <w:szCs w:val="16"/>
        </w:rPr>
        <w:t xml:space="preserve">one need not expend much effort to elicit the countless ways in which the liberal discourse of recognition has been limited and constrained by the state, the courts, corporate interests, and policy makers so as to help preserve the colonial status quo. </w:t>
      </w:r>
    </w:p>
    <w:p w14:paraId="39BD1D17" w14:textId="77777777" w:rsidR="005E026F" w:rsidRDefault="005E026F" w:rsidP="005E026F">
      <w:pPr>
        <w:rPr>
          <w:sz w:val="16"/>
          <w:szCs w:val="16"/>
        </w:rPr>
      </w:pPr>
      <w:r w:rsidRPr="00FA0BDB">
        <w:rPr>
          <w:sz w:val="16"/>
          <w:szCs w:val="16"/>
        </w:rPr>
        <w:t xml:space="preserve">In his 1974 book Behind the Trail of Broken Treaties, </w:t>
      </w:r>
      <w:r w:rsidRPr="0038203E">
        <w:rPr>
          <w:rStyle w:val="StyleUnderline"/>
        </w:rPr>
        <w:t>Vine Deloria, Jr. presented concrete suggestions for a full- scale redesign of the US</w:t>
      </w:r>
      <w:r w:rsidRPr="00FA0BDB">
        <w:rPr>
          <w:sz w:val="16"/>
          <w:szCs w:val="16"/>
        </w:rPr>
        <w:t>A–</w:t>
      </w:r>
      <w:r w:rsidRPr="0038203E">
        <w:rPr>
          <w:rStyle w:val="StyleUnderline"/>
        </w:rPr>
        <w:t>Indian relationship, including:</w:t>
      </w:r>
      <w:r w:rsidRPr="00FA0BDB">
        <w:rPr>
          <w:sz w:val="16"/>
          <w:szCs w:val="16"/>
        </w:rPr>
        <w:t xml:space="preserve"> (1) </w:t>
      </w:r>
      <w:r w:rsidRPr="0038203E">
        <w:rPr>
          <w:rStyle w:val="StyleUnderline"/>
        </w:rPr>
        <w:t>giving First Nations international protectorate status, meaning tha</w:t>
      </w:r>
      <w:r w:rsidRPr="00FA0BDB">
        <w:rPr>
          <w:sz w:val="16"/>
          <w:szCs w:val="16"/>
        </w:rPr>
        <w:t xml:space="preserve">t tribal nations would be small nations under the protectorate status of the USA, but with full international status. The </w:t>
      </w:r>
      <w:r w:rsidRPr="0038203E">
        <w:rPr>
          <w:rStyle w:val="StyleUnderline"/>
        </w:rPr>
        <w:t>government would externally protect</w:t>
      </w:r>
      <w:r w:rsidRPr="00FA0BDB">
        <w:rPr>
          <w:sz w:val="16"/>
          <w:szCs w:val="16"/>
        </w:rPr>
        <w:t xml:space="preserve"> these </w:t>
      </w:r>
      <w:r w:rsidRPr="0038203E">
        <w:rPr>
          <w:rStyle w:val="StyleUnderline"/>
        </w:rPr>
        <w:t>tribal nations, but would have no right to interfere or intervene in their affairs</w:t>
      </w:r>
      <w:r w:rsidRPr="00FA0BDB">
        <w:rPr>
          <w:sz w:val="16"/>
          <w:szCs w:val="16"/>
        </w:rPr>
        <w:t xml:space="preserve">; (2) </w:t>
      </w:r>
      <w:r w:rsidRPr="0038203E">
        <w:rPr>
          <w:rStyle w:val="StyleUnderline"/>
        </w:rPr>
        <w:t>US</w:t>
      </w:r>
      <w:r w:rsidRPr="00FA0BDB">
        <w:rPr>
          <w:sz w:val="16"/>
          <w:szCs w:val="16"/>
        </w:rPr>
        <w:t xml:space="preserve">A </w:t>
      </w:r>
      <w:r w:rsidRPr="0038203E">
        <w:rPr>
          <w:rStyle w:val="StyleUnderline"/>
        </w:rPr>
        <w:t>surrender of its right to extinguish Aboriginal land title</w:t>
      </w:r>
      <w:r w:rsidRPr="00FA0BDB">
        <w:rPr>
          <w:sz w:val="16"/>
          <w:szCs w:val="16"/>
        </w:rPr>
        <w:t xml:space="preserve">; (3) </w:t>
      </w:r>
      <w:r w:rsidRPr="0038203E">
        <w:rPr>
          <w:rStyle w:val="StyleUnderline"/>
        </w:rPr>
        <w:t>elimination of the US</w:t>
      </w:r>
      <w:r w:rsidRPr="00FA0BDB">
        <w:rPr>
          <w:sz w:val="16"/>
          <w:szCs w:val="16"/>
        </w:rPr>
        <w:t xml:space="preserve">A </w:t>
      </w:r>
      <w:r w:rsidRPr="0038203E">
        <w:rPr>
          <w:rStyle w:val="StyleUnderline"/>
        </w:rPr>
        <w:t>claim to “first- purchase rights of tribal lands</w:t>
      </w:r>
      <w:r w:rsidRPr="00FA0BDB">
        <w:rPr>
          <w:sz w:val="16"/>
          <w:szCs w:val="16"/>
        </w:rPr>
        <w:t xml:space="preserve">” so that no further sales of tribal lands would be permitted; (4) </w:t>
      </w:r>
      <w:r w:rsidRPr="0038203E">
        <w:rPr>
          <w:rStyle w:val="StyleUnderline"/>
        </w:rPr>
        <w:t>shifting the trust relationship between the USA government and tribal nations to a passive</w:t>
      </w:r>
      <w:r w:rsidRPr="00FA0BDB">
        <w:rPr>
          <w:sz w:val="16"/>
          <w:szCs w:val="16"/>
        </w:rPr>
        <w:t xml:space="preserve">, rather than an active, </w:t>
      </w:r>
      <w:r w:rsidRPr="0038203E">
        <w:rPr>
          <w:rStyle w:val="StyleUnderline"/>
        </w:rPr>
        <w:t>trust; and</w:t>
      </w:r>
      <w:r w:rsidRPr="00FA0BDB">
        <w:rPr>
          <w:sz w:val="16"/>
          <w:szCs w:val="16"/>
        </w:rPr>
        <w:t xml:space="preserve"> (5) </w:t>
      </w:r>
      <w:r w:rsidRPr="0038203E">
        <w:rPr>
          <w:rStyle w:val="StyleUnderline"/>
        </w:rPr>
        <w:t>restore the treaty relationship</w:t>
      </w:r>
      <w:r w:rsidRPr="00FA0BDB">
        <w:rPr>
          <w:sz w:val="16"/>
          <w:szCs w:val="16"/>
        </w:rPr>
        <w:t xml:space="preserve">. Decades later, neither the USA nor any other country has moved forward with any of these proposals. </w:t>
      </w:r>
    </w:p>
    <w:p w14:paraId="2711D50C" w14:textId="77777777" w:rsidR="005E026F" w:rsidRDefault="005E026F" w:rsidP="005E026F">
      <w:pPr>
        <w:rPr>
          <w:sz w:val="16"/>
          <w:szCs w:val="16"/>
        </w:rPr>
      </w:pPr>
      <w:r w:rsidRPr="00583B55">
        <w:rPr>
          <w:rStyle w:val="Emphasis"/>
        </w:rPr>
        <w:t>Each of these institutional remedies certainly advance or protect Indigenous rights in some way</w:t>
      </w:r>
      <w:r w:rsidRPr="00FA0BDB">
        <w:rPr>
          <w:sz w:val="16"/>
          <w:szCs w:val="16"/>
        </w:rPr>
        <w:t xml:space="preserve">. However, each of these strategies operates within norm plane A, the existing international order. As Cherokee political scientist Jeff Corntassel (2012) notes, Indigenous rights struggles that are premised on existing structures, discourses, and institutions have serious shortcomings and can only be taken so far. Such rights are conditional and risk “mimicking state functions.” According to Corntassel, such Indigenous rights mobilization “will not lead to a sustainable self- determination process that restores and regenerates Indigenous nations.” </w:t>
      </w:r>
      <w:r w:rsidRPr="0038203E">
        <w:rPr>
          <w:rStyle w:val="StyleUnderline"/>
        </w:rPr>
        <w:t>While such efforts can be a valuable start toward achieving Indigenous rights, they must</w:t>
      </w:r>
      <w:r w:rsidRPr="00FA0BDB">
        <w:rPr>
          <w:sz w:val="16"/>
          <w:szCs w:val="16"/>
        </w:rPr>
        <w:t xml:space="preserve"> all </w:t>
      </w:r>
      <w:r w:rsidRPr="0038203E">
        <w:rPr>
          <w:rStyle w:val="StyleUnderline"/>
        </w:rPr>
        <w:t>be considered</w:t>
      </w:r>
      <w:r w:rsidRPr="00FA0BDB">
        <w:rPr>
          <w:sz w:val="16"/>
          <w:szCs w:val="16"/>
        </w:rPr>
        <w:t xml:space="preserve"> carefully, </w:t>
      </w:r>
      <w:r w:rsidRPr="0038203E">
        <w:rPr>
          <w:rStyle w:val="StyleUnderline"/>
        </w:rPr>
        <w:t>with measured optimism and acknowledgement of their</w:t>
      </w:r>
      <w:r w:rsidRPr="00FA0BDB">
        <w:rPr>
          <w:sz w:val="16"/>
          <w:szCs w:val="16"/>
        </w:rPr>
        <w:t xml:space="preserve"> </w:t>
      </w:r>
      <w:r w:rsidRPr="0038203E">
        <w:rPr>
          <w:rStyle w:val="StyleUnderline"/>
        </w:rPr>
        <w:t>risks and limitations</w:t>
      </w:r>
      <w:r w:rsidRPr="00FA0BDB">
        <w:rPr>
          <w:sz w:val="16"/>
          <w:szCs w:val="16"/>
        </w:rPr>
        <w:t xml:space="preserve">. </w:t>
      </w:r>
    </w:p>
    <w:p w14:paraId="7226F118" w14:textId="77777777" w:rsidR="005E026F" w:rsidRDefault="005E026F" w:rsidP="005E026F">
      <w:pPr>
        <w:rPr>
          <w:sz w:val="16"/>
          <w:szCs w:val="16"/>
        </w:rPr>
      </w:pPr>
      <w:r w:rsidRPr="00FA0BDB">
        <w:rPr>
          <w:sz w:val="16"/>
          <w:szCs w:val="16"/>
        </w:rPr>
        <w:t xml:space="preserve">Active deployment, or the political path </w:t>
      </w:r>
    </w:p>
    <w:p w14:paraId="5AFC0759" w14:textId="77777777" w:rsidR="005E026F" w:rsidRDefault="005E026F" w:rsidP="005E026F">
      <w:pPr>
        <w:rPr>
          <w:sz w:val="16"/>
          <w:szCs w:val="16"/>
        </w:rPr>
      </w:pPr>
      <w:r w:rsidRPr="00FA0BDB">
        <w:rPr>
          <w:sz w:val="16"/>
          <w:szCs w:val="16"/>
        </w:rPr>
        <w:t xml:space="preserve">The Indigenous Rights Declaration is increasingly invoked and deployed discursively and politically in a multitude of international and domestic contexts. </w:t>
      </w:r>
      <w:r w:rsidRPr="00583B55">
        <w:rPr>
          <w:rStyle w:val="Emphasis"/>
        </w:rPr>
        <w:t>The active deployment path is where the real potential lies to move</w:t>
      </w:r>
      <w:r w:rsidRPr="0038203E">
        <w:rPr>
          <w:rStyle w:val="StyleUnderline"/>
        </w:rPr>
        <w:t xml:space="preserve"> along the transformational norm vector </w:t>
      </w:r>
      <w:r w:rsidRPr="00583B55">
        <w:rPr>
          <w:rStyle w:val="Emphasis"/>
        </w:rPr>
        <w:t>to a higher stage of Indigenous rights implementation</w:t>
      </w:r>
      <w:r w:rsidRPr="0038203E">
        <w:rPr>
          <w:rStyle w:val="StyleUnderline"/>
        </w:rPr>
        <w:t>. Indigenous rights may</w:t>
      </w:r>
      <w:r w:rsidRPr="00FA0BDB">
        <w:rPr>
          <w:sz w:val="16"/>
          <w:szCs w:val="16"/>
        </w:rPr>
        <w:t xml:space="preserve"> thus </w:t>
      </w:r>
      <w:r w:rsidRPr="0038203E">
        <w:rPr>
          <w:rStyle w:val="StyleUnderline"/>
        </w:rPr>
        <w:t>only be implemented to their full transformational potential when they are used as political</w:t>
      </w:r>
      <w:r w:rsidRPr="00FA0BDB">
        <w:rPr>
          <w:sz w:val="16"/>
          <w:szCs w:val="16"/>
        </w:rPr>
        <w:t xml:space="preserve"> and moral </w:t>
      </w:r>
      <w:r w:rsidRPr="0038203E">
        <w:rPr>
          <w:rStyle w:val="StyleUnderline"/>
        </w:rPr>
        <w:t>tools by Indigenous movements</w:t>
      </w:r>
      <w:r w:rsidRPr="00FA0BDB">
        <w:rPr>
          <w:sz w:val="16"/>
          <w:szCs w:val="16"/>
        </w:rPr>
        <w:t xml:space="preserve">, often </w:t>
      </w:r>
      <w:r w:rsidRPr="0038203E">
        <w:rPr>
          <w:rStyle w:val="StyleUnderline"/>
        </w:rPr>
        <w:t>in alliance with other non- Indigenous groups, such as environmental and human rights movements</w:t>
      </w:r>
      <w:r w:rsidRPr="00FA0BDB">
        <w:rPr>
          <w:sz w:val="16"/>
          <w:szCs w:val="16"/>
        </w:rPr>
        <w:t xml:space="preserve">. </w:t>
      </w:r>
    </w:p>
    <w:p w14:paraId="11B2D540" w14:textId="77777777" w:rsidR="005E026F" w:rsidRPr="00260D8E" w:rsidRDefault="005E026F" w:rsidP="005E026F">
      <w:pPr>
        <w:rPr>
          <w:sz w:val="16"/>
          <w:szCs w:val="16"/>
        </w:rPr>
      </w:pPr>
      <w:r w:rsidRPr="00FA0BDB">
        <w:rPr>
          <w:sz w:val="16"/>
          <w:szCs w:val="16"/>
        </w:rPr>
        <w:t xml:space="preserve">Active deployment means invoking Indigenous rights principles in domestic and transnational political and social movements as well as in political and social discourses. </w:t>
      </w:r>
      <w:r w:rsidRPr="00583B55">
        <w:rPr>
          <w:rStyle w:val="Emphasis"/>
        </w:rPr>
        <w:t xml:space="preserve">A recent example is </w:t>
      </w:r>
      <w:r w:rsidRPr="0078572C">
        <w:rPr>
          <w:rStyle w:val="Emphasis"/>
          <w:highlight w:val="green"/>
        </w:rPr>
        <w:t>the Idle No More movement</w:t>
      </w:r>
      <w:r w:rsidRPr="00583B55">
        <w:rPr>
          <w:rStyle w:val="Emphasis"/>
        </w:rPr>
        <w:t xml:space="preserve"> that </w:t>
      </w:r>
      <w:r w:rsidRPr="0078572C">
        <w:rPr>
          <w:rStyle w:val="Emphasis"/>
          <w:highlight w:val="green"/>
        </w:rPr>
        <w:t>sprang up in Canada in</w:t>
      </w:r>
      <w:r w:rsidRPr="00FA0BDB">
        <w:rPr>
          <w:sz w:val="16"/>
          <w:szCs w:val="16"/>
        </w:rPr>
        <w:t xml:space="preserve"> the winter of 2012/</w:t>
      </w:r>
      <w:r w:rsidRPr="0078572C">
        <w:rPr>
          <w:rStyle w:val="Emphasis"/>
          <w:highlight w:val="green"/>
        </w:rPr>
        <w:t>2013 in response to</w:t>
      </w:r>
      <w:r w:rsidRPr="00583B55">
        <w:rPr>
          <w:rStyle w:val="Emphasis"/>
        </w:rPr>
        <w:t xml:space="preserve"> a series of </w:t>
      </w:r>
      <w:r w:rsidRPr="0078572C">
        <w:rPr>
          <w:rStyle w:val="Emphasis"/>
          <w:highlight w:val="green"/>
        </w:rPr>
        <w:t>parliamentary bills intended to erode Indigenous sovereignty</w:t>
      </w:r>
      <w:r w:rsidRPr="00FA0BDB">
        <w:rPr>
          <w:sz w:val="16"/>
          <w:szCs w:val="16"/>
        </w:rPr>
        <w:t xml:space="preserve">, and land and water rights. </w:t>
      </w:r>
      <w:r w:rsidRPr="0038203E">
        <w:rPr>
          <w:rStyle w:val="StyleUnderline"/>
        </w:rPr>
        <w:t>It quickly became one of the largest Indigenous mass movements in history</w:t>
      </w:r>
      <w:r w:rsidRPr="00FA0BDB">
        <w:rPr>
          <w:sz w:val="16"/>
          <w:szCs w:val="16"/>
        </w:rPr>
        <w:t xml:space="preserve">, characterized by teach- ins, protests, and rallies across Canada and then extending globally. But </w:t>
      </w:r>
      <w:r w:rsidRPr="0078572C">
        <w:rPr>
          <w:rStyle w:val="Emphasis"/>
          <w:highlight w:val="green"/>
        </w:rPr>
        <w:t>Idle No More</w:t>
      </w:r>
      <w:r w:rsidRPr="0038203E">
        <w:rPr>
          <w:rStyle w:val="StyleUnderline"/>
        </w:rPr>
        <w:t xml:space="preserve"> was not an isolated or discrete movement</w:t>
      </w:r>
      <w:r w:rsidRPr="00FA0BDB">
        <w:rPr>
          <w:sz w:val="16"/>
          <w:szCs w:val="16"/>
        </w:rPr>
        <w:t xml:space="preserve">. Rather, </w:t>
      </w:r>
      <w:r w:rsidRPr="0038203E">
        <w:rPr>
          <w:rStyle w:val="StyleUnderline"/>
        </w:rPr>
        <w:t xml:space="preserve">it </w:t>
      </w:r>
      <w:r w:rsidRPr="0078572C">
        <w:rPr>
          <w:rStyle w:val="Emphasis"/>
          <w:highlight w:val="green"/>
        </w:rPr>
        <w:t>was one flashpoint of a long</w:t>
      </w:r>
      <w:r w:rsidRPr="00583B55">
        <w:rPr>
          <w:rStyle w:val="Emphasis"/>
        </w:rPr>
        <w:t xml:space="preserve"> and underlying </w:t>
      </w:r>
      <w:r w:rsidRPr="0078572C">
        <w:rPr>
          <w:rStyle w:val="Emphasis"/>
          <w:highlight w:val="green"/>
        </w:rPr>
        <w:t>Indigenous resistance to colonialism</w:t>
      </w:r>
      <w:r w:rsidRPr="0038203E">
        <w:rPr>
          <w:rStyle w:val="StyleUnderline"/>
        </w:rPr>
        <w:t xml:space="preserve"> – a larger resistance </w:t>
      </w:r>
      <w:r w:rsidRPr="00583B55">
        <w:rPr>
          <w:rStyle w:val="Emphasis"/>
        </w:rPr>
        <w:t xml:space="preserve">that is non- violently assertive and </w:t>
      </w:r>
      <w:r w:rsidRPr="00260D8E">
        <w:rPr>
          <w:rStyle w:val="Emphasis"/>
        </w:rPr>
        <w:t>operates from the same grassroots principles that form the core of the Declaration</w:t>
      </w:r>
      <w:r w:rsidRPr="00260D8E">
        <w:rPr>
          <w:sz w:val="16"/>
          <w:szCs w:val="16"/>
        </w:rPr>
        <w:t xml:space="preserve">. </w:t>
      </w:r>
    </w:p>
    <w:p w14:paraId="14ABABA7" w14:textId="77777777" w:rsidR="005E026F" w:rsidRPr="00260D8E" w:rsidRDefault="005E026F" w:rsidP="005E026F">
      <w:pPr>
        <w:rPr>
          <w:sz w:val="16"/>
          <w:szCs w:val="16"/>
        </w:rPr>
      </w:pPr>
      <w:r w:rsidRPr="00260D8E">
        <w:rPr>
          <w:sz w:val="16"/>
          <w:szCs w:val="16"/>
        </w:rPr>
        <w:t xml:space="preserve">Furthermore, </w:t>
      </w:r>
      <w:r w:rsidRPr="00260D8E">
        <w:rPr>
          <w:rStyle w:val="Emphasis"/>
        </w:rPr>
        <w:t>the discourse of Indigenous rights may be invoked in other contexts and in allied movements in a manner that</w:t>
      </w:r>
      <w:r w:rsidRPr="00260D8E">
        <w:rPr>
          <w:sz w:val="16"/>
          <w:szCs w:val="16"/>
        </w:rPr>
        <w:t xml:space="preserve">, over time, </w:t>
      </w:r>
      <w:r w:rsidRPr="00260D8E">
        <w:rPr>
          <w:rStyle w:val="Emphasis"/>
        </w:rPr>
        <w:t>becomes regularized and normalized</w:t>
      </w:r>
      <w:r w:rsidRPr="00260D8E">
        <w:rPr>
          <w:sz w:val="16"/>
          <w:szCs w:val="16"/>
        </w:rPr>
        <w:t xml:space="preserve">, thus </w:t>
      </w:r>
      <w:r w:rsidRPr="00260D8E">
        <w:rPr>
          <w:rStyle w:val="Emphasis"/>
        </w:rPr>
        <w:t>creating expectations of implementation through a process of repeated iteration</w:t>
      </w:r>
      <w:r w:rsidRPr="00260D8E">
        <w:rPr>
          <w:sz w:val="16"/>
          <w:szCs w:val="16"/>
        </w:rPr>
        <w:t xml:space="preserve">. For example, </w:t>
      </w:r>
      <w:r w:rsidRPr="00260D8E">
        <w:rPr>
          <w:rStyle w:val="Emphasis"/>
        </w:rPr>
        <w:t>in 2015, in Canada</w:t>
      </w:r>
      <w:r w:rsidRPr="00260D8E">
        <w:rPr>
          <w:sz w:val="16"/>
          <w:szCs w:val="16"/>
        </w:rPr>
        <w:t xml:space="preserve"> alone, </w:t>
      </w:r>
      <w:r w:rsidRPr="00260D8E">
        <w:rPr>
          <w:rStyle w:val="StyleUnderline"/>
        </w:rPr>
        <w:t xml:space="preserve">the Declaration enjoyed widespread, repeated, and diverse deployment. In May’s provincial elections in Alberta, </w:t>
      </w:r>
      <w:r w:rsidRPr="00260D8E">
        <w:rPr>
          <w:rStyle w:val="Emphasis"/>
        </w:rPr>
        <w:t>the New Democratic Party won a surprise victory, explicitly promising to implement the Declaration in Alberta</w:t>
      </w:r>
      <w:r w:rsidRPr="00260D8E">
        <w:rPr>
          <w:sz w:val="16"/>
          <w:szCs w:val="16"/>
        </w:rPr>
        <w:t xml:space="preserve">, a province with a number of ridings where the Indigenous vote can swing elections (Anonymous 2015). In June, the Truth and Reconciliation Commission released the summary of its final report along with ninety- four recommendations for government action, including a specific set of recommendations to fully implement the Declaration (Truth and Reconciliation Commission of Canada 2015). </w:t>
      </w:r>
      <w:r w:rsidRPr="00260D8E">
        <w:rPr>
          <w:rStyle w:val="Emphasis"/>
        </w:rPr>
        <w:t>The Declaration also sprang up in the federal election launched in late July, with all major parties, except for the Conservatives, pledging to implement the Declaration</w:t>
      </w:r>
      <w:r w:rsidRPr="00260D8E">
        <w:rPr>
          <w:sz w:val="16"/>
          <w:szCs w:val="16"/>
        </w:rPr>
        <w:t xml:space="preserve"> directly, or by promising to implement the TRC recommendations, which then includes implementation of the Declaration. </w:t>
      </w:r>
      <w:r w:rsidRPr="00260D8E">
        <w:rPr>
          <w:rStyle w:val="Emphasis"/>
        </w:rPr>
        <w:t>Indigenous voices in the campaign called for greater political party attention to Indigenous issues, including implementation of the UN Declaration</w:t>
      </w:r>
      <w:r w:rsidRPr="00260D8E">
        <w:rPr>
          <w:sz w:val="16"/>
          <w:szCs w:val="16"/>
        </w:rPr>
        <w:t xml:space="preserve"> (Innes 2015). In September, </w:t>
      </w:r>
      <w:r w:rsidRPr="00260D8E">
        <w:rPr>
          <w:rStyle w:val="StyleUnderline"/>
        </w:rPr>
        <w:t>Treaty 6 Grand Chief Tony Alexis and Treaty 8 Grand Chief Steve Courtoreille held a press conference in</w:t>
      </w:r>
      <w:r w:rsidRPr="00260D8E">
        <w:rPr>
          <w:sz w:val="16"/>
          <w:szCs w:val="16"/>
        </w:rPr>
        <w:t xml:space="preserve"> Edmonton, </w:t>
      </w:r>
      <w:r w:rsidRPr="00260D8E">
        <w:rPr>
          <w:rStyle w:val="StyleUnderline"/>
        </w:rPr>
        <w:t>Alberta to draw attention to how the police practice of “carding,”</w:t>
      </w:r>
      <w:r w:rsidRPr="00260D8E">
        <w:rPr>
          <w:sz w:val="16"/>
          <w:szCs w:val="16"/>
        </w:rPr>
        <w:t xml:space="preserve"> or stopping individuals to ask them for identification, </w:t>
      </w:r>
      <w:r w:rsidRPr="00260D8E">
        <w:rPr>
          <w:rStyle w:val="StyleUnderline"/>
        </w:rPr>
        <w:t>was inequitably impacting Aboriginal people in Edmonton</w:t>
      </w:r>
      <w:r w:rsidRPr="00260D8E">
        <w:rPr>
          <w:sz w:val="16"/>
          <w:szCs w:val="16"/>
        </w:rPr>
        <w:t xml:space="preserve"> (Huncar 2015). </w:t>
      </w:r>
      <w:r w:rsidRPr="00260D8E">
        <w:rPr>
          <w:rStyle w:val="StyleUnderline"/>
        </w:rPr>
        <w:t>The grand chiefs specifically cited this practice as a violation of the UN Declaration</w:t>
      </w:r>
      <w:r w:rsidRPr="00260D8E">
        <w:rPr>
          <w:sz w:val="16"/>
          <w:szCs w:val="16"/>
        </w:rPr>
        <w:t xml:space="preserve">. In the same week, </w:t>
      </w:r>
      <w:r w:rsidRPr="00260D8E">
        <w:rPr>
          <w:rStyle w:val="StyleUnderline"/>
        </w:rPr>
        <w:t>a coalition of Canadian authors, artists, national leaders, and activists announced</w:t>
      </w:r>
      <w:r w:rsidRPr="00260D8E">
        <w:rPr>
          <w:sz w:val="16"/>
          <w:szCs w:val="16"/>
        </w:rPr>
        <w:t xml:space="preserve"> a declaration called </w:t>
      </w:r>
      <w:r w:rsidRPr="00260D8E">
        <w:rPr>
          <w:rStyle w:val="StyleUnderline"/>
        </w:rPr>
        <w:t>the Leap Manifesto, which lays out a bold vision to transition the country off of fossil fuels. The Leap Manifesto portrays climate change not only as an existential crisis but an</w:t>
      </w:r>
      <w:r w:rsidRPr="00260D8E">
        <w:rPr>
          <w:sz w:val="16"/>
          <w:szCs w:val="16"/>
        </w:rPr>
        <w:t xml:space="preserve"> opportunity, or more of an </w:t>
      </w:r>
      <w:r w:rsidRPr="00260D8E">
        <w:rPr>
          <w:rStyle w:val="StyleUnderline"/>
        </w:rPr>
        <w:t>imperative, to re- create political and economic systems that are more just and fair. The manifesto is also centered specifically on implementation of the Indigenous Rights Declaration</w:t>
      </w:r>
      <w:r w:rsidRPr="00260D8E">
        <w:rPr>
          <w:sz w:val="16"/>
          <w:szCs w:val="16"/>
        </w:rPr>
        <w:t xml:space="preserve">. It states: </w:t>
      </w:r>
    </w:p>
    <w:p w14:paraId="18E4F060" w14:textId="77777777" w:rsidR="005E026F" w:rsidRDefault="005E026F" w:rsidP="005E026F">
      <w:pPr>
        <w:rPr>
          <w:sz w:val="16"/>
          <w:szCs w:val="16"/>
        </w:rPr>
      </w:pPr>
      <w:r w:rsidRPr="00260D8E">
        <w:rPr>
          <w:sz w:val="16"/>
          <w:szCs w:val="16"/>
        </w:rPr>
        <w:t>This leap must begin by respecting the inherent rights and title of the original caretakers of this land. Indigenous communities have been at the forefront of protecting rivers, coasts, forests and lands from out- of-control industrial activity. We can bolster this role, and reset our relationship, by fully implementing the United Nations Declaration on the Rights of Indigenous Peoples. (The Leap Manifesto)</w:t>
      </w:r>
      <w:r w:rsidRPr="00FA0BDB">
        <w:rPr>
          <w:sz w:val="16"/>
          <w:szCs w:val="16"/>
        </w:rPr>
        <w:t xml:space="preserve"> </w:t>
      </w:r>
    </w:p>
    <w:p w14:paraId="21E64A06" w14:textId="77777777" w:rsidR="005E026F" w:rsidRDefault="005E026F" w:rsidP="005E026F">
      <w:pPr>
        <w:rPr>
          <w:sz w:val="16"/>
          <w:szCs w:val="16"/>
        </w:rPr>
      </w:pPr>
      <w:r w:rsidRPr="0078572C">
        <w:rPr>
          <w:rStyle w:val="Emphasis"/>
          <w:highlight w:val="green"/>
        </w:rPr>
        <w:t>Global Indigenous politics</w:t>
      </w:r>
      <w:r w:rsidRPr="00FA0BDB">
        <w:rPr>
          <w:sz w:val="16"/>
          <w:szCs w:val="16"/>
        </w:rPr>
        <w:t xml:space="preserve">, which involves Indigenous rights and the political movements to implement those rights, </w:t>
      </w:r>
      <w:r w:rsidRPr="0078572C">
        <w:rPr>
          <w:rStyle w:val="Emphasis"/>
          <w:highlight w:val="green"/>
        </w:rPr>
        <w:t>challenges states</w:t>
      </w:r>
      <w:r w:rsidRPr="00583B55">
        <w:rPr>
          <w:rStyle w:val="Emphasis"/>
        </w:rPr>
        <w:t xml:space="preserve"> and the international system </w:t>
      </w:r>
      <w:r w:rsidRPr="0078572C">
        <w:rPr>
          <w:rStyle w:val="Emphasis"/>
          <w:highlight w:val="green"/>
        </w:rPr>
        <w:t>to</w:t>
      </w:r>
      <w:r w:rsidRPr="00583B55">
        <w:rPr>
          <w:rStyle w:val="StyleUnderline"/>
        </w:rPr>
        <w:t xml:space="preserve"> complete the post- colonial project, reclaim moral legitimacy, and </w:t>
      </w:r>
      <w:r w:rsidRPr="0078572C">
        <w:rPr>
          <w:rStyle w:val="Emphasis"/>
          <w:highlight w:val="green"/>
        </w:rPr>
        <w:t>restructure themselves along lines that promote justice</w:t>
      </w:r>
      <w:r w:rsidRPr="00583B55">
        <w:rPr>
          <w:rStyle w:val="Emphasis"/>
        </w:rPr>
        <w:t xml:space="preserve">, fairness, and human dignity for all. </w:t>
      </w:r>
      <w:r w:rsidRPr="0078572C">
        <w:rPr>
          <w:rStyle w:val="Emphasis"/>
          <w:highlight w:val="green"/>
        </w:rPr>
        <w:t>States are not going to implement</w:t>
      </w:r>
      <w:r w:rsidRPr="00FA0BDB">
        <w:rPr>
          <w:sz w:val="16"/>
          <w:szCs w:val="16"/>
        </w:rPr>
        <w:t xml:space="preserve"> this </w:t>
      </w:r>
      <w:r w:rsidRPr="00583B55">
        <w:rPr>
          <w:rStyle w:val="Emphasis"/>
        </w:rPr>
        <w:t xml:space="preserve">multifaceted and </w:t>
      </w:r>
      <w:r w:rsidRPr="0078572C">
        <w:rPr>
          <w:rStyle w:val="Emphasis"/>
          <w:highlight w:val="green"/>
        </w:rPr>
        <w:t>complex</w:t>
      </w:r>
      <w:r w:rsidRPr="00583B55">
        <w:rPr>
          <w:rStyle w:val="Emphasis"/>
        </w:rPr>
        <w:t xml:space="preserve"> set of </w:t>
      </w:r>
      <w:r w:rsidRPr="0078572C">
        <w:rPr>
          <w:rStyle w:val="Emphasis"/>
          <w:highlight w:val="green"/>
        </w:rPr>
        <w:t>changes on their own</w:t>
      </w:r>
      <w:r w:rsidRPr="00260D8E">
        <w:rPr>
          <w:rStyle w:val="Emphasis"/>
        </w:rPr>
        <w:t>. They will require significant political and moral pressure to hold them accountable</w:t>
      </w:r>
      <w:r w:rsidRPr="00260D8E">
        <w:rPr>
          <w:sz w:val="16"/>
          <w:szCs w:val="16"/>
        </w:rPr>
        <w:t xml:space="preserve"> to the rhetorical commitments they have made. </w:t>
      </w:r>
      <w:r w:rsidRPr="00260D8E">
        <w:rPr>
          <w:rStyle w:val="Emphasis"/>
          <w:sz w:val="28"/>
          <w:szCs w:val="28"/>
        </w:rPr>
        <w:t xml:space="preserve">The </w:t>
      </w:r>
      <w:r w:rsidRPr="0078572C">
        <w:rPr>
          <w:rStyle w:val="Emphasis"/>
          <w:sz w:val="28"/>
          <w:szCs w:val="28"/>
          <w:highlight w:val="green"/>
        </w:rPr>
        <w:t>repeated assertion of Indigenous rights will</w:t>
      </w:r>
      <w:r w:rsidRPr="00260D8E">
        <w:rPr>
          <w:rStyle w:val="Emphasis"/>
          <w:sz w:val="28"/>
          <w:szCs w:val="28"/>
        </w:rPr>
        <w:t xml:space="preserve"> lead to wider transformative processes that will </w:t>
      </w:r>
      <w:r w:rsidRPr="0078572C">
        <w:rPr>
          <w:rStyle w:val="Emphasis"/>
          <w:sz w:val="28"/>
          <w:szCs w:val="28"/>
          <w:highlight w:val="green"/>
        </w:rPr>
        <w:t>require sustained political will and commitment</w:t>
      </w:r>
      <w:r w:rsidRPr="00583B55">
        <w:rPr>
          <w:rStyle w:val="Emphasis"/>
          <w:sz w:val="28"/>
          <w:szCs w:val="28"/>
        </w:rPr>
        <w:t xml:space="preserve"> over the very long term, </w:t>
      </w:r>
      <w:r w:rsidRPr="0078572C">
        <w:rPr>
          <w:rStyle w:val="Emphasis"/>
          <w:sz w:val="28"/>
          <w:szCs w:val="28"/>
          <w:highlight w:val="green"/>
        </w:rPr>
        <w:t>but the inevitable end result of this enhanced decolonization project will be radical systemic change</w:t>
      </w:r>
      <w:r w:rsidRPr="00FA0BDB">
        <w:rPr>
          <w:sz w:val="16"/>
          <w:szCs w:val="16"/>
        </w:rPr>
        <w:t xml:space="preserve">. Walter Echo- Hawk (2013) argues that the Declaration is “planting the seeds of change.” He writes, </w:t>
      </w:r>
    </w:p>
    <w:p w14:paraId="1AB29608" w14:textId="77777777" w:rsidR="005E026F" w:rsidRPr="00583B55" w:rsidRDefault="005E026F" w:rsidP="005E026F">
      <w:pPr>
        <w:rPr>
          <w:rStyle w:val="StyleUnderline"/>
        </w:rPr>
      </w:pPr>
      <w:r w:rsidRPr="00FA0BDB">
        <w:rPr>
          <w:sz w:val="16"/>
          <w:szCs w:val="16"/>
        </w:rPr>
        <w:t>This harbinger of change asks every nation to restore the human rights of Native peoples that fell by the wayside during the colonial era. If that call is answered, the Declaration will someday be seen as the Magna Carta for the world’s indigenous peoples</w:t>
      </w:r>
      <w:r w:rsidRPr="00583B55">
        <w:rPr>
          <w:sz w:val="16"/>
          <w:szCs w:val="16"/>
        </w:rPr>
        <w:t xml:space="preserve">. </w:t>
      </w:r>
      <w:r w:rsidRPr="00583B55">
        <w:rPr>
          <w:rStyle w:val="Emphasis"/>
        </w:rPr>
        <w:t>If implemented, those measures will change the world and fundamentally alter the way that humanity views some 350 million indigenous peoples who reside in over 70 nations</w:t>
      </w:r>
      <w:r w:rsidRPr="00583B55">
        <w:rPr>
          <w:rStyle w:val="StyleUnderline"/>
        </w:rPr>
        <w:t xml:space="preserve">. </w:t>
      </w:r>
    </w:p>
    <w:p w14:paraId="5032802E" w14:textId="77777777" w:rsidR="005E026F" w:rsidRPr="000C659E" w:rsidRDefault="005E026F" w:rsidP="005E026F">
      <w:pPr>
        <w:rPr>
          <w:sz w:val="16"/>
          <w:szCs w:val="16"/>
        </w:rPr>
      </w:pPr>
      <w:r w:rsidRPr="00583B55">
        <w:rPr>
          <w:rStyle w:val="StyleUnderline"/>
        </w:rPr>
        <w:t>These transformative processes will encounter many challenges along the way</w:t>
      </w:r>
      <w:r w:rsidRPr="00FA0BDB">
        <w:rPr>
          <w:sz w:val="16"/>
          <w:szCs w:val="16"/>
        </w:rPr>
        <w:t xml:space="preserve">, and some of the answers to thorny problems will not be easy. </w:t>
      </w:r>
      <w:r w:rsidRPr="00583B55">
        <w:rPr>
          <w:rStyle w:val="StyleUnderline"/>
        </w:rPr>
        <w:t xml:space="preserve">But, </w:t>
      </w:r>
      <w:r w:rsidRPr="00583B55">
        <w:rPr>
          <w:rStyle w:val="Emphasis"/>
        </w:rPr>
        <w:t xml:space="preserve">ultimately, </w:t>
      </w:r>
      <w:r w:rsidRPr="0078572C">
        <w:rPr>
          <w:rStyle w:val="Emphasis"/>
          <w:highlight w:val="green"/>
        </w:rPr>
        <w:t>the</w:t>
      </w:r>
      <w:r w:rsidRPr="00583B55">
        <w:rPr>
          <w:rStyle w:val="Emphasis"/>
        </w:rPr>
        <w:t xml:space="preserve"> UN </w:t>
      </w:r>
      <w:r w:rsidRPr="0078572C">
        <w:rPr>
          <w:rStyle w:val="Emphasis"/>
          <w:highlight w:val="green"/>
        </w:rPr>
        <w:t>Declaration</w:t>
      </w:r>
      <w:r w:rsidRPr="00583B55">
        <w:rPr>
          <w:rStyle w:val="Emphasis"/>
        </w:rPr>
        <w:t xml:space="preserve"> on the Rights of Indigenous Peoples helps </w:t>
      </w:r>
      <w:r w:rsidRPr="0078572C">
        <w:rPr>
          <w:rStyle w:val="Emphasis"/>
          <w:highlight w:val="green"/>
        </w:rPr>
        <w:t>point the way toward a</w:t>
      </w:r>
      <w:r w:rsidRPr="00583B55">
        <w:rPr>
          <w:rStyle w:val="Emphasis"/>
        </w:rPr>
        <w:t xml:space="preserve"> new and </w:t>
      </w:r>
      <w:r w:rsidRPr="0078572C">
        <w:rPr>
          <w:rStyle w:val="Emphasis"/>
          <w:highlight w:val="green"/>
        </w:rPr>
        <w:t>infinitely more fair, just, and hopeful global future</w:t>
      </w:r>
      <w:r w:rsidRPr="0078572C">
        <w:rPr>
          <w:sz w:val="16"/>
          <w:szCs w:val="16"/>
          <w:highlight w:val="green"/>
        </w:rPr>
        <w:t>.</w:t>
      </w:r>
    </w:p>
    <w:p w14:paraId="3C6C454B" w14:textId="77777777" w:rsidR="005E026F" w:rsidRDefault="005E026F" w:rsidP="005E026F"/>
    <w:p w14:paraId="20AB2D42" w14:textId="77777777" w:rsidR="005E026F" w:rsidRDefault="005E026F" w:rsidP="005E026F">
      <w:pPr>
        <w:pStyle w:val="Heading3"/>
      </w:pPr>
      <w:r>
        <w:t>Turns K</w:t>
      </w:r>
    </w:p>
    <w:p w14:paraId="61F3FCBD" w14:textId="77777777" w:rsidR="005E026F" w:rsidRDefault="005E026F" w:rsidP="005E026F">
      <w:pPr>
        <w:pStyle w:val="Heading3"/>
      </w:pPr>
      <w:r>
        <w:t>Case</w:t>
      </w:r>
    </w:p>
    <w:p w14:paraId="6833CE9A" w14:textId="77777777" w:rsidR="005E026F" w:rsidRDefault="005E026F" w:rsidP="005E026F">
      <w:pPr>
        <w:pStyle w:val="Analytic"/>
      </w:pPr>
    </w:p>
    <w:p w14:paraId="2689D206" w14:textId="77777777" w:rsidR="005E026F" w:rsidRPr="005D388F" w:rsidRDefault="005E026F" w:rsidP="005E026F"/>
    <w:p w14:paraId="05BBFF93" w14:textId="77777777" w:rsidR="005E026F" w:rsidRPr="00B55AD5" w:rsidRDefault="005E026F" w:rsidP="005E026F"/>
    <w:p w14:paraId="406962B4" w14:textId="77777777" w:rsidR="005E026F" w:rsidRPr="004872F0" w:rsidRDefault="005E026F" w:rsidP="00210EBF">
      <w:pPr>
        <w:rPr>
          <w:sz w:val="14"/>
        </w:rPr>
      </w:pPr>
    </w:p>
    <w:p w14:paraId="07243363" w14:textId="77777777" w:rsidR="00210EBF" w:rsidRPr="007F73B9" w:rsidRDefault="00210EBF" w:rsidP="007F73B9"/>
    <w:sectPr w:rsidR="00210EBF"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98643" w14:textId="77777777" w:rsidR="0027456F" w:rsidRDefault="0027456F" w:rsidP="00066D2C">
      <w:r>
        <w:separator/>
      </w:r>
    </w:p>
  </w:endnote>
  <w:endnote w:type="continuationSeparator" w:id="0">
    <w:p w14:paraId="11F90AFE" w14:textId="77777777" w:rsidR="0027456F" w:rsidRDefault="0027456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5D65" w14:textId="77777777" w:rsidR="0027456F" w:rsidRDefault="0027456F" w:rsidP="00066D2C">
      <w:r>
        <w:separator/>
      </w:r>
    </w:p>
  </w:footnote>
  <w:footnote w:type="continuationSeparator" w:id="0">
    <w:p w14:paraId="33A27A82" w14:textId="77777777" w:rsidR="0027456F" w:rsidRDefault="0027456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0EBF"/>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456F"/>
    <w:rsid w:val="00276E12"/>
    <w:rsid w:val="00277BB1"/>
    <w:rsid w:val="00277E2A"/>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26F"/>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1DC6"/>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5E026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E02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5E02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5E02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5E026F"/>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5E0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5E02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26F"/>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5E026F"/>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5E026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E026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5E02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5E02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5E02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E026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5E026F"/>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5E026F"/>
    <w:rPr>
      <w:b/>
      <w:bCs/>
    </w:rPr>
  </w:style>
  <w:style w:type="character" w:styleId="BookTitle">
    <w:name w:val="Book Title"/>
    <w:basedOn w:val="DefaultParagraphFont"/>
    <w:uiPriority w:val="33"/>
    <w:qFormat/>
    <w:rsid w:val="005E026F"/>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5E026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E026F"/>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5E026F"/>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5E026F"/>
    <w:rPr>
      <w:rFonts w:ascii="Calibri" w:hAnsi="Calibri" w:cs="Calibri"/>
    </w:rPr>
  </w:style>
  <w:style w:type="paragraph" w:styleId="Footer">
    <w:name w:val="footer"/>
    <w:basedOn w:val="Normal"/>
    <w:link w:val="FooterChar"/>
    <w:uiPriority w:val="99"/>
    <w:rsid w:val="005E026F"/>
    <w:pPr>
      <w:tabs>
        <w:tab w:val="center" w:pos="4680"/>
        <w:tab w:val="right" w:pos="9360"/>
      </w:tabs>
    </w:pPr>
  </w:style>
  <w:style w:type="character" w:customStyle="1" w:styleId="FooterChar">
    <w:name w:val="Footer Char"/>
    <w:basedOn w:val="DefaultParagraphFont"/>
    <w:link w:val="Footer"/>
    <w:uiPriority w:val="99"/>
    <w:rsid w:val="005E026F"/>
    <w:rPr>
      <w:rFonts w:ascii="Calibri" w:hAnsi="Calibri" w:cs="Calibri"/>
    </w:rPr>
  </w:style>
  <w:style w:type="paragraph" w:styleId="BodyText">
    <w:name w:val="Body Text"/>
    <w:aliases w:val="BT"/>
    <w:basedOn w:val="Normal"/>
    <w:link w:val="BodyTextChar"/>
    <w:uiPriority w:val="99"/>
    <w:unhideWhenUsed/>
    <w:rsid w:val="005E026F"/>
    <w:pPr>
      <w:spacing w:after="120"/>
    </w:pPr>
  </w:style>
  <w:style w:type="character" w:customStyle="1" w:styleId="BodyTextChar">
    <w:name w:val="Body Text Char"/>
    <w:aliases w:val="BT Char"/>
    <w:basedOn w:val="DefaultParagraphFont"/>
    <w:link w:val="BodyText"/>
    <w:uiPriority w:val="99"/>
    <w:rsid w:val="005E026F"/>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5E026F"/>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5E02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5E026F"/>
    <w:rPr>
      <w:color w:val="0563C1" w:themeColor="hyperlink"/>
      <w:u w:val="single"/>
    </w:rPr>
  </w:style>
  <w:style w:type="character" w:styleId="UnresolvedMention">
    <w:name w:val="Unresolved Mention"/>
    <w:basedOn w:val="DefaultParagraphFont"/>
    <w:uiPriority w:val="99"/>
    <w:unhideWhenUsed/>
    <w:rsid w:val="005E026F"/>
    <w:rPr>
      <w:color w:val="605E5C"/>
      <w:shd w:val="clear" w:color="auto" w:fill="E1DFDD"/>
    </w:rPr>
  </w:style>
  <w:style w:type="paragraph" w:customStyle="1" w:styleId="Undertag">
    <w:name w:val="Undertag"/>
    <w:link w:val="UndertagChar"/>
    <w:autoRedefine/>
    <w:uiPriority w:val="5"/>
    <w:qFormat/>
    <w:rsid w:val="005E02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02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026F"/>
    <w:rPr>
      <w:color w:val="1F3864" w:themeColor="accent1" w:themeShade="80"/>
    </w:rPr>
  </w:style>
  <w:style w:type="character" w:customStyle="1" w:styleId="AnalyticChar">
    <w:name w:val="Analytic Char"/>
    <w:basedOn w:val="DefaultParagraphFont"/>
    <w:link w:val="Analytic"/>
    <w:uiPriority w:val="5"/>
    <w:rsid w:val="005E026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6"/>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82923</Words>
  <Characters>472666</Characters>
  <Application>Microsoft Office Word</Application>
  <DocSecurity>0</DocSecurity>
  <Lines>3938</Lines>
  <Paragraphs>1108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3</cp:revision>
  <dcterms:created xsi:type="dcterms:W3CDTF">2026-01-17T13:33:00Z</dcterms:created>
  <dcterms:modified xsi:type="dcterms:W3CDTF">2026-01-31T19:57:00Z</dcterms:modified>
</cp:coreProperties>
</file>