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C623E" w14:textId="77777777" w:rsidR="00CC5CD4" w:rsidRPr="005E5010" w:rsidRDefault="00CC5CD4" w:rsidP="00CC5CD4">
      <w:pPr>
        <w:pStyle w:val="Heading1"/>
      </w:pPr>
      <w:r w:rsidRPr="005E5010">
        <w:t>OFF</w:t>
      </w:r>
    </w:p>
    <w:p w14:paraId="5741B299" w14:textId="77777777" w:rsidR="00CC5CD4" w:rsidRPr="005E5010" w:rsidRDefault="00CC5CD4" w:rsidP="00CC5CD4">
      <w:pPr>
        <w:pStyle w:val="Heading3"/>
      </w:pPr>
      <w:r w:rsidRPr="005E5010">
        <w:lastRenderedPageBreak/>
        <w:t>1NC---OFF</w:t>
      </w:r>
    </w:p>
    <w:p w14:paraId="0E6D7BC4" w14:textId="77777777" w:rsidR="00CC5CD4" w:rsidRPr="005E5010" w:rsidRDefault="00CC5CD4" w:rsidP="00CC5CD4">
      <w:r w:rsidRPr="005E5010">
        <w:t>Topicality.</w:t>
      </w:r>
    </w:p>
    <w:p w14:paraId="1931BC10" w14:textId="77777777" w:rsidR="00CC5CD4" w:rsidRPr="005E5010" w:rsidRDefault="00CC5CD4" w:rsidP="00CC5CD4">
      <w:pPr>
        <w:pStyle w:val="Heading4"/>
      </w:pPr>
      <w:r w:rsidRPr="005E5010">
        <w:t xml:space="preserve">The negative </w:t>
      </w:r>
      <w:r w:rsidRPr="005E5010">
        <w:rPr>
          <w:u w:val="single"/>
        </w:rPr>
        <w:t>need not rejoin</w:t>
      </w:r>
      <w:r w:rsidRPr="005E5010">
        <w:t xml:space="preserve"> affirmatives that do </w:t>
      </w:r>
      <w:r w:rsidRPr="005E5010">
        <w:rPr>
          <w:u w:val="single"/>
        </w:rPr>
        <w:t>not</w:t>
      </w:r>
      <w:r w:rsidRPr="005E5010">
        <w:t xml:space="preserve"> defend the resolution.</w:t>
      </w:r>
    </w:p>
    <w:p w14:paraId="24086B96" w14:textId="77777777" w:rsidR="00CC5CD4" w:rsidRPr="005E5010" w:rsidRDefault="00CC5CD4" w:rsidP="00CC5CD4">
      <w:pPr>
        <w:pStyle w:val="Heading4"/>
      </w:pPr>
      <w:r w:rsidRPr="005E5010">
        <w:t xml:space="preserve">The </w:t>
      </w:r>
      <w:r w:rsidRPr="005E5010">
        <w:rPr>
          <w:u w:val="single"/>
        </w:rPr>
        <w:t>text of the resolution</w:t>
      </w:r>
      <w:r w:rsidRPr="005E5010">
        <w:t xml:space="preserve"> calls for debate on hypothetical government action.</w:t>
      </w:r>
    </w:p>
    <w:p w14:paraId="72140EB0" w14:textId="77777777" w:rsidR="00CC5CD4" w:rsidRPr="005E5010" w:rsidRDefault="00CC5CD4" w:rsidP="00CC5CD4">
      <w:r w:rsidRPr="005E5010">
        <w:rPr>
          <w:rStyle w:val="Style13ptBold"/>
        </w:rPr>
        <w:t>Ericson 3</w:t>
      </w:r>
      <w:r w:rsidRPr="005E5010">
        <w:t xml:space="preserve"> (Jon M., Dean Emeritus of the College of Liberal Arts – California Polytechnic U., et al., The Debater’s Guide, Third Edition, p. 4)</w:t>
      </w:r>
    </w:p>
    <w:p w14:paraId="068474CC" w14:textId="77777777" w:rsidR="00CC5CD4" w:rsidRPr="005E5010" w:rsidRDefault="00CC5CD4" w:rsidP="00CC5CD4">
      <w:pPr>
        <w:rPr>
          <w:sz w:val="14"/>
        </w:rPr>
      </w:pPr>
      <w:r w:rsidRPr="005E5010">
        <w:rPr>
          <w:rStyle w:val="StyleTimesNewRoman9pt"/>
          <w:sz w:val="14"/>
        </w:rPr>
        <w:t xml:space="preserve">The Proposition of Policy: Urging Future Action In policy propositions, </w:t>
      </w:r>
      <w:r w:rsidRPr="005E5010">
        <w:rPr>
          <w:rStyle w:val="StyleUnderline"/>
        </w:rPr>
        <w:t>each topic contains certain key elements</w:t>
      </w:r>
      <w:r w:rsidRPr="005E5010">
        <w:rPr>
          <w:rStyle w:val="StyleTimesNewRoman9pt"/>
          <w:sz w:val="14"/>
        </w:rPr>
        <w:t>, although they have slightly different functions from comparable elements of value-oriented propositions</w:t>
      </w:r>
      <w:r w:rsidRPr="005E5010">
        <w:rPr>
          <w:rStyle w:val="StyleStyle49ptChar"/>
          <w:rFonts w:eastAsiaTheme="minorHAnsi"/>
        </w:rPr>
        <w:t xml:space="preserve">. 1. </w:t>
      </w:r>
      <w:r w:rsidRPr="005E5010">
        <w:rPr>
          <w:rStyle w:val="StyleUnderline"/>
        </w:rPr>
        <w:t xml:space="preserve">An </w:t>
      </w:r>
      <w:r w:rsidRPr="005E5010">
        <w:rPr>
          <w:rStyle w:val="Emphasis"/>
        </w:rPr>
        <w:t>agent</w:t>
      </w:r>
      <w:r w:rsidRPr="005E5010">
        <w:rPr>
          <w:rStyle w:val="StyleUnderline"/>
        </w:rPr>
        <w:t xml:space="preserve"> doing the acting ---“The United States” in “The </w:t>
      </w:r>
      <w:r w:rsidRPr="005E5010">
        <w:rPr>
          <w:rStyle w:val="Emphasis"/>
        </w:rPr>
        <w:t>U</w:t>
      </w:r>
      <w:r w:rsidRPr="005E5010">
        <w:rPr>
          <w:rStyle w:val="StyleUnderline"/>
        </w:rPr>
        <w:t xml:space="preserve">nited </w:t>
      </w:r>
      <w:r w:rsidRPr="005E5010">
        <w:rPr>
          <w:rStyle w:val="Emphasis"/>
        </w:rPr>
        <w:t>S</w:t>
      </w:r>
      <w:r w:rsidRPr="005E5010">
        <w:rPr>
          <w:rStyle w:val="StyleUnderline"/>
        </w:rPr>
        <w:t>tates should</w:t>
      </w:r>
      <w:r w:rsidRPr="005E5010">
        <w:rPr>
          <w:sz w:val="14"/>
        </w:rPr>
        <w:t xml:space="preserve"> adopt </w:t>
      </w:r>
      <w:r w:rsidRPr="005E5010">
        <w:rPr>
          <w:rStyle w:val="StyleTimesNewRoman9pt"/>
          <w:sz w:val="14"/>
        </w:rPr>
        <w:t xml:space="preserve">a policy of free trade.” Like the object of evaluation in a proposition of value, </w:t>
      </w:r>
      <w:r w:rsidRPr="005E5010">
        <w:rPr>
          <w:rStyle w:val="StyleUnderline"/>
        </w:rPr>
        <w:t xml:space="preserve">the agent is the </w:t>
      </w:r>
      <w:r w:rsidRPr="005E5010">
        <w:rPr>
          <w:rStyle w:val="Emphasis"/>
        </w:rPr>
        <w:t>subject</w:t>
      </w:r>
      <w:r w:rsidRPr="005E5010">
        <w:rPr>
          <w:rStyle w:val="StyleUnderline"/>
        </w:rPr>
        <w:t xml:space="preserve"> of the sentence. 2. The verb </w:t>
      </w:r>
      <w:r w:rsidRPr="005E5010">
        <w:rPr>
          <w:rStyle w:val="Emphasis"/>
        </w:rPr>
        <w:t>should</w:t>
      </w:r>
      <w:r w:rsidRPr="005E5010">
        <w:rPr>
          <w:rStyle w:val="StyleTimesNewRoman9pt"/>
          <w:sz w:val="14"/>
        </w:rPr>
        <w:t xml:space="preserve">—the first part of a verb phrase </w:t>
      </w:r>
      <w:r w:rsidRPr="005E5010">
        <w:rPr>
          <w:rStyle w:val="StyleUnderline"/>
        </w:rPr>
        <w:t>that urges action</w:t>
      </w:r>
      <w:r w:rsidRPr="005E5010">
        <w:rPr>
          <w:rStyle w:val="StyleTimesNewRoman9pt"/>
          <w:sz w:val="14"/>
        </w:rPr>
        <w:t xml:space="preserve">. 3. An action verb to follow </w:t>
      </w:r>
      <w:r w:rsidRPr="005E5010">
        <w:rPr>
          <w:sz w:val="14"/>
        </w:rPr>
        <w:t>should</w:t>
      </w:r>
      <w:r w:rsidRPr="005E5010">
        <w:rPr>
          <w:rStyle w:val="StyleTimesNewRoman9pt"/>
          <w:sz w:val="14"/>
        </w:rPr>
        <w:t xml:space="preserve"> in the </w:t>
      </w:r>
      <w:r w:rsidRPr="005E5010">
        <w:rPr>
          <w:sz w:val="14"/>
        </w:rPr>
        <w:t>should</w:t>
      </w:r>
      <w:r w:rsidRPr="005E5010">
        <w:rPr>
          <w:rStyle w:val="StyleTimesNewRoman9pt"/>
          <w:sz w:val="14"/>
        </w:rPr>
        <w:t xml:space="preserve">-verb combination. </w:t>
      </w:r>
      <w:r w:rsidRPr="005E5010">
        <w:rPr>
          <w:rStyle w:val="StyleUnderline"/>
        </w:rPr>
        <w:t>For example, should</w:t>
      </w:r>
      <w:r w:rsidRPr="005E5010">
        <w:rPr>
          <w:rStyle w:val="Style9ptItalicUnderline"/>
          <w:iCs/>
        </w:rPr>
        <w:t xml:space="preserve"> </w:t>
      </w:r>
      <w:r w:rsidRPr="005E5010">
        <w:rPr>
          <w:rStyle w:val="StyleUnderline"/>
        </w:rPr>
        <w:t>adopt</w:t>
      </w:r>
      <w:r w:rsidRPr="005E5010">
        <w:rPr>
          <w:rStyle w:val="StyleTimesNewRoman9pt"/>
          <w:sz w:val="14"/>
        </w:rPr>
        <w:t xml:space="preserve"> here </w:t>
      </w:r>
      <w:r w:rsidRPr="005E5010">
        <w:rPr>
          <w:rStyle w:val="StyleUnderline"/>
        </w:rPr>
        <w:t>means to put a</w:t>
      </w:r>
      <w:r w:rsidRPr="005E5010">
        <w:rPr>
          <w:rStyle w:val="StyleTimesNewRoman9pt"/>
          <w:sz w:val="14"/>
        </w:rPr>
        <w:t xml:space="preserve"> program or </w:t>
      </w:r>
      <w:r w:rsidRPr="005E5010">
        <w:rPr>
          <w:rStyle w:val="StyleUnderline"/>
        </w:rPr>
        <w:t xml:space="preserve">policy into action though </w:t>
      </w:r>
      <w:r w:rsidRPr="005E5010">
        <w:rPr>
          <w:rStyle w:val="Emphasis"/>
        </w:rPr>
        <w:t>governmental means</w:t>
      </w:r>
      <w:r w:rsidRPr="005E5010">
        <w:rPr>
          <w:rStyle w:val="StyleTimesNewRoman9pt"/>
          <w:sz w:val="14"/>
        </w:rPr>
        <w:t xml:space="preserve">. 4. A specification of directions or a limitation of the action desired. The phrase </w:t>
      </w:r>
      <w:r w:rsidRPr="005E5010">
        <w:rPr>
          <w:sz w:val="14"/>
        </w:rPr>
        <w:t>free trade</w:t>
      </w:r>
      <w:r w:rsidRPr="005E5010">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5E5010">
        <w:rPr>
          <w:rStyle w:val="StyleUnderline"/>
        </w:rPr>
        <w:t xml:space="preserve">The entire debate is about whether something </w:t>
      </w:r>
      <w:r w:rsidRPr="005E5010">
        <w:rPr>
          <w:rStyle w:val="Emphasis"/>
        </w:rPr>
        <w:t>ought to occur</w:t>
      </w:r>
      <w:r w:rsidRPr="005E5010">
        <w:rPr>
          <w:rStyle w:val="StyleStyle49ptChar"/>
          <w:rFonts w:eastAsiaTheme="minorHAnsi"/>
        </w:rPr>
        <w:t>.</w:t>
      </w:r>
      <w:r w:rsidRPr="005E5010">
        <w:rPr>
          <w:rStyle w:val="StyleTimesNewRoman9pt"/>
          <w:sz w:val="14"/>
        </w:rPr>
        <w:t xml:space="preserve"> What you agree to do, then, when you accept the </w:t>
      </w:r>
      <w:r w:rsidRPr="005E5010">
        <w:rPr>
          <w:sz w:val="14"/>
        </w:rPr>
        <w:t>affirmative side</w:t>
      </w:r>
      <w:r w:rsidRPr="005E5010">
        <w:rPr>
          <w:rStyle w:val="StyleTimesNewRoman9pt"/>
          <w:sz w:val="14"/>
        </w:rPr>
        <w:t xml:space="preserve"> in such a debate is to offer sufficient and compelling reasons for an audience to perform the future action that you propose. </w:t>
      </w:r>
    </w:p>
    <w:p w14:paraId="22815728" w14:textId="77777777" w:rsidR="00CC5CD4" w:rsidRPr="005E5010" w:rsidRDefault="00CC5CD4" w:rsidP="00CC5CD4">
      <w:pPr>
        <w:keepNext/>
        <w:keepLines/>
        <w:spacing w:before="40" w:after="0"/>
        <w:outlineLvl w:val="3"/>
        <w:rPr>
          <w:rFonts w:eastAsiaTheme="majorEastAsia" w:cstheme="majorBidi"/>
          <w:b/>
          <w:bCs/>
          <w:sz w:val="28"/>
          <w:szCs w:val="28"/>
        </w:rPr>
      </w:pPr>
      <w:r w:rsidRPr="005E5010">
        <w:rPr>
          <w:rFonts w:eastAsiaTheme="majorEastAsia" w:cstheme="majorBidi"/>
          <w:b/>
          <w:bCs/>
          <w:sz w:val="28"/>
          <w:szCs w:val="28"/>
        </w:rPr>
        <w:t xml:space="preserve">‘Should’ recommends a </w:t>
      </w:r>
      <w:r w:rsidRPr="005E5010">
        <w:rPr>
          <w:rFonts w:eastAsiaTheme="majorEastAsia" w:cstheme="majorBidi"/>
          <w:b/>
          <w:bCs/>
          <w:sz w:val="28"/>
          <w:szCs w:val="28"/>
          <w:u w:val="single"/>
        </w:rPr>
        <w:t>course of action</w:t>
      </w:r>
      <w:r w:rsidRPr="005E5010">
        <w:rPr>
          <w:rFonts w:eastAsiaTheme="majorEastAsia" w:cstheme="majorBidi"/>
          <w:b/>
          <w:bCs/>
          <w:sz w:val="28"/>
          <w:szCs w:val="28"/>
        </w:rPr>
        <w:t>.</w:t>
      </w:r>
    </w:p>
    <w:p w14:paraId="56F950FA" w14:textId="77777777" w:rsidR="00CC5CD4" w:rsidRPr="005E5010" w:rsidRDefault="00CC5CD4" w:rsidP="00CC5CD4">
      <w:r w:rsidRPr="005E5010">
        <w:t xml:space="preserve">David </w:t>
      </w:r>
      <w:r w:rsidRPr="005E5010">
        <w:rPr>
          <w:rStyle w:val="Style13ptBold"/>
        </w:rPr>
        <w:t>Trager 2k</w:t>
      </w:r>
      <w:r w:rsidRPr="005E5010">
        <w:t>, Federal District Judge, 9/29/2000, Westlaw, United States v. Maria, 186 F.3d 65</w:t>
      </w:r>
    </w:p>
    <w:p w14:paraId="35A4708C" w14:textId="77777777" w:rsidR="00CC5CD4" w:rsidRPr="005E5010" w:rsidRDefault="00CC5CD4" w:rsidP="00CC5CD4">
      <w:pPr>
        <w:rPr>
          <w:sz w:val="16"/>
        </w:rPr>
      </w:pPr>
      <w:r w:rsidRPr="005E5010">
        <w:rPr>
          <w:sz w:val="16"/>
        </w:rPr>
        <w:t xml:space="preserve">8 Webster's Dictionary defines the phrase “should be” as something “that ought to be.” Webster's Third New Int'l Dictionary 2104 (1st ed.1993). See also Black's Law Dictionary 1379 (6th ed. 1990) (“[The word ‘should’] ordinarily impl[ies] duty or obligation; although usually no more than an obligation of propriety or expediency.”) (emphasis added). In contrast, the word “shall” is “used to express a command or exhortation,” and is “used in laws, regulations, or directives to express what is mandatory.” Webster's Dictionary, at 2085. See also Black's Law Dictionary, at 1375 (“As used in statutes, contracts, or the like, this word is generally imperative or mandatory.”). Thus, </w:t>
      </w:r>
      <w:r w:rsidRPr="005E5010">
        <w:rPr>
          <w:b/>
          <w:iCs/>
          <w:u w:val="single"/>
          <w:bdr w:val="single" w:sz="8" w:space="0" w:color="auto"/>
        </w:rPr>
        <w:t>the common meaning</w:t>
      </w:r>
      <w:r w:rsidRPr="005E5010">
        <w:rPr>
          <w:u w:val="single"/>
        </w:rPr>
        <w:t xml:space="preserve"> of “should” suggests or recommends </w:t>
      </w:r>
      <w:r w:rsidRPr="005E5010">
        <w:rPr>
          <w:b/>
          <w:iCs/>
          <w:u w:val="single"/>
          <w:bdr w:val="single" w:sz="8" w:space="0" w:color="auto"/>
        </w:rPr>
        <w:t>a course of action</w:t>
      </w:r>
      <w:r w:rsidRPr="005E5010">
        <w:rPr>
          <w:u w:val="single"/>
        </w:rPr>
        <w:t xml:space="preserve">, while </w:t>
      </w:r>
      <w:r w:rsidRPr="005E5010">
        <w:rPr>
          <w:b/>
          <w:iCs/>
          <w:u w:val="single"/>
          <w:bdr w:val="single" w:sz="8" w:space="0" w:color="auto"/>
        </w:rPr>
        <w:t>the ordinary understanding</w:t>
      </w:r>
      <w:r w:rsidRPr="005E5010">
        <w:rPr>
          <w:u w:val="single"/>
        </w:rPr>
        <w:t xml:space="preserve"> of “shall” describes a course of action that is </w:t>
      </w:r>
      <w:r w:rsidRPr="005E5010">
        <w:rPr>
          <w:b/>
          <w:iCs/>
          <w:u w:val="single"/>
          <w:bdr w:val="single" w:sz="8" w:space="0" w:color="auto"/>
        </w:rPr>
        <w:t>mandatory</w:t>
      </w:r>
      <w:r w:rsidRPr="005E5010">
        <w:rPr>
          <w:u w:val="single"/>
        </w:rPr>
        <w:t xml:space="preserve">. In the absence of </w:t>
      </w:r>
      <w:r w:rsidRPr="005E5010">
        <w:rPr>
          <w:b/>
          <w:iCs/>
          <w:u w:val="single"/>
          <w:bdr w:val="single" w:sz="8" w:space="0" w:color="auto"/>
        </w:rPr>
        <w:t>a clear manifestation of intent</w:t>
      </w:r>
      <w:r w:rsidRPr="005E5010">
        <w:rPr>
          <w:u w:val="single"/>
        </w:rPr>
        <w:t xml:space="preserve"> on the part of the Sentencing Commission to attribute to “should” a meaning contrary to </w:t>
      </w:r>
      <w:r w:rsidRPr="005E5010">
        <w:rPr>
          <w:b/>
          <w:iCs/>
          <w:u w:val="single"/>
          <w:bdr w:val="single" w:sz="8" w:space="0" w:color="auto"/>
        </w:rPr>
        <w:t>the common one</w:t>
      </w:r>
      <w:r w:rsidRPr="005E5010">
        <w:rPr>
          <w:u w:val="single"/>
        </w:rPr>
        <w:t xml:space="preserve">, the term should be given </w:t>
      </w:r>
      <w:r w:rsidRPr="005E5010">
        <w:rPr>
          <w:b/>
          <w:iCs/>
          <w:u w:val="single"/>
          <w:bdr w:val="single" w:sz="8" w:space="0" w:color="auto"/>
        </w:rPr>
        <w:t>its usual meaning</w:t>
      </w:r>
      <w:r w:rsidRPr="005E5010">
        <w:rPr>
          <w:sz w:val="16"/>
        </w:rPr>
        <w:t>. See Kirvan, 86 F.3d at 311.</w:t>
      </w:r>
    </w:p>
    <w:p w14:paraId="007E69A7" w14:textId="77777777" w:rsidR="00CC5CD4" w:rsidRPr="005E5010" w:rsidRDefault="00CC5CD4" w:rsidP="00CC5CD4">
      <w:pPr>
        <w:pStyle w:val="Heading4"/>
        <w:rPr>
          <w:rFonts w:cs="Times New Roman"/>
        </w:rPr>
      </w:pPr>
      <w:r w:rsidRPr="005E5010">
        <w:rPr>
          <w:rFonts w:cs="Times New Roman"/>
          <w:u w:val="single"/>
        </w:rPr>
        <w:t>USFG</w:t>
      </w:r>
      <w:r w:rsidRPr="005E5010">
        <w:rPr>
          <w:rFonts w:cs="Times New Roman"/>
          <w:b w:val="0"/>
          <w:bCs/>
        </w:rPr>
        <w:t xml:space="preserve"> </w:t>
      </w:r>
      <w:r w:rsidRPr="005E5010">
        <w:rPr>
          <w:rFonts w:cs="Times New Roman"/>
        </w:rPr>
        <w:t xml:space="preserve">is the </w:t>
      </w:r>
      <w:r w:rsidRPr="005E5010">
        <w:rPr>
          <w:rFonts w:cs="Times New Roman"/>
          <w:u w:val="single"/>
        </w:rPr>
        <w:t>three branches</w:t>
      </w:r>
      <w:r w:rsidRPr="005E5010">
        <w:rPr>
          <w:rFonts w:cs="Times New Roman"/>
        </w:rPr>
        <w:t>.</w:t>
      </w:r>
    </w:p>
    <w:p w14:paraId="0CA7E764" w14:textId="77777777" w:rsidR="00CC5CD4" w:rsidRPr="005E5010" w:rsidRDefault="00CC5CD4" w:rsidP="00CC5CD4">
      <w:r w:rsidRPr="005E5010">
        <w:rPr>
          <w:rStyle w:val="Style13ptBold"/>
        </w:rPr>
        <w:t xml:space="preserve">U.S. Legal ’16 </w:t>
      </w:r>
      <w:r w:rsidRPr="005E5010">
        <w:t>[U.S. Legal; 2016; Organization offering legal assistance and attorney access; U.S. Legal, “United States Federal Government Law and Legal Definition,” https://definitions.uslegal.com/u/united-states-federal-government/]</w:t>
      </w:r>
    </w:p>
    <w:p w14:paraId="206491E4" w14:textId="77777777" w:rsidR="00CC5CD4" w:rsidRPr="005E5010" w:rsidRDefault="00CC5CD4" w:rsidP="00CC5CD4">
      <w:pPr>
        <w:rPr>
          <w:sz w:val="14"/>
        </w:rPr>
      </w:pPr>
      <w:r w:rsidRPr="005E5010">
        <w:rPr>
          <w:rStyle w:val="StyleUnderline"/>
        </w:rPr>
        <w:t xml:space="preserve">The </w:t>
      </w:r>
      <w:r w:rsidRPr="005E5010">
        <w:rPr>
          <w:rStyle w:val="Emphasis"/>
        </w:rPr>
        <w:t>U</w:t>
      </w:r>
      <w:r w:rsidRPr="005E5010">
        <w:rPr>
          <w:sz w:val="14"/>
        </w:rPr>
        <w:t xml:space="preserve">nited </w:t>
      </w:r>
      <w:r w:rsidRPr="005E5010">
        <w:rPr>
          <w:rStyle w:val="Emphasis"/>
        </w:rPr>
        <w:t>S</w:t>
      </w:r>
      <w:r w:rsidRPr="005E5010">
        <w:rPr>
          <w:sz w:val="14"/>
        </w:rPr>
        <w:t xml:space="preserve">tates </w:t>
      </w:r>
      <w:r w:rsidRPr="005E5010">
        <w:rPr>
          <w:rStyle w:val="Emphasis"/>
        </w:rPr>
        <w:t>F</w:t>
      </w:r>
      <w:r w:rsidRPr="005E5010">
        <w:rPr>
          <w:rStyle w:val="StyleUnderline"/>
        </w:rPr>
        <w:t xml:space="preserve">ederal </w:t>
      </w:r>
      <w:r w:rsidRPr="005E5010">
        <w:rPr>
          <w:rStyle w:val="Emphasis"/>
        </w:rPr>
        <w:t>G</w:t>
      </w:r>
      <w:r w:rsidRPr="005E5010">
        <w:rPr>
          <w:rStyle w:val="StyleUnderline"/>
        </w:rPr>
        <w:t>overnment is established by the</w:t>
      </w:r>
      <w:r w:rsidRPr="005E5010">
        <w:rPr>
          <w:sz w:val="14"/>
        </w:rPr>
        <w:t xml:space="preserve"> US </w:t>
      </w:r>
      <w:r w:rsidRPr="005E5010">
        <w:rPr>
          <w:rStyle w:val="Emphasis"/>
        </w:rPr>
        <w:t>Constitution</w:t>
      </w:r>
      <w:r w:rsidRPr="005E5010">
        <w:rPr>
          <w:rStyle w:val="StyleUnderline"/>
        </w:rPr>
        <w:t>. The</w:t>
      </w:r>
      <w:r w:rsidRPr="005E5010">
        <w:rPr>
          <w:sz w:val="14"/>
        </w:rPr>
        <w:t xml:space="preserve"> Federal </w:t>
      </w:r>
      <w:r w:rsidRPr="005E5010">
        <w:rPr>
          <w:rStyle w:val="StyleUnderline"/>
        </w:rPr>
        <w:t xml:space="preserve">Government shares </w:t>
      </w:r>
      <w:r w:rsidRPr="005E5010">
        <w:rPr>
          <w:rStyle w:val="Emphasis"/>
        </w:rPr>
        <w:t>sovereignty</w:t>
      </w:r>
      <w:r w:rsidRPr="005E5010">
        <w:rPr>
          <w:rStyle w:val="StyleUnderline"/>
        </w:rPr>
        <w:t xml:space="preserve"> over the U</w:t>
      </w:r>
      <w:r w:rsidRPr="005E5010">
        <w:rPr>
          <w:sz w:val="14"/>
        </w:rPr>
        <w:t xml:space="preserve">nited </w:t>
      </w:r>
      <w:r w:rsidRPr="005E5010">
        <w:rPr>
          <w:rStyle w:val="StyleUnderline"/>
        </w:rPr>
        <w:t>S</w:t>
      </w:r>
      <w:r w:rsidRPr="005E5010">
        <w:rPr>
          <w:sz w:val="14"/>
        </w:rPr>
        <w:t xml:space="preserve">ates </w:t>
      </w:r>
      <w:r w:rsidRPr="005E5010">
        <w:rPr>
          <w:rStyle w:val="StyleUnderline"/>
        </w:rPr>
        <w:t xml:space="preserve">with the </w:t>
      </w:r>
      <w:r w:rsidRPr="005E5010">
        <w:rPr>
          <w:rStyle w:val="Emphasis"/>
        </w:rPr>
        <w:t>individual governments</w:t>
      </w:r>
      <w:r w:rsidRPr="005E5010">
        <w:rPr>
          <w:rStyle w:val="StyleUnderline"/>
        </w:rPr>
        <w:t xml:space="preserve"> of the States</w:t>
      </w:r>
      <w:r w:rsidRPr="005E5010">
        <w:rPr>
          <w:sz w:val="14"/>
        </w:rPr>
        <w:t xml:space="preserve"> of US. </w:t>
      </w:r>
      <w:r w:rsidRPr="005E5010">
        <w:rPr>
          <w:rStyle w:val="StyleUnderline"/>
        </w:rPr>
        <w:t xml:space="preserve">The </w:t>
      </w:r>
      <w:r w:rsidRPr="005E5010">
        <w:rPr>
          <w:sz w:val="14"/>
          <w:szCs w:val="16"/>
        </w:rPr>
        <w:t xml:space="preserve">Federal </w:t>
      </w:r>
      <w:r w:rsidRPr="005E5010">
        <w:rPr>
          <w:rStyle w:val="StyleUnderline"/>
        </w:rPr>
        <w:t xml:space="preserve">government has </w:t>
      </w:r>
      <w:r w:rsidRPr="005E5010">
        <w:rPr>
          <w:rStyle w:val="Emphasis"/>
        </w:rPr>
        <w:t>three branches</w:t>
      </w:r>
      <w:r w:rsidRPr="005E5010">
        <w:rPr>
          <w:rStyle w:val="StyleUnderline"/>
        </w:rPr>
        <w:t xml:space="preserve">: i) the </w:t>
      </w:r>
      <w:r w:rsidRPr="005E5010">
        <w:rPr>
          <w:rStyle w:val="Emphasis"/>
        </w:rPr>
        <w:t>legislature</w:t>
      </w:r>
      <w:r w:rsidRPr="005E5010">
        <w:rPr>
          <w:sz w:val="14"/>
        </w:rPr>
        <w:t xml:space="preserve">, which is the US Congress, </w:t>
      </w:r>
      <w:r w:rsidRPr="005E5010">
        <w:rPr>
          <w:rStyle w:val="StyleUnderline"/>
        </w:rPr>
        <w:t xml:space="preserve">ii) </w:t>
      </w:r>
      <w:r w:rsidRPr="005E5010">
        <w:rPr>
          <w:rStyle w:val="Emphasis"/>
        </w:rPr>
        <w:t>Executive</w:t>
      </w:r>
      <w:r w:rsidRPr="005E5010">
        <w:rPr>
          <w:sz w:val="14"/>
        </w:rPr>
        <w:t xml:space="preserve">, comprised of the President and Vice president of the US </w:t>
      </w:r>
      <w:r w:rsidRPr="005E5010">
        <w:rPr>
          <w:rStyle w:val="StyleUnderline"/>
        </w:rPr>
        <w:t xml:space="preserve">and iii) </w:t>
      </w:r>
      <w:r w:rsidRPr="005E5010">
        <w:rPr>
          <w:rStyle w:val="Emphasis"/>
        </w:rPr>
        <w:t>Judiciary</w:t>
      </w:r>
      <w:r w:rsidRPr="005E5010">
        <w:rPr>
          <w:rStyle w:val="StyleUnderline"/>
        </w:rPr>
        <w:t>. The</w:t>
      </w:r>
      <w:r w:rsidRPr="005E5010">
        <w:rPr>
          <w:sz w:val="14"/>
        </w:rPr>
        <w:t xml:space="preserve"> US </w:t>
      </w:r>
      <w:r w:rsidRPr="005E5010">
        <w:rPr>
          <w:rStyle w:val="StyleUnderline"/>
        </w:rPr>
        <w:t>Constitution prescribes</w:t>
      </w:r>
      <w:r w:rsidRPr="005E5010">
        <w:rPr>
          <w:sz w:val="14"/>
        </w:rPr>
        <w:t xml:space="preserve"> a system of </w:t>
      </w:r>
      <w:r w:rsidRPr="005E5010">
        <w:rPr>
          <w:rStyle w:val="StyleUnderline"/>
        </w:rPr>
        <w:t>separation of powers</w:t>
      </w:r>
      <w:r w:rsidRPr="005E5010">
        <w:rPr>
          <w:sz w:val="14"/>
        </w:rPr>
        <w:t xml:space="preserve"> and ‘checks and balances’ for the smooth functioning of all the three branches of the Federal Government. </w:t>
      </w:r>
      <w:r w:rsidRPr="005E5010">
        <w:rPr>
          <w:rStyle w:val="StyleUnderline"/>
        </w:rPr>
        <w:t>The</w:t>
      </w:r>
      <w:r w:rsidRPr="005E5010">
        <w:rPr>
          <w:sz w:val="14"/>
        </w:rPr>
        <w:t xml:space="preserve"> US </w:t>
      </w:r>
      <w:r w:rsidRPr="005E5010">
        <w:rPr>
          <w:rStyle w:val="StyleUnderline"/>
        </w:rPr>
        <w:t xml:space="preserve">Constitution </w:t>
      </w:r>
      <w:r w:rsidRPr="005E5010">
        <w:rPr>
          <w:rStyle w:val="Emphasis"/>
        </w:rPr>
        <w:t>limits the powers</w:t>
      </w:r>
      <w:r w:rsidRPr="005E5010">
        <w:rPr>
          <w:sz w:val="14"/>
        </w:rPr>
        <w:t xml:space="preserve"> of the Federal Government to the powers </w:t>
      </w:r>
      <w:r w:rsidRPr="005E5010">
        <w:rPr>
          <w:rStyle w:val="StyleUnderline"/>
        </w:rPr>
        <w:t xml:space="preserve">assigned to it; all powers not </w:t>
      </w:r>
      <w:r w:rsidRPr="005E5010">
        <w:rPr>
          <w:rStyle w:val="Emphasis"/>
        </w:rPr>
        <w:t>expressly assigned</w:t>
      </w:r>
      <w:r w:rsidRPr="005E5010">
        <w:rPr>
          <w:rStyle w:val="StyleUnderline"/>
        </w:rPr>
        <w:t xml:space="preserve"> to the Federal Government are reserved to</w:t>
      </w:r>
      <w:r w:rsidRPr="005E5010">
        <w:rPr>
          <w:sz w:val="14"/>
        </w:rPr>
        <w:t xml:space="preserve"> the States or to </w:t>
      </w:r>
      <w:r w:rsidRPr="005E5010">
        <w:rPr>
          <w:rStyle w:val="Emphasis"/>
        </w:rPr>
        <w:t>the people</w:t>
      </w:r>
      <w:r w:rsidRPr="005E5010">
        <w:rPr>
          <w:sz w:val="14"/>
        </w:rPr>
        <w:t>.</w:t>
      </w:r>
    </w:p>
    <w:p w14:paraId="7156D139" w14:textId="7F574438" w:rsidR="00FE4BF6" w:rsidRPr="005E5010" w:rsidRDefault="00236E07" w:rsidP="00FE4BF6">
      <w:pPr>
        <w:pStyle w:val="Analytics"/>
      </w:pPr>
      <w:r w:rsidRPr="005E5010">
        <w:lastRenderedPageBreak/>
        <w:t xml:space="preserve">Their model is KvK. It’s worse: </w:t>
      </w:r>
      <w:r w:rsidR="00FE4BF6" w:rsidRPr="005E5010">
        <w:t>force</w:t>
      </w:r>
      <w:r w:rsidRPr="005E5010">
        <w:t>s</w:t>
      </w:r>
      <w:r w:rsidR="00FE4BF6" w:rsidRPr="005E5010">
        <w:t xml:space="preserve"> </w:t>
      </w:r>
      <w:r w:rsidR="00FE4BF6" w:rsidRPr="005E5010">
        <w:rPr>
          <w:u w:val="single"/>
        </w:rPr>
        <w:t>shallow</w:t>
      </w:r>
      <w:r w:rsidR="00FE4BF6" w:rsidRPr="005E5010">
        <w:t xml:space="preserve">, </w:t>
      </w:r>
      <w:r w:rsidR="00FE4BF6" w:rsidRPr="005E5010">
        <w:rPr>
          <w:i/>
          <w:iCs w:val="0"/>
          <w:u w:val="single"/>
        </w:rPr>
        <w:t>pathologizing</w:t>
      </w:r>
      <w:r w:rsidR="00FE4BF6" w:rsidRPr="005E5010">
        <w:t xml:space="preserve"> case negs where the 1NC either tells them to </w:t>
      </w:r>
      <w:r w:rsidR="00FE4BF6" w:rsidRPr="005E5010">
        <w:rPr>
          <w:u w:val="single"/>
        </w:rPr>
        <w:t>quit</w:t>
      </w:r>
      <w:r w:rsidR="00FE4BF6" w:rsidRPr="005E5010">
        <w:t xml:space="preserve"> debate via the </w:t>
      </w:r>
      <w:r w:rsidR="00FE4BF6" w:rsidRPr="005E5010">
        <w:rPr>
          <w:u w:val="single"/>
        </w:rPr>
        <w:t>academy</w:t>
      </w:r>
      <w:r w:rsidR="00FE4BF6" w:rsidRPr="005E5010">
        <w:t xml:space="preserve"> K, that their </w:t>
      </w:r>
      <w:r w:rsidR="00FE4BF6" w:rsidRPr="005E5010">
        <w:rPr>
          <w:u w:val="single"/>
        </w:rPr>
        <w:t>organizing</w:t>
      </w:r>
      <w:r w:rsidR="00FE4BF6" w:rsidRPr="005E5010">
        <w:t xml:space="preserve"> was bad and wrong via the </w:t>
      </w:r>
      <w:r w:rsidR="00FE4BF6" w:rsidRPr="005E5010">
        <w:rPr>
          <w:u w:val="single"/>
        </w:rPr>
        <w:t>cap</w:t>
      </w:r>
      <w:r w:rsidR="00FE4BF6" w:rsidRPr="005E5010">
        <w:t xml:space="preserve"> K, etc.---only reading a plan allows us to negate </w:t>
      </w:r>
      <w:r w:rsidR="00FE4BF6" w:rsidRPr="005E5010">
        <w:rPr>
          <w:u w:val="single"/>
        </w:rPr>
        <w:t>methods</w:t>
      </w:r>
      <w:r w:rsidR="00FE4BF6" w:rsidRPr="005E5010">
        <w:t xml:space="preserve"> instead of </w:t>
      </w:r>
      <w:r w:rsidR="00FE4BF6" w:rsidRPr="005E5010">
        <w:rPr>
          <w:u w:val="single"/>
        </w:rPr>
        <w:t>identities</w:t>
      </w:r>
      <w:r w:rsidR="00FE4BF6" w:rsidRPr="005E5010">
        <w:t>.</w:t>
      </w:r>
    </w:p>
    <w:p w14:paraId="4D3D9D66" w14:textId="3702BEFC" w:rsidR="00CC5CD4" w:rsidRPr="005E5010" w:rsidRDefault="00D75FEF" w:rsidP="00CC5CD4">
      <w:pPr>
        <w:pStyle w:val="Heading4"/>
        <w:rPr>
          <w:u w:val="single"/>
        </w:rPr>
      </w:pPr>
      <w:r w:rsidRPr="005E5010">
        <w:t>Procedural fairness</w:t>
      </w:r>
      <w:r w:rsidR="00CC5CD4" w:rsidRPr="005E5010">
        <w:t xml:space="preserve"> </w:t>
      </w:r>
      <w:r w:rsidR="00CC5CD4" w:rsidRPr="005E5010">
        <w:rPr>
          <w:u w:val="single"/>
        </w:rPr>
        <w:t>outweighs</w:t>
      </w:r>
      <w:r w:rsidR="00CC5CD4" w:rsidRPr="005E5010">
        <w:t>.</w:t>
      </w:r>
    </w:p>
    <w:p w14:paraId="4FCC31C6" w14:textId="0544E346" w:rsidR="00CC5CD4" w:rsidRPr="005E5010" w:rsidRDefault="00CC5CD4" w:rsidP="00CC5CD4">
      <w:pPr>
        <w:pStyle w:val="Heading4"/>
      </w:pPr>
      <w:r w:rsidRPr="005E5010">
        <w:rPr>
          <w:bCs/>
          <w:szCs w:val="28"/>
        </w:rPr>
        <w:t xml:space="preserve">1. </w:t>
      </w:r>
      <w:r w:rsidRPr="005E5010">
        <w:rPr>
          <w:bCs/>
          <w:szCs w:val="28"/>
          <w:u w:val="single"/>
        </w:rPr>
        <w:t>Intrinsic good</w:t>
      </w:r>
      <w:r w:rsidRPr="005E5010">
        <w:rPr>
          <w:bCs/>
          <w:szCs w:val="28"/>
        </w:rPr>
        <w:t xml:space="preserve">. Both sides </w:t>
      </w:r>
      <w:r w:rsidRPr="005E5010">
        <w:rPr>
          <w:bCs/>
          <w:szCs w:val="28"/>
          <w:u w:val="single"/>
        </w:rPr>
        <w:t>depend</w:t>
      </w:r>
      <w:r w:rsidRPr="005E5010">
        <w:rPr>
          <w:bCs/>
          <w:szCs w:val="28"/>
        </w:rPr>
        <w:t xml:space="preserve"> on it, and it’s the basis for understanding why </w:t>
      </w:r>
      <w:r w:rsidRPr="005E5010">
        <w:rPr>
          <w:bCs/>
          <w:szCs w:val="28"/>
          <w:u w:val="single"/>
        </w:rPr>
        <w:t>their impacts</w:t>
      </w:r>
      <w:r w:rsidRPr="005E5010">
        <w:rPr>
          <w:bCs/>
          <w:szCs w:val="28"/>
        </w:rPr>
        <w:t xml:space="preserve">---like </w:t>
      </w:r>
      <w:r w:rsidRPr="005E5010">
        <w:rPr>
          <w:bCs/>
          <w:szCs w:val="28"/>
          <w:u w:val="single"/>
        </w:rPr>
        <w:t>suffering</w:t>
      </w:r>
      <w:r w:rsidRPr="005E5010">
        <w:rPr>
          <w:bCs/>
          <w:szCs w:val="28"/>
        </w:rPr>
        <w:t xml:space="preserve"> and </w:t>
      </w:r>
      <w:r w:rsidRPr="005E5010">
        <w:rPr>
          <w:bCs/>
          <w:szCs w:val="28"/>
          <w:u w:val="single"/>
        </w:rPr>
        <w:t>racism</w:t>
      </w:r>
      <w:r w:rsidRPr="005E5010">
        <w:rPr>
          <w:bCs/>
          <w:szCs w:val="28"/>
        </w:rPr>
        <w:t>---have any basis in morality.</w:t>
      </w:r>
      <w:r w:rsidRPr="005E5010">
        <w:rPr>
          <w:b w:val="0"/>
          <w:bCs/>
          <w:szCs w:val="28"/>
        </w:rPr>
        <w:t xml:space="preserve"> </w:t>
      </w:r>
      <w:r w:rsidRPr="005E5010">
        <w:rPr>
          <w:szCs w:val="28"/>
        </w:rPr>
        <w:t xml:space="preserve">It’s </w:t>
      </w:r>
      <w:r w:rsidRPr="005E5010">
        <w:rPr>
          <w:szCs w:val="28"/>
          <w:u w:val="single"/>
        </w:rPr>
        <w:t>paradoxical</w:t>
      </w:r>
      <w:r w:rsidRPr="005E5010">
        <w:rPr>
          <w:szCs w:val="28"/>
        </w:rPr>
        <w:t xml:space="preserve"> to disregard it</w:t>
      </w:r>
      <w:r w:rsidRPr="005E5010">
        <w:t xml:space="preserve">---they’ll go for </w:t>
      </w:r>
      <w:r w:rsidRPr="005E5010">
        <w:rPr>
          <w:u w:val="single"/>
        </w:rPr>
        <w:t>dropped arguments</w:t>
      </w:r>
      <w:r w:rsidRPr="005E5010">
        <w:t xml:space="preserve">, do </w:t>
      </w:r>
      <w:r w:rsidRPr="005E5010">
        <w:rPr>
          <w:u w:val="single"/>
        </w:rPr>
        <w:t>line-by-line</w:t>
      </w:r>
      <w:r w:rsidRPr="005E5010">
        <w:t xml:space="preserve">, and they’d be </w:t>
      </w:r>
      <w:r w:rsidRPr="005E5010">
        <w:rPr>
          <w:u w:val="single"/>
        </w:rPr>
        <w:t>upset</w:t>
      </w:r>
      <w:r w:rsidRPr="005E5010">
        <w:t xml:space="preserve"> if the judge rendered an </w:t>
      </w:r>
      <w:r w:rsidRPr="005E5010">
        <w:rPr>
          <w:u w:val="single"/>
        </w:rPr>
        <w:t>incorrect decision</w:t>
      </w:r>
      <w:r w:rsidRPr="005E5010">
        <w:t>.</w:t>
      </w:r>
      <w:r w:rsidR="008D4012" w:rsidRPr="005E5010">
        <w:t xml:space="preserve"> </w:t>
      </w:r>
    </w:p>
    <w:p w14:paraId="403DF762" w14:textId="317BBDC4" w:rsidR="00952F1D" w:rsidRPr="005E5010" w:rsidRDefault="00952F1D" w:rsidP="00427FC0">
      <w:pPr>
        <w:pStyle w:val="Heading4"/>
      </w:pPr>
      <w:r w:rsidRPr="005E5010">
        <w:t xml:space="preserve">2. </w:t>
      </w:r>
      <w:r w:rsidRPr="005E5010">
        <w:rPr>
          <w:u w:val="single"/>
        </w:rPr>
        <w:t>Jurisdiction</w:t>
      </w:r>
      <w:r w:rsidRPr="005E5010">
        <w:t xml:space="preserve">. </w:t>
      </w:r>
      <w:r w:rsidR="006B6B9E" w:rsidRPr="005E5010">
        <w:t xml:space="preserve">It’s the </w:t>
      </w:r>
      <w:r w:rsidR="00FA5261" w:rsidRPr="005E5010">
        <w:rPr>
          <w:u w:val="single"/>
        </w:rPr>
        <w:t>only</w:t>
      </w:r>
      <w:r w:rsidR="00FA5261" w:rsidRPr="005E5010">
        <w:t xml:space="preserve"> impact the ballot can </w:t>
      </w:r>
      <w:r w:rsidR="00FA5261" w:rsidRPr="005E5010">
        <w:rPr>
          <w:u w:val="single"/>
        </w:rPr>
        <w:t>rectify</w:t>
      </w:r>
      <w:r w:rsidR="00FA5261" w:rsidRPr="005E5010">
        <w:t xml:space="preserve">, </w:t>
      </w:r>
      <w:r w:rsidR="007A6556" w:rsidRPr="005E5010">
        <w:t xml:space="preserve">as debates </w:t>
      </w:r>
      <w:r w:rsidR="007A6556" w:rsidRPr="005E5010">
        <w:rPr>
          <w:u w:val="single"/>
        </w:rPr>
        <w:t>can’t</w:t>
      </w:r>
      <w:r w:rsidR="007A6556" w:rsidRPr="005E5010">
        <w:t xml:space="preserve"> shape subjectivities outside the round</w:t>
      </w:r>
      <w:r w:rsidR="00812EBE" w:rsidRPr="005E5010">
        <w:t xml:space="preserve">, but ballots </w:t>
      </w:r>
      <w:r w:rsidR="00812EBE" w:rsidRPr="005E5010">
        <w:rPr>
          <w:u w:val="single"/>
        </w:rPr>
        <w:t>can</w:t>
      </w:r>
      <w:r w:rsidR="00812EBE" w:rsidRPr="005E5010">
        <w:t xml:space="preserve"> </w:t>
      </w:r>
      <w:r w:rsidR="004174A3" w:rsidRPr="005E5010">
        <w:t xml:space="preserve">rectify procedural unfairness by </w:t>
      </w:r>
      <w:r w:rsidR="007D6457" w:rsidRPr="005E5010">
        <w:rPr>
          <w:u w:val="single"/>
        </w:rPr>
        <w:t>procedurally singaling</w:t>
      </w:r>
      <w:r w:rsidR="007D6457" w:rsidRPr="005E5010">
        <w:t xml:space="preserve"> </w:t>
      </w:r>
      <w:r w:rsidR="00042B72" w:rsidRPr="005E5010">
        <w:t xml:space="preserve">burdens of </w:t>
      </w:r>
      <w:r w:rsidR="00042B72" w:rsidRPr="005E5010">
        <w:rPr>
          <w:u w:val="single"/>
        </w:rPr>
        <w:t>proof</w:t>
      </w:r>
      <w:r w:rsidR="00042B72" w:rsidRPr="005E5010">
        <w:t xml:space="preserve"> and </w:t>
      </w:r>
      <w:r w:rsidR="00042B72" w:rsidRPr="005E5010">
        <w:rPr>
          <w:u w:val="single"/>
        </w:rPr>
        <w:t>rejoinder</w:t>
      </w:r>
      <w:r w:rsidR="00042B72" w:rsidRPr="005E5010">
        <w:t>.</w:t>
      </w:r>
    </w:p>
    <w:p w14:paraId="2CBE0BF5" w14:textId="77777777" w:rsidR="007A6556" w:rsidRPr="005E5010" w:rsidRDefault="007A6556" w:rsidP="007A6556">
      <w:pPr>
        <w:rPr>
          <w:rFonts w:asciiTheme="minorHAnsi" w:hAnsiTheme="minorHAnsi" w:cstheme="minorHAnsi"/>
        </w:rPr>
      </w:pPr>
      <w:r w:rsidRPr="005E5010">
        <w:rPr>
          <w:rStyle w:val="Style13ptBold"/>
        </w:rPr>
        <w:t>Novaes ‘20</w:t>
      </w:r>
      <w:r w:rsidRPr="005E5010">
        <w:rPr>
          <w:rFonts w:asciiTheme="minorHAnsi" w:hAnsiTheme="minorHAnsi" w:cstheme="minorHAnsi"/>
        </w:rPr>
        <w:t xml:space="preserve"> [Catarina; June 4; Philosophy Professor and University Research Chair in the Department of Philosophy at Vrije Universiteit Amsterdam; “The Role of Trust in Argumentation,” https://scholar.uwindsor.ca/ossaarchive/OSSA12/Thursday/32]</w:t>
      </w:r>
    </w:p>
    <w:p w14:paraId="11DD838F" w14:textId="77777777" w:rsidR="007A6556" w:rsidRPr="005E5010" w:rsidRDefault="007A6556" w:rsidP="007A6556">
      <w:pPr>
        <w:rPr>
          <w:rFonts w:asciiTheme="minorHAnsi" w:hAnsiTheme="minorHAnsi" w:cstheme="minorHAnsi"/>
          <w:sz w:val="14"/>
        </w:rPr>
      </w:pPr>
      <w:r w:rsidRPr="005E5010">
        <w:rPr>
          <w:rFonts w:asciiTheme="minorHAnsi" w:hAnsiTheme="minorHAnsi" w:cstheme="minorHAnsi"/>
          <w:sz w:val="14"/>
        </w:rPr>
        <w:t xml:space="preserve">In this vein, a number of thinkers, most notably John Stuart </w:t>
      </w:r>
      <w:r w:rsidRPr="005E5010">
        <w:rPr>
          <w:rStyle w:val="Emphasis"/>
          <w:rFonts w:asciiTheme="minorHAnsi" w:hAnsiTheme="minorHAnsi" w:cstheme="minorHAnsi"/>
        </w:rPr>
        <w:t>Mill</w:t>
      </w:r>
      <w:r w:rsidRPr="005E5010">
        <w:rPr>
          <w:rFonts w:asciiTheme="minorHAnsi" w:hAnsiTheme="minorHAnsi" w:cstheme="minorHAnsi"/>
          <w:sz w:val="14"/>
        </w:rPr>
        <w:t xml:space="preserve"> (and more recently [Betz 2013] and [Mercier &amp; Sperber 2017]), </w:t>
      </w:r>
      <w:r w:rsidRPr="005E5010">
        <w:rPr>
          <w:rStyle w:val="StyleUnderline"/>
          <w:rFonts w:asciiTheme="minorHAnsi" w:hAnsiTheme="minorHAnsi" w:cstheme="minorHAnsi"/>
        </w:rPr>
        <w:t xml:space="preserve">maintain that </w:t>
      </w:r>
      <w:r w:rsidRPr="005E5010">
        <w:rPr>
          <w:rStyle w:val="Emphasis"/>
          <w:rFonts w:asciiTheme="minorHAnsi" w:hAnsiTheme="minorHAnsi" w:cstheme="minorHAnsi"/>
        </w:rPr>
        <w:t>interpersonal argumentative situations</w:t>
      </w:r>
      <w:r w:rsidRPr="005E5010">
        <w:rPr>
          <w:rStyle w:val="StyleUnderline"/>
          <w:rFonts w:asciiTheme="minorHAnsi" w:hAnsiTheme="minorHAnsi" w:cstheme="minorHAnsi"/>
        </w:rPr>
        <w:t xml:space="preserve"> involving people who </w:t>
      </w:r>
      <w:r w:rsidRPr="005E5010">
        <w:rPr>
          <w:rStyle w:val="Emphasis"/>
          <w:rFonts w:asciiTheme="minorHAnsi" w:hAnsiTheme="minorHAnsi" w:cstheme="minorHAnsi"/>
        </w:rPr>
        <w:t>truly disagree</w:t>
      </w:r>
      <w:r w:rsidRPr="005E5010">
        <w:rPr>
          <w:rStyle w:val="StyleUnderline"/>
          <w:rFonts w:asciiTheme="minorHAnsi" w:hAnsiTheme="minorHAnsi" w:cstheme="minorHAnsi"/>
        </w:rPr>
        <w:t xml:space="preserve"> with each other work best to realize the epistemic potential of argumentation to </w:t>
      </w:r>
      <w:r w:rsidRPr="005E5010">
        <w:rPr>
          <w:rStyle w:val="Emphasis"/>
          <w:rFonts w:asciiTheme="minorHAnsi" w:hAnsiTheme="minorHAnsi" w:cstheme="minorHAnsi"/>
        </w:rPr>
        <w:t>improve our beliefs</w:t>
      </w:r>
      <w:r w:rsidRPr="005E5010">
        <w:rPr>
          <w:rFonts w:asciiTheme="minorHAnsi" w:hAnsiTheme="minorHAnsi" w:cstheme="minorHAnsi"/>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7A0CB859" w14:textId="77777777" w:rsidR="007A6556" w:rsidRPr="005E5010" w:rsidRDefault="007A6556" w:rsidP="007A6556">
      <w:pPr>
        <w:rPr>
          <w:rFonts w:asciiTheme="minorHAnsi" w:hAnsiTheme="minorHAnsi" w:cstheme="minorHAnsi"/>
          <w:sz w:val="14"/>
        </w:rPr>
      </w:pPr>
      <w:r w:rsidRPr="005E5010">
        <w:rPr>
          <w:rFonts w:asciiTheme="minorHAnsi" w:hAnsiTheme="minorHAnsi" w:cstheme="minorHAnsi"/>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55091F66" w14:textId="77777777" w:rsidR="007A6556" w:rsidRPr="005E5010" w:rsidRDefault="007A6556" w:rsidP="007A6556">
      <w:pPr>
        <w:rPr>
          <w:rFonts w:asciiTheme="minorHAnsi" w:hAnsiTheme="minorHAnsi" w:cstheme="minorHAnsi"/>
          <w:sz w:val="14"/>
        </w:rPr>
      </w:pPr>
      <w:r w:rsidRPr="005E5010">
        <w:rPr>
          <w:rFonts w:asciiTheme="minorHAnsi" w:hAnsiTheme="minorHAnsi" w:cstheme="minorHAnsi"/>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5A0669A4" w14:textId="77777777" w:rsidR="007A6556" w:rsidRPr="005E5010" w:rsidRDefault="007A6556" w:rsidP="007A6556">
      <w:pPr>
        <w:rPr>
          <w:rFonts w:asciiTheme="minorHAnsi" w:hAnsiTheme="minorHAnsi" w:cstheme="minorHAnsi"/>
          <w:sz w:val="14"/>
        </w:rPr>
      </w:pPr>
      <w:r w:rsidRPr="005E5010">
        <w:rPr>
          <w:rFonts w:asciiTheme="minorHAnsi" w:hAnsiTheme="minorHAnsi" w:cstheme="minorHAnsi"/>
          <w:sz w:val="14"/>
        </w:rPr>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430F8D66" w14:textId="77777777" w:rsidR="007A6556" w:rsidRPr="005E5010" w:rsidRDefault="007A6556" w:rsidP="007A6556">
      <w:pPr>
        <w:rPr>
          <w:rFonts w:asciiTheme="minorHAnsi" w:hAnsiTheme="minorHAnsi" w:cstheme="minorHAnsi"/>
          <w:sz w:val="14"/>
        </w:rPr>
      </w:pPr>
      <w:r w:rsidRPr="005E5010">
        <w:rPr>
          <w:rFonts w:asciiTheme="minorHAnsi" w:hAnsiTheme="minorHAnsi" w:cstheme="minorHAnsi"/>
          <w:sz w:val="14"/>
        </w:rPr>
        <w:t xml:space="preserve">Indeed, there is quite some evidence suggesting that </w:t>
      </w:r>
      <w:r w:rsidRPr="005E5010">
        <w:rPr>
          <w:rStyle w:val="Emphasis"/>
          <w:rFonts w:asciiTheme="minorHAnsi" w:hAnsiTheme="minorHAnsi" w:cstheme="minorHAnsi"/>
        </w:rPr>
        <w:t>arguments</w:t>
      </w:r>
      <w:r w:rsidRPr="005E5010">
        <w:rPr>
          <w:rStyle w:val="StyleUnderline"/>
          <w:rFonts w:asciiTheme="minorHAnsi" w:hAnsiTheme="minorHAnsi" w:cstheme="minorHAnsi"/>
        </w:rPr>
        <w:t xml:space="preserve"> are</w:t>
      </w:r>
      <w:r w:rsidRPr="005E5010">
        <w:rPr>
          <w:rFonts w:asciiTheme="minorHAnsi" w:hAnsiTheme="minorHAnsi" w:cstheme="minorHAnsi"/>
          <w:sz w:val="14"/>
        </w:rPr>
        <w:t xml:space="preserve"> in fact </w:t>
      </w:r>
      <w:r w:rsidRPr="005E5010">
        <w:rPr>
          <w:rStyle w:val="Emphasis"/>
          <w:rFonts w:asciiTheme="minorHAnsi" w:hAnsiTheme="minorHAnsi" w:cstheme="minorHAnsi"/>
        </w:rPr>
        <w:t>not a very efficient means</w:t>
      </w:r>
      <w:r w:rsidRPr="005E5010">
        <w:rPr>
          <w:rStyle w:val="StyleUnderline"/>
          <w:rFonts w:asciiTheme="minorHAnsi" w:hAnsiTheme="minorHAnsi" w:cstheme="minorHAnsi"/>
        </w:rPr>
        <w:t xml:space="preserve"> to </w:t>
      </w:r>
      <w:r w:rsidRPr="005E5010">
        <w:rPr>
          <w:rStyle w:val="Emphasis"/>
          <w:rFonts w:asciiTheme="minorHAnsi" w:hAnsiTheme="minorHAnsi" w:cstheme="minorHAnsi"/>
        </w:rPr>
        <w:t>change minds</w:t>
      </w:r>
      <w:r w:rsidRPr="005E5010">
        <w:rPr>
          <w:rStyle w:val="StyleUnderline"/>
          <w:rFonts w:asciiTheme="minorHAnsi" w:hAnsiTheme="minorHAnsi" w:cstheme="minorHAnsi"/>
        </w:rPr>
        <w:t xml:space="preserve"> in most real-life situations</w:t>
      </w:r>
      <w:r w:rsidRPr="005E5010">
        <w:rPr>
          <w:rFonts w:asciiTheme="minorHAnsi" w:hAnsiTheme="minorHAnsi" w:cstheme="minorHAnsi"/>
          <w:sz w:val="14"/>
        </w:rPr>
        <w:t xml:space="preserve"> (Kolbert, 2017) (Gordon-Smith, 2019). </w:t>
      </w:r>
      <w:r w:rsidRPr="005E5010">
        <w:rPr>
          <w:rStyle w:val="StyleUnderline"/>
          <w:rFonts w:asciiTheme="minorHAnsi" w:hAnsiTheme="minorHAnsi" w:cstheme="minorHAnsi"/>
        </w:rPr>
        <w:t xml:space="preserve">People typically </w:t>
      </w:r>
      <w:r w:rsidRPr="005E5010">
        <w:rPr>
          <w:rStyle w:val="Emphasis"/>
          <w:rFonts w:asciiTheme="minorHAnsi" w:hAnsiTheme="minorHAnsi" w:cstheme="minorHAnsi"/>
        </w:rPr>
        <w:t>do not like to change their minds</w:t>
      </w:r>
      <w:r w:rsidRPr="005E5010">
        <w:rPr>
          <w:rStyle w:val="StyleUnderline"/>
          <w:rFonts w:asciiTheme="minorHAnsi" w:hAnsiTheme="minorHAnsi" w:cstheme="minorHAnsi"/>
        </w:rPr>
        <w:t xml:space="preserve"> about </w:t>
      </w:r>
      <w:r w:rsidRPr="005E5010">
        <w:rPr>
          <w:rStyle w:val="Emphasis"/>
          <w:rFonts w:asciiTheme="minorHAnsi" w:hAnsiTheme="minorHAnsi" w:cstheme="minorHAnsi"/>
        </w:rPr>
        <w:t>firmly entrenched beliefs</w:t>
      </w:r>
      <w:r w:rsidRPr="005E5010">
        <w:rPr>
          <w:rStyle w:val="StyleUnderline"/>
          <w:rFonts w:asciiTheme="minorHAnsi" w:hAnsiTheme="minorHAnsi" w:cstheme="minorHAnsi"/>
        </w:rPr>
        <w:t xml:space="preserve"> they hold, so when they are confronted with arguments or evidence that </w:t>
      </w:r>
      <w:r w:rsidRPr="005E5010">
        <w:rPr>
          <w:rStyle w:val="Emphasis"/>
          <w:rFonts w:asciiTheme="minorHAnsi" w:hAnsiTheme="minorHAnsi" w:cstheme="minorHAnsi"/>
        </w:rPr>
        <w:t>contradict</w:t>
      </w:r>
      <w:r w:rsidRPr="005E5010">
        <w:rPr>
          <w:rStyle w:val="StyleUnderline"/>
          <w:rFonts w:asciiTheme="minorHAnsi" w:hAnsiTheme="minorHAnsi" w:cstheme="minorHAnsi"/>
        </w:rPr>
        <w:t xml:space="preserve"> these beliefs, they tend to either </w:t>
      </w:r>
      <w:r w:rsidRPr="005E5010">
        <w:rPr>
          <w:rStyle w:val="Emphasis"/>
          <w:rFonts w:asciiTheme="minorHAnsi" w:hAnsiTheme="minorHAnsi" w:cstheme="minorHAnsi"/>
        </w:rPr>
        <w:t>look away</w:t>
      </w:r>
      <w:r w:rsidRPr="005E5010">
        <w:rPr>
          <w:rStyle w:val="StyleUnderline"/>
          <w:rFonts w:asciiTheme="minorHAnsi" w:hAnsiTheme="minorHAnsi" w:cstheme="minorHAnsi"/>
        </w:rPr>
        <w:t xml:space="preserve"> or to </w:t>
      </w:r>
      <w:r w:rsidRPr="005E5010">
        <w:rPr>
          <w:rStyle w:val="Emphasis"/>
          <w:rFonts w:asciiTheme="minorHAnsi" w:hAnsiTheme="minorHAnsi" w:cstheme="minorHAnsi"/>
        </w:rPr>
        <w:t>discredit the source</w:t>
      </w:r>
      <w:r w:rsidRPr="005E5010">
        <w:rPr>
          <w:rStyle w:val="StyleUnderline"/>
          <w:rFonts w:asciiTheme="minorHAnsi" w:hAnsiTheme="minorHAnsi" w:cstheme="minorHAnsi"/>
        </w:rPr>
        <w:t xml:space="preserve"> of the argument as unreliable</w:t>
      </w:r>
      <w:r w:rsidRPr="005E5010">
        <w:rPr>
          <w:rFonts w:asciiTheme="minorHAnsi" w:hAnsiTheme="minorHAnsi" w:cstheme="minorHAnsi"/>
          <w:sz w:val="14"/>
        </w:rPr>
        <w:t xml:space="preserve">—a phenomenon known as “confirmation bias” (Nickerson, 1998). In particular, </w:t>
      </w:r>
      <w:r w:rsidRPr="005E5010">
        <w:rPr>
          <w:rStyle w:val="StyleUnderline"/>
          <w:rFonts w:asciiTheme="minorHAnsi" w:hAnsiTheme="minorHAnsi" w:cstheme="minorHAnsi"/>
        </w:rPr>
        <w:t xml:space="preserve">arguments that threaten </w:t>
      </w:r>
      <w:r w:rsidRPr="005E5010">
        <w:rPr>
          <w:rFonts w:asciiTheme="minorHAnsi" w:hAnsiTheme="minorHAnsi" w:cstheme="minorHAnsi"/>
          <w:sz w:val="14"/>
        </w:rPr>
        <w:t xml:space="preserve">our </w:t>
      </w:r>
      <w:r w:rsidRPr="005E5010">
        <w:rPr>
          <w:rStyle w:val="StyleUnderline"/>
          <w:rFonts w:asciiTheme="minorHAnsi" w:hAnsiTheme="minorHAnsi" w:cstheme="minorHAnsi"/>
        </w:rPr>
        <w:t>core beliefs and</w:t>
      </w:r>
      <w:r w:rsidRPr="005E5010">
        <w:rPr>
          <w:rFonts w:asciiTheme="minorHAnsi" w:hAnsiTheme="minorHAnsi" w:cstheme="minorHAnsi"/>
          <w:sz w:val="14"/>
        </w:rPr>
        <w:t xml:space="preserve"> our </w:t>
      </w:r>
      <w:r w:rsidRPr="005E5010">
        <w:rPr>
          <w:rStyle w:val="StyleUnderline"/>
          <w:rFonts w:asciiTheme="minorHAnsi" w:hAnsiTheme="minorHAnsi" w:cstheme="minorHAnsi"/>
        </w:rPr>
        <w:t>sense of belonging to a group</w:t>
      </w:r>
      <w:r w:rsidRPr="005E5010">
        <w:rPr>
          <w:rFonts w:asciiTheme="minorHAnsi" w:hAnsiTheme="minorHAnsi" w:cstheme="minorHAnsi"/>
          <w:sz w:val="14"/>
        </w:rPr>
        <w:t xml:space="preserve"> (e.g., political beliefs) typically </w:t>
      </w:r>
      <w:r w:rsidRPr="005E5010">
        <w:rPr>
          <w:rStyle w:val="StyleUnderline"/>
          <w:rFonts w:asciiTheme="minorHAnsi" w:hAnsiTheme="minorHAnsi" w:cstheme="minorHAnsi"/>
        </w:rPr>
        <w:t xml:space="preserve">trigger various forms of motivated reasoning whereby one </w:t>
      </w:r>
      <w:r w:rsidRPr="005E5010">
        <w:rPr>
          <w:rStyle w:val="Emphasis"/>
          <w:rFonts w:asciiTheme="minorHAnsi" w:hAnsiTheme="minorHAnsi" w:cstheme="minorHAnsi"/>
        </w:rPr>
        <w:t>outright rejects</w:t>
      </w:r>
      <w:r w:rsidRPr="005E5010">
        <w:rPr>
          <w:rStyle w:val="StyleUnderline"/>
          <w:rFonts w:asciiTheme="minorHAnsi" w:hAnsiTheme="minorHAnsi" w:cstheme="minorHAnsi"/>
        </w:rPr>
        <w:t xml:space="preserve"> those arguments </w:t>
      </w:r>
      <w:r w:rsidRPr="005E5010">
        <w:rPr>
          <w:rStyle w:val="Emphasis"/>
          <w:rFonts w:asciiTheme="minorHAnsi" w:hAnsiTheme="minorHAnsi" w:cstheme="minorHAnsi"/>
        </w:rPr>
        <w:t>without engaging substantially</w:t>
      </w:r>
      <w:r w:rsidRPr="005E5010">
        <w:rPr>
          <w:rStyle w:val="StyleUnderline"/>
          <w:rFonts w:asciiTheme="minorHAnsi" w:hAnsiTheme="minorHAnsi" w:cstheme="minorHAnsi"/>
        </w:rPr>
        <w:t xml:space="preserve"> with their content</w:t>
      </w:r>
      <w:r w:rsidRPr="005E5010">
        <w:rPr>
          <w:rFonts w:asciiTheme="minorHAnsi" w:hAnsiTheme="minorHAnsi" w:cstheme="minorHAnsi"/>
          <w:sz w:val="14"/>
        </w:rPr>
        <w:t xml:space="preserve"> (Taber &amp; Lodge 2006) (Kahan, 2017). Engaging in </w:t>
      </w:r>
      <w:r w:rsidRPr="005E5010">
        <w:rPr>
          <w:rStyle w:val="StyleUnderline"/>
          <w:rFonts w:asciiTheme="minorHAnsi" w:hAnsiTheme="minorHAnsi" w:cstheme="minorHAnsi"/>
        </w:rPr>
        <w:t xml:space="preserve">argumentation is often a means to </w:t>
      </w:r>
      <w:r w:rsidRPr="005E5010">
        <w:rPr>
          <w:rStyle w:val="Emphasis"/>
          <w:rFonts w:asciiTheme="minorHAnsi" w:hAnsiTheme="minorHAnsi" w:cstheme="minorHAnsi"/>
        </w:rPr>
        <w:t>express</w:t>
      </w:r>
      <w:r w:rsidRPr="005E5010">
        <w:rPr>
          <w:rStyle w:val="StyleUnderline"/>
          <w:rFonts w:asciiTheme="minorHAnsi" w:hAnsiTheme="minorHAnsi" w:cstheme="minorHAnsi"/>
        </w:rPr>
        <w:t xml:space="preserve"> and </w:t>
      </w:r>
      <w:r w:rsidRPr="005E5010">
        <w:rPr>
          <w:rStyle w:val="Emphasis"/>
          <w:rFonts w:asciiTheme="minorHAnsi" w:hAnsiTheme="minorHAnsi" w:cstheme="minorHAnsi"/>
        </w:rPr>
        <w:t>cement social identities</w:t>
      </w:r>
      <w:r w:rsidRPr="005E5010">
        <w:rPr>
          <w:rStyle w:val="StyleUnderline"/>
          <w:rFonts w:asciiTheme="minorHAnsi" w:hAnsiTheme="minorHAnsi" w:cstheme="minorHAnsi"/>
        </w:rPr>
        <w:t xml:space="preserve"> rather than to </w:t>
      </w:r>
      <w:r w:rsidRPr="005E5010">
        <w:rPr>
          <w:rStyle w:val="Emphasis"/>
          <w:rFonts w:asciiTheme="minorHAnsi" w:hAnsiTheme="minorHAnsi" w:cstheme="minorHAnsi"/>
        </w:rPr>
        <w:t>come closer to the truth</w:t>
      </w:r>
      <w:r w:rsidRPr="005E5010">
        <w:rPr>
          <w:rFonts w:asciiTheme="minorHAnsi" w:hAnsiTheme="minorHAnsi" w:cstheme="minorHAnsi"/>
          <w:sz w:val="14"/>
        </w:rPr>
        <w:t xml:space="preserve"> (Talisse, 2019).</w:t>
      </w:r>
    </w:p>
    <w:p w14:paraId="46B04D35" w14:textId="77777777" w:rsidR="007A6556" w:rsidRPr="005E5010" w:rsidRDefault="007A6556" w:rsidP="007A6556">
      <w:pPr>
        <w:rPr>
          <w:rFonts w:asciiTheme="minorHAnsi" w:hAnsiTheme="minorHAnsi" w:cstheme="minorHAnsi"/>
          <w:sz w:val="14"/>
        </w:rPr>
      </w:pPr>
      <w:r w:rsidRPr="005E5010">
        <w:rPr>
          <w:rFonts w:asciiTheme="minorHAnsi" w:hAnsiTheme="minorHAnsi" w:cstheme="minorHAnsi"/>
          <w:sz w:val="14"/>
        </w:rPr>
        <w:t xml:space="preserve">Relatedly, </w:t>
      </w:r>
      <w:r w:rsidRPr="005E5010">
        <w:rPr>
          <w:rStyle w:val="StyleUnderline"/>
          <w:rFonts w:asciiTheme="minorHAnsi" w:hAnsiTheme="minorHAnsi" w:cstheme="minorHAnsi"/>
        </w:rPr>
        <w:t xml:space="preserve">when choosing among a </w:t>
      </w:r>
      <w:r w:rsidRPr="005E5010">
        <w:rPr>
          <w:rStyle w:val="Emphasis"/>
          <w:rFonts w:asciiTheme="minorHAnsi" w:hAnsiTheme="minorHAnsi" w:cstheme="minorHAnsi"/>
        </w:rPr>
        <w:t>vast supply</w:t>
      </w:r>
      <w:r w:rsidRPr="005E5010">
        <w:rPr>
          <w:rStyle w:val="StyleUnderline"/>
          <w:rFonts w:asciiTheme="minorHAnsi" w:hAnsiTheme="minorHAnsi" w:cstheme="minorHAnsi"/>
        </w:rPr>
        <w:t xml:space="preserve"> of options, people</w:t>
      </w:r>
      <w:r w:rsidRPr="005E5010">
        <w:rPr>
          <w:rFonts w:asciiTheme="minorHAnsi" w:hAnsiTheme="minorHAnsi" w:cstheme="minorHAnsi"/>
          <w:sz w:val="14"/>
        </w:rPr>
        <w:t xml:space="preserve"> tend to </w:t>
      </w:r>
      <w:r w:rsidRPr="005E5010">
        <w:rPr>
          <w:rStyle w:val="StyleUnderline"/>
          <w:rFonts w:asciiTheme="minorHAnsi" w:hAnsiTheme="minorHAnsi" w:cstheme="minorHAnsi"/>
        </w:rPr>
        <w:t xml:space="preserve">gravitate towards content and sources that confirm their </w:t>
      </w:r>
      <w:r w:rsidRPr="005E5010">
        <w:rPr>
          <w:rStyle w:val="Emphasis"/>
          <w:rFonts w:asciiTheme="minorHAnsi" w:hAnsiTheme="minorHAnsi" w:cstheme="minorHAnsi"/>
        </w:rPr>
        <w:t>existing opinions</w:t>
      </w:r>
      <w:r w:rsidRPr="005E5010">
        <w:rPr>
          <w:rStyle w:val="StyleUnderline"/>
          <w:rFonts w:asciiTheme="minorHAnsi" w:hAnsiTheme="minorHAnsi" w:cstheme="minorHAnsi"/>
        </w:rPr>
        <w:t xml:space="preserve"> in so-called</w:t>
      </w:r>
      <w:r w:rsidRPr="005E5010">
        <w:rPr>
          <w:rFonts w:asciiTheme="minorHAnsi" w:hAnsiTheme="minorHAnsi" w:cstheme="minorHAnsi"/>
          <w:sz w:val="14"/>
        </w:rPr>
        <w:t xml:space="preserve"> “echo chambers” and “</w:t>
      </w:r>
      <w:r w:rsidRPr="005E5010">
        <w:rPr>
          <w:rStyle w:val="Emphasis"/>
          <w:rFonts w:asciiTheme="minorHAnsi" w:hAnsiTheme="minorHAnsi" w:cstheme="minorHAnsi"/>
        </w:rPr>
        <w:t>epistemic bubbles</w:t>
      </w:r>
      <w:r w:rsidRPr="005E5010">
        <w:rPr>
          <w:rFonts w:asciiTheme="minorHAnsi" w:hAnsiTheme="minorHAnsi" w:cstheme="minorHAnsi"/>
          <w:sz w:val="14"/>
        </w:rPr>
        <w:t xml:space="preserve">” (Nguyen, </w:t>
      </w:r>
      <w:r w:rsidRPr="005E5010">
        <w:rPr>
          <w:rFonts w:asciiTheme="minorHAnsi" w:hAnsiTheme="minorHAnsi" w:cstheme="minorHAnsi"/>
          <w:sz w:val="14"/>
        </w:rPr>
        <w:lastRenderedPageBreak/>
        <w:t xml:space="preserve">2020). These conversations with like-minded people may then reinforce their prior beliefs and even drive them to more extreme versions of those beliefs. In other words, </w:t>
      </w:r>
      <w:r w:rsidRPr="005E5010">
        <w:rPr>
          <w:rStyle w:val="StyleUnderline"/>
          <w:rFonts w:asciiTheme="minorHAnsi" w:hAnsiTheme="minorHAnsi" w:cstheme="minorHAnsi"/>
        </w:rPr>
        <w:t xml:space="preserve">the </w:t>
      </w:r>
      <w:r w:rsidRPr="005E5010">
        <w:rPr>
          <w:rStyle w:val="Emphasis"/>
          <w:rFonts w:asciiTheme="minorHAnsi" w:hAnsiTheme="minorHAnsi" w:cstheme="minorHAnsi"/>
        </w:rPr>
        <w:t>mere availability</w:t>
      </w:r>
      <w:r w:rsidRPr="005E5010">
        <w:rPr>
          <w:rStyle w:val="StyleUnderline"/>
          <w:rFonts w:asciiTheme="minorHAnsi" w:hAnsiTheme="minorHAnsi" w:cstheme="minorHAnsi"/>
        </w:rPr>
        <w:t xml:space="preserve"> of </w:t>
      </w:r>
      <w:r w:rsidRPr="005E5010">
        <w:rPr>
          <w:rStyle w:val="Emphasis"/>
          <w:rFonts w:asciiTheme="minorHAnsi" w:hAnsiTheme="minorHAnsi" w:cstheme="minorHAnsi"/>
        </w:rPr>
        <w:t>dissenting voices</w:t>
      </w:r>
      <w:r w:rsidRPr="005E5010">
        <w:rPr>
          <w:rStyle w:val="StyleUnderline"/>
          <w:rFonts w:asciiTheme="minorHAnsi" w:hAnsiTheme="minorHAnsi" w:cstheme="minorHAnsi"/>
        </w:rPr>
        <w:t xml:space="preserve"> is</w:t>
      </w:r>
      <w:r w:rsidRPr="005E5010">
        <w:rPr>
          <w:rFonts w:asciiTheme="minorHAnsi" w:hAnsiTheme="minorHAnsi" w:cstheme="minorHAnsi"/>
          <w:sz w:val="14"/>
        </w:rPr>
        <w:t xml:space="preserve"> clearly </w:t>
      </w:r>
      <w:r w:rsidRPr="005E5010">
        <w:rPr>
          <w:rStyle w:val="StyleUnderline"/>
          <w:rFonts w:asciiTheme="minorHAnsi" w:hAnsiTheme="minorHAnsi" w:cstheme="minorHAnsi"/>
        </w:rPr>
        <w:t xml:space="preserve">not sufficient to ensure that knowers remain </w:t>
      </w:r>
      <w:r w:rsidRPr="005E5010">
        <w:rPr>
          <w:rStyle w:val="Emphasis"/>
          <w:rFonts w:asciiTheme="minorHAnsi" w:hAnsiTheme="minorHAnsi" w:cstheme="minorHAnsi"/>
        </w:rPr>
        <w:t>epistemically alert</w:t>
      </w:r>
      <w:r w:rsidRPr="005E5010">
        <w:rPr>
          <w:rStyle w:val="StyleUnderline"/>
          <w:rFonts w:asciiTheme="minorHAnsi" w:hAnsiTheme="minorHAnsi" w:cstheme="minorHAnsi"/>
        </w:rPr>
        <w:t xml:space="preserve"> and consider </w:t>
      </w:r>
      <w:r w:rsidRPr="005E5010">
        <w:rPr>
          <w:rStyle w:val="Emphasis"/>
          <w:rFonts w:asciiTheme="minorHAnsi" w:hAnsiTheme="minorHAnsi" w:cstheme="minorHAnsi"/>
        </w:rPr>
        <w:t>all sides of a question</w:t>
      </w:r>
      <w:r w:rsidRPr="005E5010">
        <w:rPr>
          <w:rFonts w:asciiTheme="minorHAnsi" w:hAnsiTheme="minorHAnsi" w:cstheme="minorHAnsi"/>
          <w:sz w:val="14"/>
        </w:rPr>
        <w:t xml:space="preserve">, as suggested by Mill; </w:t>
      </w:r>
      <w:r w:rsidRPr="005E5010">
        <w:rPr>
          <w:rStyle w:val="StyleUnderline"/>
          <w:rFonts w:asciiTheme="minorHAnsi" w:hAnsiTheme="minorHAnsi" w:cstheme="minorHAnsi"/>
        </w:rPr>
        <w:t>there is</w:t>
      </w:r>
      <w:r w:rsidRPr="005E5010">
        <w:rPr>
          <w:rFonts w:asciiTheme="minorHAnsi" w:hAnsiTheme="minorHAnsi" w:cstheme="minorHAnsi"/>
          <w:sz w:val="14"/>
        </w:rPr>
        <w:t xml:space="preserve"> always </w:t>
      </w:r>
      <w:r w:rsidRPr="005E5010">
        <w:rPr>
          <w:rStyle w:val="StyleUnderline"/>
          <w:rFonts w:asciiTheme="minorHAnsi" w:hAnsiTheme="minorHAnsi" w:cstheme="minorHAnsi"/>
        </w:rPr>
        <w:t>the possibility of</w:t>
      </w:r>
      <w:r w:rsidRPr="005E5010">
        <w:rPr>
          <w:rFonts w:asciiTheme="minorHAnsi" w:hAnsiTheme="minorHAnsi" w:cstheme="minorHAnsi"/>
          <w:sz w:val="14"/>
        </w:rPr>
        <w:t xml:space="preserve"> simply </w:t>
      </w:r>
      <w:r w:rsidRPr="005E5010">
        <w:rPr>
          <w:rStyle w:val="StyleUnderline"/>
          <w:rFonts w:asciiTheme="minorHAnsi" w:hAnsiTheme="minorHAnsi" w:cstheme="minorHAnsi"/>
        </w:rPr>
        <w:t xml:space="preserve">not </w:t>
      </w:r>
      <w:r w:rsidRPr="005E5010">
        <w:rPr>
          <w:rStyle w:val="Emphasis"/>
          <w:rFonts w:asciiTheme="minorHAnsi" w:hAnsiTheme="minorHAnsi" w:cstheme="minorHAnsi"/>
        </w:rPr>
        <w:t>engaging constructively</w:t>
      </w:r>
      <w:r w:rsidRPr="005E5010">
        <w:rPr>
          <w:rStyle w:val="StyleUnderline"/>
          <w:rFonts w:asciiTheme="minorHAnsi" w:hAnsiTheme="minorHAnsi" w:cstheme="minorHAnsi"/>
        </w:rPr>
        <w:t xml:space="preserve"> with</w:t>
      </w:r>
      <w:r w:rsidRPr="005E5010">
        <w:rPr>
          <w:rFonts w:asciiTheme="minorHAnsi" w:hAnsiTheme="minorHAnsi" w:cstheme="minorHAnsi"/>
          <w:sz w:val="14"/>
        </w:rPr>
        <w:t xml:space="preserve"> these </w:t>
      </w:r>
      <w:r w:rsidRPr="005E5010">
        <w:rPr>
          <w:rStyle w:val="StyleUnderline"/>
          <w:rFonts w:asciiTheme="minorHAnsi" w:hAnsiTheme="minorHAnsi" w:cstheme="minorHAnsi"/>
        </w:rPr>
        <w:t>voices and the substance of their arguments in the spirit of a “free exchange of ideas</w:t>
      </w:r>
      <w:r w:rsidRPr="005E5010">
        <w:rPr>
          <w:rFonts w:asciiTheme="minorHAnsi" w:hAnsiTheme="minorHAnsi" w:cstheme="minorHAnsi"/>
          <w:sz w:val="14"/>
        </w:rPr>
        <w:t xml:space="preserve">” (or simply not engaging at all!). Moreover, the familiar phenomenon of </w:t>
      </w:r>
      <w:r w:rsidRPr="005E5010">
        <w:rPr>
          <w:rStyle w:val="StyleUnderline"/>
          <w:rFonts w:asciiTheme="minorHAnsi" w:hAnsiTheme="minorHAnsi" w:cstheme="minorHAnsi"/>
        </w:rPr>
        <w:t xml:space="preserve">polarization </w:t>
      </w:r>
      <w:r w:rsidRPr="005E5010">
        <w:rPr>
          <w:rStyle w:val="Emphasis"/>
          <w:rFonts w:asciiTheme="minorHAnsi" w:hAnsiTheme="minorHAnsi" w:cstheme="minorHAnsi"/>
        </w:rPr>
        <w:t>often arises</w:t>
      </w:r>
      <w:r w:rsidRPr="005E5010">
        <w:rPr>
          <w:rStyle w:val="StyleUnderline"/>
          <w:rFonts w:asciiTheme="minorHAnsi" w:hAnsiTheme="minorHAnsi" w:cstheme="minorHAnsi"/>
        </w:rPr>
        <w:t xml:space="preserve">: instead of bringing </w:t>
      </w:r>
      <w:r w:rsidRPr="005E5010">
        <w:rPr>
          <w:rStyle w:val="Emphasis"/>
          <w:rFonts w:asciiTheme="minorHAnsi" w:hAnsiTheme="minorHAnsi" w:cstheme="minorHAnsi"/>
        </w:rPr>
        <w:t>parties closer together</w:t>
      </w:r>
      <w:r w:rsidRPr="005E5010">
        <w:rPr>
          <w:rStyle w:val="StyleUnderline"/>
          <w:rFonts w:asciiTheme="minorHAnsi" w:hAnsiTheme="minorHAnsi" w:cstheme="minorHAnsi"/>
        </w:rPr>
        <w:t>, argumentation</w:t>
      </w:r>
      <w:r w:rsidRPr="005E5010">
        <w:rPr>
          <w:rFonts w:asciiTheme="minorHAnsi" w:hAnsiTheme="minorHAnsi" w:cstheme="minorHAnsi"/>
          <w:sz w:val="14"/>
        </w:rPr>
        <w:t xml:space="preserve"> and deliberation often </w:t>
      </w:r>
      <w:r w:rsidRPr="005E5010">
        <w:rPr>
          <w:rStyle w:val="StyleUnderline"/>
          <w:rFonts w:asciiTheme="minorHAnsi" w:hAnsiTheme="minorHAnsi" w:cstheme="minorHAnsi"/>
        </w:rPr>
        <w:t xml:space="preserve">have the </w:t>
      </w:r>
      <w:r w:rsidRPr="005E5010">
        <w:rPr>
          <w:rStyle w:val="Emphasis"/>
          <w:rFonts w:asciiTheme="minorHAnsi" w:hAnsiTheme="minorHAnsi" w:cstheme="minorHAnsi"/>
        </w:rPr>
        <w:t>opposite effect</w:t>
      </w:r>
      <w:r w:rsidRPr="005E5010">
        <w:rPr>
          <w:rStyle w:val="StyleUnderline"/>
          <w:rFonts w:asciiTheme="minorHAnsi" w:hAnsiTheme="minorHAnsi" w:cstheme="minorHAnsi"/>
        </w:rPr>
        <w:t xml:space="preserve"> of </w:t>
      </w:r>
      <w:r w:rsidRPr="005E5010">
        <w:rPr>
          <w:rStyle w:val="Emphasis"/>
          <w:rFonts w:asciiTheme="minorHAnsi" w:hAnsiTheme="minorHAnsi" w:cstheme="minorHAnsi"/>
        </w:rPr>
        <w:t>drawing them further apart</w:t>
      </w:r>
      <w:r w:rsidRPr="005E5010">
        <w:rPr>
          <w:rFonts w:asciiTheme="minorHAnsi" w:hAnsiTheme="minorHAnsi" w:cstheme="minorHAnsi"/>
          <w:sz w:val="14"/>
        </w:rPr>
        <w:t xml:space="preserve"> (Sunstein, 2017).</w:t>
      </w:r>
    </w:p>
    <w:p w14:paraId="748ECB35" w14:textId="77777777" w:rsidR="007A6556" w:rsidRPr="005E5010" w:rsidRDefault="007A6556" w:rsidP="007A6556">
      <w:pPr>
        <w:rPr>
          <w:rFonts w:asciiTheme="minorHAnsi" w:hAnsiTheme="minorHAnsi" w:cstheme="minorHAnsi"/>
          <w:sz w:val="14"/>
        </w:rPr>
      </w:pPr>
      <w:r w:rsidRPr="005E5010">
        <w:rPr>
          <w:rFonts w:asciiTheme="minorHAnsi" w:hAnsiTheme="minorHAnsi" w:cstheme="minorHAnsi"/>
          <w:sz w:val="14"/>
        </w:rPr>
        <w:t xml:space="preserve">These observations suggest that we are not Millians when it comes to argumentation and dissent. The </w:t>
      </w:r>
      <w:r w:rsidRPr="005E5010">
        <w:rPr>
          <w:rStyle w:val="StyleUnderline"/>
          <w:rFonts w:asciiTheme="minorHAnsi" w:hAnsiTheme="minorHAnsi" w:cstheme="minorHAnsi"/>
        </w:rPr>
        <w:t>epistemic alertness</w:t>
      </w:r>
      <w:r w:rsidRPr="005E5010">
        <w:rPr>
          <w:rFonts w:asciiTheme="minorHAnsi" w:hAnsiTheme="minorHAnsi" w:cstheme="minorHAnsi"/>
          <w:sz w:val="14"/>
        </w:rPr>
        <w:t xml:space="preserve"> that Mill believed would be the natural result of being exposed to dissenting opinions and arguments often </w:t>
      </w:r>
      <w:r w:rsidRPr="005E5010">
        <w:rPr>
          <w:rStyle w:val="Emphasis"/>
          <w:rFonts w:asciiTheme="minorHAnsi" w:hAnsiTheme="minorHAnsi" w:cstheme="minorHAnsi"/>
        </w:rPr>
        <w:t>fails to come about</w:t>
      </w:r>
      <w:r w:rsidRPr="005E5010">
        <w:rPr>
          <w:rStyle w:val="StyleUnderline"/>
          <w:rFonts w:asciiTheme="minorHAnsi" w:hAnsiTheme="minorHAnsi" w:cstheme="minorHAnsi"/>
        </w:rPr>
        <w:t>. The Millian account is</w:t>
      </w:r>
      <w:r w:rsidRPr="005E5010">
        <w:rPr>
          <w:rFonts w:asciiTheme="minorHAnsi" w:hAnsiTheme="minorHAnsi" w:cstheme="minorHAnsi"/>
          <w:sz w:val="14"/>
        </w:rPr>
        <w:t xml:space="preserve"> thus </w:t>
      </w:r>
      <w:r w:rsidRPr="005E5010">
        <w:rPr>
          <w:rStyle w:val="Emphasis"/>
          <w:rFonts w:asciiTheme="minorHAnsi" w:hAnsiTheme="minorHAnsi" w:cstheme="minorHAnsi"/>
        </w:rPr>
        <w:t>descriptively inaccurate</w:t>
      </w:r>
      <w:r w:rsidRPr="005E5010">
        <w:rPr>
          <w:rFonts w:asciiTheme="minorHAnsi" w:hAnsiTheme="minorHAnsi" w:cstheme="minorHAnsi"/>
          <w:sz w:val="14"/>
        </w:rPr>
        <w:t xml:space="preserve">, at least with respect to many contexts (it might apply to some extent to some specialized contexts such as in science). One might retort that </w:t>
      </w:r>
      <w:r w:rsidRPr="005E5010">
        <w:rPr>
          <w:rStyle w:val="StyleUnderline"/>
          <w:rFonts w:asciiTheme="minorHAnsi" w:hAnsiTheme="minorHAnsi" w:cstheme="minorHAnsi"/>
        </w:rPr>
        <w:t>the Millian account is</w:t>
      </w:r>
      <w:r w:rsidRPr="005E5010">
        <w:rPr>
          <w:rFonts w:asciiTheme="minorHAnsi" w:hAnsiTheme="minorHAnsi" w:cstheme="minorHAnsi"/>
          <w:sz w:val="14"/>
        </w:rPr>
        <w:t xml:space="preserve"> still </w:t>
      </w:r>
      <w:r w:rsidRPr="005E5010">
        <w:rPr>
          <w:rStyle w:val="StyleUnderline"/>
          <w:rFonts w:asciiTheme="minorHAnsi" w:hAnsiTheme="minorHAnsi" w:cstheme="minorHAnsi"/>
        </w:rPr>
        <w:t>normatively correct, but</w:t>
      </w:r>
      <w:r w:rsidRPr="005E5010">
        <w:rPr>
          <w:rFonts w:asciiTheme="minorHAnsi" w:hAnsiTheme="minorHAnsi" w:cstheme="minorHAnsi"/>
          <w:sz w:val="14"/>
        </w:rPr>
        <w:t xml:space="preserve"> given the fact that </w:t>
      </w:r>
      <w:r w:rsidRPr="005E5010">
        <w:rPr>
          <w:rStyle w:val="StyleUnderline"/>
          <w:rFonts w:asciiTheme="minorHAnsi" w:hAnsiTheme="minorHAnsi" w:cstheme="minorHAnsi"/>
        </w:rPr>
        <w:t xml:space="preserve">it is arguably </w:t>
      </w:r>
      <w:r w:rsidRPr="005E5010">
        <w:rPr>
          <w:rStyle w:val="Emphasis"/>
          <w:rFonts w:asciiTheme="minorHAnsi" w:hAnsiTheme="minorHAnsi" w:cstheme="minorHAnsi"/>
        </w:rPr>
        <w:t>highly idealized</w:t>
      </w:r>
      <w:r w:rsidRPr="005E5010">
        <w:rPr>
          <w:rStyle w:val="StyleUnderline"/>
          <w:rFonts w:asciiTheme="minorHAnsi" w:hAnsiTheme="minorHAnsi" w:cstheme="minorHAnsi"/>
        </w:rPr>
        <w:t xml:space="preserve">, it is not suitable to offer </w:t>
      </w:r>
      <w:r w:rsidRPr="005E5010">
        <w:rPr>
          <w:rStyle w:val="Emphasis"/>
          <w:rFonts w:asciiTheme="minorHAnsi" w:hAnsiTheme="minorHAnsi" w:cstheme="minorHAnsi"/>
        </w:rPr>
        <w:t>prescriptive recommendations</w:t>
      </w:r>
      <w:r w:rsidRPr="005E5010">
        <w:rPr>
          <w:rStyle w:val="StyleUnderline"/>
          <w:rFonts w:asciiTheme="minorHAnsi" w:hAnsiTheme="minorHAnsi" w:cstheme="minorHAnsi"/>
        </w:rPr>
        <w:t xml:space="preserve"> for </w:t>
      </w:r>
      <w:r w:rsidRPr="005E5010">
        <w:rPr>
          <w:rStyle w:val="Emphasis"/>
          <w:rFonts w:asciiTheme="minorHAnsi" w:hAnsiTheme="minorHAnsi" w:cstheme="minorHAnsi"/>
        </w:rPr>
        <w:t>fallible human agents</w:t>
      </w:r>
      <w:r w:rsidRPr="005E5010">
        <w:rPr>
          <w:rFonts w:asciiTheme="minorHAnsi" w:hAnsiTheme="minorHAnsi" w:cstheme="minorHAnsi"/>
          <w:sz w:val="14"/>
        </w:rPr>
        <w:t>. Instead, we need a more realistic approach to the (social) epistemology of argumentation, which will be sketched in the next sections.</w:t>
      </w:r>
    </w:p>
    <w:p w14:paraId="679E67AC" w14:textId="5B76C35A" w:rsidR="00CC5CD4" w:rsidRPr="005E5010" w:rsidRDefault="0013701D" w:rsidP="00CC5CD4">
      <w:pPr>
        <w:pStyle w:val="Heading4"/>
      </w:pPr>
      <w:r w:rsidRPr="005E5010">
        <w:t>3</w:t>
      </w:r>
      <w:r w:rsidR="00CC5CD4" w:rsidRPr="005E5010">
        <w:t xml:space="preserve">. </w:t>
      </w:r>
      <w:r w:rsidR="00CC5CD4" w:rsidRPr="005E5010">
        <w:rPr>
          <w:u w:val="single"/>
        </w:rPr>
        <w:t>Solves</w:t>
      </w:r>
      <w:r w:rsidR="00CC5CD4" w:rsidRPr="005E5010">
        <w:t xml:space="preserve"> their offense. It </w:t>
      </w:r>
      <w:r w:rsidR="00CC5CD4" w:rsidRPr="005E5010">
        <w:rPr>
          <w:u w:val="single"/>
        </w:rPr>
        <w:t>strongly</w:t>
      </w:r>
      <w:r w:rsidR="00CC5CD4" w:rsidRPr="005E5010">
        <w:t xml:space="preserve"> predicts </w:t>
      </w:r>
      <w:r w:rsidR="00CC5CD4" w:rsidRPr="005E5010">
        <w:rPr>
          <w:u w:val="single"/>
        </w:rPr>
        <w:t>academic engagement</w:t>
      </w:r>
      <w:r w:rsidR="00CC5CD4" w:rsidRPr="005E5010">
        <w:t xml:space="preserve">, and its </w:t>
      </w:r>
      <w:r w:rsidR="00CC5CD4" w:rsidRPr="005E5010">
        <w:rPr>
          <w:u w:val="single"/>
        </w:rPr>
        <w:t>consistent</w:t>
      </w:r>
      <w:r w:rsidR="00CC5CD4" w:rsidRPr="005E5010">
        <w:t xml:space="preserve"> application in decision-making processes </w:t>
      </w:r>
      <w:r w:rsidR="00CC5CD4" w:rsidRPr="005E5010">
        <w:rPr>
          <w:u w:val="single"/>
        </w:rPr>
        <w:t>checks</w:t>
      </w:r>
      <w:r w:rsidR="00CC5CD4" w:rsidRPr="005E5010">
        <w:t xml:space="preserve"> against </w:t>
      </w:r>
      <w:r w:rsidR="00CC5CD4" w:rsidRPr="005E5010">
        <w:rPr>
          <w:u w:val="single"/>
        </w:rPr>
        <w:t>exhaustion</w:t>
      </w:r>
      <w:r w:rsidR="00CC5CD4" w:rsidRPr="005E5010">
        <w:t xml:space="preserve">, defeated </w:t>
      </w:r>
      <w:r w:rsidR="00CC5CD4" w:rsidRPr="005E5010">
        <w:rPr>
          <w:u w:val="single"/>
        </w:rPr>
        <w:t>moral agency</w:t>
      </w:r>
      <w:r w:rsidR="00CC5CD4" w:rsidRPr="005E5010">
        <w:t xml:space="preserve">, and </w:t>
      </w:r>
      <w:r w:rsidR="00CC5CD4" w:rsidRPr="005E5010">
        <w:rPr>
          <w:u w:val="single"/>
        </w:rPr>
        <w:t>cynicism</w:t>
      </w:r>
      <w:r w:rsidR="00CC5CD4" w:rsidRPr="005E5010">
        <w:t xml:space="preserve">. </w:t>
      </w:r>
    </w:p>
    <w:p w14:paraId="42FC1D28" w14:textId="77777777" w:rsidR="00CC5CD4" w:rsidRPr="005E5010" w:rsidRDefault="00CC5CD4" w:rsidP="00CC5CD4">
      <w:r w:rsidRPr="005E5010">
        <w:t xml:space="preserve">Michał </w:t>
      </w:r>
      <w:r w:rsidRPr="005E5010">
        <w:rPr>
          <w:rStyle w:val="Style13ptBold"/>
        </w:rPr>
        <w:t>Główczewski 22</w:t>
      </w:r>
      <w:r w:rsidRPr="005E5010">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5CF7620B" w14:textId="77777777" w:rsidR="00CC5CD4" w:rsidRPr="005E5010" w:rsidRDefault="00CC5CD4" w:rsidP="00CC5CD4">
      <w:pPr>
        <w:rPr>
          <w:sz w:val="14"/>
        </w:rPr>
      </w:pPr>
      <w:r w:rsidRPr="005E5010">
        <w:rPr>
          <w:sz w:val="14"/>
        </w:rPr>
        <w:t xml:space="preserve">Additionally, we examined the relationship between the experience of procedural fairness and two attitudes towards university and university studies: academic engagement and academic burnout. We observed that </w:t>
      </w:r>
      <w:r w:rsidRPr="005E5010">
        <w:rPr>
          <w:rStyle w:val="StyleUnderline"/>
        </w:rPr>
        <w:t xml:space="preserve">procedural fairness was a </w:t>
      </w:r>
      <w:r w:rsidRPr="005E5010">
        <w:rPr>
          <w:rStyle w:val="Emphasis"/>
        </w:rPr>
        <w:t>strong and positive</w:t>
      </w:r>
      <w:r w:rsidRPr="005E5010">
        <w:rPr>
          <w:rStyle w:val="StyleUnderline"/>
        </w:rPr>
        <w:t xml:space="preserve"> predictor of </w:t>
      </w:r>
      <w:r w:rsidRPr="005E5010">
        <w:rPr>
          <w:rStyle w:val="Emphasis"/>
        </w:rPr>
        <w:t>academic engagement</w:t>
      </w:r>
      <w:r w:rsidRPr="005E5010">
        <w:rPr>
          <w:rStyle w:val="StyleUnderline"/>
        </w:rPr>
        <w:t xml:space="preserve">, as well as a </w:t>
      </w:r>
      <w:r w:rsidRPr="005E5010">
        <w:rPr>
          <w:rStyle w:val="Emphasis"/>
        </w:rPr>
        <w:t>negative</w:t>
      </w:r>
      <w:r w:rsidRPr="005E5010">
        <w:rPr>
          <w:rStyle w:val="StyleUnderline"/>
        </w:rPr>
        <w:t xml:space="preserve"> predictor of </w:t>
      </w:r>
      <w:r w:rsidRPr="005E5010">
        <w:rPr>
          <w:rStyle w:val="Emphasis"/>
        </w:rPr>
        <w:t>academic burnout</w:t>
      </w:r>
      <w:r w:rsidRPr="005E5010">
        <w:rPr>
          <w:sz w:val="14"/>
        </w:rPr>
        <w:t xml:space="preserve">. These results supported Hypotheses 3a and 3b. We, therefore, replicate the findings of Navarro-Abal et al. (2018) in the context of Polish higher education. The experience of </w:t>
      </w:r>
      <w:r w:rsidRPr="005E5010">
        <w:rPr>
          <w:rStyle w:val="StyleUnderline"/>
        </w:rPr>
        <w:t xml:space="preserve">being treated fairly can </w:t>
      </w:r>
      <w:r w:rsidRPr="005E5010">
        <w:rPr>
          <w:rStyle w:val="Emphasis"/>
        </w:rPr>
        <w:t>bolster</w:t>
      </w:r>
      <w:r w:rsidRPr="005E5010">
        <w:rPr>
          <w:rStyle w:val="StyleUnderline"/>
        </w:rPr>
        <w:t xml:space="preserve"> students’ engagement during their studies</w:t>
      </w:r>
      <w:r w:rsidRPr="005E5010">
        <w:rPr>
          <w:sz w:val="14"/>
        </w:rPr>
        <w:t xml:space="preserve">, including their dedication to academia, greater involvement in lectures and class activities, engagement in various students’ associations and clubs, and commitment to studying. On the other hand, </w:t>
      </w:r>
      <w:r w:rsidRPr="005E5010">
        <w:rPr>
          <w:rStyle w:val="StyleUnderline"/>
        </w:rPr>
        <w:t xml:space="preserve">the experience of </w:t>
      </w:r>
      <w:r w:rsidRPr="005E5010">
        <w:rPr>
          <w:rStyle w:val="Emphasis"/>
        </w:rPr>
        <w:t>procedural fairness</w:t>
      </w:r>
      <w:r w:rsidRPr="005E5010">
        <w:rPr>
          <w:rStyle w:val="StyleUnderline"/>
        </w:rPr>
        <w:t xml:space="preserve"> also </w:t>
      </w:r>
      <w:r w:rsidRPr="005E5010">
        <w:rPr>
          <w:rStyle w:val="Emphasis"/>
        </w:rPr>
        <w:t>decreases</w:t>
      </w:r>
      <w:r w:rsidRPr="005E5010">
        <w:rPr>
          <w:rStyle w:val="StyleUnderline"/>
        </w:rPr>
        <w:t xml:space="preserve"> their </w:t>
      </w:r>
      <w:r w:rsidRPr="005E5010">
        <w:rPr>
          <w:rStyle w:val="Emphasis"/>
        </w:rPr>
        <w:t>sense of burnout</w:t>
      </w:r>
      <w:r w:rsidRPr="005E5010">
        <w:rPr>
          <w:rStyle w:val="StyleUnderline"/>
        </w:rPr>
        <w:t xml:space="preserve">, which includes a </w:t>
      </w:r>
      <w:r w:rsidRPr="005E5010">
        <w:rPr>
          <w:rStyle w:val="Emphasis"/>
        </w:rPr>
        <w:t>low sense</w:t>
      </w:r>
      <w:r w:rsidRPr="005E5010">
        <w:rPr>
          <w:rStyle w:val="StyleUnderline"/>
        </w:rPr>
        <w:t xml:space="preserve"> of </w:t>
      </w:r>
      <w:r w:rsidRPr="005E5010">
        <w:rPr>
          <w:rStyle w:val="Emphasis"/>
        </w:rPr>
        <w:t>self-efficacy</w:t>
      </w:r>
      <w:r w:rsidRPr="005E5010">
        <w:rPr>
          <w:rStyle w:val="StyleUnderline"/>
        </w:rPr>
        <w:t xml:space="preserve">, </w:t>
      </w:r>
      <w:r w:rsidRPr="005E5010">
        <w:rPr>
          <w:rStyle w:val="Emphasis"/>
        </w:rPr>
        <w:t>exhaustion with studies</w:t>
      </w:r>
      <w:r w:rsidRPr="005E5010">
        <w:rPr>
          <w:rStyle w:val="StyleUnderline"/>
        </w:rPr>
        <w:t xml:space="preserve">, </w:t>
      </w:r>
      <w:r w:rsidRPr="005E5010">
        <w:rPr>
          <w:rStyle w:val="Emphasis"/>
        </w:rPr>
        <w:t>cynicism</w:t>
      </w:r>
      <w:r w:rsidRPr="005E5010">
        <w:rPr>
          <w:rStyle w:val="StyleUnderline"/>
        </w:rPr>
        <w:t xml:space="preserve">, and feeling of a </w:t>
      </w:r>
      <w:r w:rsidRPr="005E5010">
        <w:rPr>
          <w:rStyle w:val="Emphasis"/>
        </w:rPr>
        <w:t>lack of meaning</w:t>
      </w:r>
      <w:r w:rsidRPr="005E5010">
        <w:rPr>
          <w:sz w:val="14"/>
        </w:rPr>
        <w:t xml:space="preserve"> in pursuing further studies.</w:t>
      </w:r>
    </w:p>
    <w:p w14:paraId="19792A06" w14:textId="77777777" w:rsidR="00CC5CD4" w:rsidRPr="005E5010" w:rsidRDefault="00CC5CD4" w:rsidP="00CC5CD4">
      <w:pPr>
        <w:rPr>
          <w:sz w:val="14"/>
        </w:rPr>
      </w:pPr>
      <w:r w:rsidRPr="005E5010">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5E5010">
        <w:rPr>
          <w:rStyle w:val="StyleUnderline"/>
        </w:rPr>
        <w:t xml:space="preserve">the </w:t>
      </w:r>
      <w:r w:rsidRPr="005E5010">
        <w:rPr>
          <w:rStyle w:val="Emphasis"/>
        </w:rPr>
        <w:t>ultimate consequence</w:t>
      </w:r>
      <w:r w:rsidRPr="005E5010">
        <w:rPr>
          <w:rStyle w:val="StyleUnderline"/>
        </w:rPr>
        <w:t xml:space="preserve"> of procedural fairness in academia will be </w:t>
      </w:r>
      <w:r w:rsidRPr="005E5010">
        <w:rPr>
          <w:rStyle w:val="Emphasis"/>
        </w:rPr>
        <w:t>increased trust</w:t>
      </w:r>
      <w:r w:rsidRPr="005E5010">
        <w:rPr>
          <w:rStyle w:val="StyleUnderline"/>
        </w:rPr>
        <w:t xml:space="preserve"> in</w:t>
      </w:r>
      <w:r w:rsidRPr="005E5010">
        <w:rPr>
          <w:sz w:val="14"/>
        </w:rPr>
        <w:t xml:space="preserve"> scientists and </w:t>
      </w:r>
      <w:r w:rsidRPr="005E5010">
        <w:rPr>
          <w:rStyle w:val="Emphasis"/>
        </w:rPr>
        <w:t>science</w:t>
      </w:r>
      <w:r w:rsidRPr="005E5010">
        <w:rPr>
          <w:rStyle w:val="StyleUnderline"/>
        </w:rPr>
        <w:t xml:space="preserve"> more generally</w:t>
      </w:r>
      <w:r w:rsidRPr="005E5010">
        <w:rPr>
          <w:sz w:val="14"/>
        </w:rPr>
        <w:t>.</w:t>
      </w:r>
    </w:p>
    <w:p w14:paraId="584DDC7A" w14:textId="77777777" w:rsidR="00CC5CD4" w:rsidRPr="005E5010" w:rsidRDefault="00CC5CD4" w:rsidP="00CC5CD4">
      <w:pPr>
        <w:rPr>
          <w:sz w:val="16"/>
          <w:szCs w:val="24"/>
        </w:rPr>
      </w:pPr>
      <w:r w:rsidRPr="005E5010">
        <w:rPr>
          <w:sz w:val="16"/>
          <w:szCs w:val="24"/>
        </w:rPr>
        <w:t xml:space="preserve">The present studies contribute to the existing literature on higher education in several ways. First of all, </w:t>
      </w:r>
      <w:r w:rsidRPr="005E5010">
        <w:rPr>
          <w:rStyle w:val="StyleUnderline"/>
        </w:rPr>
        <w:t xml:space="preserve">our studies demonstrate the </w:t>
      </w:r>
      <w:r w:rsidRPr="005E5010">
        <w:rPr>
          <w:rStyle w:val="Emphasis"/>
          <w:sz w:val="24"/>
          <w:szCs w:val="24"/>
        </w:rPr>
        <w:t>significance</w:t>
      </w:r>
      <w:r w:rsidRPr="005E5010">
        <w:rPr>
          <w:rStyle w:val="StyleUnderline"/>
        </w:rPr>
        <w:t xml:space="preserve"> of </w:t>
      </w:r>
      <w:r w:rsidRPr="005E5010">
        <w:rPr>
          <w:rStyle w:val="Emphasis"/>
          <w:sz w:val="24"/>
          <w:szCs w:val="24"/>
        </w:rPr>
        <w:t>procedural fairness</w:t>
      </w:r>
      <w:r w:rsidRPr="005E5010">
        <w:rPr>
          <w:rStyle w:val="StyleUnderline"/>
        </w:rPr>
        <w:t xml:space="preserve"> in the </w:t>
      </w:r>
      <w:r w:rsidRPr="005E5010">
        <w:rPr>
          <w:rStyle w:val="Emphasis"/>
          <w:sz w:val="24"/>
          <w:szCs w:val="24"/>
        </w:rPr>
        <w:t>academic context</w:t>
      </w:r>
      <w:r w:rsidRPr="005E5010">
        <w:rPr>
          <w:sz w:val="16"/>
          <w:szCs w:val="24"/>
        </w:rPr>
        <w:t xml:space="preserve">. Kravitz et al. (1997) and Reisig and Bain (2016) indicated that this context has been neglected and constitutes a gap in the procedural justice literature. Secondly, </w:t>
      </w:r>
      <w:r w:rsidRPr="005E5010">
        <w:rPr>
          <w:rStyle w:val="StyleUnderline"/>
        </w:rPr>
        <w:t xml:space="preserve">studies concerning procedural fairness were conducted </w:t>
      </w:r>
      <w:r w:rsidRPr="005E5010">
        <w:rPr>
          <w:rStyle w:val="Emphasis"/>
          <w:sz w:val="24"/>
          <w:szCs w:val="24"/>
        </w:rPr>
        <w:t>mainly</w:t>
      </w:r>
      <w:r w:rsidRPr="005E5010">
        <w:rPr>
          <w:rStyle w:val="StyleUnderline"/>
        </w:rPr>
        <w:t xml:space="preserve"> in </w:t>
      </w:r>
      <w:r w:rsidRPr="005E5010">
        <w:rPr>
          <w:rStyle w:val="Emphasis"/>
          <w:sz w:val="24"/>
          <w:szCs w:val="24"/>
        </w:rPr>
        <w:t>Western countries</w:t>
      </w:r>
      <w:r w:rsidRPr="005E5010">
        <w:rPr>
          <w:sz w:val="16"/>
          <w:szCs w:val="24"/>
        </w:rPr>
        <w:t xml:space="preserve">. Thaman (1999) pointed out that the concept of procedural justice was rooted in the Anglo-Saxon tradition and developed as a result of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Burdziej et al., 2019), police (Slovenia; Reisig et al., 2013), and taxation (Poland; Niesiobędzka, 2014). Therefore, another contribution of our research is </w:t>
      </w:r>
      <w:r w:rsidRPr="005E5010">
        <w:rPr>
          <w:rStyle w:val="StyleUnderline"/>
        </w:rPr>
        <w:t xml:space="preserve">the location of studies in the </w:t>
      </w:r>
      <w:r w:rsidRPr="005E5010">
        <w:rPr>
          <w:rStyle w:val="Emphasis"/>
          <w:sz w:val="24"/>
          <w:szCs w:val="24"/>
        </w:rPr>
        <w:t>Polish context</w:t>
      </w:r>
      <w:r w:rsidRPr="005E5010">
        <w:rPr>
          <w:rStyle w:val="StyleUnderline"/>
        </w:rPr>
        <w:t xml:space="preserve">, a country with a </w:t>
      </w:r>
      <w:r w:rsidRPr="005E5010">
        <w:rPr>
          <w:rStyle w:val="Emphasis"/>
          <w:sz w:val="24"/>
          <w:szCs w:val="24"/>
        </w:rPr>
        <w:t>relatively recent</w:t>
      </w:r>
      <w:r w:rsidRPr="005E5010">
        <w:rPr>
          <w:rStyle w:val="StyleUnderline"/>
        </w:rPr>
        <w:t xml:space="preserve"> </w:t>
      </w:r>
      <w:r w:rsidRPr="005E5010">
        <w:rPr>
          <w:rStyle w:val="StyleUnderline"/>
        </w:rPr>
        <w:lastRenderedPageBreak/>
        <w:t xml:space="preserve">experience of </w:t>
      </w:r>
      <w:r w:rsidRPr="005E5010">
        <w:rPr>
          <w:rStyle w:val="Emphasis"/>
          <w:sz w:val="24"/>
          <w:szCs w:val="24"/>
        </w:rPr>
        <w:t>political transformation</w:t>
      </w:r>
      <w:r w:rsidRPr="005E5010">
        <w:rPr>
          <w:sz w:val="16"/>
          <w:szCs w:val="24"/>
        </w:rPr>
        <w:t xml:space="preserve">. Previous studies have found that </w:t>
      </w:r>
      <w:r w:rsidRPr="005E5010">
        <w:rPr>
          <w:rStyle w:val="StyleUnderline"/>
        </w:rPr>
        <w:t xml:space="preserve">students value </w:t>
      </w:r>
      <w:r w:rsidRPr="005E5010">
        <w:rPr>
          <w:rStyle w:val="Emphasis"/>
          <w:sz w:val="24"/>
          <w:szCs w:val="24"/>
        </w:rPr>
        <w:t>fair treatment</w:t>
      </w:r>
      <w:r w:rsidRPr="005E5010">
        <w:rPr>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3E102C48" w14:textId="77777777" w:rsidR="00CC5CD4" w:rsidRPr="005E5010" w:rsidRDefault="00CC5CD4" w:rsidP="00CC5CD4">
      <w:pPr>
        <w:rPr>
          <w:sz w:val="14"/>
        </w:rPr>
      </w:pPr>
      <w:r w:rsidRPr="005E5010">
        <w:rPr>
          <w:sz w:val="14"/>
        </w:rPr>
        <w:t xml:space="preserve">Finally, our study has practical consequences. As universities worldwide struggle to attract the best students and strive for academic excellence, </w:t>
      </w:r>
      <w:r w:rsidRPr="005E5010">
        <w:rPr>
          <w:rStyle w:val="StyleUnderline"/>
        </w:rPr>
        <w:t xml:space="preserve">our results highlight the </w:t>
      </w:r>
      <w:r w:rsidRPr="005E5010">
        <w:rPr>
          <w:rStyle w:val="Emphasis"/>
        </w:rPr>
        <w:t>importance</w:t>
      </w:r>
      <w:r w:rsidRPr="005E5010">
        <w:rPr>
          <w:rStyle w:val="StyleUnderline"/>
        </w:rPr>
        <w:t xml:space="preserve"> of</w:t>
      </w:r>
      <w:r w:rsidRPr="005E5010">
        <w:rPr>
          <w:sz w:val="14"/>
        </w:rPr>
        <w:t xml:space="preserve"> the subjective </w:t>
      </w:r>
      <w:r w:rsidRPr="005E5010">
        <w:rPr>
          <w:rStyle w:val="Emphasis"/>
        </w:rPr>
        <w:t>perceptions of fairness</w:t>
      </w:r>
      <w:r w:rsidRPr="005E5010">
        <w:rPr>
          <w:rStyle w:val="StyleUnderline"/>
        </w:rPr>
        <w:t xml:space="preserve"> resulting from </w:t>
      </w:r>
      <w:r w:rsidRPr="005E5010">
        <w:rPr>
          <w:rStyle w:val="Emphasis"/>
          <w:szCs w:val="28"/>
        </w:rPr>
        <w:t>procedurally just decision-making processes</w:t>
      </w:r>
      <w:r w:rsidRPr="005E5010">
        <w:rPr>
          <w:sz w:val="14"/>
        </w:rPr>
        <w:t>.</w:t>
      </w:r>
    </w:p>
    <w:p w14:paraId="5617FD17" w14:textId="77777777" w:rsidR="00CC5CD4" w:rsidRPr="005E5010" w:rsidRDefault="00CC5CD4" w:rsidP="00CC5CD4">
      <w:pPr>
        <w:pStyle w:val="Heading3"/>
      </w:pPr>
      <w:r w:rsidRPr="005E5010">
        <w:lastRenderedPageBreak/>
        <w:t>1NC---OFF</w:t>
      </w:r>
    </w:p>
    <w:p w14:paraId="1BCB7E80" w14:textId="77777777" w:rsidR="009E0179" w:rsidRPr="005E5010" w:rsidRDefault="009E0179" w:rsidP="009F31EA">
      <w:pPr>
        <w:pStyle w:val="Heading4"/>
      </w:pPr>
      <w:bookmarkStart w:id="0" w:name="_t1li8j1ajl6m" w:colFirst="0" w:colLast="0"/>
      <w:bookmarkStart w:id="1" w:name="_asjluo8exn0" w:colFirst="0" w:colLast="0"/>
      <w:bookmarkStart w:id="2" w:name="_434ua5ocqsdb" w:colFirst="0" w:colLast="0"/>
      <w:bookmarkStart w:id="3" w:name="_scc2ratzlyxj" w:colFirst="0" w:colLast="0"/>
      <w:bookmarkEnd w:id="0"/>
      <w:bookmarkEnd w:id="1"/>
      <w:bookmarkEnd w:id="2"/>
      <w:bookmarkEnd w:id="3"/>
      <w:r w:rsidRPr="005E5010">
        <w:t xml:space="preserve">The 1ACs localized project of resistance invests in </w:t>
      </w:r>
      <w:r w:rsidRPr="005E5010">
        <w:rPr>
          <w:u w:val="single"/>
        </w:rPr>
        <w:t>horizontalist</w:t>
      </w:r>
      <w:r w:rsidRPr="005E5010">
        <w:t xml:space="preserve"> modes of knowledge production. Those </w:t>
      </w:r>
      <w:r w:rsidRPr="005E5010">
        <w:rPr>
          <w:u w:val="single"/>
        </w:rPr>
        <w:t>fail</w:t>
      </w:r>
      <w:r w:rsidRPr="005E5010">
        <w:t xml:space="preserve"> and </w:t>
      </w:r>
      <w:r w:rsidRPr="005E5010">
        <w:rPr>
          <w:u w:val="single"/>
        </w:rPr>
        <w:t>trade off</w:t>
      </w:r>
      <w:r w:rsidRPr="005E5010">
        <w:t xml:space="preserve"> with material struggles for resistance.</w:t>
      </w:r>
    </w:p>
    <w:p w14:paraId="68C0B948" w14:textId="77777777" w:rsidR="009E0179" w:rsidRPr="005E5010" w:rsidRDefault="009E0179" w:rsidP="009E0179">
      <w:pPr>
        <w:spacing w:line="256" w:lineRule="auto"/>
      </w:pPr>
      <w:r w:rsidRPr="005E5010">
        <w:rPr>
          <w:rStyle w:val="Style13ptBold"/>
        </w:rPr>
        <w:t>Marcus ’12</w:t>
      </w:r>
      <w:r w:rsidRPr="005E5010">
        <w:t xml:space="preserve"> [David Marcus; an editor at Dissent. He last wrote on the politics of J.M. Coetzee; Dissent Magazine; Fall 2012; "The Horizontalists," https://www.dissentmagazine.org/article/the-horizontalists/; Accessed 7-29-2024]</w:t>
      </w:r>
    </w:p>
    <w:p w14:paraId="4490F59E" w14:textId="77777777" w:rsidR="009E0179" w:rsidRPr="005E5010" w:rsidRDefault="009E0179" w:rsidP="009E0179">
      <w:pPr>
        <w:spacing w:line="256" w:lineRule="auto"/>
        <w:rPr>
          <w:sz w:val="16"/>
          <w:szCs w:val="16"/>
        </w:rPr>
      </w:pPr>
      <w:r w:rsidRPr="005E5010">
        <w:rPr>
          <w:sz w:val="16"/>
          <w:szCs w:val="16"/>
        </w:rPr>
        <w:t xml:space="preserve">It can be argued that </w:t>
      </w:r>
      <w:r w:rsidRPr="005E5010">
        <w:rPr>
          <w:rStyle w:val="Emphasis"/>
        </w:rPr>
        <w:t>horizontalism</w:t>
      </w:r>
      <w:r w:rsidRPr="005E5010">
        <w:rPr>
          <w:sz w:val="16"/>
          <w:szCs w:val="16"/>
        </w:rPr>
        <w:t xml:space="preserve"> is, in many ways, a product of the growing disaggregation and individuation of Western society; that it </w:t>
      </w:r>
      <w:r w:rsidRPr="005E5010">
        <w:rPr>
          <w:u w:val="single"/>
        </w:rPr>
        <w:t>is a kind of</w:t>
      </w:r>
      <w:r w:rsidRPr="005E5010">
        <w:rPr>
          <w:sz w:val="16"/>
          <w:szCs w:val="16"/>
        </w:rPr>
        <w:t xml:space="preserve"> </w:t>
      </w:r>
      <w:r w:rsidRPr="005E5010">
        <w:rPr>
          <w:rStyle w:val="Emphasis"/>
        </w:rPr>
        <w:t>free-market leftism</w:t>
      </w:r>
      <w:r w:rsidRPr="005E5010">
        <w:rPr>
          <w:sz w:val="16"/>
          <w:szCs w:val="16"/>
        </w:rPr>
        <w:t xml:space="preserve">: </w:t>
      </w:r>
      <w:r w:rsidRPr="005E5010">
        <w:rPr>
          <w:u w:val="single"/>
        </w:rPr>
        <w:t>a politics</w:t>
      </w:r>
      <w:r w:rsidRPr="005E5010">
        <w:rPr>
          <w:sz w:val="16"/>
          <w:szCs w:val="16"/>
        </w:rPr>
        <w:t xml:space="preserve"> </w:t>
      </w:r>
      <w:r w:rsidRPr="005E5010">
        <w:rPr>
          <w:rStyle w:val="Emphasis"/>
        </w:rPr>
        <w:t>jury-rigged</w:t>
      </w:r>
      <w:r w:rsidRPr="005E5010">
        <w:rPr>
          <w:sz w:val="16"/>
          <w:szCs w:val="16"/>
        </w:rPr>
        <w:t xml:space="preserve"> </w:t>
      </w:r>
      <w:r w:rsidRPr="005E5010">
        <w:rPr>
          <w:u w:val="single"/>
        </w:rPr>
        <w:t>out of the very culture it hopes to resist</w:t>
      </w:r>
      <w:r w:rsidRPr="005E5010">
        <w:rPr>
          <w:sz w:val="16"/>
          <w:szCs w:val="16"/>
        </w:rPr>
        <w:t xml:space="preserve">. For </w:t>
      </w:r>
      <w:r w:rsidRPr="005E5010">
        <w:rPr>
          <w:u w:val="single"/>
        </w:rPr>
        <w:t>not only does it emphasize the</w:t>
      </w:r>
      <w:r w:rsidRPr="005E5010">
        <w:rPr>
          <w:sz w:val="16"/>
          <w:szCs w:val="16"/>
        </w:rPr>
        <w:t xml:space="preserve"> </w:t>
      </w:r>
      <w:r w:rsidRPr="005E5010">
        <w:rPr>
          <w:rStyle w:val="Emphasis"/>
        </w:rPr>
        <w:t>agency of the individual</w:t>
      </w:r>
      <w:r w:rsidRPr="005E5010">
        <w:rPr>
          <w:sz w:val="16"/>
          <w:szCs w:val="16"/>
        </w:rPr>
        <w:t xml:space="preserve">, </w:t>
      </w:r>
      <w:r w:rsidRPr="005E5010">
        <w:rPr>
          <w:u w:val="single"/>
        </w:rPr>
        <w:t>but it draws one of its central inspirations from a</w:t>
      </w:r>
      <w:r w:rsidRPr="005E5010">
        <w:rPr>
          <w:sz w:val="16"/>
          <w:szCs w:val="16"/>
        </w:rPr>
        <w:t xml:space="preserve"> </w:t>
      </w:r>
      <w:r w:rsidRPr="005E5010">
        <w:rPr>
          <w:rStyle w:val="Emphasis"/>
        </w:rPr>
        <w:t>neoclassical image</w:t>
      </w:r>
      <w:r w:rsidRPr="005E5010">
        <w:rPr>
          <w:sz w:val="16"/>
          <w:szCs w:val="16"/>
        </w:rPr>
        <w:t xml:space="preserve">: </w:t>
      </w:r>
      <w:r w:rsidRPr="005E5010">
        <w:rPr>
          <w:u w:val="single"/>
        </w:rPr>
        <w:t>that of</w:t>
      </w:r>
      <w:r w:rsidRPr="005E5010">
        <w:rPr>
          <w:sz w:val="16"/>
          <w:szCs w:val="16"/>
        </w:rPr>
        <w:t xml:space="preserve"> the </w:t>
      </w:r>
      <w:r w:rsidRPr="005E5010">
        <w:rPr>
          <w:rStyle w:val="Emphasis"/>
        </w:rPr>
        <w:t>self-managing</w:t>
      </w:r>
      <w:r w:rsidRPr="005E5010">
        <w:rPr>
          <w:sz w:val="16"/>
          <w:szCs w:val="16"/>
        </w:rPr>
        <w:t xml:space="preserve"> society—</w:t>
      </w:r>
      <w:r w:rsidRPr="005E5010">
        <w:rPr>
          <w:u w:val="single"/>
        </w:rPr>
        <w:t>the polity that functions best when the state is</w:t>
      </w:r>
      <w:r w:rsidRPr="005E5010">
        <w:rPr>
          <w:sz w:val="16"/>
          <w:szCs w:val="16"/>
        </w:rPr>
        <w:t xml:space="preserve"> </w:t>
      </w:r>
      <w:r w:rsidRPr="005E5010">
        <w:rPr>
          <w:rStyle w:val="Emphasis"/>
        </w:rPr>
        <w:t>absent</w:t>
      </w:r>
      <w:r w:rsidRPr="005E5010">
        <w:rPr>
          <w:sz w:val="16"/>
          <w:szCs w:val="16"/>
        </w:rPr>
        <w:t xml:space="preserve"> </w:t>
      </w:r>
      <w:r w:rsidRPr="005E5010">
        <w:rPr>
          <w:u w:val="single"/>
        </w:rPr>
        <w:t>from everyday decisions</w:t>
      </w:r>
      <w:r w:rsidRPr="005E5010">
        <w:rPr>
          <w:sz w:val="16"/>
          <w:szCs w:val="16"/>
        </w:rPr>
        <w:t>.</w:t>
      </w:r>
    </w:p>
    <w:p w14:paraId="082B8EE9" w14:textId="77777777" w:rsidR="009E0179" w:rsidRPr="005E5010" w:rsidRDefault="009E0179" w:rsidP="009E0179">
      <w:pPr>
        <w:spacing w:line="256" w:lineRule="auto"/>
        <w:rPr>
          <w:sz w:val="16"/>
          <w:szCs w:val="16"/>
        </w:rPr>
      </w:pPr>
      <w:r w:rsidRPr="005E5010">
        <w:rPr>
          <w:sz w:val="16"/>
          <w:szCs w:val="16"/>
        </w:rPr>
        <w:t xml:space="preserve">But one can also find in </w:t>
      </w:r>
      <w:r w:rsidRPr="005E5010">
        <w:rPr>
          <w:u w:val="single"/>
        </w:rPr>
        <w:t>its</w:t>
      </w:r>
      <w:r w:rsidRPr="005E5010">
        <w:rPr>
          <w:sz w:val="16"/>
          <w:szCs w:val="16"/>
        </w:rPr>
        <w:t xml:space="preserve"> </w:t>
      </w:r>
      <w:r w:rsidRPr="005E5010">
        <w:rPr>
          <w:rStyle w:val="Emphasis"/>
        </w:rPr>
        <w:t>anti-institutionalism</w:t>
      </w:r>
      <w:r w:rsidRPr="005E5010">
        <w:rPr>
          <w:sz w:val="16"/>
          <w:szCs w:val="16"/>
        </w:rPr>
        <w:t xml:space="preserve"> </w:t>
      </w:r>
      <w:r w:rsidRPr="005E5010">
        <w:rPr>
          <w:u w:val="single"/>
        </w:rPr>
        <w:t>an attempt to speak in today’s language for yesterday’s goals</w:t>
      </w:r>
      <w:r w:rsidRPr="005E5010">
        <w:rPr>
          <w:sz w:val="16"/>
          <w:szCs w:val="16"/>
        </w:rPr>
        <w:t xml:space="preserve">. If we must live in a society that neither trusts nor feels compelled by collectivist visions, then </w:t>
      </w:r>
      <w:r w:rsidRPr="005E5010">
        <w:rPr>
          <w:rStyle w:val="Emphasis"/>
        </w:rPr>
        <w:t>horizontalism</w:t>
      </w:r>
      <w:r w:rsidRPr="005E5010">
        <w:rPr>
          <w:sz w:val="16"/>
          <w:szCs w:val="16"/>
        </w:rPr>
        <w:t xml:space="preserve"> </w:t>
      </w:r>
      <w:r w:rsidRPr="005E5010">
        <w:rPr>
          <w:u w:val="single"/>
        </w:rPr>
        <w:t>offers us a leftism that</w:t>
      </w:r>
      <w:r w:rsidRPr="005E5010">
        <w:rPr>
          <w:sz w:val="16"/>
          <w:szCs w:val="16"/>
        </w:rPr>
        <w:t xml:space="preserve"> </w:t>
      </w:r>
      <w:r w:rsidRPr="005E5010">
        <w:rPr>
          <w:rStyle w:val="Emphasis"/>
        </w:rPr>
        <w:t>attempts to be</w:t>
      </w:r>
      <w:r w:rsidRPr="005E5010">
        <w:rPr>
          <w:sz w:val="16"/>
          <w:szCs w:val="16"/>
        </w:rPr>
        <w:t xml:space="preserve">, at once, </w:t>
      </w:r>
      <w:r w:rsidRPr="005E5010">
        <w:rPr>
          <w:u w:val="single"/>
        </w:rPr>
        <w:t>both</w:t>
      </w:r>
      <w:r w:rsidRPr="005E5010">
        <w:rPr>
          <w:sz w:val="16"/>
          <w:szCs w:val="16"/>
        </w:rPr>
        <w:t xml:space="preserve"> </w:t>
      </w:r>
      <w:r w:rsidRPr="005E5010">
        <w:rPr>
          <w:rStyle w:val="Emphasis"/>
        </w:rPr>
        <w:t>individualist</w:t>
      </w:r>
      <w:r w:rsidRPr="005E5010">
        <w:rPr>
          <w:sz w:val="16"/>
          <w:szCs w:val="16"/>
        </w:rPr>
        <w:t xml:space="preserve"> </w:t>
      </w:r>
      <w:r w:rsidRPr="005E5010">
        <w:rPr>
          <w:u w:val="single"/>
        </w:rPr>
        <w:t>and</w:t>
      </w:r>
      <w:r w:rsidRPr="005E5010">
        <w:rPr>
          <w:sz w:val="16"/>
          <w:szCs w:val="16"/>
        </w:rPr>
        <w:t xml:space="preserve"> </w:t>
      </w:r>
      <w:r w:rsidRPr="005E5010">
        <w:rPr>
          <w:rStyle w:val="Emphasis"/>
        </w:rPr>
        <w:t>egalitarian</w:t>
      </w:r>
      <w:r w:rsidRPr="005E5010">
        <w:rPr>
          <w:sz w:val="16"/>
          <w:szCs w:val="16"/>
        </w:rPr>
        <w:t xml:space="preserve">, anti-institutional and democratic, open to the possibilities of self-management and yet also concerned with the casualties born out of an age that has let capital manage itself for far too long. </w:t>
      </w:r>
      <w:r w:rsidRPr="005E5010">
        <w:rPr>
          <w:rStyle w:val="Emphasis"/>
        </w:rPr>
        <w:t>Horizontalism</w:t>
      </w:r>
      <w:r w:rsidRPr="005E5010">
        <w:rPr>
          <w:sz w:val="16"/>
          <w:szCs w:val="16"/>
        </w:rPr>
        <w:t xml:space="preserve"> </w:t>
      </w:r>
      <w:r w:rsidRPr="005E5010">
        <w:rPr>
          <w:u w:val="single"/>
        </w:rPr>
        <w:t>has</w:t>
      </w:r>
      <w:r w:rsidRPr="005E5010">
        <w:rPr>
          <w:sz w:val="16"/>
          <w:szCs w:val="16"/>
        </w:rPr>
        <w:t xml:space="preserve"> </w:t>
      </w:r>
      <w:r w:rsidRPr="005E5010">
        <w:rPr>
          <w:rStyle w:val="Emphasis"/>
        </w:rPr>
        <w:t>absorbed</w:t>
      </w:r>
      <w:r w:rsidRPr="005E5010">
        <w:rPr>
          <w:sz w:val="16"/>
          <w:szCs w:val="16"/>
        </w:rPr>
        <w:t xml:space="preserve"> </w:t>
      </w:r>
      <w:r w:rsidRPr="005E5010">
        <w:rPr>
          <w:u w:val="single"/>
        </w:rPr>
        <w:t>the crisis of knowledge</w:t>
      </w:r>
      <w:r w:rsidRPr="005E5010">
        <w:rPr>
          <w:sz w:val="16"/>
          <w:szCs w:val="16"/>
        </w:rPr>
        <w:t>—what we often call “postmodernism”—</w:t>
      </w:r>
      <w:r w:rsidRPr="005E5010">
        <w:rPr>
          <w:u w:val="single"/>
        </w:rPr>
        <w:t>and the crisis of collectivism</w:t>
      </w:r>
      <w:r w:rsidRPr="005E5010">
        <w:rPr>
          <w:sz w:val="16"/>
          <w:szCs w:val="16"/>
        </w:rPr>
        <w:t xml:space="preserve">—what we often call “neoliberalism.” </w:t>
      </w:r>
      <w:r w:rsidRPr="005E5010">
        <w:rPr>
          <w:u w:val="single"/>
        </w:rPr>
        <w:t>But instead of seeking to</w:t>
      </w:r>
      <w:r w:rsidRPr="005E5010">
        <w:rPr>
          <w:sz w:val="16"/>
          <w:szCs w:val="16"/>
        </w:rPr>
        <w:t xml:space="preserve"> </w:t>
      </w:r>
      <w:r w:rsidRPr="005E5010">
        <w:rPr>
          <w:rStyle w:val="Emphasis"/>
        </w:rPr>
        <w:t>return</w:t>
      </w:r>
      <w:r w:rsidRPr="005E5010">
        <w:rPr>
          <w:sz w:val="16"/>
          <w:szCs w:val="16"/>
        </w:rPr>
        <w:t xml:space="preserve"> </w:t>
      </w:r>
      <w:r w:rsidRPr="005E5010">
        <w:rPr>
          <w:u w:val="single"/>
        </w:rPr>
        <w:t>to some golden age</w:t>
      </w:r>
      <w:r w:rsidRPr="005E5010">
        <w:rPr>
          <w:sz w:val="16"/>
          <w:szCs w:val="16"/>
        </w:rPr>
        <w:t xml:space="preserve"> before our current moment of fracture, </w:t>
      </w:r>
      <w:r w:rsidRPr="005E5010">
        <w:rPr>
          <w:u w:val="single"/>
        </w:rPr>
        <w:t>it seeks</w:t>
      </w:r>
      <w:r w:rsidRPr="005E5010">
        <w:rPr>
          <w:sz w:val="16"/>
          <w:szCs w:val="16"/>
        </w:rPr>
        <w:t>—for better and worse—</w:t>
      </w:r>
      <w:r w:rsidRPr="005E5010">
        <w:rPr>
          <w:u w:val="single"/>
        </w:rPr>
        <w:t>to find a way to make leftist politics</w:t>
      </w:r>
      <w:r w:rsidRPr="005E5010">
        <w:rPr>
          <w:sz w:val="16"/>
          <w:szCs w:val="16"/>
        </w:rPr>
        <w:t xml:space="preserve"> </w:t>
      </w:r>
      <w:r w:rsidRPr="005E5010">
        <w:rPr>
          <w:rStyle w:val="Emphasis"/>
        </w:rPr>
        <w:t>conform</w:t>
      </w:r>
      <w:r w:rsidRPr="005E5010">
        <w:rPr>
          <w:sz w:val="16"/>
          <w:szCs w:val="16"/>
        </w:rPr>
        <w:t xml:space="preserve"> </w:t>
      </w:r>
      <w:r w:rsidRPr="005E5010">
        <w:rPr>
          <w:u w:val="single"/>
        </w:rPr>
        <w:t>to our current age of</w:t>
      </w:r>
      <w:r w:rsidRPr="005E5010">
        <w:rPr>
          <w:sz w:val="16"/>
          <w:szCs w:val="16"/>
        </w:rPr>
        <w:t xml:space="preserve"> </w:t>
      </w:r>
      <w:r w:rsidRPr="005E5010">
        <w:rPr>
          <w:rStyle w:val="Emphasis"/>
        </w:rPr>
        <w:t>anti-foundationalism</w:t>
      </w:r>
      <w:r w:rsidRPr="005E5010">
        <w:rPr>
          <w:sz w:val="16"/>
          <w:szCs w:val="16"/>
        </w:rPr>
        <w:t xml:space="preserve">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p>
    <w:p w14:paraId="0A163253" w14:textId="77777777" w:rsidR="009E0179" w:rsidRPr="005E5010" w:rsidRDefault="009E0179" w:rsidP="009E0179">
      <w:pPr>
        <w:spacing w:line="256" w:lineRule="auto"/>
        <w:rPr>
          <w:sz w:val="16"/>
          <w:szCs w:val="16"/>
        </w:rPr>
      </w:pPr>
      <w:r w:rsidRPr="005E5010">
        <w:rPr>
          <w:sz w:val="16"/>
          <w:szCs w:val="16"/>
        </w:rPr>
        <w:t xml:space="preserve">But herein lies the problem. </w:t>
      </w:r>
      <w:r w:rsidRPr="005E5010">
        <w:rPr>
          <w:rStyle w:val="Emphasis"/>
        </w:rPr>
        <w:t>Not all</w:t>
      </w:r>
      <w:r w:rsidRPr="005E5010">
        <w:rPr>
          <w:sz w:val="16"/>
          <w:szCs w:val="16"/>
        </w:rPr>
        <w:t xml:space="preserve"> </w:t>
      </w:r>
      <w:r w:rsidRPr="005E5010">
        <w:rPr>
          <w:u w:val="single"/>
        </w:rPr>
        <w:t>possible forms of human existence</w:t>
      </w:r>
      <w:r w:rsidRPr="005E5010">
        <w:rPr>
          <w:sz w:val="16"/>
          <w:szCs w:val="16"/>
        </w:rPr>
        <w:t xml:space="preserve"> and social interaction, no matter how removed they are from the institutions of power and capital, </w:t>
      </w:r>
      <w:r w:rsidRPr="005E5010">
        <w:rPr>
          <w:u w:val="single"/>
        </w:rPr>
        <w:t>are</w:t>
      </w:r>
      <w:r w:rsidRPr="005E5010">
        <w:rPr>
          <w:sz w:val="16"/>
          <w:szCs w:val="16"/>
        </w:rPr>
        <w:t xml:space="preserve"> </w:t>
      </w:r>
      <w:r w:rsidRPr="005E5010">
        <w:rPr>
          <w:rStyle w:val="Emphasis"/>
        </w:rPr>
        <w:t>good forms</w:t>
      </w:r>
      <w:r w:rsidRPr="005E5010">
        <w:rPr>
          <w:sz w:val="16"/>
          <w:szCs w:val="16"/>
        </w:rPr>
        <w:t xml:space="preserve"> </w:t>
      </w:r>
      <w:r w:rsidRPr="005E5010">
        <w:rPr>
          <w:u w:val="single"/>
        </w:rPr>
        <w:t>of social organization</w:t>
      </w:r>
      <w:r w:rsidRPr="005E5010">
        <w:rPr>
          <w:sz w:val="16"/>
          <w:szCs w:val="16"/>
        </w:rPr>
        <w:t>. Although it is easy to look enthusiastically to those societies—ancient or modern, Western or non-Western—that exist beyond the structures of the state, they, too, have their own patterns of hierarchy, their own embittered lines of inequality and injustice. More important, 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w:t>
      </w:r>
    </w:p>
    <w:p w14:paraId="10955E0A" w14:textId="77777777" w:rsidR="009E0179" w:rsidRPr="005E5010" w:rsidRDefault="009E0179" w:rsidP="009E0179">
      <w:pPr>
        <w:spacing w:line="256" w:lineRule="auto"/>
        <w:rPr>
          <w:sz w:val="16"/>
          <w:szCs w:val="16"/>
        </w:rPr>
      </w:pPr>
      <w:r w:rsidRPr="005E5010">
        <w:rPr>
          <w:sz w:val="16"/>
          <w:szCs w:val="16"/>
        </w:rPr>
        <w:t xml:space="preserve">More problematically, </w:t>
      </w:r>
      <w:r w:rsidRPr="005E5010">
        <w:rPr>
          <w:u w:val="single"/>
        </w:rPr>
        <w:t>by working</w:t>
      </w:r>
      <w:r w:rsidRPr="005E5010">
        <w:rPr>
          <w:sz w:val="16"/>
          <w:szCs w:val="16"/>
        </w:rPr>
        <w:t xml:space="preserve"> </w:t>
      </w:r>
      <w:r w:rsidRPr="005E5010">
        <w:rPr>
          <w:rStyle w:val="Emphasis"/>
        </w:rPr>
        <w:t>outside</w:t>
      </w:r>
      <w:r w:rsidRPr="005E5010">
        <w:rPr>
          <w:sz w:val="16"/>
          <w:szCs w:val="16"/>
        </w:rPr>
        <w:t xml:space="preserve"> </w:t>
      </w:r>
      <w:r w:rsidRPr="005E5010">
        <w:rPr>
          <w:u w:val="single"/>
        </w:rPr>
        <w:t>structures of power one may circumvent coercive systems</w:t>
      </w:r>
      <w:r w:rsidRPr="005E5010">
        <w:rPr>
          <w:sz w:val="16"/>
          <w:szCs w:val="16"/>
        </w:rPr>
        <w:t xml:space="preserve"> </w:t>
      </w:r>
      <w:r w:rsidRPr="005E5010">
        <w:rPr>
          <w:u w:val="single"/>
        </w:rPr>
        <w:t>but one</w:t>
      </w:r>
      <w:r w:rsidRPr="005E5010">
        <w:rPr>
          <w:sz w:val="16"/>
          <w:szCs w:val="16"/>
        </w:rPr>
        <w:t xml:space="preserve"> </w:t>
      </w:r>
      <w:r w:rsidRPr="005E5010">
        <w:rPr>
          <w:rStyle w:val="Emphasis"/>
        </w:rPr>
        <w:t>does not</w:t>
      </w:r>
      <w:r w:rsidRPr="005E5010">
        <w:rPr>
          <w:sz w:val="16"/>
          <w:szCs w:val="16"/>
        </w:rPr>
        <w:t xml:space="preserve"> </w:t>
      </w:r>
      <w:r w:rsidRPr="005E5010">
        <w:rPr>
          <w:u w:val="single"/>
        </w:rPr>
        <w:t>necessarily</w:t>
      </w:r>
      <w:r w:rsidRPr="005E5010">
        <w:rPr>
          <w:sz w:val="16"/>
          <w:szCs w:val="16"/>
        </w:rPr>
        <w:t xml:space="preserve"> </w:t>
      </w:r>
      <w:r w:rsidRPr="005E5010">
        <w:rPr>
          <w:rStyle w:val="Emphasis"/>
        </w:rPr>
        <w:t>subvert them</w:t>
      </w:r>
      <w:r w:rsidRPr="005E5010">
        <w:rPr>
          <w:sz w:val="16"/>
          <w:szCs w:val="16"/>
        </w:rPr>
        <w:t xml:space="preserve">. </w:t>
      </w:r>
      <w:r w:rsidRPr="005E5010">
        <w:rPr>
          <w:rStyle w:val="Emphasis"/>
        </w:rPr>
        <w:t>Localizing politics</w:t>
      </w:r>
      <w:r w:rsidRPr="005E5010">
        <w:rPr>
          <w:sz w:val="16"/>
          <w:szCs w:val="16"/>
        </w:rPr>
        <w:t xml:space="preserve">—stripping it of its larger institutional ambitions—has, to be sure, its advantages. But </w:t>
      </w:r>
      <w:r w:rsidRPr="005E5010">
        <w:rPr>
          <w:u w:val="single"/>
        </w:rPr>
        <w:t>without a larger structural vision</w:t>
      </w:r>
      <w:r w:rsidRPr="005E5010">
        <w:rPr>
          <w:sz w:val="16"/>
          <w:szCs w:val="16"/>
        </w:rPr>
        <w:t xml:space="preserve">, it </w:t>
      </w:r>
      <w:r w:rsidRPr="005E5010">
        <w:rPr>
          <w:u w:val="single"/>
        </w:rPr>
        <w:t>does</w:t>
      </w:r>
      <w:r w:rsidRPr="005E5010">
        <w:rPr>
          <w:sz w:val="16"/>
          <w:szCs w:val="16"/>
        </w:rPr>
        <w:t xml:space="preserve"> </w:t>
      </w:r>
      <w:r w:rsidRPr="005E5010">
        <w:rPr>
          <w:rStyle w:val="Emphasis"/>
        </w:rPr>
        <w:t>not</w:t>
      </w:r>
      <w:r w:rsidRPr="005E5010">
        <w:rPr>
          <w:sz w:val="16"/>
          <w:szCs w:val="16"/>
        </w:rPr>
        <w:t xml:space="preserve"> </w:t>
      </w:r>
      <w:r w:rsidRPr="005E5010">
        <w:rPr>
          <w:u w:val="single"/>
        </w:rPr>
        <w:t>go far enough</w:t>
      </w:r>
      <w:r w:rsidRPr="005E5010">
        <w:rPr>
          <w:sz w:val="16"/>
          <w:szCs w:val="16"/>
        </w:rPr>
        <w:t>. “</w:t>
      </w:r>
      <w:r w:rsidRPr="005E5010">
        <w:rPr>
          <w:rStyle w:val="Emphasis"/>
        </w:rPr>
        <w:t>Bubbles of freedom</w:t>
      </w:r>
      <w:r w:rsidRPr="005E5010">
        <w:rPr>
          <w:sz w:val="16"/>
          <w:szCs w:val="16"/>
        </w:rPr>
        <w:t xml:space="preserve">,” as Graeber calls them, </w:t>
      </w:r>
      <w:r w:rsidRPr="005E5010">
        <w:rPr>
          <w:u w:val="single"/>
        </w:rPr>
        <w:t>may create a larger variety of non-institutional life</w:t>
      </w:r>
      <w:r w:rsidRPr="005E5010">
        <w:rPr>
          <w:sz w:val="16"/>
          <w:szCs w:val="16"/>
        </w:rPr>
        <w:t xml:space="preserve">. </w:t>
      </w:r>
      <w:r w:rsidRPr="005E5010">
        <w:rPr>
          <w:u w:val="single"/>
        </w:rPr>
        <w:t>But they will</w:t>
      </w:r>
      <w:r w:rsidRPr="005E5010">
        <w:rPr>
          <w:sz w:val="16"/>
          <w:szCs w:val="16"/>
        </w:rPr>
        <w:t xml:space="preserve"> always </w:t>
      </w:r>
      <w:r w:rsidRPr="005E5010">
        <w:rPr>
          <w:rStyle w:val="Emphasis"/>
        </w:rPr>
        <w:t>neglect</w:t>
      </w:r>
      <w:r w:rsidRPr="005E5010">
        <w:rPr>
          <w:sz w:val="16"/>
          <w:szCs w:val="16"/>
        </w:rPr>
        <w:t xml:space="preserve"> other </w:t>
      </w:r>
      <w:r w:rsidRPr="005E5010">
        <w:rPr>
          <w:u w:val="single"/>
        </w:rPr>
        <w:t>crucial avenues of freedom</w:t>
      </w:r>
      <w:r w:rsidRPr="005E5010">
        <w:rPr>
          <w:sz w:val="16"/>
          <w:szCs w:val="16"/>
        </w:rPr>
        <w:t xml:space="preserve">: in particular, those </w:t>
      </w:r>
      <w:r w:rsidRPr="005E5010">
        <w:rPr>
          <w:u w:val="single"/>
        </w:rPr>
        <w:t>social and economic rights</w:t>
      </w:r>
      <w:r w:rsidRPr="005E5010">
        <w:rPr>
          <w:sz w:val="16"/>
          <w:szCs w:val="16"/>
        </w:rPr>
        <w:t xml:space="preserve"> that </w:t>
      </w:r>
      <w:r w:rsidRPr="005E5010">
        <w:rPr>
          <w:u w:val="single"/>
        </w:rPr>
        <w:t>can</w:t>
      </w:r>
      <w:r w:rsidRPr="005E5010">
        <w:rPr>
          <w:sz w:val="16"/>
          <w:szCs w:val="16"/>
        </w:rPr>
        <w:t xml:space="preserve"> </w:t>
      </w:r>
      <w:r w:rsidRPr="005E5010">
        <w:rPr>
          <w:rStyle w:val="Emphasis"/>
        </w:rPr>
        <w:t>only</w:t>
      </w:r>
      <w:r w:rsidRPr="005E5010">
        <w:rPr>
          <w:sz w:val="16"/>
          <w:szCs w:val="16"/>
        </w:rPr>
        <w:t xml:space="preserve"> </w:t>
      </w:r>
      <w:r w:rsidRPr="005E5010">
        <w:rPr>
          <w:u w:val="single"/>
        </w:rPr>
        <w:t>be protected</w:t>
      </w:r>
      <w:r w:rsidRPr="005E5010">
        <w:rPr>
          <w:sz w:val="16"/>
          <w:szCs w:val="16"/>
        </w:rPr>
        <w:t xml:space="preserve"> </w:t>
      </w:r>
      <w:r w:rsidRPr="005E5010">
        <w:rPr>
          <w:rStyle w:val="Emphasis"/>
        </w:rPr>
        <w:t>from the top down</w:t>
      </w:r>
      <w:r w:rsidRPr="005E5010">
        <w:rPr>
          <w:sz w:val="16"/>
          <w:szCs w:val="16"/>
        </w:rPr>
        <w:t xml:space="preserve">. </w:t>
      </w:r>
      <w:r w:rsidRPr="005E5010">
        <w:rPr>
          <w:u w:val="single"/>
        </w:rPr>
        <w:t>In this way</w:t>
      </w:r>
      <w:r w:rsidRPr="005E5010">
        <w:rPr>
          <w:sz w:val="16"/>
          <w:szCs w:val="16"/>
        </w:rPr>
        <w:t xml:space="preserve">, the anti-institutionalism of </w:t>
      </w:r>
      <w:r w:rsidRPr="005E5010">
        <w:rPr>
          <w:u w:val="single"/>
        </w:rPr>
        <w:t>horizontalism comes</w:t>
      </w:r>
      <w:r w:rsidRPr="005E5010">
        <w:rPr>
          <w:sz w:val="16"/>
          <w:szCs w:val="16"/>
        </w:rPr>
        <w:t xml:space="preserve"> </w:t>
      </w:r>
      <w:r w:rsidRPr="005E5010">
        <w:rPr>
          <w:rStyle w:val="Emphasis"/>
        </w:rPr>
        <w:t>dangerously close</w:t>
      </w:r>
      <w:r w:rsidRPr="005E5010">
        <w:rPr>
          <w:sz w:val="16"/>
          <w:szCs w:val="16"/>
        </w:rPr>
        <w:t xml:space="preserve"> </w:t>
      </w:r>
      <w:r w:rsidRPr="005E5010">
        <w:rPr>
          <w:u w:val="single"/>
        </w:rPr>
        <w:t>to</w:t>
      </w:r>
      <w:r w:rsidRPr="005E5010">
        <w:rPr>
          <w:sz w:val="16"/>
          <w:szCs w:val="16"/>
        </w:rPr>
        <w:t xml:space="preserve"> that of </w:t>
      </w:r>
      <w:r w:rsidRPr="005E5010">
        <w:rPr>
          <w:u w:val="single"/>
        </w:rPr>
        <w:t>the</w:t>
      </w:r>
      <w:r w:rsidRPr="005E5010">
        <w:rPr>
          <w:sz w:val="16"/>
          <w:szCs w:val="16"/>
        </w:rPr>
        <w:t xml:space="preserve"> </w:t>
      </w:r>
      <w:r w:rsidRPr="005E5010">
        <w:rPr>
          <w:rStyle w:val="Emphasis"/>
        </w:rPr>
        <w:t>libertarian Right</w:t>
      </w:r>
      <w:r w:rsidRPr="005E5010">
        <w:rPr>
          <w:sz w:val="16"/>
          <w:szCs w:val="16"/>
        </w:rPr>
        <w:t xml:space="preserve">. The turn to previous eras of social organization, </w:t>
      </w:r>
      <w:r w:rsidRPr="005E5010">
        <w:rPr>
          <w:u w:val="single"/>
        </w:rPr>
        <w:t>the desire to locate and confine politics to a particular regional space</w:t>
      </w:r>
      <w:r w:rsidRPr="005E5010">
        <w:rPr>
          <w:sz w:val="16"/>
          <w:szCs w:val="16"/>
        </w:rPr>
        <w:t xml:space="preserve">, the deep skepticism toward all forms of institutional life </w:t>
      </w:r>
      <w:r w:rsidRPr="005E5010">
        <w:rPr>
          <w:u w:val="single"/>
        </w:rPr>
        <w:t>not only</w:t>
      </w:r>
      <w:r w:rsidRPr="005E5010">
        <w:rPr>
          <w:sz w:val="16"/>
          <w:szCs w:val="16"/>
        </w:rPr>
        <w:t xml:space="preserve"> </w:t>
      </w:r>
      <w:r w:rsidRPr="005E5010">
        <w:rPr>
          <w:rStyle w:val="Emphasis"/>
        </w:rPr>
        <w:t>mirror</w:t>
      </w:r>
      <w:r w:rsidRPr="005E5010">
        <w:rPr>
          <w:sz w:val="16"/>
          <w:szCs w:val="16"/>
        </w:rPr>
        <w:t xml:space="preserve"> the aspirations of </w:t>
      </w:r>
      <w:r w:rsidRPr="005E5010">
        <w:rPr>
          <w:u w:val="single"/>
        </w:rPr>
        <w:t>libertarianism but help</w:t>
      </w:r>
      <w:r w:rsidRPr="005E5010">
        <w:rPr>
          <w:sz w:val="16"/>
          <w:szCs w:val="16"/>
        </w:rPr>
        <w:t xml:space="preserve"> </w:t>
      </w:r>
      <w:r w:rsidRPr="005E5010">
        <w:rPr>
          <w:rStyle w:val="Emphasis"/>
        </w:rPr>
        <w:t>cloak</w:t>
      </w:r>
      <w:r w:rsidRPr="005E5010">
        <w:rPr>
          <w:sz w:val="16"/>
          <w:szCs w:val="16"/>
        </w:rPr>
        <w:t xml:space="preserve"> those </w:t>
      </w:r>
      <w:r w:rsidRPr="005E5010">
        <w:rPr>
          <w:rStyle w:val="Emphasis"/>
        </w:rPr>
        <w:t>hierarchies</w:t>
      </w:r>
      <w:r w:rsidRPr="005E5010">
        <w:rPr>
          <w:sz w:val="16"/>
          <w:szCs w:val="16"/>
        </w:rPr>
        <w:t xml:space="preserve"> </w:t>
      </w:r>
      <w:r w:rsidRPr="005E5010">
        <w:rPr>
          <w:u w:val="single"/>
        </w:rPr>
        <w:t>spawned from</w:t>
      </w:r>
      <w:r w:rsidRPr="005E5010">
        <w:rPr>
          <w:sz w:val="16"/>
          <w:szCs w:val="16"/>
        </w:rPr>
        <w:t xml:space="preserve"> </w:t>
      </w:r>
      <w:r w:rsidRPr="005E5010">
        <w:rPr>
          <w:rStyle w:val="Emphasis"/>
        </w:rPr>
        <w:t>non-institutional</w:t>
      </w:r>
      <w:r w:rsidRPr="005E5010">
        <w:rPr>
          <w:sz w:val="16"/>
          <w:szCs w:val="16"/>
        </w:rPr>
        <w:t xml:space="preserve"> </w:t>
      </w:r>
      <w:r w:rsidRPr="005E5010">
        <w:rPr>
          <w:u w:val="single"/>
        </w:rPr>
        <w:t>forms of power and capital</w:t>
      </w:r>
      <w:r w:rsidRPr="005E5010">
        <w:rPr>
          <w:sz w:val="16"/>
          <w:szCs w:val="16"/>
        </w:rPr>
        <w:t>.</w:t>
      </w:r>
    </w:p>
    <w:p w14:paraId="4D456ED6" w14:textId="77777777" w:rsidR="009E0179" w:rsidRPr="005E5010" w:rsidRDefault="009E0179" w:rsidP="009E0179">
      <w:pPr>
        <w:spacing w:line="256" w:lineRule="auto"/>
        <w:rPr>
          <w:sz w:val="16"/>
          <w:szCs w:val="16"/>
        </w:rPr>
      </w:pPr>
      <w:r w:rsidRPr="005E5010">
        <w:rPr>
          <w:sz w:val="16"/>
          <w:szCs w:val="16"/>
        </w:rPr>
        <w:t>This is a particularly pointed irony for a political ideology that claims to be opposed to the many injustices of a non-institutional market—in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w:t>
      </w:r>
      <w:r w:rsidRPr="005E5010">
        <w:rPr>
          <w:u w:val="single"/>
        </w:rPr>
        <w:t>the</w:t>
      </w:r>
      <w:r w:rsidRPr="005E5010">
        <w:rPr>
          <w:sz w:val="16"/>
          <w:szCs w:val="16"/>
        </w:rPr>
        <w:t xml:space="preserve"> </w:t>
      </w:r>
      <w:r w:rsidRPr="005E5010">
        <w:rPr>
          <w:rStyle w:val="Emphasis"/>
        </w:rPr>
        <w:t>maintenance</w:t>
      </w:r>
      <w:r w:rsidRPr="005E5010">
        <w:rPr>
          <w:sz w:val="16"/>
          <w:szCs w:val="16"/>
        </w:rPr>
        <w:t xml:space="preserve"> </w:t>
      </w:r>
      <w:r w:rsidRPr="005E5010">
        <w:rPr>
          <w:u w:val="single"/>
        </w:rPr>
        <w:t>of</w:t>
      </w:r>
      <w:r w:rsidRPr="005E5010">
        <w:rPr>
          <w:sz w:val="16"/>
          <w:szCs w:val="16"/>
        </w:rPr>
        <w:t xml:space="preserve"> </w:t>
      </w:r>
      <w:r w:rsidRPr="005E5010">
        <w:rPr>
          <w:rStyle w:val="Emphasis"/>
        </w:rPr>
        <w:t>systems of coercion</w:t>
      </w:r>
      <w:r w:rsidRPr="005E5010">
        <w:rPr>
          <w:sz w:val="16"/>
          <w:szCs w:val="16"/>
        </w:rPr>
        <w:t xml:space="preserve"> constantly do the opposite: </w:t>
      </w:r>
      <w:r w:rsidRPr="005E5010">
        <w:rPr>
          <w:u w:val="single"/>
        </w:rPr>
        <w:t>turn the products of</w:t>
      </w:r>
      <w:r w:rsidRPr="005E5010">
        <w:rPr>
          <w:sz w:val="16"/>
          <w:szCs w:val="16"/>
        </w:rPr>
        <w:t xml:space="preserve"> </w:t>
      </w:r>
      <w:r w:rsidRPr="005E5010">
        <w:rPr>
          <w:rStyle w:val="Emphasis"/>
        </w:rPr>
        <w:t>human cooperation</w:t>
      </w:r>
      <w:r w:rsidRPr="005E5010">
        <w:rPr>
          <w:sz w:val="16"/>
          <w:szCs w:val="16"/>
        </w:rPr>
        <w:t xml:space="preserve">, creativity, devotion, love and trust </w:t>
      </w:r>
      <w:r w:rsidRPr="005E5010">
        <w:rPr>
          <w:u w:val="single"/>
        </w:rPr>
        <w:t>back into numbers once again</w:t>
      </w:r>
      <w:r w:rsidRPr="005E5010">
        <w:rPr>
          <w:sz w:val="16"/>
          <w:szCs w:val="16"/>
        </w:rPr>
        <w:t>.”</w:t>
      </w:r>
    </w:p>
    <w:p w14:paraId="7BB9F356" w14:textId="77777777" w:rsidR="009E0179" w:rsidRPr="005E5010" w:rsidRDefault="009E0179" w:rsidP="009E0179">
      <w:pPr>
        <w:spacing w:line="256" w:lineRule="auto"/>
        <w:rPr>
          <w:sz w:val="16"/>
          <w:szCs w:val="16"/>
        </w:rPr>
      </w:pPr>
      <w:r w:rsidRPr="005E5010">
        <w:rPr>
          <w:sz w:val="16"/>
          <w:szCs w:val="16"/>
        </w:rPr>
        <w:lastRenderedPageBreak/>
        <w:t xml:space="preserve">In many ways, this is the result of a set of </w:t>
      </w:r>
      <w:r w:rsidRPr="005E5010">
        <w:rPr>
          <w:u w:val="single"/>
        </w:rPr>
        <w:t>political ideas</w:t>
      </w:r>
      <w:r w:rsidRPr="005E5010">
        <w:rPr>
          <w:sz w:val="16"/>
          <w:szCs w:val="16"/>
        </w:rPr>
        <w:t xml:space="preserve"> that </w:t>
      </w:r>
      <w:r w:rsidRPr="005E5010">
        <w:rPr>
          <w:u w:val="single"/>
        </w:rPr>
        <w:t>have</w:t>
      </w:r>
      <w:r w:rsidRPr="005E5010">
        <w:rPr>
          <w:sz w:val="16"/>
          <w:szCs w:val="16"/>
        </w:rPr>
        <w:t xml:space="preserve"> </w:t>
      </w:r>
      <w:r w:rsidRPr="005E5010">
        <w:rPr>
          <w:rStyle w:val="Emphasis"/>
        </w:rPr>
        <w:t>lost touch</w:t>
      </w:r>
      <w:r w:rsidRPr="005E5010">
        <w:rPr>
          <w:sz w:val="16"/>
          <w:szCs w:val="16"/>
        </w:rPr>
        <w:t xml:space="preserve"> </w:t>
      </w:r>
      <w:r w:rsidRPr="005E5010">
        <w:rPr>
          <w:u w:val="single"/>
        </w:rPr>
        <w:t>with their origins</w:t>
      </w:r>
      <w:r w:rsidRPr="005E5010">
        <w:rPr>
          <w:sz w:val="16"/>
          <w:szCs w:val="16"/>
        </w:rPr>
        <w:t xml:space="preserve">.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5E5010">
        <w:rPr>
          <w:u w:val="single"/>
        </w:rPr>
        <w:t>To only</w:t>
      </w:r>
      <w:r w:rsidRPr="005E5010">
        <w:rPr>
          <w:sz w:val="16"/>
          <w:szCs w:val="16"/>
        </w:rPr>
        <w:t xml:space="preserve"> “try to </w:t>
      </w:r>
      <w:r w:rsidRPr="005E5010">
        <w:rPr>
          <w:u w:val="single"/>
        </w:rPr>
        <w:t>create ‘spaces of freedom’</w:t>
      </w:r>
      <w:r w:rsidRPr="005E5010">
        <w:rPr>
          <w:sz w:val="16"/>
          <w:szCs w:val="16"/>
        </w:rPr>
        <w:t xml:space="preserve"> ‘</w:t>
      </w:r>
      <w:r w:rsidRPr="005E5010">
        <w:rPr>
          <w:rStyle w:val="Emphasis"/>
        </w:rPr>
        <w:t>alongside’</w:t>
      </w:r>
      <w:r w:rsidRPr="005E5010">
        <w:rPr>
          <w:sz w:val="16"/>
          <w:szCs w:val="16"/>
        </w:rPr>
        <w:t xml:space="preserve"> </w:t>
      </w:r>
      <w:r w:rsidRPr="005E5010">
        <w:rPr>
          <w:u w:val="single"/>
        </w:rPr>
        <w:t>of the State</w:t>
      </w:r>
      <w:r w:rsidRPr="005E5010">
        <w:rPr>
          <w:sz w:val="16"/>
          <w:szCs w:val="16"/>
        </w:rPr>
        <w:t xml:space="preserve">” </w:t>
      </w:r>
      <w:r w:rsidRPr="005E5010">
        <w:rPr>
          <w:u w:val="single"/>
        </w:rPr>
        <w:t>meant</w:t>
      </w:r>
      <w:r w:rsidRPr="005E5010">
        <w:rPr>
          <w:sz w:val="16"/>
          <w:szCs w:val="16"/>
        </w:rPr>
        <w:t xml:space="preserve">, as Castoriadis was to argue later in his life, </w:t>
      </w:r>
      <w:r w:rsidRPr="005E5010">
        <w:rPr>
          <w:u w:val="single"/>
        </w:rPr>
        <w:t>to</w:t>
      </w:r>
      <w:r w:rsidRPr="005E5010">
        <w:rPr>
          <w:sz w:val="16"/>
          <w:szCs w:val="16"/>
        </w:rPr>
        <w:t xml:space="preserve"> </w:t>
      </w:r>
      <w:r w:rsidRPr="005E5010">
        <w:rPr>
          <w:rStyle w:val="Emphasis"/>
        </w:rPr>
        <w:t>back “down</w:t>
      </w:r>
      <w:r w:rsidRPr="005E5010">
        <w:rPr>
          <w:sz w:val="16"/>
          <w:szCs w:val="16"/>
        </w:rPr>
        <w:t xml:space="preserve"> </w:t>
      </w:r>
      <w:r w:rsidRPr="005E5010">
        <w:rPr>
          <w:u w:val="single"/>
        </w:rPr>
        <w:t>from the problem of</w:t>
      </w:r>
      <w:r w:rsidRPr="005E5010">
        <w:rPr>
          <w:sz w:val="16"/>
          <w:szCs w:val="16"/>
        </w:rPr>
        <w:t xml:space="preserve"> </w:t>
      </w:r>
      <w:r w:rsidRPr="005E5010">
        <w:rPr>
          <w:rStyle w:val="Emphasis"/>
        </w:rPr>
        <w:t>politics</w:t>
      </w:r>
      <w:r w:rsidRPr="005E5010">
        <w:rPr>
          <w:sz w:val="16"/>
          <w:szCs w:val="16"/>
        </w:rPr>
        <w:t>.” In fact, this was, he believed, the failure of 1968: “the inability to set up new, different institutions” and recognize that “there is no such thing as a society without institutions.”</w:t>
      </w:r>
    </w:p>
    <w:p w14:paraId="27B92427" w14:textId="77777777" w:rsidR="009E0179" w:rsidRPr="005E5010" w:rsidRDefault="009E0179" w:rsidP="009E0179">
      <w:pPr>
        <w:spacing w:line="256" w:lineRule="auto"/>
        <w:rPr>
          <w:sz w:val="16"/>
          <w:szCs w:val="16"/>
        </w:rPr>
      </w:pPr>
      <w:r w:rsidRPr="005E5010">
        <w:rPr>
          <w:sz w:val="16"/>
          <w:szCs w:val="16"/>
        </w:rPr>
        <w:t xml:space="preserve">This is—and will be—a problem for the </w:t>
      </w:r>
      <w:r w:rsidRPr="005E5010">
        <w:rPr>
          <w:rStyle w:val="Emphasis"/>
        </w:rPr>
        <w:t>horizontalist Left</w:t>
      </w:r>
      <w:r w:rsidRPr="005E5010">
        <w:rPr>
          <w:sz w:val="16"/>
          <w:szCs w:val="16"/>
        </w:rPr>
        <w:t xml:space="preserve"> as it moves forward. As a leftism ready-made for an age in which all sides of the political spectrum are arrayed against the regulatory state, it </w:t>
      </w:r>
      <w:r w:rsidRPr="005E5010">
        <w:rPr>
          <w:u w:val="single"/>
        </w:rPr>
        <w:t>is always in danger of becoming</w:t>
      </w:r>
      <w:r w:rsidRPr="005E5010">
        <w:rPr>
          <w:sz w:val="16"/>
          <w:szCs w:val="16"/>
        </w:rPr>
        <w:t xml:space="preserve"> </w:t>
      </w:r>
      <w:r w:rsidRPr="005E5010">
        <w:rPr>
          <w:rStyle w:val="Emphasis"/>
        </w:rPr>
        <w:t>absorbed</w:t>
      </w:r>
      <w:r w:rsidRPr="005E5010">
        <w:rPr>
          <w:sz w:val="16"/>
          <w:szCs w:val="16"/>
        </w:rPr>
        <w:t xml:space="preserve"> </w:t>
      </w:r>
      <w:r w:rsidRPr="005E5010">
        <w:rPr>
          <w:u w:val="single"/>
        </w:rPr>
        <w:t>into the very ideological apparatus it seeks to dismantle</w:t>
      </w:r>
      <w:r w:rsidRPr="005E5010">
        <w:rPr>
          <w:sz w:val="16"/>
          <w:szCs w:val="16"/>
        </w:rPr>
        <w:t xml:space="preserve">. </w:t>
      </w:r>
      <w:r w:rsidRPr="005E5010">
        <w:rPr>
          <w:u w:val="single"/>
        </w:rPr>
        <w:t>For it aspires to a</w:t>
      </w:r>
      <w:r w:rsidRPr="005E5010">
        <w:rPr>
          <w:sz w:val="16"/>
          <w:szCs w:val="16"/>
        </w:rPr>
        <w:t xml:space="preserve"> </w:t>
      </w:r>
      <w:r w:rsidRPr="005E5010">
        <w:rPr>
          <w:rStyle w:val="Emphasis"/>
        </w:rPr>
        <w:t>decentralized</w:t>
      </w:r>
      <w:r w:rsidRPr="005E5010">
        <w:rPr>
          <w:sz w:val="16"/>
          <w:szCs w:val="16"/>
        </w:rPr>
        <w:t xml:space="preserve"> and organic </w:t>
      </w:r>
      <w:r w:rsidRPr="005E5010">
        <w:rPr>
          <w:rStyle w:val="Emphasis"/>
        </w:rPr>
        <w:t>politics</w:t>
      </w:r>
      <w:r w:rsidRPr="005E5010">
        <w:rPr>
          <w:sz w:val="16"/>
          <w:szCs w:val="16"/>
        </w:rPr>
        <w:t xml:space="preserve"> </w:t>
      </w:r>
      <w:r w:rsidRPr="005E5010">
        <w:rPr>
          <w:u w:val="single"/>
        </w:rPr>
        <w:t>that</w:t>
      </w:r>
      <w:r w:rsidRPr="005E5010">
        <w:rPr>
          <w:sz w:val="16"/>
          <w:szCs w:val="16"/>
        </w:rPr>
        <w:t xml:space="preserve">, in both principle and practice, </w:t>
      </w:r>
      <w:r w:rsidRPr="005E5010">
        <w:rPr>
          <w:u w:val="single"/>
        </w:rPr>
        <w:t>shares a lot</w:t>
      </w:r>
      <w:r w:rsidRPr="005E5010">
        <w:rPr>
          <w:sz w:val="16"/>
          <w:szCs w:val="16"/>
        </w:rPr>
        <w:t xml:space="preserve"> in common </w:t>
      </w:r>
      <w:r w:rsidRPr="005E5010">
        <w:rPr>
          <w:u w:val="single"/>
        </w:rPr>
        <w:t>with its central target</w:t>
      </w:r>
      <w:r w:rsidRPr="005E5010">
        <w:rPr>
          <w:sz w:val="16"/>
          <w:szCs w:val="16"/>
        </w:rPr>
        <w:t xml:space="preserve">. Both it and the “free market” are anti-institutional. And the latter will remain so without larger vertical measures. </w:t>
      </w:r>
      <w:r w:rsidRPr="005E5010">
        <w:rPr>
          <w:rStyle w:val="Emphasis"/>
        </w:rPr>
        <w:t>Structures</w:t>
      </w:r>
      <w:r w:rsidRPr="005E5010">
        <w:rPr>
          <w:sz w:val="16"/>
          <w:szCs w:val="16"/>
        </w:rPr>
        <w:t xml:space="preserve">, not only everyday practices, </w:t>
      </w:r>
      <w:r w:rsidRPr="005E5010">
        <w:rPr>
          <w:u w:val="single"/>
        </w:rPr>
        <w:t>need to be reformed</w:t>
      </w:r>
      <w:r w:rsidRPr="005E5010">
        <w:rPr>
          <w:sz w:val="16"/>
          <w:szCs w:val="16"/>
        </w:rPr>
        <w:t xml:space="preserve">. </w:t>
      </w:r>
      <w:r w:rsidRPr="005E5010">
        <w:rPr>
          <w:u w:val="single"/>
        </w:rPr>
        <w:t>The revolution cannot happen only on the ground; it must also happen</w:t>
      </w:r>
      <w:r w:rsidRPr="005E5010">
        <w:rPr>
          <w:sz w:val="16"/>
          <w:szCs w:val="16"/>
        </w:rPr>
        <w:t xml:space="preserve"> </w:t>
      </w:r>
      <w:r w:rsidRPr="005E5010">
        <w:rPr>
          <w:rStyle w:val="Emphasis"/>
        </w:rPr>
        <w:t>from above</w:t>
      </w:r>
      <w:r w:rsidRPr="005E5010">
        <w:rPr>
          <w:sz w:val="16"/>
          <w:szCs w:val="16"/>
        </w:rPr>
        <w:t>.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Castoriadis insisted in the years after 1968, the Left’s task is not only to abolish old institutions but to discover “new kinds of relationship between society and its institutions.”</w:t>
      </w:r>
    </w:p>
    <w:p w14:paraId="04ACB407" w14:textId="77777777" w:rsidR="009E0179" w:rsidRPr="005E5010" w:rsidRDefault="009E0179" w:rsidP="009E0179">
      <w:pPr>
        <w:spacing w:line="256" w:lineRule="auto"/>
        <w:rPr>
          <w:sz w:val="16"/>
          <w:szCs w:val="16"/>
        </w:rPr>
      </w:pPr>
      <w:r w:rsidRPr="005E5010">
        <w:rPr>
          <w:u w:val="single"/>
        </w:rPr>
        <w:t>Horizontalism has</w:t>
      </w:r>
      <w:r w:rsidRPr="005E5010">
        <w:rPr>
          <w:sz w:val="16"/>
          <w:szCs w:val="16"/>
        </w:rPr>
        <w:t xml:space="preserve">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r w:rsidRPr="005E5010">
        <w:rPr>
          <w:rStyle w:val="Emphasis"/>
        </w:rPr>
        <w:t>horizontalists</w:t>
      </w:r>
      <w:r w:rsidRPr="005E5010">
        <w:rPr>
          <w:sz w:val="16"/>
          <w:szCs w:val="16"/>
        </w:rPr>
        <w:t xml:space="preserve"> such as Graeber and Sitrin </w:t>
      </w:r>
      <w:r w:rsidRPr="005E5010">
        <w:rPr>
          <w:u w:val="single"/>
        </w:rPr>
        <w:t>will</w:t>
      </w:r>
      <w:r w:rsidRPr="005E5010">
        <w:rPr>
          <w:sz w:val="16"/>
          <w:szCs w:val="16"/>
        </w:rPr>
        <w:t xml:space="preserve"> </w:t>
      </w:r>
      <w:r w:rsidRPr="005E5010">
        <w:rPr>
          <w:rStyle w:val="Emphasis"/>
        </w:rPr>
        <w:t>struggle</w:t>
      </w:r>
      <w:r w:rsidRPr="005E5010">
        <w:rPr>
          <w:sz w:val="16"/>
          <w:szCs w:val="16"/>
        </w:rPr>
        <w:t xml:space="preserve"> </w:t>
      </w:r>
      <w:r w:rsidRPr="005E5010">
        <w:rPr>
          <w:u w:val="single"/>
        </w:rPr>
        <w:t>to establish spaces of freedom if they cannot formulate a</w:t>
      </w:r>
      <w:r w:rsidRPr="005E5010">
        <w:rPr>
          <w:sz w:val="16"/>
          <w:szCs w:val="16"/>
        </w:rPr>
        <w:t xml:space="preserve"> </w:t>
      </w:r>
      <w:r w:rsidRPr="005E5010">
        <w:rPr>
          <w:rStyle w:val="Emphasis"/>
        </w:rPr>
        <w:t>larger vision</w:t>
      </w:r>
      <w:r w:rsidRPr="005E5010">
        <w:rPr>
          <w:sz w:val="16"/>
          <w:szCs w:val="16"/>
        </w:rPr>
        <w:t xml:space="preserve"> </w:t>
      </w:r>
      <w:r w:rsidRPr="005E5010">
        <w:rPr>
          <w:u w:val="single"/>
        </w:rPr>
        <w:t>for a society</w:t>
      </w:r>
      <w:r w:rsidRPr="005E5010">
        <w:rPr>
          <w:sz w:val="16"/>
          <w:szCs w:val="16"/>
        </w:rPr>
        <w:t xml:space="preserve">. </w:t>
      </w:r>
      <w:r w:rsidRPr="005E5010">
        <w:rPr>
          <w:u w:val="single"/>
        </w:rPr>
        <w:t>Their vision is not</w:t>
      </w:r>
      <w:r w:rsidRPr="005E5010">
        <w:rPr>
          <w:sz w:val="16"/>
          <w:szCs w:val="16"/>
        </w:rPr>
        <w:t>—as several on the vertical left have suggested—</w:t>
      </w:r>
      <w:r w:rsidRPr="005E5010">
        <w:rPr>
          <w:rStyle w:val="Emphasis"/>
        </w:rPr>
        <w:t>too utopian</w:t>
      </w:r>
      <w:r w:rsidRPr="005E5010">
        <w:rPr>
          <w:sz w:val="16"/>
          <w:szCs w:val="16"/>
        </w:rPr>
        <w:t xml:space="preserve"> </w:t>
      </w:r>
      <w:r w:rsidRPr="005E5010">
        <w:rPr>
          <w:u w:val="single"/>
        </w:rPr>
        <w:t>but</w:t>
      </w:r>
      <w:r w:rsidRPr="005E5010">
        <w:rPr>
          <w:sz w:val="16"/>
          <w:szCs w:val="16"/>
        </w:rPr>
        <w:t xml:space="preserve"> </w:t>
      </w:r>
      <w:r w:rsidRPr="005E5010">
        <w:rPr>
          <w:rStyle w:val="Emphasis"/>
        </w:rPr>
        <w:t>not utopian enough</w:t>
      </w:r>
      <w:r w:rsidRPr="005E5010">
        <w:rPr>
          <w:sz w:val="16"/>
          <w:szCs w:val="16"/>
        </w:rPr>
        <w:t xml:space="preserve">: </w:t>
      </w:r>
      <w:r w:rsidRPr="005E5010">
        <w:rPr>
          <w:u w:val="single"/>
        </w:rPr>
        <w:t>in seeking out local spaces of freedom, they have</w:t>
      </w:r>
      <w:r w:rsidRPr="005E5010">
        <w:rPr>
          <w:sz w:val="16"/>
          <w:szCs w:val="16"/>
        </w:rPr>
        <w:t xml:space="preserve"> </w:t>
      </w:r>
      <w:r w:rsidRPr="005E5010">
        <w:rPr>
          <w:rStyle w:val="Emphasis"/>
        </w:rPr>
        <w:t>confined their ambitions</w:t>
      </w:r>
      <w:r w:rsidRPr="005E5010">
        <w:rPr>
          <w:sz w:val="16"/>
          <w:szCs w:val="16"/>
        </w:rPr>
        <w:t xml:space="preserve">; </w:t>
      </w:r>
      <w:r w:rsidRPr="005E5010">
        <w:rPr>
          <w:u w:val="single"/>
        </w:rPr>
        <w:t>they have</w:t>
      </w:r>
      <w:r w:rsidRPr="005E5010">
        <w:rPr>
          <w:sz w:val="16"/>
          <w:szCs w:val="16"/>
        </w:rPr>
        <w:t xml:space="preserve">, in fact, </w:t>
      </w:r>
      <w:r w:rsidRPr="005E5010">
        <w:rPr>
          <w:u w:val="single"/>
        </w:rPr>
        <w:t>come</w:t>
      </w:r>
      <w:r w:rsidRPr="005E5010">
        <w:rPr>
          <w:sz w:val="16"/>
          <w:szCs w:val="16"/>
        </w:rPr>
        <w:t xml:space="preserve">, at times, </w:t>
      </w:r>
      <w:r w:rsidRPr="005E5010">
        <w:rPr>
          <w:u w:val="single"/>
        </w:rPr>
        <w:t>to</w:t>
      </w:r>
      <w:r w:rsidRPr="005E5010">
        <w:rPr>
          <w:sz w:val="16"/>
          <w:szCs w:val="16"/>
        </w:rPr>
        <w:t xml:space="preserve"> </w:t>
      </w:r>
      <w:r w:rsidRPr="005E5010">
        <w:rPr>
          <w:rStyle w:val="Emphasis"/>
        </w:rPr>
        <w:t>mirror</w:t>
      </w:r>
      <w:r w:rsidRPr="005E5010">
        <w:rPr>
          <w:sz w:val="16"/>
          <w:szCs w:val="16"/>
        </w:rPr>
        <w:t xml:space="preserve"> </w:t>
      </w:r>
      <w:r w:rsidRPr="005E5010">
        <w:rPr>
          <w:u w:val="single"/>
        </w:rPr>
        <w:t>the</w:t>
      </w:r>
      <w:r w:rsidRPr="005E5010">
        <w:rPr>
          <w:sz w:val="16"/>
          <w:szCs w:val="16"/>
        </w:rPr>
        <w:t xml:space="preserve"> very </w:t>
      </w:r>
      <w:r w:rsidRPr="005E5010">
        <w:rPr>
          <w:u w:val="single"/>
        </w:rPr>
        <w:t>ideology they hope to</w:t>
      </w:r>
      <w:r w:rsidRPr="005E5010">
        <w:rPr>
          <w:sz w:val="16"/>
          <w:szCs w:val="16"/>
        </w:rPr>
        <w:t xml:space="preserve"> </w:t>
      </w:r>
      <w:r w:rsidRPr="005E5010">
        <w:rPr>
          <w:u w:val="single"/>
        </w:rPr>
        <w:t>resist</w:t>
      </w:r>
      <w:r w:rsidRPr="005E5010">
        <w:rPr>
          <w:sz w:val="16"/>
          <w:szCs w:val="16"/>
        </w:rPr>
        <w:t>. In his famous retelling of the turtle parable, Clifford Geertz warned that in “the search of all-too-deep-lying turtles,” we have to be careful to not “lose touch with the hard surfaces of life—with the political, economic, stratificatory realities within which men are everywhere contained.” This is an ever-present temptation, and one that, in our age of ever more stratification, we must resist.</w:t>
      </w:r>
    </w:p>
    <w:p w14:paraId="70832B6F" w14:textId="77777777" w:rsidR="009E0179" w:rsidRPr="005E5010" w:rsidRDefault="009E0179" w:rsidP="009E0179">
      <w:pPr>
        <w:spacing w:line="256" w:lineRule="auto"/>
        <w:rPr>
          <w:sz w:val="16"/>
          <w:szCs w:val="16"/>
        </w:rPr>
      </w:pPr>
    </w:p>
    <w:p w14:paraId="5E783E43" w14:textId="77777777" w:rsidR="009E0179" w:rsidRPr="005E5010" w:rsidRDefault="009E0179" w:rsidP="009E0179">
      <w:pPr>
        <w:pStyle w:val="Heading4"/>
      </w:pPr>
      <w:bookmarkStart w:id="4" w:name="_vx7tz8vbwenl" w:colFirst="0" w:colLast="0"/>
      <w:bookmarkEnd w:id="4"/>
      <w:r w:rsidRPr="005E5010">
        <w:t xml:space="preserve">The status quo is trending toward </w:t>
      </w:r>
      <w:r w:rsidRPr="005E5010">
        <w:rPr>
          <w:u w:val="single"/>
        </w:rPr>
        <w:t>ecological extinction</w:t>
      </w:r>
      <w:r w:rsidRPr="005E5010">
        <w:t xml:space="preserve"> due to continued investments in </w:t>
      </w:r>
      <w:r w:rsidRPr="005E5010">
        <w:rPr>
          <w:u w:val="single"/>
        </w:rPr>
        <w:t>capital accumulation</w:t>
      </w:r>
      <w:r w:rsidRPr="005E5010">
        <w:t>.</w:t>
      </w:r>
    </w:p>
    <w:p w14:paraId="45F96C6D" w14:textId="77777777" w:rsidR="009E0179" w:rsidRPr="005E5010" w:rsidRDefault="009E0179" w:rsidP="009E0179">
      <w:r w:rsidRPr="005E5010">
        <w:rPr>
          <w:rStyle w:val="Style13ptBold"/>
        </w:rPr>
        <w:t>Bigoni '23</w:t>
      </w:r>
      <w:r w:rsidRPr="005E5010">
        <w:t xml:space="preserve"> [Michelle; Kent Business School, University of Kent Canterbury, Kent; Sideeq Mohammed; Kent Business School, University of Kent Canterbury, Kent; 1-7-2023; Critical Perspectives on Accounting; "Critique is unsustainable: A polemic," DOI: https://doi.org/10.1016/j.cpa.2023.102555; Accessed 4-5-2023]</w:t>
      </w:r>
    </w:p>
    <w:p w14:paraId="0CC17482" w14:textId="77777777" w:rsidR="009E0179" w:rsidRPr="005E5010" w:rsidRDefault="009E0179" w:rsidP="009E0179">
      <w:pPr>
        <w:rPr>
          <w:sz w:val="16"/>
        </w:rPr>
      </w:pPr>
      <w:r w:rsidRPr="005E5010">
        <w:rPr>
          <w:rStyle w:val="StyleUnderline"/>
        </w:rPr>
        <w:t>Capitalism</w:t>
      </w:r>
      <w:r w:rsidRPr="005E5010">
        <w:rPr>
          <w:sz w:val="16"/>
        </w:rPr>
        <w:t xml:space="preserve"> </w:t>
      </w:r>
      <w:r w:rsidRPr="005E5010">
        <w:rPr>
          <w:rStyle w:val="StyleUnderline"/>
        </w:rPr>
        <w:t>is</w:t>
      </w:r>
      <w:r w:rsidRPr="005E5010">
        <w:rPr>
          <w:sz w:val="16"/>
        </w:rPr>
        <w:t xml:space="preserve"> </w:t>
      </w:r>
      <w:r w:rsidRPr="005E5010">
        <w:rPr>
          <w:rStyle w:val="Emphasis"/>
        </w:rPr>
        <w:t>not</w:t>
      </w:r>
      <w:r w:rsidRPr="005E5010">
        <w:rPr>
          <w:sz w:val="16"/>
        </w:rPr>
        <w:t xml:space="preserve"> </w:t>
      </w:r>
      <w:r w:rsidRPr="005E5010">
        <w:rPr>
          <w:rStyle w:val="StyleUnderline"/>
        </w:rPr>
        <w:t>sustainable</w:t>
      </w:r>
      <w:r w:rsidRPr="005E5010">
        <w:rPr>
          <w:sz w:val="16"/>
        </w:rPr>
        <w:t xml:space="preserve">. We are all now inundated by </w:t>
      </w:r>
      <w:r w:rsidRPr="005E5010">
        <w:rPr>
          <w:rStyle w:val="StyleUnderline"/>
        </w:rPr>
        <w:t>a</w:t>
      </w:r>
      <w:r w:rsidRPr="005E5010">
        <w:rPr>
          <w:sz w:val="16"/>
        </w:rPr>
        <w:t xml:space="preserve"> </w:t>
      </w:r>
      <w:r w:rsidRPr="005E5010">
        <w:rPr>
          <w:rStyle w:val="Emphasis"/>
        </w:rPr>
        <w:t>litany of</w:t>
      </w:r>
      <w:r w:rsidRPr="005E5010">
        <w:rPr>
          <w:sz w:val="16"/>
        </w:rPr>
        <w:t xml:space="preserve"> available </w:t>
      </w:r>
      <w:r w:rsidRPr="005E5010">
        <w:rPr>
          <w:rStyle w:val="Emphasis"/>
        </w:rPr>
        <w:t>evidence</w:t>
      </w:r>
      <w:r w:rsidRPr="005E5010">
        <w:rPr>
          <w:sz w:val="16"/>
        </w:rPr>
        <w:t xml:space="preserve"> that </w:t>
      </w:r>
      <w:r w:rsidRPr="005E5010">
        <w:rPr>
          <w:rStyle w:val="StyleUnderline"/>
        </w:rPr>
        <w:t>attests to the fact that</w:t>
      </w:r>
      <w:r w:rsidRPr="005E5010">
        <w:rPr>
          <w:sz w:val="16"/>
        </w:rPr>
        <w:t xml:space="preserve"> the </w:t>
      </w:r>
      <w:r w:rsidRPr="005E5010">
        <w:rPr>
          <w:rStyle w:val="Emphasis"/>
        </w:rPr>
        <w:t>current mores of human life</w:t>
      </w:r>
      <w:r w:rsidRPr="005E5010">
        <w:rPr>
          <w:sz w:val="16"/>
        </w:rPr>
        <w:t xml:space="preserve"> </w:t>
      </w:r>
      <w:r w:rsidRPr="005E5010">
        <w:rPr>
          <w:rStyle w:val="StyleUnderline"/>
        </w:rPr>
        <w:t>under capitalism are leading us to</w:t>
      </w:r>
      <w:r w:rsidRPr="005E5010">
        <w:rPr>
          <w:sz w:val="16"/>
        </w:rPr>
        <w:t xml:space="preserve"> </w:t>
      </w:r>
      <w:r w:rsidRPr="005E5010">
        <w:rPr>
          <w:rStyle w:val="Emphasis"/>
        </w:rPr>
        <w:t>breach</w:t>
      </w:r>
      <w:r w:rsidRPr="005E5010">
        <w:rPr>
          <w:sz w:val="16"/>
        </w:rPr>
        <w:t xml:space="preserve"> the </w:t>
      </w:r>
      <w:r w:rsidRPr="005E5010">
        <w:rPr>
          <w:rStyle w:val="Emphasis"/>
        </w:rPr>
        <w:t>planetary boundaries</w:t>
      </w:r>
      <w:r w:rsidRPr="005E5010">
        <w:rPr>
          <w:sz w:val="16"/>
        </w:rPr>
        <w:t xml:space="preserve"> </w:t>
      </w:r>
      <w:r w:rsidRPr="005E5010">
        <w:rPr>
          <w:rStyle w:val="StyleUnderline"/>
        </w:rPr>
        <w:t>that are essential</w:t>
      </w:r>
      <w:r w:rsidRPr="005E5010">
        <w:rPr>
          <w:sz w:val="16"/>
        </w:rPr>
        <w:t xml:space="preserve"> for us to maintain in order </w:t>
      </w:r>
      <w:r w:rsidRPr="005E5010">
        <w:rPr>
          <w:rStyle w:val="StyleUnderline"/>
        </w:rPr>
        <w:t>to</w:t>
      </w:r>
      <w:r w:rsidRPr="005E5010">
        <w:rPr>
          <w:sz w:val="16"/>
        </w:rPr>
        <w:t xml:space="preserve"> guarantee </w:t>
      </w:r>
      <w:r w:rsidRPr="005E5010">
        <w:rPr>
          <w:rStyle w:val="StyleUnderline"/>
        </w:rPr>
        <w:t>a</w:t>
      </w:r>
      <w:r w:rsidRPr="005E5010">
        <w:rPr>
          <w:sz w:val="16"/>
        </w:rPr>
        <w:t xml:space="preserve"> </w:t>
      </w:r>
      <w:r w:rsidRPr="005E5010">
        <w:rPr>
          <w:rStyle w:val="Emphasis"/>
        </w:rPr>
        <w:t>liveable</w:t>
      </w:r>
      <w:r w:rsidRPr="005E5010">
        <w:rPr>
          <w:sz w:val="16"/>
        </w:rPr>
        <w:t xml:space="preserve"> </w:t>
      </w:r>
      <w:r w:rsidRPr="005E5010">
        <w:rPr>
          <w:rStyle w:val="StyleUnderline"/>
        </w:rPr>
        <w:t>planet</w:t>
      </w:r>
      <w:r w:rsidRPr="005E5010">
        <w:rPr>
          <w:sz w:val="16"/>
        </w:rPr>
        <w:t xml:space="preserve"> (Rockström et al., 2009, Steffen et al., 2015, Whiteman et al., 2013). Texts devoted to commenting on the so called ‘hockey stick graphs’ that chart </w:t>
      </w:r>
      <w:r w:rsidRPr="005E5010">
        <w:rPr>
          <w:rStyle w:val="StyleUnderline"/>
        </w:rPr>
        <w:t>exponential rises in</w:t>
      </w:r>
      <w:r w:rsidRPr="005E5010">
        <w:rPr>
          <w:sz w:val="16"/>
        </w:rPr>
        <w:t xml:space="preserve"> population, </w:t>
      </w:r>
      <w:r w:rsidRPr="005E5010">
        <w:rPr>
          <w:rStyle w:val="Emphasis"/>
        </w:rPr>
        <w:t>CO2 levels</w:t>
      </w:r>
      <w:r w:rsidRPr="005E5010">
        <w:rPr>
          <w:sz w:val="16"/>
        </w:rPr>
        <w:t xml:space="preserve">, tropical </w:t>
      </w:r>
      <w:r w:rsidRPr="005E5010">
        <w:rPr>
          <w:rStyle w:val="Emphasis"/>
        </w:rPr>
        <w:t>forest loss</w:t>
      </w:r>
      <w:r w:rsidRPr="005E5010">
        <w:rPr>
          <w:sz w:val="16"/>
        </w:rPr>
        <w:t xml:space="preserve">, </w:t>
      </w:r>
      <w:r w:rsidRPr="005E5010">
        <w:rPr>
          <w:rStyle w:val="Emphasis"/>
        </w:rPr>
        <w:t>water usage</w:t>
      </w:r>
      <w:r w:rsidRPr="005E5010">
        <w:rPr>
          <w:sz w:val="16"/>
        </w:rPr>
        <w:t xml:space="preserve">, </w:t>
      </w:r>
      <w:r w:rsidRPr="005E5010">
        <w:rPr>
          <w:rStyle w:val="Emphasis"/>
        </w:rPr>
        <w:t>ocean acidification</w:t>
      </w:r>
      <w:r w:rsidRPr="005E5010">
        <w:rPr>
          <w:sz w:val="16"/>
        </w:rPr>
        <w:t xml:space="preserve">, rates of </w:t>
      </w:r>
      <w:r w:rsidRPr="005E5010">
        <w:rPr>
          <w:rStyle w:val="Emphasis"/>
        </w:rPr>
        <w:t>species extinction</w:t>
      </w:r>
      <w:r w:rsidRPr="005E5010">
        <w:rPr>
          <w:sz w:val="16"/>
        </w:rPr>
        <w:t xml:space="preserve"> and so on (Bonneuil and Fressoz, 2016, Mann, 2012) </w:t>
      </w:r>
      <w:r w:rsidRPr="005E5010">
        <w:rPr>
          <w:rStyle w:val="StyleUnderline"/>
        </w:rPr>
        <w:t>have now entered</w:t>
      </w:r>
      <w:r w:rsidRPr="005E5010">
        <w:rPr>
          <w:sz w:val="16"/>
        </w:rPr>
        <w:t xml:space="preserve"> </w:t>
      </w:r>
      <w:r w:rsidRPr="005E5010">
        <w:rPr>
          <w:rStyle w:val="Emphasis"/>
        </w:rPr>
        <w:t>popular circulation</w:t>
      </w:r>
      <w:r w:rsidRPr="005E5010">
        <w:rPr>
          <w:sz w:val="16"/>
        </w:rPr>
        <w:t xml:space="preserve"> and achieved best seller status alongside those that seek to make a case for meaningful change (Klein, 2019). </w:t>
      </w:r>
      <w:r w:rsidRPr="005E5010">
        <w:rPr>
          <w:rStyle w:val="StyleUnderline"/>
        </w:rPr>
        <w:t>Every new report</w:t>
      </w:r>
      <w:r w:rsidRPr="005E5010">
        <w:rPr>
          <w:sz w:val="16"/>
        </w:rPr>
        <w:t xml:space="preserve"> </w:t>
      </w:r>
      <w:r w:rsidRPr="005E5010">
        <w:rPr>
          <w:rStyle w:val="StyleUnderline"/>
        </w:rPr>
        <w:t>from</w:t>
      </w:r>
      <w:r w:rsidRPr="005E5010">
        <w:rPr>
          <w:sz w:val="16"/>
        </w:rPr>
        <w:t xml:space="preserve"> </w:t>
      </w:r>
      <w:r w:rsidRPr="005E5010">
        <w:rPr>
          <w:rStyle w:val="StyleUnderline"/>
        </w:rPr>
        <w:t>the</w:t>
      </w:r>
      <w:r w:rsidRPr="005E5010">
        <w:rPr>
          <w:sz w:val="16"/>
        </w:rPr>
        <w:t xml:space="preserve"> Intergovernmental Panel on Climate Change (</w:t>
      </w:r>
      <w:r w:rsidRPr="005E5010">
        <w:rPr>
          <w:rStyle w:val="Emphasis"/>
        </w:rPr>
        <w:t>IPCC</w:t>
      </w:r>
      <w:r w:rsidRPr="005E5010">
        <w:rPr>
          <w:sz w:val="16"/>
        </w:rPr>
        <w:t xml:space="preserve">) or similar international bodies </w:t>
      </w:r>
      <w:r w:rsidRPr="005E5010">
        <w:rPr>
          <w:rStyle w:val="StyleUnderline"/>
        </w:rPr>
        <w:t>brings with them</w:t>
      </w:r>
      <w:r w:rsidRPr="005E5010">
        <w:rPr>
          <w:sz w:val="16"/>
        </w:rPr>
        <w:t xml:space="preserve"> new assessments of </w:t>
      </w:r>
      <w:r w:rsidRPr="005E5010">
        <w:rPr>
          <w:rStyle w:val="Emphasis"/>
        </w:rPr>
        <w:t>worsening issues</w:t>
      </w:r>
      <w:r w:rsidRPr="005E5010">
        <w:rPr>
          <w:sz w:val="16"/>
        </w:rPr>
        <w:t xml:space="preserve">. It should be abundantly clear that </w:t>
      </w:r>
      <w:r w:rsidRPr="005E5010">
        <w:rPr>
          <w:rStyle w:val="StyleUnderline"/>
        </w:rPr>
        <w:t>global</w:t>
      </w:r>
      <w:r w:rsidRPr="005E5010">
        <w:rPr>
          <w:sz w:val="16"/>
        </w:rPr>
        <w:t xml:space="preserve"> ecological </w:t>
      </w:r>
      <w:r w:rsidRPr="005E5010">
        <w:rPr>
          <w:rStyle w:val="StyleUnderline"/>
        </w:rPr>
        <w:t>systems</w:t>
      </w:r>
      <w:r w:rsidRPr="005E5010">
        <w:rPr>
          <w:sz w:val="16"/>
        </w:rPr>
        <w:t xml:space="preserve">, </w:t>
      </w:r>
      <w:r w:rsidRPr="005E5010">
        <w:rPr>
          <w:rStyle w:val="StyleUnderline"/>
        </w:rPr>
        <w:t>including</w:t>
      </w:r>
      <w:r w:rsidRPr="005E5010">
        <w:rPr>
          <w:sz w:val="16"/>
        </w:rPr>
        <w:t xml:space="preserve"> the </w:t>
      </w:r>
      <w:r w:rsidRPr="005E5010">
        <w:rPr>
          <w:rStyle w:val="Emphasis"/>
        </w:rPr>
        <w:t>climate</w:t>
      </w:r>
      <w:r w:rsidRPr="005E5010">
        <w:rPr>
          <w:sz w:val="16"/>
        </w:rPr>
        <w:t xml:space="preserve">, the </w:t>
      </w:r>
      <w:r w:rsidRPr="005E5010">
        <w:rPr>
          <w:rStyle w:val="Emphasis"/>
        </w:rPr>
        <w:t>nitrogen</w:t>
      </w:r>
      <w:r w:rsidRPr="005E5010">
        <w:rPr>
          <w:sz w:val="16"/>
        </w:rPr>
        <w:t xml:space="preserve"> cycle, the </w:t>
      </w:r>
      <w:r w:rsidRPr="005E5010">
        <w:rPr>
          <w:rStyle w:val="Emphasis"/>
        </w:rPr>
        <w:t>ocean</w:t>
      </w:r>
      <w:r w:rsidRPr="005E5010">
        <w:rPr>
          <w:sz w:val="16"/>
        </w:rPr>
        <w:t xml:space="preserve">, </w:t>
      </w:r>
      <w:r w:rsidRPr="005E5010">
        <w:rPr>
          <w:rStyle w:val="StyleUnderline"/>
        </w:rPr>
        <w:t>and our ability to live alongside</w:t>
      </w:r>
      <w:r w:rsidRPr="005E5010">
        <w:rPr>
          <w:sz w:val="16"/>
        </w:rPr>
        <w:t xml:space="preserve"> </w:t>
      </w:r>
      <w:r w:rsidRPr="005E5010">
        <w:rPr>
          <w:rStyle w:val="Emphasis"/>
        </w:rPr>
        <w:t>other</w:t>
      </w:r>
      <w:r w:rsidRPr="005E5010">
        <w:rPr>
          <w:sz w:val="16"/>
        </w:rPr>
        <w:t xml:space="preserve"> forms of </w:t>
      </w:r>
      <w:r w:rsidRPr="005E5010">
        <w:rPr>
          <w:rStyle w:val="Emphasis"/>
        </w:rPr>
        <w:t>life</w:t>
      </w:r>
      <w:r w:rsidRPr="005E5010">
        <w:rPr>
          <w:sz w:val="16"/>
        </w:rPr>
        <w:t xml:space="preserve">, </w:t>
      </w:r>
      <w:r w:rsidRPr="005E5010">
        <w:rPr>
          <w:rStyle w:val="StyleUnderline"/>
        </w:rPr>
        <w:t>are at risk of collapse</w:t>
      </w:r>
      <w:r w:rsidRPr="005E5010">
        <w:rPr>
          <w:sz w:val="16"/>
        </w:rPr>
        <w:t>.</w:t>
      </w:r>
    </w:p>
    <w:p w14:paraId="749F49B5" w14:textId="77777777" w:rsidR="009E0179" w:rsidRPr="005E5010" w:rsidRDefault="009E0179" w:rsidP="009E0179">
      <w:pPr>
        <w:rPr>
          <w:sz w:val="16"/>
        </w:rPr>
      </w:pPr>
      <w:r w:rsidRPr="005E5010">
        <w:rPr>
          <w:sz w:val="16"/>
        </w:rPr>
        <w:t xml:space="preserve">How did we get here? In their landmark text, Climate Change, Capitalism, and Corporations, Wright and Nyberg (2015) outline how corporate </w:t>
      </w:r>
      <w:r w:rsidRPr="005E5010">
        <w:rPr>
          <w:rStyle w:val="StyleUnderline"/>
        </w:rPr>
        <w:t>capitalism is</w:t>
      </w:r>
      <w:r w:rsidRPr="005E5010">
        <w:rPr>
          <w:sz w:val="16"/>
        </w:rPr>
        <w:t xml:space="preserve"> </w:t>
      </w:r>
      <w:r w:rsidRPr="005E5010">
        <w:rPr>
          <w:rStyle w:val="Emphasis"/>
        </w:rPr>
        <w:t>diametrically opposed</w:t>
      </w:r>
      <w:r w:rsidRPr="005E5010">
        <w:rPr>
          <w:sz w:val="16"/>
        </w:rPr>
        <w:t xml:space="preserve"> </w:t>
      </w:r>
      <w:r w:rsidRPr="005E5010">
        <w:rPr>
          <w:rStyle w:val="StyleUnderline"/>
        </w:rPr>
        <w:t>to</w:t>
      </w:r>
      <w:r w:rsidRPr="005E5010">
        <w:rPr>
          <w:sz w:val="16"/>
        </w:rPr>
        <w:t xml:space="preserve"> the notion of global </w:t>
      </w:r>
      <w:r w:rsidRPr="005E5010">
        <w:rPr>
          <w:rStyle w:val="StyleUnderline"/>
        </w:rPr>
        <w:t>ecological sustainability</w:t>
      </w:r>
      <w:r w:rsidRPr="005E5010">
        <w:rPr>
          <w:sz w:val="16"/>
        </w:rPr>
        <w:t xml:space="preserve">. In the simplest analysis, “capitalism </w:t>
      </w:r>
      <w:r w:rsidRPr="005E5010">
        <w:rPr>
          <w:sz w:val="16"/>
        </w:rPr>
        <w:lastRenderedPageBreak/>
        <w:t xml:space="preserve">is a class form of society given over to the perpetual production of surpluses” (Harvey, 2010, p. 166). In the contemporary milieu, such a system manifests as a social machine primarily oriented towards the infinite replication of money. Attempts to produce more systematic definitions of capitalism create lists of characteristics that highlight, among other things, the private ownership of the means of production resulting from strong private property rights, commodity exchange and free markets, the sale of labour for a wage, and the uses of money to facilitate credit systems (Hodgson, 2015, p. 259). Yet </w:t>
      </w:r>
      <w:r w:rsidRPr="005E5010">
        <w:rPr>
          <w:rStyle w:val="StyleUnderline"/>
        </w:rPr>
        <w:t>what is most crucial</w:t>
      </w:r>
      <w:r w:rsidRPr="005E5010">
        <w:rPr>
          <w:sz w:val="16"/>
        </w:rPr>
        <w:t xml:space="preserve"> to note about </w:t>
      </w:r>
      <w:r w:rsidRPr="005E5010">
        <w:rPr>
          <w:rStyle w:val="StyleUnderline"/>
        </w:rPr>
        <w:t>capitalism</w:t>
      </w:r>
      <w:r w:rsidRPr="005E5010">
        <w:rPr>
          <w:sz w:val="16"/>
        </w:rPr>
        <w:t xml:space="preserve"> as it exists now </w:t>
      </w:r>
      <w:r w:rsidRPr="005E5010">
        <w:rPr>
          <w:rStyle w:val="StyleUnderline"/>
        </w:rPr>
        <w:t>is</w:t>
      </w:r>
      <w:r w:rsidRPr="005E5010">
        <w:rPr>
          <w:sz w:val="16"/>
        </w:rPr>
        <w:t xml:space="preserve"> “</w:t>
      </w:r>
      <w:r w:rsidRPr="005E5010">
        <w:rPr>
          <w:rStyle w:val="StyleUnderline"/>
        </w:rPr>
        <w:t>its</w:t>
      </w:r>
      <w:r w:rsidRPr="005E5010">
        <w:rPr>
          <w:sz w:val="16"/>
        </w:rPr>
        <w:t xml:space="preserve"> </w:t>
      </w:r>
      <w:r w:rsidRPr="005E5010">
        <w:rPr>
          <w:rStyle w:val="StyleUnderline"/>
        </w:rPr>
        <w:t>reliance on</w:t>
      </w:r>
      <w:r w:rsidRPr="005E5010">
        <w:rPr>
          <w:sz w:val="16"/>
        </w:rPr>
        <w:t xml:space="preserve"> the </w:t>
      </w:r>
      <w:r w:rsidRPr="005E5010">
        <w:rPr>
          <w:rStyle w:val="Emphasis"/>
        </w:rPr>
        <w:t>consumption</w:t>
      </w:r>
      <w:r w:rsidRPr="005E5010">
        <w:rPr>
          <w:sz w:val="16"/>
        </w:rPr>
        <w:t xml:space="preserve"> of nature </w:t>
      </w:r>
      <w:r w:rsidRPr="005E5010">
        <w:rPr>
          <w:rStyle w:val="StyleUnderline"/>
        </w:rPr>
        <w:t>for its own development</w:t>
      </w:r>
      <w:r w:rsidRPr="005E5010">
        <w:rPr>
          <w:sz w:val="16"/>
        </w:rPr>
        <w:t xml:space="preserve">” (Wright &amp; Nyberg, 2015, p. 185). The </w:t>
      </w:r>
      <w:r w:rsidRPr="005E5010">
        <w:rPr>
          <w:rStyle w:val="StyleUnderline"/>
        </w:rPr>
        <w:t>current</w:t>
      </w:r>
      <w:r w:rsidRPr="005E5010">
        <w:rPr>
          <w:sz w:val="16"/>
        </w:rPr>
        <w:t xml:space="preserve"> norms of </w:t>
      </w:r>
      <w:r w:rsidRPr="005E5010">
        <w:rPr>
          <w:rStyle w:val="StyleUnderline"/>
        </w:rPr>
        <w:t>capitalism</w:t>
      </w:r>
      <w:r w:rsidRPr="005E5010">
        <w:rPr>
          <w:sz w:val="16"/>
        </w:rPr>
        <w:t xml:space="preserve"> </w:t>
      </w:r>
      <w:r w:rsidRPr="005E5010">
        <w:rPr>
          <w:rStyle w:val="StyleUnderline"/>
        </w:rPr>
        <w:t>necessitate the</w:t>
      </w:r>
      <w:r w:rsidRPr="005E5010">
        <w:rPr>
          <w:sz w:val="16"/>
        </w:rPr>
        <w:t xml:space="preserve"> </w:t>
      </w:r>
      <w:r w:rsidRPr="005E5010">
        <w:rPr>
          <w:rStyle w:val="Emphasis"/>
        </w:rPr>
        <w:t>extraction</w:t>
      </w:r>
      <w:r w:rsidRPr="005E5010">
        <w:rPr>
          <w:sz w:val="16"/>
        </w:rPr>
        <w:t xml:space="preserve"> </w:t>
      </w:r>
      <w:r w:rsidRPr="005E5010">
        <w:rPr>
          <w:rStyle w:val="StyleUnderline"/>
        </w:rPr>
        <w:t>of surplus value from so-called</w:t>
      </w:r>
      <w:r w:rsidRPr="005E5010">
        <w:rPr>
          <w:sz w:val="16"/>
        </w:rPr>
        <w:t xml:space="preserve"> ‘natural’ </w:t>
      </w:r>
      <w:r w:rsidRPr="005E5010">
        <w:rPr>
          <w:rStyle w:val="StyleUnderline"/>
        </w:rPr>
        <w:t>resources</w:t>
      </w:r>
      <w:r w:rsidRPr="005E5010">
        <w:rPr>
          <w:sz w:val="16"/>
        </w:rPr>
        <w:t xml:space="preserve"> like fossil fuels, forestry, water reserves, mineral and ore deposits, and so on, </w:t>
      </w:r>
      <w:r w:rsidRPr="005E5010">
        <w:rPr>
          <w:rStyle w:val="StyleUnderline"/>
        </w:rPr>
        <w:t>in order to generate</w:t>
      </w:r>
      <w:r w:rsidRPr="005E5010">
        <w:rPr>
          <w:sz w:val="16"/>
        </w:rPr>
        <w:t xml:space="preserve"> </w:t>
      </w:r>
      <w:r w:rsidRPr="005E5010">
        <w:rPr>
          <w:rStyle w:val="StyleUnderline"/>
        </w:rPr>
        <w:t>short-term profits</w:t>
      </w:r>
      <w:r w:rsidRPr="005E5010">
        <w:rPr>
          <w:sz w:val="16"/>
        </w:rPr>
        <w:t xml:space="preserve"> to the long-term detriment of the systems on which it depends.</w:t>
      </w:r>
    </w:p>
    <w:p w14:paraId="56D7925B" w14:textId="77777777" w:rsidR="009E0179" w:rsidRPr="005E5010" w:rsidRDefault="009E0179" w:rsidP="009E0179">
      <w:pPr>
        <w:pStyle w:val="Heading4"/>
        <w:keepNext w:val="0"/>
        <w:keepLines w:val="0"/>
        <w:spacing w:line="303" w:lineRule="auto"/>
        <w:rPr>
          <w:b w:val="0"/>
          <w:bCs/>
          <w:color w:val="000000"/>
          <w:szCs w:val="26"/>
        </w:rPr>
      </w:pPr>
      <w:r w:rsidRPr="005E5010">
        <w:rPr>
          <w:bCs/>
          <w:color w:val="000000"/>
          <w:szCs w:val="26"/>
        </w:rPr>
        <w:t xml:space="preserve">Vote neg for collective </w:t>
      </w:r>
      <w:r w:rsidRPr="005E5010">
        <w:rPr>
          <w:bCs/>
          <w:color w:val="000000"/>
          <w:szCs w:val="26"/>
          <w:u w:val="single"/>
        </w:rPr>
        <w:t>abolitionist struggle</w:t>
      </w:r>
      <w:r w:rsidRPr="005E5010">
        <w:rPr>
          <w:bCs/>
          <w:color w:val="000000"/>
          <w:szCs w:val="26"/>
        </w:rPr>
        <w:t xml:space="preserve">. Abolitionist resistance creates an </w:t>
      </w:r>
      <w:r w:rsidRPr="005E5010">
        <w:rPr>
          <w:bCs/>
          <w:color w:val="000000"/>
          <w:szCs w:val="26"/>
          <w:u w:val="single"/>
        </w:rPr>
        <w:t>unabashed commitment</w:t>
      </w:r>
      <w:r w:rsidRPr="005E5010">
        <w:rPr>
          <w:bCs/>
          <w:color w:val="000000"/>
          <w:szCs w:val="26"/>
        </w:rPr>
        <w:t xml:space="preserve"> to the dismantlement of </w:t>
      </w:r>
      <w:r w:rsidRPr="005E5010">
        <w:rPr>
          <w:bCs/>
          <w:color w:val="000000"/>
          <w:szCs w:val="26"/>
          <w:u w:val="single"/>
        </w:rPr>
        <w:t>racial capitalism and carcerality</w:t>
      </w:r>
      <w:r w:rsidRPr="005E5010">
        <w:rPr>
          <w:bCs/>
          <w:color w:val="000000"/>
          <w:szCs w:val="26"/>
        </w:rPr>
        <w:t xml:space="preserve"> that produce the </w:t>
      </w:r>
      <w:r w:rsidRPr="005E5010">
        <w:rPr>
          <w:bCs/>
          <w:color w:val="000000"/>
          <w:szCs w:val="26"/>
          <w:u w:val="single"/>
        </w:rPr>
        <w:t>necessary organizing</w:t>
      </w:r>
      <w:r w:rsidRPr="005E5010">
        <w:rPr>
          <w:bCs/>
          <w:color w:val="000000"/>
          <w:szCs w:val="26"/>
        </w:rPr>
        <w:t xml:space="preserve"> that energizes </w:t>
      </w:r>
      <w:r w:rsidRPr="005E5010">
        <w:rPr>
          <w:bCs/>
          <w:color w:val="000000"/>
          <w:szCs w:val="26"/>
          <w:u w:val="single"/>
        </w:rPr>
        <w:t>social and economic justice</w:t>
      </w:r>
      <w:r w:rsidRPr="005E5010">
        <w:rPr>
          <w:bCs/>
          <w:color w:val="000000"/>
          <w:szCs w:val="26"/>
        </w:rPr>
        <w:t xml:space="preserve"> through the synthesis of </w:t>
      </w:r>
      <w:r w:rsidRPr="005E5010">
        <w:rPr>
          <w:bCs/>
          <w:color w:val="000000"/>
          <w:szCs w:val="26"/>
          <w:u w:val="single"/>
        </w:rPr>
        <w:t>extralegal and legal rebellion</w:t>
      </w:r>
      <w:r w:rsidRPr="005E5010">
        <w:rPr>
          <w:bCs/>
          <w:color w:val="000000"/>
          <w:szCs w:val="26"/>
        </w:rPr>
        <w:t>.</w:t>
      </w:r>
    </w:p>
    <w:p w14:paraId="27169CDA" w14:textId="77777777" w:rsidR="009E0179" w:rsidRPr="005E5010" w:rsidRDefault="009E0179" w:rsidP="009E0179">
      <w:pPr>
        <w:spacing w:line="256" w:lineRule="auto"/>
      </w:pPr>
      <w:r w:rsidRPr="005E5010">
        <w:rPr>
          <w:rStyle w:val="Style13ptBold"/>
        </w:rPr>
        <w:t>Kurti and Brown 23</w:t>
      </w:r>
      <w:r w:rsidRPr="005E5010">
        <w:t xml:space="preserve"> (Zhandarka Kurti, Assistant Professor of Criminal Justice and Criminology at Loyola University, Chicago, Michelle Brown, Professor of Sociology at University of Tennessee Knoxville, “Carceral reckoning and twenty-first century US abolition movements: Generational struggles in the fight against prisons,” 2023, Punishment &amp; Society, DOI: 10.1177/1464745231171364) kva</w:t>
      </w:r>
    </w:p>
    <w:p w14:paraId="298C3156" w14:textId="77777777" w:rsidR="009E0179" w:rsidRPr="005E5010" w:rsidRDefault="009E0179" w:rsidP="009E0179">
      <w:pPr>
        <w:spacing w:line="256" w:lineRule="auto"/>
        <w:rPr>
          <w:u w:val="single"/>
        </w:rPr>
      </w:pPr>
      <w:r w:rsidRPr="005E5010">
        <w:rPr>
          <w:rStyle w:val="Emphasis"/>
        </w:rPr>
        <w:t>Against devastation</w:t>
      </w:r>
      <w:r w:rsidRPr="005E5010">
        <w:rPr>
          <w:sz w:val="16"/>
          <w:szCs w:val="16"/>
        </w:rPr>
        <w:t xml:space="preserve">, </w:t>
      </w:r>
      <w:r w:rsidRPr="005E5010">
        <w:rPr>
          <w:u w:val="single"/>
        </w:rPr>
        <w:t xml:space="preserve">the confluence of organizing energies out of the carceral state’s production of abandonment has culminated in a moment that seeks </w:t>
      </w:r>
      <w:r w:rsidRPr="005E5010">
        <w:rPr>
          <w:rStyle w:val="Emphasis"/>
        </w:rPr>
        <w:t>to shatter the neoliberal playbook</w:t>
      </w:r>
      <w:r w:rsidRPr="005E5010">
        <w:rPr>
          <w:u w:val="single"/>
        </w:rPr>
        <w:t xml:space="preserve"> of the Clinton/Biden Crime Bill era, with its ushering in of carceral feminism</w:t>
      </w:r>
      <w:r w:rsidRPr="005E5010">
        <w:rPr>
          <w:sz w:val="16"/>
          <w:szCs w:val="16"/>
        </w:rPr>
        <w:t xml:space="preserve"> (Law, 2011), and its extensive cultural and capital investments in policing, prosecution, and punishment as singular answers to violence against women. </w:t>
      </w:r>
      <w:r w:rsidRPr="005E5010">
        <w:rPr>
          <w:rStyle w:val="Emphasis"/>
        </w:rPr>
        <w:t>Abolitionist encounters</w:t>
      </w:r>
      <w:r w:rsidRPr="005E5010">
        <w:rPr>
          <w:u w:val="single"/>
        </w:rPr>
        <w:t xml:space="preserve"> and convergences have shifted the terms of political life and criminal justice, introducing a popular vocabulary of abolition, </w:t>
      </w:r>
      <w:r w:rsidRPr="005E5010">
        <w:rPr>
          <w:rStyle w:val="Emphasis"/>
        </w:rPr>
        <w:t>providing political and ideological leverage, and forcing</w:t>
      </w:r>
      <w:r w:rsidRPr="005E5010">
        <w:rPr>
          <w:u w:val="single"/>
        </w:rPr>
        <w:t xml:space="preserve"> engagements with abolition’s </w:t>
      </w:r>
      <w:r w:rsidRPr="005E5010">
        <w:rPr>
          <w:rStyle w:val="Emphasis"/>
        </w:rPr>
        <w:t>mainstreaming</w:t>
      </w:r>
      <w:r w:rsidRPr="005E5010">
        <w:rPr>
          <w:u w:val="single"/>
        </w:rPr>
        <w:t xml:space="preserve">, cooptation, accommodation, </w:t>
      </w:r>
      <w:r w:rsidRPr="005E5010">
        <w:rPr>
          <w:rStyle w:val="Emphasis"/>
        </w:rPr>
        <w:t>and resistance</w:t>
      </w:r>
      <w:r w:rsidRPr="005E5010">
        <w:rPr>
          <w:sz w:val="16"/>
          <w:szCs w:val="16"/>
        </w:rPr>
        <w:t xml:space="preserve">. The term criminal justice has been fully abandoned by many in favor of the clearer functions of the “criminal legal system,” the “prison-industrial complex,” mass criminalization, and the carceral state. And a new demand for a “transformative justice” has taken shape, one that seeks to respond to harm, violence, and the needs of safety without singular reliance on police and prisons (Brown, 2020; Dixon and Piepzna-Samarasinha, 2020; Kaba, 2021; Kim, 2018; Mingus, 2018). Its popularity, in fact, has made it subject to misaligned and co-opted usages (Hayes and Kaba, 2018) with abolitionists doing intensified forms of boundary work to maintain principled abolitionist struggle. </w:t>
      </w:r>
      <w:r w:rsidRPr="005E5010">
        <w:rPr>
          <w:u w:val="single"/>
        </w:rPr>
        <w:t>In this movement work, we see the signal importance of Black, Latinx, and Indigenous women’s labor as movement and epistemology</w:t>
      </w:r>
      <w:r w:rsidRPr="005E5010">
        <w:rPr>
          <w:sz w:val="16"/>
          <w:szCs w:val="16"/>
        </w:rPr>
        <w:t xml:space="preserve"> (Davis, 1981), </w:t>
      </w:r>
      <w:r w:rsidRPr="005E5010">
        <w:rPr>
          <w:u w:val="single"/>
        </w:rPr>
        <w:t xml:space="preserve">an incredible energizing force </w:t>
      </w:r>
      <w:r w:rsidRPr="005E5010">
        <w:rPr>
          <w:b/>
          <w:bCs/>
          <w:sz w:val="32"/>
          <w:szCs w:val="32"/>
          <w:u w:val="single"/>
        </w:rPr>
        <w:t>but one whose exhaustion, without</w:t>
      </w:r>
      <w:r w:rsidRPr="005E5010">
        <w:rPr>
          <w:sz w:val="16"/>
          <w:szCs w:val="16"/>
        </w:rPr>
        <w:t xml:space="preserve"> white working-class people and activist </w:t>
      </w:r>
      <w:r w:rsidRPr="005E5010">
        <w:rPr>
          <w:b/>
          <w:bCs/>
          <w:sz w:val="32"/>
          <w:szCs w:val="32"/>
          <w:u w:val="single"/>
        </w:rPr>
        <w:t>scholars in coalitional solidarity, is</w:t>
      </w:r>
      <w:r w:rsidRPr="005E5010">
        <w:rPr>
          <w:u w:val="single"/>
        </w:rPr>
        <w:t xml:space="preserve"> also </w:t>
      </w:r>
      <w:r w:rsidRPr="005E5010">
        <w:rPr>
          <w:b/>
          <w:bCs/>
          <w:sz w:val="32"/>
          <w:szCs w:val="32"/>
          <w:u w:val="single"/>
        </w:rPr>
        <w:t>a killing vulnerability</w:t>
      </w:r>
      <w:r w:rsidRPr="005E5010">
        <w:rPr>
          <w:sz w:val="16"/>
          <w:szCs w:val="16"/>
        </w:rPr>
        <w:t xml:space="preserve">. Furthermore, within this moment key tensions between moderate and revolutionary forms of abolition demand analysis. </w:t>
      </w:r>
      <w:r w:rsidRPr="005E5010">
        <w:rPr>
          <w:u w:val="single"/>
        </w:rPr>
        <w:t>This raises key questions about how strategies of divestment, such as defund projects, move toward the more revolutionary work of disarming the police, mobilizing across the color line, and connecting policing to other sites of working-class exploitation such as workplaces, schools, in short, ending capitalism</w:t>
      </w:r>
      <w:r w:rsidRPr="005E5010">
        <w:rPr>
          <w:sz w:val="16"/>
          <w:szCs w:val="16"/>
        </w:rPr>
        <w:t xml:space="preserve">. Joy </w:t>
      </w:r>
      <w:r w:rsidRPr="005E5010">
        <w:rPr>
          <w:rStyle w:val="Emphasis"/>
        </w:rPr>
        <w:t>James</w:t>
      </w:r>
      <w:r w:rsidRPr="005E5010">
        <w:rPr>
          <w:sz w:val="16"/>
          <w:szCs w:val="16"/>
        </w:rPr>
        <w:t xml:space="preserve"> (2021) </w:t>
      </w:r>
      <w:r w:rsidRPr="005E5010">
        <w:rPr>
          <w:rStyle w:val="Emphasis"/>
        </w:rPr>
        <w:t>tackles this</w:t>
      </w:r>
      <w:r w:rsidRPr="005E5010">
        <w:rPr>
          <w:u w:val="single"/>
        </w:rPr>
        <w:t xml:space="preserve"> </w:t>
      </w:r>
      <w:r w:rsidRPr="005E5010">
        <w:rPr>
          <w:rStyle w:val="Emphasis"/>
        </w:rPr>
        <w:t xml:space="preserve">problem in her analysis of the necessity of </w:t>
      </w:r>
      <w:r w:rsidRPr="005E5010">
        <w:rPr>
          <w:b/>
          <w:bCs/>
          <w:sz w:val="32"/>
          <w:szCs w:val="32"/>
          <w:u w:val="single"/>
        </w:rPr>
        <w:t>risk-taking political struggles</w:t>
      </w:r>
      <w:r w:rsidRPr="005E5010">
        <w:rPr>
          <w:u w:val="single"/>
        </w:rPr>
        <w:t xml:space="preserve">. </w:t>
      </w:r>
      <w:r w:rsidRPr="005E5010">
        <w:rPr>
          <w:sz w:val="16"/>
          <w:szCs w:val="16"/>
        </w:rPr>
        <w:t xml:space="preserve">As James makes clear, revolutionary energy is endlessly in danger of being used by the state for the maintenance of its semblance of democracy and justice. In this way, liberal and conservatives alike have used divest and defund movements not only to salvage the state, and its carceral commitments, but to expand them.4 Furthermore, </w:t>
      </w:r>
      <w:r w:rsidRPr="005E5010">
        <w:rPr>
          <w:rStyle w:val="Emphasis"/>
        </w:rPr>
        <w:t>the everyday life of abolitionists and movement struggles</w:t>
      </w:r>
      <w:r w:rsidRPr="005E5010">
        <w:rPr>
          <w:u w:val="single"/>
        </w:rPr>
        <w:t xml:space="preserve">, “from favelas, townships, and urban centers to rural sites and reservations,” </w:t>
      </w:r>
      <w:r w:rsidRPr="005E5010">
        <w:rPr>
          <w:rStyle w:val="Emphasis"/>
        </w:rPr>
        <w:t>are rendered more vulnerable</w:t>
      </w:r>
      <w:r w:rsidRPr="005E5010">
        <w:rPr>
          <w:u w:val="single"/>
        </w:rPr>
        <w:t xml:space="preserve">, in and above the poverty, racism, grief, depression, and rage they live with and through, </w:t>
      </w:r>
      <w:r w:rsidRPr="005E5010">
        <w:rPr>
          <w:rStyle w:val="Emphasis"/>
        </w:rPr>
        <w:t>because</w:t>
      </w:r>
      <w:r w:rsidRPr="005E5010">
        <w:rPr>
          <w:u w:val="single"/>
        </w:rPr>
        <w:t xml:space="preserve"> of the disease and mortality rates generated through mobilizing chronically against the indifference, hostility, </w:t>
      </w:r>
      <w:r w:rsidRPr="005E5010">
        <w:rPr>
          <w:u w:val="single"/>
        </w:rPr>
        <w:lastRenderedPageBreak/>
        <w:t xml:space="preserve">and </w:t>
      </w:r>
      <w:r w:rsidRPr="005E5010">
        <w:rPr>
          <w:rStyle w:val="Emphasis"/>
        </w:rPr>
        <w:t>violence of the carceral state</w:t>
      </w:r>
      <w:r w:rsidRPr="005E5010">
        <w:rPr>
          <w:u w:val="single"/>
        </w:rPr>
        <w:t xml:space="preserve"> </w:t>
      </w:r>
      <w:r w:rsidRPr="005E5010">
        <w:rPr>
          <w:sz w:val="16"/>
          <w:szCs w:val="16"/>
        </w:rPr>
        <w:t xml:space="preserve">(2021: 10). Rarely achieving legibility politically or otherwise, except through rebellion and movement struggles, </w:t>
      </w:r>
      <w:r w:rsidRPr="005E5010">
        <w:rPr>
          <w:rStyle w:val="Emphasis"/>
        </w:rPr>
        <w:t>James emphasizes the radical commitments of these “captive maternals,”</w:t>
      </w:r>
      <w:r w:rsidRPr="005E5010">
        <w:rPr>
          <w:sz w:val="16"/>
          <w:szCs w:val="16"/>
        </w:rPr>
        <w:t xml:space="preserve"> who, like nineteenth century abolitionists, </w:t>
      </w:r>
      <w:r w:rsidRPr="005E5010">
        <w:rPr>
          <w:u w:val="single"/>
        </w:rPr>
        <w:t>sided with rebellions</w:t>
      </w:r>
      <w:r w:rsidRPr="005E5010">
        <w:rPr>
          <w:sz w:val="16"/>
          <w:szCs w:val="16"/>
        </w:rPr>
        <w:t xml:space="preserve"> (James, 2016, 2021). One gut-wrenchingly powerful example of her analysis centers on the grief and rage, life and death of Erica Garner, daughter of Eric Garner who was murdered by police through a public chokehold in 2014 while uttering the words that became an international BLM protest rallying cry, “I can’t breathe.” James describes Erica as an unruly non-elite whose despair with politics and demands for transformation did not fit easily into the coalitional electoral politics of the Movement For Black Lives (Drabold, 2016), evident in a campaign ad that she created with the more socialist-leaning Bernie Sanders presidential campaign. The ad5 functions as an aching posthumous witnessing and documentation of the captive maternal. In pursuing justice and change for her father’s murder as well as her two children, Erica, brutalized by the stress of job, home, justice, died after a series of heart attacks triggered by an asthma attack. </w:t>
      </w:r>
      <w:r w:rsidRPr="005E5010">
        <w:rPr>
          <w:u w:val="single"/>
        </w:rPr>
        <w:t>Garner’s story is</w:t>
      </w:r>
      <w:r w:rsidRPr="005E5010">
        <w:rPr>
          <w:sz w:val="16"/>
          <w:szCs w:val="16"/>
        </w:rPr>
        <w:t xml:space="preserve"> both “ordinary” and unbearable</w:t>
      </w:r>
      <w:r w:rsidRPr="005E5010">
        <w:rPr>
          <w:u w:val="single"/>
        </w:rPr>
        <w:t>, a “captive maternal”</w:t>
      </w:r>
      <w:r w:rsidRPr="005E5010">
        <w:rPr>
          <w:sz w:val="16"/>
          <w:szCs w:val="16"/>
        </w:rPr>
        <w:t xml:space="preserve"> </w:t>
      </w:r>
      <w:r w:rsidRPr="005E5010">
        <w:rPr>
          <w:u w:val="single"/>
        </w:rPr>
        <w:t>whose life span, as</w:t>
      </w:r>
      <w:r w:rsidRPr="005E5010">
        <w:rPr>
          <w:sz w:val="16"/>
          <w:szCs w:val="16"/>
        </w:rPr>
        <w:t xml:space="preserve"> “conflicted/celebratory </w:t>
      </w:r>
      <w:r w:rsidRPr="005E5010">
        <w:rPr>
          <w:rStyle w:val="Emphasis"/>
        </w:rPr>
        <w:t>caretaker; protester;</w:t>
      </w:r>
      <w:r w:rsidRPr="005E5010">
        <w:rPr>
          <w:sz w:val="16"/>
          <w:szCs w:val="16"/>
        </w:rPr>
        <w:t xml:space="preserve"> movement </w:t>
      </w:r>
      <w:r w:rsidRPr="005E5010">
        <w:rPr>
          <w:rStyle w:val="Emphasis"/>
        </w:rPr>
        <w:t>mobilizer</w:t>
      </w:r>
      <w:r w:rsidRPr="005E5010">
        <w:rPr>
          <w:sz w:val="16"/>
          <w:szCs w:val="16"/>
        </w:rPr>
        <w:t xml:space="preserve">; </w:t>
      </w:r>
      <w:r w:rsidRPr="005E5010">
        <w:rPr>
          <w:rStyle w:val="Emphasis"/>
        </w:rPr>
        <w:t>maroon organizer</w:t>
      </w:r>
      <w:r w:rsidRPr="005E5010">
        <w:rPr>
          <w:sz w:val="16"/>
          <w:szCs w:val="16"/>
        </w:rPr>
        <w:t xml:space="preserve">; war </w:t>
      </w:r>
      <w:r w:rsidRPr="005E5010">
        <w:rPr>
          <w:rStyle w:val="Emphasis"/>
        </w:rPr>
        <w:t>resistor</w:t>
      </w:r>
      <w:r w:rsidRPr="005E5010">
        <w:rPr>
          <w:sz w:val="16"/>
          <w:szCs w:val="16"/>
        </w:rPr>
        <w:t xml:space="preserve">” </w:t>
      </w:r>
      <w:r w:rsidRPr="005E5010">
        <w:rPr>
          <w:u w:val="single"/>
        </w:rPr>
        <w:t>marks not just the arc of mass incarceration as an intergenerational death-dealing form of structural inequalities, racialized criminalization and generational exhaustion but the rebellious</w:t>
      </w:r>
      <w:r w:rsidRPr="005E5010">
        <w:rPr>
          <w:sz w:val="16"/>
          <w:szCs w:val="16"/>
        </w:rPr>
        <w:t xml:space="preserve"> </w:t>
      </w:r>
      <w:r w:rsidRPr="005E5010">
        <w:rPr>
          <w:rStyle w:val="Emphasis"/>
        </w:rPr>
        <w:t>commitments required to end these conditions</w:t>
      </w:r>
      <w:r w:rsidRPr="005E5010">
        <w:rPr>
          <w:sz w:val="16"/>
          <w:szCs w:val="16"/>
        </w:rPr>
        <w:t xml:space="preserve"> (2021: 10). </w:t>
      </w:r>
      <w:r w:rsidRPr="005E5010">
        <w:rPr>
          <w:rStyle w:val="Emphasis"/>
        </w:rPr>
        <w:t>For James, organizing against state violence and abandonment has been the driving force for the abolition movement</w:t>
      </w:r>
      <w:r w:rsidRPr="005E5010">
        <w:rPr>
          <w:sz w:val="16"/>
          <w:szCs w:val="16"/>
        </w:rPr>
        <w:t xml:space="preserve">, </w:t>
      </w:r>
      <w:r w:rsidRPr="005E5010">
        <w:rPr>
          <w:rStyle w:val="Emphasis"/>
        </w:rPr>
        <w:t>within the consolidating rise of white nationalism and neoliberal racial capitalism</w:t>
      </w:r>
      <w:r w:rsidRPr="005E5010">
        <w:rPr>
          <w:sz w:val="16"/>
          <w:szCs w:val="16"/>
        </w:rPr>
        <w:t xml:space="preserve">; it has also exhausted many without the revolutionary gains necessary for a true prison “break.” In this article, </w:t>
      </w:r>
      <w:r w:rsidRPr="005E5010">
        <w:rPr>
          <w:rStyle w:val="Emphasis"/>
        </w:rPr>
        <w:t>we</w:t>
      </w:r>
      <w:r w:rsidRPr="005E5010">
        <w:rPr>
          <w:sz w:val="16"/>
          <w:szCs w:val="16"/>
        </w:rPr>
        <w:t xml:space="preserve"> have </w:t>
      </w:r>
      <w:r w:rsidRPr="005E5010">
        <w:rPr>
          <w:rStyle w:val="Emphasis"/>
        </w:rPr>
        <w:t>sought to pose</w:t>
      </w:r>
      <w:r w:rsidRPr="005E5010">
        <w:rPr>
          <w:sz w:val="16"/>
          <w:szCs w:val="16"/>
        </w:rPr>
        <w:t xml:space="preserve"> some of the hard </w:t>
      </w:r>
      <w:r w:rsidRPr="005E5010">
        <w:rPr>
          <w:rStyle w:val="Emphasis"/>
        </w:rPr>
        <w:t>questions, like James’, that</w:t>
      </w:r>
      <w:r w:rsidRPr="005E5010">
        <w:rPr>
          <w:sz w:val="16"/>
          <w:szCs w:val="16"/>
        </w:rPr>
        <w:t xml:space="preserve"> might </w:t>
      </w:r>
      <w:r w:rsidRPr="005E5010">
        <w:rPr>
          <w:rStyle w:val="Emphasis"/>
        </w:rPr>
        <w:t>lead us forward</w:t>
      </w:r>
      <w:r w:rsidRPr="005E5010">
        <w:rPr>
          <w:sz w:val="16"/>
          <w:szCs w:val="16"/>
        </w:rPr>
        <w:t xml:space="preserve">: </w:t>
      </w:r>
      <w:r w:rsidRPr="005E5010">
        <w:rPr>
          <w:u w:val="single"/>
        </w:rPr>
        <w:t>What</w:t>
      </w:r>
      <w:r w:rsidRPr="005E5010">
        <w:rPr>
          <w:sz w:val="16"/>
          <w:szCs w:val="16"/>
        </w:rPr>
        <w:t xml:space="preserve"> kind of </w:t>
      </w:r>
      <w:r w:rsidRPr="005E5010">
        <w:rPr>
          <w:u w:val="single"/>
        </w:rPr>
        <w:t>power and movement strategies move abolitionists closer</w:t>
      </w:r>
      <w:r w:rsidRPr="005E5010">
        <w:rPr>
          <w:sz w:val="16"/>
          <w:szCs w:val="16"/>
        </w:rPr>
        <w:t xml:space="preserve"> to what they are truly fighting for? </w:t>
      </w:r>
      <w:r w:rsidRPr="005E5010">
        <w:rPr>
          <w:rStyle w:val="Emphasis"/>
        </w:rPr>
        <w:t>What are the necessities of coalitional politics and the future of work</w:t>
      </w:r>
      <w:r w:rsidRPr="005E5010">
        <w:rPr>
          <w:sz w:val="16"/>
          <w:szCs w:val="16"/>
        </w:rPr>
        <w:t xml:space="preserve"> across the color line? </w:t>
      </w:r>
      <w:r w:rsidRPr="005E5010">
        <w:rPr>
          <w:rStyle w:val="Emphasis"/>
        </w:rPr>
        <w:t>And</w:t>
      </w:r>
      <w:r w:rsidRPr="005E5010">
        <w:rPr>
          <w:sz w:val="16"/>
          <w:szCs w:val="16"/>
        </w:rPr>
        <w:t xml:space="preserve"> what would </w:t>
      </w:r>
      <w:r w:rsidRPr="005E5010">
        <w:rPr>
          <w:rStyle w:val="Emphasis"/>
        </w:rPr>
        <w:t>a deeper commitment, in</w:t>
      </w:r>
      <w:r w:rsidRPr="005E5010">
        <w:rPr>
          <w:sz w:val="16"/>
          <w:szCs w:val="16"/>
        </w:rPr>
        <w:t xml:space="preserve"> study and struggle, really mean for criminologists, sociologists, and legal scholars? Certainly, </w:t>
      </w:r>
      <w:r w:rsidRPr="005E5010">
        <w:rPr>
          <w:rStyle w:val="Emphasis"/>
        </w:rPr>
        <w:t>the model of collective power</w:t>
      </w:r>
      <w:r w:rsidRPr="005E5010">
        <w:rPr>
          <w:u w:val="single"/>
        </w:rPr>
        <w:t xml:space="preserve"> that is being embraced by a new generation of abolitionists has been increasingly</w:t>
      </w:r>
      <w:r w:rsidRPr="005E5010">
        <w:rPr>
          <w:sz w:val="16"/>
          <w:szCs w:val="16"/>
        </w:rPr>
        <w:t xml:space="preserve"> </w:t>
      </w:r>
      <w:r w:rsidRPr="005E5010">
        <w:rPr>
          <w:rStyle w:val="Emphasis"/>
        </w:rPr>
        <w:t xml:space="preserve">critical of capitalist state violence. </w:t>
      </w:r>
      <w:r w:rsidRPr="005E5010">
        <w:rPr>
          <w:sz w:val="16"/>
          <w:szCs w:val="16"/>
        </w:rPr>
        <w:t xml:space="preserve">For instance, Mary </w:t>
      </w:r>
      <w:r w:rsidRPr="005E5010">
        <w:rPr>
          <w:u w:val="single"/>
        </w:rPr>
        <w:t>Hooks</w:t>
      </w:r>
      <w:r w:rsidRPr="005E5010">
        <w:rPr>
          <w:sz w:val="16"/>
          <w:szCs w:val="16"/>
        </w:rPr>
        <w:t xml:space="preserve">, a co-founder of SONG who has </w:t>
      </w:r>
      <w:r w:rsidRPr="005E5010">
        <w:rPr>
          <w:u w:val="single"/>
        </w:rPr>
        <w:t>helped lead national campaigns like Black Mama’s Bailout,</w:t>
      </w:r>
      <w:r w:rsidRPr="005E5010">
        <w:rPr>
          <w:sz w:val="16"/>
          <w:szCs w:val="16"/>
        </w:rPr>
        <w:t xml:space="preserve"> </w:t>
      </w:r>
      <w:r w:rsidRPr="005E5010">
        <w:rPr>
          <w:u w:val="single"/>
        </w:rPr>
        <w:t>discusses the importance of connecting the fight against jails and prisons to the long struggle against state violence and capitalism</w:t>
      </w:r>
      <w:r w:rsidRPr="005E5010">
        <w:rPr>
          <w:sz w:val="16"/>
          <w:szCs w:val="16"/>
        </w:rPr>
        <w:t xml:space="preserve"> (Hernandez, 2020). Her voice and that of many others gives salience to Frantz Fanon’s observation: “Each generation must, out of relative obscurity, discover its mission, fulfill it, or betray it” (1963: 206). With a proliferating set of important platforms, curricula, and movement spaces,6 </w:t>
      </w:r>
      <w:r w:rsidRPr="005E5010">
        <w:rPr>
          <w:b/>
          <w:bCs/>
          <w:sz w:val="32"/>
          <w:szCs w:val="32"/>
          <w:u w:val="single"/>
        </w:rPr>
        <w:t>abolitionists have laid the foundations for an unprecedented emancipatory infrastructure for generational movement work into the future.</w:t>
      </w:r>
      <w:r w:rsidRPr="005E5010">
        <w:rPr>
          <w:sz w:val="16"/>
          <w:szCs w:val="16"/>
        </w:rPr>
        <w:t xml:space="preserve"> Nascent organizing efforts have moved from neighborhood spaces, kitchens, buses, conference panels, xeroxed zines, and quiet corners of the internet to major publications, web platforms, national networks, and organizations. Even as these groups have </w:t>
      </w:r>
      <w:r w:rsidRPr="005E5010">
        <w:rPr>
          <w:u w:val="single"/>
        </w:rPr>
        <w:t>focused upon interpersonal, community, and state violence</w:t>
      </w:r>
      <w:r w:rsidRPr="005E5010">
        <w:rPr>
          <w:sz w:val="16"/>
          <w:szCs w:val="16"/>
        </w:rPr>
        <w:t xml:space="preserve">, they have grappled </w:t>
      </w:r>
      <w:r w:rsidRPr="005E5010">
        <w:rPr>
          <w:u w:val="single"/>
        </w:rPr>
        <w:t>with a structural analysis that views capitalism as foundational</w:t>
      </w:r>
      <w:r w:rsidRPr="005E5010">
        <w:rPr>
          <w:sz w:val="16"/>
          <w:szCs w:val="16"/>
        </w:rPr>
        <w:t xml:space="preserve"> to all forms of oppression. Key sites for </w:t>
      </w:r>
      <w:r w:rsidRPr="005E5010">
        <w:rPr>
          <w:rStyle w:val="Emphasis"/>
        </w:rPr>
        <w:t>multi-racial coalition-building</w:t>
      </w:r>
      <w:r w:rsidRPr="005E5010">
        <w:rPr>
          <w:sz w:val="16"/>
          <w:szCs w:val="16"/>
        </w:rPr>
        <w:t xml:space="preserve"> and training spaces for grassroots efforts in communities, Black, queer, and trans-organizations </w:t>
      </w:r>
      <w:r w:rsidRPr="005E5010">
        <w:rPr>
          <w:rStyle w:val="Emphasis"/>
        </w:rPr>
        <w:t>have worked to save the people they love and thereby to organize against all forms of violence</w:t>
      </w:r>
      <w:r w:rsidRPr="005E5010">
        <w:rPr>
          <w:sz w:val="16"/>
          <w:szCs w:val="16"/>
        </w:rPr>
        <w:t xml:space="preserve">, including the state and capital. There is no comparable criminological effort dedicated so thoroughly to anti-violence, revolutionary struggle, and pedagogies of liberation, and perhaps there cannot be. But there must be ways to struggle and study together that move us forward as practicing abolitionists in skills, strategies, and political praxis. These kinds of organizational forms and practices, cumulatively building across time and place, have not only brought world attention and global protests in the pandemic summer that followed the killing of George Floyd; they made visible and further mobilized a new generation of freedom struggles. And they leave us with urgent questions about the way forward. Abolition, across history, in its most liberatory forms, holds a line. The George Floyd rebellion pitted a small number of abolitionists against a coalition of liberals and conservatives seeking to humanize policing, prisons, and jails. As Jarrod Shanahan (2022) reminds us, “Abolitionism won the consciousness of a critical mass of people engaged in the George Floyd Rebellion, but winning material gains has proven more difficult.” For example, the demand to defund the police, embraced by a panoply of BLM organizations and related coalitions, is a clear example of how a new generation is making connections between the expansion of the carceral state and the hollowing out of social goods and the bad faith arguments that drive them. Yet, the demand to defund the police has proven difficult to realize and, in fact, across the cities where defund activists were seemingly most successful, we have seen an expansion, not contraction of police power (Akinnibi et al., 2021). Other cities are considering embedding social workers with law enforcement. As these demands are adopted by organizers and youth activists, Black feminist scholar Dorothy Roberts encourages young abolitionists to think through its implications in ways that criminologists and scholars of punishment can learn from. She argues that replacing police power with state institutions of “care” such as welfare, child services, and juvenile justice will do little to stem state violence in the lives of poor and working-class Black youth. This is because the welfare function and the penal function are often indistinguishable in the lives of the marginalized racialized poor. She asks, as must we: </w:t>
      </w:r>
      <w:r w:rsidRPr="005E5010">
        <w:rPr>
          <w:sz w:val="16"/>
          <w:szCs w:val="16"/>
        </w:rPr>
        <w:lastRenderedPageBreak/>
        <w:t xml:space="preserve">“Will the redirection move us toward or away from the more equal and humane society we envision?” (2020). The energies organizers have put towards defunding the police reveal the tensions and vulnerabilities of twenty-first century abolitionism. While critiques of racial capitalism and the carceral state are in no short supply among today’s generation of abolitionist scholars and activists, there is not a lot of agreement about how to best achieve “abolition democracy.” McLeod (2019), for example, argues that this remains a contested vision of justice, spanning from Angela Davis who sees it to expand social democracy (2005), to Fred Moten who sees it as a collective resistance to capitalism, and to organizations affiliated with BLM pursuing a spectrum of abolitionist strategies through electoral channels. Never fully ideologically aligned or unitary, </w:t>
      </w:r>
      <w:r w:rsidRPr="005E5010">
        <w:rPr>
          <w:rStyle w:val="Emphasis"/>
        </w:rPr>
        <w:t>abolition is always a critical contested space within which to theorize and strategize our relationship to state powe</w:t>
      </w:r>
      <w:r w:rsidRPr="005E5010">
        <w:rPr>
          <w:sz w:val="16"/>
          <w:szCs w:val="16"/>
        </w:rPr>
        <w:t xml:space="preserve">r, violence and force, and under-examined notions of democracy and freedom. What many of the abolitionist collectives have in common, McLeod notes, is a commitment to dismantling carceral institutions, seeking alternative ways to address the interpersonal harm that has marked their own lives and loved ones, all while working to expand social and economic equality. But how to do so remains a challenge for today’s abolitionist movements. We hope that by framing twenty-first century abolitionism in historic and generational context, we have helped illuminate some of the key strengths, vulnerabilities, and tensions of this work, and the role of study and struggle in that analysis. The challenge ahead remains how to combine the knowledge and participation of veteran organizers with newly politicized youth and scholar activists </w:t>
      </w:r>
      <w:r w:rsidRPr="005E5010">
        <w:rPr>
          <w:rStyle w:val="Emphasis"/>
        </w:rPr>
        <w:t xml:space="preserve">to translate the energy of militant </w:t>
      </w:r>
      <w:r w:rsidRPr="005E5010">
        <w:rPr>
          <w:u w:val="single"/>
        </w:rPr>
        <w:t>street</w:t>
      </w:r>
      <w:r w:rsidRPr="005E5010">
        <w:rPr>
          <w:rStyle w:val="Emphasis"/>
        </w:rPr>
        <w:t xml:space="preserve"> marches and protests into </w:t>
      </w:r>
      <w:r w:rsidRPr="005E5010">
        <w:rPr>
          <w:u w:val="single"/>
        </w:rPr>
        <w:t>organizational strategies and power capable of</w:t>
      </w:r>
      <w:r w:rsidRPr="005E5010">
        <w:rPr>
          <w:rStyle w:val="Emphasis"/>
        </w:rPr>
        <w:t xml:space="preserve"> abolition in its most liberatory forms, including the end of capitalism </w:t>
      </w:r>
      <w:r w:rsidRPr="005E5010">
        <w:rPr>
          <w:u w:val="single"/>
        </w:rPr>
        <w:t>altogether.</w:t>
      </w:r>
    </w:p>
    <w:p w14:paraId="6263B275" w14:textId="77777777" w:rsidR="00CC5CD4" w:rsidRPr="005E5010" w:rsidRDefault="00CC5CD4" w:rsidP="00CC5CD4">
      <w:pPr>
        <w:pStyle w:val="Heading1"/>
      </w:pPr>
      <w:r w:rsidRPr="005E5010">
        <w:lastRenderedPageBreak/>
        <w:t>ON</w:t>
      </w:r>
    </w:p>
    <w:p w14:paraId="25C2218D" w14:textId="77777777" w:rsidR="00CC5CD4" w:rsidRPr="005E5010" w:rsidRDefault="00CC5CD4" w:rsidP="00CC5CD4">
      <w:pPr>
        <w:pStyle w:val="Heading3"/>
      </w:pPr>
      <w:r w:rsidRPr="005E5010">
        <w:lastRenderedPageBreak/>
        <w:t>Presumption---1NC</w:t>
      </w:r>
    </w:p>
    <w:p w14:paraId="238DD90B" w14:textId="77777777" w:rsidR="00CC5CD4" w:rsidRPr="005E5010" w:rsidRDefault="00CC5CD4" w:rsidP="00CC5CD4">
      <w:pPr>
        <w:pStyle w:val="Analytics"/>
      </w:pPr>
      <w:r w:rsidRPr="005E5010">
        <w:t>The ROB is to vote for better debater. Anything else is arbitrary which is unfair, and any link turn means we outweigh under their framing.</w:t>
      </w:r>
    </w:p>
    <w:p w14:paraId="13CC4507" w14:textId="77777777" w:rsidR="00CC5CD4" w:rsidRPr="005E5010" w:rsidRDefault="00CC5CD4" w:rsidP="00CC5CD4"/>
    <w:p w14:paraId="1E80E2B4" w14:textId="77777777" w:rsidR="00CC5CD4" w:rsidRPr="005E5010" w:rsidRDefault="00CC5CD4" w:rsidP="00CC5CD4">
      <w:pPr>
        <w:pStyle w:val="Analytics"/>
      </w:pPr>
      <w:r w:rsidRPr="005E5010">
        <w:t xml:space="preserve">Vote </w:t>
      </w:r>
      <w:r w:rsidRPr="005E5010">
        <w:rPr>
          <w:u w:val="single"/>
        </w:rPr>
        <w:t>negative</w:t>
      </w:r>
      <w:r w:rsidRPr="005E5010">
        <w:t xml:space="preserve"> on presumption. </w:t>
      </w:r>
    </w:p>
    <w:p w14:paraId="5185DFF7" w14:textId="77777777" w:rsidR="00CC5CD4" w:rsidRPr="005E5010" w:rsidRDefault="00CC5CD4" w:rsidP="00CC5CD4">
      <w:pPr>
        <w:pStyle w:val="Analytics"/>
      </w:pPr>
      <w:r w:rsidRPr="005E5010">
        <w:t xml:space="preserve">1. </w:t>
      </w:r>
      <w:r w:rsidRPr="005E5010">
        <w:rPr>
          <w:u w:val="single"/>
        </w:rPr>
        <w:t>THE BALLOT</w:t>
      </w:r>
      <w:r w:rsidRPr="005E5010">
        <w:t xml:space="preserve">---it’s uncessesary; the 1AC has already been read and their cards are </w:t>
      </w:r>
      <w:r w:rsidRPr="005E5010">
        <w:rPr>
          <w:u w:val="single"/>
        </w:rPr>
        <w:t>available</w:t>
      </w:r>
      <w:r w:rsidRPr="005E5010">
        <w:t xml:space="preserve"> online. But, </w:t>
      </w:r>
      <w:r w:rsidRPr="005E5010">
        <w:rPr>
          <w:u w:val="single"/>
        </w:rPr>
        <w:t>competition</w:t>
      </w:r>
      <w:r w:rsidRPr="005E5010">
        <w:t xml:space="preserve"> turns it. Losses are internalized as </w:t>
      </w:r>
      <w:r w:rsidRPr="005E5010">
        <w:rPr>
          <w:u w:val="single"/>
        </w:rPr>
        <w:t>technical</w:t>
      </w:r>
      <w:r w:rsidRPr="005E5010">
        <w:t xml:space="preserve">, not </w:t>
      </w:r>
      <w:r w:rsidRPr="005E5010">
        <w:rPr>
          <w:u w:val="single"/>
        </w:rPr>
        <w:t>ethical</w:t>
      </w:r>
      <w:r w:rsidRPr="005E5010">
        <w:t xml:space="preserve">, mistakes so debaters are structurally </w:t>
      </w:r>
      <w:r w:rsidRPr="005E5010">
        <w:rPr>
          <w:u w:val="single"/>
        </w:rPr>
        <w:t>incentivized</w:t>
      </w:r>
      <w:r w:rsidRPr="005E5010">
        <w:t xml:space="preserve"> to </w:t>
      </w:r>
      <w:r w:rsidRPr="005E5010">
        <w:rPr>
          <w:u w:val="single"/>
        </w:rPr>
        <w:t>double down</w:t>
      </w:r>
      <w:r w:rsidRPr="005E5010">
        <w:t xml:space="preserve"> on problematic arguments. At best, people </w:t>
      </w:r>
      <w:r w:rsidRPr="005E5010">
        <w:rPr>
          <w:u w:val="single"/>
        </w:rPr>
        <w:t>commodify</w:t>
      </w:r>
      <w:r w:rsidRPr="005E5010">
        <w:t xml:space="preserve"> the affs literature and deploy it for </w:t>
      </w:r>
      <w:r w:rsidRPr="005E5010">
        <w:rPr>
          <w:u w:val="single"/>
        </w:rPr>
        <w:t>competitive</w:t>
      </w:r>
      <w:r w:rsidRPr="005E5010">
        <w:t xml:space="preserve"> gain, which is </w:t>
      </w:r>
      <w:r w:rsidRPr="005E5010">
        <w:rPr>
          <w:u w:val="single"/>
        </w:rPr>
        <w:t>trivializing</w:t>
      </w:r>
      <w:r w:rsidRPr="005E5010">
        <w:t xml:space="preserve"> and </w:t>
      </w:r>
      <w:r w:rsidRPr="005E5010">
        <w:rPr>
          <w:u w:val="single"/>
        </w:rPr>
        <w:t>violent</w:t>
      </w:r>
      <w:r w:rsidRPr="005E5010">
        <w:t>.</w:t>
      </w:r>
    </w:p>
    <w:p w14:paraId="17EDF900" w14:textId="77777777" w:rsidR="00CC5CD4" w:rsidRPr="005E5010" w:rsidRDefault="00CC5CD4" w:rsidP="00CC5CD4">
      <w:pPr>
        <w:pStyle w:val="Analytics"/>
      </w:pPr>
      <w:r w:rsidRPr="005E5010">
        <w:t xml:space="preserve">2. </w:t>
      </w:r>
      <w:r w:rsidRPr="005E5010">
        <w:rPr>
          <w:u w:val="single"/>
        </w:rPr>
        <w:t>NO SUBJECT FORMAITON</w:t>
      </w:r>
      <w:r w:rsidRPr="005E5010">
        <w:t>---make them answer each argument:</w:t>
      </w:r>
    </w:p>
    <w:p w14:paraId="1F76288E" w14:textId="77777777" w:rsidR="00CC5CD4" w:rsidRPr="005E5010" w:rsidRDefault="00CC5CD4" w:rsidP="00CC5CD4">
      <w:pPr>
        <w:pStyle w:val="Analytics"/>
      </w:pPr>
      <w:r w:rsidRPr="005E5010">
        <w:t xml:space="preserve">A. </w:t>
      </w:r>
      <w:r w:rsidRPr="005E5010">
        <w:rPr>
          <w:u w:val="single"/>
        </w:rPr>
        <w:t>ALT CAUSES</w:t>
      </w:r>
      <w:r w:rsidRPr="005E5010">
        <w:t>---family, school, the next 50 years outweigh.</w:t>
      </w:r>
    </w:p>
    <w:p w14:paraId="12FE81DE" w14:textId="77777777" w:rsidR="00CC5CD4" w:rsidRPr="005E5010" w:rsidRDefault="00CC5CD4" w:rsidP="00CC5CD4">
      <w:pPr>
        <w:pStyle w:val="Analytics"/>
      </w:pPr>
      <w:r w:rsidRPr="005E5010">
        <w:t xml:space="preserve">B. </w:t>
      </w:r>
      <w:r w:rsidRPr="005E5010">
        <w:rPr>
          <w:u w:val="single"/>
        </w:rPr>
        <w:t>SWITCH-SIDE</w:t>
      </w:r>
      <w:r w:rsidRPr="005E5010">
        <w:t xml:space="preserve">---we debate </w:t>
      </w:r>
      <w:r w:rsidRPr="005E5010">
        <w:rPr>
          <w:u w:val="single"/>
        </w:rPr>
        <w:t>against</w:t>
      </w:r>
      <w:r w:rsidRPr="005E5010">
        <w:t xml:space="preserve"> arguments we’ve read, [i.e., Ks], disproving </w:t>
      </w:r>
      <w:r w:rsidRPr="005E5010">
        <w:rPr>
          <w:u w:val="single"/>
        </w:rPr>
        <w:t>any</w:t>
      </w:r>
      <w:r w:rsidRPr="005E5010">
        <w:t xml:space="preserve"> cognitive attachment to them.</w:t>
      </w:r>
    </w:p>
    <w:p w14:paraId="48C8D08E" w14:textId="77777777" w:rsidR="00CC5CD4" w:rsidRPr="005E5010" w:rsidRDefault="00CC5CD4" w:rsidP="00CC5CD4">
      <w:pPr>
        <w:pStyle w:val="Analytics"/>
      </w:pPr>
      <w:r w:rsidRPr="005E5010">
        <w:t xml:space="preserve">C. </w:t>
      </w:r>
      <w:r w:rsidRPr="005E5010">
        <w:rPr>
          <w:u w:val="single"/>
        </w:rPr>
        <w:t>LYING</w:t>
      </w:r>
      <w:r w:rsidRPr="005E5010">
        <w:t xml:space="preserve">---teams read </w:t>
      </w:r>
      <w:r w:rsidRPr="005E5010">
        <w:rPr>
          <w:u w:val="single"/>
        </w:rPr>
        <w:t>verifiably incorrect</w:t>
      </w:r>
      <w:r w:rsidRPr="005E5010">
        <w:t xml:space="preserve"> arguments like </w:t>
      </w:r>
      <w:r w:rsidRPr="005E5010">
        <w:rPr>
          <w:u w:val="single"/>
        </w:rPr>
        <w:t>warming good</w:t>
      </w:r>
      <w:r w:rsidRPr="005E5010">
        <w:t xml:space="preserve">, </w:t>
      </w:r>
      <w:r w:rsidRPr="005E5010">
        <w:rPr>
          <w:u w:val="single"/>
        </w:rPr>
        <w:t>knowing</w:t>
      </w:r>
      <w:r w:rsidRPr="005E5010">
        <w:t xml:space="preserve"> that they are </w:t>
      </w:r>
      <w:r w:rsidRPr="005E5010">
        <w:rPr>
          <w:u w:val="single"/>
        </w:rPr>
        <w:t>scientifically</w:t>
      </w:r>
      <w:r w:rsidRPr="005E5010">
        <w:t xml:space="preserve"> disproven. </w:t>
      </w:r>
    </w:p>
    <w:p w14:paraId="5AF5A62F" w14:textId="77777777" w:rsidR="00CC5CD4" w:rsidRPr="005E5010" w:rsidRDefault="00CC5CD4" w:rsidP="00CC5CD4">
      <w:pPr>
        <w:pStyle w:val="Analytics"/>
      </w:pPr>
      <w:r w:rsidRPr="005E5010">
        <w:t xml:space="preserve">D. </w:t>
      </w:r>
      <w:r w:rsidRPr="005E5010">
        <w:rPr>
          <w:u w:val="single"/>
        </w:rPr>
        <w:t>OTHER ROUNDS THUMP</w:t>
      </w:r>
      <w:r w:rsidRPr="005E5010">
        <w:t xml:space="preserve">---each K team offers a </w:t>
      </w:r>
      <w:r w:rsidRPr="005E5010">
        <w:rPr>
          <w:u w:val="single"/>
        </w:rPr>
        <w:t>different vision</w:t>
      </w:r>
      <w:r w:rsidRPr="005E5010">
        <w:t xml:space="preserve"> of the topic, and judges watch </w:t>
      </w:r>
      <w:r w:rsidRPr="005E5010">
        <w:rPr>
          <w:u w:val="single"/>
        </w:rPr>
        <w:t>hundreds</w:t>
      </w:r>
      <w:r w:rsidRPr="005E5010">
        <w:t xml:space="preserve"> of rounds a year.</w:t>
      </w:r>
    </w:p>
    <w:p w14:paraId="1CF547AC" w14:textId="77777777" w:rsidR="00CC5CD4" w:rsidRPr="005E5010" w:rsidRDefault="00CC5CD4" w:rsidP="00CC5CD4">
      <w:pPr>
        <w:pStyle w:val="Analytics"/>
      </w:pPr>
      <w:r w:rsidRPr="005E5010">
        <w:t xml:space="preserve">E. </w:t>
      </w:r>
      <w:r w:rsidRPr="005E5010">
        <w:rPr>
          <w:u w:val="single"/>
        </w:rPr>
        <w:t>DOUBLE DOWN</w:t>
      </w:r>
      <w:r w:rsidRPr="005E5010">
        <w:t xml:space="preserve">---losses are internalized as </w:t>
      </w:r>
      <w:r w:rsidRPr="005E5010">
        <w:rPr>
          <w:u w:val="single"/>
        </w:rPr>
        <w:t>technical failures</w:t>
      </w:r>
      <w:r w:rsidRPr="005E5010">
        <w:t xml:space="preserve">, so we </w:t>
      </w:r>
      <w:r w:rsidRPr="005E5010">
        <w:rPr>
          <w:u w:val="single"/>
        </w:rPr>
        <w:t>strike</w:t>
      </w:r>
      <w:r w:rsidRPr="005E5010">
        <w:t xml:space="preserve"> judges and update </w:t>
      </w:r>
      <w:r w:rsidRPr="005E5010">
        <w:rPr>
          <w:u w:val="single"/>
        </w:rPr>
        <w:t>blocks</w:t>
      </w:r>
      <w:r w:rsidRPr="005E5010">
        <w:t xml:space="preserve"> to better defend topicality.</w:t>
      </w:r>
    </w:p>
    <w:p w14:paraId="2B895C65" w14:textId="77777777" w:rsidR="00CC5CD4" w:rsidRPr="005E5010" w:rsidRDefault="00CC5CD4" w:rsidP="00CC5CD4">
      <w:pPr>
        <w:pStyle w:val="Analytics"/>
      </w:pPr>
      <w:r w:rsidRPr="005E5010">
        <w:t xml:space="preserve">Two </w:t>
      </w:r>
      <w:r w:rsidRPr="005E5010">
        <w:rPr>
          <w:u w:val="single"/>
        </w:rPr>
        <w:t>external</w:t>
      </w:r>
      <w:r w:rsidRPr="005E5010">
        <w:t xml:space="preserve"> DAs to </w:t>
      </w:r>
      <w:r w:rsidRPr="005E5010">
        <w:rPr>
          <w:u w:val="single"/>
        </w:rPr>
        <w:t>believing</w:t>
      </w:r>
      <w:r w:rsidRPr="005E5010">
        <w:t xml:space="preserve"> ballots matter:</w:t>
      </w:r>
    </w:p>
    <w:p w14:paraId="4FAA4ADC" w14:textId="3FDDD65D" w:rsidR="00CC5CD4" w:rsidRPr="005E5010" w:rsidRDefault="00CC5CD4" w:rsidP="00CC5CD4">
      <w:pPr>
        <w:pStyle w:val="Analytics"/>
      </w:pPr>
      <w:r w:rsidRPr="005E5010">
        <w:t xml:space="preserve">A. </w:t>
      </w:r>
      <w:r w:rsidRPr="005E5010">
        <w:rPr>
          <w:u w:val="single"/>
        </w:rPr>
        <w:t>GUILT ASSUASION</w:t>
      </w:r>
      <w:r w:rsidRPr="005E5010">
        <w:t xml:space="preserve">---voting for </w:t>
      </w:r>
      <w:r w:rsidR="00566C7E" w:rsidRPr="005E5010">
        <w:t>Black existential praxis</w:t>
      </w:r>
      <w:r w:rsidRPr="005E5010">
        <w:t xml:space="preserve"> </w:t>
      </w:r>
      <w:r w:rsidRPr="005E5010">
        <w:rPr>
          <w:u w:val="single"/>
        </w:rPr>
        <w:t>in</w:t>
      </w:r>
      <w:r w:rsidRPr="005E5010">
        <w:t xml:space="preserve"> debate gives white judges a </w:t>
      </w:r>
      <w:r w:rsidRPr="005E5010">
        <w:rPr>
          <w:u w:val="single"/>
        </w:rPr>
        <w:t>warm fuzzy feeling</w:t>
      </w:r>
      <w:r w:rsidRPr="005E5010">
        <w:t xml:space="preserve"> when in reality </w:t>
      </w:r>
      <w:r w:rsidRPr="005E5010">
        <w:rPr>
          <w:u w:val="single"/>
        </w:rPr>
        <w:t>nothing changes</w:t>
      </w:r>
      <w:r w:rsidRPr="005E5010">
        <w:t xml:space="preserve">---that creates an </w:t>
      </w:r>
      <w:r w:rsidRPr="005E5010">
        <w:rPr>
          <w:u w:val="single"/>
        </w:rPr>
        <w:t>alibi</w:t>
      </w:r>
      <w:r w:rsidRPr="005E5010">
        <w:t xml:space="preserve"> for racial ignorance </w:t>
      </w:r>
      <w:r w:rsidRPr="005E5010">
        <w:rPr>
          <w:u w:val="single"/>
        </w:rPr>
        <w:t>outside</w:t>
      </w:r>
      <w:r w:rsidRPr="005E5010">
        <w:t xml:space="preserve"> debate, which </w:t>
      </w:r>
      <w:r w:rsidRPr="005E5010">
        <w:rPr>
          <w:u w:val="single"/>
        </w:rPr>
        <w:t>turns</w:t>
      </w:r>
      <w:r w:rsidRPr="005E5010">
        <w:t xml:space="preserve"> spillup.</w:t>
      </w:r>
    </w:p>
    <w:p w14:paraId="5306AE4A" w14:textId="77777777" w:rsidR="00CC5CD4" w:rsidRPr="005E5010" w:rsidRDefault="00CC5CD4" w:rsidP="00CC5CD4">
      <w:pPr>
        <w:pStyle w:val="Analytics"/>
      </w:pPr>
      <w:r w:rsidRPr="005E5010">
        <w:t xml:space="preserve">B. </w:t>
      </w:r>
      <w:r w:rsidRPr="005E5010">
        <w:rPr>
          <w:u w:val="single"/>
        </w:rPr>
        <w:t>CRUEL OPTIMISM</w:t>
      </w:r>
      <w:r w:rsidRPr="005E5010">
        <w:t xml:space="preserve">---iterating their performance in single </w:t>
      </w:r>
      <w:r w:rsidRPr="005E5010">
        <w:rPr>
          <w:u w:val="single"/>
        </w:rPr>
        <w:t>rounds</w:t>
      </w:r>
      <w:r w:rsidRPr="005E5010">
        <w:t xml:space="preserve"> fuels an </w:t>
      </w:r>
      <w:r w:rsidRPr="005E5010">
        <w:rPr>
          <w:u w:val="single"/>
        </w:rPr>
        <w:t>unfounded</w:t>
      </w:r>
      <w:r w:rsidRPr="005E5010">
        <w:t xml:space="preserve"> hope that debate can </w:t>
      </w:r>
      <w:r w:rsidRPr="005E5010">
        <w:rPr>
          <w:u w:val="single"/>
        </w:rPr>
        <w:t>help</w:t>
      </w:r>
      <w:r w:rsidRPr="005E5010">
        <w:t xml:space="preserve"> debaters </w:t>
      </w:r>
      <w:r w:rsidRPr="005E5010">
        <w:rPr>
          <w:u w:val="single"/>
        </w:rPr>
        <w:t>change the world</w:t>
      </w:r>
      <w:r w:rsidRPr="005E5010">
        <w:t xml:space="preserve"> when in reality all that changes is the result on </w:t>
      </w:r>
      <w:r w:rsidRPr="005E5010">
        <w:rPr>
          <w:u w:val="single"/>
        </w:rPr>
        <w:t>tabroom</w:t>
      </w:r>
      <w:r w:rsidRPr="005E5010">
        <w:t>, which is psychically violent.</w:t>
      </w:r>
    </w:p>
    <w:p w14:paraId="42593AF4" w14:textId="77777777" w:rsidR="00CC5CD4" w:rsidRPr="005E5010" w:rsidRDefault="00CC5CD4" w:rsidP="00CC5CD4"/>
    <w:p w14:paraId="743775F5" w14:textId="77777777" w:rsidR="00CC5CD4" w:rsidRPr="005E5010" w:rsidRDefault="00CC5CD4" w:rsidP="00CC5CD4"/>
    <w:p w14:paraId="0EB5379C" w14:textId="77777777" w:rsidR="00CC5CD4" w:rsidRPr="005E5010" w:rsidRDefault="00CC5CD4" w:rsidP="00CC5CD4">
      <w:pPr>
        <w:pStyle w:val="Heading4"/>
        <w:rPr>
          <w:u w:val="single"/>
        </w:rPr>
      </w:pPr>
      <w:r w:rsidRPr="005E5010">
        <w:rPr>
          <w:u w:val="single"/>
        </w:rPr>
        <w:lastRenderedPageBreak/>
        <w:t>Tying</w:t>
      </w:r>
      <w:r w:rsidRPr="005E5010">
        <w:t xml:space="preserve"> violence in debate to the ballot is </w:t>
      </w:r>
      <w:r w:rsidRPr="005E5010">
        <w:rPr>
          <w:u w:val="single"/>
        </w:rPr>
        <w:t>bad</w:t>
      </w:r>
      <w:r w:rsidRPr="005E5010">
        <w:t xml:space="preserve">. A single ballot </w:t>
      </w:r>
      <w:r w:rsidRPr="005E5010">
        <w:rPr>
          <w:u w:val="single"/>
        </w:rPr>
        <w:t>can’t</w:t>
      </w:r>
      <w:r w:rsidRPr="005E5010">
        <w:t xml:space="preserve"> overcome broad malpractice in the </w:t>
      </w:r>
      <w:r w:rsidRPr="005E5010">
        <w:rPr>
          <w:u w:val="single"/>
        </w:rPr>
        <w:t>debate space</w:t>
      </w:r>
      <w:r w:rsidRPr="005E5010">
        <w:t xml:space="preserve"> and claiming that it does </w:t>
      </w:r>
      <w:r w:rsidRPr="005E5010">
        <w:rPr>
          <w:u w:val="single"/>
        </w:rPr>
        <w:t>alleviates responsibility</w:t>
      </w:r>
      <w:r w:rsidRPr="005E5010">
        <w:t xml:space="preserve"> from the actors who </w:t>
      </w:r>
      <w:r w:rsidRPr="005E5010">
        <w:rPr>
          <w:u w:val="single"/>
        </w:rPr>
        <w:t>should be</w:t>
      </w:r>
      <w:r w:rsidRPr="005E5010">
        <w:t xml:space="preserve"> held accountable. Our argument is </w:t>
      </w:r>
      <w:r w:rsidRPr="005E5010">
        <w:rPr>
          <w:u w:val="single"/>
        </w:rPr>
        <w:t>not</w:t>
      </w:r>
      <w:r w:rsidRPr="005E5010">
        <w:t xml:space="preserve"> that these things should never be talked about, but rather that </w:t>
      </w:r>
      <w:r w:rsidRPr="005E5010">
        <w:rPr>
          <w:u w:val="single"/>
        </w:rPr>
        <w:t>tying them</w:t>
      </w:r>
      <w:r w:rsidRPr="005E5010">
        <w:t xml:space="preserve"> to the ballot is </w:t>
      </w:r>
      <w:r w:rsidRPr="005E5010">
        <w:rPr>
          <w:u w:val="single"/>
        </w:rPr>
        <w:t>counter-productive</w:t>
      </w:r>
      <w:r w:rsidRPr="005E5010">
        <w:t xml:space="preserve"> and obfuscates a </w:t>
      </w:r>
      <w:r w:rsidRPr="005E5010">
        <w:rPr>
          <w:u w:val="single"/>
        </w:rPr>
        <w:t>role for the NEG</w:t>
      </w:r>
      <w:r w:rsidRPr="005E5010">
        <w:t>.</w:t>
      </w:r>
    </w:p>
    <w:p w14:paraId="59231C09" w14:textId="77777777" w:rsidR="00CC5CD4" w:rsidRPr="005E5010" w:rsidRDefault="00CC5CD4" w:rsidP="00CC5CD4">
      <w:pPr>
        <w:pStyle w:val="Heading4"/>
      </w:pPr>
      <w:r w:rsidRPr="005E5010">
        <w:t xml:space="preserve">You shouldn’t vote aff </w:t>
      </w:r>
      <w:r w:rsidRPr="005E5010">
        <w:rPr>
          <w:u w:val="single"/>
        </w:rPr>
        <w:t>simply</w:t>
      </w:r>
      <w:r w:rsidRPr="005E5010">
        <w:t xml:space="preserve"> because the 1AC </w:t>
      </w:r>
      <w:r w:rsidRPr="005E5010">
        <w:rPr>
          <w:u w:val="single"/>
        </w:rPr>
        <w:t>observed</w:t>
      </w:r>
      <w:r w:rsidRPr="005E5010">
        <w:t xml:space="preserve"> violence in the world without specifying methods for </w:t>
      </w:r>
      <w:r w:rsidRPr="005E5010">
        <w:rPr>
          <w:u w:val="single"/>
        </w:rPr>
        <w:t>radical change</w:t>
      </w:r>
      <w:r w:rsidRPr="005E5010">
        <w:t xml:space="preserve"> and </w:t>
      </w:r>
      <w:r w:rsidRPr="005E5010">
        <w:rPr>
          <w:u w:val="single"/>
        </w:rPr>
        <w:t>political mobilization</w:t>
      </w:r>
      <w:r w:rsidRPr="005E5010">
        <w:t xml:space="preserve">. It </w:t>
      </w:r>
      <w:r w:rsidRPr="005E5010">
        <w:rPr>
          <w:u w:val="single"/>
        </w:rPr>
        <w:t>maximizes</w:t>
      </w:r>
      <w:r w:rsidRPr="005E5010">
        <w:t xml:space="preserve"> our internal links on T, AND reinscribes </w:t>
      </w:r>
      <w:r w:rsidRPr="005E5010">
        <w:rPr>
          <w:u w:val="single"/>
        </w:rPr>
        <w:t>white liberalism</w:t>
      </w:r>
      <w:r w:rsidRPr="005E5010">
        <w:t xml:space="preserve">. </w:t>
      </w:r>
    </w:p>
    <w:p w14:paraId="32F7603C" w14:textId="77777777" w:rsidR="00CC5CD4" w:rsidRPr="005E5010" w:rsidRDefault="00CC5CD4" w:rsidP="00CC5CD4">
      <w:r w:rsidRPr="005E5010">
        <w:t xml:space="preserve">Gary </w:t>
      </w:r>
      <w:r w:rsidRPr="005E5010">
        <w:rPr>
          <w:rStyle w:val="Style13ptBold"/>
        </w:rPr>
        <w:t>Wilder 22</w:t>
      </w:r>
      <w:r w:rsidRPr="005E5010">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5733A4E7" w14:textId="77777777" w:rsidR="00CC5CD4" w:rsidRPr="005E5010" w:rsidRDefault="00CC5CD4" w:rsidP="00CC5CD4">
      <w:pPr>
        <w:rPr>
          <w:rStyle w:val="StyleUnderline"/>
        </w:rPr>
      </w:pPr>
      <w:r w:rsidRPr="005E5010">
        <w:rPr>
          <w:rStyle w:val="StyleUnderline"/>
        </w:rPr>
        <w:t>Against Left Melancholy</w:t>
      </w:r>
    </w:p>
    <w:p w14:paraId="734A1A37" w14:textId="77777777" w:rsidR="00CC5CD4" w:rsidRPr="005E5010" w:rsidRDefault="00CC5CD4" w:rsidP="00CC5CD4">
      <w:pPr>
        <w:rPr>
          <w:sz w:val="16"/>
        </w:rPr>
      </w:pPr>
      <w:r w:rsidRPr="005E5010">
        <w:rPr>
          <w:sz w:val="16"/>
        </w:rPr>
        <w:t xml:space="preserve">In a widely read 1999 essay, political theorist </w:t>
      </w:r>
      <w:r w:rsidRPr="005E5010">
        <w:rPr>
          <w:rStyle w:val="StyleUnderline"/>
        </w:rPr>
        <w:t>Wendy Brown regrets "the Left's</w:t>
      </w:r>
      <w:r w:rsidRPr="005E5010">
        <w:rPr>
          <w:sz w:val="16"/>
        </w:rPr>
        <w:t xml:space="preserve"> . . . </w:t>
      </w:r>
      <w:r w:rsidRPr="005E5010">
        <w:rPr>
          <w:rStyle w:val="StyleUnderline"/>
        </w:rPr>
        <w:t>failure to</w:t>
      </w:r>
      <w:r w:rsidRPr="005E5010">
        <w:rPr>
          <w:sz w:val="16"/>
        </w:rPr>
        <w:t xml:space="preserve"> apprehend the character of the age and to </w:t>
      </w:r>
      <w:r w:rsidRPr="005E5010">
        <w:rPr>
          <w:rStyle w:val="StyleUnderline"/>
        </w:rPr>
        <w:t>develop a political critique and a moral-political vision appropriate to this character</w:t>
      </w:r>
      <w:r w:rsidRPr="005E5010">
        <w:rPr>
          <w:sz w:val="16"/>
        </w:rPr>
        <w:t xml:space="preserve">."84 </w:t>
      </w:r>
      <w:r w:rsidRPr="005E5010">
        <w:rPr>
          <w:rStyle w:val="StyleUnderline"/>
        </w:rPr>
        <w:t xml:space="preserve">She ascribes this failure to an attitude of "Left melancholy" in which "the </w:t>
      </w:r>
      <w:r w:rsidRPr="005E5010">
        <w:rPr>
          <w:rStyle w:val="Emphasis"/>
        </w:rPr>
        <w:t>revolutionary hack</w:t>
      </w:r>
      <w:r w:rsidRPr="005E5010">
        <w:rPr>
          <w:sz w:val="16"/>
        </w:rPr>
        <w:t xml:space="preserve"> . . . </w:t>
      </w:r>
      <w:r w:rsidRPr="005E5010">
        <w:rPr>
          <w:rStyle w:val="Emphasis"/>
        </w:rPr>
        <w:t>is</w:t>
      </w:r>
      <w:r w:rsidRPr="005E5010">
        <w:rPr>
          <w:sz w:val="16"/>
        </w:rPr>
        <w:t xml:space="preserve">, finally, </w:t>
      </w:r>
      <w:r w:rsidRPr="005E5010">
        <w:rPr>
          <w:rStyle w:val="Emphasis"/>
        </w:rPr>
        <w:t>attached more to a particular political analysis</w:t>
      </w:r>
      <w:r w:rsidRPr="005E5010">
        <w:rPr>
          <w:sz w:val="16"/>
        </w:rPr>
        <w:t xml:space="preserve"> or ideal—</w:t>
      </w:r>
      <w:r w:rsidRPr="005E5010">
        <w:rPr>
          <w:rStyle w:val="StyleUnderline"/>
        </w:rPr>
        <w:t>even to the failure of that ideal</w:t>
      </w:r>
      <w:r w:rsidRPr="005E5010">
        <w:rPr>
          <w:sz w:val="16"/>
        </w:rPr>
        <w:t>—</w:t>
      </w:r>
      <w:r w:rsidRPr="005E5010">
        <w:rPr>
          <w:rStyle w:val="Emphasis"/>
        </w:rPr>
        <w:t>than to seizing possibilities for radical change in the present</w:t>
      </w:r>
      <w:r w:rsidRPr="005E5010">
        <w:rPr>
          <w:sz w:val="16"/>
        </w:rPr>
        <w:t xml:space="preserve">."" </w:t>
      </w:r>
      <w:r w:rsidRPr="005E5010">
        <w:rPr>
          <w:rStyle w:val="StyleUnderline"/>
        </w:rPr>
        <w:t>This "</w:t>
      </w:r>
      <w:r w:rsidRPr="005E5010">
        <w:rPr>
          <w:rStyle w:val="Emphasis"/>
        </w:rPr>
        <w:t>narcissism</w:t>
      </w:r>
      <w:r w:rsidRPr="005E5010">
        <w:rPr>
          <w:sz w:val="16"/>
        </w:rPr>
        <w:t xml:space="preserve"> with regard to one's past political attachments . . . </w:t>
      </w:r>
      <w:r w:rsidRPr="005E5010">
        <w:rPr>
          <w:rStyle w:val="StyleUnderline"/>
        </w:rPr>
        <w:t xml:space="preserve">exceeds any contemporary investment in </w:t>
      </w:r>
      <w:r w:rsidRPr="005E5010">
        <w:rPr>
          <w:rStyle w:val="Emphasis"/>
        </w:rPr>
        <w:t>political mobilization</w:t>
      </w:r>
      <w:r w:rsidRPr="005E5010">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5E5010">
        <w:rPr>
          <w:rStyle w:val="StyleUnderline"/>
        </w:rPr>
        <w:t xml:space="preserve">a rigid attachment to outmoded ideals prevented Left actors from recognizing new conditions and </w:t>
      </w:r>
      <w:r w:rsidRPr="005E5010">
        <w:rPr>
          <w:rStyle w:val="Emphasis"/>
        </w:rPr>
        <w:t>responding</w:t>
      </w:r>
      <w:r w:rsidRPr="005E5010">
        <w:rPr>
          <w:sz w:val="16"/>
        </w:rPr>
        <w:t xml:space="preserve"> adequately </w:t>
      </w:r>
      <w:r w:rsidRPr="005E5010">
        <w:rPr>
          <w:rStyle w:val="Emphasis"/>
        </w:rPr>
        <w:t>to new challenges</w:t>
      </w:r>
      <w:r w:rsidRPr="005E5010">
        <w:rPr>
          <w:sz w:val="16"/>
        </w:rPr>
        <w:t xml:space="preserve">. </w:t>
      </w:r>
      <w:r w:rsidRPr="005E5010">
        <w:rPr>
          <w:rStyle w:val="StyleUnderline"/>
        </w:rPr>
        <w:t>She relates this</w:t>
      </w:r>
      <w:r w:rsidRPr="005E5010">
        <w:rPr>
          <w:sz w:val="16"/>
        </w:rPr>
        <w:t xml:space="preserve"> blindness and paralysis </w:t>
      </w:r>
      <w:r w:rsidRPr="005E5010">
        <w:rPr>
          <w:rStyle w:val="StyleUnderline"/>
        </w:rPr>
        <w:t xml:space="preserve">to the overwhelming sense of </w:t>
      </w:r>
      <w:r w:rsidRPr="005E5010">
        <w:rPr>
          <w:rStyle w:val="Emphasis"/>
        </w:rPr>
        <w:t>loss</w:t>
      </w:r>
      <w:r w:rsidRPr="005E5010">
        <w:rPr>
          <w:rStyle w:val="StyleUnderline"/>
        </w:rPr>
        <w:t xml:space="preserve"> following </w:t>
      </w:r>
      <w:r w:rsidRPr="005E5010">
        <w:rPr>
          <w:rStyle w:val="Emphasis"/>
        </w:rPr>
        <w:t>great political defeats</w:t>
      </w:r>
      <w:r w:rsidRPr="005E5010">
        <w:rPr>
          <w:sz w:val="16"/>
        </w:rPr>
        <w:t>.</w:t>
      </w:r>
    </w:p>
    <w:p w14:paraId="7CDCAA2F" w14:textId="77777777" w:rsidR="00CC5CD4" w:rsidRPr="005E5010" w:rsidRDefault="00CC5CD4" w:rsidP="00CC5CD4">
      <w:pPr>
        <w:rPr>
          <w:sz w:val="16"/>
        </w:rPr>
      </w:pPr>
      <w:r w:rsidRPr="005E5010">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5E5010">
        <w:rPr>
          <w:rStyle w:val="StyleUnderline"/>
        </w:rPr>
        <w:t xml:space="preserve">The result was an impoverished "Left traditionalism" that operates </w:t>
      </w:r>
      <w:r w:rsidRPr="005E5010">
        <w:rPr>
          <w:rStyle w:val="Emphasis"/>
        </w:rPr>
        <w:t>without</w:t>
      </w:r>
      <w:r w:rsidRPr="005E5010">
        <w:rPr>
          <w:sz w:val="16"/>
        </w:rPr>
        <w:t xml:space="preserve"> either a deep and radical critique of the status quo or a </w:t>
      </w:r>
      <w:r w:rsidRPr="005E5010">
        <w:rPr>
          <w:rStyle w:val="Emphasis"/>
        </w:rPr>
        <w:t>compelling alternative to the existing order of things</w:t>
      </w:r>
      <w:r w:rsidRPr="005E5010">
        <w:rPr>
          <w:sz w:val="16"/>
        </w:rPr>
        <w:t xml:space="preserve"> . . . </w:t>
      </w:r>
      <w:r w:rsidRPr="005E5010">
        <w:rPr>
          <w:rStyle w:val="StyleUnderline"/>
        </w:rPr>
        <w:t xml:space="preserve">a Left that has become </w:t>
      </w:r>
      <w:r w:rsidRPr="005E5010">
        <w:rPr>
          <w:rStyle w:val="Emphasis"/>
        </w:rPr>
        <w:t>more attached to its impossibility than to its potential fruitfulness</w:t>
      </w:r>
      <w:r w:rsidRPr="005E5010">
        <w:rPr>
          <w:sz w:val="16"/>
        </w:rPr>
        <w:t xml:space="preserve"> . . . </w:t>
      </w:r>
      <w:r w:rsidRPr="005E5010">
        <w:rPr>
          <w:rStyle w:val="StyleUnderline"/>
        </w:rPr>
        <w:t xml:space="preserve">a Left that is thus caught in a structure of </w:t>
      </w:r>
      <w:r w:rsidRPr="005E5010">
        <w:rPr>
          <w:rStyle w:val="Emphasis"/>
        </w:rPr>
        <w:t>melancholic attachment</w:t>
      </w:r>
      <w:r w:rsidRPr="005E5010">
        <w:rPr>
          <w:sz w:val="16"/>
        </w:rPr>
        <w:t xml:space="preserve"> to a certain strain of its own dead past."' In contrast, she calls for "the Left to invigorate [itself] with a radical . . . critical and visionary spirit . . . that embraces the notion of deep and indeed unsettling transformation of society." </w:t>
      </w:r>
      <w:r w:rsidRPr="005E5010">
        <w:rPr>
          <w:rStyle w:val="StyleUnderline"/>
        </w:rPr>
        <w:t>She asks, in terms that should still reverberate today, "How might we draw creative sustenance</w:t>
      </w:r>
      <w:r w:rsidRPr="005E5010">
        <w:rPr>
          <w:sz w:val="16"/>
        </w:rPr>
        <w:t xml:space="preserve"> from socialist ideals of dignity, equality, and freedom, </w:t>
      </w:r>
      <w:r w:rsidRPr="005E5010">
        <w:rPr>
          <w:rStyle w:val="StyleUnderline"/>
        </w:rPr>
        <w:t>while recognizing that these ideals were conjured from historical conditions and prospects that are not those of the present?"</w:t>
      </w:r>
      <w:r w:rsidRPr="005E5010">
        <w:rPr>
          <w:sz w:val="16"/>
        </w:rPr>
        <w:t xml:space="preserve">' </w:t>
      </w:r>
      <w:r w:rsidRPr="005E5010">
        <w:rPr>
          <w:rStyle w:val="StyleUnderline"/>
        </w:rPr>
        <w:t>Here then is a response to</w:t>
      </w:r>
      <w:r w:rsidRPr="005E5010">
        <w:rPr>
          <w:sz w:val="16"/>
        </w:rPr>
        <w:t xml:space="preserve"> Traverso's </w:t>
      </w:r>
      <w:r w:rsidRPr="005E5010">
        <w:rPr>
          <w:rStyle w:val="StyleUnderline"/>
        </w:rPr>
        <w:t>dilemma</w:t>
      </w:r>
      <w:r w:rsidRPr="005E5010">
        <w:rPr>
          <w:sz w:val="16"/>
        </w:rPr>
        <w:t xml:space="preserve"> that </w:t>
      </w:r>
      <w:r w:rsidRPr="005E5010">
        <w:rPr>
          <w:rStyle w:val="Emphasis"/>
        </w:rPr>
        <w:t>rejects</w:t>
      </w:r>
      <w:r w:rsidRPr="005E5010">
        <w:rPr>
          <w:sz w:val="16"/>
        </w:rPr>
        <w:t xml:space="preserve"> rather than revives </w:t>
      </w:r>
      <w:r w:rsidRPr="005E5010">
        <w:rPr>
          <w:rStyle w:val="Emphasis"/>
        </w:rPr>
        <w:t>melancholic attachments to</w:t>
      </w:r>
      <w:r w:rsidRPr="005E5010">
        <w:rPr>
          <w:sz w:val="16"/>
        </w:rPr>
        <w:t xml:space="preserve"> past </w:t>
      </w:r>
      <w:r w:rsidRPr="005E5010">
        <w:rPr>
          <w:rStyle w:val="Emphasis"/>
        </w:rPr>
        <w:t>defeats</w:t>
      </w:r>
      <w:r w:rsidRPr="005E5010">
        <w:rPr>
          <w:sz w:val="16"/>
        </w:rPr>
        <w:t xml:space="preserve"> and convictions.</w:t>
      </w:r>
    </w:p>
    <w:p w14:paraId="3879D72B" w14:textId="77777777" w:rsidR="00CC5CD4" w:rsidRPr="005E5010" w:rsidRDefault="00CC5CD4" w:rsidP="00CC5CD4">
      <w:pPr>
        <w:pStyle w:val="Heading4"/>
      </w:pPr>
      <w:r w:rsidRPr="005E5010">
        <w:t xml:space="preserve">Forwarding </w:t>
      </w:r>
      <w:r w:rsidRPr="005E5010">
        <w:rPr>
          <w:u w:val="single"/>
        </w:rPr>
        <w:t>overarching theories</w:t>
      </w:r>
      <w:r w:rsidRPr="005E5010">
        <w:t xml:space="preserve"> remove </w:t>
      </w:r>
      <w:r w:rsidRPr="005E5010">
        <w:rPr>
          <w:u w:val="single"/>
        </w:rPr>
        <w:t>responsibility</w:t>
      </w:r>
      <w:r w:rsidRPr="005E5010">
        <w:t xml:space="preserve"> for action---asking </w:t>
      </w:r>
      <w:r w:rsidRPr="005E5010">
        <w:rPr>
          <w:u w:val="single"/>
        </w:rPr>
        <w:t>what policies</w:t>
      </w:r>
      <w:r w:rsidRPr="005E5010">
        <w:t xml:space="preserve"> we would change is key to </w:t>
      </w:r>
      <w:r w:rsidRPr="005E5010">
        <w:rPr>
          <w:u w:val="single"/>
        </w:rPr>
        <w:t>solution-oriented politics</w:t>
      </w:r>
      <w:r w:rsidRPr="005E5010">
        <w:t xml:space="preserve">. </w:t>
      </w:r>
    </w:p>
    <w:p w14:paraId="35405D78" w14:textId="77777777" w:rsidR="00CC5CD4" w:rsidRPr="005E5010" w:rsidRDefault="00CC5CD4" w:rsidP="00CC5CD4">
      <w:r w:rsidRPr="005E5010">
        <w:t xml:space="preserve">Ronald A. </w:t>
      </w:r>
      <w:r w:rsidRPr="005E5010">
        <w:rPr>
          <w:rStyle w:val="Style13ptBold"/>
        </w:rPr>
        <w:t>Kuipers 20</w:t>
      </w:r>
      <w:r w:rsidRPr="005E5010">
        <w:t>. Institute for Christian Studies, Toronto. Chapter 2 Successful prophecies, failed hopes? in Richard Rorty and the demise of social justice in Revisiting Richard Rorty. Vernon Press, 2020.</w:t>
      </w:r>
    </w:p>
    <w:p w14:paraId="014E9E10" w14:textId="77777777" w:rsidR="00CC5CD4" w:rsidRPr="005E5010" w:rsidRDefault="00CC5CD4" w:rsidP="00CC5CD4">
      <w:pPr>
        <w:rPr>
          <w:sz w:val="16"/>
        </w:rPr>
      </w:pPr>
      <w:r w:rsidRPr="005E5010">
        <w:rPr>
          <w:sz w:val="16"/>
        </w:rPr>
        <w:lastRenderedPageBreak/>
        <w:t xml:space="preserve">But </w:t>
      </w:r>
      <w:r w:rsidRPr="005E5010">
        <w:rPr>
          <w:rStyle w:val="StyleUnderline"/>
        </w:rPr>
        <w:t>what</w:t>
      </w:r>
      <w:r w:rsidRPr="005E5010">
        <w:rPr>
          <w:sz w:val="16"/>
        </w:rPr>
        <w:t xml:space="preserve"> exactly </w:t>
      </w:r>
      <w:r w:rsidRPr="005E5010">
        <w:rPr>
          <w:rStyle w:val="StyleUnderline"/>
        </w:rPr>
        <w:t>is wrong with</w:t>
      </w:r>
      <w:r w:rsidRPr="005E5010">
        <w:rPr>
          <w:sz w:val="16"/>
        </w:rPr>
        <w:t xml:space="preserve"> wanting to have, or thinking we already possess, </w:t>
      </w:r>
      <w:r w:rsidRPr="005E5010">
        <w:rPr>
          <w:rStyle w:val="StyleUnderline"/>
        </w:rPr>
        <w:t>a</w:t>
      </w:r>
      <w:r w:rsidRPr="005E5010">
        <w:rPr>
          <w:sz w:val="16"/>
        </w:rPr>
        <w:t xml:space="preserve"> “source of </w:t>
      </w:r>
      <w:r w:rsidRPr="005E5010">
        <w:rPr>
          <w:rStyle w:val="StyleUnderline"/>
        </w:rPr>
        <w:t>theoretically based prognostication</w:t>
      </w:r>
      <w:r w:rsidRPr="005E5010">
        <w:rPr>
          <w:sz w:val="16"/>
        </w:rPr>
        <w:t xml:space="preserve">”? </w:t>
      </w:r>
      <w:r w:rsidRPr="005E5010">
        <w:rPr>
          <w:rStyle w:val="StyleUnderline"/>
        </w:rPr>
        <w:t>Why</w:t>
      </w:r>
      <w:r w:rsidRPr="005E5010">
        <w:rPr>
          <w:sz w:val="16"/>
        </w:rPr>
        <w:t xml:space="preserve"> does Rorty consistently </w:t>
      </w:r>
      <w:r w:rsidRPr="005E5010">
        <w:rPr>
          <w:rStyle w:val="StyleUnderline"/>
        </w:rPr>
        <w:t>disparage ‘prophecy’</w:t>
      </w:r>
      <w:r w:rsidRPr="005E5010">
        <w:rPr>
          <w:sz w:val="16"/>
        </w:rPr>
        <w:t xml:space="preserve"> so understood? At least part of the problem, if not the whole problem, has to do with the outsized nature of whatever we normally take this source to be. </w:t>
      </w:r>
      <w:r w:rsidRPr="005E5010">
        <w:rPr>
          <w:rStyle w:val="StyleUnderline"/>
        </w:rPr>
        <w:t>This</w:t>
      </w:r>
      <w:r w:rsidRPr="005E5010">
        <w:rPr>
          <w:sz w:val="16"/>
        </w:rPr>
        <w:t xml:space="preserve"> thing </w:t>
      </w:r>
      <w:r w:rsidRPr="005E5010">
        <w:rPr>
          <w:rStyle w:val="StyleUnderline"/>
        </w:rPr>
        <w:t>is always so large and world- historical that all our</w:t>
      </w:r>
      <w:r w:rsidRPr="005E5010">
        <w:rPr>
          <w:sz w:val="16"/>
        </w:rPr>
        <w:t xml:space="preserve"> fallible </w:t>
      </w:r>
      <w:r w:rsidRPr="005E5010">
        <w:rPr>
          <w:rStyle w:val="StyleUnderline"/>
        </w:rPr>
        <w:t xml:space="preserve">human strivings and </w:t>
      </w:r>
      <w:r w:rsidRPr="005E5010">
        <w:rPr>
          <w:rStyle w:val="Emphasis"/>
        </w:rPr>
        <w:t>piecemeal achievements in the direction of increased social justice pale in comparison</w:t>
      </w:r>
      <w:r w:rsidRPr="005E5010">
        <w:rPr>
          <w:sz w:val="16"/>
        </w:rPr>
        <w:t xml:space="preserve"> to it, </w:t>
      </w:r>
      <w:r w:rsidRPr="005E5010">
        <w:rPr>
          <w:rStyle w:val="StyleUnderline"/>
        </w:rPr>
        <w:t xml:space="preserve">and in fact </w:t>
      </w:r>
      <w:r w:rsidRPr="005E5010">
        <w:rPr>
          <w:rStyle w:val="Emphasis"/>
        </w:rPr>
        <w:t>wither under its glare</w:t>
      </w:r>
      <w:r w:rsidRPr="005E5010">
        <w:rPr>
          <w:sz w:val="16"/>
        </w:rPr>
        <w:t xml:space="preserve">. With Martin Jay, Rorty insists that </w:t>
      </w:r>
      <w:r w:rsidRPr="005E5010">
        <w:rPr>
          <w:rStyle w:val="StyleUnderline"/>
        </w:rPr>
        <w:t>we refuse to be haunted by the need to measure whatever modest successes we achieve in this direction against</w:t>
      </w:r>
      <w:r w:rsidRPr="005E5010">
        <w:rPr>
          <w:sz w:val="16"/>
        </w:rPr>
        <w:t xml:space="preserve"> “the daunting model of </w:t>
      </w:r>
      <w:r w:rsidRPr="005E5010">
        <w:rPr>
          <w:rStyle w:val="Emphasis"/>
        </w:rPr>
        <w:t>a normatively totalized</w:t>
      </w:r>
      <w:r w:rsidRPr="005E5010">
        <w:rPr>
          <w:sz w:val="16"/>
        </w:rPr>
        <w:t xml:space="preserve">, fully redeemed, </w:t>
      </w:r>
      <w:r w:rsidRPr="005E5010">
        <w:rPr>
          <w:rStyle w:val="StyleUnderline"/>
        </w:rPr>
        <w:t>social order</w:t>
      </w:r>
      <w:r w:rsidRPr="005E5010">
        <w:rPr>
          <w:sz w:val="16"/>
        </w:rPr>
        <w:t>.”13 He continues:</w:t>
      </w:r>
    </w:p>
    <w:p w14:paraId="40127AA5" w14:textId="77777777" w:rsidR="00CC5CD4" w:rsidRPr="005E5010" w:rsidRDefault="00CC5CD4" w:rsidP="00CC5CD4">
      <w:pPr>
        <w:rPr>
          <w:sz w:val="16"/>
        </w:rPr>
      </w:pPr>
      <w:r w:rsidRPr="005E5010">
        <w:rPr>
          <w:sz w:val="16"/>
        </w:rPr>
        <w:t xml:space="preserve">“Part of the reason the next century looks so blank and formless to us is that we </w:t>
      </w:r>
      <w:r w:rsidRPr="005E5010">
        <w:rPr>
          <w:rStyle w:val="StyleUnderline"/>
        </w:rPr>
        <w:t xml:space="preserve">intellectuals have grown accustomed to thinking in </w:t>
      </w:r>
      <w:r w:rsidRPr="005E5010">
        <w:rPr>
          <w:rStyle w:val="Emphasis"/>
        </w:rPr>
        <w:t>world-historical, eschatological terms</w:t>
      </w:r>
      <w:r w:rsidRPr="005E5010">
        <w:rPr>
          <w:sz w:val="16"/>
        </w:rPr>
        <w:t xml:space="preserve">. </w:t>
      </w:r>
      <w:r w:rsidRPr="005E5010">
        <w:rPr>
          <w:rStyle w:val="StyleUnderline"/>
        </w:rPr>
        <w:t>We have become impatient with</w:t>
      </w:r>
      <w:r w:rsidRPr="005E5010">
        <w:rPr>
          <w:sz w:val="16"/>
        </w:rPr>
        <w:t xml:space="preserve"> anything </w:t>
      </w:r>
      <w:r w:rsidRPr="005E5010">
        <w:rPr>
          <w:rStyle w:val="StyleUnderline"/>
        </w:rPr>
        <w:t>smaller</w:t>
      </w:r>
      <w:r w:rsidRPr="005E5010">
        <w:rPr>
          <w:sz w:val="16"/>
        </w:rPr>
        <w:t xml:space="preserve">, discontented with </w:t>
      </w:r>
      <w:r w:rsidRPr="005E5010">
        <w:rPr>
          <w:rStyle w:val="Emphasis"/>
        </w:rPr>
        <w:t>patchwork solutions and temporary stopgaps</w:t>
      </w:r>
      <w:r w:rsidRPr="005E5010">
        <w:rPr>
          <w:sz w:val="16"/>
        </w:rPr>
        <w:t xml:space="preserve">.”14 In this way, says Rorty, we </w:t>
      </w:r>
      <w:r w:rsidRPr="005E5010">
        <w:rPr>
          <w:rStyle w:val="StyleUnderline"/>
        </w:rPr>
        <w:t>intellectuals have tended to neglect and</w:t>
      </w:r>
      <w:r w:rsidRPr="005E5010">
        <w:rPr>
          <w:sz w:val="16"/>
        </w:rPr>
        <w:t xml:space="preserve"> have </w:t>
      </w:r>
      <w:r w:rsidRPr="005E5010">
        <w:rPr>
          <w:rStyle w:val="StyleUnderline"/>
        </w:rPr>
        <w:t>failed to cherish</w:t>
      </w:r>
      <w:r w:rsidRPr="005E5010">
        <w:rPr>
          <w:sz w:val="16"/>
        </w:rPr>
        <w:t xml:space="preserve"> any particular, </w:t>
      </w:r>
      <w:r w:rsidRPr="005E5010">
        <w:rPr>
          <w:rStyle w:val="Emphasis"/>
        </w:rPr>
        <w:t>local solutions to social crises</w:t>
      </w:r>
      <w:r w:rsidRPr="005E5010">
        <w:rPr>
          <w:sz w:val="16"/>
        </w:rPr>
        <w:t xml:space="preserve"> that cannot also be applied universally. </w:t>
      </w:r>
      <w:r w:rsidRPr="005E5010">
        <w:rPr>
          <w:rStyle w:val="StyleUnderline"/>
        </w:rPr>
        <w:t xml:space="preserve">In so doing, </w:t>
      </w:r>
      <w:r w:rsidRPr="005E5010">
        <w:rPr>
          <w:rStyle w:val="Emphasis"/>
        </w:rPr>
        <w:t>we lose the trees for the forest</w:t>
      </w:r>
      <w:r w:rsidRPr="005E5010">
        <w:rPr>
          <w:sz w:val="16"/>
        </w:rPr>
        <w:t xml:space="preserve">, so to speak, </w:t>
      </w:r>
      <w:r w:rsidRPr="005E5010">
        <w:rPr>
          <w:rStyle w:val="Emphasis"/>
        </w:rPr>
        <w:t>and then</w:t>
      </w:r>
      <w:r w:rsidRPr="005E5010">
        <w:rPr>
          <w:sz w:val="16"/>
        </w:rPr>
        <w:t xml:space="preserve">, of course, </w:t>
      </w:r>
      <w:r w:rsidRPr="005E5010">
        <w:rPr>
          <w:rStyle w:val="Emphasis"/>
        </w:rPr>
        <w:t>we lose the forest as well</w:t>
      </w:r>
      <w:r w:rsidRPr="005E5010">
        <w:rPr>
          <w:sz w:val="16"/>
        </w:rPr>
        <w:t xml:space="preserve">. </w:t>
      </w:r>
    </w:p>
    <w:p w14:paraId="1FF7D394" w14:textId="77777777" w:rsidR="00CC5CD4" w:rsidRPr="005E5010" w:rsidRDefault="00CC5CD4" w:rsidP="00CC5CD4">
      <w:pPr>
        <w:rPr>
          <w:sz w:val="16"/>
        </w:rPr>
      </w:pPr>
      <w:r w:rsidRPr="005E5010">
        <w:rPr>
          <w:sz w:val="16"/>
        </w:rPr>
        <w:t xml:space="preserve">Rorty wants us to </w:t>
      </w:r>
      <w:r w:rsidRPr="005E5010">
        <w:rPr>
          <w:rStyle w:val="StyleUnderline"/>
        </w:rPr>
        <w:t xml:space="preserve">replace such </w:t>
      </w:r>
      <w:r w:rsidRPr="005E5010">
        <w:rPr>
          <w:rStyle w:val="Emphasis"/>
        </w:rPr>
        <w:t>large, world-historical theories</w:t>
      </w:r>
      <w:r w:rsidRPr="005E5010">
        <w:rPr>
          <w:sz w:val="16"/>
        </w:rPr>
        <w:t xml:space="preserve">, along with their prophecies and prognostications, </w:t>
      </w:r>
      <w:r w:rsidRPr="005E5010">
        <w:rPr>
          <w:rStyle w:val="Emphasis"/>
        </w:rPr>
        <w:t>with smaller, more local initiatives</w:t>
      </w:r>
      <w:r w:rsidRPr="005E5010">
        <w:rPr>
          <w:sz w:val="16"/>
        </w:rPr>
        <w:t xml:space="preserve"> and achievements. He wants us to </w:t>
      </w:r>
      <w:r w:rsidRPr="005E5010">
        <w:rPr>
          <w:rStyle w:val="StyleUnderline"/>
        </w:rPr>
        <w:t>take</w:t>
      </w:r>
      <w:r w:rsidRPr="005E5010">
        <w:rPr>
          <w:sz w:val="16"/>
        </w:rPr>
        <w:t xml:space="preserve"> up </w:t>
      </w:r>
      <w:r w:rsidRPr="005E5010">
        <w:rPr>
          <w:rStyle w:val="Emphasis"/>
        </w:rPr>
        <w:t>responsibility</w:t>
      </w:r>
      <w:r w:rsidRPr="005E5010">
        <w:rPr>
          <w:rStyle w:val="StyleUnderline"/>
        </w:rPr>
        <w:t xml:space="preserve"> for pursuing the </w:t>
      </w:r>
      <w:r w:rsidRPr="005E5010">
        <w:rPr>
          <w:rStyle w:val="Emphasis"/>
        </w:rPr>
        <w:t>million tiny steps</w:t>
      </w:r>
      <w:r w:rsidRPr="005E5010">
        <w:rPr>
          <w:rStyle w:val="StyleUnderline"/>
        </w:rPr>
        <w:t xml:space="preserve"> that intervene between the world’s current damaged condition and the dream of a completely redeemed social order. Instead of fixating on the latter</w:t>
      </w:r>
      <w:r w:rsidRPr="005E5010">
        <w:rPr>
          <w:sz w:val="16"/>
        </w:rPr>
        <w:t xml:space="preserve">, he wants us to </w:t>
      </w:r>
      <w:r w:rsidRPr="005E5010">
        <w:rPr>
          <w:rStyle w:val="StyleUnderline"/>
        </w:rPr>
        <w:t xml:space="preserve">ask questions about </w:t>
      </w:r>
      <w:r w:rsidRPr="005E5010">
        <w:rPr>
          <w:rStyle w:val="Emphasis"/>
        </w:rPr>
        <w:t>what exactly we would do if we suddenly achieved real political power</w:t>
      </w:r>
      <w:r w:rsidRPr="005E5010">
        <w:rPr>
          <w:sz w:val="16"/>
        </w:rPr>
        <w:t xml:space="preserve">: </w:t>
      </w:r>
      <w:r w:rsidRPr="005E5010">
        <w:rPr>
          <w:rStyle w:val="StyleUnderline"/>
        </w:rPr>
        <w:t>what</w:t>
      </w:r>
      <w:r w:rsidRPr="005E5010">
        <w:rPr>
          <w:sz w:val="16"/>
        </w:rPr>
        <w:t xml:space="preserve"> sort of utopia </w:t>
      </w:r>
      <w:r w:rsidRPr="005E5010">
        <w:rPr>
          <w:rStyle w:val="StyleUnderline"/>
        </w:rPr>
        <w:t>would we</w:t>
      </w:r>
      <w:r w:rsidRPr="005E5010">
        <w:rPr>
          <w:sz w:val="16"/>
        </w:rPr>
        <w:t xml:space="preserve"> try to </w:t>
      </w:r>
      <w:r w:rsidRPr="005E5010">
        <w:rPr>
          <w:rStyle w:val="StyleUnderline"/>
        </w:rPr>
        <w:t>create</w:t>
      </w:r>
      <w:r w:rsidRPr="005E5010">
        <w:rPr>
          <w:sz w:val="16"/>
        </w:rPr>
        <w:t xml:space="preserve">, and </w:t>
      </w:r>
      <w:r w:rsidRPr="005E5010">
        <w:rPr>
          <w:rStyle w:val="Emphasis"/>
        </w:rPr>
        <w:t>how would we set about doing so?</w:t>
      </w:r>
      <w:r w:rsidRPr="005E5010">
        <w:rPr>
          <w:sz w:val="16"/>
        </w:rPr>
        <w:t xml:space="preserve"> In reply to these questions, Rorty hopes we can simply admit that “</w:t>
      </w:r>
      <w:r w:rsidRPr="005E5010">
        <w:rPr>
          <w:rStyle w:val="StyleUnderline"/>
        </w:rPr>
        <w:t>at the moment, we have no idea</w:t>
      </w:r>
      <w:r w:rsidRPr="005E5010">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5E5010">
        <w:rPr>
          <w:rStyle w:val="StyleUnderline"/>
        </w:rPr>
        <w:t>we can</w:t>
      </w:r>
      <w:r w:rsidRPr="005E5010">
        <w:rPr>
          <w:sz w:val="16"/>
        </w:rPr>
        <w:t>, Rorty says, “</w:t>
      </w:r>
      <w:r w:rsidRPr="005E5010">
        <w:rPr>
          <w:rStyle w:val="StyleUnderline"/>
        </w:rPr>
        <w:t>offer a</w:t>
      </w:r>
      <w:r w:rsidRPr="005E5010">
        <w:rPr>
          <w:sz w:val="16"/>
        </w:rPr>
        <w:t xml:space="preserve"> long </w:t>
      </w:r>
      <w:r w:rsidRPr="005E5010">
        <w:rPr>
          <w:rStyle w:val="Emphasis"/>
        </w:rPr>
        <w:t>list of laws</w:t>
      </w:r>
      <w:r w:rsidRPr="005E5010">
        <w:rPr>
          <w:sz w:val="16"/>
        </w:rPr>
        <w:t xml:space="preserve">, international agreements, border rectifications, </w:t>
      </w:r>
      <w:r w:rsidRPr="005E5010">
        <w:rPr>
          <w:rStyle w:val="StyleUnderline"/>
        </w:rPr>
        <w:t xml:space="preserve">judicial decisions, and the like </w:t>
      </w:r>
      <w:r w:rsidRPr="005E5010">
        <w:rPr>
          <w:rStyle w:val="Emphasis"/>
        </w:rPr>
        <w:t>that we would try to have promulgated</w:t>
      </w:r>
      <w:r w:rsidRPr="005E5010">
        <w:rPr>
          <w:sz w:val="16"/>
        </w:rPr>
        <w:t xml:space="preserve">.”15 Rorty simply wants us to </w:t>
      </w:r>
      <w:r w:rsidRPr="005E5010">
        <w:rPr>
          <w:rStyle w:val="StyleUnderline"/>
        </w:rPr>
        <w:t xml:space="preserve">get to work on </w:t>
      </w:r>
      <w:r w:rsidRPr="005E5010">
        <w:rPr>
          <w:rStyle w:val="Emphasis"/>
        </w:rPr>
        <w:t>that list</w:t>
      </w:r>
      <w:r w:rsidRPr="005E5010">
        <w:rPr>
          <w:sz w:val="16"/>
        </w:rPr>
        <w:t>.</w:t>
      </w:r>
    </w:p>
    <w:p w14:paraId="77B98CC6" w14:textId="0A2B68D8" w:rsidR="00983A8D" w:rsidRPr="005E5010" w:rsidRDefault="00983A8D" w:rsidP="009E18A8">
      <w:pPr>
        <w:pStyle w:val="Heading3"/>
      </w:pPr>
      <w:r w:rsidRPr="005E5010">
        <w:lastRenderedPageBreak/>
        <w:t>Case---1NC</w:t>
      </w:r>
    </w:p>
    <w:p w14:paraId="25A8653B" w14:textId="5EECFB26" w:rsidR="00C81BE2" w:rsidRPr="005E5010" w:rsidRDefault="0045552C" w:rsidP="00C81BE2">
      <w:pPr>
        <w:pStyle w:val="Analytics"/>
      </w:pPr>
      <w:r w:rsidRPr="005E5010">
        <w:rPr>
          <w:u w:val="single"/>
        </w:rPr>
        <w:t>Turn</w:t>
      </w:r>
      <w:r w:rsidRPr="005E5010">
        <w:t xml:space="preserve">. </w:t>
      </w:r>
      <w:r w:rsidR="00426E6A" w:rsidRPr="005E5010">
        <w:t xml:space="preserve">The </w:t>
      </w:r>
      <w:r w:rsidR="00426E6A" w:rsidRPr="005E5010">
        <w:rPr>
          <w:u w:val="single"/>
        </w:rPr>
        <w:t>notion</w:t>
      </w:r>
      <w:r w:rsidR="00426E6A" w:rsidRPr="005E5010">
        <w:t xml:space="preserve"> </w:t>
      </w:r>
      <w:r w:rsidR="00BF0DDD" w:rsidRPr="005E5010">
        <w:t>that all non-black engagement with Black people a</w:t>
      </w:r>
      <w:r w:rsidR="00454C18" w:rsidRPr="005E5010">
        <w:t xml:space="preserve">re parasitic </w:t>
      </w:r>
      <w:r w:rsidR="00C81BE2" w:rsidRPr="005E5010">
        <w:t xml:space="preserve">is </w:t>
      </w:r>
      <w:r w:rsidR="00C81BE2" w:rsidRPr="005E5010">
        <w:rPr>
          <w:u w:val="single"/>
        </w:rPr>
        <w:t>wrong</w:t>
      </w:r>
      <w:r w:rsidR="00C81BE2" w:rsidRPr="005E5010">
        <w:t xml:space="preserve">. </w:t>
      </w:r>
      <w:r w:rsidR="00AB3FD4" w:rsidRPr="005E5010">
        <w:t xml:space="preserve">Yuri Kochiyama is an </w:t>
      </w:r>
      <w:r w:rsidR="00AB3FD4" w:rsidRPr="005E5010">
        <w:rPr>
          <w:u w:val="single"/>
        </w:rPr>
        <w:t>Asian activist</w:t>
      </w:r>
      <w:r w:rsidR="00AB3FD4" w:rsidRPr="005E5010">
        <w:t xml:space="preserve"> who worked along </w:t>
      </w:r>
      <w:r w:rsidR="00AB3FD4" w:rsidRPr="005E5010">
        <w:rPr>
          <w:u w:val="single"/>
        </w:rPr>
        <w:t>Malcolm X</w:t>
      </w:r>
      <w:r w:rsidR="00AB3FD4" w:rsidRPr="005E5010">
        <w:t xml:space="preserve"> </w:t>
      </w:r>
      <w:r w:rsidR="00036BAB" w:rsidRPr="005E5010">
        <w:t xml:space="preserve">and the </w:t>
      </w:r>
      <w:r w:rsidR="00036BAB" w:rsidRPr="005E5010">
        <w:rPr>
          <w:b w:val="0"/>
          <w:bCs/>
        </w:rPr>
        <w:t>Organization of Afro-American Unity</w:t>
      </w:r>
      <w:r w:rsidR="00036BAB" w:rsidRPr="005E5010">
        <w:t xml:space="preserve"> (OAAU), the </w:t>
      </w:r>
      <w:r w:rsidR="00036BAB" w:rsidRPr="005E5010">
        <w:rPr>
          <w:b w:val="0"/>
          <w:bCs/>
        </w:rPr>
        <w:t>Revolutionary Action Movement</w:t>
      </w:r>
      <w:r w:rsidR="00036BAB" w:rsidRPr="005E5010">
        <w:t xml:space="preserve"> (RAM), and the </w:t>
      </w:r>
      <w:r w:rsidR="00036BAB" w:rsidRPr="005E5010">
        <w:rPr>
          <w:b w:val="0"/>
          <w:bCs/>
        </w:rPr>
        <w:t>Republic of New Afrika</w:t>
      </w:r>
      <w:r w:rsidR="00036BAB" w:rsidRPr="005E5010">
        <w:t xml:space="preserve"> (RNA)</w:t>
      </w:r>
      <w:r w:rsidR="00B963EE" w:rsidRPr="005E5010">
        <w:t xml:space="preserve"> to establish the Panthers. </w:t>
      </w:r>
      <w:r w:rsidR="00C46FCE" w:rsidRPr="005E5010">
        <w:t xml:space="preserve">They </w:t>
      </w:r>
      <w:r w:rsidR="008B0609" w:rsidRPr="005E5010">
        <w:rPr>
          <w:u w:val="single"/>
        </w:rPr>
        <w:t>fragment</w:t>
      </w:r>
      <w:r w:rsidR="008B0609" w:rsidRPr="005E5010">
        <w:t xml:space="preserve"> resistance to </w:t>
      </w:r>
      <w:r w:rsidR="00270C6B" w:rsidRPr="005E5010">
        <w:t xml:space="preserve">violence along </w:t>
      </w:r>
      <w:r w:rsidR="00C81539" w:rsidRPr="005E5010">
        <w:rPr>
          <w:u w:val="single"/>
        </w:rPr>
        <w:t>intersectional</w:t>
      </w:r>
      <w:r w:rsidR="00C81539" w:rsidRPr="005E5010">
        <w:t xml:space="preserve"> lines when they should </w:t>
      </w:r>
      <w:proofErr w:type="gramStart"/>
      <w:r w:rsidR="00C81539" w:rsidRPr="005E5010">
        <w:rPr>
          <w:u w:val="single"/>
        </w:rPr>
        <w:t>merge</w:t>
      </w:r>
      <w:r w:rsidR="00C81539" w:rsidRPr="005E5010">
        <w:t xml:space="preserve"> together</w:t>
      </w:r>
      <w:proofErr w:type="gramEnd"/>
      <w:r w:rsidR="00181DC3" w:rsidRPr="005E5010">
        <w:t xml:space="preserve">, which </w:t>
      </w:r>
      <w:r w:rsidR="00181DC3" w:rsidRPr="005E5010">
        <w:rPr>
          <w:u w:val="single"/>
        </w:rPr>
        <w:t>turns case</w:t>
      </w:r>
      <w:r w:rsidR="00181DC3" w:rsidRPr="005E5010">
        <w:t>.</w:t>
      </w:r>
    </w:p>
    <w:p w14:paraId="2088A090" w14:textId="42D4B60F" w:rsidR="005C28D2" w:rsidRPr="005E5010" w:rsidRDefault="00ED3727" w:rsidP="005C28D2">
      <w:pPr>
        <w:pStyle w:val="Heading4"/>
      </w:pPr>
      <w:r w:rsidRPr="005E5010">
        <w:t xml:space="preserve">Sayles is </w:t>
      </w:r>
      <w:r w:rsidRPr="005E5010">
        <w:rPr>
          <w:u w:val="single"/>
        </w:rPr>
        <w:t>wrong</w:t>
      </w:r>
      <w:r w:rsidRPr="005E5010">
        <w:t xml:space="preserve">. </w:t>
      </w:r>
      <w:r w:rsidR="005C28D2" w:rsidRPr="005E5010">
        <w:t xml:space="preserve">State engagement and education is </w:t>
      </w:r>
      <w:r w:rsidR="005C28D2" w:rsidRPr="005E5010">
        <w:rPr>
          <w:u w:val="single"/>
        </w:rPr>
        <w:t>necessary</w:t>
      </w:r>
      <w:r w:rsidR="005C28D2" w:rsidRPr="005E5010">
        <w:t xml:space="preserve">---monolithic understandings of the state forestalls </w:t>
      </w:r>
      <w:r w:rsidR="005C28D2" w:rsidRPr="005E5010">
        <w:rPr>
          <w:u w:val="single"/>
        </w:rPr>
        <w:t>political movements</w:t>
      </w:r>
      <w:r w:rsidR="005C28D2" w:rsidRPr="005E5010">
        <w:t xml:space="preserve"> that seek to </w:t>
      </w:r>
      <w:r w:rsidR="005C28D2" w:rsidRPr="005E5010">
        <w:rPr>
          <w:u w:val="single"/>
        </w:rPr>
        <w:t>combat</w:t>
      </w:r>
      <w:r w:rsidR="005C28D2" w:rsidRPr="005E5010">
        <w:t xml:space="preserve"> reactionary trans-antagonism.</w:t>
      </w:r>
    </w:p>
    <w:p w14:paraId="34847F64" w14:textId="77777777" w:rsidR="005C28D2" w:rsidRPr="005E5010" w:rsidRDefault="005C28D2" w:rsidP="005C28D2">
      <w:r w:rsidRPr="005E5010">
        <w:rPr>
          <w:rStyle w:val="Style13ptBold"/>
        </w:rPr>
        <w:t>Currah &amp; Dembroff ‘22</w:t>
      </w:r>
      <w:r w:rsidRPr="005E5010">
        <w:t xml:space="preserve"> [Paisley Currah, Professor of Political Science and Women’s and Gender Studies at Brooklyn College and The Graduate Center of the City University of New York; Robin Dembroff, Assistant Professor in the Department of Philosophy at Yale; 10-27-2022, “Governing Transgender Identity,” </w:t>
      </w:r>
      <w:r w:rsidRPr="005E5010">
        <w:rPr>
          <w:i/>
          <w:iCs/>
        </w:rPr>
        <w:t>Boston Review</w:t>
      </w:r>
      <w:r w:rsidRPr="005E5010">
        <w:t>, https://www.bostonreview.net/articles/governing-transgender-identity/, ashrit]</w:t>
      </w:r>
    </w:p>
    <w:p w14:paraId="5A17F951" w14:textId="77777777" w:rsidR="005C28D2" w:rsidRPr="005E5010" w:rsidRDefault="005C28D2" w:rsidP="005C28D2">
      <w:pPr>
        <w:rPr>
          <w:rStyle w:val="StyleUnderline"/>
        </w:rPr>
      </w:pPr>
      <w:r w:rsidRPr="005E5010">
        <w:rPr>
          <w:sz w:val="16"/>
        </w:rPr>
        <w:t xml:space="preserve">PC: We usually think that it’s so easy for the government to distinguish between cisgender women and cisgender men. I think </w:t>
      </w:r>
      <w:r w:rsidRPr="005E5010">
        <w:rPr>
          <w:rStyle w:val="StyleUnderline"/>
        </w:rPr>
        <w:t xml:space="preserve">the question of sex classification reveals how sex works </w:t>
      </w:r>
      <w:r w:rsidRPr="005E5010">
        <w:rPr>
          <w:rStyle w:val="Emphasis"/>
        </w:rPr>
        <w:t>differently</w:t>
      </w:r>
      <w:r w:rsidRPr="005E5010">
        <w:rPr>
          <w:rStyle w:val="StyleUnderline"/>
        </w:rPr>
        <w:t xml:space="preserve"> in different state projects</w:t>
      </w:r>
      <w:r w:rsidRPr="005E5010">
        <w:rPr>
          <w:sz w:val="16"/>
        </w:rPr>
        <w:t xml:space="preserve">. For example, </w:t>
      </w:r>
      <w:r w:rsidRPr="005E5010">
        <w:rPr>
          <w:rStyle w:val="StyleUnderline"/>
        </w:rPr>
        <w:t xml:space="preserve">why do </w:t>
      </w:r>
      <w:r w:rsidRPr="005E5010">
        <w:rPr>
          <w:rStyle w:val="Emphasis"/>
        </w:rPr>
        <w:t>different agencies</w:t>
      </w:r>
      <w:r w:rsidRPr="005E5010">
        <w:rPr>
          <w:rStyle w:val="StyleUnderline"/>
        </w:rPr>
        <w:t xml:space="preserve"> have </w:t>
      </w:r>
      <w:r w:rsidRPr="005E5010">
        <w:rPr>
          <w:rStyle w:val="Emphasis"/>
        </w:rPr>
        <w:t>different rules?</w:t>
      </w:r>
      <w:r w:rsidRPr="005E5010">
        <w:rPr>
          <w:sz w:val="16"/>
        </w:rPr>
        <w:t xml:space="preserve"> </w:t>
      </w:r>
      <w:r w:rsidRPr="005E5010">
        <w:rPr>
          <w:rStyle w:val="StyleUnderline"/>
        </w:rPr>
        <w:t>It’s a very messy thing</w:t>
      </w:r>
      <w:r w:rsidRPr="005E5010">
        <w:rPr>
          <w:sz w:val="16"/>
        </w:rPr>
        <w:t xml:space="preserve">. </w:t>
      </w:r>
      <w:r w:rsidRPr="005E5010">
        <w:rPr>
          <w:rStyle w:val="StyleUnderline"/>
        </w:rPr>
        <w:t xml:space="preserve">Sometimes they have different rules because they were </w:t>
      </w:r>
      <w:r w:rsidRPr="005E5010">
        <w:rPr>
          <w:rStyle w:val="Emphasis"/>
        </w:rPr>
        <w:t>informed</w:t>
      </w:r>
      <w:r w:rsidRPr="005E5010">
        <w:rPr>
          <w:rStyle w:val="StyleUnderline"/>
        </w:rPr>
        <w:t xml:space="preserve"> differently by medical communities</w:t>
      </w:r>
      <w:r w:rsidRPr="005E5010">
        <w:rPr>
          <w:sz w:val="16"/>
        </w:rPr>
        <w:t xml:space="preserve">. </w:t>
      </w:r>
      <w:r w:rsidRPr="005E5010">
        <w:rPr>
          <w:rStyle w:val="StyleUnderline"/>
        </w:rPr>
        <w:t>Sometimes a town or a city will have different rules because some policy maker’s sister was a trans woman</w:t>
      </w:r>
      <w:r w:rsidRPr="005E5010">
        <w:rPr>
          <w:sz w:val="16"/>
        </w:rPr>
        <w:t xml:space="preserve">. It could be very messy. But in some sense, I did see some patterns. For example, </w:t>
      </w:r>
      <w:r w:rsidRPr="005E5010">
        <w:rPr>
          <w:rStyle w:val="StyleUnderline"/>
        </w:rPr>
        <w:t xml:space="preserve">state agencies that focus on tracking populations over space like giving people </w:t>
      </w:r>
      <w:r w:rsidRPr="005E5010">
        <w:rPr>
          <w:rStyle w:val="Emphasis"/>
        </w:rPr>
        <w:t>driver’s licenses</w:t>
      </w:r>
      <w:r w:rsidRPr="005E5010">
        <w:rPr>
          <w:rStyle w:val="StyleUnderline"/>
        </w:rPr>
        <w:t xml:space="preserve"> that have an </w:t>
      </w:r>
      <w:r w:rsidRPr="005E5010">
        <w:rPr>
          <w:rStyle w:val="Emphasis"/>
        </w:rPr>
        <w:t>M or an F</w:t>
      </w:r>
      <w:r w:rsidRPr="005E5010">
        <w:rPr>
          <w:rStyle w:val="StyleUnderline"/>
        </w:rPr>
        <w:t xml:space="preserve"> on it</w:t>
      </w:r>
      <w:r w:rsidRPr="005E5010">
        <w:rPr>
          <w:sz w:val="16"/>
        </w:rPr>
        <w:t xml:space="preserve">. </w:t>
      </w:r>
      <w:r w:rsidRPr="005E5010">
        <w:rPr>
          <w:rStyle w:val="StyleUnderline"/>
        </w:rPr>
        <w:t xml:space="preserve">DMVs were, in the United States always the earliest to make it possible for people to </w:t>
      </w:r>
      <w:r w:rsidRPr="005E5010">
        <w:rPr>
          <w:rStyle w:val="Emphasis"/>
        </w:rPr>
        <w:t>change their sex classification</w:t>
      </w:r>
      <w:r w:rsidRPr="005E5010">
        <w:rPr>
          <w:rStyle w:val="StyleUnderline"/>
        </w:rPr>
        <w:t>, and also the earliest to drop onerous barriers like surgery</w:t>
      </w:r>
      <w:r w:rsidRPr="005E5010">
        <w:rPr>
          <w:sz w:val="16"/>
        </w:rPr>
        <w:t xml:space="preserve">. So I would think, from a trans rights perspective, “That’s great. They’re not transphobic.” And then I compared those decisions to appellate decisions on trans people and marriages. People who had changed all their identity documents in the earlier part of the century, before same-sex marriage was legalized in the United States, were found to have the sex assigned to them at birth for the purposes of marriage. And this is in cases of divorce and custody disputes and so on. I realized that </w:t>
      </w:r>
      <w:r w:rsidRPr="005E5010">
        <w:rPr>
          <w:rStyle w:val="StyleUnderline"/>
        </w:rPr>
        <w:t xml:space="preserve">it depends on what sex was doing in these </w:t>
      </w:r>
      <w:r w:rsidRPr="005E5010">
        <w:rPr>
          <w:rStyle w:val="Emphasis"/>
        </w:rPr>
        <w:t>particular regimes</w:t>
      </w:r>
      <w:r w:rsidRPr="005E5010">
        <w:rPr>
          <w:rStyle w:val="StyleUnderline"/>
        </w:rPr>
        <w:t xml:space="preserve"> that changed the definition</w:t>
      </w:r>
      <w:r w:rsidRPr="005E5010">
        <w:rPr>
          <w:sz w:val="16"/>
        </w:rPr>
        <w:t xml:space="preserve">. That logic should take us back into thinking about how </w:t>
      </w:r>
      <w:r w:rsidRPr="005E5010">
        <w:rPr>
          <w:rStyle w:val="StyleUnderline"/>
        </w:rPr>
        <w:t xml:space="preserve">gender itself, even when we’re talking about purportedly cisgender people, </w:t>
      </w:r>
      <w:r w:rsidRPr="005E5010">
        <w:rPr>
          <w:rStyle w:val="Emphasis"/>
        </w:rPr>
        <w:t>operates differently</w:t>
      </w:r>
      <w:r w:rsidRPr="005E5010">
        <w:rPr>
          <w:rStyle w:val="StyleUnderline"/>
        </w:rPr>
        <w:t xml:space="preserve"> in different </w:t>
      </w:r>
      <w:r w:rsidRPr="005E5010">
        <w:rPr>
          <w:rStyle w:val="Emphasis"/>
        </w:rPr>
        <w:t>government agencies</w:t>
      </w:r>
      <w:r w:rsidRPr="005E5010">
        <w:rPr>
          <w:rStyle w:val="StyleUnderline"/>
        </w:rPr>
        <w:t xml:space="preserve"> and </w:t>
      </w:r>
      <w:r w:rsidRPr="005E5010">
        <w:rPr>
          <w:rStyle w:val="Emphasis"/>
        </w:rPr>
        <w:t>institutions</w:t>
      </w:r>
      <w:r w:rsidRPr="005E5010">
        <w:t>.</w:t>
      </w:r>
    </w:p>
    <w:p w14:paraId="64C47808" w14:textId="77777777" w:rsidR="005C28D2" w:rsidRPr="005E5010" w:rsidRDefault="005C28D2" w:rsidP="005C28D2">
      <w:pPr>
        <w:rPr>
          <w:rStyle w:val="StyleUnderline"/>
        </w:rPr>
      </w:pPr>
      <w:r w:rsidRPr="005E5010">
        <w:rPr>
          <w:sz w:val="16"/>
        </w:rPr>
        <w:t xml:space="preserve">RD: I really love that you pull that out in the book too. I think </w:t>
      </w:r>
      <w:r w:rsidRPr="005E5010">
        <w:rPr>
          <w:rStyle w:val="StyleUnderline"/>
        </w:rPr>
        <w:t xml:space="preserve">sometimes we can have this </w:t>
      </w:r>
      <w:r w:rsidRPr="005E5010">
        <w:rPr>
          <w:rStyle w:val="Emphasis"/>
        </w:rPr>
        <w:t>homogeneous view</w:t>
      </w:r>
      <w:r w:rsidRPr="005E5010">
        <w:rPr>
          <w:rStyle w:val="StyleUnderline"/>
        </w:rPr>
        <w:t xml:space="preserve"> of “the state,” and</w:t>
      </w:r>
      <w:r w:rsidRPr="005E5010">
        <w:rPr>
          <w:sz w:val="16"/>
        </w:rPr>
        <w:t xml:space="preserve"> you really pull out that </w:t>
      </w:r>
      <w:r w:rsidRPr="005E5010">
        <w:rPr>
          <w:rStyle w:val="StyleUnderline"/>
        </w:rPr>
        <w:t xml:space="preserve">there are so many </w:t>
      </w:r>
      <w:r w:rsidRPr="005E5010">
        <w:rPr>
          <w:rStyle w:val="Emphasis"/>
        </w:rPr>
        <w:t xml:space="preserve">different regulatory agencies </w:t>
      </w:r>
      <w:r w:rsidRPr="005E5010">
        <w:rPr>
          <w:rStyle w:val="StyleUnderline"/>
        </w:rPr>
        <w:t>that often have</w:t>
      </w:r>
      <w:r w:rsidRPr="005E5010">
        <w:rPr>
          <w:rStyle w:val="Emphasis"/>
        </w:rPr>
        <w:t xml:space="preserve"> different interests or different purposes</w:t>
      </w:r>
      <w:r w:rsidRPr="005E5010">
        <w:rPr>
          <w:rStyle w:val="StyleUnderline"/>
        </w:rPr>
        <w:t xml:space="preserve"> for sex classification</w:t>
      </w:r>
      <w:r w:rsidRPr="005E5010">
        <w:rPr>
          <w:sz w:val="16"/>
        </w:rPr>
        <w:t xml:space="preserve">. </w:t>
      </w:r>
      <w:r w:rsidRPr="005E5010">
        <w:rPr>
          <w:rStyle w:val="StyleUnderline"/>
        </w:rPr>
        <w:t>A transgender person can have one sex marked on their birth certificate and another one on their driver’s license, and have to move between these different regulatory agencies in different ways.</w:t>
      </w:r>
    </w:p>
    <w:p w14:paraId="603DC26A" w14:textId="77777777" w:rsidR="005C28D2" w:rsidRPr="005E5010" w:rsidRDefault="005C28D2" w:rsidP="005C28D2">
      <w:pPr>
        <w:rPr>
          <w:sz w:val="16"/>
        </w:rPr>
      </w:pPr>
      <w:r w:rsidRPr="005E5010">
        <w:rPr>
          <w:sz w:val="16"/>
        </w:rPr>
        <w:t xml:space="preserve">PC: I got stuck on that for a while, because I was, again, trying to solve this contradiction. There was just M and F, and now X, and I was still stuck in the idea that it should be based on gender identity or something. And then it took me a while to go, there are many different definitions of sex, and </w:t>
      </w:r>
      <w:r w:rsidRPr="005E5010">
        <w:rPr>
          <w:rStyle w:val="StyleUnderline"/>
        </w:rPr>
        <w:t>there are many different state actors</w:t>
      </w:r>
      <w:r w:rsidRPr="005E5010">
        <w:rPr>
          <w:sz w:val="16"/>
        </w:rPr>
        <w:t xml:space="preserve">, and they’re both plural forces, </w:t>
      </w:r>
      <w:r w:rsidRPr="005E5010">
        <w:rPr>
          <w:rStyle w:val="StyleUnderline"/>
        </w:rPr>
        <w:t>and they’re producing different effects</w:t>
      </w:r>
      <w:r w:rsidRPr="005E5010">
        <w:rPr>
          <w:sz w:val="16"/>
        </w:rPr>
        <w:t>. But it took me a while to figure that out.</w:t>
      </w:r>
    </w:p>
    <w:p w14:paraId="3C5851D9" w14:textId="77777777" w:rsidR="005C28D2" w:rsidRPr="005E5010" w:rsidRDefault="005C28D2" w:rsidP="005C28D2">
      <w:pPr>
        <w:rPr>
          <w:sz w:val="16"/>
        </w:rPr>
      </w:pPr>
      <w:r w:rsidRPr="005E5010">
        <w:rPr>
          <w:sz w:val="16"/>
        </w:rPr>
        <w:t xml:space="preserve">RD: I think I’ll touch on the last thing you said about having an X on the birth certificate, or adding additional classifications to the taxonomies. </w:t>
      </w:r>
      <w:r w:rsidRPr="005E5010">
        <w:rPr>
          <w:rStyle w:val="StyleUnderline"/>
        </w:rPr>
        <w:t xml:space="preserve">Recently there’s been a large push, particularly from people on the left, to just </w:t>
      </w:r>
      <w:r w:rsidRPr="005E5010">
        <w:rPr>
          <w:rStyle w:val="Emphasis"/>
        </w:rPr>
        <w:t xml:space="preserve">expand the taxonomies </w:t>
      </w:r>
      <w:r w:rsidRPr="005E5010">
        <w:rPr>
          <w:rStyle w:val="Emphasis"/>
        </w:rPr>
        <w:lastRenderedPageBreak/>
        <w:t>of sex classification,</w:t>
      </w:r>
      <w:r w:rsidRPr="005E5010">
        <w:rPr>
          <w:rStyle w:val="StyleUnderline"/>
        </w:rPr>
        <w:t xml:space="preserve"> to add agender, add non-binary, add X, etc</w:t>
      </w:r>
      <w:r w:rsidRPr="005E5010">
        <w:rPr>
          <w:sz w:val="16"/>
        </w:rPr>
        <w:t>. I take it from your book, and I’m very sympathetic with this line, that you think that that kind of political aim doesn’t go far enough, or maybe it just goes in the wrong direction altogether. So I’m wondering if you can say more about what you think about these kinds of aims. Do you think that there’s any legitimate role for state sex classification?</w:t>
      </w:r>
    </w:p>
    <w:p w14:paraId="2348B68B" w14:textId="77777777" w:rsidR="005C28D2" w:rsidRPr="005E5010" w:rsidRDefault="005C28D2" w:rsidP="005C28D2">
      <w:pPr>
        <w:rPr>
          <w:sz w:val="16"/>
        </w:rPr>
      </w:pPr>
      <w:r w:rsidRPr="005E5010">
        <w:rPr>
          <w:sz w:val="16"/>
        </w:rPr>
        <w:t xml:space="preserve">PC: That’s a really good question. One of the things I did, because I was trained as a political theorist, was just step back from and temporarily bracket any larger questions about justice and normative claims, and just try to figure out what was happening. But I definitely understand these aims. As someone who has changed every possible identity document I can, I think </w:t>
      </w:r>
      <w:r w:rsidRPr="005E5010">
        <w:rPr>
          <w:rStyle w:val="Emphasis"/>
        </w:rPr>
        <w:t>it’s vitally important for trans people to be able to get whatever M, F, or X, or whatever marker we want in an identity document</w:t>
      </w:r>
      <w:r w:rsidRPr="005E5010">
        <w:rPr>
          <w:sz w:val="16"/>
        </w:rPr>
        <w:t xml:space="preserve">. I definitely think that’s important. </w:t>
      </w:r>
      <w:r w:rsidRPr="005E5010">
        <w:rPr>
          <w:rStyle w:val="StyleUnderline"/>
        </w:rPr>
        <w:t>But what I want us to be able to do, too, from a larger perspective, is understand what is happening when we’re pursuing solely a politics of recognition</w:t>
      </w:r>
      <w:r w:rsidRPr="005E5010">
        <w:rPr>
          <w:sz w:val="16"/>
        </w:rPr>
        <w:t xml:space="preserve">. </w:t>
      </w:r>
      <w:r w:rsidRPr="005E5010">
        <w:rPr>
          <w:rStyle w:val="StyleUnderline"/>
        </w:rPr>
        <w:t xml:space="preserve">That politics of recognition also goes along with passing </w:t>
      </w:r>
      <w:r w:rsidRPr="005E5010">
        <w:rPr>
          <w:rStyle w:val="Emphasis"/>
        </w:rPr>
        <w:t>non-discrimination laws</w:t>
      </w:r>
      <w:r w:rsidRPr="005E5010">
        <w:rPr>
          <w:rStyle w:val="StyleUnderline"/>
        </w:rPr>
        <w:t xml:space="preserve">, and getting </w:t>
      </w:r>
      <w:r w:rsidRPr="005E5010">
        <w:rPr>
          <w:rStyle w:val="Emphasis"/>
        </w:rPr>
        <w:t>good trans inclusive policies</w:t>
      </w:r>
      <w:r w:rsidRPr="005E5010">
        <w:rPr>
          <w:sz w:val="16"/>
        </w:rPr>
        <w:t xml:space="preserve">. </w:t>
      </w:r>
      <w:r w:rsidRPr="005E5010">
        <w:rPr>
          <w:rStyle w:val="StyleUnderline"/>
        </w:rPr>
        <w:t xml:space="preserve">I’m </w:t>
      </w:r>
      <w:r w:rsidRPr="005E5010">
        <w:rPr>
          <w:rStyle w:val="Emphasis"/>
        </w:rPr>
        <w:t>for all of that</w:t>
      </w:r>
      <w:r w:rsidRPr="005E5010">
        <w:rPr>
          <w:rStyle w:val="StyleUnderline"/>
        </w:rPr>
        <w:t xml:space="preserve"> and </w:t>
      </w:r>
      <w:r w:rsidRPr="005E5010">
        <w:rPr>
          <w:rStyle w:val="Emphasis"/>
        </w:rPr>
        <w:t>for all non-discrimination laws and all trans inclusive policies</w:t>
      </w:r>
      <w:r w:rsidRPr="005E5010">
        <w:rPr>
          <w:sz w:val="16"/>
        </w:rPr>
        <w:t xml:space="preserve">. </w:t>
      </w:r>
      <w:r w:rsidRPr="005E5010">
        <w:rPr>
          <w:rStyle w:val="StyleUnderline"/>
        </w:rPr>
        <w:t>But it doesn’t really get at the larger structures that affect trans people’s lives in terms of their health, their own longevity, the livability of trans lives</w:t>
      </w:r>
      <w:r w:rsidRPr="005E5010">
        <w:rPr>
          <w:sz w:val="16"/>
        </w:rPr>
        <w:t xml:space="preserve">. </w:t>
      </w:r>
      <w:r w:rsidRPr="005E5010">
        <w:rPr>
          <w:rStyle w:val="StyleUnderline"/>
        </w:rPr>
        <w:t>The three policy changes that would help the most transgender people the most are not trans-specific</w:t>
      </w:r>
      <w:r w:rsidRPr="005E5010">
        <w:rPr>
          <w:sz w:val="16"/>
        </w:rPr>
        <w:t xml:space="preserve">. </w:t>
      </w:r>
      <w:r w:rsidRPr="005E5010">
        <w:rPr>
          <w:rStyle w:val="StyleUnderline"/>
        </w:rPr>
        <w:t xml:space="preserve">They are the United States having a </w:t>
      </w:r>
      <w:r w:rsidRPr="005E5010">
        <w:rPr>
          <w:rStyle w:val="Emphasis"/>
        </w:rPr>
        <w:t>national publicly funded health care plan</w:t>
      </w:r>
      <w:r w:rsidRPr="005E5010">
        <w:rPr>
          <w:sz w:val="16"/>
        </w:rPr>
        <w:t xml:space="preserve">, and different than the one in England so that it’s funded enough to make sure people get the services they need. Also, </w:t>
      </w:r>
      <w:r w:rsidRPr="005E5010">
        <w:rPr>
          <w:rStyle w:val="Emphasis"/>
        </w:rPr>
        <w:t>prison abolition</w:t>
      </w:r>
      <w:r w:rsidRPr="005E5010">
        <w:rPr>
          <w:rStyle w:val="StyleUnderline"/>
        </w:rPr>
        <w:t xml:space="preserve"> and doing as much as we can to </w:t>
      </w:r>
      <w:r w:rsidRPr="005E5010">
        <w:rPr>
          <w:rStyle w:val="Emphasis"/>
        </w:rPr>
        <w:t>end income inequality</w:t>
      </w:r>
      <w:r w:rsidRPr="005E5010">
        <w:rPr>
          <w:sz w:val="16"/>
        </w:rPr>
        <w:t xml:space="preserve">. Passing a non-discrimination law isn’t enough. There are all these stats that float around, for example </w:t>
      </w:r>
      <w:r w:rsidRPr="005E5010">
        <w:rPr>
          <w:rStyle w:val="StyleUnderline"/>
        </w:rPr>
        <w:t>a study that came out recently talking about the vulnerability to early death that trans people face, especially trans women of color</w:t>
      </w:r>
      <w:r w:rsidRPr="005E5010">
        <w:rPr>
          <w:sz w:val="16"/>
        </w:rPr>
        <w:t xml:space="preserve">. And </w:t>
      </w:r>
      <w:r w:rsidRPr="005E5010">
        <w:rPr>
          <w:rStyle w:val="StyleUnderline"/>
        </w:rPr>
        <w:t>it’s not like that vulnerability to early death is only happening in the red states in the United States</w:t>
      </w:r>
      <w:r w:rsidRPr="005E5010">
        <w:rPr>
          <w:sz w:val="16"/>
        </w:rPr>
        <w:t xml:space="preserve">. </w:t>
      </w:r>
      <w:r w:rsidRPr="005E5010">
        <w:rPr>
          <w:rStyle w:val="StyleUnderline"/>
        </w:rPr>
        <w:t>It’s a blue state problem as well</w:t>
      </w:r>
      <w:r w:rsidRPr="005E5010">
        <w:rPr>
          <w:sz w:val="16"/>
        </w:rPr>
        <w:t xml:space="preserve">. </w:t>
      </w:r>
      <w:r w:rsidRPr="005E5010">
        <w:rPr>
          <w:rStyle w:val="StyleUnderline"/>
        </w:rPr>
        <w:t xml:space="preserve">My goal is to get people to obviously </w:t>
      </w:r>
      <w:r w:rsidRPr="005E5010">
        <w:rPr>
          <w:rStyle w:val="Emphasis"/>
        </w:rPr>
        <w:t>continue to pass these good trans-inclusive policies</w:t>
      </w:r>
      <w:r w:rsidRPr="005E5010">
        <w:rPr>
          <w:rStyle w:val="StyleUnderline"/>
        </w:rPr>
        <w:t xml:space="preserve">, but also to step back and </w:t>
      </w:r>
      <w:r w:rsidRPr="005E5010">
        <w:rPr>
          <w:rStyle w:val="Emphasis"/>
        </w:rPr>
        <w:t>see how sex is still implicated in structural oppression</w:t>
      </w:r>
      <w:r w:rsidRPr="005E5010">
        <w:rPr>
          <w:sz w:val="16"/>
        </w:rPr>
        <w:t>.</w:t>
      </w:r>
    </w:p>
    <w:p w14:paraId="4130F169" w14:textId="77777777" w:rsidR="008F5111" w:rsidRPr="005E5010" w:rsidRDefault="008F5111" w:rsidP="008F5111">
      <w:pPr>
        <w:pStyle w:val="Heading4"/>
      </w:pPr>
      <w:r w:rsidRPr="005E5010">
        <w:t xml:space="preserve">Hope for solutions, solidarity, and coalition work are </w:t>
      </w:r>
      <w:r w:rsidRPr="005E5010">
        <w:rPr>
          <w:u w:val="single"/>
        </w:rPr>
        <w:t>politically enabling</w:t>
      </w:r>
      <w:r w:rsidRPr="005E5010">
        <w:t xml:space="preserve"> and </w:t>
      </w:r>
      <w:r w:rsidRPr="005E5010">
        <w:rPr>
          <w:u w:val="single"/>
        </w:rPr>
        <w:t>spiritually nourishing</w:t>
      </w:r>
      <w:r w:rsidRPr="005E5010">
        <w:t xml:space="preserve"> for Black, specifically Black trans and queer folk. Fatalism and individualism are politically and metaphysically </w:t>
      </w:r>
      <w:r w:rsidRPr="005E5010">
        <w:rPr>
          <w:u w:val="single"/>
        </w:rPr>
        <w:t>disempowering</w:t>
      </w:r>
      <w:r w:rsidRPr="005E5010">
        <w:t>.</w:t>
      </w:r>
    </w:p>
    <w:p w14:paraId="0DAA30EC" w14:textId="77777777" w:rsidR="008F5111" w:rsidRPr="005E5010" w:rsidRDefault="008F5111" w:rsidP="008F5111">
      <w:r w:rsidRPr="005E5010">
        <w:rPr>
          <w:rStyle w:val="Style13ptBold"/>
        </w:rPr>
        <w:t>Logie, 21</w:t>
      </w:r>
      <w:r w:rsidRPr="005E5010">
        <w:t xml:space="preserve">—Factor-Inwentash Faculty of Social Work, University of Toronto (Carmen, “Critical Hope,” </w:t>
      </w:r>
      <w:r w:rsidRPr="005E5010">
        <w:rPr>
          <w:i/>
          <w:iCs/>
        </w:rPr>
        <w:t>Working with Excluded Populations in HIV</w:t>
      </w:r>
      <w:r w:rsidRPr="005E5010">
        <w:t>, Chapter 3, pp. 75-95, SpringerLink, dml)</w:t>
      </w:r>
    </w:p>
    <w:p w14:paraId="5523972A" w14:textId="77777777" w:rsidR="008F5111" w:rsidRPr="005E5010" w:rsidRDefault="008F5111" w:rsidP="008F5111">
      <w:pPr>
        <w:rPr>
          <w:sz w:val="14"/>
        </w:rPr>
      </w:pPr>
      <w:r w:rsidRPr="005E5010">
        <w:rPr>
          <w:rStyle w:val="StyleUnderline"/>
        </w:rPr>
        <w:t>Hopelessness</w:t>
      </w:r>
      <w:r w:rsidRPr="005E5010">
        <w:rPr>
          <w:sz w:val="14"/>
        </w:rPr>
        <w:t xml:space="preserve"> paralyzes us, </w:t>
      </w:r>
      <w:r w:rsidRPr="005E5010">
        <w:rPr>
          <w:rStyle w:val="Emphasis"/>
        </w:rPr>
        <w:t>immobilizes</w:t>
      </w:r>
      <w:r w:rsidRPr="005E5010">
        <w:rPr>
          <w:rStyle w:val="StyleUnderline"/>
        </w:rPr>
        <w:t xml:space="preserve"> us</w:t>
      </w:r>
      <w:r w:rsidRPr="005E5010">
        <w:rPr>
          <w:sz w:val="14"/>
        </w:rPr>
        <w:t xml:space="preserve">. </w:t>
      </w:r>
      <w:r w:rsidRPr="005E5010">
        <w:rPr>
          <w:rStyle w:val="StyleUnderline"/>
        </w:rPr>
        <w:t xml:space="preserve">We succumb to </w:t>
      </w:r>
      <w:r w:rsidRPr="005E5010">
        <w:rPr>
          <w:rStyle w:val="Emphasis"/>
        </w:rPr>
        <w:t>fatalism</w:t>
      </w:r>
      <w:r w:rsidRPr="005E5010">
        <w:rPr>
          <w:sz w:val="14"/>
        </w:rPr>
        <w:t xml:space="preserve">, </w:t>
      </w:r>
      <w:r w:rsidRPr="005E5010">
        <w:rPr>
          <w:rStyle w:val="StyleUnderline"/>
        </w:rPr>
        <w:t xml:space="preserve">and then it becomes </w:t>
      </w:r>
      <w:r w:rsidRPr="005E5010">
        <w:rPr>
          <w:rStyle w:val="Emphasis"/>
        </w:rPr>
        <w:t>impossible</w:t>
      </w:r>
      <w:r w:rsidRPr="005E5010">
        <w:rPr>
          <w:rStyle w:val="StyleUnderline"/>
        </w:rPr>
        <w:t xml:space="preserve"> to muster the strength we </w:t>
      </w:r>
      <w:r w:rsidRPr="005E5010">
        <w:rPr>
          <w:rStyle w:val="Emphasis"/>
        </w:rPr>
        <w:t>absolutely need for</w:t>
      </w:r>
      <w:r w:rsidRPr="005E5010">
        <w:rPr>
          <w:rStyle w:val="StyleUnderline"/>
        </w:rPr>
        <w:t xml:space="preserve"> a fierce struggle that will re-create the world</w:t>
      </w:r>
      <w:r w:rsidRPr="005E5010">
        <w:rPr>
          <w:sz w:val="14"/>
        </w:rPr>
        <w:t xml:space="preserve">. </w:t>
      </w:r>
      <w:r w:rsidRPr="005E5010">
        <w:rPr>
          <w:rStyle w:val="StyleUnderline"/>
        </w:rPr>
        <w:t>I am hopeful</w:t>
      </w:r>
      <w:r w:rsidRPr="005E5010">
        <w:rPr>
          <w:sz w:val="14"/>
        </w:rPr>
        <w:t xml:space="preserve">, not out of mere stubbornness, but </w:t>
      </w:r>
      <w:r w:rsidRPr="005E5010">
        <w:rPr>
          <w:rStyle w:val="StyleUnderline"/>
        </w:rPr>
        <w:t xml:space="preserve">out of an </w:t>
      </w:r>
      <w:r w:rsidRPr="005E5010">
        <w:rPr>
          <w:rStyle w:val="Emphasis"/>
        </w:rPr>
        <w:t>existential</w:t>
      </w:r>
      <w:r w:rsidRPr="005E5010">
        <w:rPr>
          <w:sz w:val="14"/>
        </w:rPr>
        <w:t xml:space="preserve">, </w:t>
      </w:r>
      <w:r w:rsidRPr="005E5010">
        <w:rPr>
          <w:rStyle w:val="Emphasis"/>
        </w:rPr>
        <w:t>concrete</w:t>
      </w:r>
      <w:r w:rsidRPr="005E5010">
        <w:rPr>
          <w:rStyle w:val="StyleUnderline"/>
        </w:rPr>
        <w:t xml:space="preserve"> imperative</w:t>
      </w:r>
      <w:r w:rsidRPr="005E5010">
        <w:rPr>
          <w:sz w:val="14"/>
        </w:rPr>
        <w:t xml:space="preserve">. I do not mean that, because I am hopeful, I attribute to this hope of mine the power to transform reality all by itself, so that I set out for the fray without taking account of concrete, material data, declaring, “my hope is enough!” No, my hope is necessary, but it is not enough. Alone, it does not win. But, </w:t>
      </w:r>
      <w:r w:rsidRPr="005E5010">
        <w:rPr>
          <w:rStyle w:val="StyleUnderline"/>
        </w:rPr>
        <w:t>without it</w:t>
      </w:r>
      <w:r w:rsidRPr="005E5010">
        <w:rPr>
          <w:sz w:val="14"/>
        </w:rPr>
        <w:t xml:space="preserve">, </w:t>
      </w:r>
      <w:r w:rsidRPr="005E5010">
        <w:rPr>
          <w:rStyle w:val="StyleUnderline"/>
        </w:rPr>
        <w:t xml:space="preserve">my struggle will be </w:t>
      </w:r>
      <w:r w:rsidRPr="005E5010">
        <w:rPr>
          <w:rStyle w:val="Emphasis"/>
        </w:rPr>
        <w:t>weak</w:t>
      </w:r>
      <w:r w:rsidRPr="005E5010">
        <w:rPr>
          <w:rStyle w:val="StyleUnderline"/>
        </w:rPr>
        <w:t xml:space="preserve"> and </w:t>
      </w:r>
      <w:r w:rsidRPr="005E5010">
        <w:rPr>
          <w:rStyle w:val="Emphasis"/>
        </w:rPr>
        <w:t>wobbly</w:t>
      </w:r>
      <w:r w:rsidRPr="005E5010">
        <w:rPr>
          <w:sz w:val="14"/>
        </w:rPr>
        <w:t xml:space="preserve">. </w:t>
      </w:r>
      <w:r w:rsidRPr="005E5010">
        <w:rPr>
          <w:rStyle w:val="StyleUnderline"/>
        </w:rPr>
        <w:t>We need critical hope the way a fish needs unpolluted water</w:t>
      </w:r>
      <w:r w:rsidRPr="005E5010">
        <w:rPr>
          <w:sz w:val="14"/>
        </w:rPr>
        <w:t xml:space="preserve"> (Paulo Freire, 2014, p. 2).</w:t>
      </w:r>
    </w:p>
    <w:p w14:paraId="516B0065" w14:textId="77777777" w:rsidR="008F5111" w:rsidRPr="005E5010" w:rsidRDefault="008F5111" w:rsidP="008F5111">
      <w:pPr>
        <w:rPr>
          <w:sz w:val="14"/>
        </w:rPr>
      </w:pPr>
      <w:r w:rsidRPr="005E5010">
        <w:rPr>
          <w:sz w:val="14"/>
        </w:rPr>
        <w:t xml:space="preserve">The above quotation by Paulo Freire encapsulates the elements of hopefulness that reflect the lessons learned in the preceding reflection and dialogue about research with </w:t>
      </w:r>
      <w:r w:rsidRPr="005E5010">
        <w:rPr>
          <w:rStyle w:val="StyleUnderline"/>
        </w:rPr>
        <w:t>trans women of colour</w:t>
      </w:r>
      <w:r w:rsidRPr="005E5010">
        <w:rPr>
          <w:sz w:val="14"/>
        </w:rPr>
        <w:t xml:space="preserve">. By building connections with the communities they wish to work with, and applying hopeful, strengths-focused, and creative approaches, researchers may find that socially excluded persons may not be so hard to reach after all. Critical hopefulness refers to the </w:t>
      </w:r>
      <w:r w:rsidRPr="005E5010">
        <w:rPr>
          <w:rStyle w:val="Emphasis"/>
        </w:rPr>
        <w:t>need</w:t>
      </w:r>
      <w:r w:rsidRPr="005E5010">
        <w:rPr>
          <w:sz w:val="14"/>
        </w:rPr>
        <w:t xml:space="preserve"> for </w:t>
      </w:r>
      <w:r w:rsidRPr="005E5010">
        <w:rPr>
          <w:rStyle w:val="StyleUnderline"/>
        </w:rPr>
        <w:t>hope in the struggle for social justice and equality</w:t>
      </w:r>
      <w:r w:rsidRPr="005E5010">
        <w:rPr>
          <w:sz w:val="14"/>
        </w:rPr>
        <w:t xml:space="preserve">. </w:t>
      </w:r>
      <w:r w:rsidRPr="005E5010">
        <w:rPr>
          <w:rStyle w:val="StyleUnderline"/>
        </w:rPr>
        <w:t xml:space="preserve">It involves developing critical awareness of social justice issues </w:t>
      </w:r>
      <w:r w:rsidRPr="005E5010">
        <w:rPr>
          <w:rStyle w:val="Emphasis"/>
        </w:rPr>
        <w:t>in tandem</w:t>
      </w:r>
      <w:r w:rsidRPr="005E5010">
        <w:rPr>
          <w:rStyle w:val="StyleUnderline"/>
        </w:rPr>
        <w:t xml:space="preserve"> with creating </w:t>
      </w:r>
      <w:r w:rsidRPr="005E5010">
        <w:rPr>
          <w:rStyle w:val="Emphasis"/>
        </w:rPr>
        <w:t>constructive resolutions</w:t>
      </w:r>
      <w:r w:rsidRPr="005E5010">
        <w:rPr>
          <w:sz w:val="14"/>
        </w:rPr>
        <w:t xml:space="preserve">. Critical hope is a necessary ingredient in being able to transform reality—but it is not enough on its own. </w:t>
      </w:r>
      <w:r w:rsidRPr="005E5010">
        <w:rPr>
          <w:rStyle w:val="StyleUnderline"/>
        </w:rPr>
        <w:t xml:space="preserve">Also required is self-compassion which orients the researcher toward recognizing suffering and pain as a </w:t>
      </w:r>
      <w:r w:rsidRPr="005E5010">
        <w:rPr>
          <w:rStyle w:val="Emphasis"/>
        </w:rPr>
        <w:t>shared human experience</w:t>
      </w:r>
      <w:r w:rsidRPr="005E5010">
        <w:rPr>
          <w:sz w:val="14"/>
        </w:rPr>
        <w:t xml:space="preserve">. Engaging people with acceptance, kindness, and patience when undergoing challenges encourages </w:t>
      </w:r>
      <w:r w:rsidRPr="005E5010">
        <w:rPr>
          <w:rStyle w:val="StyleUnderline"/>
        </w:rPr>
        <w:t xml:space="preserve">awareness of our </w:t>
      </w:r>
      <w:r w:rsidRPr="005E5010">
        <w:rPr>
          <w:rStyle w:val="Emphasis"/>
        </w:rPr>
        <w:t>common humanity</w:t>
      </w:r>
      <w:r w:rsidRPr="005E5010">
        <w:rPr>
          <w:rStyle w:val="StyleUnderline"/>
        </w:rPr>
        <w:t xml:space="preserve"> as people who share the experience of pain and make mistakes</w:t>
      </w:r>
      <w:r w:rsidRPr="005E5010">
        <w:rPr>
          <w:sz w:val="14"/>
        </w:rPr>
        <w:t xml:space="preserve">. It also </w:t>
      </w:r>
      <w:r w:rsidRPr="005E5010">
        <w:rPr>
          <w:rStyle w:val="StyleUnderline"/>
        </w:rPr>
        <w:t>provides opportunities</w:t>
      </w:r>
      <w:r w:rsidRPr="005E5010">
        <w:rPr>
          <w:sz w:val="14"/>
        </w:rPr>
        <w:t xml:space="preserve"> for marginalized communities, and for marginalized communities and academics, </w:t>
      </w:r>
      <w:r w:rsidRPr="005E5010">
        <w:rPr>
          <w:rStyle w:val="StyleUnderline"/>
        </w:rPr>
        <w:t xml:space="preserve">to work together in </w:t>
      </w:r>
      <w:r w:rsidRPr="005E5010">
        <w:rPr>
          <w:rStyle w:val="Emphasis"/>
        </w:rPr>
        <w:t>solidarity</w:t>
      </w:r>
      <w:r w:rsidRPr="005E5010">
        <w:rPr>
          <w:rStyle w:val="StyleUnderline"/>
        </w:rPr>
        <w:t xml:space="preserve"> to advance social justice</w:t>
      </w:r>
      <w:r w:rsidRPr="005E5010">
        <w:rPr>
          <w:sz w:val="14"/>
        </w:rPr>
        <w:t>.</w:t>
      </w:r>
    </w:p>
    <w:p w14:paraId="10FB103D" w14:textId="77777777" w:rsidR="008F5111" w:rsidRPr="005E5010" w:rsidRDefault="008F5111" w:rsidP="008F5111">
      <w:pPr>
        <w:rPr>
          <w:sz w:val="14"/>
        </w:rPr>
      </w:pPr>
      <w:r w:rsidRPr="005E5010">
        <w:rPr>
          <w:sz w:val="14"/>
        </w:rPr>
        <w:lastRenderedPageBreak/>
        <w:t>Historically hope has shaped affected communities’ responses to HIV. Herbert de Souza’s “The Cure of AIDS” poem poignantly describes the hope that he dreamed would come with a cure to HIV: “suddenly, I realized that all had changed because there was a cure. That the idea of inevitable death paralyses. That the idea of life mobilizes … even if death is inevitable, as we all know. To wake up knowing that you are going to live makes everything in life meaningful” (de Souza &amp; Parker, 1994, p. 48). Simon Watney (2000), in his book “Imagine Hope: AIDS and Gay Identity”, describes how among people living with HIV, hope was an essential component of healing. Yet at the same time hope is precarious. Watney (2000) describes something of the challenges of hope before the advent of highly active antiretroviral therapy: “Hope? Hope for what? Of course you hoped, but it was very dangerous. If you hoped for too much you were bound to be disappointed. If you expected very little, you might even possibly be admirably surprised” (p. 263). In a different vein, Barnett, Seeley, Levin, and Katongle (2015) approach hope as a factor central to the response to HIV in Uganda. Their study found that hope was associated with (a) structural factors, such as owning a home and land; (b) agency generated from having supportive family and friends; and (c) having an optimistic attitude toward life. These different examples signal how over a fairly long period of time, across cultural contexts and among diverse communities and populations, hope has helped people to think about how to respond to HIV and AIDS.</w:t>
      </w:r>
    </w:p>
    <w:p w14:paraId="0AAABD12" w14:textId="77777777" w:rsidR="008F5111" w:rsidRPr="005E5010" w:rsidRDefault="008F5111" w:rsidP="008F5111">
      <w:pPr>
        <w:rPr>
          <w:sz w:val="14"/>
        </w:rPr>
      </w:pPr>
      <w:r w:rsidRPr="005E5010">
        <w:rPr>
          <w:sz w:val="14"/>
        </w:rPr>
        <w:t>Against this background, this chapter will explore the concepts of critical hope and self-compassion to understand how these approaches can enrich our research and provide insight into the TRANScending Love case study presented earlier.</w:t>
      </w:r>
    </w:p>
    <w:p w14:paraId="532404E6" w14:textId="77777777" w:rsidR="008F5111" w:rsidRPr="005E5010" w:rsidRDefault="008F5111" w:rsidP="008F5111">
      <w:pPr>
        <w:rPr>
          <w:sz w:val="14"/>
        </w:rPr>
      </w:pPr>
      <w:r w:rsidRPr="005E5010">
        <w:rPr>
          <w:sz w:val="14"/>
        </w:rPr>
        <w:t>4.4 Hope and Critical Hopefulness</w:t>
      </w:r>
    </w:p>
    <w:p w14:paraId="27DCCF96" w14:textId="77777777" w:rsidR="008F5111" w:rsidRPr="005E5010" w:rsidRDefault="008F5111" w:rsidP="008F5111">
      <w:pPr>
        <w:rPr>
          <w:sz w:val="14"/>
        </w:rPr>
      </w:pPr>
      <w:r w:rsidRPr="005E5010">
        <w:rPr>
          <w:sz w:val="14"/>
        </w:rPr>
        <w:t>4.4.1 Understanding Hope</w:t>
      </w:r>
    </w:p>
    <w:p w14:paraId="5D1473C6" w14:textId="77777777" w:rsidR="008F5111" w:rsidRPr="005E5010" w:rsidRDefault="008F5111" w:rsidP="008F5111">
      <w:pPr>
        <w:rPr>
          <w:sz w:val="14"/>
        </w:rPr>
      </w:pPr>
      <w:r w:rsidRPr="005E5010">
        <w:rPr>
          <w:rStyle w:val="StyleUnderline"/>
        </w:rPr>
        <w:t xml:space="preserve">Hope has been shown to be associated with </w:t>
      </w:r>
      <w:r w:rsidRPr="005E5010">
        <w:rPr>
          <w:rStyle w:val="Emphasis"/>
        </w:rPr>
        <w:t>improved wellbeing</w:t>
      </w:r>
      <w:r w:rsidRPr="005E5010">
        <w:rPr>
          <w:sz w:val="14"/>
        </w:rPr>
        <w:t xml:space="preserve">, </w:t>
      </w:r>
      <w:r w:rsidRPr="005E5010">
        <w:rPr>
          <w:rStyle w:val="Emphasis"/>
        </w:rPr>
        <w:t>psychosocial</w:t>
      </w:r>
      <w:r w:rsidRPr="005E5010">
        <w:rPr>
          <w:rStyle w:val="StyleUnderline"/>
        </w:rPr>
        <w:t xml:space="preserve"> and </w:t>
      </w:r>
      <w:r w:rsidRPr="005E5010">
        <w:rPr>
          <w:rStyle w:val="Emphasis"/>
        </w:rPr>
        <w:t>physical</w:t>
      </w:r>
      <w:r w:rsidRPr="005E5010">
        <w:rPr>
          <w:rStyle w:val="StyleUnderline"/>
        </w:rPr>
        <w:t xml:space="preserve"> health</w:t>
      </w:r>
      <w:r w:rsidRPr="005E5010">
        <w:rPr>
          <w:sz w:val="14"/>
        </w:rPr>
        <w:t xml:space="preserve"> (Snyder, Lopez, &amp; Pedrotti, 2015), </w:t>
      </w:r>
      <w:r w:rsidRPr="005E5010">
        <w:rPr>
          <w:rStyle w:val="StyleUnderline"/>
        </w:rPr>
        <w:t xml:space="preserve">including in </w:t>
      </w:r>
      <w:r w:rsidRPr="005E5010">
        <w:rPr>
          <w:rStyle w:val="Emphasis"/>
        </w:rPr>
        <w:t>longitudinal studies</w:t>
      </w:r>
      <w:r w:rsidRPr="005E5010">
        <w:rPr>
          <w:sz w:val="14"/>
        </w:rPr>
        <w:t xml:space="preserve"> (Ciarrochi, Parker, Kashdan, Heaven, &amp; Barkus, 2015). Defined in many ways, hope has been described as a cognitive process that can help persons reach their goals (Snyder, 2000). </w:t>
      </w:r>
      <w:r w:rsidRPr="005E5010">
        <w:rPr>
          <w:rStyle w:val="StyleUnderline"/>
        </w:rPr>
        <w:t xml:space="preserve">Cognitions central to hope include </w:t>
      </w:r>
      <w:r w:rsidRPr="005E5010">
        <w:rPr>
          <w:rStyle w:val="Emphasis"/>
        </w:rPr>
        <w:t>agentic</w:t>
      </w:r>
      <w:r w:rsidRPr="005E5010">
        <w:rPr>
          <w:rStyle w:val="StyleUnderline"/>
        </w:rPr>
        <w:t xml:space="preserve"> thinking</w:t>
      </w:r>
      <w:r w:rsidRPr="005E5010">
        <w:rPr>
          <w:sz w:val="14"/>
        </w:rPr>
        <w:t xml:space="preserve">, </w:t>
      </w:r>
      <w:r w:rsidRPr="005E5010">
        <w:rPr>
          <w:rStyle w:val="StyleUnderline"/>
        </w:rPr>
        <w:t xml:space="preserve">whereby persons believe they can </w:t>
      </w:r>
      <w:r w:rsidRPr="005E5010">
        <w:rPr>
          <w:rStyle w:val="Emphasis"/>
        </w:rPr>
        <w:t>do something</w:t>
      </w:r>
      <w:r w:rsidRPr="005E5010">
        <w:rPr>
          <w:sz w:val="14"/>
        </w:rPr>
        <w:t xml:space="preserve">, </w:t>
      </w:r>
      <w:r w:rsidRPr="005E5010">
        <w:rPr>
          <w:rStyle w:val="StyleUnderline"/>
        </w:rPr>
        <w:t xml:space="preserve">and </w:t>
      </w:r>
      <w:r w:rsidRPr="005E5010">
        <w:rPr>
          <w:rStyle w:val="Emphasis"/>
        </w:rPr>
        <w:t>pathway</w:t>
      </w:r>
      <w:r w:rsidRPr="005E5010">
        <w:rPr>
          <w:rStyle w:val="StyleUnderline"/>
        </w:rPr>
        <w:t xml:space="preserve"> thinking</w:t>
      </w:r>
      <w:r w:rsidRPr="005E5010">
        <w:rPr>
          <w:sz w:val="14"/>
        </w:rPr>
        <w:t xml:space="preserve">, </w:t>
      </w:r>
      <w:r w:rsidRPr="005E5010">
        <w:rPr>
          <w:rStyle w:val="StyleUnderline"/>
        </w:rPr>
        <w:t xml:space="preserve">through which people </w:t>
      </w:r>
      <w:r w:rsidRPr="005E5010">
        <w:rPr>
          <w:rStyle w:val="Emphasis"/>
        </w:rPr>
        <w:t>develop</w:t>
      </w:r>
      <w:r w:rsidRPr="005E5010">
        <w:rPr>
          <w:sz w:val="14"/>
        </w:rPr>
        <w:t xml:space="preserve"> action </w:t>
      </w:r>
      <w:r w:rsidRPr="005E5010">
        <w:rPr>
          <w:rStyle w:val="Emphasis"/>
        </w:rPr>
        <w:t>plans</w:t>
      </w:r>
      <w:r w:rsidRPr="005E5010">
        <w:rPr>
          <w:rStyle w:val="StyleUnderline"/>
        </w:rPr>
        <w:t xml:space="preserve"> to reach their goals</w:t>
      </w:r>
      <w:r w:rsidRPr="005E5010">
        <w:rPr>
          <w:sz w:val="14"/>
        </w:rPr>
        <w:t xml:space="preserve"> (Weis &amp; Speridakos, 2011).</w:t>
      </w:r>
    </w:p>
    <w:p w14:paraId="74AA5B4D" w14:textId="77777777" w:rsidR="008F5111" w:rsidRPr="005E5010" w:rsidRDefault="008F5111" w:rsidP="008F5111">
      <w:pPr>
        <w:rPr>
          <w:sz w:val="14"/>
        </w:rPr>
      </w:pPr>
      <w:r w:rsidRPr="005E5010">
        <w:rPr>
          <w:sz w:val="14"/>
        </w:rPr>
        <w:t xml:space="preserve">Herth’s (2000, 2001) multidimensional approach to hope examines the ways in which people strive for future goals while managing health issues and other stressors. It includes several different dimensions: cognitive-temporal, such as the belief that one can achieve a goal; affective-behavioural, having confidence in an action plan to reach a goal; and affiliative-contextual, comprising social, spiritual and community support. </w:t>
      </w:r>
      <w:r w:rsidRPr="005E5010">
        <w:rPr>
          <w:rStyle w:val="StyleUnderline"/>
        </w:rPr>
        <w:t>Hope may also be</w:t>
      </w:r>
      <w:r w:rsidRPr="005E5010">
        <w:rPr>
          <w:sz w:val="14"/>
        </w:rPr>
        <w:t xml:space="preserve"> understood as an emotional state that balances both confidence and uncertainty (Miller, 2007). Farran, Herth, and Popovich (1995) likewise conceptualize hope as </w:t>
      </w:r>
      <w:r w:rsidRPr="005E5010">
        <w:rPr>
          <w:rStyle w:val="StyleUnderline"/>
        </w:rPr>
        <w:t>multidimensional</w:t>
      </w:r>
      <w:r w:rsidRPr="005E5010">
        <w:rPr>
          <w:sz w:val="14"/>
        </w:rPr>
        <w:t xml:space="preserve">, </w:t>
      </w:r>
      <w:r w:rsidRPr="005E5010">
        <w:rPr>
          <w:rStyle w:val="StyleUnderline"/>
        </w:rPr>
        <w:t xml:space="preserve">comprising the </w:t>
      </w:r>
      <w:r w:rsidRPr="005E5010">
        <w:rPr>
          <w:rStyle w:val="Emphasis"/>
        </w:rPr>
        <w:t>experience</w:t>
      </w:r>
      <w:r w:rsidRPr="005E5010">
        <w:rPr>
          <w:rStyle w:val="StyleUnderline"/>
        </w:rPr>
        <w:t xml:space="preserve"> of human life</w:t>
      </w:r>
      <w:r w:rsidRPr="005E5010">
        <w:rPr>
          <w:sz w:val="14"/>
        </w:rPr>
        <w:t xml:space="preserve"> as challenging, </w:t>
      </w:r>
      <w:r w:rsidRPr="005E5010">
        <w:rPr>
          <w:rStyle w:val="StyleUnderline"/>
        </w:rPr>
        <w:t xml:space="preserve">a </w:t>
      </w:r>
      <w:r w:rsidRPr="005E5010">
        <w:rPr>
          <w:rStyle w:val="Emphasis"/>
        </w:rPr>
        <w:t>spiritual</w:t>
      </w:r>
      <w:r w:rsidRPr="005E5010">
        <w:rPr>
          <w:rStyle w:val="StyleUnderline"/>
        </w:rPr>
        <w:t xml:space="preserve"> component</w:t>
      </w:r>
      <w:r w:rsidRPr="005E5010">
        <w:rPr>
          <w:sz w:val="14"/>
        </w:rPr>
        <w:t xml:space="preserve"> rooted in faith, </w:t>
      </w:r>
      <w:r w:rsidRPr="005E5010">
        <w:rPr>
          <w:rStyle w:val="StyleUnderline"/>
        </w:rPr>
        <w:t xml:space="preserve">thought processes that consider goals in the context of </w:t>
      </w:r>
      <w:r w:rsidRPr="005E5010">
        <w:rPr>
          <w:rStyle w:val="Emphasis"/>
        </w:rPr>
        <w:t>available resources</w:t>
      </w:r>
      <w:r w:rsidRPr="005E5010">
        <w:rPr>
          <w:sz w:val="14"/>
        </w:rPr>
        <w:t xml:space="preserve">, </w:t>
      </w:r>
      <w:r w:rsidRPr="005E5010">
        <w:rPr>
          <w:rStyle w:val="StyleUnderline"/>
        </w:rPr>
        <w:t xml:space="preserve">and </w:t>
      </w:r>
      <w:r w:rsidRPr="005E5010">
        <w:rPr>
          <w:rStyle w:val="Emphasis"/>
        </w:rPr>
        <w:t>relational</w:t>
      </w:r>
      <w:r w:rsidRPr="005E5010">
        <w:rPr>
          <w:rStyle w:val="StyleUnderline"/>
        </w:rPr>
        <w:t xml:space="preserve"> processes whereby hope is influenced through interaction with others</w:t>
      </w:r>
      <w:r w:rsidRPr="005E5010">
        <w:rPr>
          <w:sz w:val="14"/>
        </w:rPr>
        <w:t xml:space="preserve"> (Farran et al., 1995). Relational dimensions of hope include sharing, feelings of care, and belonging (Miller, 2007). Feeling accepted and understood by another person can inspire hope. Conversely, inequitable power relationships with healthcare providers, friends and family, among others, may pose a threat to realizing hope.</w:t>
      </w:r>
    </w:p>
    <w:p w14:paraId="467D9A26" w14:textId="77777777" w:rsidR="008F5111" w:rsidRPr="005E5010" w:rsidRDefault="008F5111" w:rsidP="008F5111">
      <w:pPr>
        <w:rPr>
          <w:sz w:val="14"/>
        </w:rPr>
      </w:pPr>
      <w:r w:rsidRPr="005E5010">
        <w:rPr>
          <w:sz w:val="14"/>
        </w:rPr>
        <w:t>Hope building strategies informed by the cognitive approaches described above include community building with collective sharing of the ways in which courage and optimism are revealed in personal challenges and struggles (Herth, 2001). Yet meta-analytic findings have revealed only small effect sizes in the relationship between the hope enhancement strategies implemented in individual and group therapy and outcomes of increased hope (Weis &amp; Speridakos, 2011). The authors suggest possible explanations. Perhaps hope is not very malleable. Or perhaps the techniques of storytelling and goal setting employed in such strategies were not effective. Other more collectivist-oriented hope inspiring strategies include a focus on: experiences, such as sharing humour, creativity, and storytelling; spirituality, encompassing meaning-making and religious practices; relationship building, including through increased social interaction and communication; and rational thought processes, for instance rethinking goals (Miller, 2007). During end-of-life care, strategies to maintain hope include recalling meaningful memories, feeling valued and accepted, generating inner peace, and providing a legacy for others.</w:t>
      </w:r>
    </w:p>
    <w:p w14:paraId="5B8F8356" w14:textId="77777777" w:rsidR="008F5111" w:rsidRPr="005E5010" w:rsidRDefault="008F5111" w:rsidP="008F5111">
      <w:pPr>
        <w:rPr>
          <w:sz w:val="14"/>
        </w:rPr>
      </w:pPr>
      <w:r w:rsidRPr="005E5010">
        <w:rPr>
          <w:sz w:val="14"/>
        </w:rPr>
        <w:t>Healthcare workers have hope that their patients’ health and wellbeing will improve. They also know that hope can be healing and contribute to wellbeing. At the same time, their patients will experience hopes and fears. And healthcare providers need to be wary of instilling ‘false hope’ so as to not disappoint patients about their prognosis (Van Hooft, 2014). This can create a double bind. The healthcare provider can inspire hope by sharing new possibilities with the patient and addressing uncertainty (Van Hooft, 2014) regarding future hopes and fears. The HIV researcher may find themself in a similar situation of needing to consider tensions between hope and reality, yet may not have acquired experience and understanding of how to do this well.</w:t>
      </w:r>
    </w:p>
    <w:p w14:paraId="2BAE6AC9" w14:textId="77777777" w:rsidR="008F5111" w:rsidRPr="005E5010" w:rsidRDefault="008F5111" w:rsidP="008F5111">
      <w:pPr>
        <w:rPr>
          <w:sz w:val="14"/>
        </w:rPr>
      </w:pPr>
      <w:r w:rsidRPr="005E5010">
        <w:rPr>
          <w:sz w:val="14"/>
        </w:rPr>
        <w:t>4.4.2 Pedagogies of Critical Hope</w:t>
      </w:r>
    </w:p>
    <w:p w14:paraId="5D43741D" w14:textId="77777777" w:rsidR="008F5111" w:rsidRPr="005E5010" w:rsidRDefault="008F5111" w:rsidP="008F5111">
      <w:pPr>
        <w:rPr>
          <w:sz w:val="14"/>
        </w:rPr>
      </w:pPr>
      <w:r w:rsidRPr="005E5010">
        <w:rPr>
          <w:sz w:val="14"/>
        </w:rPr>
        <w:t>Without a minimum of hope, we cannot so much as start the struggle. But without the struggle, hope, as an ontological need, dissipates, loses its bearings, and turns into hopelessness (Freire, 2014).</w:t>
      </w:r>
    </w:p>
    <w:p w14:paraId="7FCA673B" w14:textId="77777777" w:rsidR="008F5111" w:rsidRPr="005E5010" w:rsidRDefault="008F5111" w:rsidP="008F5111">
      <w:pPr>
        <w:rPr>
          <w:sz w:val="14"/>
        </w:rPr>
      </w:pPr>
      <w:r w:rsidRPr="005E5010">
        <w:rPr>
          <w:sz w:val="14"/>
        </w:rPr>
        <w:t xml:space="preserve">The conceptualizations of hope described above using cognitive frameworks, healthcare provider experiences, and in (largely ineffective) hope building interventions, miss a number of key ingredients found in perspectives on critical hope. Freire’s conceptualization of </w:t>
      </w:r>
      <w:r w:rsidRPr="005E5010">
        <w:rPr>
          <w:rStyle w:val="StyleUnderline"/>
        </w:rPr>
        <w:t xml:space="preserve">critical hope is rooted in an </w:t>
      </w:r>
      <w:r w:rsidRPr="005E5010">
        <w:rPr>
          <w:rStyle w:val="Emphasis"/>
        </w:rPr>
        <w:t>ontology of hope</w:t>
      </w:r>
      <w:r w:rsidRPr="005E5010">
        <w:rPr>
          <w:rStyle w:val="StyleUnderline"/>
        </w:rPr>
        <w:t xml:space="preserve"> as </w:t>
      </w:r>
      <w:r w:rsidRPr="005E5010">
        <w:rPr>
          <w:rStyle w:val="Emphasis"/>
        </w:rPr>
        <w:t>necessary for political struggles</w:t>
      </w:r>
      <w:r w:rsidRPr="005E5010">
        <w:rPr>
          <w:rStyle w:val="StyleUnderline"/>
        </w:rPr>
        <w:t xml:space="preserve"> for social justice</w:t>
      </w:r>
      <w:r w:rsidRPr="005E5010">
        <w:rPr>
          <w:sz w:val="14"/>
        </w:rPr>
        <w:t xml:space="preserve">. Critical hope encompasses both cognition and affect, but is a whole-body experience that includes emotions, hope, intuition, and thought (Freire, 2007; Freire &amp; Macedo, 2003). Every person has hope—it is part of the human experience. However, instead of focusing on teaching or delivering hope to people, Freire perceived the goal of education as one of helping persons to stir hope up and extract it from within. </w:t>
      </w:r>
      <w:r w:rsidRPr="005E5010">
        <w:rPr>
          <w:rStyle w:val="StyleUnderline"/>
        </w:rPr>
        <w:t xml:space="preserve">Hope is both a social and individual phenomenon and </w:t>
      </w:r>
      <w:r w:rsidRPr="005E5010">
        <w:rPr>
          <w:rStyle w:val="Emphasis"/>
        </w:rPr>
        <w:t>integral</w:t>
      </w:r>
      <w:r w:rsidRPr="005E5010">
        <w:rPr>
          <w:rStyle w:val="StyleUnderline"/>
        </w:rPr>
        <w:t xml:space="preserve"> to</w:t>
      </w:r>
      <w:r w:rsidRPr="005E5010">
        <w:rPr>
          <w:sz w:val="14"/>
        </w:rPr>
        <w:t xml:space="preserve"> the work of an educator—and I would argue to </w:t>
      </w:r>
      <w:r w:rsidRPr="005E5010">
        <w:rPr>
          <w:rStyle w:val="StyleUnderline"/>
        </w:rPr>
        <w:t xml:space="preserve">our role as </w:t>
      </w:r>
      <w:r w:rsidRPr="005E5010">
        <w:rPr>
          <w:rStyle w:val="Emphasis"/>
        </w:rPr>
        <w:t>researchers</w:t>
      </w:r>
      <w:r w:rsidRPr="005E5010">
        <w:rPr>
          <w:sz w:val="14"/>
        </w:rPr>
        <w:t xml:space="preserve">. For Freire, hope is fueled by our own awareness that we are incomplete beings. </w:t>
      </w:r>
      <w:r w:rsidRPr="005E5010">
        <w:rPr>
          <w:rStyle w:val="StyleUnderline"/>
        </w:rPr>
        <w:t xml:space="preserve">Having hope signifies the search for </w:t>
      </w:r>
      <w:r w:rsidRPr="005E5010">
        <w:rPr>
          <w:rStyle w:val="Emphasis"/>
        </w:rPr>
        <w:t>improvement</w:t>
      </w:r>
      <w:r w:rsidRPr="005E5010">
        <w:rPr>
          <w:sz w:val="14"/>
        </w:rPr>
        <w:t xml:space="preserve">, </w:t>
      </w:r>
      <w:r w:rsidRPr="005E5010">
        <w:rPr>
          <w:rStyle w:val="StyleUnderline"/>
        </w:rPr>
        <w:t>and</w:t>
      </w:r>
      <w:r w:rsidRPr="005E5010">
        <w:rPr>
          <w:sz w:val="14"/>
        </w:rPr>
        <w:t xml:space="preserve"> this in turn </w:t>
      </w:r>
      <w:r w:rsidRPr="005E5010">
        <w:rPr>
          <w:rStyle w:val="StyleUnderline"/>
        </w:rPr>
        <w:t xml:space="preserve">means we are open to </w:t>
      </w:r>
      <w:r w:rsidRPr="005E5010">
        <w:rPr>
          <w:rStyle w:val="Emphasis"/>
        </w:rPr>
        <w:t>learning</w:t>
      </w:r>
      <w:r w:rsidRPr="005E5010">
        <w:rPr>
          <w:sz w:val="14"/>
        </w:rPr>
        <w:t xml:space="preserve">. Despite hope being central to educational pedagogy, Freire advanced a critical perspective on hope that he distinguished from false, naïve, or simplistic hope. Freire’s hope aimed to support </w:t>
      </w:r>
      <w:r w:rsidRPr="005E5010">
        <w:rPr>
          <w:sz w:val="14"/>
        </w:rPr>
        <w:lastRenderedPageBreak/>
        <w:t>struggles against discrimination, inhumanity, and alienation and aligned with liberation theology (Webb, 2010). While critical hope aims for humanization it is always under threat from socio-political forces creating oppression and division.</w:t>
      </w:r>
    </w:p>
    <w:p w14:paraId="12E73574" w14:textId="77777777" w:rsidR="008F5111" w:rsidRPr="005E5010" w:rsidRDefault="008F5111" w:rsidP="008F5111">
      <w:pPr>
        <w:rPr>
          <w:sz w:val="14"/>
        </w:rPr>
      </w:pPr>
      <w:r w:rsidRPr="005E5010">
        <w:rPr>
          <w:sz w:val="14"/>
        </w:rPr>
        <w:t xml:space="preserve">Freire saw critical hope as a radical and powerful force with the potential to change history and challenge limits, to recreate the world (Freire, 1972). Freire situates the educator’s role as both patiently guiding hope toward humanization and, when needed, taking action motivated by passion and rage to challenge oppression. This reflects his approach to critical hopefulness as one that encourages that “the impatiently patient wait” (Freire, 1972, 2007). Viewed from such a perspective, critical hope is not impatient itself but an active and thoughtful struggle for justice which at times required “just rage” and anger (Webb, 2010). Freire’s conceptualization of </w:t>
      </w:r>
      <w:r w:rsidRPr="005E5010">
        <w:rPr>
          <w:rStyle w:val="StyleUnderline"/>
        </w:rPr>
        <w:t>critical hope</w:t>
      </w:r>
      <w:r w:rsidRPr="005E5010">
        <w:rPr>
          <w:sz w:val="14"/>
        </w:rPr>
        <w:t xml:space="preserve"> as transformative </w:t>
      </w:r>
      <w:r w:rsidRPr="005E5010">
        <w:rPr>
          <w:rStyle w:val="StyleUnderline"/>
        </w:rPr>
        <w:t xml:space="preserve">requires both </w:t>
      </w:r>
      <w:r w:rsidRPr="005E5010">
        <w:rPr>
          <w:rStyle w:val="Emphasis"/>
        </w:rPr>
        <w:t>risk</w:t>
      </w:r>
      <w:r w:rsidRPr="005E5010">
        <w:rPr>
          <w:rStyle w:val="StyleUnderline"/>
        </w:rPr>
        <w:t xml:space="preserve"> and aiming for an ostensibly </w:t>
      </w:r>
      <w:r w:rsidRPr="005E5010">
        <w:rPr>
          <w:rStyle w:val="Emphasis"/>
        </w:rPr>
        <w:t>utopian dream</w:t>
      </w:r>
      <w:r w:rsidRPr="005E5010">
        <w:rPr>
          <w:sz w:val="14"/>
        </w:rPr>
        <w:t xml:space="preserve">. </w:t>
      </w:r>
      <w:r w:rsidRPr="005E5010">
        <w:rPr>
          <w:rStyle w:val="StyleUnderline"/>
        </w:rPr>
        <w:t>Transformative hope requires personal and collective dreams of transcending the current situation to inspire action</w:t>
      </w:r>
      <w:r w:rsidRPr="005E5010">
        <w:rPr>
          <w:sz w:val="14"/>
        </w:rPr>
        <w:t xml:space="preserve"> (Freire, 2007), </w:t>
      </w:r>
      <w:r w:rsidRPr="005E5010">
        <w:rPr>
          <w:rStyle w:val="StyleUnderline"/>
        </w:rPr>
        <w:t xml:space="preserve">and has inspired </w:t>
      </w:r>
      <w:r w:rsidRPr="005E5010">
        <w:rPr>
          <w:rStyle w:val="Emphasis"/>
        </w:rPr>
        <w:t>historic social change movements</w:t>
      </w:r>
      <w:r w:rsidRPr="005E5010">
        <w:rPr>
          <w:rStyle w:val="StyleUnderline"/>
        </w:rPr>
        <w:t xml:space="preserve"> against </w:t>
      </w:r>
      <w:r w:rsidRPr="005E5010">
        <w:rPr>
          <w:rStyle w:val="Emphasis"/>
        </w:rPr>
        <w:t>slavery</w:t>
      </w:r>
      <w:r w:rsidRPr="005E5010">
        <w:rPr>
          <w:rStyle w:val="StyleUnderline"/>
        </w:rPr>
        <w:t xml:space="preserve"> and the </w:t>
      </w:r>
      <w:r w:rsidRPr="005E5010">
        <w:rPr>
          <w:rStyle w:val="Emphasis"/>
        </w:rPr>
        <w:t>Vietnam war</w:t>
      </w:r>
      <w:r w:rsidRPr="005E5010">
        <w:rPr>
          <w:sz w:val="14"/>
        </w:rPr>
        <w:t xml:space="preserve"> (Van Hooft, 2014).</w:t>
      </w:r>
    </w:p>
    <w:p w14:paraId="4AFA4FB9" w14:textId="77777777" w:rsidR="008F5111" w:rsidRPr="005E5010" w:rsidRDefault="008F5111" w:rsidP="008F5111">
      <w:pPr>
        <w:rPr>
          <w:sz w:val="14"/>
        </w:rPr>
      </w:pPr>
      <w:r w:rsidRPr="005E5010">
        <w:rPr>
          <w:rStyle w:val="StyleUnderline"/>
        </w:rPr>
        <w:t>Hope has also been conceptualized as a virtue</w:t>
      </w:r>
      <w:r w:rsidRPr="005E5010">
        <w:rPr>
          <w:sz w:val="14"/>
        </w:rPr>
        <w:t xml:space="preserve"> (Van Hooft, 2014). Freire’s (2016) approach to hope likened hope to love, trust, peace, humility, courage and patience. He situated hope (and pedagogy) within social and historical contexts </w:t>
      </w:r>
      <w:r w:rsidRPr="005E5010">
        <w:rPr>
          <w:rStyle w:val="StyleUnderline"/>
        </w:rPr>
        <w:t xml:space="preserve">that aimed for moral goodness to make the world </w:t>
      </w:r>
      <w:r w:rsidRPr="005E5010">
        <w:rPr>
          <w:rStyle w:val="Emphasis"/>
        </w:rPr>
        <w:t>more ethical</w:t>
      </w:r>
      <w:r w:rsidRPr="005E5010">
        <w:rPr>
          <w:rStyle w:val="StyleUnderline"/>
        </w:rPr>
        <w:t xml:space="preserve"> and a </w:t>
      </w:r>
      <w:r w:rsidRPr="005E5010">
        <w:rPr>
          <w:rStyle w:val="Emphasis"/>
        </w:rPr>
        <w:t>better place</w:t>
      </w:r>
      <w:r w:rsidRPr="005E5010">
        <w:rPr>
          <w:sz w:val="14"/>
        </w:rPr>
        <w:t xml:space="preserve"> (Freire, 2004). The purpose of hope, and education, is to become consciously present and aware that we are all unfinished ‘works in progress’. </w:t>
      </w:r>
      <w:r w:rsidRPr="005E5010">
        <w:rPr>
          <w:rStyle w:val="StyleUnderline"/>
        </w:rPr>
        <w:t>Hope</w:t>
      </w:r>
      <w:r w:rsidRPr="005E5010">
        <w:rPr>
          <w:sz w:val="14"/>
        </w:rPr>
        <w:t xml:space="preserve"> thereby “</w:t>
      </w:r>
      <w:r w:rsidRPr="005E5010">
        <w:rPr>
          <w:rStyle w:val="StyleUnderline"/>
        </w:rPr>
        <w:t xml:space="preserve">becomes a </w:t>
      </w:r>
      <w:r w:rsidRPr="005E5010">
        <w:rPr>
          <w:rStyle w:val="Emphasis"/>
        </w:rPr>
        <w:t>necessary component</w:t>
      </w:r>
      <w:r w:rsidRPr="005E5010">
        <w:rPr>
          <w:rStyle w:val="StyleUnderline"/>
        </w:rPr>
        <w:t xml:space="preserve"> of one’s existential experience</w:t>
      </w:r>
      <w:r w:rsidRPr="005E5010">
        <w:rPr>
          <w:sz w:val="14"/>
        </w:rPr>
        <w:t>, of one’s radically being a presence in the world” (Freire, 2004, p. 100). Such an approach emphasizes the possibility of change, even in the most difficult of situations. As a virtue, hope can be practiced by acting courageously and generously, and such actions will guide us toward goals of happiness, connection and justice.</w:t>
      </w:r>
    </w:p>
    <w:p w14:paraId="7FD148F7" w14:textId="77777777" w:rsidR="008F5111" w:rsidRPr="005E5010" w:rsidRDefault="008F5111" w:rsidP="008F5111">
      <w:pPr>
        <w:rPr>
          <w:sz w:val="14"/>
        </w:rPr>
      </w:pPr>
      <w:r w:rsidRPr="005E5010">
        <w:rPr>
          <w:sz w:val="14"/>
        </w:rPr>
        <w:t xml:space="preserve">A cornerstone of </w:t>
      </w:r>
      <w:r w:rsidRPr="005E5010">
        <w:rPr>
          <w:rStyle w:val="StyleUnderline"/>
        </w:rPr>
        <w:t>critical hope</w:t>
      </w:r>
      <w:r w:rsidRPr="005E5010">
        <w:rPr>
          <w:sz w:val="14"/>
        </w:rPr>
        <w:t xml:space="preserve"> is that it </w:t>
      </w:r>
      <w:r w:rsidRPr="005E5010">
        <w:rPr>
          <w:rStyle w:val="StyleUnderline"/>
        </w:rPr>
        <w:t xml:space="preserve">does not </w:t>
      </w:r>
      <w:r w:rsidRPr="005E5010">
        <w:rPr>
          <w:rStyle w:val="Emphasis"/>
        </w:rPr>
        <w:t>solely</w:t>
      </w:r>
      <w:r w:rsidRPr="005E5010">
        <w:rPr>
          <w:rStyle w:val="StyleUnderline"/>
        </w:rPr>
        <w:t xml:space="preserve"> apply a </w:t>
      </w:r>
      <w:r w:rsidRPr="005E5010">
        <w:rPr>
          <w:rStyle w:val="Emphasis"/>
        </w:rPr>
        <w:t>critique</w:t>
      </w:r>
      <w:r w:rsidRPr="005E5010">
        <w:rPr>
          <w:rStyle w:val="StyleUnderline"/>
        </w:rPr>
        <w:t xml:space="preserve"> of problematic socio-political structures</w:t>
      </w:r>
      <w:r w:rsidRPr="005E5010">
        <w:rPr>
          <w:sz w:val="14"/>
        </w:rPr>
        <w:t xml:space="preserve">, </w:t>
      </w:r>
      <w:r w:rsidRPr="005E5010">
        <w:rPr>
          <w:rStyle w:val="StyleUnderline"/>
        </w:rPr>
        <w:t xml:space="preserve">but it also offers a </w:t>
      </w:r>
      <w:r w:rsidRPr="005E5010">
        <w:rPr>
          <w:rStyle w:val="Emphasis"/>
        </w:rPr>
        <w:t>way forward</w:t>
      </w:r>
      <w:r w:rsidRPr="005E5010">
        <w:rPr>
          <w:sz w:val="14"/>
        </w:rPr>
        <w:t xml:space="preserve">. Webb describes how Freire’s critical hopeful approach reflects “a precarious hope which moves beyond open-ended critique and emphasizes the necessity of transforming society in light of the liberating utopia” (Webb, 2010, p. 337). </w:t>
      </w:r>
      <w:r w:rsidRPr="005E5010">
        <w:rPr>
          <w:rStyle w:val="StyleUnderline"/>
        </w:rPr>
        <w:t xml:space="preserve">This type of hope can </w:t>
      </w:r>
      <w:r w:rsidRPr="005E5010">
        <w:rPr>
          <w:rStyle w:val="Emphasis"/>
        </w:rPr>
        <w:t>inspire new ways</w:t>
      </w:r>
      <w:r w:rsidRPr="005E5010">
        <w:rPr>
          <w:rStyle w:val="StyleUnderline"/>
        </w:rPr>
        <w:t xml:space="preserve"> of practice to </w:t>
      </w:r>
      <w:r w:rsidRPr="005E5010">
        <w:rPr>
          <w:rStyle w:val="Emphasis"/>
        </w:rPr>
        <w:t>advance social justice</w:t>
      </w:r>
      <w:r w:rsidRPr="005E5010">
        <w:rPr>
          <w:rStyle w:val="StyleUnderline"/>
        </w:rPr>
        <w:t xml:space="preserve"> and nurture approaches for persons to realize their own goals and contribute to a more just society</w:t>
      </w:r>
      <w:r w:rsidRPr="005E5010">
        <w:rPr>
          <w:sz w:val="14"/>
        </w:rPr>
        <w:t>. Freire (2004) described his utopian hope as simultaneously denouncing the current situation while announcing a better reality. In this way, the hope for justice co-occurs with critique of social inequities (Van Hooft, 2014). Christens et al. (2013, 2018) applied a multi-level empowerment analysis to better understand critical hopefulness.</w:t>
      </w:r>
    </w:p>
    <w:p w14:paraId="1AE926FD" w14:textId="77777777" w:rsidR="008F5111" w:rsidRPr="005E5010" w:rsidRDefault="008F5111" w:rsidP="008F5111">
      <w:pPr>
        <w:rPr>
          <w:sz w:val="14"/>
        </w:rPr>
      </w:pPr>
      <w:r w:rsidRPr="005E5010">
        <w:rPr>
          <w:sz w:val="14"/>
        </w:rPr>
        <w:t>Cognitive dimensions of empowerment comprise understandings of the ways in which social power operates to inform individual and collective action for social change at socio-political levels. With respect to application, Christens et al. (2013) found that only a minority of persons (7.5%) in a study of advocacy organizations in the USA were both critical and hopeful. In a subsequent study with secondary students in the USA, Christens, Byrd, Peterson, and Lardier (2018) reported that 15.7% were critical and somewhat hopeful while 10.8% reported being critical and exceptionally hopeful. These studies point to the need for strategies that increase awareness of social inequities while simultaneously building feelings of empowerment and socio-political agency. Such a study offers a stark reminder of how hard it is to balance both awareness of injustice and hope. Christens et al. (2013, 2018) suggest that community building, activism, organization and support can be valuable vehicles for fostering hope and action in the face of injustice.</w:t>
      </w:r>
    </w:p>
    <w:p w14:paraId="7D898A1A" w14:textId="77777777" w:rsidR="008F5111" w:rsidRPr="005E5010" w:rsidRDefault="008F5111" w:rsidP="008F5111">
      <w:pPr>
        <w:rPr>
          <w:sz w:val="14"/>
        </w:rPr>
      </w:pPr>
      <w:r w:rsidRPr="005E5010">
        <w:rPr>
          <w:sz w:val="14"/>
        </w:rPr>
        <w:t xml:space="preserve">The feminist scholar bell </w:t>
      </w:r>
      <w:r w:rsidRPr="005E5010">
        <w:rPr>
          <w:rStyle w:val="Emphasis"/>
        </w:rPr>
        <w:t>hooks</w:t>
      </w:r>
      <w:r w:rsidRPr="005E5010">
        <w:rPr>
          <w:sz w:val="14"/>
        </w:rPr>
        <w:t xml:space="preserve"> similarly </w:t>
      </w:r>
      <w:r w:rsidRPr="005E5010">
        <w:rPr>
          <w:rStyle w:val="StyleUnderline"/>
        </w:rPr>
        <w:t xml:space="preserve">has discussed the ways in which collective efforts may </w:t>
      </w:r>
      <w:r w:rsidRPr="005E5010">
        <w:rPr>
          <w:rStyle w:val="Emphasis"/>
        </w:rPr>
        <w:t>spark social transformation</w:t>
      </w:r>
      <w:r w:rsidRPr="005E5010">
        <w:rPr>
          <w:rStyle w:val="StyleUnderline"/>
        </w:rPr>
        <w:t xml:space="preserve"> and points to the need to </w:t>
      </w:r>
      <w:r w:rsidRPr="005E5010">
        <w:rPr>
          <w:rStyle w:val="Emphasis"/>
        </w:rPr>
        <w:t>share successful strategies</w:t>
      </w:r>
      <w:r w:rsidRPr="005E5010">
        <w:rPr>
          <w:rStyle w:val="StyleUnderline"/>
        </w:rPr>
        <w:t xml:space="preserve"> for social change</w:t>
      </w:r>
      <w:r w:rsidRPr="005E5010">
        <w:rPr>
          <w:sz w:val="14"/>
        </w:rPr>
        <w:t xml:space="preserve">. </w:t>
      </w:r>
      <w:r w:rsidRPr="005E5010">
        <w:rPr>
          <w:rStyle w:val="StyleUnderline"/>
        </w:rPr>
        <w:t xml:space="preserve">This sharing can </w:t>
      </w:r>
      <w:r w:rsidRPr="005E5010">
        <w:rPr>
          <w:rStyle w:val="Emphasis"/>
        </w:rPr>
        <w:t>generate</w:t>
      </w:r>
      <w:r w:rsidRPr="005E5010">
        <w:rPr>
          <w:rStyle w:val="StyleUnderline"/>
        </w:rPr>
        <w:t xml:space="preserve"> the hope needed to continue our efforts to challenge oppressive systems</w:t>
      </w:r>
      <w:r w:rsidRPr="005E5010">
        <w:rPr>
          <w:sz w:val="14"/>
        </w:rPr>
        <w:t xml:space="preserve">. </w:t>
      </w:r>
      <w:r w:rsidRPr="005E5010">
        <w:rPr>
          <w:rStyle w:val="StyleUnderline"/>
        </w:rPr>
        <w:t>hooks</w:t>
      </w:r>
      <w:r w:rsidRPr="005E5010">
        <w:rPr>
          <w:sz w:val="14"/>
        </w:rPr>
        <w:t xml:space="preserve">, like Freire, </w:t>
      </w:r>
      <w:r w:rsidRPr="005E5010">
        <w:rPr>
          <w:rStyle w:val="StyleUnderline"/>
        </w:rPr>
        <w:t xml:space="preserve">underscores the need to </w:t>
      </w:r>
      <w:r w:rsidRPr="005E5010">
        <w:rPr>
          <w:rStyle w:val="Emphasis"/>
        </w:rPr>
        <w:t>move beyond cynicism</w:t>
      </w:r>
      <w:r w:rsidRPr="005E5010">
        <w:rPr>
          <w:rStyle w:val="StyleUnderline"/>
        </w:rPr>
        <w:t xml:space="preserve"> by developing </w:t>
      </w:r>
      <w:r w:rsidRPr="005E5010">
        <w:rPr>
          <w:rStyle w:val="Emphasis"/>
        </w:rPr>
        <w:t>constructive resolutions</w:t>
      </w:r>
      <w:r w:rsidRPr="005E5010">
        <w:rPr>
          <w:rStyle w:val="StyleUnderline"/>
        </w:rPr>
        <w:t xml:space="preserve"> to social inequities</w:t>
      </w:r>
      <w:r w:rsidRPr="005E5010">
        <w:rPr>
          <w:sz w:val="14"/>
        </w:rPr>
        <w:t>:</w:t>
      </w:r>
    </w:p>
    <w:p w14:paraId="2084119E" w14:textId="77777777" w:rsidR="008F5111" w:rsidRPr="005E5010" w:rsidRDefault="008F5111" w:rsidP="008F5111">
      <w:pPr>
        <w:rPr>
          <w:sz w:val="14"/>
        </w:rPr>
      </w:pPr>
      <w:r w:rsidRPr="005E5010">
        <w:rPr>
          <w:rStyle w:val="StyleUnderline"/>
        </w:rPr>
        <w:t>There have been many quiet moments of incredible shifts in thought and action that are radical and revolutionary</w:t>
      </w:r>
      <w:r w:rsidRPr="005E5010">
        <w:rPr>
          <w:sz w:val="14"/>
        </w:rPr>
        <w:t xml:space="preserve">. </w:t>
      </w:r>
      <w:r w:rsidRPr="005E5010">
        <w:rPr>
          <w:rStyle w:val="StyleUnderline"/>
        </w:rPr>
        <w:t>To honor and value these moments rightly we must name them even as we continue rigorous critique</w:t>
      </w:r>
      <w:r w:rsidRPr="005E5010">
        <w:rPr>
          <w:sz w:val="14"/>
        </w:rPr>
        <w:t xml:space="preserve">. Both exercises in recognition, naming the problem but also fully and deeply articulating what we do that works to address and resolve issues, are needed to generate anew and inspire a spirit of ongoing resistance. </w:t>
      </w:r>
      <w:r w:rsidRPr="005E5010">
        <w:rPr>
          <w:rStyle w:val="StyleUnderline"/>
        </w:rPr>
        <w:t xml:space="preserve">When we only </w:t>
      </w:r>
      <w:r w:rsidRPr="005E5010">
        <w:rPr>
          <w:rStyle w:val="Emphasis"/>
        </w:rPr>
        <w:t>name</w:t>
      </w:r>
      <w:r w:rsidRPr="005E5010">
        <w:rPr>
          <w:rStyle w:val="StyleUnderline"/>
        </w:rPr>
        <w:t xml:space="preserve"> the problem</w:t>
      </w:r>
      <w:r w:rsidRPr="005E5010">
        <w:rPr>
          <w:sz w:val="14"/>
        </w:rPr>
        <w:t xml:space="preserve">, </w:t>
      </w:r>
      <w:r w:rsidRPr="005E5010">
        <w:rPr>
          <w:rStyle w:val="StyleUnderline"/>
        </w:rPr>
        <w:t xml:space="preserve">when we state complaint </w:t>
      </w:r>
      <w:r w:rsidRPr="005E5010">
        <w:rPr>
          <w:rStyle w:val="Emphasis"/>
        </w:rPr>
        <w:t>without</w:t>
      </w:r>
      <w:r w:rsidRPr="005E5010">
        <w:rPr>
          <w:rStyle w:val="StyleUnderline"/>
        </w:rPr>
        <w:t xml:space="preserve"> a constructive focus on resolution</w:t>
      </w:r>
      <w:r w:rsidRPr="005E5010">
        <w:rPr>
          <w:sz w:val="14"/>
        </w:rPr>
        <w:t xml:space="preserve">, </w:t>
      </w:r>
      <w:r w:rsidRPr="005E5010">
        <w:rPr>
          <w:rStyle w:val="StyleUnderline"/>
        </w:rPr>
        <w:t xml:space="preserve">we </w:t>
      </w:r>
      <w:r w:rsidRPr="005E5010">
        <w:rPr>
          <w:rStyle w:val="Emphasis"/>
        </w:rPr>
        <w:t>take away</w:t>
      </w:r>
      <w:r w:rsidRPr="005E5010">
        <w:rPr>
          <w:rStyle w:val="StyleUnderline"/>
        </w:rPr>
        <w:t xml:space="preserve"> hope</w:t>
      </w:r>
      <w:r w:rsidRPr="005E5010">
        <w:rPr>
          <w:sz w:val="14"/>
        </w:rPr>
        <w:t xml:space="preserve">. In this way </w:t>
      </w:r>
      <w:r w:rsidRPr="005E5010">
        <w:rPr>
          <w:rStyle w:val="StyleUnderline"/>
        </w:rPr>
        <w:t xml:space="preserve">critique can become merely an expression of </w:t>
      </w:r>
      <w:r w:rsidRPr="005E5010">
        <w:rPr>
          <w:rStyle w:val="Emphasis"/>
        </w:rPr>
        <w:t>profound cynicism</w:t>
      </w:r>
      <w:r w:rsidRPr="005E5010">
        <w:rPr>
          <w:sz w:val="14"/>
        </w:rPr>
        <w:t xml:space="preserve">, </w:t>
      </w:r>
      <w:r w:rsidRPr="005E5010">
        <w:rPr>
          <w:rStyle w:val="StyleUnderline"/>
        </w:rPr>
        <w:t xml:space="preserve">which then works to </w:t>
      </w:r>
      <w:r w:rsidRPr="005E5010">
        <w:rPr>
          <w:rStyle w:val="Emphasis"/>
        </w:rPr>
        <w:t>sustain dominator culture</w:t>
      </w:r>
      <w:r w:rsidRPr="005E5010">
        <w:rPr>
          <w:sz w:val="14"/>
        </w:rPr>
        <w:t xml:space="preserve"> (hooks, 2003, p. xiv).</w:t>
      </w:r>
    </w:p>
    <w:p w14:paraId="05A48BC8" w14:textId="77777777" w:rsidR="008F5111" w:rsidRPr="005E5010" w:rsidRDefault="008F5111" w:rsidP="008F5111">
      <w:pPr>
        <w:rPr>
          <w:sz w:val="14"/>
        </w:rPr>
      </w:pPr>
      <w:r w:rsidRPr="005E5010">
        <w:rPr>
          <w:sz w:val="14"/>
        </w:rPr>
        <w:t>Like Freire, hooks approaches critical hope as part of radical social transformation and as central to pedagogy. Her perspective presents hope as political, with the goal of transforming consciousness and effecting change in lives (both within and outside of academia). To realize such change, hooks emphasizes the need for theory to be inclusive and accessible, rather than esoteric and academic.</w:t>
      </w:r>
    </w:p>
    <w:p w14:paraId="14931FAC" w14:textId="77777777" w:rsidR="008F5111" w:rsidRPr="005E5010" w:rsidRDefault="008F5111" w:rsidP="008F5111">
      <w:pPr>
        <w:rPr>
          <w:sz w:val="14"/>
        </w:rPr>
      </w:pPr>
      <w:r w:rsidRPr="005E5010">
        <w:rPr>
          <w:sz w:val="14"/>
        </w:rPr>
        <w:t xml:space="preserve">Hope is empowering and can fuel educators, researchers and others working for social justice. Playing a central role in building community (hooks, 2003), hope fosters connections between educators as well as between educators and students that reflect a “liberating mutuality” (hooks, 2003, p. xv). Experiencing inequalities can produce confusion and despair. Bonds of solidarity, community, trust, and care can be forged in social justice work guided by love. Bearing witness </w:t>
      </w:r>
      <w:r w:rsidRPr="005E5010">
        <w:rPr>
          <w:sz w:val="14"/>
        </w:rPr>
        <w:lastRenderedPageBreak/>
        <w:t>to bonds of affinity, sharing a passion for social justice, and searching for joy can foster hope in communities of resistance. It can also help to develop individual and collective awareness of interbeing in community (hooks, 2003). Building such connections requires confronting and addressing our own biases, for example, toward trans women of colour. Openness to being changed can create space for hope and possibility. hooks describes the need for imagination in work to realize new visions of wellbeing, and the importance of “the space of the possible where we can work to sustain our hope and create community with justice as the core foundation” (hooks, 2003, p. xvi).</w:t>
      </w:r>
    </w:p>
    <w:p w14:paraId="6B32BCCF" w14:textId="77777777" w:rsidR="008F5111" w:rsidRPr="005E5010" w:rsidRDefault="008F5111" w:rsidP="008F5111">
      <w:pPr>
        <w:rPr>
          <w:sz w:val="14"/>
        </w:rPr>
      </w:pPr>
      <w:r w:rsidRPr="005E5010">
        <w:rPr>
          <w:sz w:val="14"/>
        </w:rPr>
        <w:t>Hope can also be a verb, linked closely to a particular event or episode, and hopefulness can be framed as a personality characteristic or a quality of experience (Van Hooft, 2014). hooks discusses the way in which teaching from a pedagogy of hope can be joyful, as can be working in communities of resistance grounded in hope. Others extend this linkage between hopefulness and joy to larger ways of experiencing the world: “Hopefulness is an essential ingredient in joyfulness. To live life with joy is to be able to project the promise of a hopeful future for oneself and for others” (Van Hooft, 2014, p. 52). From this perspective, hopefulness is a pathway to individual and collective happiness.</w:t>
      </w:r>
    </w:p>
    <w:p w14:paraId="14823B4D" w14:textId="77777777" w:rsidR="008F5111" w:rsidRPr="005E5010" w:rsidRDefault="008F5111" w:rsidP="008F5111">
      <w:pPr>
        <w:rPr>
          <w:sz w:val="14"/>
        </w:rPr>
      </w:pPr>
      <w:r w:rsidRPr="005E5010">
        <w:rPr>
          <w:sz w:val="14"/>
        </w:rPr>
        <w:t xml:space="preserve">Participants’ narratives in our </w:t>
      </w:r>
      <w:r w:rsidRPr="005E5010">
        <w:rPr>
          <w:rStyle w:val="StyleUnderline"/>
        </w:rPr>
        <w:t>research with trans women of colour reflect these notions of critical hope</w:t>
      </w:r>
      <w:r w:rsidRPr="005E5010">
        <w:rPr>
          <w:sz w:val="14"/>
        </w:rPr>
        <w:t xml:space="preserve">, </w:t>
      </w:r>
      <w:r w:rsidRPr="005E5010">
        <w:rPr>
          <w:rStyle w:val="StyleUnderline"/>
        </w:rPr>
        <w:t>in which pain</w:t>
      </w:r>
      <w:r w:rsidRPr="005E5010">
        <w:rPr>
          <w:sz w:val="14"/>
        </w:rPr>
        <w:t xml:space="preserve">, </w:t>
      </w:r>
      <w:r w:rsidRPr="005E5010">
        <w:rPr>
          <w:rStyle w:val="StyleUnderline"/>
        </w:rPr>
        <w:t xml:space="preserve">inequity and marginalization were discussed </w:t>
      </w:r>
      <w:r w:rsidRPr="005E5010">
        <w:rPr>
          <w:rStyle w:val="Emphasis"/>
        </w:rPr>
        <w:t>alongside</w:t>
      </w:r>
      <w:r w:rsidRPr="005E5010">
        <w:rPr>
          <w:rStyle w:val="StyleUnderline"/>
        </w:rPr>
        <w:t xml:space="preserve"> the belief that things can </w:t>
      </w:r>
      <w:r w:rsidRPr="005E5010">
        <w:rPr>
          <w:rStyle w:val="Emphasis"/>
        </w:rPr>
        <w:t>improve</w:t>
      </w:r>
      <w:r w:rsidRPr="005E5010">
        <w:rPr>
          <w:sz w:val="14"/>
        </w:rPr>
        <w:t>. A TRANScending Love participant’s description of her mirror reflected this hope and her wish to share this hope with others: “My mirror is just ‘love’ and ‘it’ll be better’. I feel like a lot of people start off very rocky and it’s good to remind you that things get better. So, that’s my message to my younger self and also to any other person who wants motivation.” Another participant’s description of her anatomical heart reflected the way in which pain and suffering can contribute to growth and a better future:</w:t>
      </w:r>
    </w:p>
    <w:p w14:paraId="6329B43D" w14:textId="77777777" w:rsidR="008F5111" w:rsidRPr="005E5010" w:rsidRDefault="008F5111" w:rsidP="008F5111">
      <w:pPr>
        <w:rPr>
          <w:sz w:val="14"/>
        </w:rPr>
      </w:pPr>
      <w:r w:rsidRPr="005E5010">
        <w:rPr>
          <w:sz w:val="14"/>
        </w:rPr>
        <w:t>The leaf [drawing] represents growth. There were a few things in my past that, at the time they felt very, very hard on me, and I wondered why they were happening. But when I sit back and look at those things, if those things didn’t happen, I wouldn’t be here today, and I wouldn’t be who I am. So, every time I encounter a struggle now, I don’t see it as something bad, because I just look forward to what this struggle is going to bring in the future.</w:t>
      </w:r>
    </w:p>
    <w:p w14:paraId="51F47C00" w14:textId="77777777" w:rsidR="008F5111" w:rsidRPr="005E5010" w:rsidRDefault="008F5111" w:rsidP="008F5111">
      <w:pPr>
        <w:rPr>
          <w:sz w:val="14"/>
        </w:rPr>
      </w:pPr>
      <w:r w:rsidRPr="005E5010">
        <w:rPr>
          <w:rStyle w:val="StyleUnderline"/>
        </w:rPr>
        <w:t>A critical hopeful perspective approaches pain and struggle resulting from marginalization</w:t>
      </w:r>
      <w:r w:rsidRPr="005E5010">
        <w:rPr>
          <w:sz w:val="14"/>
        </w:rPr>
        <w:t xml:space="preserve">, </w:t>
      </w:r>
      <w:r w:rsidRPr="005E5010">
        <w:rPr>
          <w:rStyle w:val="StyleUnderline"/>
        </w:rPr>
        <w:t>such as the racism and transphobia experienced by trans women of colour</w:t>
      </w:r>
      <w:r w:rsidRPr="005E5010">
        <w:rPr>
          <w:sz w:val="14"/>
        </w:rPr>
        <w:t xml:space="preserve">, </w:t>
      </w:r>
      <w:r w:rsidRPr="005E5010">
        <w:rPr>
          <w:rStyle w:val="StyleUnderline"/>
        </w:rPr>
        <w:t xml:space="preserve">as challenges that can be </w:t>
      </w:r>
      <w:r w:rsidRPr="005E5010">
        <w:rPr>
          <w:rStyle w:val="Emphasis"/>
        </w:rPr>
        <w:t>confronted</w:t>
      </w:r>
      <w:r w:rsidRPr="005E5010">
        <w:rPr>
          <w:rStyle w:val="StyleUnderline"/>
        </w:rPr>
        <w:t xml:space="preserve"> and contribute to </w:t>
      </w:r>
      <w:r w:rsidRPr="005E5010">
        <w:rPr>
          <w:rStyle w:val="Emphasis"/>
        </w:rPr>
        <w:t>future growth</w:t>
      </w:r>
      <w:r w:rsidRPr="005E5010">
        <w:rPr>
          <w:sz w:val="14"/>
        </w:rPr>
        <w:t>. TRANScending Love participants, particularly in their affirmation cards written for other trans women, reinforced the messages that things will improve. In this way personal and collective goals for living authentic, joyful and connected lives as trans women were supported by a perspective that balanced awareness of stigma, injustice and suffering with the belief in a better future.</w:t>
      </w:r>
    </w:p>
    <w:p w14:paraId="2B45DECC" w14:textId="77777777" w:rsidR="008F5111" w:rsidRPr="005E5010" w:rsidRDefault="008F5111" w:rsidP="008F5111">
      <w:pPr>
        <w:rPr>
          <w:sz w:val="14"/>
        </w:rPr>
      </w:pPr>
      <w:r w:rsidRPr="005E5010">
        <w:rPr>
          <w:sz w:val="14"/>
        </w:rPr>
        <w:t>4.5 Self-Compassion</w:t>
      </w:r>
    </w:p>
    <w:p w14:paraId="328106EF" w14:textId="77777777" w:rsidR="008F5111" w:rsidRPr="005E5010" w:rsidRDefault="008F5111" w:rsidP="008F5111">
      <w:pPr>
        <w:rPr>
          <w:sz w:val="14"/>
        </w:rPr>
      </w:pPr>
      <w:r w:rsidRPr="005E5010">
        <w:rPr>
          <w:sz w:val="14"/>
        </w:rPr>
        <w:t>In her book “Teaching community: A pedagogy of hope”, hooks (2003) describes how: “</w:t>
      </w:r>
      <w:r w:rsidRPr="005E5010">
        <w:rPr>
          <w:rStyle w:val="StyleUnderline"/>
        </w:rPr>
        <w:t xml:space="preserve">we are </w:t>
      </w:r>
      <w:r w:rsidRPr="005E5010">
        <w:rPr>
          <w:rStyle w:val="Emphasis"/>
        </w:rPr>
        <w:t>connected</w:t>
      </w:r>
      <w:r w:rsidRPr="005E5010">
        <w:rPr>
          <w:rStyle w:val="StyleUnderline"/>
        </w:rPr>
        <w:t xml:space="preserve"> in our suffering</w:t>
      </w:r>
      <w:r w:rsidRPr="005E5010">
        <w:rPr>
          <w:sz w:val="14"/>
        </w:rPr>
        <w:t xml:space="preserve">. </w:t>
      </w:r>
      <w:r w:rsidRPr="005E5010">
        <w:rPr>
          <w:rStyle w:val="StyleUnderline"/>
        </w:rPr>
        <w:t xml:space="preserve">That connection is part of our understanding of </w:t>
      </w:r>
      <w:r w:rsidRPr="005E5010">
        <w:rPr>
          <w:rStyle w:val="Emphasis"/>
        </w:rPr>
        <w:t>compassion</w:t>
      </w:r>
      <w:r w:rsidRPr="005E5010">
        <w:rPr>
          <w:sz w:val="14"/>
        </w:rPr>
        <w:t xml:space="preserve">: that it is expansive, that it moves in a continuum” (p. 159). This perspective aligns with the central tenets of self-compassion theory. Here, compassion refers to </w:t>
      </w:r>
      <w:r w:rsidRPr="005E5010">
        <w:rPr>
          <w:rStyle w:val="StyleUnderline"/>
        </w:rPr>
        <w:t xml:space="preserve">the ability to be open to </w:t>
      </w:r>
      <w:r w:rsidRPr="005E5010">
        <w:rPr>
          <w:rStyle w:val="Emphasis"/>
        </w:rPr>
        <w:t>hearing about</w:t>
      </w:r>
      <w:r w:rsidRPr="005E5010">
        <w:rPr>
          <w:sz w:val="14"/>
        </w:rPr>
        <w:t xml:space="preserve">, </w:t>
      </w:r>
      <w:r w:rsidRPr="005E5010">
        <w:rPr>
          <w:rStyle w:val="StyleUnderline"/>
        </w:rPr>
        <w:t xml:space="preserve">and being </w:t>
      </w:r>
      <w:r w:rsidRPr="005E5010">
        <w:rPr>
          <w:rStyle w:val="Emphasis"/>
        </w:rPr>
        <w:t>moved by</w:t>
      </w:r>
      <w:r w:rsidRPr="005E5010">
        <w:rPr>
          <w:sz w:val="14"/>
        </w:rPr>
        <w:t xml:space="preserve">, </w:t>
      </w:r>
      <w:r w:rsidRPr="005E5010">
        <w:rPr>
          <w:rStyle w:val="StyleUnderline"/>
        </w:rPr>
        <w:t>the pain and suffering experienced by someone else</w:t>
      </w:r>
      <w:r w:rsidRPr="005E5010">
        <w:rPr>
          <w:sz w:val="14"/>
        </w:rPr>
        <w:t xml:space="preserve"> and, in turn, experiencing emotions of kindness and a willingness to help to reduce pain (Neff, 2003).</w:t>
      </w:r>
    </w:p>
    <w:p w14:paraId="1AF3DBF6" w14:textId="77777777" w:rsidR="008F5111" w:rsidRPr="005E5010" w:rsidRDefault="008F5111" w:rsidP="008F5111">
      <w:pPr>
        <w:rPr>
          <w:sz w:val="14"/>
        </w:rPr>
      </w:pPr>
      <w:r w:rsidRPr="005E5010">
        <w:rPr>
          <w:sz w:val="14"/>
        </w:rPr>
        <w:t>Compassion also implies approaching other’s failures and mistakes with non-judgment and an understanding that mistakes are part of the human condition. When expanded to include oneself, self-compassion applies the same acceptance and non-judgment to oneself and one’s own pain, mistakes, and failures, and situates these experiences within the context of the larger human condition. Applied by Neff (2003) to understand psychological wellbeing as an alternative to self-esteem, self-compassion has roots in Eastern philosophical thought, particularly Buddhism. Self-esteem is an individualistic construct focused on comparing oneself to others and to normative socio-cultural expectations. Self-compassion, on the other hand, refers to treating oneself with kindness, care and support.</w:t>
      </w:r>
    </w:p>
    <w:p w14:paraId="184A3DBE" w14:textId="77777777" w:rsidR="008F5111" w:rsidRPr="005E5010" w:rsidRDefault="008F5111" w:rsidP="008F5111">
      <w:pPr>
        <w:rPr>
          <w:sz w:val="14"/>
        </w:rPr>
      </w:pPr>
      <w:r w:rsidRPr="005E5010">
        <w:rPr>
          <w:sz w:val="14"/>
        </w:rPr>
        <w:t xml:space="preserve">There are three central components to self-compassion: “self-kindness vs. self-judgment, common humanity versus isolation, and mindfulness versus over-identification” (Neff &amp; Knox, 2017, p. 1). Self-compassion theory is unique in psychology as it moves beyond ideas that people are self-centred to instead consider that persons are often the most unforgiving and hostile toward themselves. Focusing on oneself as being worthy of </w:t>
      </w:r>
      <w:r w:rsidRPr="005E5010">
        <w:rPr>
          <w:rStyle w:val="StyleUnderline"/>
        </w:rPr>
        <w:t xml:space="preserve">compassion can have a </w:t>
      </w:r>
      <w:r w:rsidRPr="005E5010">
        <w:rPr>
          <w:rStyle w:val="Emphasis"/>
        </w:rPr>
        <w:t>ripple effect</w:t>
      </w:r>
      <w:r w:rsidRPr="005E5010">
        <w:rPr>
          <w:rStyle w:val="StyleUnderline"/>
        </w:rPr>
        <w:t xml:space="preserve"> whereby this compassion and concern is extended toward others</w:t>
      </w:r>
      <w:r w:rsidRPr="005E5010">
        <w:rPr>
          <w:sz w:val="14"/>
        </w:rPr>
        <w:t xml:space="preserve">. </w:t>
      </w:r>
      <w:r w:rsidRPr="005E5010">
        <w:rPr>
          <w:rStyle w:val="StyleUnderline"/>
        </w:rPr>
        <w:t xml:space="preserve">Self-compassion can nurture feelings of </w:t>
      </w:r>
      <w:r w:rsidRPr="005E5010">
        <w:rPr>
          <w:rStyle w:val="Emphasis"/>
        </w:rPr>
        <w:t>interconnectedness</w:t>
      </w:r>
      <w:r w:rsidRPr="005E5010">
        <w:rPr>
          <w:rStyle w:val="StyleUnderline"/>
        </w:rPr>
        <w:t xml:space="preserve"> with others and</w:t>
      </w:r>
      <w:r w:rsidRPr="005E5010">
        <w:rPr>
          <w:sz w:val="14"/>
        </w:rPr>
        <w:t xml:space="preserve">, in turn, </w:t>
      </w:r>
      <w:r w:rsidRPr="005E5010">
        <w:rPr>
          <w:rStyle w:val="StyleUnderline"/>
        </w:rPr>
        <w:t>this interconnectedness can promote feelings of equality</w:t>
      </w:r>
      <w:r w:rsidRPr="005E5010">
        <w:rPr>
          <w:sz w:val="14"/>
        </w:rPr>
        <w:t xml:space="preserve">, </w:t>
      </w:r>
      <w:r w:rsidRPr="005E5010">
        <w:rPr>
          <w:rStyle w:val="StyleUnderline"/>
        </w:rPr>
        <w:t>dignity</w:t>
      </w:r>
      <w:r w:rsidRPr="005E5010">
        <w:rPr>
          <w:sz w:val="14"/>
        </w:rPr>
        <w:t xml:space="preserve">, </w:t>
      </w:r>
      <w:r w:rsidRPr="005E5010">
        <w:rPr>
          <w:rStyle w:val="StyleUnderline"/>
        </w:rPr>
        <w:t>and respect toward others</w:t>
      </w:r>
      <w:r w:rsidRPr="005E5010">
        <w:rPr>
          <w:sz w:val="14"/>
        </w:rPr>
        <w:t>.</w:t>
      </w:r>
    </w:p>
    <w:p w14:paraId="732F5F89" w14:textId="77777777" w:rsidR="008F5111" w:rsidRPr="005E5010" w:rsidRDefault="008F5111" w:rsidP="008F5111">
      <w:pPr>
        <w:rPr>
          <w:sz w:val="14"/>
        </w:rPr>
      </w:pPr>
      <w:r w:rsidRPr="005E5010">
        <w:rPr>
          <w:sz w:val="14"/>
        </w:rPr>
        <w:t xml:space="preserve">While concerns have been expressed that too much of a focus on self-compassion may lead to inaction, it may in fact motivate actions for change that are guided by patience, kindness and gentleness. A </w:t>
      </w:r>
      <w:r w:rsidRPr="005E5010">
        <w:rPr>
          <w:rStyle w:val="StyleUnderline"/>
        </w:rPr>
        <w:t>lack of compassion</w:t>
      </w:r>
      <w:r w:rsidRPr="005E5010">
        <w:rPr>
          <w:sz w:val="14"/>
        </w:rPr>
        <w:t xml:space="preserve"> for oneself </w:t>
      </w:r>
      <w:r w:rsidRPr="005E5010">
        <w:rPr>
          <w:rStyle w:val="StyleUnderline"/>
        </w:rPr>
        <w:t xml:space="preserve">may inspire </w:t>
      </w:r>
      <w:r w:rsidRPr="005E5010">
        <w:rPr>
          <w:rStyle w:val="Emphasis"/>
        </w:rPr>
        <w:t>inaction</w:t>
      </w:r>
      <w:r w:rsidRPr="005E5010">
        <w:rPr>
          <w:rStyle w:val="StyleUnderline"/>
        </w:rPr>
        <w:t xml:space="preserve"> and </w:t>
      </w:r>
      <w:r w:rsidRPr="005E5010">
        <w:rPr>
          <w:rStyle w:val="Emphasis"/>
        </w:rPr>
        <w:t>reduced self-awareness</w:t>
      </w:r>
      <w:r w:rsidRPr="005E5010">
        <w:rPr>
          <w:sz w:val="14"/>
        </w:rPr>
        <w:t>. Neff (2003), for example, has argued that “the care intrinsic to compassion should provide a powerful motivation force for growth and change” (p. 87). Self-compassion can inspire actions to improve wellbeing for both oneself and for others.</w:t>
      </w:r>
    </w:p>
    <w:p w14:paraId="7B710FD7" w14:textId="77777777" w:rsidR="008F5111" w:rsidRPr="005E5010" w:rsidRDefault="008F5111" w:rsidP="008F5111">
      <w:pPr>
        <w:rPr>
          <w:sz w:val="14"/>
        </w:rPr>
      </w:pPr>
      <w:r w:rsidRPr="005E5010">
        <w:rPr>
          <w:sz w:val="14"/>
        </w:rPr>
        <w:t>There is an important distinction between self-compassion and self-pity. Pity is an emotion that implies disconnect from others and a distinction between issues that are one’s own and those of others. Pity is predicated on separateness rather than feelings of interconnectedness. Perhaps this is why in our reflective conversation Yasmeen laughed when she said “things are not so bad” for trans women, as researchers may presume with their singular focus on the problems they face. Instead, Yasmeen recommended cisgender researchers start to view trans persons as humans—with the same shared challenges, hopes, dreams, and goals as researchers themselves. Developing self-compassion provides the opportunity for researchers to understand the interconnectedness between themselves and persons labelled hard to reach as people who share the same hopes, suffering, and dreams.</w:t>
      </w:r>
    </w:p>
    <w:p w14:paraId="3B799BB9" w14:textId="77777777" w:rsidR="008F5111" w:rsidRPr="005E5010" w:rsidRDefault="008F5111" w:rsidP="008F5111">
      <w:pPr>
        <w:rPr>
          <w:sz w:val="14"/>
        </w:rPr>
      </w:pPr>
      <w:r w:rsidRPr="005E5010">
        <w:rPr>
          <w:sz w:val="14"/>
        </w:rPr>
        <w:lastRenderedPageBreak/>
        <w:t xml:space="preserve">Mindfulness is an approach to self-compassion which encourages the person to sit with and observe pain without overidentifying with it. An expansive, flexible, and nonjudgmental perspective on pain can generate richer insight into challenges. The opposite of mindfulness and self-compassion is resistance to pain, which in turn may lead to further suffering and loneliness. Mindfulness, self-kindness, and feelings of interconnectedness interact. Mindfulness can facilitate self-kindness by reducing attachment and identification with one’s suffering, and may nurture feelings of interconnectedness by helping contextualize suffering as part of a shared human experience (Neff, 2003). Self-kindness and feeling connected with others can help to provide perspective on life challenges, in turn enhancing mindfulness. </w:t>
      </w:r>
      <w:r w:rsidRPr="005E5010">
        <w:rPr>
          <w:rStyle w:val="StyleUnderline"/>
        </w:rPr>
        <w:t xml:space="preserve">Feeling </w:t>
      </w:r>
      <w:r w:rsidRPr="005E5010">
        <w:rPr>
          <w:rStyle w:val="Emphasis"/>
        </w:rPr>
        <w:t>connection</w:t>
      </w:r>
      <w:r w:rsidRPr="005E5010">
        <w:rPr>
          <w:rStyle w:val="StyleUnderline"/>
        </w:rPr>
        <w:t xml:space="preserve"> with others and being </w:t>
      </w:r>
      <w:r w:rsidRPr="005E5010">
        <w:rPr>
          <w:rStyle w:val="Emphasis"/>
        </w:rPr>
        <w:t>aware</w:t>
      </w:r>
      <w:r w:rsidRPr="005E5010">
        <w:rPr>
          <w:rStyle w:val="StyleUnderline"/>
        </w:rPr>
        <w:t xml:space="preserve"> of the shared nature of pain and struggles</w:t>
      </w:r>
      <w:r w:rsidRPr="005E5010">
        <w:rPr>
          <w:sz w:val="14"/>
        </w:rPr>
        <w:t xml:space="preserve">, </w:t>
      </w:r>
      <w:r w:rsidRPr="005E5010">
        <w:rPr>
          <w:rStyle w:val="StyleUnderline"/>
        </w:rPr>
        <w:t xml:space="preserve">can help to engender </w:t>
      </w:r>
      <w:r w:rsidRPr="005E5010">
        <w:rPr>
          <w:rStyle w:val="Emphasis"/>
        </w:rPr>
        <w:t>self-kindness</w:t>
      </w:r>
      <w:r w:rsidRPr="005E5010">
        <w:rPr>
          <w:rStyle w:val="StyleUnderline"/>
        </w:rPr>
        <w:t xml:space="preserve"> and </w:t>
      </w:r>
      <w:r w:rsidRPr="005E5010">
        <w:rPr>
          <w:rStyle w:val="Emphasis"/>
        </w:rPr>
        <w:t>self-forgiveness</w:t>
      </w:r>
      <w:r w:rsidRPr="005E5010">
        <w:rPr>
          <w:sz w:val="14"/>
        </w:rPr>
        <w:t xml:space="preserve">. hooks (1989) describes how </w:t>
      </w:r>
      <w:r w:rsidRPr="005E5010">
        <w:rPr>
          <w:rStyle w:val="StyleUnderline"/>
        </w:rPr>
        <w:t xml:space="preserve">experiences of suffering from oppressive contexts can produce </w:t>
      </w:r>
      <w:r w:rsidRPr="005E5010">
        <w:rPr>
          <w:rStyle w:val="Emphasis"/>
        </w:rPr>
        <w:t>hopelessness</w:t>
      </w:r>
      <w:r w:rsidRPr="005E5010">
        <w:rPr>
          <w:rStyle w:val="StyleUnderline"/>
        </w:rPr>
        <w:t xml:space="preserve"> and </w:t>
      </w:r>
      <w:r w:rsidRPr="005E5010">
        <w:rPr>
          <w:rStyle w:val="Emphasis"/>
        </w:rPr>
        <w:t>despair</w:t>
      </w:r>
      <w:r w:rsidRPr="005E5010">
        <w:rPr>
          <w:sz w:val="14"/>
        </w:rPr>
        <w:t xml:space="preserve">, </w:t>
      </w:r>
      <w:r w:rsidRPr="005E5010">
        <w:rPr>
          <w:rStyle w:val="StyleUnderline"/>
        </w:rPr>
        <w:t xml:space="preserve">yet sharing these struggles can also produce possibilities for </w:t>
      </w:r>
      <w:r w:rsidRPr="005E5010">
        <w:rPr>
          <w:rStyle w:val="Emphasis"/>
        </w:rPr>
        <w:t>solidarity</w:t>
      </w:r>
      <w:r w:rsidRPr="005E5010">
        <w:rPr>
          <w:rStyle w:val="StyleUnderline"/>
        </w:rPr>
        <w:t xml:space="preserve"> and </w:t>
      </w:r>
      <w:r w:rsidRPr="005E5010">
        <w:rPr>
          <w:rStyle w:val="Emphasis"/>
        </w:rPr>
        <w:t>resistance</w:t>
      </w:r>
      <w:r w:rsidRPr="005E5010">
        <w:rPr>
          <w:sz w:val="14"/>
        </w:rPr>
        <w:t>. She describes how a space of marginality is:</w:t>
      </w:r>
    </w:p>
    <w:p w14:paraId="4357E259" w14:textId="77777777" w:rsidR="008F5111" w:rsidRPr="005E5010" w:rsidRDefault="008F5111" w:rsidP="008F5111">
      <w:pPr>
        <w:rPr>
          <w:sz w:val="14"/>
        </w:rPr>
      </w:pPr>
      <w:r w:rsidRPr="005E5010">
        <w:rPr>
          <w:sz w:val="14"/>
        </w:rPr>
        <w:t>much more than a site of deprivation, that it is also the site of radical possibility, a space of resistance. It was this marginality that I was naming as a central location for the production of a counter hegemonic discourse that is not just found in words but in habits of being and the way one lives. As such I was not speaking of a marginality one wishes to lose-to give up or surrender as part of moving into the centre-but rather as a site one stays in, clings to even because it nourishes one’s capacity to resist. It offers to one the possibility of radical perspective from which to see and create, to imagine alternatives, new worlds. This is not a mythic notion of marginality. It comes from lived experience (hooks, 1989, p. 20).</w:t>
      </w:r>
    </w:p>
    <w:p w14:paraId="1D933784" w14:textId="77777777" w:rsidR="008F5111" w:rsidRPr="005E5010" w:rsidRDefault="008F5111" w:rsidP="008F5111">
      <w:pPr>
        <w:rPr>
          <w:sz w:val="14"/>
        </w:rPr>
      </w:pPr>
      <w:r w:rsidRPr="005E5010">
        <w:rPr>
          <w:sz w:val="14"/>
        </w:rPr>
        <w:t>From this perspective hooks views the pain of marginalization as a place of opportunity to connect with larger efforts towards resistance. Importantly, such a perspective shifts the focus away from giving up a marginalized identity to seeing it as a space for change and possibility.</w:t>
      </w:r>
    </w:p>
    <w:p w14:paraId="33C58BDC" w14:textId="77777777" w:rsidR="008F5111" w:rsidRPr="005E5010" w:rsidRDefault="008F5111" w:rsidP="008F5111">
      <w:pPr>
        <w:rPr>
          <w:sz w:val="14"/>
        </w:rPr>
      </w:pPr>
      <w:r w:rsidRPr="005E5010">
        <w:rPr>
          <w:rStyle w:val="StyleUnderline"/>
        </w:rPr>
        <w:t>Significant health benefits derive from self-compassion</w:t>
      </w:r>
      <w:r w:rsidRPr="005E5010">
        <w:rPr>
          <w:sz w:val="14"/>
        </w:rPr>
        <w:t xml:space="preserve">. </w:t>
      </w:r>
      <w:r w:rsidRPr="005E5010">
        <w:rPr>
          <w:rStyle w:val="StyleUnderline"/>
        </w:rPr>
        <w:t>In</w:t>
      </w:r>
      <w:r w:rsidRPr="005E5010">
        <w:rPr>
          <w:sz w:val="14"/>
        </w:rPr>
        <w:t xml:space="preserve"> two </w:t>
      </w:r>
      <w:r w:rsidRPr="005E5010">
        <w:rPr>
          <w:rStyle w:val="Emphasis"/>
        </w:rPr>
        <w:t>meta-analyses</w:t>
      </w:r>
      <w:r w:rsidRPr="005E5010">
        <w:rPr>
          <w:sz w:val="14"/>
        </w:rPr>
        <w:t xml:space="preserve">, </w:t>
      </w:r>
      <w:r w:rsidRPr="005E5010">
        <w:rPr>
          <w:rStyle w:val="StyleUnderline"/>
        </w:rPr>
        <w:t xml:space="preserve">self-compassion has been shown to be </w:t>
      </w:r>
      <w:r w:rsidRPr="005E5010">
        <w:rPr>
          <w:rStyle w:val="Emphasis"/>
        </w:rPr>
        <w:t>strongly associated</w:t>
      </w:r>
      <w:r w:rsidRPr="005E5010">
        <w:rPr>
          <w:rStyle w:val="StyleUnderline"/>
        </w:rPr>
        <w:t xml:space="preserve"> with psychological and subjective wellbeing and emotional resilience</w:t>
      </w:r>
      <w:r w:rsidRPr="005E5010">
        <w:rPr>
          <w:sz w:val="14"/>
        </w:rPr>
        <w:t xml:space="preserve">: lower stress, anxiety, negative affect and depression, and increased happiness, positive affect and life satisfaction (MacBeth &amp; Gumley, 2012; Zessin, Dickhäuser, &amp; Garbade, 2015). </w:t>
      </w:r>
      <w:r w:rsidRPr="005E5010">
        <w:rPr>
          <w:rStyle w:val="StyleUnderline"/>
        </w:rPr>
        <w:t>Meta-analytic findings also suggest that</w:t>
      </w:r>
      <w:r w:rsidRPr="005E5010">
        <w:rPr>
          <w:sz w:val="14"/>
        </w:rPr>
        <w:t xml:space="preserve"> self-compassion </w:t>
      </w:r>
      <w:r w:rsidRPr="005E5010">
        <w:rPr>
          <w:rStyle w:val="StyleUnderline"/>
        </w:rPr>
        <w:t>interventions</w:t>
      </w:r>
      <w:r w:rsidRPr="005E5010">
        <w:rPr>
          <w:sz w:val="14"/>
        </w:rPr>
        <w:t xml:space="preserve"> of various kinds (verbal, written, training) </w:t>
      </w:r>
      <w:r w:rsidRPr="005E5010">
        <w:rPr>
          <w:rStyle w:val="StyleUnderline"/>
        </w:rPr>
        <w:t>are associated with increases in wellbeing and self-compassion</w:t>
      </w:r>
      <w:r w:rsidRPr="005E5010">
        <w:rPr>
          <w:sz w:val="14"/>
        </w:rPr>
        <w:t xml:space="preserve"> (Zessin et al., 2015). A non-judgemental and compassionate attitude toward one’s problems can reduce distress (MacBeth &amp; Gumley, 2012).</w:t>
      </w:r>
    </w:p>
    <w:p w14:paraId="3C9346A5" w14:textId="77777777" w:rsidR="008F5111" w:rsidRPr="005E5010" w:rsidRDefault="008F5111" w:rsidP="008F5111">
      <w:pPr>
        <w:rPr>
          <w:sz w:val="14"/>
        </w:rPr>
      </w:pPr>
      <w:r w:rsidRPr="005E5010">
        <w:rPr>
          <w:sz w:val="14"/>
        </w:rPr>
        <w:t xml:space="preserve">One TRANScending Love participant described how sharing lived experiences and self-acceptance helped her feel connected: “It’s really nice to share stories from people just like me, ‘cause sometimes it’s hard to find people that have actually been through the same thing and understand what you are going through, so you don’t feel alone” (Logie et al., 2019, p. 41). This reflects the common humanity versus isolation components of self-compassion. Another participant discussed the impact of the rare opportunity to practice kindness with others: “I think the more we can celebrate our love for each other, and doing that work of self-care of saying we’re beautiful to each other. That’s something that I think is hard for us to do, ‘cause we get the opposite messages all the time. This was really magical” (Logie et al., 2019, p. 43). Yasmeen’s </w:t>
      </w:r>
      <w:r w:rsidRPr="005E5010">
        <w:rPr>
          <w:rStyle w:val="StyleUnderline"/>
        </w:rPr>
        <w:t>discussion</w:t>
      </w:r>
      <w:r w:rsidRPr="005E5010">
        <w:rPr>
          <w:sz w:val="14"/>
        </w:rPr>
        <w:t xml:space="preserve"> of joyfulness, celebration, and connection in her cooking group </w:t>
      </w:r>
      <w:r w:rsidRPr="005E5010">
        <w:rPr>
          <w:rStyle w:val="StyleUnderline"/>
        </w:rPr>
        <w:t xml:space="preserve">with trans persons of colour shows the importance of fostering </w:t>
      </w:r>
      <w:r w:rsidRPr="005E5010">
        <w:rPr>
          <w:rStyle w:val="Emphasis"/>
        </w:rPr>
        <w:t>common humanity</w:t>
      </w:r>
      <w:r w:rsidRPr="005E5010">
        <w:rPr>
          <w:rStyle w:val="StyleUnderline"/>
        </w:rPr>
        <w:t xml:space="preserve"> and</w:t>
      </w:r>
      <w:r w:rsidRPr="005E5010">
        <w:rPr>
          <w:sz w:val="14"/>
        </w:rPr>
        <w:t xml:space="preserve"> self-worth, central elements of self-compassion that in turn provide </w:t>
      </w:r>
      <w:r w:rsidRPr="005E5010">
        <w:rPr>
          <w:rStyle w:val="StyleUnderline"/>
        </w:rPr>
        <w:t>hope</w:t>
      </w:r>
      <w:r w:rsidRPr="005E5010">
        <w:rPr>
          <w:sz w:val="14"/>
        </w:rPr>
        <w:t>.</w:t>
      </w:r>
    </w:p>
    <w:p w14:paraId="790A0BF8" w14:textId="77777777" w:rsidR="008F5111" w:rsidRPr="005E5010" w:rsidRDefault="008F5111" w:rsidP="008F5111">
      <w:pPr>
        <w:rPr>
          <w:sz w:val="14"/>
        </w:rPr>
      </w:pPr>
      <w:r w:rsidRPr="005E5010">
        <w:rPr>
          <w:sz w:val="14"/>
        </w:rPr>
        <w:t>4.6 Rethinking Hard to Reach Through Critical Hope</w:t>
      </w:r>
    </w:p>
    <w:p w14:paraId="117A15BE" w14:textId="77777777" w:rsidR="008F5111" w:rsidRPr="005E5010" w:rsidRDefault="008F5111" w:rsidP="008F5111">
      <w:pPr>
        <w:rPr>
          <w:sz w:val="14"/>
        </w:rPr>
      </w:pPr>
      <w:r w:rsidRPr="005E5010">
        <w:rPr>
          <w:sz w:val="14"/>
        </w:rPr>
        <w:t xml:space="preserve">Taken together, </w:t>
      </w:r>
      <w:r w:rsidRPr="005E5010">
        <w:rPr>
          <w:rStyle w:val="StyleUnderline"/>
        </w:rPr>
        <w:t>critical hope</w:t>
      </w:r>
      <w:r w:rsidRPr="005E5010">
        <w:rPr>
          <w:sz w:val="14"/>
        </w:rPr>
        <w:t xml:space="preserve"> and self-compassion </w:t>
      </w:r>
      <w:r w:rsidRPr="005E5010">
        <w:rPr>
          <w:rStyle w:val="StyleUnderline"/>
        </w:rPr>
        <w:t>approaches recognize</w:t>
      </w:r>
      <w:r w:rsidRPr="005E5010">
        <w:rPr>
          <w:sz w:val="14"/>
        </w:rPr>
        <w:t xml:space="preserve"> struggles and pain, </w:t>
      </w:r>
      <w:r w:rsidRPr="005E5010">
        <w:rPr>
          <w:rStyle w:val="StyleUnderline"/>
        </w:rPr>
        <w:t>our shared humanity</w:t>
      </w:r>
      <w:r w:rsidRPr="005E5010">
        <w:rPr>
          <w:sz w:val="14"/>
        </w:rPr>
        <w:t xml:space="preserve">, </w:t>
      </w:r>
      <w:r w:rsidRPr="005E5010">
        <w:rPr>
          <w:rStyle w:val="StyleUnderline"/>
        </w:rPr>
        <w:t>and the possibility of change</w:t>
      </w:r>
      <w:r w:rsidRPr="005E5010">
        <w:rPr>
          <w:sz w:val="14"/>
        </w:rPr>
        <w:t xml:space="preserve">. Both include intrapersonal dimensions, such as values, attitudes and beliefs, and interpersonal dimensions, including our relationships and connectedness with others. Each can be applied to understanding how we can sustain work for social justice. Social justice work can also be extended to include struggles for self-acceptance and community building among stigmatized and marginalized communities, such as trans women of colour. There are differences of course between critical hope and self-compassion. Freire viewed critical hope as essential for the pursuit of social justice, while Neff conceptualizes self-compassion as key for each of us individually to live in a way that recognizes our interconnectedness. Both approaches can support social justice goals: </w:t>
      </w:r>
      <w:r w:rsidRPr="005E5010">
        <w:rPr>
          <w:rStyle w:val="StyleUnderline"/>
        </w:rPr>
        <w:t xml:space="preserve">critical hopefulness </w:t>
      </w:r>
      <w:r w:rsidRPr="005E5010">
        <w:rPr>
          <w:rStyle w:val="Emphasis"/>
        </w:rPr>
        <w:t>fuels us</w:t>
      </w:r>
      <w:r w:rsidRPr="005E5010">
        <w:rPr>
          <w:rStyle w:val="StyleUnderline"/>
        </w:rPr>
        <w:t xml:space="preserve"> to create social transformation</w:t>
      </w:r>
      <w:r w:rsidRPr="005E5010">
        <w:rPr>
          <w:sz w:val="14"/>
        </w:rPr>
        <w:t xml:space="preserve">, while self-compassion helps us to focus on personal struggles in a way that fosters interconnectedness rather than isolation. hooks reminds us that </w:t>
      </w:r>
      <w:r w:rsidRPr="005E5010">
        <w:rPr>
          <w:rStyle w:val="StyleUnderline"/>
        </w:rPr>
        <w:t>for communities at the margins</w:t>
      </w:r>
      <w:r w:rsidRPr="005E5010">
        <w:rPr>
          <w:sz w:val="14"/>
        </w:rPr>
        <w:t xml:space="preserve">, </w:t>
      </w:r>
      <w:r w:rsidRPr="005E5010">
        <w:rPr>
          <w:rStyle w:val="StyleUnderline"/>
        </w:rPr>
        <w:t xml:space="preserve">resistance can mean </w:t>
      </w:r>
      <w:r w:rsidRPr="005E5010">
        <w:rPr>
          <w:rStyle w:val="Emphasis"/>
        </w:rPr>
        <w:t>imagining new futures</w:t>
      </w:r>
      <w:r w:rsidRPr="005E5010">
        <w:rPr>
          <w:rStyle w:val="StyleUnderline"/>
        </w:rPr>
        <w:t xml:space="preserve"> and alternatives</w:t>
      </w:r>
      <w:r w:rsidRPr="005E5010">
        <w:rPr>
          <w:sz w:val="14"/>
        </w:rPr>
        <w:t xml:space="preserve">. For trans women of colour, social justice work is embedded in the lived experiences of navigating daily barriers of transphobia, racism and misogyny </w:t>
      </w:r>
      <w:r w:rsidRPr="005E5010">
        <w:rPr>
          <w:rStyle w:val="StyleUnderline"/>
        </w:rPr>
        <w:t xml:space="preserve">while </w:t>
      </w:r>
      <w:r w:rsidRPr="005E5010">
        <w:rPr>
          <w:rStyle w:val="Emphasis"/>
        </w:rPr>
        <w:t>hoping</w:t>
      </w:r>
      <w:r w:rsidRPr="005E5010">
        <w:rPr>
          <w:sz w:val="14"/>
        </w:rPr>
        <w:t xml:space="preserve">, </w:t>
      </w:r>
      <w:r w:rsidRPr="005E5010">
        <w:rPr>
          <w:rStyle w:val="StyleUnderline"/>
        </w:rPr>
        <w:t xml:space="preserve">and </w:t>
      </w:r>
      <w:r w:rsidRPr="005E5010">
        <w:rPr>
          <w:rStyle w:val="Emphasis"/>
        </w:rPr>
        <w:t>working</w:t>
      </w:r>
      <w:r w:rsidRPr="005E5010">
        <w:rPr>
          <w:sz w:val="14"/>
        </w:rPr>
        <w:t xml:space="preserve">, </w:t>
      </w:r>
      <w:r w:rsidRPr="005E5010">
        <w:rPr>
          <w:rStyle w:val="StyleUnderline"/>
        </w:rPr>
        <w:t xml:space="preserve">for an improved future for trans women in </w:t>
      </w:r>
      <w:r w:rsidRPr="005E5010">
        <w:rPr>
          <w:rStyle w:val="Emphasis"/>
        </w:rPr>
        <w:t>solidarity</w:t>
      </w:r>
      <w:r w:rsidRPr="005E5010">
        <w:rPr>
          <w:rStyle w:val="StyleUnderline"/>
        </w:rPr>
        <w:t xml:space="preserve"> with others</w:t>
      </w:r>
      <w:r w:rsidRPr="005E5010">
        <w:rPr>
          <w:sz w:val="14"/>
        </w:rPr>
        <w:t>.</w:t>
      </w:r>
    </w:p>
    <w:p w14:paraId="4BFE3E8F" w14:textId="77777777" w:rsidR="00983A8D" w:rsidRPr="005E5010" w:rsidRDefault="00983A8D" w:rsidP="00A067EB"/>
    <w:p w14:paraId="631C3F7F" w14:textId="77777777" w:rsidR="00762DFF" w:rsidRPr="005E5010" w:rsidRDefault="00762DFF" w:rsidP="00762DFF">
      <w:pPr>
        <w:pStyle w:val="Heading4"/>
        <w:rPr>
          <w:shd w:val="clear" w:color="auto" w:fill="FFFFFF"/>
        </w:rPr>
      </w:pPr>
      <w:r w:rsidRPr="005E5010">
        <w:rPr>
          <w:shd w:val="clear" w:color="auto" w:fill="FFFFFF"/>
        </w:rPr>
        <w:t xml:space="preserve">Historically queer workers’ rights and black trade unions work in </w:t>
      </w:r>
      <w:proofErr w:type="gramStart"/>
      <w:r w:rsidRPr="005E5010">
        <w:rPr>
          <w:shd w:val="clear" w:color="auto" w:fill="FFFFFF"/>
        </w:rPr>
        <w:t>tandem—separating</w:t>
      </w:r>
      <w:proofErr w:type="gramEnd"/>
      <w:r w:rsidRPr="005E5010">
        <w:rPr>
          <w:shd w:val="clear" w:color="auto" w:fill="FFFFFF"/>
        </w:rPr>
        <w:t xml:space="preserve"> the two does more harm than good. </w:t>
      </w:r>
    </w:p>
    <w:p w14:paraId="4DBCC4D3" w14:textId="77777777" w:rsidR="00762DFF" w:rsidRPr="005E5010" w:rsidRDefault="00762DFF" w:rsidP="00762DFF">
      <w:pPr>
        <w:rPr>
          <w:color w:val="191919"/>
          <w:sz w:val="20"/>
          <w:szCs w:val="20"/>
        </w:rPr>
      </w:pPr>
      <w:r w:rsidRPr="005E5010">
        <w:rPr>
          <w:rStyle w:val="Style13ptBold"/>
        </w:rPr>
        <w:t>Wuest’</w:t>
      </w:r>
      <w:proofErr w:type="gramStart"/>
      <w:r w:rsidRPr="005E5010">
        <w:rPr>
          <w:rStyle w:val="Style13ptBold"/>
        </w:rPr>
        <w:t>24</w:t>
      </w:r>
      <w:r w:rsidRPr="005E5010">
        <w:rPr>
          <w:b/>
          <w:bCs/>
          <w:color w:val="191919"/>
          <w:sz w:val="24"/>
          <w:shd w:val="clear" w:color="auto" w:fill="FFFFFF"/>
        </w:rPr>
        <w:t xml:space="preserve"> </w:t>
      </w:r>
      <w:r w:rsidRPr="005E5010">
        <w:rPr>
          <w:color w:val="191919"/>
          <w:sz w:val="20"/>
          <w:szCs w:val="20"/>
          <w:shd w:val="clear" w:color="auto" w:fill="FFFFFF"/>
        </w:rPr>
        <w:t xml:space="preserve"> (</w:t>
      </w:r>
      <w:proofErr w:type="gramEnd"/>
      <w:r w:rsidRPr="005E5010">
        <w:rPr>
          <w:sz w:val="20"/>
          <w:szCs w:val="20"/>
        </w:rPr>
        <w:t xml:space="preserve">Joanna Wuest is an assistant professor of politics at Mount Holyoke College and an incoming assistant professor of women’s, gender, and sexuality studies at Stony Brook University (SUNY). She is the author </w:t>
      </w:r>
      <w:r w:rsidRPr="005E5010">
        <w:rPr>
          <w:sz w:val="20"/>
          <w:szCs w:val="20"/>
        </w:rPr>
        <w:lastRenderedPageBreak/>
        <w:t>of</w:t>
      </w:r>
      <w:r w:rsidRPr="005E5010">
        <w:rPr>
          <w:rFonts w:eastAsia="Times New Roman"/>
          <w:sz w:val="20"/>
          <w:szCs w:val="20"/>
        </w:rPr>
        <w:t> </w:t>
      </w:r>
      <w:r w:rsidRPr="005E5010">
        <w:rPr>
          <w:rFonts w:eastAsia="Times New Roman"/>
          <w:i/>
          <w:iCs/>
          <w:sz w:val="20"/>
          <w:szCs w:val="20"/>
        </w:rPr>
        <w:t>Born This Way: Science, Citizenship, and Inequality in the American LGBTQ+ Movement</w:t>
      </w:r>
      <w:r w:rsidRPr="005E5010">
        <w:rPr>
          <w:rFonts w:eastAsia="Times New Roman"/>
          <w:sz w:val="20"/>
          <w:szCs w:val="20"/>
        </w:rPr>
        <w:t> </w:t>
      </w:r>
      <w:r w:rsidRPr="005E5010">
        <w:rPr>
          <w:sz w:val="20"/>
          <w:szCs w:val="20"/>
        </w:rPr>
        <w:t>(University of Chicago Press, 2023), “</w:t>
      </w:r>
      <w:r w:rsidRPr="005E5010">
        <w:rPr>
          <w:b/>
          <w:bCs/>
          <w:color w:val="191919"/>
          <w:sz w:val="20"/>
          <w:szCs w:val="20"/>
        </w:rPr>
        <w:t xml:space="preserve">The Best Way to Secure LGBTQ Rights: Unions”)//JP </w:t>
      </w:r>
    </w:p>
    <w:p w14:paraId="5DD7BCC0" w14:textId="77777777" w:rsidR="00762DFF" w:rsidRPr="005E5010" w:rsidRDefault="00762DFF" w:rsidP="00762DFF">
      <w:pPr>
        <w:rPr>
          <w:rStyle w:val="Emphasis"/>
        </w:rPr>
      </w:pPr>
      <w:r w:rsidRPr="005E5010">
        <w:rPr>
          <w:rStyle w:val="Emphasis"/>
        </w:rPr>
        <w:t>Although the labor movement’s attention to LGBTQ issues may seem like a contemporary phenomenon, such integration </w:t>
      </w:r>
      <w:hyperlink r:id="rId5" w:history="1">
        <w:r w:rsidRPr="005E5010">
          <w:rPr>
            <w:rStyle w:val="Emphasis"/>
          </w:rPr>
          <w:t>extends back</w:t>
        </w:r>
      </w:hyperlink>
      <w:r w:rsidRPr="005E5010">
        <w:rPr>
          <w:rStyle w:val="Emphasis"/>
        </w:rPr>
        <w:t> to the early twentieth century</w:t>
      </w:r>
      <w:r w:rsidRPr="005E5010">
        <w:rPr>
          <w:color w:val="000000" w:themeColor="text1"/>
          <w:sz w:val="24"/>
          <w:shd w:val="clear" w:color="auto" w:fill="FFFFFF"/>
        </w:rPr>
        <w:t>. The late historian </w:t>
      </w:r>
      <w:hyperlink r:id="rId6" w:history="1">
        <w:r w:rsidRPr="005E5010">
          <w:rPr>
            <w:color w:val="000000" w:themeColor="text1"/>
            <w:sz w:val="24"/>
            <w:u w:val="single"/>
          </w:rPr>
          <w:t>Allan Bérubé</w:t>
        </w:r>
      </w:hyperlink>
      <w:r w:rsidRPr="005E5010">
        <w:rPr>
          <w:color w:val="000000" w:themeColor="text1"/>
          <w:sz w:val="24"/>
          <w:shd w:val="clear" w:color="auto" w:fill="FFFFFF"/>
        </w:rPr>
        <w:t> traversed North America, teaching activists about the </w:t>
      </w:r>
      <w:hyperlink r:id="rId7" w:history="1">
        <w:r w:rsidRPr="005E5010">
          <w:rPr>
            <w:color w:val="000000" w:themeColor="text1"/>
            <w:sz w:val="24"/>
            <w:u w:val="single"/>
          </w:rPr>
          <w:t>Marine Cooks and Stewards Union</w:t>
        </w:r>
      </w:hyperlink>
      <w:r w:rsidRPr="005E5010">
        <w:rPr>
          <w:color w:val="000000" w:themeColor="text1"/>
          <w:sz w:val="24"/>
          <w:shd w:val="clear" w:color="auto" w:fill="FFFFFF"/>
        </w:rPr>
        <w:t>, which by the early 1930s was an increasingly racially desegregated union with both communist ties and a gay-friendly culture. As the gay and lesbian rights movement gradually garnered national attention </w:t>
      </w:r>
      <w:hyperlink r:id="rId8" w:history="1">
        <w:r w:rsidRPr="005E5010">
          <w:rPr>
            <w:color w:val="000000" w:themeColor="text1"/>
            <w:sz w:val="24"/>
            <w:u w:val="single"/>
          </w:rPr>
          <w:t>throughout the mid-century</w:t>
        </w:r>
      </w:hyperlink>
      <w:r w:rsidRPr="005E5010">
        <w:rPr>
          <w:color w:val="000000" w:themeColor="text1"/>
          <w:sz w:val="24"/>
          <w:shd w:val="clear" w:color="auto" w:fill="FFFFFF"/>
        </w:rPr>
        <w:t>, independent queer labor organizations and caucuses within existing union locals were formed — but not without a struggle</w:t>
      </w:r>
      <w:r w:rsidRPr="005E5010">
        <w:rPr>
          <w:rStyle w:val="Emphasis"/>
        </w:rPr>
        <w:t>. The independent New York–based Gay Teachers Association, for example, </w:t>
      </w:r>
      <w:hyperlink r:id="rId9" w:history="1">
        <w:r w:rsidRPr="005E5010">
          <w:rPr>
            <w:rStyle w:val="Emphasis"/>
          </w:rPr>
          <w:t>spent several years</w:t>
        </w:r>
      </w:hyperlink>
      <w:r w:rsidRPr="005E5010">
        <w:rPr>
          <w:rStyle w:val="Emphasis"/>
        </w:rPr>
        <w:t> pressuring the United Federation of Teachers to simply advertise their existence to the membership.</w:t>
      </w:r>
      <w:r w:rsidRPr="005E5010">
        <w:rPr>
          <w:color w:val="000000" w:themeColor="text1"/>
          <w:sz w:val="24"/>
          <w:shd w:val="clear" w:color="auto" w:fill="FFFFFF"/>
        </w:rPr>
        <w:t xml:space="preserve"> </w:t>
      </w:r>
      <w:r w:rsidRPr="005E5010">
        <w:rPr>
          <w:rStyle w:val="Emphasis"/>
        </w:rPr>
        <w:t>By the 1980s, workers in publishing — among them employees at the </w:t>
      </w:r>
      <w:hyperlink r:id="rId10" w:history="1">
        <w:r w:rsidRPr="005E5010">
          <w:rPr>
            <w:rStyle w:val="Emphasis"/>
          </w:rPr>
          <w:t>Village Voice</w:t>
        </w:r>
      </w:hyperlink>
      <w:r w:rsidRPr="005E5010">
        <w:rPr>
          <w:rStyle w:val="Emphasis"/>
        </w:rPr>
        <w:t> — as well as workers in government, food services, retail, and education were </w:t>
      </w:r>
      <w:hyperlink r:id="rId11" w:history="1">
        <w:r w:rsidRPr="005E5010">
          <w:rPr>
            <w:rStyle w:val="Emphasis"/>
          </w:rPr>
          <w:t>organizing caucuses within their locals and fighting successfully</w:t>
        </w:r>
      </w:hyperlink>
      <w:r w:rsidRPr="005E5010">
        <w:rPr>
          <w:rStyle w:val="Emphasis"/>
        </w:rPr>
        <w:t> for antidiscrimination protections</w:t>
      </w:r>
      <w:r w:rsidRPr="005E5010">
        <w:rPr>
          <w:color w:val="000000" w:themeColor="text1"/>
          <w:sz w:val="24"/>
          <w:shd w:val="clear" w:color="auto" w:fill="FFFFFF"/>
        </w:rPr>
        <w:t xml:space="preserve">, HIV/AIDS education trainings, and domestic partner benefits. </w:t>
      </w:r>
      <w:r w:rsidRPr="005E5010">
        <w:rPr>
          <w:rStyle w:val="Emphasis"/>
        </w:rPr>
        <w:t>Recognizing the growing importance of queer workers’ needs within the labor movement, the AFL-CIO created Pride at Work in 1998, which now functions alongside other AFL-CIO constituency groups, including the Coalition of Black Trade Unionists.</w:t>
      </w:r>
    </w:p>
    <w:p w14:paraId="03186C9E" w14:textId="135851D1" w:rsidR="00AB3FD4" w:rsidRPr="005E5010" w:rsidRDefault="00C96ADF" w:rsidP="00AB3FD4">
      <w:pPr>
        <w:pStyle w:val="Heading4"/>
      </w:pPr>
      <w:r w:rsidRPr="005E5010">
        <w:rPr>
          <w:u w:val="single"/>
        </w:rPr>
        <w:t>Austerity DA</w:t>
      </w:r>
      <w:r w:rsidRPr="005E5010">
        <w:t>:</w:t>
      </w:r>
      <w:r w:rsidR="00C26132" w:rsidRPr="005E5010">
        <w:t xml:space="preserve"> </w:t>
      </w:r>
      <w:r w:rsidR="00AB3FD4" w:rsidRPr="005E5010">
        <w:t xml:space="preserve">Autonomous organizing </w:t>
      </w:r>
      <w:r w:rsidR="00AB3FD4" w:rsidRPr="005E5010">
        <w:rPr>
          <w:u w:val="single"/>
        </w:rPr>
        <w:t>responsibilizes</w:t>
      </w:r>
      <w:r w:rsidR="00AB3FD4" w:rsidRPr="005E5010">
        <w:t xml:space="preserve"> individuals who must </w:t>
      </w:r>
      <w:r w:rsidR="00AB3FD4" w:rsidRPr="005E5010">
        <w:rPr>
          <w:u w:val="single"/>
        </w:rPr>
        <w:t>already</w:t>
      </w:r>
      <w:r w:rsidR="00AB3FD4" w:rsidRPr="005E5010">
        <w:t xml:space="preserve"> perform undervalued labor necessary to survive the </w:t>
      </w:r>
      <w:r w:rsidR="00AB3FD4" w:rsidRPr="005E5010">
        <w:rPr>
          <w:u w:val="single"/>
        </w:rPr>
        <w:t>capitalist reality</w:t>
      </w:r>
      <w:r w:rsidR="00AB3FD4" w:rsidRPr="005E5010">
        <w:t xml:space="preserve"> in a new form of </w:t>
      </w:r>
      <w:r w:rsidR="00AB3FD4" w:rsidRPr="005E5010">
        <w:rPr>
          <w:u w:val="single"/>
        </w:rPr>
        <w:t>neoliberal austerity</w:t>
      </w:r>
      <w:r w:rsidR="00AB3FD4" w:rsidRPr="005E5010">
        <w:t xml:space="preserve">. Demanding marginalized individuals be </w:t>
      </w:r>
      <w:r w:rsidR="00AB3FD4" w:rsidRPr="005E5010">
        <w:rPr>
          <w:u w:val="single"/>
        </w:rPr>
        <w:t>revolutionary</w:t>
      </w:r>
      <w:r w:rsidR="00AB3FD4" w:rsidRPr="005E5010">
        <w:t xml:space="preserve"> on top of continuing to </w:t>
      </w:r>
      <w:r w:rsidR="00AB3FD4" w:rsidRPr="005E5010">
        <w:rPr>
          <w:u w:val="single"/>
        </w:rPr>
        <w:t>deal</w:t>
      </w:r>
      <w:r w:rsidR="00AB3FD4" w:rsidRPr="005E5010">
        <w:t xml:space="preserve"> with daily struggles requires them to be put </w:t>
      </w:r>
      <w:r w:rsidR="00AB3FD4" w:rsidRPr="005E5010">
        <w:rPr>
          <w:u w:val="single"/>
        </w:rPr>
        <w:t>at risk</w:t>
      </w:r>
      <w:r w:rsidR="00AB3FD4" w:rsidRPr="005E5010">
        <w:t xml:space="preserve"> when it should be the responsibility of the </w:t>
      </w:r>
      <w:r w:rsidR="00AB3FD4" w:rsidRPr="005E5010">
        <w:rPr>
          <w:u w:val="single"/>
        </w:rPr>
        <w:t>collective</w:t>
      </w:r>
      <w:r w:rsidR="00AB3FD4" w:rsidRPr="005E5010">
        <w:t xml:space="preserve"> to care for them.</w:t>
      </w:r>
    </w:p>
    <w:p w14:paraId="5B0B9EF9" w14:textId="77777777" w:rsidR="00AB3FD4" w:rsidRPr="005E5010" w:rsidRDefault="00AB3FD4" w:rsidP="00AB3FD4">
      <w:r w:rsidRPr="005E5010">
        <w:rPr>
          <w:rStyle w:val="Style13ptBold"/>
        </w:rPr>
        <w:t>Vallelly ’20</w:t>
      </w:r>
      <w:r w:rsidRPr="005E5010">
        <w:t xml:space="preserve"> [Neil Vallelly; Researcher at Economic and Social Research Aotearoa (ESRA) and a Research Associate, Centre for Global Migrations, University of Otago, New Zealand. His writing has appeared in such journals as Rethinking Marxism, Angelaki, and Poetics Today, and magazines including New Internationalist and ROAR; New Internationalist; 6-2-2020; "The self-help myth," https://newint.org/features/2020/04/07/feature; Accessed 7-28-2024]</w:t>
      </w:r>
    </w:p>
    <w:p w14:paraId="67DE8B6D" w14:textId="77777777" w:rsidR="00AB3FD4" w:rsidRPr="005E5010" w:rsidRDefault="00AB3FD4" w:rsidP="00AB3FD4">
      <w:pPr>
        <w:rPr>
          <w:sz w:val="8"/>
          <w:szCs w:val="8"/>
        </w:rPr>
      </w:pPr>
      <w:r w:rsidRPr="005E5010">
        <w:rPr>
          <w:sz w:val="8"/>
          <w:szCs w:val="8"/>
        </w:rPr>
        <w:t>What’s the point of responsibility? This seems like an odd question in an age when social inequalities, human rights abuses and climate change make it abundantly clear that we have an inescapable responsibility to others and the environment.</w:t>
      </w:r>
    </w:p>
    <w:p w14:paraId="5F97C4B0" w14:textId="77777777" w:rsidR="00AB3FD4" w:rsidRPr="005E5010" w:rsidRDefault="00AB3FD4" w:rsidP="00AB3FD4">
      <w:pPr>
        <w:rPr>
          <w:sz w:val="16"/>
        </w:rPr>
      </w:pPr>
      <w:r w:rsidRPr="005E5010">
        <w:rPr>
          <w:sz w:val="16"/>
        </w:rPr>
        <w:t xml:space="preserve">And yet </w:t>
      </w:r>
      <w:r w:rsidRPr="005E5010">
        <w:rPr>
          <w:rStyle w:val="Emphasis"/>
        </w:rPr>
        <w:t>our age</w:t>
      </w:r>
      <w:r w:rsidRPr="005E5010">
        <w:rPr>
          <w:sz w:val="16"/>
        </w:rPr>
        <w:t xml:space="preserve"> </w:t>
      </w:r>
      <w:r w:rsidRPr="005E5010">
        <w:rPr>
          <w:rStyle w:val="StyleUnderline"/>
        </w:rPr>
        <w:t>seems to be</w:t>
      </w:r>
      <w:r w:rsidRPr="005E5010">
        <w:rPr>
          <w:sz w:val="16"/>
        </w:rPr>
        <w:t xml:space="preserve"> </w:t>
      </w:r>
      <w:r w:rsidRPr="005E5010">
        <w:rPr>
          <w:rStyle w:val="Emphasis"/>
        </w:rPr>
        <w:t>defined</w:t>
      </w:r>
      <w:r w:rsidRPr="005E5010">
        <w:rPr>
          <w:sz w:val="16"/>
        </w:rPr>
        <w:t xml:space="preserve"> </w:t>
      </w:r>
      <w:r w:rsidRPr="005E5010">
        <w:rPr>
          <w:rStyle w:val="StyleUnderline"/>
        </w:rPr>
        <w:t>by an</w:t>
      </w:r>
      <w:r w:rsidRPr="005E5010">
        <w:rPr>
          <w:sz w:val="16"/>
        </w:rPr>
        <w:t xml:space="preserve"> </w:t>
      </w:r>
      <w:r w:rsidRPr="005E5010">
        <w:rPr>
          <w:rStyle w:val="Emphasis"/>
        </w:rPr>
        <w:t>intractable paradox</w:t>
      </w:r>
      <w:r w:rsidRPr="005E5010">
        <w:rPr>
          <w:sz w:val="16"/>
        </w:rPr>
        <w:t xml:space="preserve">: </w:t>
      </w:r>
      <w:r w:rsidRPr="005E5010">
        <w:rPr>
          <w:rStyle w:val="StyleUnderline"/>
        </w:rPr>
        <w:t>taking on</w:t>
      </w:r>
      <w:r w:rsidRPr="005E5010">
        <w:rPr>
          <w:sz w:val="16"/>
        </w:rPr>
        <w:t xml:space="preserve"> </w:t>
      </w:r>
      <w:r w:rsidRPr="005E5010">
        <w:rPr>
          <w:rStyle w:val="Emphasis"/>
        </w:rPr>
        <w:t>greater responsibility</w:t>
      </w:r>
      <w:r w:rsidRPr="005E5010">
        <w:rPr>
          <w:sz w:val="16"/>
        </w:rPr>
        <w:t xml:space="preserve"> </w:t>
      </w:r>
      <w:r w:rsidRPr="005E5010">
        <w:rPr>
          <w:rStyle w:val="StyleUnderline"/>
        </w:rPr>
        <w:t>is</w:t>
      </w:r>
      <w:r w:rsidRPr="005E5010">
        <w:rPr>
          <w:sz w:val="16"/>
        </w:rPr>
        <w:t xml:space="preserve"> ultimately </w:t>
      </w:r>
      <w:r w:rsidRPr="005E5010">
        <w:rPr>
          <w:rStyle w:val="Emphasis"/>
        </w:rPr>
        <w:t>useless</w:t>
      </w:r>
      <w:r w:rsidRPr="005E5010">
        <w:rPr>
          <w:sz w:val="16"/>
        </w:rPr>
        <w:t xml:space="preserve"> </w:t>
      </w:r>
      <w:r w:rsidRPr="005E5010">
        <w:rPr>
          <w:rStyle w:val="StyleUnderline"/>
        </w:rPr>
        <w:t>in ensuring</w:t>
      </w:r>
      <w:r w:rsidRPr="005E5010">
        <w:rPr>
          <w:sz w:val="16"/>
        </w:rPr>
        <w:t xml:space="preserve"> individual, </w:t>
      </w:r>
      <w:r w:rsidRPr="005E5010">
        <w:rPr>
          <w:rStyle w:val="Emphasis"/>
        </w:rPr>
        <w:t>collective</w:t>
      </w:r>
      <w:r w:rsidRPr="005E5010">
        <w:rPr>
          <w:sz w:val="16"/>
        </w:rPr>
        <w:t xml:space="preserve"> or environmental </w:t>
      </w:r>
      <w:r w:rsidRPr="005E5010">
        <w:rPr>
          <w:rStyle w:val="Emphasis"/>
        </w:rPr>
        <w:t>wellbeing</w:t>
      </w:r>
      <w:r w:rsidRPr="005E5010">
        <w:rPr>
          <w:sz w:val="16"/>
        </w:rPr>
        <w:t xml:space="preserve">. </w:t>
      </w:r>
      <w:r w:rsidRPr="005E5010">
        <w:rPr>
          <w:rStyle w:val="StyleUnderline"/>
        </w:rPr>
        <w:t>The reason for this</w:t>
      </w:r>
      <w:r w:rsidRPr="005E5010">
        <w:rPr>
          <w:sz w:val="16"/>
        </w:rPr>
        <w:t xml:space="preserve"> paradox is not that responsibility </w:t>
      </w:r>
      <w:r w:rsidRPr="005E5010">
        <w:rPr>
          <w:rStyle w:val="StyleUnderline"/>
        </w:rPr>
        <w:t>is</w:t>
      </w:r>
      <w:r w:rsidRPr="005E5010">
        <w:rPr>
          <w:sz w:val="16"/>
        </w:rPr>
        <w:t xml:space="preserve"> pointless, but </w:t>
      </w:r>
      <w:r w:rsidRPr="005E5010">
        <w:rPr>
          <w:rStyle w:val="StyleUnderline"/>
        </w:rPr>
        <w:t>that the kind of responsibility we are encouraged</w:t>
      </w:r>
      <w:r w:rsidRPr="005E5010">
        <w:rPr>
          <w:sz w:val="16"/>
        </w:rPr>
        <w:t xml:space="preserve"> – and in many instances, forced – </w:t>
      </w:r>
      <w:r w:rsidRPr="005E5010">
        <w:rPr>
          <w:rStyle w:val="StyleUnderline"/>
        </w:rPr>
        <w:t>to take is one that places the</w:t>
      </w:r>
      <w:r w:rsidRPr="005E5010">
        <w:rPr>
          <w:sz w:val="16"/>
        </w:rPr>
        <w:t xml:space="preserve"> </w:t>
      </w:r>
      <w:r w:rsidRPr="005E5010">
        <w:rPr>
          <w:rStyle w:val="Emphasis"/>
        </w:rPr>
        <w:t>entire burden</w:t>
      </w:r>
      <w:r w:rsidRPr="005E5010">
        <w:rPr>
          <w:sz w:val="16"/>
        </w:rPr>
        <w:t xml:space="preserve"> </w:t>
      </w:r>
      <w:r w:rsidRPr="005E5010">
        <w:rPr>
          <w:rStyle w:val="StyleUnderline"/>
        </w:rPr>
        <w:t>of</w:t>
      </w:r>
      <w:r w:rsidRPr="005E5010">
        <w:rPr>
          <w:sz w:val="16"/>
        </w:rPr>
        <w:t xml:space="preserve"> </w:t>
      </w:r>
      <w:r w:rsidRPr="005E5010">
        <w:rPr>
          <w:rStyle w:val="Emphasis"/>
        </w:rPr>
        <w:t>systemic problems</w:t>
      </w:r>
      <w:r w:rsidRPr="005E5010">
        <w:rPr>
          <w:sz w:val="16"/>
        </w:rPr>
        <w:t xml:space="preserve"> </w:t>
      </w:r>
      <w:r w:rsidRPr="005E5010">
        <w:rPr>
          <w:rStyle w:val="StyleUnderline"/>
        </w:rPr>
        <w:t>on</w:t>
      </w:r>
      <w:r w:rsidRPr="005E5010">
        <w:rPr>
          <w:sz w:val="16"/>
        </w:rPr>
        <w:t xml:space="preserve"> </w:t>
      </w:r>
      <w:r w:rsidRPr="005E5010">
        <w:rPr>
          <w:rStyle w:val="Emphasis"/>
        </w:rPr>
        <w:t>us as individuals</w:t>
      </w:r>
      <w:r w:rsidRPr="005E5010">
        <w:rPr>
          <w:sz w:val="16"/>
        </w:rPr>
        <w:t>.</w:t>
      </w:r>
    </w:p>
    <w:p w14:paraId="5C6189F3" w14:textId="77777777" w:rsidR="00AB3FD4" w:rsidRPr="005E5010" w:rsidRDefault="00AB3FD4" w:rsidP="00AB3FD4">
      <w:pPr>
        <w:rPr>
          <w:sz w:val="16"/>
        </w:rPr>
      </w:pPr>
      <w:r w:rsidRPr="005E5010">
        <w:rPr>
          <w:sz w:val="16"/>
        </w:rPr>
        <w:t>For as Ronald Reagan asked in his first Inaugural Address in 1981, ‘if no-one among us is capable of governing himself, then who among us has the capacity to govern someone else?’ One need only take a glance at the ever-increasing shelves of self-help books in bookstores to see that Reagan’s question has been effectively answered by the wider populace in the last four decades. Personal responsibility is the order of the day.</w:t>
      </w:r>
    </w:p>
    <w:p w14:paraId="24F60C57" w14:textId="77777777" w:rsidR="00AB3FD4" w:rsidRPr="005E5010" w:rsidRDefault="00AB3FD4" w:rsidP="00AB3FD4">
      <w:pPr>
        <w:rPr>
          <w:sz w:val="16"/>
        </w:rPr>
      </w:pPr>
      <w:r w:rsidRPr="005E5010">
        <w:rPr>
          <w:rStyle w:val="StyleUnderline"/>
        </w:rPr>
        <w:t>The</w:t>
      </w:r>
      <w:r w:rsidRPr="005E5010">
        <w:rPr>
          <w:sz w:val="16"/>
        </w:rPr>
        <w:t xml:space="preserve"> </w:t>
      </w:r>
      <w:r w:rsidRPr="005E5010">
        <w:rPr>
          <w:rStyle w:val="Emphasis"/>
        </w:rPr>
        <w:t>pervasive rhetoric</w:t>
      </w:r>
      <w:r w:rsidRPr="005E5010">
        <w:rPr>
          <w:sz w:val="16"/>
        </w:rPr>
        <w:t xml:space="preserve"> </w:t>
      </w:r>
      <w:r w:rsidRPr="005E5010">
        <w:rPr>
          <w:rStyle w:val="StyleUnderline"/>
        </w:rPr>
        <w:t>of</w:t>
      </w:r>
      <w:r w:rsidRPr="005E5010">
        <w:rPr>
          <w:sz w:val="16"/>
        </w:rPr>
        <w:t xml:space="preserve"> </w:t>
      </w:r>
      <w:r w:rsidRPr="005E5010">
        <w:rPr>
          <w:rStyle w:val="Emphasis"/>
        </w:rPr>
        <w:t>personal responsibility</w:t>
      </w:r>
      <w:r w:rsidRPr="005E5010">
        <w:rPr>
          <w:sz w:val="16"/>
        </w:rPr>
        <w:t xml:space="preserve"> </w:t>
      </w:r>
      <w:r w:rsidRPr="005E5010">
        <w:rPr>
          <w:rStyle w:val="StyleUnderline"/>
        </w:rPr>
        <w:t>has</w:t>
      </w:r>
      <w:r w:rsidRPr="005E5010">
        <w:rPr>
          <w:sz w:val="16"/>
        </w:rPr>
        <w:t xml:space="preserve"> </w:t>
      </w:r>
      <w:r w:rsidRPr="005E5010">
        <w:rPr>
          <w:rStyle w:val="Emphasis"/>
        </w:rPr>
        <w:t>transformed</w:t>
      </w:r>
      <w:r w:rsidRPr="005E5010">
        <w:rPr>
          <w:sz w:val="16"/>
        </w:rPr>
        <w:t xml:space="preserve"> </w:t>
      </w:r>
      <w:r w:rsidRPr="005E5010">
        <w:rPr>
          <w:rStyle w:val="StyleUnderline"/>
        </w:rPr>
        <w:t>the role of government</w:t>
      </w:r>
      <w:r w:rsidRPr="005E5010">
        <w:rPr>
          <w:sz w:val="16"/>
        </w:rPr>
        <w:t xml:space="preserve"> and society </w:t>
      </w:r>
      <w:r w:rsidRPr="005E5010">
        <w:rPr>
          <w:rStyle w:val="StyleUnderline"/>
        </w:rPr>
        <w:t>in the</w:t>
      </w:r>
      <w:r w:rsidRPr="005E5010">
        <w:rPr>
          <w:sz w:val="16"/>
        </w:rPr>
        <w:t xml:space="preserve"> </w:t>
      </w:r>
      <w:r w:rsidRPr="005E5010">
        <w:rPr>
          <w:rStyle w:val="Emphasis"/>
        </w:rPr>
        <w:t>neoliberal era</w:t>
      </w:r>
      <w:r w:rsidRPr="005E5010">
        <w:rPr>
          <w:sz w:val="16"/>
        </w:rPr>
        <w:t xml:space="preserve">. </w:t>
      </w:r>
      <w:r w:rsidRPr="005E5010">
        <w:rPr>
          <w:rStyle w:val="StyleUnderline"/>
        </w:rPr>
        <w:t>Where once the role of government was to safeguard the</w:t>
      </w:r>
      <w:r w:rsidRPr="005E5010">
        <w:rPr>
          <w:sz w:val="16"/>
        </w:rPr>
        <w:t xml:space="preserve"> </w:t>
      </w:r>
      <w:r w:rsidRPr="005E5010">
        <w:rPr>
          <w:rStyle w:val="Emphasis"/>
        </w:rPr>
        <w:t>general happiness</w:t>
      </w:r>
      <w:r w:rsidRPr="005E5010">
        <w:rPr>
          <w:sz w:val="16"/>
        </w:rPr>
        <w:t xml:space="preserve"> of the majority of citizens, albeit to varying degrees, its </w:t>
      </w:r>
      <w:r w:rsidRPr="005E5010">
        <w:rPr>
          <w:rStyle w:val="StyleUnderline"/>
        </w:rPr>
        <w:t>primary role now is to</w:t>
      </w:r>
      <w:r w:rsidRPr="005E5010">
        <w:rPr>
          <w:sz w:val="16"/>
        </w:rPr>
        <w:t xml:space="preserve"> </w:t>
      </w:r>
      <w:r w:rsidRPr="005E5010">
        <w:rPr>
          <w:rStyle w:val="Emphasis"/>
        </w:rPr>
        <w:t>facilitate</w:t>
      </w:r>
      <w:r w:rsidRPr="005E5010">
        <w:rPr>
          <w:sz w:val="16"/>
        </w:rPr>
        <w:t xml:space="preserve"> the </w:t>
      </w:r>
      <w:r w:rsidRPr="005E5010">
        <w:rPr>
          <w:rStyle w:val="Emphasis"/>
        </w:rPr>
        <w:t>conditions</w:t>
      </w:r>
      <w:r w:rsidRPr="005E5010">
        <w:rPr>
          <w:sz w:val="16"/>
        </w:rPr>
        <w:t xml:space="preserve"> </w:t>
      </w:r>
      <w:r w:rsidRPr="005E5010">
        <w:rPr>
          <w:rStyle w:val="StyleUnderline"/>
        </w:rPr>
        <w:t>where</w:t>
      </w:r>
      <w:r w:rsidRPr="005E5010">
        <w:rPr>
          <w:sz w:val="16"/>
        </w:rPr>
        <w:t xml:space="preserve"> </w:t>
      </w:r>
      <w:r w:rsidRPr="005E5010">
        <w:rPr>
          <w:rStyle w:val="Emphasis"/>
        </w:rPr>
        <w:t>each citizen</w:t>
      </w:r>
      <w:r w:rsidRPr="005E5010">
        <w:rPr>
          <w:sz w:val="16"/>
        </w:rPr>
        <w:t xml:space="preserve"> </w:t>
      </w:r>
      <w:r w:rsidRPr="005E5010">
        <w:rPr>
          <w:rStyle w:val="StyleUnderline"/>
        </w:rPr>
        <w:t>can take on</w:t>
      </w:r>
      <w:r w:rsidRPr="005E5010">
        <w:rPr>
          <w:sz w:val="16"/>
        </w:rPr>
        <w:t xml:space="preserve"> </w:t>
      </w:r>
      <w:r w:rsidRPr="005E5010">
        <w:rPr>
          <w:rStyle w:val="Emphasis"/>
        </w:rPr>
        <w:t>more</w:t>
      </w:r>
      <w:r w:rsidRPr="005E5010">
        <w:rPr>
          <w:sz w:val="16"/>
        </w:rPr>
        <w:t xml:space="preserve"> </w:t>
      </w:r>
      <w:r w:rsidRPr="005E5010">
        <w:rPr>
          <w:rStyle w:val="StyleUnderline"/>
        </w:rPr>
        <w:t>and</w:t>
      </w:r>
      <w:r w:rsidRPr="005E5010">
        <w:rPr>
          <w:sz w:val="16"/>
        </w:rPr>
        <w:t xml:space="preserve"> </w:t>
      </w:r>
      <w:r w:rsidRPr="005E5010">
        <w:rPr>
          <w:rStyle w:val="Emphasis"/>
        </w:rPr>
        <w:t>more</w:t>
      </w:r>
      <w:r w:rsidRPr="005E5010">
        <w:rPr>
          <w:sz w:val="16"/>
        </w:rPr>
        <w:t xml:space="preserve"> </w:t>
      </w:r>
      <w:r w:rsidRPr="005E5010">
        <w:rPr>
          <w:rStyle w:val="StyleUnderline"/>
        </w:rPr>
        <w:t>individual responsibility</w:t>
      </w:r>
      <w:r w:rsidRPr="005E5010">
        <w:rPr>
          <w:sz w:val="16"/>
        </w:rPr>
        <w:t xml:space="preserve">, </w:t>
      </w:r>
      <w:r w:rsidRPr="005E5010">
        <w:rPr>
          <w:rStyle w:val="Emphasis"/>
        </w:rPr>
        <w:t>absolving</w:t>
      </w:r>
      <w:r w:rsidRPr="005E5010">
        <w:rPr>
          <w:sz w:val="16"/>
        </w:rPr>
        <w:t xml:space="preserve"> </w:t>
      </w:r>
      <w:r w:rsidRPr="005E5010">
        <w:rPr>
          <w:rStyle w:val="StyleUnderline"/>
        </w:rPr>
        <w:t>the state from its responsibility towards its citizens</w:t>
      </w:r>
      <w:r w:rsidRPr="005E5010">
        <w:rPr>
          <w:sz w:val="16"/>
        </w:rPr>
        <w:t>.</w:t>
      </w:r>
    </w:p>
    <w:p w14:paraId="0E443003" w14:textId="77777777" w:rsidR="00AB3FD4" w:rsidRPr="005E5010" w:rsidRDefault="00AB3FD4" w:rsidP="00AB3FD4">
      <w:pPr>
        <w:rPr>
          <w:sz w:val="16"/>
        </w:rPr>
      </w:pPr>
      <w:r w:rsidRPr="005E5010">
        <w:rPr>
          <w:sz w:val="16"/>
        </w:rPr>
        <w:lastRenderedPageBreak/>
        <w:t xml:space="preserve">‘Rather than supposedly liberating the worker from the disciplinary restraints of the industrial workplace, </w:t>
      </w:r>
      <w:r w:rsidRPr="005E5010">
        <w:rPr>
          <w:rStyle w:val="StyleUnderline"/>
        </w:rPr>
        <w:t>this era of personal responsibility encourages</w:t>
      </w:r>
      <w:r w:rsidRPr="005E5010">
        <w:rPr>
          <w:sz w:val="16"/>
        </w:rPr>
        <w:t xml:space="preserve"> </w:t>
      </w:r>
      <w:r w:rsidRPr="005E5010">
        <w:rPr>
          <w:rStyle w:val="Emphasis"/>
        </w:rPr>
        <w:t>utter sacrifice</w:t>
      </w:r>
      <w:r w:rsidRPr="005E5010">
        <w:rPr>
          <w:sz w:val="16"/>
        </w:rPr>
        <w:t xml:space="preserve"> </w:t>
      </w:r>
      <w:r w:rsidRPr="005E5010">
        <w:rPr>
          <w:rStyle w:val="StyleUnderline"/>
        </w:rPr>
        <w:t>and</w:t>
      </w:r>
      <w:r w:rsidRPr="005E5010">
        <w:rPr>
          <w:sz w:val="16"/>
        </w:rPr>
        <w:t xml:space="preserve"> </w:t>
      </w:r>
      <w:r w:rsidRPr="005E5010">
        <w:rPr>
          <w:rStyle w:val="Emphasis"/>
        </w:rPr>
        <w:t>surrender</w:t>
      </w:r>
      <w:r w:rsidRPr="005E5010">
        <w:rPr>
          <w:sz w:val="16"/>
        </w:rPr>
        <w:t xml:space="preserve"> </w:t>
      </w:r>
      <w:r w:rsidRPr="005E5010">
        <w:rPr>
          <w:rStyle w:val="StyleUnderline"/>
        </w:rPr>
        <w:t>to the capitalist cause</w:t>
      </w:r>
      <w:r w:rsidRPr="005E5010">
        <w:rPr>
          <w:sz w:val="16"/>
        </w:rPr>
        <w:t xml:space="preserve">, </w:t>
      </w:r>
      <w:r w:rsidRPr="005E5010">
        <w:rPr>
          <w:rStyle w:val="Emphasis"/>
        </w:rPr>
        <w:t>without any safety nets’</w:t>
      </w:r>
    </w:p>
    <w:p w14:paraId="68F2A4BA" w14:textId="77777777" w:rsidR="00AB3FD4" w:rsidRPr="005E5010" w:rsidRDefault="00AB3FD4" w:rsidP="00AB3FD4">
      <w:pPr>
        <w:rPr>
          <w:sz w:val="8"/>
          <w:szCs w:val="8"/>
        </w:rPr>
      </w:pPr>
      <w:r w:rsidRPr="005E5010">
        <w:rPr>
          <w:sz w:val="8"/>
          <w:szCs w:val="8"/>
        </w:rPr>
        <w:t>While we might attribute the emergence of the language of personal responsibility to the New Right – a collection of rightwing political groups that emerged across Western democracies in the 1970s and 1980s – it developed more systematically in the politics of Bill Clinton in the US and Tony Blair in the UK. In fact, Clinton’s 1996 reform bill that effectively killed off the notion of welfare in the US was infamously titled: ‘The Personal Responsibility and Work Opportunity Reconciliation Act’.</w:t>
      </w:r>
    </w:p>
    <w:p w14:paraId="3FA651E8" w14:textId="77777777" w:rsidR="00AB3FD4" w:rsidRPr="005E5010" w:rsidRDefault="00AB3FD4" w:rsidP="00AB3FD4">
      <w:pPr>
        <w:rPr>
          <w:sz w:val="8"/>
          <w:szCs w:val="8"/>
        </w:rPr>
      </w:pPr>
      <w:r w:rsidRPr="005E5010">
        <w:rPr>
          <w:sz w:val="8"/>
          <w:szCs w:val="8"/>
        </w:rPr>
        <w:t>The aim, Clinton argued, was ‘to achieve a national welfare reform bill that will make work and responsibility the law of the land’. Clinton’s goal was not to merely encourage personal responsibility as part of his welfare reforms. He legally enforced it by placing time limits on welfare recipients and created a vast surveillance system in collaboration with law enforcement to monitor those who received assistance. Furthermore, he created an inextricable interweaving of work and personal responsibility: in order to work one must possess responsibility, and in order to take responsibility one must work.</w:t>
      </w:r>
    </w:p>
    <w:p w14:paraId="6AA0FF0E" w14:textId="77777777" w:rsidR="00AB3FD4" w:rsidRPr="005E5010" w:rsidRDefault="00AB3FD4" w:rsidP="00AB3FD4">
      <w:pPr>
        <w:rPr>
          <w:sz w:val="8"/>
          <w:szCs w:val="8"/>
        </w:rPr>
      </w:pPr>
      <w:r w:rsidRPr="005E5010">
        <w:rPr>
          <w:sz w:val="8"/>
          <w:szCs w:val="8"/>
        </w:rPr>
        <w:t>The pejorative juxtaposition of ‘dependency’ with ‘responsibility’ was key to Clinton’s welfare politics. He argued that the ‘current welfare system undermines the basic values of work, responsibility and family, trapping generation after generation in dependency’.</w:t>
      </w:r>
    </w:p>
    <w:p w14:paraId="3D65AAC1" w14:textId="77777777" w:rsidR="00AB3FD4" w:rsidRPr="005E5010" w:rsidRDefault="00AB3FD4" w:rsidP="00AB3FD4">
      <w:pPr>
        <w:rPr>
          <w:sz w:val="8"/>
          <w:szCs w:val="8"/>
        </w:rPr>
      </w:pPr>
      <w:r w:rsidRPr="005E5010">
        <w:rPr>
          <w:sz w:val="8"/>
          <w:szCs w:val="8"/>
        </w:rPr>
        <w:t>The role of the state, Clinton argued, ‘should be about moving people from welfare to work,’ which ‘gives structure, meaning and dignity to most of our lives’. To be dependent on welfare, he implied, was a mortifying condition, which effectively entailed living a meaningless and undignified life. This bout of welfare-shaming epitomized neoliberal politics on both the Left and Right in the 1990s (and beyond), with personal responsibility viewed as the magic cure.</w:t>
      </w:r>
    </w:p>
    <w:p w14:paraId="005492D2" w14:textId="77777777" w:rsidR="00AB3FD4" w:rsidRPr="005E5010" w:rsidRDefault="00AB3FD4" w:rsidP="00AB3FD4">
      <w:pPr>
        <w:rPr>
          <w:sz w:val="8"/>
          <w:szCs w:val="8"/>
        </w:rPr>
      </w:pPr>
      <w:r w:rsidRPr="005E5010">
        <w:rPr>
          <w:sz w:val="8"/>
          <w:szCs w:val="8"/>
        </w:rPr>
        <w:t>CARROT AND STICK</w:t>
      </w:r>
    </w:p>
    <w:p w14:paraId="47913A8F" w14:textId="77777777" w:rsidR="00AB3FD4" w:rsidRPr="005E5010" w:rsidRDefault="00AB3FD4" w:rsidP="00AB3FD4">
      <w:pPr>
        <w:rPr>
          <w:sz w:val="8"/>
          <w:szCs w:val="8"/>
        </w:rPr>
      </w:pPr>
      <w:r w:rsidRPr="005E5010">
        <w:rPr>
          <w:sz w:val="8"/>
          <w:szCs w:val="8"/>
        </w:rPr>
        <w:t>Blair built on Clinton’s re-imagining of social democracy through a similar glorification of personal responsibility and the denigration of any notion of dependency. In the 2002 Queen’s Speech, Blair admonished previous social democrats who ‘divorced fairness from personal responsibility. They believed that the state had an unconditional obligation to provide welfare and security.</w:t>
      </w:r>
    </w:p>
    <w:p w14:paraId="2980699A" w14:textId="77777777" w:rsidR="00AB3FD4" w:rsidRPr="005E5010" w:rsidRDefault="00AB3FD4" w:rsidP="00AB3FD4">
      <w:pPr>
        <w:rPr>
          <w:sz w:val="8"/>
          <w:szCs w:val="8"/>
        </w:rPr>
      </w:pPr>
      <w:r w:rsidRPr="005E5010">
        <w:rPr>
          <w:sz w:val="8"/>
          <w:szCs w:val="8"/>
        </w:rPr>
        <w:t>The logic was that the individual owed nothing in return.’ He suggested that the ‘language of rights was corroding civic duty and undermining the fight-back against crime and social decay’, and commended Thatcher and the New Right for ‘restor[ing] personal responsibility’, because previously the ‘the obligation of society to advance the individual was denied’. He argued that in the Thatcher years the old Left ‘became a mirror image of the Right’, as it stressed ‘social rights to the exclusion of individual responsibilities’. In response, he proposed that ‘we [build] an enabling state founded on the liberation of individual potential’.</w:t>
      </w:r>
    </w:p>
    <w:p w14:paraId="3E5FFF27" w14:textId="77777777" w:rsidR="00AB3FD4" w:rsidRPr="005E5010" w:rsidRDefault="00AB3FD4" w:rsidP="00AB3FD4">
      <w:pPr>
        <w:rPr>
          <w:sz w:val="8"/>
          <w:szCs w:val="8"/>
        </w:rPr>
      </w:pPr>
      <w:r w:rsidRPr="005E5010">
        <w:rPr>
          <w:sz w:val="8"/>
          <w:szCs w:val="8"/>
        </w:rPr>
        <w:t>Not only did Blair so often present a bastardized history of leftwing politics in the UK, he also positioned himself in-between the conservatism of the New Right and the socialism of the old Left – a political philosophy many political commentators described as ‘Blatcherism’. Part of this political vision, which Blair shared with Clinton, was to re-imagine welfare benefits not as a right, but as an opportunity. This linguistic shift enabled leftwing parties to link individual autonomy to notions of social justice and equal opportunities.</w:t>
      </w:r>
    </w:p>
    <w:p w14:paraId="03CC5C94" w14:textId="77777777" w:rsidR="00AB3FD4" w:rsidRPr="005E5010" w:rsidRDefault="00AB3FD4" w:rsidP="00AB3FD4">
      <w:pPr>
        <w:rPr>
          <w:sz w:val="8"/>
          <w:szCs w:val="8"/>
        </w:rPr>
      </w:pPr>
      <w:r w:rsidRPr="005E5010">
        <w:rPr>
          <w:sz w:val="8"/>
          <w:szCs w:val="8"/>
        </w:rPr>
        <w:t>We can see this in Blair’s attempts to continually tie opportunity to responsibility: ‘Respect … makes real a new contract between citizen and state, a contract that says that with rights and opportunities come responsibilities and obligations’; ‘The New Deal … seeks to provide new opportunities in return for new responsibilities’; ‘With these new opportunities comes responsibility’. Blair incentivized responsibility in a carrot and stick form of governance. And if you were not persuaded by incentives, then a strong criminal justice system loomed above your head to enforce responsibility.</w:t>
      </w:r>
    </w:p>
    <w:p w14:paraId="52085256" w14:textId="77777777" w:rsidR="00AB3FD4" w:rsidRPr="005E5010" w:rsidRDefault="00AB3FD4" w:rsidP="00AB3FD4">
      <w:pPr>
        <w:rPr>
          <w:sz w:val="8"/>
          <w:szCs w:val="8"/>
        </w:rPr>
      </w:pPr>
      <w:r w:rsidRPr="005E5010">
        <w:rPr>
          <w:sz w:val="8"/>
          <w:szCs w:val="8"/>
        </w:rPr>
        <w:t>THE EXCEPTIONAL FEW</w:t>
      </w:r>
    </w:p>
    <w:p w14:paraId="244B8C67" w14:textId="77777777" w:rsidR="00AB3FD4" w:rsidRPr="005E5010" w:rsidRDefault="00AB3FD4" w:rsidP="00AB3FD4">
      <w:pPr>
        <w:rPr>
          <w:sz w:val="8"/>
          <w:szCs w:val="8"/>
        </w:rPr>
      </w:pPr>
      <w:r w:rsidRPr="005E5010">
        <w:rPr>
          <w:sz w:val="8"/>
          <w:szCs w:val="8"/>
        </w:rPr>
        <w:t>The Global Financial Crisis (GFC) presented serious challenges to the rhetoric of personal responsibility, one that Barack Obama and his administration in the US confronted by doubling down on this rhetoric. His first inauguration speech in 2009 was, in retrospect, an ominous moment for the future of leftist politics in the wake of the GFC. At exactly the time when the illogicality of the market was laid bare for all to see, Obama eschewed any critique of capitalism that had once been the instinctive response of the Left.</w:t>
      </w:r>
    </w:p>
    <w:p w14:paraId="0156191F" w14:textId="77777777" w:rsidR="00AB3FD4" w:rsidRPr="005E5010" w:rsidRDefault="00AB3FD4" w:rsidP="00AB3FD4">
      <w:pPr>
        <w:rPr>
          <w:sz w:val="8"/>
          <w:szCs w:val="8"/>
        </w:rPr>
      </w:pPr>
      <w:r w:rsidRPr="005E5010">
        <w:rPr>
          <w:sz w:val="8"/>
          <w:szCs w:val="8"/>
        </w:rPr>
        <w:t>In Obama, the neoliberalization of leftist politics that was instigated initially by Clinton and Blair’s politics in the US and UK, respectively, was made concrete precisely at the moment when the sanctity of neoliberal economics had been exposed as fraudulent. The GFC removed any illusion that a deregulated and flexible market might bring about greater collective prosperity. And faced with this reality, Obama chose the market.</w:t>
      </w:r>
    </w:p>
    <w:p w14:paraId="5F0E7B99" w14:textId="77777777" w:rsidR="00AB3FD4" w:rsidRPr="005E5010" w:rsidRDefault="00AB3FD4" w:rsidP="00AB3FD4">
      <w:pPr>
        <w:rPr>
          <w:sz w:val="8"/>
          <w:szCs w:val="8"/>
        </w:rPr>
      </w:pPr>
      <w:r w:rsidRPr="005E5010">
        <w:rPr>
          <w:sz w:val="8"/>
          <w:szCs w:val="8"/>
        </w:rPr>
        <w:t>He did so by leaning heavily on the language of personal responsibility: What is required of us now is a new era of responsibility – a recognition, on the part of every American, that we have duties to ourselves, our nation, and the world; duties that we do not grudgingly accept, but rather seize gladly, firm in the knowledge that there is nothing so satisfying to the spirit, so defining to our character than giving our all to a difficult task.</w:t>
      </w:r>
    </w:p>
    <w:p w14:paraId="49A88568" w14:textId="77777777" w:rsidR="00AB3FD4" w:rsidRPr="005E5010" w:rsidRDefault="00AB3FD4" w:rsidP="00AB3FD4">
      <w:pPr>
        <w:rPr>
          <w:sz w:val="8"/>
          <w:szCs w:val="8"/>
        </w:rPr>
      </w:pPr>
      <w:r w:rsidRPr="005E5010">
        <w:rPr>
          <w:sz w:val="8"/>
          <w:szCs w:val="8"/>
        </w:rPr>
        <w:t>But while Obama implied that this ‘new era of responsibility’ extended to all US citizens, his bail-out of the banks and strengthening of the financial institutions that caused the crisis suggested that this new era absolved certain citizens of responsibility. Here, he taps into an important loophole in the doctrine of personal responsibility.</w:t>
      </w:r>
    </w:p>
    <w:p w14:paraId="6112D081" w14:textId="77777777" w:rsidR="00AB3FD4" w:rsidRPr="005E5010" w:rsidRDefault="00AB3FD4" w:rsidP="00AB3FD4">
      <w:pPr>
        <w:rPr>
          <w:sz w:val="8"/>
          <w:szCs w:val="8"/>
        </w:rPr>
      </w:pPr>
      <w:r w:rsidRPr="005E5010">
        <w:rPr>
          <w:sz w:val="8"/>
          <w:szCs w:val="8"/>
        </w:rPr>
        <w:t>Both Clinton and Blair, following Reagan and Thatcher, preached the gospel of universal personal responsibility, while encouraging a small section of citizens, predominantly those in the financial sector, to be freed from the shackles of responsibility. And when the irresponsibility of this select few came to fruition in the first term of Obama’s presidency, he drew on the very same doctrine to legitimize the passing of responsibility for the post-GFC clean-up to those citizens who had already been carrying the weight of responsibility.</w:t>
      </w:r>
    </w:p>
    <w:p w14:paraId="29D5CA05" w14:textId="77777777" w:rsidR="00AB3FD4" w:rsidRPr="005E5010" w:rsidRDefault="00AB3FD4" w:rsidP="00AB3FD4">
      <w:pPr>
        <w:rPr>
          <w:sz w:val="8"/>
          <w:szCs w:val="8"/>
        </w:rPr>
      </w:pPr>
      <w:r w:rsidRPr="005E5010">
        <w:rPr>
          <w:sz w:val="8"/>
          <w:szCs w:val="8"/>
        </w:rPr>
        <w:t>There is a great irony in the fact that after decades of proselytization about personal responsibility by its mainstream politicians, the US now has a president who refuses to accept any for his actions. Of course, Donald Trump still demands it from the majority of US citizens – although not, it must be added, from his billionaire cronies – but he is the embodiment of the very loophole in the gospel of personal responsibility created by Reagan, Clinton and Obama. He is the cartoonish personification of untrammelled capitalist irresponsibility.</w:t>
      </w:r>
    </w:p>
    <w:p w14:paraId="09B3DD8A" w14:textId="77777777" w:rsidR="00AB3FD4" w:rsidRPr="005E5010" w:rsidRDefault="00AB3FD4" w:rsidP="00AB3FD4">
      <w:pPr>
        <w:rPr>
          <w:sz w:val="8"/>
          <w:szCs w:val="8"/>
        </w:rPr>
      </w:pPr>
      <w:r w:rsidRPr="005E5010">
        <w:rPr>
          <w:sz w:val="8"/>
          <w:szCs w:val="8"/>
        </w:rPr>
        <w:t>FOR YOUR OWN GOOD</w:t>
      </w:r>
    </w:p>
    <w:p w14:paraId="5446A1B1" w14:textId="77777777" w:rsidR="00AB3FD4" w:rsidRPr="005E5010" w:rsidRDefault="00AB3FD4" w:rsidP="00AB3FD4">
      <w:pPr>
        <w:rPr>
          <w:sz w:val="16"/>
        </w:rPr>
      </w:pPr>
      <w:r w:rsidRPr="005E5010">
        <w:rPr>
          <w:rStyle w:val="StyleUnderline"/>
        </w:rPr>
        <w:t>The</w:t>
      </w:r>
      <w:r w:rsidRPr="005E5010">
        <w:rPr>
          <w:sz w:val="16"/>
        </w:rPr>
        <w:t xml:space="preserve"> demonization of the </w:t>
      </w:r>
      <w:r w:rsidRPr="005E5010">
        <w:rPr>
          <w:rStyle w:val="StyleUnderline"/>
        </w:rPr>
        <w:t>notion of</w:t>
      </w:r>
      <w:r w:rsidRPr="005E5010">
        <w:rPr>
          <w:sz w:val="16"/>
        </w:rPr>
        <w:t xml:space="preserve"> dependency and the legal enforcement of </w:t>
      </w:r>
      <w:r w:rsidRPr="005E5010">
        <w:rPr>
          <w:rStyle w:val="Emphasis"/>
        </w:rPr>
        <w:t>personal responsibility</w:t>
      </w:r>
      <w:r w:rsidRPr="005E5010">
        <w:rPr>
          <w:sz w:val="16"/>
        </w:rPr>
        <w:t xml:space="preserve"> by New Right and Third Way politicians (and their offspring) </w:t>
      </w:r>
      <w:r w:rsidRPr="005E5010">
        <w:rPr>
          <w:rStyle w:val="StyleUnderline"/>
        </w:rPr>
        <w:t>is nothing more than an attempt to</w:t>
      </w:r>
      <w:r w:rsidRPr="005E5010">
        <w:rPr>
          <w:sz w:val="16"/>
        </w:rPr>
        <w:t xml:space="preserve"> </w:t>
      </w:r>
      <w:r w:rsidRPr="005E5010">
        <w:rPr>
          <w:rStyle w:val="Emphasis"/>
        </w:rPr>
        <w:t>privatize risk</w:t>
      </w:r>
      <w:r w:rsidRPr="005E5010">
        <w:rPr>
          <w:sz w:val="16"/>
        </w:rPr>
        <w:t xml:space="preserve">. We see this most evidently in discussions around healthcare, </w:t>
      </w:r>
      <w:r w:rsidRPr="005E5010">
        <w:rPr>
          <w:rStyle w:val="StyleUnderline"/>
        </w:rPr>
        <w:t>where</w:t>
      </w:r>
      <w:r w:rsidRPr="005E5010">
        <w:rPr>
          <w:sz w:val="16"/>
        </w:rPr>
        <w:t xml:space="preserve"> </w:t>
      </w:r>
      <w:r w:rsidRPr="005E5010">
        <w:rPr>
          <w:rStyle w:val="Emphasis"/>
        </w:rPr>
        <w:t>victim blaming</w:t>
      </w:r>
      <w:r w:rsidRPr="005E5010">
        <w:rPr>
          <w:sz w:val="16"/>
        </w:rPr>
        <w:t xml:space="preserve"> </w:t>
      </w:r>
      <w:r w:rsidRPr="005E5010">
        <w:rPr>
          <w:rStyle w:val="StyleUnderline"/>
        </w:rPr>
        <w:t>is the modus operandi of</w:t>
      </w:r>
      <w:r w:rsidRPr="005E5010">
        <w:rPr>
          <w:sz w:val="16"/>
        </w:rPr>
        <w:t xml:space="preserve"> contemporary </w:t>
      </w:r>
      <w:r w:rsidRPr="005E5010">
        <w:rPr>
          <w:rStyle w:val="Emphasis"/>
        </w:rPr>
        <w:t>political rhetoric</w:t>
      </w:r>
      <w:r w:rsidRPr="005E5010">
        <w:rPr>
          <w:sz w:val="16"/>
        </w:rPr>
        <w:t>.</w:t>
      </w:r>
    </w:p>
    <w:p w14:paraId="34B5E3BC" w14:textId="77777777" w:rsidR="00AB3FD4" w:rsidRPr="005E5010" w:rsidRDefault="00AB3FD4" w:rsidP="00AB3FD4">
      <w:pPr>
        <w:rPr>
          <w:sz w:val="8"/>
          <w:szCs w:val="8"/>
        </w:rPr>
      </w:pPr>
      <w:r w:rsidRPr="005E5010">
        <w:rPr>
          <w:sz w:val="8"/>
          <w:szCs w:val="8"/>
        </w:rPr>
        <w:t>Recently, the Conservative MP and Secretary for Health and Social Care in the UK, Matt Hancock, told us that ‘[illness] prevention is … about ensuring that people take greater responsibility for managing their own health. It’s about people choosing to look after themselves better, staying active and stopping smoking. Making better choices by limiting alcohol, sugar, salt and fat.’ Furthermore, and following a similar logic to Clinton and Blair, he claimed that ‘the biggest impact on your health from the economy is whether or not you have got a job.’</w:t>
      </w:r>
    </w:p>
    <w:p w14:paraId="40EE745F" w14:textId="77777777" w:rsidR="00AB3FD4" w:rsidRPr="005E5010" w:rsidRDefault="00AB3FD4" w:rsidP="00AB3FD4">
      <w:pPr>
        <w:rPr>
          <w:sz w:val="8"/>
          <w:szCs w:val="8"/>
        </w:rPr>
      </w:pPr>
      <w:r w:rsidRPr="005E5010">
        <w:rPr>
          <w:sz w:val="8"/>
          <w:szCs w:val="8"/>
        </w:rPr>
        <w:t>And yet we could legitimately ask that if having a job leads to greater health, then why are governments going out of their way to make the world of work increasingly precarious? If the role of government is to ensure the wellbeing of its citizens, and if that wellbeing is tied to the security of employment, then surely the government should be safeguarding the labour sphere from exploitative practices by businesses and corporations.</w:t>
      </w:r>
    </w:p>
    <w:p w14:paraId="16F32885" w14:textId="77777777" w:rsidR="00AB3FD4" w:rsidRPr="005E5010" w:rsidRDefault="00AB3FD4" w:rsidP="00AB3FD4">
      <w:pPr>
        <w:rPr>
          <w:sz w:val="8"/>
          <w:szCs w:val="8"/>
        </w:rPr>
      </w:pPr>
      <w:r w:rsidRPr="005E5010">
        <w:rPr>
          <w:sz w:val="8"/>
          <w:szCs w:val="8"/>
        </w:rPr>
        <w:t>But the idea of prioritizing the wellbeing of citizens over the freedom of capital would contravene the rhetoric of individual autonomy that governs both the contemporary economic and social spheres. Personal responsibility and work ethic: these are the only things that we can use to keep the cancerous cells and dark thoughts at bay.</w:t>
      </w:r>
    </w:p>
    <w:p w14:paraId="09663F26" w14:textId="77777777" w:rsidR="00AB3FD4" w:rsidRPr="005E5010" w:rsidRDefault="00AB3FD4" w:rsidP="00AB3FD4">
      <w:pPr>
        <w:rPr>
          <w:sz w:val="8"/>
          <w:szCs w:val="8"/>
        </w:rPr>
      </w:pPr>
      <w:r w:rsidRPr="005E5010">
        <w:rPr>
          <w:sz w:val="8"/>
          <w:szCs w:val="8"/>
        </w:rPr>
        <w:t>Of course, the real reason for Hancock’s remarks has nothing to do with the general health of the majority of citizens in the UK. Rather, his appeal to personal responsibility is a smokescreen for the privatization of the National Health Service, which effectively began with the introduction of the Health and Social Care Act in 2012, and will no doubt continue apace under Boris Johnson’s increasingly autocratic government.</w:t>
      </w:r>
    </w:p>
    <w:p w14:paraId="32915D90" w14:textId="77777777" w:rsidR="00AB3FD4" w:rsidRPr="005E5010" w:rsidRDefault="00AB3FD4" w:rsidP="00AB3FD4">
      <w:pPr>
        <w:rPr>
          <w:sz w:val="16"/>
        </w:rPr>
      </w:pPr>
      <w:r w:rsidRPr="005E5010">
        <w:rPr>
          <w:sz w:val="16"/>
        </w:rPr>
        <w:t xml:space="preserve">The narrative of </w:t>
      </w:r>
      <w:r w:rsidRPr="005E5010">
        <w:rPr>
          <w:rStyle w:val="Emphasis"/>
        </w:rPr>
        <w:t>personal responsibility</w:t>
      </w:r>
      <w:r w:rsidRPr="005E5010">
        <w:rPr>
          <w:sz w:val="16"/>
        </w:rPr>
        <w:t xml:space="preserve"> </w:t>
      </w:r>
      <w:r w:rsidRPr="005E5010">
        <w:rPr>
          <w:rStyle w:val="StyleUnderline"/>
        </w:rPr>
        <w:t>is</w:t>
      </w:r>
      <w:r w:rsidRPr="005E5010">
        <w:rPr>
          <w:sz w:val="16"/>
        </w:rPr>
        <w:t xml:space="preserve"> simply </w:t>
      </w:r>
      <w:r w:rsidRPr="005E5010">
        <w:rPr>
          <w:rStyle w:val="Emphasis"/>
        </w:rPr>
        <w:t>another story</w:t>
      </w:r>
      <w:r w:rsidRPr="005E5010">
        <w:rPr>
          <w:sz w:val="16"/>
        </w:rPr>
        <w:t xml:space="preserve"> </w:t>
      </w:r>
      <w:r w:rsidRPr="005E5010">
        <w:rPr>
          <w:rStyle w:val="StyleUnderline"/>
        </w:rPr>
        <w:t>for</w:t>
      </w:r>
      <w:r w:rsidRPr="005E5010">
        <w:rPr>
          <w:sz w:val="16"/>
        </w:rPr>
        <w:t xml:space="preserve"> </w:t>
      </w:r>
      <w:r w:rsidRPr="005E5010">
        <w:rPr>
          <w:rStyle w:val="Emphasis"/>
        </w:rPr>
        <w:t>austerity</w:t>
      </w:r>
      <w:r w:rsidRPr="005E5010">
        <w:rPr>
          <w:sz w:val="16"/>
        </w:rPr>
        <w:t xml:space="preserve">, </w:t>
      </w:r>
      <w:r w:rsidRPr="005E5010">
        <w:rPr>
          <w:rStyle w:val="StyleUnderline"/>
        </w:rPr>
        <w:t>but one that is masked as a tale of</w:t>
      </w:r>
      <w:r w:rsidRPr="005E5010">
        <w:rPr>
          <w:sz w:val="16"/>
        </w:rPr>
        <w:t xml:space="preserve"> </w:t>
      </w:r>
      <w:r w:rsidRPr="005E5010">
        <w:rPr>
          <w:rStyle w:val="Emphasis"/>
        </w:rPr>
        <w:t>empowerment</w:t>
      </w:r>
      <w:r w:rsidRPr="005E5010">
        <w:rPr>
          <w:sz w:val="16"/>
        </w:rPr>
        <w:t xml:space="preserve"> </w:t>
      </w:r>
      <w:r w:rsidRPr="005E5010">
        <w:rPr>
          <w:rStyle w:val="StyleUnderline"/>
        </w:rPr>
        <w:t>and</w:t>
      </w:r>
      <w:r w:rsidRPr="005E5010">
        <w:rPr>
          <w:sz w:val="16"/>
        </w:rPr>
        <w:t xml:space="preserve"> </w:t>
      </w:r>
      <w:r w:rsidRPr="005E5010">
        <w:rPr>
          <w:rStyle w:val="Emphasis"/>
        </w:rPr>
        <w:t>liberty</w:t>
      </w:r>
      <w:r w:rsidRPr="005E5010">
        <w:rPr>
          <w:sz w:val="16"/>
        </w:rPr>
        <w:t xml:space="preserve">. Yet </w:t>
      </w:r>
      <w:r w:rsidRPr="005E5010">
        <w:rPr>
          <w:rStyle w:val="StyleUnderline"/>
        </w:rPr>
        <w:t>the effects of this tale are</w:t>
      </w:r>
      <w:r w:rsidRPr="005E5010">
        <w:rPr>
          <w:sz w:val="16"/>
        </w:rPr>
        <w:t xml:space="preserve"> continually revealed as </w:t>
      </w:r>
      <w:r w:rsidRPr="005E5010">
        <w:rPr>
          <w:rStyle w:val="Emphasis"/>
        </w:rPr>
        <w:t>tragic</w:t>
      </w:r>
      <w:r w:rsidRPr="005E5010">
        <w:rPr>
          <w:sz w:val="16"/>
        </w:rPr>
        <w:t xml:space="preserve"> and debilitating. In the UK, </w:t>
      </w:r>
      <w:r w:rsidRPr="005E5010">
        <w:rPr>
          <w:rStyle w:val="StyleUnderline"/>
        </w:rPr>
        <w:t>austerity has been cited as the</w:t>
      </w:r>
      <w:r w:rsidRPr="005E5010">
        <w:rPr>
          <w:sz w:val="16"/>
        </w:rPr>
        <w:t xml:space="preserve"> </w:t>
      </w:r>
      <w:r w:rsidRPr="005E5010">
        <w:rPr>
          <w:rStyle w:val="Emphasis"/>
        </w:rPr>
        <w:t>primary reason</w:t>
      </w:r>
      <w:r w:rsidRPr="005E5010">
        <w:rPr>
          <w:sz w:val="16"/>
        </w:rPr>
        <w:t xml:space="preserve"> </w:t>
      </w:r>
      <w:r w:rsidRPr="005E5010">
        <w:rPr>
          <w:rStyle w:val="StyleUnderline"/>
        </w:rPr>
        <w:t>for</w:t>
      </w:r>
      <w:r w:rsidRPr="005E5010">
        <w:rPr>
          <w:sz w:val="16"/>
        </w:rPr>
        <w:t xml:space="preserve"> rapidly </w:t>
      </w:r>
      <w:r w:rsidRPr="005E5010">
        <w:rPr>
          <w:rStyle w:val="Emphasis"/>
        </w:rPr>
        <w:t>worsening child poverty</w:t>
      </w:r>
      <w:r w:rsidRPr="005E5010">
        <w:rPr>
          <w:sz w:val="16"/>
        </w:rPr>
        <w:t xml:space="preserve">, </w:t>
      </w:r>
      <w:r w:rsidRPr="005E5010">
        <w:rPr>
          <w:rStyle w:val="StyleUnderline"/>
        </w:rPr>
        <w:t>a sharp</w:t>
      </w:r>
      <w:r w:rsidRPr="005E5010">
        <w:rPr>
          <w:sz w:val="16"/>
        </w:rPr>
        <w:t xml:space="preserve"> </w:t>
      </w:r>
      <w:r w:rsidRPr="005E5010">
        <w:rPr>
          <w:rStyle w:val="Emphasis"/>
        </w:rPr>
        <w:t>increase in suicides</w:t>
      </w:r>
      <w:r w:rsidRPr="005E5010">
        <w:rPr>
          <w:sz w:val="16"/>
        </w:rPr>
        <w:t xml:space="preserve"> and suicide attempts, </w:t>
      </w:r>
      <w:r w:rsidRPr="005E5010">
        <w:rPr>
          <w:rStyle w:val="StyleUnderline"/>
        </w:rPr>
        <w:t>and even a</w:t>
      </w:r>
      <w:r w:rsidRPr="005E5010">
        <w:rPr>
          <w:sz w:val="16"/>
        </w:rPr>
        <w:t xml:space="preserve"> </w:t>
      </w:r>
      <w:r w:rsidRPr="005E5010">
        <w:rPr>
          <w:rStyle w:val="Emphasis"/>
        </w:rPr>
        <w:t>decline in life expectancy</w:t>
      </w:r>
      <w:r w:rsidRPr="005E5010">
        <w:rPr>
          <w:sz w:val="16"/>
        </w:rPr>
        <w:t>, particularly in post-industrial areas. But Hancock is probably right. A bit less full-cream milk might help reverse these trends.</w:t>
      </w:r>
    </w:p>
    <w:p w14:paraId="0DBF1F1A" w14:textId="77777777" w:rsidR="00AB3FD4" w:rsidRPr="005E5010" w:rsidRDefault="00AB3FD4" w:rsidP="00AB3FD4">
      <w:pPr>
        <w:rPr>
          <w:sz w:val="16"/>
        </w:rPr>
      </w:pPr>
      <w:r w:rsidRPr="005E5010">
        <w:rPr>
          <w:sz w:val="16"/>
        </w:rPr>
        <w:t>THE SACRIFICED WORKER</w:t>
      </w:r>
    </w:p>
    <w:p w14:paraId="7818EE5A" w14:textId="77777777" w:rsidR="00AB3FD4" w:rsidRPr="005E5010" w:rsidRDefault="00AB3FD4" w:rsidP="00AB3FD4">
      <w:pPr>
        <w:rPr>
          <w:sz w:val="16"/>
        </w:rPr>
      </w:pPr>
      <w:r w:rsidRPr="005E5010">
        <w:rPr>
          <w:sz w:val="16"/>
        </w:rPr>
        <w:t xml:space="preserve">My ultimate point here is that the denigration of the notion of dependency undermines an existential necessity. </w:t>
      </w:r>
      <w:r w:rsidRPr="005E5010">
        <w:rPr>
          <w:rStyle w:val="StyleUnderline"/>
        </w:rPr>
        <w:t>We are</w:t>
      </w:r>
      <w:r w:rsidRPr="005E5010">
        <w:rPr>
          <w:sz w:val="16"/>
        </w:rPr>
        <w:t xml:space="preserve">, </w:t>
      </w:r>
      <w:r w:rsidRPr="005E5010">
        <w:rPr>
          <w:rStyle w:val="StyleUnderline"/>
        </w:rPr>
        <w:t>and</w:t>
      </w:r>
      <w:r w:rsidRPr="005E5010">
        <w:rPr>
          <w:sz w:val="16"/>
        </w:rPr>
        <w:t xml:space="preserve"> </w:t>
      </w:r>
      <w:r w:rsidRPr="005E5010">
        <w:rPr>
          <w:rStyle w:val="Emphasis"/>
        </w:rPr>
        <w:t>always will</w:t>
      </w:r>
      <w:r w:rsidRPr="005E5010">
        <w:rPr>
          <w:sz w:val="16"/>
        </w:rPr>
        <w:t xml:space="preserve"> </w:t>
      </w:r>
      <w:r w:rsidRPr="005E5010">
        <w:rPr>
          <w:rStyle w:val="StyleUnderline"/>
        </w:rPr>
        <w:t>be</w:t>
      </w:r>
      <w:r w:rsidRPr="005E5010">
        <w:rPr>
          <w:sz w:val="16"/>
        </w:rPr>
        <w:t xml:space="preserve">, </w:t>
      </w:r>
      <w:r w:rsidRPr="005E5010">
        <w:rPr>
          <w:rStyle w:val="Emphasis"/>
        </w:rPr>
        <w:t>dependent</w:t>
      </w:r>
      <w:r w:rsidRPr="005E5010">
        <w:rPr>
          <w:sz w:val="16"/>
        </w:rPr>
        <w:t xml:space="preserve"> </w:t>
      </w:r>
      <w:r w:rsidRPr="005E5010">
        <w:rPr>
          <w:rStyle w:val="StyleUnderline"/>
        </w:rPr>
        <w:t>on</w:t>
      </w:r>
      <w:r w:rsidRPr="005E5010">
        <w:rPr>
          <w:sz w:val="16"/>
        </w:rPr>
        <w:t xml:space="preserve"> </w:t>
      </w:r>
      <w:r w:rsidRPr="005E5010">
        <w:rPr>
          <w:rStyle w:val="Emphasis"/>
        </w:rPr>
        <w:t>others</w:t>
      </w:r>
      <w:r w:rsidRPr="005E5010">
        <w:rPr>
          <w:sz w:val="16"/>
        </w:rPr>
        <w:t xml:space="preserve"> </w:t>
      </w:r>
      <w:r w:rsidRPr="005E5010">
        <w:rPr>
          <w:rStyle w:val="StyleUnderline"/>
        </w:rPr>
        <w:t>for our wellbeing</w:t>
      </w:r>
      <w:r w:rsidRPr="005E5010">
        <w:rPr>
          <w:sz w:val="16"/>
        </w:rPr>
        <w:t xml:space="preserve"> – </w:t>
      </w:r>
      <w:r w:rsidRPr="005E5010">
        <w:rPr>
          <w:rStyle w:val="StyleUnderline"/>
        </w:rPr>
        <w:t>no amount of personal responsibility can disguise this fact</w:t>
      </w:r>
      <w:r w:rsidRPr="005E5010">
        <w:rPr>
          <w:sz w:val="16"/>
        </w:rPr>
        <w:t>. Without any safeguards outside of our individual selves, we cannot trust that the external world will hold up its end of the bargain.</w:t>
      </w:r>
    </w:p>
    <w:p w14:paraId="6F7CDE97" w14:textId="77777777" w:rsidR="00AB3FD4" w:rsidRPr="005E5010" w:rsidRDefault="00AB3FD4" w:rsidP="00AB3FD4">
      <w:pPr>
        <w:rPr>
          <w:sz w:val="16"/>
        </w:rPr>
      </w:pPr>
      <w:r w:rsidRPr="005E5010">
        <w:rPr>
          <w:sz w:val="16"/>
        </w:rPr>
        <w:t xml:space="preserve">There are endless events that can put us at risk – economic downturn, redundancy, illness – and the inability to guarantee our security outside of ourselves can only breed a culture of fear. We cannot know the inner workings of the market, the minds of our employers, or even our </w:t>
      </w:r>
      <w:r w:rsidRPr="005E5010">
        <w:rPr>
          <w:sz w:val="16"/>
        </w:rPr>
        <w:lastRenderedPageBreak/>
        <w:t xml:space="preserve">bodies. But we can hazard a guess, which can lead to </w:t>
      </w:r>
      <w:r w:rsidRPr="005E5010">
        <w:rPr>
          <w:strike/>
          <w:sz w:val="16"/>
        </w:rPr>
        <w:t>crippling</w:t>
      </w:r>
      <w:r w:rsidRPr="005E5010">
        <w:rPr>
          <w:sz w:val="16"/>
        </w:rPr>
        <w:t xml:space="preserve"> paranoia and hypochondria. This is the real opportunity of responsibility that New Right and Third Way politicians are so fond of promoting: the opportunity to feel profoundly precarious in our responsibility.</w:t>
      </w:r>
    </w:p>
    <w:p w14:paraId="24743647" w14:textId="77777777" w:rsidR="00AB3FD4" w:rsidRPr="005E5010" w:rsidRDefault="00AB3FD4" w:rsidP="00AB3FD4">
      <w:pPr>
        <w:rPr>
          <w:sz w:val="16"/>
        </w:rPr>
      </w:pPr>
      <w:r w:rsidRPr="005E5010">
        <w:rPr>
          <w:rStyle w:val="StyleUnderline"/>
        </w:rPr>
        <w:t>The language of personal responsibility is the</w:t>
      </w:r>
      <w:r w:rsidRPr="005E5010">
        <w:rPr>
          <w:sz w:val="16"/>
        </w:rPr>
        <w:t xml:space="preserve"> </w:t>
      </w:r>
      <w:r w:rsidRPr="005E5010">
        <w:rPr>
          <w:rStyle w:val="Emphasis"/>
        </w:rPr>
        <w:t>flywheel</w:t>
      </w:r>
      <w:r w:rsidRPr="005E5010">
        <w:rPr>
          <w:sz w:val="16"/>
        </w:rPr>
        <w:t xml:space="preserve"> </w:t>
      </w:r>
      <w:r w:rsidRPr="005E5010">
        <w:rPr>
          <w:rStyle w:val="StyleUnderline"/>
        </w:rPr>
        <w:t>of</w:t>
      </w:r>
      <w:r w:rsidRPr="005E5010">
        <w:rPr>
          <w:sz w:val="16"/>
        </w:rPr>
        <w:t xml:space="preserve"> </w:t>
      </w:r>
      <w:r w:rsidRPr="005E5010">
        <w:rPr>
          <w:rStyle w:val="Emphasis"/>
        </w:rPr>
        <w:t>neoliberal capitalism</w:t>
      </w:r>
      <w:r w:rsidRPr="005E5010">
        <w:rPr>
          <w:sz w:val="16"/>
        </w:rPr>
        <w:t xml:space="preserve">; </w:t>
      </w:r>
      <w:r w:rsidRPr="005E5010">
        <w:rPr>
          <w:rStyle w:val="StyleUnderline"/>
        </w:rPr>
        <w:t>it is a background mantra that sustains the</w:t>
      </w:r>
      <w:r w:rsidRPr="005E5010">
        <w:rPr>
          <w:sz w:val="16"/>
        </w:rPr>
        <w:t xml:space="preserve"> </w:t>
      </w:r>
      <w:r w:rsidRPr="005E5010">
        <w:rPr>
          <w:rStyle w:val="Emphasis"/>
        </w:rPr>
        <w:t>public sphere</w:t>
      </w:r>
      <w:r w:rsidRPr="005E5010">
        <w:rPr>
          <w:sz w:val="16"/>
        </w:rPr>
        <w:t xml:space="preserve"> </w:t>
      </w:r>
      <w:r w:rsidRPr="005E5010">
        <w:rPr>
          <w:rStyle w:val="StyleUnderline"/>
        </w:rPr>
        <w:t>and</w:t>
      </w:r>
      <w:r w:rsidRPr="005E5010">
        <w:rPr>
          <w:sz w:val="16"/>
        </w:rPr>
        <w:t xml:space="preserve"> </w:t>
      </w:r>
      <w:r w:rsidRPr="005E5010">
        <w:rPr>
          <w:rStyle w:val="Emphasis"/>
        </w:rPr>
        <w:t>conditions its inhabitants</w:t>
      </w:r>
      <w:r w:rsidRPr="005E5010">
        <w:rPr>
          <w:sz w:val="16"/>
        </w:rPr>
        <w:t xml:space="preserve">. </w:t>
      </w:r>
      <w:r w:rsidRPr="005E5010">
        <w:rPr>
          <w:rStyle w:val="StyleUnderline"/>
        </w:rPr>
        <w:t>But this mantra conceals an</w:t>
      </w:r>
      <w:r w:rsidRPr="005E5010">
        <w:rPr>
          <w:sz w:val="16"/>
        </w:rPr>
        <w:t xml:space="preserve"> </w:t>
      </w:r>
      <w:r w:rsidRPr="005E5010">
        <w:rPr>
          <w:rStyle w:val="Emphasis"/>
        </w:rPr>
        <w:t>ulterior motive</w:t>
      </w:r>
      <w:r w:rsidRPr="005E5010">
        <w:rPr>
          <w:sz w:val="16"/>
        </w:rPr>
        <w:t xml:space="preserve">: </w:t>
      </w:r>
      <w:r w:rsidRPr="005E5010">
        <w:rPr>
          <w:rStyle w:val="StyleUnderline"/>
        </w:rPr>
        <w:t>to</w:t>
      </w:r>
      <w:r w:rsidRPr="005E5010">
        <w:rPr>
          <w:sz w:val="16"/>
        </w:rPr>
        <w:t xml:space="preserve"> </w:t>
      </w:r>
      <w:r w:rsidRPr="005E5010">
        <w:rPr>
          <w:rStyle w:val="Emphasis"/>
        </w:rPr>
        <w:t>legitimize</w:t>
      </w:r>
      <w:r w:rsidRPr="005E5010">
        <w:rPr>
          <w:sz w:val="16"/>
        </w:rPr>
        <w:t xml:space="preserve"> </w:t>
      </w:r>
      <w:r w:rsidRPr="005E5010">
        <w:rPr>
          <w:rStyle w:val="StyleUnderline"/>
        </w:rPr>
        <w:t>divestment in education</w:t>
      </w:r>
      <w:r w:rsidRPr="005E5010">
        <w:rPr>
          <w:sz w:val="16"/>
        </w:rPr>
        <w:t xml:space="preserve">, </w:t>
      </w:r>
      <w:r w:rsidRPr="005E5010">
        <w:rPr>
          <w:rStyle w:val="StyleUnderline"/>
        </w:rPr>
        <w:t>training and social security for citizens</w:t>
      </w:r>
      <w:r w:rsidRPr="005E5010">
        <w:rPr>
          <w:sz w:val="16"/>
        </w:rPr>
        <w:t>. The ‘sharing’ or ‘gig’ economy, for example, is a consequence of this divestment, and it similarly rests on a set of mantras which are often celebrated as the zenith of freedom – be your own boss, work whenever you want, do whatever job you like.</w:t>
      </w:r>
    </w:p>
    <w:p w14:paraId="1952F92B" w14:textId="77777777" w:rsidR="00AB3FD4" w:rsidRPr="005E5010" w:rsidRDefault="00AB3FD4" w:rsidP="00AB3FD4">
      <w:pPr>
        <w:rPr>
          <w:sz w:val="8"/>
          <w:szCs w:val="8"/>
        </w:rPr>
      </w:pPr>
      <w:r w:rsidRPr="005E5010">
        <w:rPr>
          <w:sz w:val="8"/>
          <w:szCs w:val="8"/>
        </w:rPr>
        <w:t>But the flexibility of the labour market allows employers and corporations to ask a couple of key questions that significantly impact an individual’s responsibility in such an economic system. If the worker owns their own productive potential, then should they not also be responsible for investing in its development?</w:t>
      </w:r>
    </w:p>
    <w:p w14:paraId="1F2DA304" w14:textId="77777777" w:rsidR="00AB3FD4" w:rsidRPr="005E5010" w:rsidRDefault="00AB3FD4" w:rsidP="00AB3FD4">
      <w:pPr>
        <w:rPr>
          <w:sz w:val="8"/>
          <w:szCs w:val="8"/>
        </w:rPr>
      </w:pPr>
      <w:r w:rsidRPr="005E5010">
        <w:rPr>
          <w:sz w:val="8"/>
          <w:szCs w:val="8"/>
        </w:rPr>
        <w:t>Why, neoliberals argue, should employers pay for developing an employee’s skills when that worker might leave and apply those skills in another position at another company? These questions also apply at the state level in the belief that taxpayers’ money should not fund the training or education of individuals who solely benefit from it, which is often a logic used to legitimize the hiking up of university fees.</w:t>
      </w:r>
    </w:p>
    <w:p w14:paraId="34D3935D" w14:textId="77777777" w:rsidR="00AB3FD4" w:rsidRPr="005E5010" w:rsidRDefault="00AB3FD4" w:rsidP="00AB3FD4">
      <w:pPr>
        <w:rPr>
          <w:sz w:val="8"/>
          <w:szCs w:val="8"/>
        </w:rPr>
      </w:pPr>
      <w:r w:rsidRPr="005E5010">
        <w:rPr>
          <w:sz w:val="8"/>
          <w:szCs w:val="8"/>
        </w:rPr>
        <w:t>In granting workers ‘freedom’ to choose how and where they apply their skills, employers and governments can shield themselves from the very relationship that threatens their power. This re-imagining of workers as individual corporations negates the Marxist call for workers to own the means of production. Rather than being the antithesis to the capitalist employer, the worker is merely a mini-version of the employer or corporation that they work for. They operate on the same principles, but the relationship is violently hegemonic.</w:t>
      </w:r>
    </w:p>
    <w:p w14:paraId="33C9387E" w14:textId="77777777" w:rsidR="00AB3FD4" w:rsidRPr="005E5010" w:rsidRDefault="00AB3FD4" w:rsidP="00AB3FD4">
      <w:pPr>
        <w:rPr>
          <w:sz w:val="8"/>
          <w:szCs w:val="8"/>
        </w:rPr>
      </w:pPr>
      <w:r w:rsidRPr="005E5010">
        <w:rPr>
          <w:sz w:val="8"/>
          <w:szCs w:val="8"/>
        </w:rPr>
        <w:t>In fact, governments regularly facilitate this hegemonic relationship by relaxing employment laws and restricting unionization, all in the name of unleashing individual creativity and ingenuity (and further enriching the corporations on which governments so depend). Rather than supposedly liberating the worker from the disciplinary restraints of the industrial workplace, this era of personal responsibility encourages utter sacrifice and surrender to the capitalist cause, without any safety nets.</w:t>
      </w:r>
    </w:p>
    <w:p w14:paraId="49890E38" w14:textId="77777777" w:rsidR="00AB3FD4" w:rsidRPr="005E5010" w:rsidRDefault="00AB3FD4" w:rsidP="00AB3FD4">
      <w:pPr>
        <w:rPr>
          <w:sz w:val="8"/>
          <w:szCs w:val="8"/>
        </w:rPr>
      </w:pPr>
      <w:r w:rsidRPr="005E5010">
        <w:rPr>
          <w:sz w:val="8"/>
          <w:szCs w:val="8"/>
        </w:rPr>
        <w:t>Neoliberal ideologues might tell us that personal responsibility gives meaning to our otherwise miserable lives, but most of us experience personal responsibility as merely an act of survival in a deeply unstable world. Is this the price of freedom? If so, then we must divorce the confluence of human and capitalist freedom.</w:t>
      </w:r>
    </w:p>
    <w:p w14:paraId="29F34905" w14:textId="77777777" w:rsidR="00AB3FD4" w:rsidRPr="005E5010" w:rsidRDefault="00AB3FD4" w:rsidP="00AB3FD4">
      <w:pPr>
        <w:rPr>
          <w:sz w:val="8"/>
          <w:szCs w:val="8"/>
        </w:rPr>
      </w:pPr>
      <w:r w:rsidRPr="005E5010">
        <w:rPr>
          <w:sz w:val="8"/>
          <w:szCs w:val="8"/>
        </w:rPr>
        <w:t>As Marx maintained, ‘it is not the individuals who are set free by free competition; it is, rather, capital which is set free.’ Greater freedom to be responsible for our individual selves might free capitalism from responsibility to us, but it does not free us from our responsibility to the accumulation of capital.</w:t>
      </w:r>
    </w:p>
    <w:p w14:paraId="75451403" w14:textId="77777777" w:rsidR="00AB3FD4" w:rsidRPr="005E5010" w:rsidRDefault="00AB3FD4" w:rsidP="00AB3FD4">
      <w:pPr>
        <w:rPr>
          <w:sz w:val="8"/>
          <w:szCs w:val="8"/>
        </w:rPr>
      </w:pPr>
      <w:r w:rsidRPr="005E5010">
        <w:rPr>
          <w:sz w:val="8"/>
          <w:szCs w:val="8"/>
        </w:rPr>
        <w:t>This is a one-way and abusive relationship, in which we are encouraged to see this violence as a reflection of our own inadequacies. This is ultimately the point of the politics of Reagan, Thatcher, Clinton, Blair, Obama and the like. The violence of capitalism, they imply, is not inherent to the system itself but in the response of the general populace to this system.</w:t>
      </w:r>
    </w:p>
    <w:p w14:paraId="761DB710" w14:textId="77777777" w:rsidR="00AB3FD4" w:rsidRPr="005E5010" w:rsidRDefault="00AB3FD4" w:rsidP="00AB3FD4">
      <w:pPr>
        <w:rPr>
          <w:sz w:val="16"/>
        </w:rPr>
      </w:pPr>
      <w:r w:rsidRPr="005E5010">
        <w:rPr>
          <w:rStyle w:val="StyleUnderline"/>
        </w:rPr>
        <w:t>By</w:t>
      </w:r>
      <w:r w:rsidRPr="005E5010">
        <w:rPr>
          <w:sz w:val="16"/>
        </w:rPr>
        <w:t xml:space="preserve"> </w:t>
      </w:r>
      <w:r w:rsidRPr="005E5010">
        <w:rPr>
          <w:rStyle w:val="Emphasis"/>
        </w:rPr>
        <w:t>forcing citizens</w:t>
      </w:r>
      <w:r w:rsidRPr="005E5010">
        <w:rPr>
          <w:sz w:val="16"/>
        </w:rPr>
        <w:t xml:space="preserve"> </w:t>
      </w:r>
      <w:r w:rsidRPr="005E5010">
        <w:rPr>
          <w:rStyle w:val="StyleUnderline"/>
        </w:rPr>
        <w:t>to</w:t>
      </w:r>
      <w:r w:rsidRPr="005E5010">
        <w:rPr>
          <w:sz w:val="16"/>
        </w:rPr>
        <w:t xml:space="preserve"> </w:t>
      </w:r>
      <w:r w:rsidRPr="005E5010">
        <w:rPr>
          <w:rStyle w:val="Emphasis"/>
        </w:rPr>
        <w:t>absorb</w:t>
      </w:r>
      <w:r w:rsidRPr="005E5010">
        <w:rPr>
          <w:sz w:val="16"/>
        </w:rPr>
        <w:t xml:space="preserve"> </w:t>
      </w:r>
      <w:r w:rsidRPr="005E5010">
        <w:rPr>
          <w:rStyle w:val="StyleUnderline"/>
        </w:rPr>
        <w:t>the punches of this violence through the</w:t>
      </w:r>
      <w:r w:rsidRPr="005E5010">
        <w:rPr>
          <w:sz w:val="16"/>
        </w:rPr>
        <w:t xml:space="preserve"> </w:t>
      </w:r>
      <w:r w:rsidRPr="005E5010">
        <w:rPr>
          <w:rStyle w:val="Emphasis"/>
        </w:rPr>
        <w:t>mythical empowerment</w:t>
      </w:r>
      <w:r w:rsidRPr="005E5010">
        <w:rPr>
          <w:sz w:val="16"/>
        </w:rPr>
        <w:t xml:space="preserve"> </w:t>
      </w:r>
      <w:r w:rsidRPr="005E5010">
        <w:rPr>
          <w:rStyle w:val="StyleUnderline"/>
        </w:rPr>
        <w:t>of</w:t>
      </w:r>
      <w:r w:rsidRPr="005E5010">
        <w:rPr>
          <w:sz w:val="16"/>
        </w:rPr>
        <w:t xml:space="preserve"> </w:t>
      </w:r>
      <w:r w:rsidRPr="005E5010">
        <w:rPr>
          <w:rStyle w:val="Emphasis"/>
        </w:rPr>
        <w:t>personal responsibility</w:t>
      </w:r>
      <w:r w:rsidRPr="005E5010">
        <w:rPr>
          <w:sz w:val="16"/>
        </w:rPr>
        <w:t xml:space="preserve">, </w:t>
      </w:r>
      <w:r w:rsidRPr="005E5010">
        <w:rPr>
          <w:rStyle w:val="StyleUnderline"/>
        </w:rPr>
        <w:t>capitalists can</w:t>
      </w:r>
      <w:r w:rsidRPr="005E5010">
        <w:rPr>
          <w:sz w:val="16"/>
        </w:rPr>
        <w:t xml:space="preserve"> </w:t>
      </w:r>
      <w:r w:rsidRPr="005E5010">
        <w:rPr>
          <w:rStyle w:val="Emphasis"/>
        </w:rPr>
        <w:t>escalate exploitation</w:t>
      </w:r>
      <w:r w:rsidRPr="005E5010">
        <w:rPr>
          <w:sz w:val="16"/>
        </w:rPr>
        <w:t xml:space="preserve"> </w:t>
      </w:r>
      <w:r w:rsidRPr="005E5010">
        <w:rPr>
          <w:rStyle w:val="StyleUnderline"/>
        </w:rPr>
        <w:t>without the fear of a fight-back</w:t>
      </w:r>
      <w:r w:rsidRPr="005E5010">
        <w:rPr>
          <w:sz w:val="16"/>
        </w:rPr>
        <w:t xml:space="preserve">. </w:t>
      </w:r>
      <w:r w:rsidRPr="005E5010">
        <w:rPr>
          <w:rStyle w:val="Emphasis"/>
        </w:rPr>
        <w:t>Self-help</w:t>
      </w:r>
      <w:r w:rsidRPr="005E5010">
        <w:rPr>
          <w:sz w:val="16"/>
        </w:rPr>
        <w:t xml:space="preserve"> </w:t>
      </w:r>
      <w:r w:rsidRPr="005E5010">
        <w:rPr>
          <w:rStyle w:val="StyleUnderline"/>
        </w:rPr>
        <w:t>becomes merely another term for</w:t>
      </w:r>
      <w:r w:rsidRPr="005E5010">
        <w:rPr>
          <w:sz w:val="16"/>
        </w:rPr>
        <w:t xml:space="preserve"> </w:t>
      </w:r>
      <w:r w:rsidRPr="005E5010">
        <w:rPr>
          <w:rStyle w:val="Emphasis"/>
        </w:rPr>
        <w:t>self-destruction</w:t>
      </w:r>
      <w:r w:rsidRPr="005E5010">
        <w:rPr>
          <w:sz w:val="16"/>
        </w:rPr>
        <w:t>.</w:t>
      </w:r>
    </w:p>
    <w:p w14:paraId="6D04EA4E" w14:textId="77777777" w:rsidR="00AB3FD4" w:rsidRPr="005E5010" w:rsidRDefault="00AB3FD4" w:rsidP="00AB3FD4"/>
    <w:p w14:paraId="0E20F991" w14:textId="0DB32B52" w:rsidR="009E18A8" w:rsidRPr="005E5010" w:rsidRDefault="009E18A8" w:rsidP="009E18A8">
      <w:pPr>
        <w:pStyle w:val="Heading4"/>
      </w:pPr>
      <w:r w:rsidRPr="005E5010">
        <w:t xml:space="preserve">Reject a uniform rejection of humanism. This ignores Black feminist reclamations of the human, which can occur within a legalistic, law-based frame. </w:t>
      </w:r>
    </w:p>
    <w:p w14:paraId="2212F9A2" w14:textId="77777777" w:rsidR="009E18A8" w:rsidRPr="005E5010" w:rsidRDefault="009E18A8" w:rsidP="009E18A8">
      <w:pPr>
        <w:rPr>
          <w:rStyle w:val="Style13ptBold"/>
          <w:b w:val="0"/>
          <w:bCs w:val="0"/>
          <w:szCs w:val="18"/>
        </w:rPr>
      </w:pPr>
      <w:r w:rsidRPr="005E5010">
        <w:rPr>
          <w:rStyle w:val="Style13ptBold"/>
        </w:rPr>
        <w:t xml:space="preserve">Godfrey ‘25 </w:t>
      </w:r>
      <w:r w:rsidRPr="005E5010">
        <w:t>[Mollie Godfrey, Professor of English at James Madison University, 2025, Ohio State Press, “Brave Humanism: Black Women Rewriting the Human in the Age of Jane Crow.” Introduction, p. 1-5] jordan!</w:t>
      </w:r>
    </w:p>
    <w:p w14:paraId="4CFF7A0B" w14:textId="77777777" w:rsidR="009E18A8" w:rsidRPr="005E5010" w:rsidRDefault="009E18A8" w:rsidP="009E18A8">
      <w:pPr>
        <w:rPr>
          <w:sz w:val="16"/>
        </w:rPr>
      </w:pPr>
      <w:r w:rsidRPr="005E5010">
        <w:rPr>
          <w:rStyle w:val="StyleUnderline"/>
        </w:rPr>
        <w:t xml:space="preserve">In </w:t>
      </w:r>
      <w:r w:rsidRPr="005E5010">
        <w:rPr>
          <w:rStyle w:val="Emphasis"/>
        </w:rPr>
        <w:t>1970</w:t>
      </w:r>
      <w:r w:rsidRPr="005E5010">
        <w:rPr>
          <w:rStyle w:val="StyleUnderline"/>
        </w:rPr>
        <w:t xml:space="preserve"> Margaret Walker</w:t>
      </w:r>
      <w:r w:rsidRPr="005E5010">
        <w:rPr>
          <w:sz w:val="16"/>
        </w:rPr>
        <w:t xml:space="preserve"> published an essay called “The Humanistic Tradition of Afro-American Literature,” in which she </w:t>
      </w:r>
      <w:r w:rsidRPr="005E5010">
        <w:rPr>
          <w:rStyle w:val="StyleUnderline"/>
        </w:rPr>
        <w:t xml:space="preserve">troubled the commonplace idea that </w:t>
      </w:r>
      <w:r w:rsidRPr="005E5010">
        <w:rPr>
          <w:rStyle w:val="Emphasis"/>
        </w:rPr>
        <w:t>humanism</w:t>
      </w:r>
      <w:r w:rsidRPr="005E5010">
        <w:rPr>
          <w:rStyle w:val="StyleUnderline"/>
        </w:rPr>
        <w:t xml:space="preserve"> belongs to the </w:t>
      </w:r>
      <w:r w:rsidRPr="005E5010">
        <w:rPr>
          <w:rStyle w:val="Emphasis"/>
        </w:rPr>
        <w:t>West</w:t>
      </w:r>
      <w:r w:rsidRPr="005E5010">
        <w:rPr>
          <w:sz w:val="16"/>
        </w:rPr>
        <w:t xml:space="preserve">. Turning on its head the traditional humanist assumption “that the black author must transcend race in order to write universally,” </w:t>
      </w:r>
      <w:r w:rsidRPr="005E5010">
        <w:rPr>
          <w:rStyle w:val="StyleUnderline"/>
        </w:rPr>
        <w:t>Walker argued</w:t>
      </w:r>
      <w:r w:rsidRPr="005E5010">
        <w:rPr>
          <w:sz w:val="16"/>
        </w:rPr>
        <w:t xml:space="preserve"> that it was </w:t>
      </w:r>
      <w:r w:rsidRPr="005E5010">
        <w:rPr>
          <w:rStyle w:val="StyleUnderline"/>
        </w:rPr>
        <w:t>white Americans</w:t>
      </w:r>
      <w:r w:rsidRPr="005E5010">
        <w:rPr>
          <w:sz w:val="16"/>
        </w:rPr>
        <w:t xml:space="preserve"> who </w:t>
      </w:r>
      <w:r w:rsidRPr="005E5010">
        <w:rPr>
          <w:rStyle w:val="StyleUnderline"/>
        </w:rPr>
        <w:t>had a</w:t>
      </w:r>
      <w:r w:rsidRPr="005E5010">
        <w:rPr>
          <w:sz w:val="16"/>
        </w:rPr>
        <w:t xml:space="preserve"> “complete </w:t>
      </w:r>
      <w:r w:rsidRPr="005E5010">
        <w:rPr>
          <w:rStyle w:val="StyleUnderline"/>
        </w:rPr>
        <w:t>lack of understanding</w:t>
      </w:r>
      <w:r w:rsidRPr="005E5010">
        <w:rPr>
          <w:sz w:val="16"/>
        </w:rPr>
        <w:t xml:space="preserve"> and sense </w:t>
      </w:r>
      <w:r w:rsidRPr="005E5010">
        <w:rPr>
          <w:rStyle w:val="StyleUnderline"/>
        </w:rPr>
        <w:t>of common humanity</w:t>
      </w:r>
      <w:r w:rsidRPr="005E5010">
        <w:rPr>
          <w:sz w:val="16"/>
        </w:rPr>
        <w:t>.”1 For many white Americans, she argued, “</w:t>
      </w:r>
      <w:r w:rsidRPr="005E5010">
        <w:rPr>
          <w:rStyle w:val="StyleUnderline"/>
        </w:rPr>
        <w:t>humanity was beyond [their] comprehension</w:t>
      </w:r>
      <w:r w:rsidRPr="005E5010">
        <w:rPr>
          <w:sz w:val="16"/>
        </w:rPr>
        <w:t xml:space="preserve">” </w:t>
      </w:r>
      <w:r w:rsidRPr="005E5010">
        <w:rPr>
          <w:rStyle w:val="StyleUnderline"/>
        </w:rPr>
        <w:t>because America’s</w:t>
      </w:r>
      <w:r w:rsidRPr="005E5010">
        <w:rPr>
          <w:sz w:val="16"/>
        </w:rPr>
        <w:t xml:space="preserve"> “</w:t>
      </w:r>
      <w:r w:rsidRPr="005E5010">
        <w:rPr>
          <w:rStyle w:val="StyleUnderline"/>
        </w:rPr>
        <w:t>segregationist philosophy</w:t>
      </w:r>
      <w:r w:rsidRPr="005E5010">
        <w:rPr>
          <w:sz w:val="16"/>
        </w:rPr>
        <w:t xml:space="preserve">” had </w:t>
      </w:r>
      <w:r w:rsidRPr="005E5010">
        <w:rPr>
          <w:rStyle w:val="StyleUnderline"/>
        </w:rPr>
        <w:t>led to their</w:t>
      </w:r>
      <w:r w:rsidRPr="005E5010">
        <w:rPr>
          <w:sz w:val="16"/>
        </w:rPr>
        <w:t xml:space="preserve"> complete “</w:t>
      </w:r>
      <w:r w:rsidRPr="005E5010">
        <w:rPr>
          <w:rStyle w:val="StyleUnderline"/>
        </w:rPr>
        <w:t>failure to understand other human beings</w:t>
      </w:r>
      <w:r w:rsidRPr="005E5010">
        <w:rPr>
          <w:sz w:val="16"/>
        </w:rPr>
        <w:t xml:space="preserve">.”2 In contrast to what passed for humanism, but was really just “the old racism,” </w:t>
      </w:r>
      <w:r w:rsidRPr="005E5010">
        <w:rPr>
          <w:rStyle w:val="StyleUnderline"/>
        </w:rPr>
        <w:t xml:space="preserve">Walker advocated for “a </w:t>
      </w:r>
      <w:r w:rsidRPr="005E5010">
        <w:rPr>
          <w:rStyle w:val="Emphasis"/>
        </w:rPr>
        <w:t>new humanism</w:t>
      </w:r>
      <w:r w:rsidRPr="005E5010">
        <w:rPr>
          <w:sz w:val="16"/>
        </w:rPr>
        <w:t xml:space="preserve">” grounded in the insights of Black literature, which came “not from Greece or Rome,” nor from the “European Renaissance” and “European man,” but from the “constant search for freedom, peace, and human dignity” that required the Black writer “to speak loudly against social injustice.”3 Far from believing that we must “transcend” our historical circumstances to be human or to be free, she argued that “the new humanism” recognizes that “we are the historical process.”4 </w:t>
      </w:r>
      <w:r w:rsidRPr="005E5010">
        <w:rPr>
          <w:rStyle w:val="StyleUnderline"/>
        </w:rPr>
        <w:t>Walker would elsewhere connect this Black humanistic vision with her advocacy for</w:t>
      </w:r>
      <w:r w:rsidRPr="005E5010">
        <w:rPr>
          <w:sz w:val="16"/>
        </w:rPr>
        <w:t xml:space="preserve"> Black studies and </w:t>
      </w:r>
      <w:r w:rsidRPr="005E5010">
        <w:rPr>
          <w:rStyle w:val="Emphasis"/>
        </w:rPr>
        <w:t>Black feminism</w:t>
      </w:r>
      <w:r w:rsidRPr="005E5010">
        <w:rPr>
          <w:sz w:val="16"/>
        </w:rPr>
        <w:t xml:space="preserve">, arguing not only that </w:t>
      </w:r>
      <w:r w:rsidRPr="005E5010">
        <w:rPr>
          <w:rStyle w:val="StyleUnderline"/>
        </w:rPr>
        <w:t>the “Humanities</w:t>
      </w:r>
      <w:r w:rsidRPr="005E5010">
        <w:rPr>
          <w:sz w:val="16"/>
        </w:rPr>
        <w:t xml:space="preserve"> . . . obviously </w:t>
      </w:r>
      <w:r w:rsidRPr="005E5010">
        <w:rPr>
          <w:rStyle w:val="StyleUnderline"/>
        </w:rPr>
        <w:t xml:space="preserve">begins in Africa with </w:t>
      </w:r>
      <w:r w:rsidRPr="005E5010">
        <w:rPr>
          <w:rStyle w:val="Emphasis"/>
        </w:rPr>
        <w:t>black humanity</w:t>
      </w:r>
      <w:r w:rsidRPr="005E5010">
        <w:rPr>
          <w:sz w:val="16"/>
        </w:rPr>
        <w:t>” but that Black women are an important part of “that humanistic tradition.”5 “Female, Black, and Free,” she proclaimed, “this is what I always want to be.”6</w:t>
      </w:r>
    </w:p>
    <w:p w14:paraId="7FF9C8B1" w14:textId="77777777" w:rsidR="009E18A8" w:rsidRPr="005E5010" w:rsidRDefault="009E18A8" w:rsidP="009E18A8">
      <w:pPr>
        <w:rPr>
          <w:sz w:val="16"/>
        </w:rPr>
      </w:pPr>
      <w:r w:rsidRPr="005E5010">
        <w:rPr>
          <w:sz w:val="16"/>
        </w:rPr>
        <w:t xml:space="preserve">Walker was in many respects a titan of twentieth-century African American literature—a member of the South Side Writers Group in Chicago, a writer for the Federal Writers’ Project, and the first Black writer to win the Yale Younger Poets prize for her collection For My People (1942). After teaching for almost two decades at Jackson State College, she completed her first novel, Jubilee (1966), the very first in a now booming genre of neo–slave narratives.7 In 1968 she founded at Jackson State the Institute for the Study of the History, Life, and Culture of Black People, one of the first Black studies centers of its kind in the nation.8 She also organized a bicentennial festival in honor of Phillis Wheatley in 1973, bringing together twenty-three Black women writers to celebrate their literary forebear. The festival was, she later said, the “spark that lit a </w:t>
      </w:r>
      <w:r w:rsidRPr="005E5010">
        <w:rPr>
          <w:sz w:val="16"/>
        </w:rPr>
        <w:lastRenderedPageBreak/>
        <w:t xml:space="preserve">prairie fire—only a few years later, those women would be the very ones to proclaim a new renaissance in belles lettres, and black women’s writing would go on to rise to unprecedented heights.”9 And yet </w:t>
      </w:r>
      <w:r w:rsidRPr="005E5010">
        <w:rPr>
          <w:rStyle w:val="StyleUnderline"/>
        </w:rPr>
        <w:t>Walker’s humanism, Black activism, and feminism</w:t>
      </w:r>
      <w:r w:rsidRPr="005E5010">
        <w:rPr>
          <w:sz w:val="16"/>
        </w:rPr>
        <w:t>—and the connections between them—</w:t>
      </w:r>
      <w:r w:rsidRPr="005E5010">
        <w:rPr>
          <w:rStyle w:val="StyleUnderline"/>
        </w:rPr>
        <w:t xml:space="preserve">have been largely </w:t>
      </w:r>
      <w:r w:rsidRPr="005E5010">
        <w:rPr>
          <w:rStyle w:val="Emphasis"/>
        </w:rPr>
        <w:t>forgotten</w:t>
      </w:r>
      <w:r w:rsidRPr="005E5010">
        <w:rPr>
          <w:sz w:val="16"/>
        </w:rPr>
        <w:t xml:space="preserve"> or obscured by better-known figures. Popular and critical attention to Jubilee was </w:t>
      </w:r>
      <w:r w:rsidRPr="005E5010">
        <w:rPr>
          <w:rStyle w:val="StyleUnderline"/>
        </w:rPr>
        <w:t>usurped by</w:t>
      </w:r>
      <w:r w:rsidRPr="005E5010">
        <w:rPr>
          <w:sz w:val="16"/>
        </w:rPr>
        <w:t xml:space="preserve"> the success of </w:t>
      </w:r>
      <w:r w:rsidRPr="005E5010">
        <w:rPr>
          <w:rStyle w:val="StyleUnderline"/>
        </w:rPr>
        <w:t>Alex Haley’s Roots</w:t>
      </w:r>
      <w:r w:rsidRPr="005E5010">
        <w:rPr>
          <w:sz w:val="16"/>
        </w:rPr>
        <w:t xml:space="preserve"> in 1976, </w:t>
      </w:r>
      <w:r w:rsidRPr="005E5010">
        <w:rPr>
          <w:rStyle w:val="StyleUnderline"/>
        </w:rPr>
        <w:t xml:space="preserve">and when Walker accused Haley of </w:t>
      </w:r>
      <w:r w:rsidRPr="005E5010">
        <w:rPr>
          <w:rStyle w:val="Emphasis"/>
        </w:rPr>
        <w:t>plagiarizing</w:t>
      </w:r>
      <w:r w:rsidRPr="005E5010">
        <w:rPr>
          <w:sz w:val="16"/>
        </w:rPr>
        <w:t xml:space="preserve"> portions of her earlier novel, </w:t>
      </w:r>
      <w:r w:rsidRPr="005E5010">
        <w:rPr>
          <w:rStyle w:val="StyleUnderline"/>
        </w:rPr>
        <w:t xml:space="preserve">she was characterized as “a </w:t>
      </w:r>
      <w:r w:rsidRPr="005E5010">
        <w:rPr>
          <w:rStyle w:val="Emphasis"/>
        </w:rPr>
        <w:t>crazy</w:t>
      </w:r>
      <w:r w:rsidRPr="005E5010">
        <w:rPr>
          <w:rStyle w:val="StyleUnderline"/>
        </w:rPr>
        <w:t xml:space="preserve"> old jealous woman”</w:t>
      </w:r>
      <w:r w:rsidRPr="005E5010">
        <w:rPr>
          <w:sz w:val="16"/>
        </w:rPr>
        <w:t xml:space="preserve"> and criticized “for having the nerve to hurt this black man,” even though similar accusations by white male authors were legally vindicated.10 As Walker’s literary reputation went into decline (bolstered also by the reaction to her critical take on another Black male literary giant, Richard Wright), her foundational role in the Black Women’s Literary Renaissance was overshadowed by the institutional success of such writers as Alice Walker and Toni Morrison.11 Similarly, in books on the rise of Black studies and Black studies programs, institutes, and departments, her name is never mentioned.12 In the end, as poet Nikki Giovanni once put it, Margaret Walker had become “the most famous person nobody knows.”13</w:t>
      </w:r>
    </w:p>
    <w:p w14:paraId="2C952031" w14:textId="77777777" w:rsidR="009E18A8" w:rsidRPr="005E5010" w:rsidRDefault="009E18A8" w:rsidP="009E18A8">
      <w:pPr>
        <w:rPr>
          <w:rStyle w:val="StyleUnderline"/>
        </w:rPr>
      </w:pPr>
      <w:r w:rsidRPr="005E5010">
        <w:rPr>
          <w:sz w:val="16"/>
        </w:rPr>
        <w:t xml:space="preserve">As Walker’s work and its legacy suggest, </w:t>
      </w:r>
      <w:r w:rsidRPr="005E5010">
        <w:rPr>
          <w:rStyle w:val="StyleUnderline"/>
        </w:rPr>
        <w:t xml:space="preserve">there is a </w:t>
      </w:r>
      <w:r w:rsidRPr="005E5010">
        <w:rPr>
          <w:rStyle w:val="Emphasis"/>
        </w:rPr>
        <w:t>long record</w:t>
      </w:r>
      <w:r w:rsidRPr="005E5010">
        <w:rPr>
          <w:rStyle w:val="StyleUnderline"/>
        </w:rPr>
        <w:t xml:space="preserve"> of </w:t>
      </w:r>
      <w:r w:rsidRPr="005E5010">
        <w:rPr>
          <w:rStyle w:val="Emphasis"/>
          <w:sz w:val="28"/>
          <w:szCs w:val="28"/>
        </w:rPr>
        <w:t>Black feminist humanism</w:t>
      </w:r>
      <w:r w:rsidRPr="005E5010">
        <w:rPr>
          <w:sz w:val="16"/>
          <w:szCs w:val="28"/>
        </w:rPr>
        <w:t xml:space="preserve"> </w:t>
      </w:r>
      <w:r w:rsidRPr="005E5010">
        <w:rPr>
          <w:sz w:val="16"/>
        </w:rPr>
        <w:t xml:space="preserve">in the history of Black women’s writing, </w:t>
      </w:r>
      <w:r w:rsidRPr="005E5010">
        <w:rPr>
          <w:rStyle w:val="StyleUnderline"/>
        </w:rPr>
        <w:t xml:space="preserve">and an equally long record of that work being </w:t>
      </w:r>
      <w:r w:rsidRPr="005E5010">
        <w:rPr>
          <w:rStyle w:val="Emphasis"/>
        </w:rPr>
        <w:t>sidelined</w:t>
      </w:r>
      <w:r w:rsidRPr="005E5010">
        <w:rPr>
          <w:sz w:val="16"/>
        </w:rPr>
        <w:t xml:space="preserve"> or </w:t>
      </w:r>
      <w:r w:rsidRPr="005E5010">
        <w:rPr>
          <w:rStyle w:val="Emphasis"/>
        </w:rPr>
        <w:t>silenced</w:t>
      </w:r>
      <w:r w:rsidRPr="005E5010">
        <w:rPr>
          <w:sz w:val="16"/>
        </w:rPr>
        <w:t xml:space="preserve">. </w:t>
      </w:r>
      <w:r w:rsidRPr="005E5010">
        <w:rPr>
          <w:rStyle w:val="StyleUnderline"/>
        </w:rPr>
        <w:t xml:space="preserve">As early as the </w:t>
      </w:r>
      <w:r w:rsidRPr="005E5010">
        <w:rPr>
          <w:rStyle w:val="Emphasis"/>
        </w:rPr>
        <w:t>1890s</w:t>
      </w:r>
      <w:r w:rsidRPr="005E5010">
        <w:rPr>
          <w:sz w:val="16"/>
        </w:rPr>
        <w:t xml:space="preserve">, </w:t>
      </w:r>
      <w:r w:rsidRPr="005E5010">
        <w:rPr>
          <w:rStyle w:val="StyleUnderline"/>
        </w:rPr>
        <w:t>Black female writers</w:t>
      </w:r>
      <w:r w:rsidRPr="005E5010">
        <w:rPr>
          <w:sz w:val="16"/>
        </w:rPr>
        <w:t xml:space="preserve"> and activists </w:t>
      </w:r>
      <w:r w:rsidRPr="005E5010">
        <w:rPr>
          <w:rStyle w:val="StyleUnderline"/>
        </w:rPr>
        <w:t>such as Frances E. W. Harper</w:t>
      </w:r>
      <w:r w:rsidRPr="005E5010">
        <w:rPr>
          <w:sz w:val="16"/>
        </w:rPr>
        <w:t xml:space="preserve">, </w:t>
      </w:r>
      <w:r w:rsidRPr="005E5010">
        <w:rPr>
          <w:rStyle w:val="StyleUnderline"/>
        </w:rPr>
        <w:t>Anna Julia Cooper</w:t>
      </w:r>
      <w:r w:rsidRPr="005E5010">
        <w:rPr>
          <w:sz w:val="16"/>
        </w:rPr>
        <w:t xml:space="preserve">, </w:t>
      </w:r>
      <w:r w:rsidRPr="005E5010">
        <w:rPr>
          <w:rStyle w:val="StyleUnderline"/>
        </w:rPr>
        <w:t>and more were calling on one another to be united in</w:t>
      </w:r>
      <w:r w:rsidRPr="005E5010">
        <w:rPr>
          <w:sz w:val="16"/>
        </w:rPr>
        <w:t xml:space="preserve"> “the grand and holy purpose of </w:t>
      </w:r>
      <w:r w:rsidRPr="005E5010">
        <w:rPr>
          <w:rStyle w:val="StyleUnderline"/>
        </w:rPr>
        <w:t xml:space="preserve">uplifting the </w:t>
      </w:r>
      <w:r w:rsidRPr="005E5010">
        <w:rPr>
          <w:rStyle w:val="Emphasis"/>
        </w:rPr>
        <w:t>human race</w:t>
      </w:r>
      <w:r w:rsidRPr="005E5010">
        <w:rPr>
          <w:sz w:val="16"/>
        </w:rPr>
        <w:t xml:space="preserve">,” </w:t>
      </w:r>
      <w:r w:rsidRPr="005E5010">
        <w:rPr>
          <w:rStyle w:val="StyleUnderline"/>
        </w:rPr>
        <w:t>demanding</w:t>
      </w:r>
      <w:r w:rsidRPr="005E5010">
        <w:rPr>
          <w:sz w:val="16"/>
        </w:rPr>
        <w:t xml:space="preserve"> “</w:t>
      </w:r>
      <w:r w:rsidRPr="005E5010">
        <w:rPr>
          <w:rStyle w:val="StyleUnderline"/>
        </w:rPr>
        <w:t xml:space="preserve">a total </w:t>
      </w:r>
      <w:r w:rsidRPr="005E5010">
        <w:rPr>
          <w:rStyle w:val="Emphasis"/>
        </w:rPr>
        <w:t>transformation</w:t>
      </w:r>
      <w:r w:rsidRPr="005E5010">
        <w:rPr>
          <w:rStyle w:val="StyleUnderline"/>
        </w:rPr>
        <w:t xml:space="preserve"> of the </w:t>
      </w:r>
      <w:r w:rsidRPr="005E5010">
        <w:rPr>
          <w:rStyle w:val="Emphasis"/>
        </w:rPr>
        <w:t>social order</w:t>
      </w:r>
      <w:r w:rsidRPr="005E5010">
        <w:rPr>
          <w:sz w:val="16"/>
        </w:rPr>
        <w:t xml:space="preserve">” to serve the human community’s least privileged members.14 They believed that “because women were disadvantaged in the patriarchal power structure,” they were better positioned to “value and promote social justice.”15 As subsequent scholars have noted, there is a direct lineage from Anna Julia Cooper’s 1892 claim that “only the BLACK WOMAN can say ‘when and where I enter . . . then and there the whole Negro race enters with me’” to the 1970s Black feminist slogan “Until Black Women Are Free, None of Us Will Be Free,” and to the Black Lives Matter (BLM) movement’s 2010s slogan “All Lives Can’t Matter, Until Black Lives Matter,” which BLM co-founder Alicia Garza explains includes “the lives of Black queer and transfolk, disabled folks, Black-undocumented folks, folks with records, women and all Black lives along the gender spectrum.”16 As Brittney Cooper notes, the fact that such political commentary “written in the second decade of the twenty-first century” sounds so “eerily similar to commentary from Anna Julia Cooper writing in the nineteenth century,” not to mention to the words of “Pauli Murray, Toni Cade Bambara, and bell hooks writing in the twentieth,” suggests “that not enough has changed.”17 It also suggests that </w:t>
      </w:r>
      <w:r w:rsidRPr="005E5010">
        <w:rPr>
          <w:rStyle w:val="StyleUnderline"/>
        </w:rPr>
        <w:t xml:space="preserve">Black women’s voices have too long gone </w:t>
      </w:r>
      <w:r w:rsidRPr="005E5010">
        <w:rPr>
          <w:rStyle w:val="Emphasis"/>
        </w:rPr>
        <w:t>unheard</w:t>
      </w:r>
      <w:r w:rsidRPr="005E5010">
        <w:rPr>
          <w:sz w:val="16"/>
        </w:rPr>
        <w:t>.</w:t>
      </w:r>
    </w:p>
    <w:p w14:paraId="7000D53C" w14:textId="77777777" w:rsidR="009E18A8" w:rsidRPr="005E5010" w:rsidRDefault="009E18A8" w:rsidP="009E18A8">
      <w:pPr>
        <w:rPr>
          <w:sz w:val="16"/>
        </w:rPr>
      </w:pPr>
      <w:r w:rsidRPr="005E5010">
        <w:rPr>
          <w:sz w:val="16"/>
        </w:rPr>
        <w:t xml:space="preserve">Brave Humanism: Black Women Rewriting the Human in the Age of Jane Crow aims to unpack Black women writers’ long-silenced reimagining of the human in the years that preceded the academic emergence of Black feminist theory. </w:t>
      </w:r>
      <w:r w:rsidRPr="005E5010">
        <w:rPr>
          <w:rStyle w:val="StyleUnderline"/>
        </w:rPr>
        <w:t xml:space="preserve">Since the </w:t>
      </w:r>
      <w:r w:rsidRPr="005E5010">
        <w:rPr>
          <w:rStyle w:val="Emphasis"/>
        </w:rPr>
        <w:t>postcolonial</w:t>
      </w:r>
      <w:r w:rsidRPr="005E5010">
        <w:rPr>
          <w:rStyle w:val="StyleUnderline"/>
        </w:rPr>
        <w:t xml:space="preserve">, </w:t>
      </w:r>
      <w:r w:rsidRPr="005E5010">
        <w:rPr>
          <w:rStyle w:val="Emphasis"/>
        </w:rPr>
        <w:t>poststructuralist</w:t>
      </w:r>
      <w:r w:rsidRPr="005E5010">
        <w:rPr>
          <w:rStyle w:val="StyleUnderline"/>
        </w:rPr>
        <w:t xml:space="preserve">, and </w:t>
      </w:r>
      <w:r w:rsidRPr="005E5010">
        <w:rPr>
          <w:rStyle w:val="Emphasis"/>
        </w:rPr>
        <w:t>feminist revolutions</w:t>
      </w:r>
      <w:r w:rsidRPr="005E5010">
        <w:rPr>
          <w:rStyle w:val="StyleUnderline"/>
        </w:rPr>
        <w:t xml:space="preserve"> of the</w:t>
      </w:r>
      <w:r w:rsidRPr="005E5010">
        <w:rPr>
          <w:sz w:val="16"/>
        </w:rPr>
        <w:t xml:space="preserve"> 1960s and </w:t>
      </w:r>
      <w:r w:rsidRPr="005E5010">
        <w:rPr>
          <w:rStyle w:val="StyleUnderline"/>
        </w:rPr>
        <w:t>’70s</w:t>
      </w:r>
      <w:r w:rsidRPr="005E5010">
        <w:rPr>
          <w:sz w:val="16"/>
        </w:rPr>
        <w:t xml:space="preserve">, </w:t>
      </w:r>
      <w:r w:rsidRPr="005E5010">
        <w:rPr>
          <w:rStyle w:val="StyleUnderline"/>
        </w:rPr>
        <w:t xml:space="preserve">it has become </w:t>
      </w:r>
      <w:r w:rsidRPr="005E5010">
        <w:rPr>
          <w:rStyle w:val="Emphasis"/>
        </w:rPr>
        <w:t>commonplace</w:t>
      </w:r>
      <w:r w:rsidRPr="005E5010">
        <w:rPr>
          <w:rStyle w:val="StyleUnderline"/>
        </w:rPr>
        <w:t xml:space="preserve"> to critique humanism</w:t>
      </w:r>
      <w:r w:rsidRPr="005E5010">
        <w:rPr>
          <w:sz w:val="16"/>
        </w:rPr>
        <w:t xml:space="preserve"> for its false universalism, anthropocentrism, and ahistoricism. Brave Humanism argues, </w:t>
      </w:r>
      <w:r w:rsidRPr="005E5010">
        <w:rPr>
          <w:rStyle w:val="Emphasis"/>
        </w:rPr>
        <w:t>however</w:t>
      </w:r>
      <w:r w:rsidRPr="005E5010">
        <w:rPr>
          <w:sz w:val="16"/>
        </w:rPr>
        <w:t xml:space="preserve">, that </w:t>
      </w:r>
      <w:r w:rsidRPr="005E5010">
        <w:rPr>
          <w:rStyle w:val="StyleUnderline"/>
        </w:rPr>
        <w:t xml:space="preserve">long before these well-known critiques of </w:t>
      </w:r>
      <w:r w:rsidRPr="005E5010">
        <w:rPr>
          <w:rStyle w:val="Emphasis"/>
        </w:rPr>
        <w:t>Western humanism</w:t>
      </w:r>
      <w:r w:rsidRPr="005E5010">
        <w:rPr>
          <w:sz w:val="16"/>
        </w:rPr>
        <w:t xml:space="preserve"> emerged in the post–civil rights era, and long before the embrace of humanistic language became visible again in the slogans of the Black Lives Matter movement, </w:t>
      </w:r>
      <w:r w:rsidRPr="005E5010">
        <w:rPr>
          <w:rStyle w:val="StyleUnderline"/>
        </w:rPr>
        <w:t xml:space="preserve">a similar set of critiques </w:t>
      </w:r>
      <w:r w:rsidRPr="005E5010">
        <w:rPr>
          <w:rStyle w:val="Emphasis"/>
        </w:rPr>
        <w:t>and embraces</w:t>
      </w:r>
      <w:r w:rsidRPr="005E5010">
        <w:rPr>
          <w:rStyle w:val="StyleUnderline"/>
        </w:rPr>
        <w:t xml:space="preserve"> were being made by an earlier generation of </w:t>
      </w:r>
      <w:r w:rsidRPr="005E5010">
        <w:rPr>
          <w:rStyle w:val="Emphasis"/>
        </w:rPr>
        <w:t>Black women</w:t>
      </w:r>
      <w:r w:rsidRPr="005E5010">
        <w:rPr>
          <w:rStyle w:val="StyleUnderline"/>
        </w:rPr>
        <w:t>, the very people most excluded by the logic of Western humanism</w:t>
      </w:r>
      <w:r w:rsidRPr="005E5010">
        <w:rPr>
          <w:sz w:val="16"/>
        </w:rPr>
        <w:t xml:space="preserve"> and most committed to reclaiming and redefining the human on different terms. </w:t>
      </w:r>
      <w:r w:rsidRPr="005E5010">
        <w:rPr>
          <w:rStyle w:val="StyleUnderline"/>
        </w:rPr>
        <w:t>For</w:t>
      </w:r>
      <w:r w:rsidRPr="005E5010">
        <w:rPr>
          <w:sz w:val="16"/>
        </w:rPr>
        <w:t xml:space="preserve"> the writers under study here—</w:t>
      </w:r>
      <w:r w:rsidRPr="005E5010">
        <w:rPr>
          <w:rStyle w:val="StyleUnderline"/>
        </w:rPr>
        <w:t>Pauline Hopkins</w:t>
      </w:r>
      <w:r w:rsidRPr="005E5010">
        <w:rPr>
          <w:sz w:val="16"/>
        </w:rPr>
        <w:t xml:space="preserve">, </w:t>
      </w:r>
      <w:r w:rsidRPr="005E5010">
        <w:rPr>
          <w:rStyle w:val="StyleUnderline"/>
        </w:rPr>
        <w:t>Nella Larsen</w:t>
      </w:r>
      <w:r w:rsidRPr="005E5010">
        <w:rPr>
          <w:sz w:val="16"/>
        </w:rPr>
        <w:t xml:space="preserve">, </w:t>
      </w:r>
      <w:r w:rsidRPr="005E5010">
        <w:rPr>
          <w:rStyle w:val="StyleUnderline"/>
        </w:rPr>
        <w:t>Zora Neale Hurston</w:t>
      </w:r>
      <w:r w:rsidRPr="005E5010">
        <w:rPr>
          <w:sz w:val="16"/>
        </w:rPr>
        <w:t xml:space="preserve">, </w:t>
      </w:r>
      <w:r w:rsidRPr="005E5010">
        <w:rPr>
          <w:rStyle w:val="StyleUnderline"/>
        </w:rPr>
        <w:t>Ann Petry</w:t>
      </w:r>
      <w:r w:rsidRPr="005E5010">
        <w:rPr>
          <w:sz w:val="16"/>
        </w:rPr>
        <w:t xml:space="preserve">, </w:t>
      </w:r>
      <w:r w:rsidRPr="005E5010">
        <w:rPr>
          <w:rStyle w:val="StyleUnderline"/>
        </w:rPr>
        <w:t>Gwendolyn Brooks</w:t>
      </w:r>
      <w:r w:rsidRPr="005E5010">
        <w:rPr>
          <w:sz w:val="16"/>
        </w:rPr>
        <w:t xml:space="preserve">, </w:t>
      </w:r>
      <w:r w:rsidRPr="005E5010">
        <w:rPr>
          <w:rStyle w:val="StyleUnderline"/>
        </w:rPr>
        <w:t>and Lorraine Hansberry</w:t>
      </w:r>
      <w:r w:rsidRPr="005E5010">
        <w:rPr>
          <w:sz w:val="16"/>
        </w:rPr>
        <w:t>—</w:t>
      </w:r>
      <w:r w:rsidRPr="005E5010">
        <w:rPr>
          <w:rStyle w:val="StyleUnderline"/>
        </w:rPr>
        <w:t xml:space="preserve">the capacity of narrative forms to place human identities in particular </w:t>
      </w:r>
      <w:r w:rsidRPr="005E5010">
        <w:rPr>
          <w:rStyle w:val="Emphasis"/>
        </w:rPr>
        <w:t>sociohistorical contexts</w:t>
      </w:r>
      <w:r w:rsidRPr="005E5010">
        <w:rPr>
          <w:rStyle w:val="StyleUnderline"/>
        </w:rPr>
        <w:t xml:space="preserve"> offered a direct challenge to the white supremacist and patriarchal logics that underwrote</w:t>
      </w:r>
      <w:r w:rsidRPr="005E5010">
        <w:rPr>
          <w:sz w:val="16"/>
        </w:rPr>
        <w:t xml:space="preserve"> de jure </w:t>
      </w:r>
      <w:r w:rsidRPr="005E5010">
        <w:rPr>
          <w:rStyle w:val="Emphasis"/>
        </w:rPr>
        <w:t>segregation</w:t>
      </w:r>
      <w:r w:rsidRPr="005E5010">
        <w:rPr>
          <w:sz w:val="16"/>
        </w:rPr>
        <w:t>, beginning with the Plessy v. Ferguson decision of 1896 and ending with the Civil Rights Act of 1964. Scholars are now shifting the lexicon for the de jure segregation era from Jim Crow to Jane Crow, civil rights activist Pauli Murray’s term to describe the early to mid-twentieth-century “framework of ‘male supremacy’” she recognized as living alongside the legal system of “white supremacy.”18 Brave Humanism shows that the Black women writers who were enmeshed in these frameworks were also engaged in imaginative projects of critique and creation: they exposed the white supremacist and patriarchal logic of Western humanism as it evolved over the decades to support Jane Crow, and they worked toward their own visions of humanity and human freedom—visions that would come to inspire later generations.</w:t>
      </w:r>
    </w:p>
    <w:p w14:paraId="6B014C0A" w14:textId="77777777" w:rsidR="009E18A8" w:rsidRPr="005E5010" w:rsidRDefault="009E18A8" w:rsidP="009E18A8">
      <w:pPr>
        <w:rPr>
          <w:sz w:val="16"/>
        </w:rPr>
      </w:pPr>
      <w:r w:rsidRPr="005E5010">
        <w:rPr>
          <w:sz w:val="16"/>
        </w:rPr>
        <w:t xml:space="preserve">In turning to the decades that separate Anna Julia Cooper from later Black feminists, </w:t>
      </w:r>
      <w:r w:rsidRPr="005E5010">
        <w:rPr>
          <w:rStyle w:val="StyleUnderline"/>
        </w:rPr>
        <w:t>this book unpacks the</w:t>
      </w:r>
      <w:r w:rsidRPr="005E5010">
        <w:rPr>
          <w:sz w:val="16"/>
        </w:rPr>
        <w:t xml:space="preserve"> historically undervalued efforts of Jane Crow–era Black women writers to dismantle the </w:t>
      </w:r>
      <w:r w:rsidRPr="005E5010">
        <w:rPr>
          <w:rStyle w:val="Emphasis"/>
        </w:rPr>
        <w:t>exclusionary frameworks</w:t>
      </w:r>
      <w:r w:rsidRPr="005E5010">
        <w:rPr>
          <w:sz w:val="16"/>
        </w:rPr>
        <w:t xml:space="preserve"> </w:t>
      </w:r>
      <w:r w:rsidRPr="005E5010">
        <w:rPr>
          <w:rStyle w:val="StyleUnderline"/>
        </w:rPr>
        <w:t>through which their</w:t>
      </w:r>
      <w:r w:rsidRPr="005E5010">
        <w:rPr>
          <w:sz w:val="16"/>
        </w:rPr>
        <w:t xml:space="preserve"> own </w:t>
      </w:r>
      <w:r w:rsidRPr="005E5010">
        <w:rPr>
          <w:rStyle w:val="StyleUnderline"/>
        </w:rPr>
        <w:t>creative efforts were often judged</w:t>
      </w:r>
      <w:r w:rsidRPr="005E5010">
        <w:rPr>
          <w:sz w:val="16"/>
        </w:rPr>
        <w:t xml:space="preserve">. Reading these writers’ creative work in the context of the shifting production and reception pressures of the segregation era, I argue that the frameworks by which Black women’s writing was judged were themselves fictions, propped up by dominant narratives about race, gender, and the human. Much like the colorblind racism of the post–civil rights era, the putatively humanist frameworks of the segregation era were attractive to white America precisely because they held out the superficial promise of racial equality while forever precluding its arrival, which these frameworks did by questioning Black people’s alignment with white-defined Western humanist </w:t>
      </w:r>
      <w:r w:rsidRPr="005E5010">
        <w:rPr>
          <w:sz w:val="16"/>
        </w:rPr>
        <w:lastRenderedPageBreak/>
        <w:t>“norms.” Over the course of the Jane Crow era, these shifting frameworks violently shaped the critical assumptions with which Black women writers were forced to engage, from Pauline Hopkins’s confrontation with legal and biological accounts of race and gender in the 1890s to Nella Larsen’s entanglement with modernist claims about artistic originality and authenticity in the 1920s; from Zora Neale Hurston’s rewriting of anthropological depictions of the folk in the 1930s to Ann Petry’s rejoinder to sentimental and sociological accounts of race and gender in the 1940s; and from Gwendolyn Brooks’s resistance to Cold War–era investments in the “universal man” in the 1950s to Lorraine Hansberry’s refusal of liberal caricatures of Black radicalism in the 1960s. Though the Black women writers under study here had varied responses to these shifting but always exclusionary humanist frameworks, their work is united in insisting that an emancipatory conception of the human must be theorized through—rather than in opposition to—the lived experience of Black women.</w:t>
      </w:r>
    </w:p>
    <w:p w14:paraId="2A40BDB4" w14:textId="77777777" w:rsidR="00950B58" w:rsidRPr="005E5010" w:rsidRDefault="00950B58" w:rsidP="00950B58">
      <w:pPr>
        <w:pStyle w:val="Heading4"/>
      </w:pPr>
      <w:r w:rsidRPr="005E5010">
        <w:t xml:space="preserve">Prioritizing proximity </w:t>
      </w:r>
      <w:r w:rsidRPr="005E5010">
        <w:rPr>
          <w:u w:val="single"/>
        </w:rPr>
        <w:t>hampers</w:t>
      </w:r>
      <w:r w:rsidRPr="005E5010">
        <w:t xml:space="preserve"> revolutionary activity.</w:t>
      </w:r>
    </w:p>
    <w:p w14:paraId="10BA647B" w14:textId="77777777" w:rsidR="00950B58" w:rsidRPr="005E5010" w:rsidRDefault="00950B58" w:rsidP="00950B58">
      <w:r w:rsidRPr="005E5010">
        <w:rPr>
          <w:rStyle w:val="Style13ptBold"/>
        </w:rPr>
        <w:t>Mitchell, 22</w:t>
      </w:r>
      <w:r w:rsidRPr="005E5010">
        <w:t xml:space="preserve">—national director of the Working Families Party (Maurice, “Building Resilient Organizations,” https://forgeorganizing.org/article/building-resilient-organizations, </w:t>
      </w:r>
      <w:proofErr w:type="spellStart"/>
      <w:r w:rsidRPr="005E5010">
        <w:t>dml</w:t>
      </w:r>
      <w:proofErr w:type="spellEnd"/>
      <w:r w:rsidRPr="005E5010">
        <w:t>)</w:t>
      </w:r>
    </w:p>
    <w:p w14:paraId="59AD7E1A" w14:textId="77777777" w:rsidR="00950B58" w:rsidRPr="005E5010" w:rsidRDefault="00950B58" w:rsidP="00950B58">
      <w:pPr>
        <w:rPr>
          <w:sz w:val="14"/>
        </w:rPr>
      </w:pPr>
      <w:r w:rsidRPr="005E5010">
        <w:rPr>
          <w:rStyle w:val="StyleUnderline"/>
        </w:rPr>
        <w:t>A glass houses approach prioritizes perfection</w:t>
      </w:r>
      <w:r w:rsidRPr="005E5010">
        <w:rPr>
          <w:sz w:val="14"/>
        </w:rPr>
        <w:t xml:space="preserve"> (usually </w:t>
      </w:r>
      <w:r w:rsidRPr="005E5010">
        <w:rPr>
          <w:rStyle w:val="StyleUnderline"/>
        </w:rPr>
        <w:t xml:space="preserve">of a </w:t>
      </w:r>
      <w:r w:rsidRPr="005E5010">
        <w:rPr>
          <w:rStyle w:val="Emphasis"/>
        </w:rPr>
        <w:t>small group</w:t>
      </w:r>
      <w:r w:rsidRPr="005E5010">
        <w:rPr>
          <w:sz w:val="14"/>
        </w:rPr>
        <w:t xml:space="preserve"> of people) </w:t>
      </w:r>
      <w:r w:rsidRPr="005E5010">
        <w:rPr>
          <w:rStyle w:val="StyleUnderline"/>
        </w:rPr>
        <w:t>over progress</w:t>
      </w:r>
      <w:r w:rsidRPr="005E5010">
        <w:rPr>
          <w:sz w:val="14"/>
        </w:rPr>
        <w:t xml:space="preserve"> (</w:t>
      </w:r>
      <w:r w:rsidRPr="005E5010">
        <w:rPr>
          <w:rStyle w:val="StyleUnderline"/>
        </w:rPr>
        <w:t xml:space="preserve">on a </w:t>
      </w:r>
      <w:r w:rsidRPr="005E5010">
        <w:rPr>
          <w:rStyle w:val="Emphasis"/>
        </w:rPr>
        <w:t>societal level</w:t>
      </w:r>
      <w:r w:rsidRPr="005E5010">
        <w:rPr>
          <w:sz w:val="14"/>
        </w:rPr>
        <w:t xml:space="preserve">) </w:t>
      </w:r>
      <w:r w:rsidRPr="005E5010">
        <w:rPr>
          <w:rStyle w:val="StyleUnderline"/>
        </w:rPr>
        <w:t xml:space="preserve">by establishing </w:t>
      </w:r>
      <w:r w:rsidRPr="005E5010">
        <w:rPr>
          <w:rStyle w:val="Emphasis"/>
        </w:rPr>
        <w:t>unattainable tests</w:t>
      </w:r>
      <w:r w:rsidRPr="005E5010">
        <w:rPr>
          <w:rStyle w:val="StyleUnderline"/>
        </w:rPr>
        <w:t xml:space="preserve"> that can </w:t>
      </w:r>
      <w:r w:rsidRPr="005E5010">
        <w:rPr>
          <w:rStyle w:val="Emphasis"/>
        </w:rPr>
        <w:t>consume</w:t>
      </w:r>
      <w:r w:rsidRPr="005E5010">
        <w:rPr>
          <w:rStyle w:val="StyleUnderline"/>
        </w:rPr>
        <w:t xml:space="preserve"> individuals and organizations in a journey toward</w:t>
      </w:r>
      <w:r w:rsidRPr="005E5010">
        <w:rPr>
          <w:sz w:val="14"/>
        </w:rPr>
        <w:t xml:space="preserve"> personal or organizational </w:t>
      </w:r>
      <w:r w:rsidRPr="005E5010">
        <w:rPr>
          <w:rStyle w:val="Emphasis"/>
        </w:rPr>
        <w:t>perfection</w:t>
      </w:r>
      <w:r w:rsidRPr="005E5010">
        <w:rPr>
          <w:rStyle w:val="StyleUnderline"/>
        </w:rPr>
        <w:t xml:space="preserve"> at the detriment of </w:t>
      </w:r>
      <w:r w:rsidRPr="005E5010">
        <w:rPr>
          <w:rStyle w:val="Emphasis"/>
        </w:rPr>
        <w:t>broad</w:t>
      </w:r>
      <w:r w:rsidRPr="005E5010">
        <w:rPr>
          <w:rStyle w:val="StyleUnderline"/>
        </w:rPr>
        <w:t xml:space="preserve"> and </w:t>
      </w:r>
      <w:r w:rsidRPr="005E5010">
        <w:rPr>
          <w:rStyle w:val="Emphasis"/>
        </w:rPr>
        <w:t>urgent change</w:t>
      </w:r>
      <w:r w:rsidRPr="005E5010">
        <w:rPr>
          <w:sz w:val="14"/>
        </w:rPr>
        <w:t xml:space="preserve">. </w:t>
      </w:r>
      <w:r w:rsidRPr="005E5010">
        <w:rPr>
          <w:rStyle w:val="StyleUnderline"/>
        </w:rPr>
        <w:t>This fixation with small utopianism</w:t>
      </w:r>
      <w:r w:rsidRPr="005E5010">
        <w:rPr>
          <w:sz w:val="14"/>
        </w:rPr>
        <w:t xml:space="preserve"> can be both frustrating and unfulfilling. I would argue that “doing the work” should be viewed as ongoing day-to-day practice. This requires deep commitment to sharpening internal practices and culture as well as to improving and evaluating on a continuum. </w:t>
      </w:r>
    </w:p>
    <w:p w14:paraId="6FCB86DB" w14:textId="77777777" w:rsidR="00950B58" w:rsidRPr="005E5010" w:rsidRDefault="00950B58" w:rsidP="00950B58">
      <w:pPr>
        <w:rPr>
          <w:sz w:val="14"/>
        </w:rPr>
      </w:pPr>
      <w:r w:rsidRPr="005E5010">
        <w:rPr>
          <w:sz w:val="14"/>
        </w:rPr>
        <w:t>The Small War</w:t>
      </w:r>
    </w:p>
    <w:p w14:paraId="6E017079" w14:textId="77777777" w:rsidR="00950B58" w:rsidRPr="005E5010" w:rsidRDefault="00950B58" w:rsidP="00950B58">
      <w:pPr>
        <w:rPr>
          <w:sz w:val="14"/>
        </w:rPr>
      </w:pPr>
      <w:r w:rsidRPr="005E5010">
        <w:rPr>
          <w:sz w:val="14"/>
        </w:rPr>
        <w:t>Definition</w:t>
      </w:r>
    </w:p>
    <w:p w14:paraId="4844C7F8" w14:textId="77777777" w:rsidR="00950B58" w:rsidRPr="005E5010" w:rsidRDefault="00950B58" w:rsidP="00950B58">
      <w:pPr>
        <w:rPr>
          <w:sz w:val="14"/>
        </w:rPr>
      </w:pPr>
      <w:r w:rsidRPr="005E5010">
        <w:rPr>
          <w:sz w:val="14"/>
        </w:rPr>
        <w:t>Elevating the power dynamics at play among actors internal to a movement over the larger power dynamics in society. In nonprofits or social justice organizations, this often takes the shape of focusing on tensions playing out between junior staff and leadership. In social movements, it may show up as conflicts between movement formations, sectarian ideological groupings, or movement leaders.</w:t>
      </w:r>
    </w:p>
    <w:p w14:paraId="11B8523C" w14:textId="77777777" w:rsidR="00950B58" w:rsidRPr="005E5010" w:rsidRDefault="00950B58" w:rsidP="00950B58">
      <w:pPr>
        <w:rPr>
          <w:sz w:val="14"/>
        </w:rPr>
      </w:pPr>
      <w:r w:rsidRPr="005E5010">
        <w:rPr>
          <w:sz w:val="14"/>
        </w:rPr>
        <w:t xml:space="preserve">In prioritizing the small war, one </w:t>
      </w:r>
      <w:r w:rsidRPr="005E5010">
        <w:rPr>
          <w:rStyle w:val="StyleUnderline"/>
        </w:rPr>
        <w:t xml:space="preserve">accepts the notion that </w:t>
      </w:r>
      <w:r w:rsidRPr="005E5010">
        <w:rPr>
          <w:rStyle w:val="Emphasis"/>
        </w:rPr>
        <w:t>all sites of struggle are equal</w:t>
      </w:r>
      <w:r w:rsidRPr="005E5010">
        <w:rPr>
          <w:rStyle w:val="StyleUnderline"/>
        </w:rPr>
        <w:t xml:space="preserve"> and that</w:t>
      </w:r>
      <w:r w:rsidRPr="005E5010">
        <w:rPr>
          <w:sz w:val="14"/>
        </w:rPr>
        <w:t xml:space="preserve"> “</w:t>
      </w:r>
      <w:r w:rsidRPr="005E5010">
        <w:rPr>
          <w:rStyle w:val="StyleUnderline"/>
        </w:rPr>
        <w:t xml:space="preserve">making change </w:t>
      </w:r>
      <w:r w:rsidRPr="005E5010">
        <w:rPr>
          <w:rStyle w:val="Emphasis"/>
        </w:rPr>
        <w:t>wherever you are</w:t>
      </w:r>
      <w:r w:rsidRPr="005E5010">
        <w:rPr>
          <w:sz w:val="14"/>
        </w:rPr>
        <w:t xml:space="preserve">” </w:t>
      </w:r>
      <w:r w:rsidRPr="005E5010">
        <w:rPr>
          <w:rStyle w:val="StyleUnderline"/>
        </w:rPr>
        <w:t>includes addressing the demands placed on you as a</w:t>
      </w:r>
      <w:r w:rsidRPr="005E5010">
        <w:rPr>
          <w:sz w:val="14"/>
        </w:rPr>
        <w:t xml:space="preserve"> functionary of a small nonprofit or a </w:t>
      </w:r>
      <w:r w:rsidRPr="005E5010">
        <w:rPr>
          <w:rStyle w:val="Emphasis"/>
        </w:rPr>
        <w:t>local activist</w:t>
      </w:r>
      <w:r w:rsidRPr="005E5010">
        <w:rPr>
          <w:sz w:val="14"/>
        </w:rPr>
        <w:t xml:space="preserve"> in a community group. </w:t>
      </w:r>
      <w:r w:rsidRPr="005E5010">
        <w:rPr>
          <w:rStyle w:val="StyleUnderline"/>
        </w:rPr>
        <w:t xml:space="preserve">Refusal to wage the small war may therefore be seen as </w:t>
      </w:r>
      <w:r w:rsidRPr="005E5010">
        <w:rPr>
          <w:rStyle w:val="Emphasis"/>
        </w:rPr>
        <w:t>shirking a vital responsibility</w:t>
      </w:r>
      <w:r w:rsidRPr="005E5010">
        <w:rPr>
          <w:sz w:val="14"/>
        </w:rPr>
        <w:t xml:space="preserve"> to maintain egalitarian power relations. </w:t>
      </w:r>
      <w:r w:rsidRPr="005E5010">
        <w:rPr>
          <w:rStyle w:val="StyleUnderline"/>
        </w:rPr>
        <w:t xml:space="preserve">Because </w:t>
      </w:r>
      <w:r w:rsidRPr="005E5010">
        <w:rPr>
          <w:rStyle w:val="Emphasis"/>
        </w:rPr>
        <w:t>proximity</w:t>
      </w:r>
      <w:r w:rsidRPr="005E5010">
        <w:rPr>
          <w:rStyle w:val="StyleUnderline"/>
        </w:rPr>
        <w:t xml:space="preserve"> becomes the </w:t>
      </w:r>
      <w:r w:rsidRPr="005E5010">
        <w:rPr>
          <w:rStyle w:val="Emphasis"/>
        </w:rPr>
        <w:t>most important factor</w:t>
      </w:r>
      <w:r w:rsidRPr="005E5010">
        <w:rPr>
          <w:rStyle w:val="StyleUnderline"/>
        </w:rPr>
        <w:t xml:space="preserve"> in deciding where to </w:t>
      </w:r>
      <w:proofErr w:type="gramStart"/>
      <w:r w:rsidRPr="005E5010">
        <w:rPr>
          <w:rStyle w:val="StyleUnderline"/>
        </w:rPr>
        <w:t>take action</w:t>
      </w:r>
      <w:proofErr w:type="gramEnd"/>
      <w:r w:rsidRPr="005E5010">
        <w:rPr>
          <w:sz w:val="14"/>
        </w:rPr>
        <w:t xml:space="preserve">, </w:t>
      </w:r>
      <w:r w:rsidRPr="005E5010">
        <w:rPr>
          <w:rStyle w:val="StyleUnderline"/>
        </w:rPr>
        <w:t xml:space="preserve">this thinking often </w:t>
      </w:r>
      <w:r w:rsidRPr="005E5010">
        <w:rPr>
          <w:rStyle w:val="Emphasis"/>
        </w:rPr>
        <w:t>lacks</w:t>
      </w:r>
      <w:r w:rsidRPr="005E5010">
        <w:rPr>
          <w:rStyle w:val="StyleUnderline"/>
        </w:rPr>
        <w:t xml:space="preserve"> a structural and systemic analysis of oppression and can feed or be fed by </w:t>
      </w:r>
      <w:r w:rsidRPr="005E5010">
        <w:rPr>
          <w:rStyle w:val="Emphasis"/>
        </w:rPr>
        <w:t>disproportionality</w:t>
      </w:r>
      <w:r w:rsidRPr="005E5010">
        <w:rPr>
          <w:sz w:val="14"/>
        </w:rPr>
        <w:t xml:space="preserve"> (</w:t>
      </w:r>
      <w:r w:rsidRPr="005E5010">
        <w:rPr>
          <w:rStyle w:val="StyleUnderline"/>
        </w:rPr>
        <w:t xml:space="preserve">or the inability to </w:t>
      </w:r>
      <w:r w:rsidRPr="005E5010">
        <w:rPr>
          <w:rStyle w:val="Emphasis"/>
        </w:rPr>
        <w:t>identify the scale</w:t>
      </w:r>
      <w:r w:rsidRPr="005E5010">
        <w:rPr>
          <w:rStyle w:val="StyleUnderline"/>
        </w:rPr>
        <w:t xml:space="preserve"> of the problem</w:t>
      </w:r>
      <w:r w:rsidRPr="005E5010">
        <w:rPr>
          <w:sz w:val="14"/>
        </w:rPr>
        <w:t xml:space="preserve">, further defined below). </w:t>
      </w:r>
      <w:r w:rsidRPr="005E5010">
        <w:rPr>
          <w:rStyle w:val="StyleUnderline"/>
        </w:rPr>
        <w:t xml:space="preserve">Small war thinking draws </w:t>
      </w:r>
      <w:r w:rsidRPr="005E5010">
        <w:rPr>
          <w:rStyle w:val="Emphasis"/>
        </w:rPr>
        <w:t>false equivalencies</w:t>
      </w:r>
      <w:r w:rsidRPr="005E5010">
        <w:rPr>
          <w:rStyle w:val="StyleUnderline"/>
        </w:rPr>
        <w:t xml:space="preserve"> and teaches </w:t>
      </w:r>
      <w:proofErr w:type="spellStart"/>
      <w:r w:rsidRPr="005E5010">
        <w:rPr>
          <w:rStyle w:val="Emphasis"/>
        </w:rPr>
        <w:t>misassessments</w:t>
      </w:r>
      <w:proofErr w:type="spellEnd"/>
      <w:r w:rsidRPr="005E5010">
        <w:rPr>
          <w:rStyle w:val="Emphasis"/>
        </w:rPr>
        <w:t xml:space="preserve"> of power</w:t>
      </w:r>
      <w:r w:rsidRPr="005E5010">
        <w:rPr>
          <w:sz w:val="14"/>
        </w:rPr>
        <w:t>. The small war puts the “glass houses” framework into action.</w:t>
      </w:r>
    </w:p>
    <w:p w14:paraId="673772CE" w14:textId="77777777" w:rsidR="00950B58" w:rsidRPr="005E5010" w:rsidRDefault="00950B58" w:rsidP="00950B58">
      <w:pPr>
        <w:rPr>
          <w:sz w:val="14"/>
        </w:rPr>
      </w:pPr>
      <w:r w:rsidRPr="005E5010">
        <w:rPr>
          <w:sz w:val="14"/>
        </w:rPr>
        <w:t>Fallacies</w:t>
      </w:r>
    </w:p>
    <w:p w14:paraId="553C2CB7" w14:textId="77777777" w:rsidR="00950B58" w:rsidRPr="005E5010" w:rsidRDefault="00950B58" w:rsidP="00950B58">
      <w:pPr>
        <w:rPr>
          <w:sz w:val="14"/>
        </w:rPr>
      </w:pPr>
      <w:r w:rsidRPr="005E5010">
        <w:rPr>
          <w:rStyle w:val="StyleUnderline"/>
        </w:rPr>
        <w:t xml:space="preserve">The </w:t>
      </w:r>
      <w:r w:rsidRPr="005E5010">
        <w:rPr>
          <w:rStyle w:val="Emphasis"/>
        </w:rPr>
        <w:t>most accessible</w:t>
      </w:r>
      <w:r w:rsidRPr="005E5010">
        <w:rPr>
          <w:rStyle w:val="StyleUnderline"/>
        </w:rPr>
        <w:t xml:space="preserve"> and </w:t>
      </w:r>
      <w:r w:rsidRPr="005E5010">
        <w:rPr>
          <w:rStyle w:val="Emphasis"/>
        </w:rPr>
        <w:t>manageable</w:t>
      </w:r>
      <w:r w:rsidRPr="005E5010">
        <w:rPr>
          <w:rStyle w:val="StyleUnderline"/>
        </w:rPr>
        <w:t xml:space="preserve"> action is </w:t>
      </w:r>
      <w:r w:rsidRPr="005E5010">
        <w:rPr>
          <w:rStyle w:val="Emphasis"/>
          <w:sz w:val="32"/>
        </w:rPr>
        <w:t>by no means the most consequential</w:t>
      </w:r>
      <w:r w:rsidRPr="005E5010">
        <w:rPr>
          <w:sz w:val="14"/>
        </w:rPr>
        <w:t xml:space="preserve">. </w:t>
      </w:r>
      <w:r w:rsidRPr="005E5010">
        <w:rPr>
          <w:rStyle w:val="StyleUnderline"/>
        </w:rPr>
        <w:t xml:space="preserve">A key part of strategy is assessing the </w:t>
      </w:r>
      <w:r w:rsidRPr="005E5010">
        <w:rPr>
          <w:rStyle w:val="Emphasis"/>
        </w:rPr>
        <w:t>relative impact</w:t>
      </w:r>
      <w:r w:rsidRPr="005E5010">
        <w:rPr>
          <w:rStyle w:val="StyleUnderline"/>
        </w:rPr>
        <w:t xml:space="preserve"> of an intervention</w:t>
      </w:r>
      <w:r w:rsidRPr="005E5010">
        <w:rPr>
          <w:sz w:val="14"/>
        </w:rPr>
        <w:t xml:space="preserve">. </w:t>
      </w:r>
      <w:r w:rsidRPr="005E5010">
        <w:rPr>
          <w:rStyle w:val="StyleUnderline"/>
        </w:rPr>
        <w:t xml:space="preserve">The small war </w:t>
      </w:r>
      <w:r w:rsidRPr="005E5010">
        <w:rPr>
          <w:rStyle w:val="Emphasis"/>
        </w:rPr>
        <w:t>ignores</w:t>
      </w:r>
      <w:r w:rsidRPr="005E5010">
        <w:rPr>
          <w:rStyle w:val="StyleUnderline"/>
        </w:rPr>
        <w:t xml:space="preserve"> that crucial step and can</w:t>
      </w:r>
      <w:r w:rsidRPr="005E5010">
        <w:rPr>
          <w:sz w:val="14"/>
        </w:rPr>
        <w:t xml:space="preserve"> therefore </w:t>
      </w:r>
      <w:r w:rsidRPr="005E5010">
        <w:rPr>
          <w:rStyle w:val="StyleUnderline"/>
        </w:rPr>
        <w:t xml:space="preserve">lead organizers to prioritize a </w:t>
      </w:r>
      <w:r w:rsidRPr="005E5010">
        <w:rPr>
          <w:rStyle w:val="Emphasis"/>
        </w:rPr>
        <w:t>relatively small</w:t>
      </w:r>
      <w:r w:rsidRPr="005E5010">
        <w:rPr>
          <w:rStyle w:val="StyleUnderline"/>
        </w:rPr>
        <w:t xml:space="preserve"> internal quarrel over</w:t>
      </w:r>
      <w:r w:rsidRPr="005E5010">
        <w:rPr>
          <w:sz w:val="14"/>
        </w:rPr>
        <w:t xml:space="preserve">, say, </w:t>
      </w:r>
      <w:r w:rsidRPr="005E5010">
        <w:rPr>
          <w:rStyle w:val="StyleUnderline"/>
        </w:rPr>
        <w:t>a</w:t>
      </w:r>
      <w:r w:rsidRPr="005E5010">
        <w:rPr>
          <w:sz w:val="14"/>
        </w:rPr>
        <w:t xml:space="preserve"> corporate campaign or </w:t>
      </w:r>
      <w:r w:rsidRPr="005E5010">
        <w:rPr>
          <w:rStyle w:val="StyleUnderline"/>
        </w:rPr>
        <w:t>structural power fight</w:t>
      </w:r>
      <w:r w:rsidRPr="005E5010">
        <w:rPr>
          <w:sz w:val="14"/>
        </w:rPr>
        <w:t xml:space="preserve">. </w:t>
      </w:r>
      <w:r w:rsidRPr="005E5010">
        <w:rPr>
          <w:rStyle w:val="StyleUnderline"/>
        </w:rPr>
        <w:t xml:space="preserve">Some may even </w:t>
      </w:r>
      <w:r w:rsidRPr="005E5010">
        <w:rPr>
          <w:rStyle w:val="Emphasis"/>
        </w:rPr>
        <w:t>halt</w:t>
      </w:r>
      <w:r w:rsidRPr="005E5010">
        <w:rPr>
          <w:rStyle w:val="StyleUnderline"/>
        </w:rPr>
        <w:t xml:space="preserve"> a structural power play by a movement or organization to pursue an internal power struggle</w:t>
      </w:r>
      <w:r w:rsidRPr="005E5010">
        <w:rPr>
          <w:sz w:val="14"/>
        </w:rPr>
        <w:t xml:space="preserve">. </w:t>
      </w:r>
    </w:p>
    <w:p w14:paraId="008C4732" w14:textId="77777777" w:rsidR="00950B58" w:rsidRPr="005E5010" w:rsidRDefault="00950B58" w:rsidP="00950B58">
      <w:pPr>
        <w:rPr>
          <w:sz w:val="14"/>
        </w:rPr>
      </w:pPr>
      <w:r w:rsidRPr="005E5010">
        <w:rPr>
          <w:rStyle w:val="StyleUnderline"/>
        </w:rPr>
        <w:t xml:space="preserve">These battles can </w:t>
      </w:r>
      <w:r w:rsidRPr="005E5010">
        <w:rPr>
          <w:rStyle w:val="Emphasis"/>
        </w:rPr>
        <w:t>implode</w:t>
      </w:r>
      <w:r w:rsidRPr="005E5010">
        <w:rPr>
          <w:rStyle w:val="StyleUnderline"/>
        </w:rPr>
        <w:t xml:space="preserve"> and </w:t>
      </w:r>
      <w:r w:rsidRPr="005E5010">
        <w:rPr>
          <w:rStyle w:val="Emphasis"/>
        </w:rPr>
        <w:t>rupture</w:t>
      </w:r>
      <w:r w:rsidRPr="005E5010">
        <w:rPr>
          <w:rStyle w:val="StyleUnderline"/>
        </w:rPr>
        <w:t xml:space="preserve"> institutions</w:t>
      </w:r>
      <w:r w:rsidRPr="005E5010">
        <w:rPr>
          <w:sz w:val="14"/>
        </w:rPr>
        <w:t xml:space="preserve">, </w:t>
      </w:r>
      <w:r w:rsidRPr="005E5010">
        <w:rPr>
          <w:rStyle w:val="StyleUnderline"/>
        </w:rPr>
        <w:t xml:space="preserve">leaving constituencies with </w:t>
      </w:r>
      <w:r w:rsidRPr="005E5010">
        <w:rPr>
          <w:rStyle w:val="Emphasis"/>
        </w:rPr>
        <w:t>less institutional power</w:t>
      </w:r>
      <w:r w:rsidRPr="005E5010">
        <w:rPr>
          <w:rStyle w:val="StyleUnderline"/>
        </w:rPr>
        <w:t xml:space="preserve"> to wage the broader struggle</w:t>
      </w:r>
      <w:r w:rsidRPr="005E5010">
        <w:rPr>
          <w:sz w:val="14"/>
        </w:rPr>
        <w:t xml:space="preserve">. </w:t>
      </w:r>
    </w:p>
    <w:p w14:paraId="2093ED0F" w14:textId="77777777" w:rsidR="00950B58" w:rsidRPr="005E5010" w:rsidRDefault="00950B58" w:rsidP="00950B58">
      <w:pPr>
        <w:pStyle w:val="Heading4"/>
      </w:pPr>
      <w:r w:rsidRPr="005E5010">
        <w:t xml:space="preserve">No </w:t>
      </w:r>
      <w:r w:rsidRPr="005E5010">
        <w:rPr>
          <w:u w:val="single"/>
        </w:rPr>
        <w:t>solvency</w:t>
      </w:r>
      <w:r w:rsidRPr="005E5010">
        <w:t xml:space="preserve"> – ballot not intrinsic to </w:t>
      </w:r>
      <w:r w:rsidRPr="005E5010">
        <w:rPr>
          <w:u w:val="single"/>
        </w:rPr>
        <w:t>mutual aid</w:t>
      </w:r>
      <w:r w:rsidRPr="005E5010">
        <w:t xml:space="preserve">, which’s </w:t>
      </w:r>
      <w:r w:rsidRPr="005E5010">
        <w:rPr>
          <w:u w:val="single"/>
        </w:rPr>
        <w:t>ubiquitous</w:t>
      </w:r>
      <w:r w:rsidRPr="005E5010">
        <w:t xml:space="preserve"> – it lets the state tell the marginalized to </w:t>
      </w:r>
      <w:r w:rsidRPr="005E5010">
        <w:rPr>
          <w:u w:val="single"/>
        </w:rPr>
        <w:t>fend for themselves</w:t>
      </w:r>
      <w:r w:rsidRPr="005E5010">
        <w:t xml:space="preserve"> – relies on a </w:t>
      </w:r>
      <w:r w:rsidRPr="005E5010">
        <w:rPr>
          <w:u w:val="single"/>
        </w:rPr>
        <w:t>self-fulfilling</w:t>
      </w:r>
      <w:r w:rsidRPr="005E5010">
        <w:t xml:space="preserve"> fantasy of free </w:t>
      </w:r>
      <w:r w:rsidRPr="005E5010">
        <w:rPr>
          <w:u w:val="single"/>
        </w:rPr>
        <w:t>time</w:t>
      </w:r>
      <w:r w:rsidRPr="005E5010">
        <w:t xml:space="preserve">, </w:t>
      </w:r>
      <w:r w:rsidRPr="005E5010">
        <w:rPr>
          <w:u w:val="single"/>
        </w:rPr>
        <w:t>labor</w:t>
      </w:r>
      <w:r w:rsidRPr="005E5010">
        <w:t xml:space="preserve">, and </w:t>
      </w:r>
      <w:r w:rsidRPr="005E5010">
        <w:rPr>
          <w:u w:val="single"/>
        </w:rPr>
        <w:t>property</w:t>
      </w:r>
      <w:r w:rsidRPr="005E5010">
        <w:t xml:space="preserve"> amongst debtors.</w:t>
      </w:r>
    </w:p>
    <w:p w14:paraId="65FA0C26" w14:textId="77777777" w:rsidR="00950B58" w:rsidRPr="005E5010" w:rsidRDefault="00950B58" w:rsidP="00950B58">
      <w:r w:rsidRPr="005E5010">
        <w:rPr>
          <w:rStyle w:val="Style13ptBold"/>
        </w:rPr>
        <w:t>Breslauer 20</w:t>
      </w:r>
      <w:r w:rsidRPr="005E5010">
        <w:t xml:space="preserve"> </w:t>
      </w:r>
      <w:r w:rsidRPr="005E5010">
        <w:rPr>
          <w:sz w:val="16"/>
          <w:szCs w:val="16"/>
        </w:rPr>
        <w:t xml:space="preserve">(Gus Breslauer.  Writer for </w:t>
      </w:r>
      <w:proofErr w:type="spellStart"/>
      <w:r w:rsidRPr="005E5010">
        <w:rPr>
          <w:sz w:val="16"/>
          <w:szCs w:val="16"/>
        </w:rPr>
        <w:t>Regneration</w:t>
      </w:r>
      <w:proofErr w:type="spellEnd"/>
      <w:r w:rsidRPr="005E5010">
        <w:rPr>
          <w:sz w:val="16"/>
          <w:szCs w:val="16"/>
        </w:rPr>
        <w:t xml:space="preserve"> Magazine.  Mutual Aid: A Factor of Liberalism.  11-27-20.  https://regenerationmag.org/mutual-aid-a-factor-of-liberalism/?fbclid=IwAR39bdgFM4sG1Me2dbvvDrfWaITXP7xMe2VzM52EpClI3DC72u0xnoctYDg //</w:t>
      </w:r>
      <w:proofErr w:type="spellStart"/>
      <w:r w:rsidRPr="005E5010">
        <w:rPr>
          <w:sz w:val="16"/>
          <w:szCs w:val="16"/>
        </w:rPr>
        <w:t>shree</w:t>
      </w:r>
      <w:proofErr w:type="spellEnd"/>
      <w:r w:rsidRPr="005E5010">
        <w:rPr>
          <w:sz w:val="16"/>
          <w:szCs w:val="16"/>
        </w:rPr>
        <w:t>)</w:t>
      </w:r>
    </w:p>
    <w:p w14:paraId="44B0FFE2" w14:textId="77777777" w:rsidR="00950B58" w:rsidRPr="005E5010" w:rsidRDefault="00950B58" w:rsidP="00950B58">
      <w:pPr>
        <w:rPr>
          <w:sz w:val="16"/>
        </w:rPr>
      </w:pPr>
      <w:proofErr w:type="gramStart"/>
      <w:r w:rsidRPr="005E5010">
        <w:rPr>
          <w:rStyle w:val="StyleUnderline"/>
        </w:rPr>
        <w:lastRenderedPageBreak/>
        <w:t>Mutual-aid</w:t>
      </w:r>
      <w:proofErr w:type="gramEnd"/>
      <w:r w:rsidRPr="005E5010">
        <w:rPr>
          <w:rStyle w:val="StyleUnderline"/>
        </w:rPr>
        <w:t xml:space="preserve"> is in the air. Look near any anarchist or socialist project, and you will see the importance of it emphasized</w:t>
      </w:r>
      <w:r w:rsidRPr="005E5010">
        <w:rPr>
          <w:sz w:val="16"/>
        </w:rPr>
        <w:t xml:space="preserve"> in big bold text. </w:t>
      </w:r>
      <w:r w:rsidRPr="005E5010">
        <w:rPr>
          <w:rStyle w:val="StyleUnderline"/>
        </w:rPr>
        <w:t xml:space="preserve">In the name of mutual-aid, people are doing food shares, repairing </w:t>
      </w:r>
      <w:proofErr w:type="gramStart"/>
      <w:r w:rsidRPr="005E5010">
        <w:rPr>
          <w:rStyle w:val="StyleUnderline"/>
        </w:rPr>
        <w:t>pot-holes</w:t>
      </w:r>
      <w:proofErr w:type="gramEnd"/>
      <w:r w:rsidRPr="005E5010">
        <w:rPr>
          <w:rStyle w:val="StyleUnderline"/>
        </w:rPr>
        <w:t xml:space="preserve"> in black bloc attire, fixing brake lights, mucking and gutting flooded houses, and giving out Narcan and clean IV supplies to drug users. These have become </w:t>
      </w:r>
      <w:r w:rsidRPr="005E5010">
        <w:rPr>
          <w:rStyle w:val="Emphasis"/>
        </w:rPr>
        <w:t>ubiquitous</w:t>
      </w:r>
      <w:r w:rsidRPr="005E5010">
        <w:rPr>
          <w:rStyle w:val="StyleUnderline"/>
        </w:rPr>
        <w:t xml:space="preserve"> practices on the left</w:t>
      </w:r>
      <w:r w:rsidRPr="005E5010">
        <w:rPr>
          <w:sz w:val="16"/>
        </w:rPr>
        <w:t>.</w:t>
      </w:r>
    </w:p>
    <w:p w14:paraId="55555CD0" w14:textId="77777777" w:rsidR="00950B58" w:rsidRPr="005E5010" w:rsidRDefault="00950B58" w:rsidP="00950B58">
      <w:pPr>
        <w:rPr>
          <w:sz w:val="16"/>
        </w:rPr>
      </w:pPr>
      <w:r w:rsidRPr="005E5010">
        <w:rPr>
          <w:rStyle w:val="StyleUnderline"/>
        </w:rPr>
        <w:t>All very good deeds, how can we be against this? When people are hungry, you feed them. If you have two coats and your neighbor has none, you have one coat and your neighbor now has one</w:t>
      </w:r>
      <w:r w:rsidRPr="005E5010">
        <w:rPr>
          <w:sz w:val="16"/>
        </w:rPr>
        <w:t xml:space="preserve">. The impulse is more than relatable, I too believe in these things. The appeal is hard to disagree with. </w:t>
      </w:r>
      <w:r w:rsidRPr="005E5010">
        <w:rPr>
          <w:rStyle w:val="StyleUnderline"/>
        </w:rPr>
        <w:t>From disaster to crisis, mutual aid comes like Superman to save the day, feeding and housing everyone, saving each other’s lives</w:t>
      </w:r>
      <w:r w:rsidRPr="005E5010">
        <w:rPr>
          <w:sz w:val="16"/>
        </w:rPr>
        <w:t>.</w:t>
      </w:r>
    </w:p>
    <w:p w14:paraId="46D67DFD" w14:textId="77777777" w:rsidR="00950B58" w:rsidRPr="005E5010" w:rsidRDefault="00950B58" w:rsidP="00950B58">
      <w:pPr>
        <w:rPr>
          <w:sz w:val="16"/>
        </w:rPr>
      </w:pPr>
      <w:r w:rsidRPr="005E5010">
        <w:rPr>
          <w:sz w:val="16"/>
        </w:rPr>
        <w:t xml:space="preserve">But the truth is, </w:t>
      </w:r>
      <w:proofErr w:type="gramStart"/>
      <w:r w:rsidRPr="005E5010">
        <w:rPr>
          <w:rStyle w:val="StyleUnderline"/>
        </w:rPr>
        <w:t>mutual-aid</w:t>
      </w:r>
      <w:proofErr w:type="gramEnd"/>
      <w:r w:rsidRPr="005E5010">
        <w:rPr>
          <w:rStyle w:val="StyleUnderline"/>
        </w:rPr>
        <w:t xml:space="preserve"> isn’t a challenge or threat to the social order which produced hunger and precarity. </w:t>
      </w:r>
      <w:r w:rsidRPr="005E5010">
        <w:rPr>
          <w:rStyle w:val="Emphasis"/>
        </w:rPr>
        <w:t>The state is largely indifferent or even welcoming to it</w:t>
      </w:r>
      <w:r w:rsidRPr="005E5010">
        <w:rPr>
          <w:rStyle w:val="StyleUnderline"/>
        </w:rPr>
        <w:t>. In a world where the working class is increasingly being told to fend for itself, can we continue to call this “solidarity” with any honesty?</w:t>
      </w:r>
      <w:r w:rsidRPr="005E5010">
        <w:rPr>
          <w:sz w:val="16"/>
        </w:rPr>
        <w:t xml:space="preserve"> If not, then what </w:t>
      </w:r>
      <w:proofErr w:type="gramStart"/>
      <w:r w:rsidRPr="005E5010">
        <w:rPr>
          <w:sz w:val="16"/>
        </w:rPr>
        <w:t>actually do</w:t>
      </w:r>
      <w:proofErr w:type="gramEnd"/>
      <w:r w:rsidRPr="005E5010">
        <w:rPr>
          <w:sz w:val="16"/>
        </w:rPr>
        <w:t xml:space="preserve"> these practices do for us? </w:t>
      </w:r>
    </w:p>
    <w:p w14:paraId="2DAC385D" w14:textId="77777777" w:rsidR="00950B58" w:rsidRPr="005E5010" w:rsidRDefault="00950B58" w:rsidP="00950B58">
      <w:pPr>
        <w:rPr>
          <w:rStyle w:val="StyleUnderline"/>
        </w:rPr>
      </w:pPr>
      <w:r w:rsidRPr="005E5010">
        <w:rPr>
          <w:rStyle w:val="StyleUnderline"/>
        </w:rPr>
        <w:t>The problem of poverty is precisely that we don’t have the shit</w:t>
      </w:r>
      <w:r w:rsidRPr="005E5010">
        <w:rPr>
          <w:sz w:val="16"/>
        </w:rPr>
        <w:t xml:space="preserve">. Let’s get a few very agreeable things straight, which really clarify why mutual aid is wholly insufficient: 1. The world of private property and wage labor drive poverty and produced </w:t>
      </w:r>
      <w:proofErr w:type="gramStart"/>
      <w:r w:rsidRPr="005E5010">
        <w:rPr>
          <w:sz w:val="16"/>
        </w:rPr>
        <w:t>a number of</w:t>
      </w:r>
      <w:proofErr w:type="gramEnd"/>
      <w:r w:rsidRPr="005E5010">
        <w:rPr>
          <w:sz w:val="16"/>
        </w:rPr>
        <w:t xml:space="preserve"> social problems. 2. </w:t>
      </w:r>
      <w:r w:rsidRPr="005E5010">
        <w:rPr>
          <w:rStyle w:val="StyleUnderline"/>
        </w:rPr>
        <w:t>The poor and working class is characterized by lacking reserves and does not have free time,</w:t>
      </w:r>
      <w:r w:rsidRPr="005E5010">
        <w:rPr>
          <w:sz w:val="16"/>
        </w:rPr>
        <w:t xml:space="preserve"> and 3. </w:t>
      </w:r>
      <w:r w:rsidRPr="005E5010">
        <w:rPr>
          <w:rStyle w:val="StyleUnderline"/>
        </w:rPr>
        <w:t>The poor and working class do not have the unpaid labor and unused property by which to alleviate these problems directly without going to the source keeping it from them.</w:t>
      </w:r>
    </w:p>
    <w:p w14:paraId="42FB1F60" w14:textId="77777777" w:rsidR="00950B58" w:rsidRPr="005E5010" w:rsidRDefault="00950B58" w:rsidP="00950B58">
      <w:pPr>
        <w:rPr>
          <w:sz w:val="16"/>
          <w:szCs w:val="16"/>
        </w:rPr>
      </w:pPr>
      <w:r w:rsidRPr="005E5010">
        <w:rPr>
          <w:sz w:val="16"/>
          <w:szCs w:val="16"/>
        </w:rPr>
        <w:t>However, Big Door Brigade, a website which collects and aggregates mutual-aid efforts across the country says the opposite:</w:t>
      </w:r>
    </w:p>
    <w:p w14:paraId="36EF8CAD" w14:textId="77777777" w:rsidR="00950B58" w:rsidRPr="005E5010" w:rsidRDefault="00950B58" w:rsidP="00950B58">
      <w:pPr>
        <w:rPr>
          <w:sz w:val="16"/>
          <w:szCs w:val="16"/>
        </w:rPr>
      </w:pPr>
      <w:r w:rsidRPr="005E5010">
        <w:rPr>
          <w:sz w:val="16"/>
          <w:szCs w:val="16"/>
        </w:rPr>
        <w:t>“What do we mean by “mutual aid”? Mutual aid is when people get together to meet each other’s basic survival needs with a shared understanding that the systems we live under are not going to meet our needs and we can do it together RIGHT NOW!”</w:t>
      </w:r>
    </w:p>
    <w:p w14:paraId="1EF4AAC8" w14:textId="77777777" w:rsidR="00950B58" w:rsidRPr="005E5010" w:rsidRDefault="00950B58" w:rsidP="00950B58">
      <w:pPr>
        <w:rPr>
          <w:sz w:val="16"/>
        </w:rPr>
      </w:pPr>
      <w:r w:rsidRPr="005E5010">
        <w:rPr>
          <w:sz w:val="16"/>
        </w:rPr>
        <w:t xml:space="preserve">How can both be true? </w:t>
      </w:r>
      <w:r w:rsidRPr="005E5010">
        <w:rPr>
          <w:rStyle w:val="StyleUnderline"/>
        </w:rPr>
        <w:t xml:space="preserve">If the working class does not have the shit, why is mutual aid elevated as “the work”? </w:t>
      </w:r>
      <w:r w:rsidRPr="005E5010">
        <w:rPr>
          <w:sz w:val="16"/>
        </w:rPr>
        <w:t xml:space="preserve">What are the impulses behind the popularity of mutual aid? Is it organizing? Is it solidarity? What do these things mean if it is not? What does the Bread guy that AOC likes to quote </w:t>
      </w:r>
      <w:proofErr w:type="gramStart"/>
      <w:r w:rsidRPr="005E5010">
        <w:rPr>
          <w:sz w:val="16"/>
        </w:rPr>
        <w:t>actually have</w:t>
      </w:r>
      <w:proofErr w:type="gramEnd"/>
      <w:r w:rsidRPr="005E5010">
        <w:rPr>
          <w:sz w:val="16"/>
        </w:rPr>
        <w:t xml:space="preserve"> to say about all of this?</w:t>
      </w:r>
    </w:p>
    <w:p w14:paraId="3CED81EF" w14:textId="77777777" w:rsidR="00CC5CD4" w:rsidRPr="005E5010" w:rsidRDefault="00CC5CD4" w:rsidP="00CC5CD4">
      <w:pPr>
        <w:pStyle w:val="Heading3"/>
      </w:pPr>
      <w:r w:rsidRPr="005E5010">
        <w:lastRenderedPageBreak/>
        <w:t>Ballot Turn---1NC</w:t>
      </w:r>
    </w:p>
    <w:p w14:paraId="7E9E81BE" w14:textId="77777777" w:rsidR="00CC5CD4" w:rsidRPr="005E5010" w:rsidRDefault="00CC5CD4" w:rsidP="00CC5CD4">
      <w:pPr>
        <w:pStyle w:val="Heading4"/>
      </w:pPr>
      <w:r w:rsidRPr="005E5010">
        <w:t xml:space="preserve">Debate’s adversarial setting makes the aff’s goals </w:t>
      </w:r>
      <w:r w:rsidRPr="005E5010">
        <w:rPr>
          <w:u w:val="single"/>
        </w:rPr>
        <w:t>impossible</w:t>
      </w:r>
      <w:r w:rsidRPr="005E5010">
        <w:t>.</w:t>
      </w:r>
    </w:p>
    <w:p w14:paraId="21E44C1D" w14:textId="77777777" w:rsidR="00CC5CD4" w:rsidRPr="005E5010" w:rsidRDefault="00CC5CD4" w:rsidP="00CC5CD4">
      <w:pPr>
        <w:rPr>
          <w:b/>
          <w:bCs/>
          <w:sz w:val="28"/>
        </w:rPr>
      </w:pPr>
      <w:r w:rsidRPr="005E5010">
        <w:rPr>
          <w:rStyle w:val="Style13ptBold"/>
        </w:rPr>
        <w:t xml:space="preserve">Karlberg 3 </w:t>
      </w:r>
      <w:r w:rsidRPr="005E5010">
        <w:rPr>
          <w:sz w:val="16"/>
          <w:szCs w:val="16"/>
        </w:rPr>
        <w:t>(Michael, Assistant Professor of Communication at Western Washington University, PEACE &amp; CHANGE, v28, n3, July, p. 339-41)</w:t>
      </w:r>
    </w:p>
    <w:p w14:paraId="4E48B233" w14:textId="77777777" w:rsidR="00CC5CD4" w:rsidRPr="00036BAB" w:rsidRDefault="00CC5CD4" w:rsidP="00CC5CD4">
      <w:pPr>
        <w:rPr>
          <w:sz w:val="14"/>
        </w:rPr>
      </w:pPr>
      <w:r w:rsidRPr="005E5010">
        <w:rPr>
          <w:rStyle w:val="StyleUnderline"/>
        </w:rPr>
        <w:t>Granted,</w:t>
      </w:r>
      <w:r w:rsidRPr="005E5010">
        <w:rPr>
          <w:sz w:val="14"/>
        </w:rPr>
        <w:t xml:space="preserve"> social </w:t>
      </w:r>
      <w:r w:rsidRPr="005E5010">
        <w:rPr>
          <w:rStyle w:val="StyleUnderline"/>
        </w:rPr>
        <w:t>activists do "win" occasional “battles” in</w:t>
      </w:r>
      <w:r w:rsidRPr="005E5010">
        <w:rPr>
          <w:sz w:val="14"/>
        </w:rPr>
        <w:t xml:space="preserve"> these </w:t>
      </w:r>
      <w:r w:rsidRPr="005E5010">
        <w:rPr>
          <w:rStyle w:val="StyleUnderline"/>
        </w:rPr>
        <w:t xml:space="preserve">adversarial arenas, but the </w:t>
      </w:r>
      <w:r w:rsidRPr="005E5010">
        <w:rPr>
          <w:rStyle w:val="Emphasis"/>
        </w:rPr>
        <w:t>root causes</w:t>
      </w:r>
      <w:r w:rsidRPr="005E5010">
        <w:rPr>
          <w:rStyle w:val="StyleUnderline"/>
        </w:rPr>
        <w:t xml:space="preserve"> of their concerns </w:t>
      </w:r>
      <w:r w:rsidRPr="005E5010">
        <w:rPr>
          <w:rStyle w:val="Emphasis"/>
        </w:rPr>
        <w:t>largely remain unaddressed</w:t>
      </w:r>
      <w:r w:rsidRPr="005E5010">
        <w:rPr>
          <w:sz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5E5010">
        <w:rPr>
          <w:rStyle w:val="Emphasis"/>
        </w:rPr>
        <w:t>, adversarial strategies of</w:t>
      </w:r>
      <w:r w:rsidRPr="005E5010">
        <w:rPr>
          <w:rStyle w:val="StyleUnderline"/>
        </w:rPr>
        <w:t xml:space="preserve"> social change embody assumptions that have internal consequences for social movements, such as internal </w:t>
      </w:r>
      <w:r w:rsidRPr="005E5010">
        <w:rPr>
          <w:rStyle w:val="Emphasis"/>
        </w:rPr>
        <w:t>factionalization</w:t>
      </w:r>
      <w:r w:rsidRPr="005E5010">
        <w:rPr>
          <w:sz w:val="14"/>
        </w:rPr>
        <w:t xml:space="preserve">. For instance, </w:t>
      </w:r>
      <w:r w:rsidRPr="005E5010">
        <w:rPr>
          <w:rStyle w:val="StyleUnderline"/>
        </w:rPr>
        <w:t>virtually all of the social projects of the "left</w:t>
      </w:r>
      <w:r w:rsidRPr="005E5010">
        <w:rPr>
          <w:sz w:val="14"/>
        </w:rPr>
        <w:t xml:space="preserve">” throughout the 20th century </w:t>
      </w:r>
      <w:r w:rsidRPr="005E5010">
        <w:rPr>
          <w:rStyle w:val="StyleUnderline"/>
        </w:rPr>
        <w:t>have suffered from recurrent internal factionalization</w:t>
      </w:r>
      <w:r w:rsidRPr="005E5010">
        <w:rPr>
          <w:sz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5E5010">
        <w:rPr>
          <w:rStyle w:val="StyleUnderline"/>
        </w:rPr>
        <w:t>Underlying this pattern of infighting and factionalization is the tendency to interpret differences</w:t>
      </w:r>
      <w:r w:rsidRPr="005E5010">
        <w:rPr>
          <w:sz w:val="14"/>
        </w:rPr>
        <w:t xml:space="preserve">—of </w:t>
      </w:r>
      <w:r w:rsidRPr="005E5010">
        <w:rPr>
          <w:rStyle w:val="StyleUnderline"/>
        </w:rPr>
        <w:t>class, race, gender, perspective, or strategy</w:t>
      </w:r>
      <w:r w:rsidRPr="005E5010">
        <w:rPr>
          <w:sz w:val="14"/>
        </w:rPr>
        <w:t>—</w:t>
      </w:r>
      <w:r w:rsidRPr="005E5010">
        <w:rPr>
          <w:rStyle w:val="StyleUnderline"/>
        </w:rPr>
        <w:t xml:space="preserve">as sources of </w:t>
      </w:r>
      <w:r w:rsidRPr="005E5010">
        <w:rPr>
          <w:rStyle w:val="Emphasis"/>
        </w:rPr>
        <w:t>antagonism</w:t>
      </w:r>
      <w:r w:rsidRPr="005E5010">
        <w:rPr>
          <w:rStyle w:val="StyleUnderline"/>
        </w:rPr>
        <w:t xml:space="preserve"> and conflict.</w:t>
      </w:r>
      <w:r w:rsidRPr="005E5010">
        <w:rPr>
          <w:sz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5E5010">
        <w:rPr>
          <w:rStyle w:val="StyleUnderline"/>
        </w:rPr>
        <w:t>once an adversarial posture is adopted</w:t>
      </w:r>
      <w:r w:rsidRPr="005E5010">
        <w:rPr>
          <w:sz w:val="14"/>
        </w:rPr>
        <w:t xml:space="preserve"> by assuming that differences are sources at conflict, </w:t>
      </w:r>
      <w:r w:rsidRPr="005E5010">
        <w:rPr>
          <w:rStyle w:val="StyleUnderline"/>
        </w:rPr>
        <w:t>initial distinctions</w:t>
      </w:r>
      <w:r w:rsidRPr="005E5010">
        <w:rPr>
          <w:sz w:val="14"/>
        </w:rPr>
        <w:t xml:space="preserve"> between the left and the right </w:t>
      </w:r>
      <w:r w:rsidRPr="005E5010">
        <w:rPr>
          <w:rStyle w:val="Emphasis"/>
        </w:rPr>
        <w:t xml:space="preserve">inevitably </w:t>
      </w:r>
      <w:r w:rsidRPr="005E5010">
        <w:rPr>
          <w:rStyle w:val="StyleUnderline"/>
        </w:rPr>
        <w:t xml:space="preserve">are followed by subsequent distinctions </w:t>
      </w:r>
      <w:r w:rsidRPr="005E5010">
        <w:rPr>
          <w:rStyle w:val="Emphasis"/>
        </w:rPr>
        <w:t>within the left</w:t>
      </w:r>
      <w:r w:rsidRPr="005E5010">
        <w:rPr>
          <w:rStyle w:val="StyleUnderline"/>
        </w:rPr>
        <w:t xml:space="preserve"> and the right</w:t>
      </w:r>
      <w:r w:rsidRPr="005E5010">
        <w:rPr>
          <w:sz w:val="14"/>
        </w:rPr>
        <w:t xml:space="preserve">. </w:t>
      </w:r>
      <w:r w:rsidRPr="005E5010">
        <w:rPr>
          <w:rStyle w:val="StyleUnderline"/>
        </w:rPr>
        <w:t xml:space="preserve">Once this </w:t>
      </w:r>
      <w:r w:rsidRPr="005E5010">
        <w:rPr>
          <w:sz w:val="14"/>
        </w:rPr>
        <w:t xml:space="preserve">centrifugal </w:t>
      </w:r>
      <w:r w:rsidRPr="005E5010">
        <w:rPr>
          <w:rStyle w:val="StyleUnderline"/>
        </w:rPr>
        <w:t>process is set in motion, it is difficult, if not impossible, to restrain</w:t>
      </w:r>
      <w:r w:rsidRPr="005E5010">
        <w:rPr>
          <w:sz w:val="14"/>
        </w:rPr>
        <w:t xml:space="preserve">. For all of these reasons, </w:t>
      </w:r>
      <w:r w:rsidRPr="005E5010">
        <w:rPr>
          <w:rStyle w:val="StyleUnderline"/>
        </w:rPr>
        <w:t xml:space="preserve">adversarial strategies have reached a point of </w:t>
      </w:r>
      <w:r w:rsidRPr="005E5010">
        <w:rPr>
          <w:rStyle w:val="Emphasis"/>
        </w:rPr>
        <w:t>diminishing returns</w:t>
      </w:r>
      <w:r w:rsidRPr="005E5010">
        <w:rPr>
          <w:sz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5E5010">
        <w:rPr>
          <w:rStyle w:val="StyleUnderline"/>
        </w:rPr>
        <w:t>new strategies not only are possible but</w:t>
      </w:r>
      <w:r w:rsidRPr="005E5010">
        <w:rPr>
          <w:sz w:val="14"/>
        </w:rPr>
        <w:t xml:space="preserve"> are </w:t>
      </w:r>
      <w:r w:rsidRPr="005E5010">
        <w:rPr>
          <w:rStyle w:val="StyleUnderline"/>
        </w:rPr>
        <w:t>essential.</w:t>
      </w:r>
      <w:r w:rsidRPr="005E5010">
        <w:rPr>
          <w:sz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66726BB2" w14:textId="057DC4E5" w:rsidR="00012BD1" w:rsidRPr="00D238CD" w:rsidRDefault="00012BD1" w:rsidP="00D238CD"/>
    <w:sectPr w:rsidR="00012BD1" w:rsidRPr="00D23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2A4956"/>
    <w:multiLevelType w:val="hybridMultilevel"/>
    <w:tmpl w:val="720A47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52576538">
    <w:abstractNumId w:val="17"/>
  </w:num>
  <w:num w:numId="16" w16cid:durableId="858156842">
    <w:abstractNumId w:val="14"/>
  </w:num>
  <w:num w:numId="17" w16cid:durableId="735007740">
    <w:abstractNumId w:val="11"/>
  </w:num>
  <w:num w:numId="18" w16cid:durableId="1273631609">
    <w:abstractNumId w:val="15"/>
  </w:num>
  <w:num w:numId="19" w16cid:durableId="12733233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12532756192"/>
  </w:docVars>
  <w:rsids>
    <w:rsidRoot w:val="00C7784B"/>
    <w:rsid w:val="0000310A"/>
    <w:rsid w:val="000033A4"/>
    <w:rsid w:val="00012BD1"/>
    <w:rsid w:val="00036BAB"/>
    <w:rsid w:val="00042B72"/>
    <w:rsid w:val="00044433"/>
    <w:rsid w:val="000447DE"/>
    <w:rsid w:val="00047118"/>
    <w:rsid w:val="00055937"/>
    <w:rsid w:val="000D2378"/>
    <w:rsid w:val="000F0E8E"/>
    <w:rsid w:val="00110D00"/>
    <w:rsid w:val="00121661"/>
    <w:rsid w:val="00132A85"/>
    <w:rsid w:val="0013701D"/>
    <w:rsid w:val="00140F6F"/>
    <w:rsid w:val="001465E2"/>
    <w:rsid w:val="00181DC3"/>
    <w:rsid w:val="001B38E8"/>
    <w:rsid w:val="001C0C2F"/>
    <w:rsid w:val="001C7539"/>
    <w:rsid w:val="001E3A2B"/>
    <w:rsid w:val="001F182A"/>
    <w:rsid w:val="00235CA1"/>
    <w:rsid w:val="00236E07"/>
    <w:rsid w:val="00252615"/>
    <w:rsid w:val="00270791"/>
    <w:rsid w:val="00270C6B"/>
    <w:rsid w:val="002A0290"/>
    <w:rsid w:val="002B2A92"/>
    <w:rsid w:val="002E4B69"/>
    <w:rsid w:val="00341349"/>
    <w:rsid w:val="00360BB9"/>
    <w:rsid w:val="00380169"/>
    <w:rsid w:val="003A1799"/>
    <w:rsid w:val="003A1838"/>
    <w:rsid w:val="003B3F84"/>
    <w:rsid w:val="003E327B"/>
    <w:rsid w:val="003F5ADD"/>
    <w:rsid w:val="00400330"/>
    <w:rsid w:val="00400A03"/>
    <w:rsid w:val="004174A3"/>
    <w:rsid w:val="004177B6"/>
    <w:rsid w:val="004244ED"/>
    <w:rsid w:val="00426E6A"/>
    <w:rsid w:val="00427FC0"/>
    <w:rsid w:val="0043223C"/>
    <w:rsid w:val="00434DF7"/>
    <w:rsid w:val="004528E7"/>
    <w:rsid w:val="00454C18"/>
    <w:rsid w:val="0045552C"/>
    <w:rsid w:val="0045755B"/>
    <w:rsid w:val="004B0BA7"/>
    <w:rsid w:val="004D7E6E"/>
    <w:rsid w:val="0050158A"/>
    <w:rsid w:val="00523E67"/>
    <w:rsid w:val="0054233A"/>
    <w:rsid w:val="00566C7E"/>
    <w:rsid w:val="0057240D"/>
    <w:rsid w:val="005B4047"/>
    <w:rsid w:val="005B6B10"/>
    <w:rsid w:val="005C27A0"/>
    <w:rsid w:val="005C28D2"/>
    <w:rsid w:val="005E5010"/>
    <w:rsid w:val="0060380D"/>
    <w:rsid w:val="00611A14"/>
    <w:rsid w:val="00617C2C"/>
    <w:rsid w:val="00667DDB"/>
    <w:rsid w:val="00671031"/>
    <w:rsid w:val="00675512"/>
    <w:rsid w:val="00676CD7"/>
    <w:rsid w:val="0069050B"/>
    <w:rsid w:val="006B2AD3"/>
    <w:rsid w:val="006B6B9E"/>
    <w:rsid w:val="006E4F3C"/>
    <w:rsid w:val="006F4ECF"/>
    <w:rsid w:val="006F5EF9"/>
    <w:rsid w:val="007278A5"/>
    <w:rsid w:val="00762DFF"/>
    <w:rsid w:val="00771D00"/>
    <w:rsid w:val="007846F5"/>
    <w:rsid w:val="007A6556"/>
    <w:rsid w:val="007C3B61"/>
    <w:rsid w:val="007C6DD7"/>
    <w:rsid w:val="007D6457"/>
    <w:rsid w:val="007F5EF7"/>
    <w:rsid w:val="008074DC"/>
    <w:rsid w:val="00812EBE"/>
    <w:rsid w:val="00816608"/>
    <w:rsid w:val="008425AB"/>
    <w:rsid w:val="0084380A"/>
    <w:rsid w:val="008526A7"/>
    <w:rsid w:val="0085778F"/>
    <w:rsid w:val="008B0609"/>
    <w:rsid w:val="008D4012"/>
    <w:rsid w:val="008E0A60"/>
    <w:rsid w:val="008E6AEF"/>
    <w:rsid w:val="008F5111"/>
    <w:rsid w:val="00901931"/>
    <w:rsid w:val="00904CFF"/>
    <w:rsid w:val="009243A6"/>
    <w:rsid w:val="009411F5"/>
    <w:rsid w:val="0094354D"/>
    <w:rsid w:val="00950B58"/>
    <w:rsid w:val="00952F1D"/>
    <w:rsid w:val="00961D9E"/>
    <w:rsid w:val="00982B0D"/>
    <w:rsid w:val="00983A8D"/>
    <w:rsid w:val="009B788D"/>
    <w:rsid w:val="009C6E6E"/>
    <w:rsid w:val="009E0179"/>
    <w:rsid w:val="009E18A8"/>
    <w:rsid w:val="009F31EA"/>
    <w:rsid w:val="00A067EB"/>
    <w:rsid w:val="00A6045D"/>
    <w:rsid w:val="00A65E44"/>
    <w:rsid w:val="00A7403D"/>
    <w:rsid w:val="00AB3FD4"/>
    <w:rsid w:val="00AD6DE4"/>
    <w:rsid w:val="00B06491"/>
    <w:rsid w:val="00B07F55"/>
    <w:rsid w:val="00B12355"/>
    <w:rsid w:val="00B6245F"/>
    <w:rsid w:val="00B67416"/>
    <w:rsid w:val="00B77F6A"/>
    <w:rsid w:val="00B963EE"/>
    <w:rsid w:val="00BE3DD0"/>
    <w:rsid w:val="00BF0DDD"/>
    <w:rsid w:val="00BF25B9"/>
    <w:rsid w:val="00C10DB4"/>
    <w:rsid w:val="00C26132"/>
    <w:rsid w:val="00C46FCE"/>
    <w:rsid w:val="00C514C7"/>
    <w:rsid w:val="00C7784B"/>
    <w:rsid w:val="00C81539"/>
    <w:rsid w:val="00C81BE2"/>
    <w:rsid w:val="00C96ADF"/>
    <w:rsid w:val="00CA51AF"/>
    <w:rsid w:val="00CC5CD4"/>
    <w:rsid w:val="00CE289E"/>
    <w:rsid w:val="00CE79AA"/>
    <w:rsid w:val="00D238CD"/>
    <w:rsid w:val="00D44703"/>
    <w:rsid w:val="00D52B24"/>
    <w:rsid w:val="00D614F7"/>
    <w:rsid w:val="00D75FEF"/>
    <w:rsid w:val="00D83F8E"/>
    <w:rsid w:val="00DC14AD"/>
    <w:rsid w:val="00DD40F9"/>
    <w:rsid w:val="00E02658"/>
    <w:rsid w:val="00EA3398"/>
    <w:rsid w:val="00EA789C"/>
    <w:rsid w:val="00EB132E"/>
    <w:rsid w:val="00EC6F31"/>
    <w:rsid w:val="00ED3727"/>
    <w:rsid w:val="00ED6172"/>
    <w:rsid w:val="00F07B8A"/>
    <w:rsid w:val="00F373A9"/>
    <w:rsid w:val="00F439C9"/>
    <w:rsid w:val="00F61AD8"/>
    <w:rsid w:val="00F84034"/>
    <w:rsid w:val="00FA5261"/>
    <w:rsid w:val="00FB46D1"/>
    <w:rsid w:val="00FC7DFF"/>
    <w:rsid w:val="00FE25F6"/>
    <w:rsid w:val="00FE4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9508"/>
  <w15:chartTrackingRefBased/>
  <w15:docId w15:val="{194E4A96-0700-4225-9D36-36CF5D5B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7DF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FC7D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7D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FC7D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FC7D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7DF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77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7D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7DFF"/>
  </w:style>
  <w:style w:type="character" w:customStyle="1" w:styleId="Heading1Char">
    <w:name w:val="Heading 1 Char"/>
    <w:aliases w:val="Pocket Char"/>
    <w:basedOn w:val="DefaultParagraphFont"/>
    <w:link w:val="Heading1"/>
    <w:rsid w:val="00FC7DF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FC7DF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1,Cite 1 Char,Read Char Char,Heading 3 Char1 Char Char Char"/>
    <w:basedOn w:val="DefaultParagraphFont"/>
    <w:link w:val="Heading3"/>
    <w:uiPriority w:val="2"/>
    <w:rsid w:val="00FC7DF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C7DF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FC7DF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77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4B"/>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6"/>
    <w:qFormat/>
    <w:rsid w:val="00C77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C77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84B"/>
    <w:pPr>
      <w:spacing w:before="160"/>
      <w:jc w:val="center"/>
    </w:pPr>
    <w:rPr>
      <w:i/>
      <w:iCs/>
      <w:color w:val="404040" w:themeColor="text1" w:themeTint="BF"/>
    </w:rPr>
  </w:style>
  <w:style w:type="character" w:customStyle="1" w:styleId="QuoteChar">
    <w:name w:val="Quote Char"/>
    <w:basedOn w:val="DefaultParagraphFont"/>
    <w:link w:val="Quote"/>
    <w:uiPriority w:val="29"/>
    <w:rsid w:val="00C7784B"/>
    <w:rPr>
      <w:i/>
      <w:iCs/>
      <w:color w:val="404040" w:themeColor="text1" w:themeTint="BF"/>
    </w:rPr>
  </w:style>
  <w:style w:type="paragraph" w:styleId="ListParagraph">
    <w:name w:val="List Paragraph"/>
    <w:aliases w:val="6 font,List Paragraph1,List Paragraph2,Colorful List - Accent 11"/>
    <w:basedOn w:val="Normal"/>
    <w:uiPriority w:val="99"/>
    <w:qFormat/>
    <w:rsid w:val="00C7784B"/>
    <w:pPr>
      <w:ind w:left="720"/>
      <w:contextualSpacing/>
    </w:pPr>
  </w:style>
  <w:style w:type="character" w:styleId="IntenseEmphasis">
    <w:name w:val="Intense Emphasis"/>
    <w:basedOn w:val="DefaultParagraphFont"/>
    <w:uiPriority w:val="21"/>
    <w:qFormat/>
    <w:rsid w:val="00C7784B"/>
    <w:rPr>
      <w:i/>
      <w:iCs/>
      <w:color w:val="0F4761" w:themeColor="accent1" w:themeShade="BF"/>
    </w:rPr>
  </w:style>
  <w:style w:type="paragraph" w:styleId="IntenseQuote">
    <w:name w:val="Intense Quote"/>
    <w:basedOn w:val="Normal"/>
    <w:next w:val="Normal"/>
    <w:link w:val="IntenseQuoteChar"/>
    <w:uiPriority w:val="30"/>
    <w:qFormat/>
    <w:rsid w:val="00C77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84B"/>
    <w:rPr>
      <w:i/>
      <w:iCs/>
      <w:color w:val="0F4761" w:themeColor="accent1" w:themeShade="BF"/>
    </w:rPr>
  </w:style>
  <w:style w:type="character" w:styleId="IntenseReference">
    <w:name w:val="Intense Reference"/>
    <w:basedOn w:val="DefaultParagraphFont"/>
    <w:uiPriority w:val="32"/>
    <w:qFormat/>
    <w:rsid w:val="00C7784B"/>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8"/>
    <w:qFormat/>
    <w:rsid w:val="00FC7D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7DFF"/>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6"/>
    <w:qFormat/>
    <w:rsid w:val="00FC7DF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FC7DFF"/>
    <w:rPr>
      <w:b w:val="0"/>
      <w:sz w:val="22"/>
      <w:u w:val="single"/>
    </w:rPr>
  </w:style>
  <w:style w:type="character" w:styleId="Strong">
    <w:name w:val="Strong"/>
    <w:basedOn w:val="DefaultParagraphFont"/>
    <w:uiPriority w:val="22"/>
    <w:qFormat/>
    <w:rsid w:val="00FC7DFF"/>
    <w:rPr>
      <w:b/>
      <w:bCs/>
    </w:rPr>
  </w:style>
  <w:style w:type="character" w:styleId="BookTitle">
    <w:name w:val="Book Title"/>
    <w:basedOn w:val="DefaultParagraphFont"/>
    <w:uiPriority w:val="33"/>
    <w:qFormat/>
    <w:rsid w:val="00FC7DFF"/>
    <w:rPr>
      <w:b/>
      <w:bCs/>
      <w:i/>
      <w:iCs/>
      <w:spacing w:val="5"/>
    </w:rPr>
  </w:style>
  <w:style w:type="numbering" w:styleId="111111">
    <w:name w:val="Outline List 2"/>
    <w:basedOn w:val="NoList"/>
    <w:uiPriority w:val="99"/>
    <w:semiHidden/>
    <w:unhideWhenUsed/>
    <w:rsid w:val="00FC7DFF"/>
  </w:style>
  <w:style w:type="paragraph" w:styleId="Header">
    <w:name w:val="header"/>
    <w:basedOn w:val="Normal"/>
    <w:link w:val="HeaderChar"/>
    <w:uiPriority w:val="99"/>
    <w:semiHidden/>
    <w:rsid w:val="00FC7D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7DF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FC7D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7DF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FC7DFF"/>
    <w:pPr>
      <w:spacing w:after="120"/>
    </w:pPr>
  </w:style>
  <w:style w:type="character" w:customStyle="1" w:styleId="BodyTextChar">
    <w:name w:val="Body Text Char"/>
    <w:basedOn w:val="DefaultParagraphFont"/>
    <w:link w:val="BodyText"/>
    <w:uiPriority w:val="99"/>
    <w:semiHidden/>
    <w:rsid w:val="00FC7DFF"/>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FC7DF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FC7DFF"/>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FC7DFF"/>
    <w:rPr>
      <w:color w:val="467886" w:themeColor="hyperlink"/>
      <w:u w:val="single"/>
    </w:rPr>
  </w:style>
  <w:style w:type="character" w:styleId="UnresolvedMention">
    <w:name w:val="Unresolved Mention"/>
    <w:basedOn w:val="DefaultParagraphFont"/>
    <w:uiPriority w:val="99"/>
    <w:semiHidden/>
    <w:unhideWhenUsed/>
    <w:rsid w:val="00FC7DFF"/>
    <w:rPr>
      <w:color w:val="605E5C"/>
      <w:shd w:val="clear" w:color="auto" w:fill="E1DFDD"/>
    </w:rPr>
  </w:style>
  <w:style w:type="paragraph" w:customStyle="1" w:styleId="Analytics">
    <w:name w:val="Analytics"/>
    <w:aliases w:val="Heading 10"/>
    <w:basedOn w:val="Heading4"/>
    <w:link w:val="AnalyticsChar"/>
    <w:uiPriority w:val="5"/>
    <w:qFormat/>
    <w:rsid w:val="00676CD7"/>
    <w:rPr>
      <w:color w:val="0A2F41" w:themeColor="accent1" w:themeShade="80"/>
    </w:rPr>
  </w:style>
  <w:style w:type="character" w:customStyle="1" w:styleId="AnalyticsChar">
    <w:name w:val="Analytics Char"/>
    <w:basedOn w:val="Heading4Char"/>
    <w:link w:val="Analytics"/>
    <w:uiPriority w:val="5"/>
    <w:rsid w:val="00676CD7"/>
    <w:rPr>
      <w:rFonts w:ascii="Calibri" w:eastAsiaTheme="majorEastAsia" w:hAnsi="Calibri" w:cstheme="majorBidi"/>
      <w:b/>
      <w:iCs/>
      <w:color w:val="0A2F41" w:themeColor="accent1" w:themeShade="80"/>
      <w:kern w:val="0"/>
      <w:sz w:val="28"/>
      <w:szCs w:val="22"/>
      <w:lang w:eastAsia="en-US"/>
      <w14:ligatures w14:val="none"/>
    </w:rPr>
  </w:style>
  <w:style w:type="paragraph" w:customStyle="1" w:styleId="textbold">
    <w:name w:val="text bold"/>
    <w:basedOn w:val="Normal"/>
    <w:link w:val="Emphasis"/>
    <w:uiPriority w:val="8"/>
    <w:qFormat/>
    <w:rsid w:val="00235CA1"/>
    <w:pPr>
      <w:ind w:left="720"/>
      <w:jc w:val="both"/>
    </w:pPr>
    <w:rPr>
      <w:rFonts w:eastAsiaTheme="minorEastAsia"/>
      <w:b/>
      <w:iCs/>
      <w:kern w:val="2"/>
      <w:szCs w:val="24"/>
      <w:u w:val="single"/>
      <w:lang w:eastAsia="zh-CN"/>
      <w14:ligatures w14:val="standardContextual"/>
    </w:rPr>
  </w:style>
  <w:style w:type="paragraph" w:customStyle="1" w:styleId="Emphasis1">
    <w:name w:val="Emphasis1"/>
    <w:basedOn w:val="Normal"/>
    <w:uiPriority w:val="8"/>
    <w:qFormat/>
    <w:rsid w:val="006E4F3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Style4">
    <w:name w:val="Style4"/>
    <w:basedOn w:val="Normal"/>
    <w:qFormat/>
    <w:rsid w:val="00CC5CD4"/>
    <w:pPr>
      <w:numPr>
        <w:numId w:val="17"/>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CC5CD4"/>
  </w:style>
  <w:style w:type="character" w:customStyle="1" w:styleId="StyleStyle49ptChar">
    <w:name w:val="Style Style4 + 9 pt Char"/>
    <w:basedOn w:val="DefaultParagraphFont"/>
    <w:link w:val="StyleStyle49pt"/>
    <w:locked/>
    <w:rsid w:val="00CC5CD4"/>
    <w:rPr>
      <w:rFonts w:ascii="Times New Roman" w:eastAsia="Times New Roman" w:hAnsi="Times New Roman" w:cs="Times New Roman"/>
      <w:kern w:val="0"/>
      <w:sz w:val="20"/>
      <w:u w:val="single"/>
      <w:lang w:eastAsia="en-US"/>
      <w14:ligatures w14:val="none"/>
    </w:rPr>
  </w:style>
  <w:style w:type="character" w:customStyle="1" w:styleId="StyleTimesNewRoman9pt">
    <w:name w:val="Style Times New Roman 9 pt"/>
    <w:rsid w:val="00CC5CD4"/>
    <w:rPr>
      <w:sz w:val="20"/>
    </w:rPr>
  </w:style>
  <w:style w:type="character" w:customStyle="1" w:styleId="Style9ptItalicUnderline">
    <w:name w:val="Style 9 pt Italic Underline"/>
    <w:rsid w:val="00CC5CD4"/>
    <w:rPr>
      <w:i/>
      <w:sz w:val="20"/>
      <w:u w:val="single"/>
    </w:rPr>
  </w:style>
  <w:style w:type="paragraph" w:customStyle="1" w:styleId="Emphasize">
    <w:name w:val="Emphasize"/>
    <w:basedOn w:val="Normal"/>
    <w:uiPriority w:val="8"/>
    <w:qFormat/>
    <w:rsid w:val="00CC5CD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apple-converted-space">
    <w:name w:val="apple-converted-space"/>
    <w:basedOn w:val="DefaultParagraphFont"/>
    <w:rsid w:val="00DD4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ss.uchicago.edu/ucp/books/book/chicago/S/bo3640270.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ts.washington.edu/dock/marine_cooks.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thistory.org/exhibits/show/no-baiting/red-race-queen" TargetMode="External"/><Relationship Id="rId11" Type="http://schemas.openxmlformats.org/officeDocument/2006/relationships/hyperlink" Target="https://www.upress.umn.edu/book-division/books/out-at-work" TargetMode="External"/><Relationship Id="rId5" Type="http://schemas.openxmlformats.org/officeDocument/2006/relationships/hyperlink" Target="https://www.jstor.org/stable/43956686" TargetMode="External"/><Relationship Id="rId10" Type="http://schemas.openxmlformats.org/officeDocument/2006/relationships/hyperlink" Target="https://jacobin.com/2024/05/village-voice-new-york-book-review" TargetMode="External"/><Relationship Id="rId4" Type="http://schemas.openxmlformats.org/officeDocument/2006/relationships/webSettings" Target="webSettings.xml"/><Relationship Id="rId9" Type="http://schemas.openxmlformats.org/officeDocument/2006/relationships/hyperlink" Target="https://www.jstor.org/stable/j.ctt14bs89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27</Pages>
  <Words>17312</Words>
  <Characters>100412</Characters>
  <Application>Microsoft Office Word</Application>
  <DocSecurity>0</DocSecurity>
  <Lines>1476</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Jin</dc:creator>
  <cp:keywords/>
  <dc:description/>
  <cp:lastModifiedBy>Stella Sung</cp:lastModifiedBy>
  <cp:revision>2</cp:revision>
  <dcterms:created xsi:type="dcterms:W3CDTF">2026-01-05T01:47:00Z</dcterms:created>
  <dcterms:modified xsi:type="dcterms:W3CDTF">2026-01-05T01:47:00Z</dcterms:modified>
</cp:coreProperties>
</file>