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40A53" w14:textId="70CAFA29" w:rsidR="00C233C2" w:rsidRDefault="00C233C2" w:rsidP="00C233C2">
      <w:pPr>
        <w:pStyle w:val="Heading1"/>
      </w:pPr>
      <w:r>
        <w:t xml:space="preserve">1AC </w:t>
      </w:r>
    </w:p>
    <w:p w14:paraId="2FECCE65" w14:textId="77777777" w:rsidR="00C233C2" w:rsidRPr="005358E1" w:rsidRDefault="00C233C2" w:rsidP="00C233C2">
      <w:pPr>
        <w:pStyle w:val="Heading2"/>
      </w:pPr>
      <w:r>
        <w:t>1AC</w:t>
      </w:r>
    </w:p>
    <w:p w14:paraId="2AB6D408" w14:textId="77777777" w:rsidR="00C233C2" w:rsidRDefault="00C233C2" w:rsidP="00C233C2">
      <w:pPr>
        <w:pStyle w:val="Heading4"/>
      </w:pPr>
      <w:r>
        <w:t xml:space="preserve">In 1968 the San Francisco Police Department aligned itself with the organization ‘Conversion Our Goal’ </w:t>
      </w:r>
      <w:r w:rsidRPr="009F5132">
        <w:t>to upskill trans women with clerical skills for gaining respectable employment</w:t>
      </w:r>
      <w:r>
        <w:t xml:space="preserve">.  </w:t>
      </w:r>
    </w:p>
    <w:p w14:paraId="42F0FA7E" w14:textId="77777777" w:rsidR="00C233C2" w:rsidRDefault="00C233C2" w:rsidP="00C233C2">
      <w:pPr>
        <w:pStyle w:val="Heading4"/>
      </w:pPr>
    </w:p>
    <w:p w14:paraId="31C68778" w14:textId="77777777" w:rsidR="00C233C2" w:rsidRDefault="00C233C2" w:rsidP="00C233C2">
      <w:pPr>
        <w:pStyle w:val="Heading4"/>
        <w:rPr>
          <w:bCs/>
          <w:u w:val="single"/>
        </w:rPr>
      </w:pPr>
      <w:r>
        <w:t xml:space="preserve">Headed by police officer Elliot Blackstone, </w:t>
      </w:r>
      <w:r>
        <w:rPr>
          <w:u w:val="single"/>
        </w:rPr>
        <w:t xml:space="preserve">“COG </w:t>
      </w:r>
      <w:r w:rsidRPr="0063064C">
        <w:rPr>
          <w:u w:val="single"/>
        </w:rPr>
        <w:t xml:space="preserve">set itself the task of </w:t>
      </w:r>
      <w:r w:rsidRPr="00B23C88">
        <w:rPr>
          <w:u w:val="single"/>
        </w:rPr>
        <w:t>creating a political consciousness for transsexuals that could align with Johnson's war on poverty.</w:t>
      </w:r>
      <w:r w:rsidRPr="00B23C88">
        <w:t xml:space="preserve"> </w:t>
      </w:r>
      <w:r w:rsidRPr="00B23C88">
        <w:rPr>
          <w:bCs/>
          <w:sz w:val="10"/>
          <w:szCs w:val="10"/>
        </w:rPr>
        <w:t>Basically,</w:t>
      </w:r>
      <w:r w:rsidRPr="00B23C88">
        <w:rPr>
          <w:bCs/>
        </w:rPr>
        <w:t xml:space="preserve"> </w:t>
      </w:r>
      <w:r w:rsidRPr="00B23C88">
        <w:rPr>
          <w:bCs/>
          <w:u w:val="single"/>
        </w:rPr>
        <w:t>they hoped that by reforming themselves into model citizens they would garner enough sympathy from experts and bureaucrats to grant them access to surgery and</w:t>
      </w:r>
      <w:r w:rsidRPr="00B23C88">
        <w:rPr>
          <w:bCs/>
        </w:rPr>
        <w:t xml:space="preserve"> </w:t>
      </w:r>
      <w:r w:rsidRPr="00B23C88">
        <w:rPr>
          <w:bCs/>
          <w:sz w:val="10"/>
          <w:szCs w:val="10"/>
        </w:rPr>
        <w:t>above all joining that access to accessing</w:t>
      </w:r>
      <w:r w:rsidRPr="00B23C88">
        <w:rPr>
          <w:bCs/>
        </w:rPr>
        <w:t xml:space="preserve"> </w:t>
      </w:r>
      <w:r w:rsidRPr="00B23C88">
        <w:rPr>
          <w:bCs/>
          <w:u w:val="single"/>
        </w:rPr>
        <w:t>the formal labor market.”</w:t>
      </w:r>
      <w:r w:rsidRPr="00463733">
        <w:rPr>
          <w:rStyle w:val="FootnoteReference"/>
          <w:bCs/>
        </w:rPr>
        <w:footnoteReference w:id="1"/>
      </w:r>
    </w:p>
    <w:p w14:paraId="2847DC50" w14:textId="77777777" w:rsidR="00C233C2" w:rsidRDefault="00C233C2" w:rsidP="00C233C2"/>
    <w:p w14:paraId="67DBBB1B" w14:textId="77777777" w:rsidR="00C233C2" w:rsidRDefault="00C233C2" w:rsidP="00C233C2">
      <w:pPr>
        <w:pStyle w:val="Heading4"/>
      </w:pPr>
      <w:r>
        <w:t xml:space="preserve">For this work, Elliot Blackstone was celebrated as </w:t>
      </w:r>
      <w:r w:rsidRPr="0096076F">
        <w:t>“</w:t>
      </w:r>
      <w:r w:rsidRPr="00C23CE4">
        <w:rPr>
          <w:b w:val="0"/>
          <w:bCs/>
          <w:sz w:val="12"/>
          <w:szCs w:val="8"/>
        </w:rPr>
        <w:t>We love you Sergeant Blackstone,</w:t>
      </w:r>
      <w:r w:rsidRPr="00A03229">
        <w:rPr>
          <w:sz w:val="12"/>
          <w:szCs w:val="8"/>
          <w:u w:val="single"/>
        </w:rPr>
        <w:t xml:space="preserve"> </w:t>
      </w:r>
      <w:r w:rsidRPr="005A229E">
        <w:rPr>
          <w:u w:val="single"/>
        </w:rPr>
        <w:t>the gay’s cop</w:t>
      </w:r>
      <w:r w:rsidRPr="00C23CE4">
        <w:rPr>
          <w:b w:val="0"/>
          <w:bCs/>
          <w:sz w:val="12"/>
          <w:szCs w:val="12"/>
        </w:rPr>
        <w:t>.</w:t>
      </w:r>
      <w:r w:rsidRPr="0096076F">
        <w:t>”</w:t>
      </w:r>
      <w:r>
        <w:rPr>
          <w:rStyle w:val="FootnoteReference"/>
        </w:rPr>
        <w:footnoteReference w:id="2"/>
      </w:r>
      <w:r>
        <w:t>.</w:t>
      </w:r>
    </w:p>
    <w:p w14:paraId="73A5F709" w14:textId="77777777" w:rsidR="00C233C2" w:rsidRDefault="00C233C2" w:rsidP="00C233C2">
      <w:pPr>
        <w:pStyle w:val="Heading4"/>
      </w:pPr>
    </w:p>
    <w:p w14:paraId="41031A9E" w14:textId="77777777" w:rsidR="00C233C2" w:rsidRDefault="00C233C2" w:rsidP="00C233C2">
      <w:pPr>
        <w:pStyle w:val="Heading4"/>
      </w:pPr>
      <w:r>
        <w:t>“</w:t>
      </w:r>
      <w:r w:rsidRPr="00E07AA7">
        <w:rPr>
          <w:u w:val="single"/>
        </w:rPr>
        <w:t>‘</w:t>
      </w:r>
      <w:r w:rsidRPr="000927E5">
        <w:rPr>
          <w:u w:val="single"/>
        </w:rPr>
        <w:t>An effective policeman,’ Elliot said, ‘is a social worker.</w:t>
      </w:r>
      <w:r w:rsidRPr="00E07AA7">
        <w:rPr>
          <w:i/>
          <w:iCs w:val="0"/>
        </w:rPr>
        <w:t>’</w:t>
      </w:r>
      <w:r>
        <w:t>”</w:t>
      </w:r>
      <w:r>
        <w:rPr>
          <w:rStyle w:val="FootnoteReference"/>
        </w:rPr>
        <w:footnoteReference w:id="3"/>
      </w:r>
    </w:p>
    <w:p w14:paraId="2F20ED1A" w14:textId="77777777" w:rsidR="00C233C2" w:rsidRDefault="00C233C2" w:rsidP="00C233C2">
      <w:pPr>
        <w:pStyle w:val="Heading4"/>
      </w:pPr>
    </w:p>
    <w:p w14:paraId="1D34BFC9" w14:textId="77777777" w:rsidR="00C233C2" w:rsidRDefault="00C233C2" w:rsidP="00C233C2">
      <w:pPr>
        <w:pStyle w:val="Heading4"/>
      </w:pPr>
      <w:r>
        <w:t>“</w:t>
      </w:r>
      <w:r w:rsidRPr="0043408F">
        <w:rPr>
          <w:u w:val="single"/>
        </w:rPr>
        <w:t>But policing </w:t>
      </w:r>
      <w:r w:rsidRPr="0043408F">
        <w:rPr>
          <w:i/>
          <w:u w:val="single"/>
        </w:rPr>
        <w:t>as </w:t>
      </w:r>
      <w:r w:rsidRPr="0043408F">
        <w:rPr>
          <w:u w:val="single"/>
        </w:rPr>
        <w:t>social service, a conflation between mass incarceration and maintenance of trans</w:t>
      </w:r>
      <w:r w:rsidRPr="00AC73A2">
        <w:rPr>
          <w:b w:val="0"/>
          <w:bCs/>
          <w:sz w:val="14"/>
          <w:szCs w:val="10"/>
        </w:rPr>
        <w:t xml:space="preserve">gender </w:t>
      </w:r>
      <w:r w:rsidRPr="0043408F">
        <w:rPr>
          <w:u w:val="single"/>
        </w:rPr>
        <w:t>life, was precisely the function of Elliot’s career. His employment</w:t>
      </w:r>
      <w:r w:rsidRPr="004C2BDF">
        <w:t xml:space="preserve"> </w:t>
      </w:r>
      <w:r w:rsidRPr="00670A6A">
        <w:rPr>
          <w:b w:val="0"/>
          <w:bCs/>
          <w:sz w:val="12"/>
          <w:szCs w:val="8"/>
        </w:rPr>
        <w:t>in a recently founded community relations unit</w:t>
      </w:r>
      <w:r w:rsidRPr="00670A6A">
        <w:rPr>
          <w:sz w:val="12"/>
          <w:szCs w:val="8"/>
        </w:rPr>
        <w:t xml:space="preserve"> </w:t>
      </w:r>
      <w:r w:rsidRPr="0043408F">
        <w:rPr>
          <w:u w:val="single"/>
        </w:rPr>
        <w:t>was only possible by increased police funding through the Johnson administration’s war on crime.</w:t>
      </w:r>
      <w:r>
        <w:t>”</w:t>
      </w:r>
      <w:r>
        <w:rPr>
          <w:rStyle w:val="FootnoteReference"/>
        </w:rPr>
        <w:footnoteReference w:id="4"/>
      </w:r>
    </w:p>
    <w:p w14:paraId="0BAE447C" w14:textId="77777777" w:rsidR="00C233C2" w:rsidRDefault="00C233C2" w:rsidP="00C233C2">
      <w:pPr>
        <w:pStyle w:val="Heading4"/>
      </w:pPr>
    </w:p>
    <w:p w14:paraId="378600F2" w14:textId="77777777" w:rsidR="00C233C2" w:rsidRPr="005A229E" w:rsidRDefault="00C233C2" w:rsidP="00C233C2">
      <w:pPr>
        <w:pStyle w:val="Heading4"/>
      </w:pPr>
      <w:r>
        <w:t>“</w:t>
      </w:r>
      <w:r w:rsidRPr="008019A9">
        <w:rPr>
          <w:u w:val="single"/>
        </w:rPr>
        <w:t>Alongside increased arrests, this</w:t>
      </w:r>
      <w:r w:rsidRPr="003A4CCB">
        <w:t xml:space="preserve"> </w:t>
      </w:r>
      <w:r w:rsidRPr="000476FB">
        <w:rPr>
          <w:b w:val="0"/>
          <w:bCs/>
          <w:sz w:val="12"/>
          <w:szCs w:val="8"/>
        </w:rPr>
        <w:t>federal</w:t>
      </w:r>
      <w:r w:rsidRPr="000476FB">
        <w:rPr>
          <w:sz w:val="12"/>
          <w:szCs w:val="8"/>
        </w:rPr>
        <w:t xml:space="preserve"> </w:t>
      </w:r>
      <w:r w:rsidRPr="008019A9">
        <w:rPr>
          <w:u w:val="single"/>
        </w:rPr>
        <w:t>police expansionism turned cops into overseers of nearly every funded city program for ‘derelict yout</w:t>
      </w:r>
      <w:r w:rsidRPr="00CB2062">
        <w:rPr>
          <w:u w:val="single"/>
        </w:rPr>
        <w:t xml:space="preserve">hs’ – </w:t>
      </w:r>
      <w:r w:rsidRPr="008019A9">
        <w:rPr>
          <w:u w:val="single"/>
        </w:rPr>
        <w:t>a</w:t>
      </w:r>
      <w:r w:rsidRPr="00D00BAA">
        <w:rPr>
          <w:b w:val="0"/>
          <w:bCs/>
          <w:sz w:val="12"/>
          <w:szCs w:val="12"/>
        </w:rPr>
        <w:t xml:space="preserve">n incredible </w:t>
      </w:r>
      <w:r w:rsidRPr="008019A9">
        <w:rPr>
          <w:u w:val="single"/>
        </w:rPr>
        <w:t>category which exactly collapsed the street queen with the Black child.</w:t>
      </w:r>
      <w:r>
        <w:t>”</w:t>
      </w:r>
      <w:r>
        <w:rPr>
          <w:rStyle w:val="FootnoteReference"/>
        </w:rPr>
        <w:footnoteReference w:id="5"/>
      </w:r>
    </w:p>
    <w:p w14:paraId="2ADF0AB9" w14:textId="77777777" w:rsidR="00C233C2" w:rsidRPr="009C75A4" w:rsidRDefault="00C233C2" w:rsidP="00C233C2"/>
    <w:p w14:paraId="49AB27A2" w14:textId="77777777" w:rsidR="00C233C2" w:rsidRDefault="00C233C2" w:rsidP="00C233C2">
      <w:pPr>
        <w:pStyle w:val="Heading4"/>
        <w:rPr>
          <w:bCs/>
        </w:rPr>
      </w:pPr>
      <w:r>
        <w:t>In the years to follow, Stanford University’s lab for ‘special problems’ began pairing “</w:t>
      </w:r>
      <w:r w:rsidRPr="0022498C">
        <w:rPr>
          <w:bCs/>
          <w:u w:val="single"/>
        </w:rPr>
        <w:t xml:space="preserve">Elliot </w:t>
      </w:r>
      <w:r>
        <w:rPr>
          <w:bCs/>
          <w:u w:val="single"/>
        </w:rPr>
        <w:t>B</w:t>
      </w:r>
      <w:r w:rsidRPr="0022498C">
        <w:rPr>
          <w:bCs/>
          <w:u w:val="single"/>
        </w:rPr>
        <w:t>lackstone's</w:t>
      </w:r>
      <w:r w:rsidRPr="007D40BB">
        <w:rPr>
          <w:bCs/>
        </w:rPr>
        <w:t> </w:t>
      </w:r>
      <w:r w:rsidRPr="0063078E">
        <w:rPr>
          <w:bCs/>
          <w:sz w:val="10"/>
          <w:szCs w:val="10"/>
        </w:rPr>
        <w:t>help pushing their</w:t>
      </w:r>
      <w:r w:rsidRPr="0022498C">
        <w:rPr>
          <w:bCs/>
          <w:u w:val="single"/>
        </w:rPr>
        <w:t xml:space="preserve"> economic </w:t>
      </w:r>
      <w:r>
        <w:rPr>
          <w:bCs/>
          <w:u w:val="single"/>
        </w:rPr>
        <w:t>r</w:t>
      </w:r>
      <w:r w:rsidRPr="0022498C">
        <w:rPr>
          <w:bCs/>
          <w:u w:val="single"/>
        </w:rPr>
        <w:t>ehabilitation</w:t>
      </w:r>
      <w:r>
        <w:rPr>
          <w:bCs/>
          <w:u w:val="single"/>
        </w:rPr>
        <w:t>”</w:t>
      </w:r>
      <w:r w:rsidRPr="0094069C">
        <w:rPr>
          <w:rStyle w:val="FootnoteReference"/>
          <w:bCs/>
        </w:rPr>
        <w:footnoteReference w:id="6"/>
      </w:r>
      <w:r>
        <w:rPr>
          <w:bCs/>
        </w:rPr>
        <w:t xml:space="preserve"> with access to medical transition.</w:t>
      </w:r>
    </w:p>
    <w:p w14:paraId="461C562E" w14:textId="77777777" w:rsidR="00C233C2" w:rsidRDefault="00C233C2" w:rsidP="00C233C2">
      <w:pPr>
        <w:pStyle w:val="Heading4"/>
        <w:rPr>
          <w:bCs/>
        </w:rPr>
      </w:pPr>
    </w:p>
    <w:p w14:paraId="482304DE" w14:textId="77777777" w:rsidR="00C233C2" w:rsidRDefault="00C233C2" w:rsidP="00C233C2">
      <w:pPr>
        <w:pStyle w:val="Heading4"/>
        <w:rPr>
          <w:bCs/>
        </w:rPr>
      </w:pPr>
      <w:r>
        <w:rPr>
          <w:bCs/>
        </w:rPr>
        <w:t>“</w:t>
      </w:r>
      <w:r w:rsidRPr="00774206">
        <w:rPr>
          <w:bCs/>
          <w:u w:val="single"/>
        </w:rPr>
        <w:t>University</w:t>
      </w:r>
      <w:r w:rsidRPr="000F6362">
        <w:rPr>
          <w:bCs/>
        </w:rPr>
        <w:t xml:space="preserve"> </w:t>
      </w:r>
      <w:r w:rsidRPr="002641F0">
        <w:rPr>
          <w:b w:val="0"/>
          <w:sz w:val="12"/>
          <w:szCs w:val="12"/>
        </w:rPr>
        <w:t>gender</w:t>
      </w:r>
      <w:r w:rsidRPr="000F6362">
        <w:rPr>
          <w:bCs/>
        </w:rPr>
        <w:t xml:space="preserve"> </w:t>
      </w:r>
      <w:r w:rsidRPr="00774206">
        <w:rPr>
          <w:bCs/>
          <w:u w:val="single"/>
        </w:rPr>
        <w:t>clinics</w:t>
      </w:r>
      <w:r w:rsidRPr="000F6362">
        <w:rPr>
          <w:bCs/>
        </w:rPr>
        <w:t xml:space="preserve"> </w:t>
      </w:r>
      <w:r w:rsidRPr="002641F0">
        <w:rPr>
          <w:b w:val="0"/>
          <w:sz w:val="12"/>
          <w:szCs w:val="12"/>
        </w:rPr>
        <w:t xml:space="preserve">getting off the ground at Johns Hopkins Hospital and Stanford in the late 1960s in fact </w:t>
      </w:r>
      <w:r w:rsidRPr="00774206">
        <w:rPr>
          <w:bCs/>
          <w:u w:val="single"/>
        </w:rPr>
        <w:t>targeted poor trans</w:t>
      </w:r>
      <w:r w:rsidRPr="00884570">
        <w:rPr>
          <w:b w:val="0"/>
          <w:sz w:val="12"/>
          <w:szCs w:val="8"/>
        </w:rPr>
        <w:t>sexual</w:t>
      </w:r>
      <w:r w:rsidRPr="00884570">
        <w:rPr>
          <w:bCs/>
          <w:sz w:val="12"/>
          <w:szCs w:val="8"/>
          <w:u w:val="single"/>
        </w:rPr>
        <w:t xml:space="preserve"> </w:t>
      </w:r>
      <w:r w:rsidRPr="00774206">
        <w:rPr>
          <w:bCs/>
          <w:u w:val="single"/>
        </w:rPr>
        <w:t>women</w:t>
      </w:r>
      <w:r w:rsidRPr="000F6362">
        <w:rPr>
          <w:bCs/>
        </w:rPr>
        <w:t xml:space="preserve"> </w:t>
      </w:r>
      <w:r w:rsidRPr="002641F0">
        <w:rPr>
          <w:b w:val="0"/>
          <w:sz w:val="12"/>
          <w:szCs w:val="12"/>
        </w:rPr>
        <w:t xml:space="preserve">as their primary population, </w:t>
      </w:r>
      <w:r w:rsidRPr="00774206">
        <w:rPr>
          <w:bCs/>
          <w:u w:val="single"/>
        </w:rPr>
        <w:t>organizing</w:t>
      </w:r>
      <w:r w:rsidRPr="000F6362">
        <w:rPr>
          <w:bCs/>
        </w:rPr>
        <w:t xml:space="preserve"> </w:t>
      </w:r>
      <w:r w:rsidRPr="002641F0">
        <w:rPr>
          <w:b w:val="0"/>
          <w:sz w:val="12"/>
          <w:szCs w:val="12"/>
        </w:rPr>
        <w:t>the practice of</w:t>
      </w:r>
      <w:r w:rsidRPr="000F6362">
        <w:rPr>
          <w:bCs/>
        </w:rPr>
        <w:t xml:space="preserve"> </w:t>
      </w:r>
      <w:r w:rsidRPr="00774206">
        <w:rPr>
          <w:bCs/>
          <w:u w:val="single"/>
        </w:rPr>
        <w:t>trans medicine to coerce middle-class outcomes from transition.</w:t>
      </w:r>
      <w:r>
        <w:rPr>
          <w:bCs/>
        </w:rPr>
        <w:t xml:space="preserve"> </w:t>
      </w:r>
      <w:r w:rsidRPr="002641F0">
        <w:rPr>
          <w:b w:val="0"/>
          <w:sz w:val="12"/>
          <w:szCs w:val="12"/>
        </w:rPr>
        <w:t>Psychiatric gatekeeping intentionally delayed requests for surgery for years on end,</w:t>
      </w:r>
      <w:r>
        <w:rPr>
          <w:bCs/>
        </w:rPr>
        <w:t xml:space="preserve"> </w:t>
      </w:r>
      <w:r w:rsidRPr="00774206">
        <w:rPr>
          <w:bCs/>
          <w:u w:val="single"/>
        </w:rPr>
        <w:t>rationalized by what clinicians termed ‘rehabilitation’</w:t>
      </w:r>
      <w:r w:rsidRPr="00CD1641">
        <w:rPr>
          <w:bCs/>
          <w:sz w:val="12"/>
          <w:szCs w:val="8"/>
        </w:rPr>
        <w:t>.</w:t>
      </w:r>
      <w:r>
        <w:rPr>
          <w:bCs/>
        </w:rPr>
        <w:t xml:space="preserve"> </w:t>
      </w:r>
      <w:r w:rsidRPr="002641F0">
        <w:rPr>
          <w:bCs/>
          <w:sz w:val="12"/>
          <w:szCs w:val="12"/>
        </w:rPr>
        <w:t xml:space="preserve">To be approved for surgery, </w:t>
      </w:r>
      <w:r w:rsidRPr="00774206">
        <w:rPr>
          <w:bCs/>
          <w:u w:val="single"/>
        </w:rPr>
        <w:t>candidates needed to reform themselves not just into conventional women or men but into conventional workers</w:t>
      </w:r>
      <w:r w:rsidRPr="003553B6">
        <w:rPr>
          <w:bCs/>
        </w:rPr>
        <w:t xml:space="preserve"> </w:t>
      </w:r>
      <w:r w:rsidRPr="002641F0">
        <w:rPr>
          <w:b w:val="0"/>
          <w:sz w:val="12"/>
          <w:szCs w:val="12"/>
        </w:rPr>
        <w:t xml:space="preserve">for a sex-segmented labor market. </w:t>
      </w:r>
      <w:r w:rsidRPr="00774206">
        <w:rPr>
          <w:bCs/>
          <w:u w:val="single"/>
        </w:rPr>
        <w:t xml:space="preserve">Trans women’s ideal destiny after surgery might be marriage, but clinicians cared more that they leave sex work to become secretaries </w:t>
      </w:r>
      <w:r w:rsidRPr="002641F0">
        <w:rPr>
          <w:bCs/>
          <w:u w:val="single"/>
        </w:rPr>
        <w:t>or waitresses, exiting the stigmatized underclass of vice districts</w:t>
      </w:r>
      <w:r w:rsidRPr="003553B6">
        <w:rPr>
          <w:bCs/>
        </w:rPr>
        <w:t xml:space="preserve"> </w:t>
      </w:r>
      <w:r w:rsidRPr="002641F0">
        <w:rPr>
          <w:b w:val="0"/>
          <w:sz w:val="12"/>
          <w:szCs w:val="12"/>
        </w:rPr>
        <w:t>(see Laub and Fisk 1974)</w:t>
      </w:r>
      <w:r w:rsidRPr="00774206">
        <w:rPr>
          <w:bCs/>
          <w:u w:val="single"/>
        </w:rPr>
        <w:t>.</w:t>
      </w:r>
      <w:r>
        <w:rPr>
          <w:bCs/>
        </w:rPr>
        <w:t>”</w:t>
      </w:r>
      <w:r>
        <w:rPr>
          <w:rStyle w:val="FootnoteReference"/>
          <w:bCs/>
        </w:rPr>
        <w:footnoteReference w:id="7"/>
      </w:r>
    </w:p>
    <w:p w14:paraId="027E908B" w14:textId="77777777" w:rsidR="00C233C2" w:rsidRPr="0005008D" w:rsidRDefault="00C233C2" w:rsidP="00C233C2"/>
    <w:p w14:paraId="4C7BDA72" w14:textId="77777777" w:rsidR="00C233C2" w:rsidRDefault="00C233C2" w:rsidP="00C233C2">
      <w:pPr>
        <w:pStyle w:val="Heading4"/>
      </w:pPr>
      <w:r>
        <w:rPr>
          <w:bCs/>
        </w:rPr>
        <w:t>“</w:t>
      </w:r>
      <w:r w:rsidRPr="009C1846">
        <w:rPr>
          <w:sz w:val="10"/>
          <w:szCs w:val="10"/>
        </w:rPr>
        <w:t>By the beginning of the twenty-first century,</w:t>
      </w:r>
      <w:r w:rsidRPr="009C1846">
        <w:t xml:space="preserve"> </w:t>
      </w:r>
      <w:r w:rsidRPr="00831488">
        <w:rPr>
          <w:u w:val="single"/>
        </w:rPr>
        <w:t>gender</w:t>
      </w:r>
      <w:r w:rsidRPr="00F43050">
        <w:rPr>
          <w:u w:val="single"/>
        </w:rPr>
        <w:t xml:space="preserve"> </w:t>
      </w:r>
      <w:r w:rsidRPr="00F43050">
        <w:rPr>
          <w:szCs w:val="26"/>
          <w:u w:val="single"/>
        </w:rPr>
        <w:t>w</w:t>
      </w:r>
      <w:r w:rsidRPr="00831488">
        <w:rPr>
          <w:szCs w:val="26"/>
          <w:u w:val="single"/>
        </w:rPr>
        <w:t>as</w:t>
      </w:r>
      <w:r w:rsidRPr="009C1846">
        <w:t xml:space="preserve"> </w:t>
      </w:r>
      <w:r w:rsidRPr="009C1846">
        <w:rPr>
          <w:sz w:val="10"/>
          <w:szCs w:val="10"/>
        </w:rPr>
        <w:t>an identifiable phenomenon or discursive fact in science, politics</w:t>
      </w:r>
      <w:r w:rsidRPr="009C1846">
        <w:rPr>
          <w:szCs w:val="26"/>
        </w:rPr>
        <w:t>,</w:t>
      </w:r>
      <w:r w:rsidRPr="009C1846">
        <w:rPr>
          <w:sz w:val="10"/>
          <w:szCs w:val="10"/>
        </w:rPr>
        <w:t xml:space="preserve"> and government.</w:t>
      </w:r>
      <w:r w:rsidRPr="009C1846">
        <w:t xml:space="preserve"> </w:t>
      </w:r>
      <w:r w:rsidRPr="009C1846">
        <w:rPr>
          <w:sz w:val="10"/>
          <w:szCs w:val="10"/>
        </w:rPr>
        <w:t>It has been</w:t>
      </w:r>
      <w:r w:rsidRPr="009C1846">
        <w:t xml:space="preserve"> </w:t>
      </w:r>
      <w:r w:rsidRPr="00831488">
        <w:rPr>
          <w:u w:val="single"/>
        </w:rPr>
        <w:t>an instrument of biopower since its psychiatric birth, designed to uphold the Western capitalist social, political, and economic order through the socialization of individuals into different-sex desiring subjects who would reproduce capital and population.</w:t>
      </w:r>
      <w:r>
        <w:t>”</w:t>
      </w:r>
      <w:r>
        <w:rPr>
          <w:rStyle w:val="FootnoteReference"/>
        </w:rPr>
        <w:footnoteReference w:id="8"/>
      </w:r>
      <w:r>
        <w:t xml:space="preserve"> </w:t>
      </w:r>
    </w:p>
    <w:p w14:paraId="467818DD" w14:textId="77777777" w:rsidR="00C233C2" w:rsidRDefault="00C233C2" w:rsidP="00C233C2"/>
    <w:p w14:paraId="085EB1C7" w14:textId="77777777" w:rsidR="00C233C2" w:rsidRPr="005A4725" w:rsidRDefault="00C233C2" w:rsidP="00C233C2">
      <w:pPr>
        <w:pStyle w:val="Heading4"/>
        <w:rPr>
          <w:u w:val="single"/>
        </w:rPr>
      </w:pPr>
      <w:r>
        <w:t xml:space="preserve">Sexology drew on antiblack and colonial histories to invent transness-as-identity in the eyes of police and doctors as it rehearsed stories about what transness was and who could access it. </w:t>
      </w:r>
    </w:p>
    <w:p w14:paraId="33D6CA74" w14:textId="77777777" w:rsidR="00C233C2" w:rsidRPr="000C427B" w:rsidRDefault="00C233C2" w:rsidP="00C233C2">
      <w:pPr>
        <w:rPr>
          <w:color w:val="0563C1" w:themeColor="hyperlink"/>
          <w:u w:val="single"/>
        </w:rPr>
      </w:pPr>
      <w:r w:rsidRPr="009F4928">
        <w:rPr>
          <w:rStyle w:val="Style13ptBold"/>
        </w:rPr>
        <w:t>Branson 2</w:t>
      </w:r>
      <w:r>
        <w:rPr>
          <w:rStyle w:val="Style13ptBold"/>
        </w:rPr>
        <w:t>3</w:t>
      </w:r>
      <w:r w:rsidRPr="009F4928">
        <w:rPr>
          <w:rStyle w:val="Style13ptBold"/>
        </w:rPr>
        <w:t xml:space="preserve"> </w:t>
      </w:r>
      <w:r w:rsidRPr="00C663DA">
        <w:t>(</w:t>
      </w:r>
      <w:r w:rsidRPr="000C427B">
        <w:t>Branson, S</w:t>
      </w:r>
      <w:r>
        <w:t>huli</w:t>
      </w:r>
      <w:r w:rsidRPr="000C427B">
        <w:t>. (2023). </w:t>
      </w:r>
      <w:r w:rsidRPr="000C427B">
        <w:rPr>
          <w:i/>
          <w:iCs/>
        </w:rPr>
        <w:t>For a Tranarchist Feminism: Transition as Care and Struggle</w:t>
      </w:r>
      <w:r w:rsidRPr="000C427B">
        <w:t>. PM Press. </w:t>
      </w:r>
      <w:r w:rsidRPr="004178A2">
        <w:t>https://blog.pmpress.org/2023/07/20/for-a-tranarchist-feminism-transition-as-care-and-struggle/</w:t>
      </w:r>
      <w:r>
        <w:t xml:space="preserve">) </w:t>
      </w:r>
      <w:r w:rsidRPr="00C663DA">
        <w:t>Hermetica</w:t>
      </w:r>
    </w:p>
    <w:p w14:paraId="52218F98" w14:textId="77777777" w:rsidR="00C233C2" w:rsidRDefault="00C233C2" w:rsidP="00C233C2">
      <w:pPr>
        <w:rPr>
          <w:sz w:val="12"/>
        </w:rPr>
      </w:pPr>
      <w:r w:rsidRPr="00951F0C">
        <w:rPr>
          <w:sz w:val="12"/>
        </w:rPr>
        <w:t xml:space="preserve">One of Mohanty’s overarching points is that feminist knowledge production itself is a form of power; it is not neutral. If you come to a situation with a preconceived notion of what you are looking for, you will find it. Even if feminists consider their work a critique and analysis of power, their discourse itself creates avenues of power, which get supported by their position within other cross-sections of power (like institutional situation, closeness to whiteness, etc.). The risk of feminist studies as an academic discipline is that it takes on the structures of Western knowledge production and theory, grounded in false ideas of objectivity or universality. Like the Combahee River Collective’s idea of “identity politics”—not the neoliberal recuperation that gets performed today—that starts from lived experience and positionality to understand how we get free, Mohanty later advocates a politics stemming from “the experiential and analytic anchor in the lives of marginalized communities of women” (Mohanty 2003: 510). Rather than a top down approach or primacy of knowledge produced in the colonial centers, Mohanty argues that we need to start with the micropolitics of everyday life to understand not just the larger global structures of capitalism and colonialism, but also the many ongoing strategies of resistance that are taking place.4 This move that Mohanty makes—to displace the typical forms of academic knowledge production in favor of on the ground movement work that might not even scan in the academic understanding—is important for imagining the intervention that a trans anarcha-feminism can make. We can’t understand feminism simply as a lens of analysis, but a larger project of collective liberation, opening the possibilities of direct action. If feminists want to produce knowledge, it must have the explicit aim of ending patriarchy, colonialism, the state, and capitalism (generally agreed upon by radical feminists as the source of gendered and racialized oppression). As Cindy Milstein puts it in the title of a volume dedicated to the “poverty of liberalism,” we have to take sides (2015). In other words, if we produce knowledge, we have to do so explicitly to end these hierarchical structures. </w:t>
      </w:r>
      <w:r w:rsidRPr="00E10F69">
        <w:rPr>
          <w:rStyle w:val="StyleUnderline"/>
          <w:highlight w:val="green"/>
        </w:rPr>
        <w:t xml:space="preserve">We can’t </w:t>
      </w:r>
      <w:r w:rsidRPr="00E62B12">
        <w:rPr>
          <w:rStyle w:val="StyleUnderline"/>
        </w:rPr>
        <w:t xml:space="preserve">aim </w:t>
      </w:r>
      <w:r w:rsidRPr="00E10F69">
        <w:rPr>
          <w:rStyle w:val="StyleUnderline"/>
          <w:highlight w:val="green"/>
        </w:rPr>
        <w:t xml:space="preserve">simply </w:t>
      </w:r>
      <w:r w:rsidRPr="00E62B12">
        <w:rPr>
          <w:rStyle w:val="StyleUnderline"/>
        </w:rPr>
        <w:t xml:space="preserve">to </w:t>
      </w:r>
      <w:r w:rsidRPr="00E10F69">
        <w:rPr>
          <w:rStyle w:val="StyleUnderline"/>
          <w:highlight w:val="green"/>
        </w:rPr>
        <w:t>perform correct theoretical analysis within the institutional structures that determine rightness.</w:t>
      </w:r>
      <w:r w:rsidRPr="00951F0C">
        <w:rPr>
          <w:sz w:val="12"/>
        </w:rPr>
        <w:t xml:space="preserve"> Perhaps our wrongness has political value, if we set our aims on destroying hierarchies. More specifically, </w:t>
      </w:r>
      <w:r w:rsidRPr="00706EF3">
        <w:rPr>
          <w:rStyle w:val="Emphasis"/>
          <w:highlight w:val="green"/>
        </w:rPr>
        <w:t>our knowledge production ought to</w:t>
      </w:r>
      <w:r w:rsidRPr="00951F0C">
        <w:rPr>
          <w:sz w:val="12"/>
        </w:rPr>
        <w:t xml:space="preserve"> understand already existing social relations and help </w:t>
      </w:r>
      <w:r w:rsidRPr="00954C37">
        <w:rPr>
          <w:rStyle w:val="Emphasis"/>
          <w:highlight w:val="green"/>
        </w:rPr>
        <w:t xml:space="preserve">devise social </w:t>
      </w:r>
      <w:r w:rsidRPr="00706EF3">
        <w:rPr>
          <w:rStyle w:val="Emphasis"/>
          <w:highlight w:val="green"/>
        </w:rPr>
        <w:t>relations that no longer reproduce that world.</w:t>
      </w:r>
      <w:r w:rsidRPr="00951F0C">
        <w:rPr>
          <w:sz w:val="12"/>
        </w:rPr>
        <w:t xml:space="preserve"> </w:t>
      </w:r>
      <w:r w:rsidRPr="00706EF3">
        <w:rPr>
          <w:rStyle w:val="Emphasis"/>
          <w:highlight w:val="green"/>
        </w:rPr>
        <w:t>Our actions</w:t>
      </w:r>
      <w:r w:rsidRPr="00706EF3">
        <w:rPr>
          <w:rStyle w:val="StyleUnderline"/>
        </w:rPr>
        <w:t xml:space="preserve"> right now </w:t>
      </w:r>
      <w:r w:rsidRPr="00706EF3">
        <w:rPr>
          <w:rStyle w:val="Emphasis"/>
          <w:highlight w:val="green"/>
        </w:rPr>
        <w:t>prefigure the world we want</w:t>
      </w:r>
      <w:r w:rsidRPr="00706EF3">
        <w:rPr>
          <w:rStyle w:val="StyleUnderline"/>
          <w:highlight w:val="green"/>
        </w:rPr>
        <w:t>, and will</w:t>
      </w:r>
      <w:r w:rsidRPr="00706EF3">
        <w:rPr>
          <w:rStyle w:val="StyleUnderline"/>
        </w:rPr>
        <w:t xml:space="preserve"> help </w:t>
      </w:r>
      <w:r w:rsidRPr="00706EF3">
        <w:rPr>
          <w:rStyle w:val="StyleUnderline"/>
          <w:highlight w:val="green"/>
        </w:rPr>
        <w:t xml:space="preserve">end the world that tries to contain </w:t>
      </w:r>
      <w:r w:rsidRPr="0013402B">
        <w:rPr>
          <w:rStyle w:val="StyleUnderline"/>
          <w:highlight w:val="green"/>
        </w:rPr>
        <w:t xml:space="preserve">us. </w:t>
      </w:r>
      <w:r w:rsidRPr="00CB0B89">
        <w:rPr>
          <w:rStyle w:val="StyleUnderline"/>
        </w:rPr>
        <w:t xml:space="preserve">We can taste the old world’s death in our relations that extricate its logic and control. </w:t>
      </w:r>
      <w:r w:rsidRPr="00CB0B89">
        <w:rPr>
          <w:sz w:val="12"/>
        </w:rPr>
        <w:t xml:space="preserve">We can’t make academic knowledge just to describe how terrible everything is and paint ourselves into a corner. Our knowledge must be partisan, and it must be grounded in action, not </w:t>
      </w:r>
      <w:r w:rsidRPr="001557D9">
        <w:rPr>
          <w:sz w:val="12"/>
        </w:rPr>
        <w:t xml:space="preserve">ideas. </w:t>
      </w:r>
      <w:r w:rsidRPr="001557D9">
        <w:rPr>
          <w:rStyle w:val="StyleUnderline"/>
        </w:rPr>
        <w:t>Turning to Oyèrónke Oyěwùmí’s work, we can try to understand how Western knowledge production itself cuts off the possibility of action. She has diagnosed within Western thinking a deep seated biological determinism that always swoops in to naturalize hierarchies</w:t>
      </w:r>
      <w:r w:rsidRPr="001557D9">
        <w:rPr>
          <w:sz w:val="12"/>
        </w:rPr>
        <w:t xml:space="preserve">. Even for Marxists analyzing social relations, or feminists operating through a social construction theory of gender, she sees the understanding of the social still relying on a biological understanding of difference that explains behavior and interaction. </w:t>
      </w:r>
      <w:r w:rsidRPr="001557D9">
        <w:rPr>
          <w:rStyle w:val="StyleUnderline"/>
        </w:rPr>
        <w:t>Race and gender are the paradigm of this biological/genetic thinking that makes difference plain as sight,</w:t>
      </w:r>
      <w:r w:rsidRPr="001557D9">
        <w:rPr>
          <w:sz w:val="12"/>
        </w:rPr>
        <w:t xml:space="preserve"> excusing vast generalizations of dispositions and deservingness. Social construction theories, she argues, end up being an “invitation to endless constructions of biology” (Oyěwùmí 2005: 10), which just points to the fact that Western thinking relies on a socially constructed idea of biology to understand the make-up of society. </w:t>
      </w:r>
      <w:r w:rsidRPr="001557D9">
        <w:rPr>
          <w:rStyle w:val="StyleUnderline"/>
        </w:rPr>
        <w:t>The (neo)liberal instance of this</w:t>
      </w:r>
      <w:r w:rsidRPr="00C471E8">
        <w:rPr>
          <w:rStyle w:val="StyleUnderline"/>
        </w:rPr>
        <w:t xml:space="preserve"> often gets </w:t>
      </w:r>
      <w:r w:rsidRPr="00094683">
        <w:rPr>
          <w:rStyle w:val="Emphasis"/>
          <w:sz w:val="28"/>
          <w:szCs w:val="28"/>
          <w:highlight w:val="green"/>
        </w:rPr>
        <w:t>explained through identities,</w:t>
      </w:r>
      <w:r w:rsidRPr="00094683">
        <w:rPr>
          <w:sz w:val="16"/>
          <w:szCs w:val="28"/>
        </w:rPr>
        <w:t xml:space="preserve"> </w:t>
      </w:r>
      <w:r w:rsidRPr="00951F0C">
        <w:rPr>
          <w:sz w:val="12"/>
        </w:rPr>
        <w:t xml:space="preserve">but also the false neutral individual who has an equal start and an endless field of gain ahead of them, if only they tried hard enough. </w:t>
      </w:r>
      <w:r w:rsidRPr="00D21246">
        <w:rPr>
          <w:rStyle w:val="StyleUnderline"/>
        </w:rPr>
        <w:t xml:space="preserve">Oyěwùmí explains that </w:t>
      </w:r>
      <w:r w:rsidRPr="001557D9">
        <w:rPr>
          <w:rStyle w:val="StyleUnderline"/>
          <w:highlight w:val="green"/>
        </w:rPr>
        <w:t>the Western recourse</w:t>
      </w:r>
      <w:r w:rsidRPr="00DD74B6">
        <w:rPr>
          <w:rStyle w:val="StyleUnderline"/>
        </w:rPr>
        <w:t xml:space="preserve"> to biological or essentialist understanding of the world comes through </w:t>
      </w:r>
      <w:r w:rsidRPr="00F85476">
        <w:rPr>
          <w:rStyle w:val="Emphasis"/>
          <w:highlight w:val="green"/>
        </w:rPr>
        <w:t>privileging the sense of sight</w:t>
      </w:r>
      <w:r w:rsidRPr="00D21246">
        <w:rPr>
          <w:rStyle w:val="StyleUnderline"/>
          <w:highlight w:val="green"/>
        </w:rPr>
        <w:t xml:space="preserve"> as the way of </w:t>
      </w:r>
      <w:r w:rsidRPr="00F85476">
        <w:rPr>
          <w:rStyle w:val="Emphasis"/>
          <w:highlight w:val="green"/>
        </w:rPr>
        <w:t>interpreting</w:t>
      </w:r>
      <w:r w:rsidRPr="00D21246">
        <w:rPr>
          <w:rStyle w:val="StyleUnderline"/>
          <w:highlight w:val="green"/>
        </w:rPr>
        <w:t xml:space="preserve"> and </w:t>
      </w:r>
      <w:r w:rsidRPr="00F85476">
        <w:rPr>
          <w:rStyle w:val="Emphasis"/>
          <w:highlight w:val="green"/>
        </w:rPr>
        <w:t>producing knowledge</w:t>
      </w:r>
      <w:r w:rsidRPr="00D21246">
        <w:rPr>
          <w:rStyle w:val="StyleUnderline"/>
          <w:highlight w:val="green"/>
        </w:rPr>
        <w:t xml:space="preserve"> </w:t>
      </w:r>
      <w:r w:rsidRPr="00FD78F2">
        <w:rPr>
          <w:rStyle w:val="StyleUnderline"/>
        </w:rPr>
        <w:t xml:space="preserve">of the world. It </w:t>
      </w:r>
      <w:r w:rsidRPr="00D21246">
        <w:rPr>
          <w:rStyle w:val="StyleUnderline"/>
          <w:highlight w:val="green"/>
        </w:rPr>
        <w:t>creates</w:t>
      </w:r>
      <w:r w:rsidRPr="00D21246">
        <w:rPr>
          <w:rStyle w:val="StyleUnderline"/>
        </w:rPr>
        <w:t xml:space="preserve"> these </w:t>
      </w:r>
      <w:r w:rsidRPr="00F85476">
        <w:rPr>
          <w:rStyle w:val="Emphasis"/>
          <w:highlight w:val="green"/>
        </w:rPr>
        <w:t>tautological loops</w:t>
      </w:r>
      <w:r w:rsidRPr="00D21246">
        <w:rPr>
          <w:rStyle w:val="StyleUnderline"/>
          <w:highlight w:val="green"/>
        </w:rPr>
        <w:t xml:space="preserve"> where </w:t>
      </w:r>
      <w:r w:rsidRPr="00F85476">
        <w:rPr>
          <w:rStyle w:val="Emphasis"/>
          <w:highlight w:val="green"/>
        </w:rPr>
        <w:t>you can prove what you already know by seeing what you want to se</w:t>
      </w:r>
      <w:r w:rsidRPr="00A82EF8">
        <w:rPr>
          <w:rStyle w:val="Emphasis"/>
          <w:highlight w:val="green"/>
        </w:rPr>
        <w:t>e.</w:t>
      </w:r>
      <w:r w:rsidRPr="00E477E1">
        <w:t xml:space="preserve"> </w:t>
      </w:r>
      <w:r w:rsidRPr="00951F0C">
        <w:rPr>
          <w:sz w:val="12"/>
        </w:rPr>
        <w:t>She looks to pre-colonial Yorùbá society to offer an alternative—prior to the universalization and export of Western biological understanding of gender: “society was conceived to be inhabited by people in relation to one another […] how persons were situated in relationships shifted depending on those involved and the particular situation […] One cannot place persons in the Yorùbá categories just by looking at them. What they are heard to say may be the most important cue” (Oyěwùmí 2005: 13-14). Social hierarchy was more related to “seniority,” which Oyěwùmí describes as relational and dynamic. Oyěwùmí goes on to critique the knowledge production of Western academics, including feminists: “</w:t>
      </w:r>
      <w:r w:rsidRPr="00057D21">
        <w:rPr>
          <w:rStyle w:val="Emphasis"/>
          <w:highlight w:val="green"/>
        </w:rPr>
        <w:t>If the investigator assumes gender, then gender categories will be found whether they exist or not</w:t>
      </w:r>
      <w:r w:rsidRPr="00951F0C">
        <w:rPr>
          <w:sz w:val="12"/>
        </w:rPr>
        <w:t xml:space="preserve">” (2005: 16). The academic looking to understand gender participates in “one of the most effective international hegemonizing forces, producing not homogenous social experience but a homogeny of hegemonic forces. Western theories become tools of hegemony as they are applied universally, on the assumption that Western experiences define the human.” (2005: 16). </w:t>
      </w:r>
      <w:r w:rsidRPr="001B1189">
        <w:rPr>
          <w:rStyle w:val="StyleUnderline"/>
          <w:highlight w:val="green"/>
        </w:rPr>
        <w:t>There is a resonance here</w:t>
      </w:r>
      <w:r w:rsidRPr="001B1189">
        <w:rPr>
          <w:rStyle w:val="StyleUnderline"/>
        </w:rPr>
        <w:t xml:space="preserve">, too, </w:t>
      </w:r>
      <w:r w:rsidRPr="001B1189">
        <w:rPr>
          <w:rStyle w:val="StyleUnderline"/>
          <w:highlight w:val="green"/>
        </w:rPr>
        <w:t>with</w:t>
      </w:r>
      <w:r w:rsidRPr="001B1189">
        <w:rPr>
          <w:rStyle w:val="StyleUnderline"/>
        </w:rPr>
        <w:t xml:space="preserve"> Sylvia </w:t>
      </w:r>
      <w:r w:rsidRPr="001B1189">
        <w:rPr>
          <w:rStyle w:val="StyleUnderline"/>
          <w:highlight w:val="green"/>
        </w:rPr>
        <w:t>Wynter’s work on the Western overrepresentation of Man</w:t>
      </w:r>
      <w:r w:rsidRPr="001B1189">
        <w:rPr>
          <w:rStyle w:val="StyleUnderline"/>
        </w:rPr>
        <w:t xml:space="preserve">, </w:t>
      </w:r>
      <w:r w:rsidRPr="001B1189">
        <w:rPr>
          <w:rStyle w:val="StyleUnderline"/>
          <w:highlight w:val="green"/>
        </w:rPr>
        <w:t xml:space="preserve">organizing possible knowledge to </w:t>
      </w:r>
      <w:r w:rsidRPr="00ED23F0">
        <w:rPr>
          <w:rStyle w:val="StyleUnderline"/>
          <w:highlight w:val="green"/>
        </w:rPr>
        <w:t>insist that the social world that must exist as it is, and allocat</w:t>
      </w:r>
      <w:r w:rsidRPr="001B1189">
        <w:rPr>
          <w:rStyle w:val="StyleUnderline"/>
        </w:rPr>
        <w:t xml:space="preserve">ing </w:t>
      </w:r>
      <w:r w:rsidRPr="00ED23F0">
        <w:rPr>
          <w:rStyle w:val="StyleUnderline"/>
          <w:highlight w:val="green"/>
        </w:rPr>
        <w:t xml:space="preserve">immiseration to </w:t>
      </w:r>
      <w:r w:rsidRPr="00ED23F0">
        <w:rPr>
          <w:rStyle w:val="StyleUnderline"/>
        </w:rPr>
        <w:t xml:space="preserve">groups of racialized people—specifically </w:t>
      </w:r>
      <w:r w:rsidRPr="00ED23F0">
        <w:rPr>
          <w:rStyle w:val="StyleUnderline"/>
          <w:highlight w:val="green"/>
        </w:rPr>
        <w:t xml:space="preserve">Black people—outside of its purview </w:t>
      </w:r>
      <w:r w:rsidRPr="00EB36DC">
        <w:rPr>
          <w:rStyle w:val="StyleUnderline"/>
        </w:rPr>
        <w:t>(</w:t>
      </w:r>
      <w:r w:rsidRPr="00ED23F0">
        <w:rPr>
          <w:rStyle w:val="StyleUnderline"/>
        </w:rPr>
        <w:t>2003).</w:t>
      </w:r>
      <w:r w:rsidRPr="00951F0C">
        <w:rPr>
          <w:sz w:val="12"/>
          <w:highlight w:val="green"/>
        </w:rPr>
        <w:t xml:space="preserve"> </w:t>
      </w:r>
      <w:r w:rsidRPr="00ED23F0">
        <w:rPr>
          <w:rStyle w:val="StyleUnderline"/>
          <w:highlight w:val="green"/>
        </w:rPr>
        <w:t xml:space="preserve">The </w:t>
      </w:r>
      <w:r w:rsidRPr="001B1189">
        <w:rPr>
          <w:rStyle w:val="StyleUnderline"/>
          <w:highlight w:val="green"/>
        </w:rPr>
        <w:t xml:space="preserve">nexus of knowledge and violence that capitalism and the state have produced through the history of enslavement and colonialism creates the </w:t>
      </w:r>
      <w:r w:rsidRPr="00582C3B">
        <w:rPr>
          <w:rStyle w:val="Emphasis"/>
          <w:highlight w:val="green"/>
        </w:rPr>
        <w:t>sense</w:t>
      </w:r>
      <w:r w:rsidRPr="001B1189">
        <w:rPr>
          <w:rStyle w:val="StyleUnderline"/>
          <w:highlight w:val="green"/>
        </w:rPr>
        <w:t xml:space="preserve"> of a universal understanding of what man is, what woman is. But this gender schema is always racialized and therefore installs the impossible contradiction</w:t>
      </w:r>
      <w:r w:rsidRPr="001B1189">
        <w:rPr>
          <w:rStyle w:val="StyleUnderline"/>
        </w:rPr>
        <w:t xml:space="preserve"> that Maria Lugones defines in “Heterosexualism and the Colonial/Modern Gender System,”</w:t>
      </w:r>
      <w:r w:rsidRPr="00951F0C">
        <w:rPr>
          <w:sz w:val="12"/>
        </w:rPr>
        <w:t xml:space="preserve"> where “colonized females got the inferior status of gendering as women, without any of the privileges accompanying that status for white bourgeois women” (2007: 203). The failure to see the colonial/racial distinctions of gender, Lugones explains, created an understanding of feminism that “presumed a sisterhood, a bond given with the subjection of gender,” without doing the work of “creating coalitions” (2007: 204). </w:t>
      </w:r>
      <w:r w:rsidRPr="0073339D">
        <w:rPr>
          <w:rStyle w:val="StyleUnderline"/>
        </w:rPr>
        <w:t>Similarly in the context of Black American womanhood, Hortense Spillers theorizes, through the experience of the Middle Passage and</w:t>
      </w:r>
      <w:r w:rsidRPr="00951F0C">
        <w:rPr>
          <w:sz w:val="12"/>
        </w:rPr>
        <w:t xml:space="preserve"> the </w:t>
      </w:r>
      <w:r w:rsidRPr="0073339D">
        <w:rPr>
          <w:rStyle w:val="StyleUnderline"/>
        </w:rPr>
        <w:t>forced reproduction</w:t>
      </w:r>
      <w:r w:rsidRPr="00951F0C">
        <w:rPr>
          <w:sz w:val="12"/>
        </w:rPr>
        <w:t xml:space="preserve"> of slave status through sexual assault, a different experience of gender for Black people. Sometimes afforded the expectations of hegemonic white gender, but also </w:t>
      </w:r>
      <w:r w:rsidRPr="0073339D">
        <w:rPr>
          <w:rStyle w:val="StyleUnderline"/>
        </w:rPr>
        <w:t>cast “out of the traditional symbolics of female gender”</w:t>
      </w:r>
      <w:r w:rsidRPr="00951F0C">
        <w:rPr>
          <w:sz w:val="12"/>
        </w:rPr>
        <w:t xml:space="preserve"> (Spillers 1987: 80), </w:t>
      </w:r>
      <w:r w:rsidRPr="0073339D">
        <w:rPr>
          <w:rStyle w:val="StyleUnderline"/>
        </w:rPr>
        <w:t xml:space="preserve">Black women occupy what she calls an “ungendered” </w:t>
      </w:r>
      <w:r w:rsidRPr="005F70BA">
        <w:rPr>
          <w:rStyle w:val="StyleUnderline"/>
        </w:rPr>
        <w:t>position. The task Spillers points to is not “joining the ranks of gendered femaleness” but instead “gaining the insurgent ground as female social subject,” ultimately pointing to a different set of tactics for a Black feminism (1987: 80).5</w:t>
      </w:r>
      <w:r w:rsidRPr="005F70BA">
        <w:rPr>
          <w:sz w:val="12"/>
        </w:rPr>
        <w:t xml:space="preserve"> I bri</w:t>
      </w:r>
      <w:r w:rsidRPr="00951F0C">
        <w:rPr>
          <w:sz w:val="12"/>
        </w:rPr>
        <w:t xml:space="preserve">ng </w:t>
      </w:r>
      <w:r w:rsidRPr="0073339D">
        <w:rPr>
          <w:rStyle w:val="StyleUnderline"/>
          <w:highlight w:val="green"/>
        </w:rPr>
        <w:t>Lugones and Spillers</w:t>
      </w:r>
      <w:r w:rsidRPr="0073339D">
        <w:rPr>
          <w:rStyle w:val="StyleUnderline"/>
        </w:rPr>
        <w:t xml:space="preserve"> together here both to point to the similarities and differences in the ways the hegemonic gender regime was imposed on colonized and enslaved people, but also more importantly to point to the practical interventions their ideas make possible. They both </w:t>
      </w:r>
      <w:r w:rsidRPr="0073339D">
        <w:rPr>
          <w:rStyle w:val="StyleUnderline"/>
          <w:highlight w:val="green"/>
        </w:rPr>
        <w:t xml:space="preserve">loosen the hold of the </w:t>
      </w:r>
      <w:r w:rsidRPr="00203586">
        <w:rPr>
          <w:rStyle w:val="StyleUnderline"/>
        </w:rPr>
        <w:t xml:space="preserve">very </w:t>
      </w:r>
      <w:r w:rsidRPr="0073339D">
        <w:rPr>
          <w:rStyle w:val="StyleUnderline"/>
          <w:highlight w:val="green"/>
        </w:rPr>
        <w:t xml:space="preserve">terms of </w:t>
      </w:r>
      <w:r w:rsidRPr="00203586">
        <w:rPr>
          <w:rStyle w:val="StyleUnderline"/>
        </w:rPr>
        <w:t xml:space="preserve">the </w:t>
      </w:r>
      <w:r w:rsidRPr="0073339D">
        <w:rPr>
          <w:rStyle w:val="StyleUnderline"/>
          <w:highlight w:val="green"/>
        </w:rPr>
        <w:t xml:space="preserve">debate that feminism instills </w:t>
      </w:r>
      <w:r w:rsidRPr="00203586">
        <w:rPr>
          <w:rStyle w:val="StyleUnderline"/>
        </w:rPr>
        <w:t xml:space="preserve">in order </w:t>
      </w:r>
      <w:r w:rsidRPr="0073339D">
        <w:rPr>
          <w:rStyle w:val="StyleUnderline"/>
          <w:highlight w:val="green"/>
        </w:rPr>
        <w:t xml:space="preserve">to </w:t>
      </w:r>
      <w:r w:rsidRPr="00203586">
        <w:rPr>
          <w:rStyle w:val="StyleUnderline"/>
        </w:rPr>
        <w:t xml:space="preserve">highlight the need to </w:t>
      </w:r>
      <w:r w:rsidRPr="0073339D">
        <w:rPr>
          <w:rStyle w:val="StyleUnderline"/>
          <w:highlight w:val="green"/>
        </w:rPr>
        <w:t xml:space="preserve">take a side against the dominant form—not </w:t>
      </w:r>
      <w:r w:rsidRPr="00203586">
        <w:rPr>
          <w:rStyle w:val="StyleUnderline"/>
        </w:rPr>
        <w:t xml:space="preserve">to find liberation </w:t>
      </w:r>
      <w:r w:rsidRPr="0073339D">
        <w:rPr>
          <w:rStyle w:val="StyleUnderline"/>
          <w:highlight w:val="green"/>
        </w:rPr>
        <w:t>within it.</w:t>
      </w:r>
      <w:r w:rsidRPr="00951F0C">
        <w:rPr>
          <w:sz w:val="12"/>
        </w:rPr>
        <w:t xml:space="preserve"> The Black woman or the colonized woman inhabits an impossible role, both woman and not by the terms of dominant order, expected to correspond but removed from any benefits, and violently punished for any deviance. Returning to Oyěwùmí, we can see how this complex operation gets written on the body through the visual sense, where race and gender seem so plain to see, that </w:t>
      </w:r>
      <w:r w:rsidRPr="00C36F38">
        <w:rPr>
          <w:sz w:val="12"/>
        </w:rPr>
        <w:t xml:space="preserve">one can instantly place people in the social hierarchy—and assume these hierarchies reflect a natural order. </w:t>
      </w:r>
      <w:r w:rsidRPr="00C36F38">
        <w:rPr>
          <w:rStyle w:val="StyleUnderline"/>
        </w:rPr>
        <w:t>The gaze being “passive” creates the situation of Self and Other, subject and object, the “concept of objectivity” that produces an incontrovertible knowledge</w:t>
      </w:r>
      <w:r w:rsidRPr="00C36F38">
        <w:rPr>
          <w:sz w:val="12"/>
        </w:rPr>
        <w:t xml:space="preserve"> (Oyěwùmí 2005: 15). No matter that the perception of Black femininity, or colonized womanhood, still troubles those distinctions. As Lugones and Spillers</w:t>
      </w:r>
      <w:r w:rsidRPr="00951F0C">
        <w:rPr>
          <w:sz w:val="12"/>
        </w:rPr>
        <w:t xml:space="preserve"> imply, </w:t>
      </w:r>
      <w:r w:rsidRPr="00AB1972">
        <w:rPr>
          <w:rStyle w:val="StyleUnderline"/>
          <w:highlight w:val="green"/>
        </w:rPr>
        <w:t>these dissonant positions</w:t>
      </w:r>
      <w:r w:rsidRPr="00AB1972">
        <w:rPr>
          <w:rStyle w:val="StyleUnderline"/>
        </w:rPr>
        <w:t xml:space="preserve"> only </w:t>
      </w:r>
      <w:r w:rsidRPr="00AB1972">
        <w:rPr>
          <w:rStyle w:val="StyleUnderline"/>
          <w:highlight w:val="green"/>
        </w:rPr>
        <w:t>create the possibility of a space from which to destroy and create something new. That destruction is the work for all of us to do</w:t>
      </w:r>
      <w:r w:rsidRPr="00951F0C">
        <w:rPr>
          <w:sz w:val="12"/>
        </w:rPr>
        <w:t>—but I will look at it in the mode of a tranarchist feminism.6</w:t>
      </w:r>
    </w:p>
    <w:p w14:paraId="6C8E90AF" w14:textId="77777777" w:rsidR="00C233C2" w:rsidRPr="00C22F2C" w:rsidRDefault="00C233C2" w:rsidP="00C233C2">
      <w:pPr>
        <w:rPr>
          <w:sz w:val="12"/>
        </w:rPr>
      </w:pPr>
    </w:p>
    <w:p w14:paraId="34517AF1" w14:textId="77777777" w:rsidR="00C233C2" w:rsidRDefault="00C233C2" w:rsidP="00C233C2">
      <w:pPr>
        <w:pStyle w:val="Heading4"/>
      </w:pPr>
      <w:r>
        <w:t>The wages offered to the select few invited into COG’s Economic Rehabilitation Program were “</w:t>
      </w:r>
      <w:r w:rsidRPr="00DC0FE1">
        <w:rPr>
          <w:u w:val="single"/>
        </w:rPr>
        <w:t>wages of social legibility</w:t>
      </w:r>
      <w:r>
        <w:t>”</w:t>
      </w:r>
      <w:r>
        <w:rPr>
          <w:rStyle w:val="FootnoteReference"/>
        </w:rPr>
        <w:footnoteReference w:id="9"/>
      </w:r>
      <w:r>
        <w:t xml:space="preserve"> that offered them a place within the structures of whiteness, inheritance and property.</w:t>
      </w:r>
    </w:p>
    <w:p w14:paraId="34E642A6" w14:textId="77777777" w:rsidR="00C233C2" w:rsidRDefault="00C233C2" w:rsidP="00C233C2">
      <w:pPr>
        <w:pStyle w:val="Heading4"/>
      </w:pPr>
    </w:p>
    <w:p w14:paraId="00979EA5" w14:textId="77777777" w:rsidR="00C233C2" w:rsidRDefault="00C233C2" w:rsidP="00C233C2">
      <w:pPr>
        <w:pStyle w:val="Heading4"/>
        <w:rPr>
          <w:u w:val="single"/>
        </w:rPr>
      </w:pPr>
      <w:r>
        <w:t xml:space="preserve">Trans-as-identity organized life to maximize value and secure </w:t>
      </w:r>
      <w:r w:rsidRPr="00E944A1">
        <w:t>“</w:t>
      </w:r>
      <w:r w:rsidRPr="00AD4830">
        <w:rPr>
          <w:b w:val="0"/>
          <w:bCs/>
          <w:sz w:val="12"/>
          <w:szCs w:val="12"/>
        </w:rPr>
        <w:t>However, Prince’s constituency, the community she imagined and interpellated when – as printed on the inside cover of early issues – dedicating </w:t>
      </w:r>
      <w:r w:rsidRPr="00AD4830">
        <w:rPr>
          <w:b w:val="0"/>
          <w:bCs/>
          <w:i/>
          <w:sz w:val="12"/>
          <w:szCs w:val="12"/>
        </w:rPr>
        <w:t>Transvestia</w:t>
      </w:r>
      <w:r w:rsidRPr="00AD4830">
        <w:rPr>
          <w:b w:val="0"/>
          <w:bCs/>
          <w:sz w:val="12"/>
          <w:szCs w:val="12"/>
        </w:rPr>
        <w:t> to the ‘needs of the </w:t>
      </w:r>
      <w:r w:rsidRPr="00AD4830">
        <w:rPr>
          <w:b w:val="0"/>
          <w:bCs/>
          <w:i/>
          <w:sz w:val="12"/>
          <w:szCs w:val="12"/>
        </w:rPr>
        <w:t>sexually normal</w:t>
      </w:r>
      <w:r w:rsidRPr="00AD4830">
        <w:rPr>
          <w:b w:val="0"/>
          <w:bCs/>
          <w:sz w:val="12"/>
          <w:szCs w:val="12"/>
        </w:rPr>
        <w:t> individual who has discovered the existence of his or her “other side” and seeks to express it</w:t>
      </w:r>
      <w:r>
        <w:rPr>
          <w:b w:val="0"/>
          <w:bCs/>
          <w:sz w:val="12"/>
          <w:szCs w:val="12"/>
        </w:rPr>
        <w:t>,</w:t>
      </w:r>
      <w:r w:rsidRPr="00AD4830">
        <w:rPr>
          <w:b w:val="0"/>
          <w:bCs/>
          <w:sz w:val="12"/>
          <w:szCs w:val="12"/>
        </w:rPr>
        <w:t> had access to</w:t>
      </w:r>
      <w:r w:rsidRPr="00AD4830">
        <w:rPr>
          <w:sz w:val="28"/>
          <w:szCs w:val="24"/>
        </w:rPr>
        <w:t xml:space="preserve"> </w:t>
      </w:r>
      <w:r w:rsidRPr="00D85B9C">
        <w:rPr>
          <w:u w:val="single"/>
        </w:rPr>
        <w:t>the racialized, classed promises of liberal citizenship by birthright</w:t>
      </w:r>
      <w:r>
        <w:rPr>
          <w:u w:val="single"/>
        </w:rPr>
        <w:t>.”</w:t>
      </w:r>
      <w:r w:rsidRPr="00E944A1">
        <w:rPr>
          <w:rStyle w:val="FootnoteReference"/>
        </w:rPr>
        <w:footnoteReference w:id="10"/>
      </w:r>
    </w:p>
    <w:p w14:paraId="53ADC63B" w14:textId="77777777" w:rsidR="00C233C2" w:rsidRDefault="00C233C2" w:rsidP="00C233C2"/>
    <w:p w14:paraId="4C9A984E" w14:textId="77777777" w:rsidR="00C233C2" w:rsidRPr="005A4725" w:rsidRDefault="00C233C2" w:rsidP="00C233C2">
      <w:pPr>
        <w:pStyle w:val="Heading4"/>
      </w:pPr>
      <w:r>
        <w:t>Sexology did not invent trans misogyny but produced its contemporary form through the investment in the sovereign individual. “</w:t>
      </w:r>
      <w:r w:rsidRPr="005A4725">
        <w:rPr>
          <w:u w:val="single"/>
        </w:rPr>
        <w:t xml:space="preserve">Trans misogyny formed </w:t>
      </w:r>
      <w:r w:rsidRPr="005A4725">
        <w:rPr>
          <w:sz w:val="12"/>
          <w:szCs w:val="8"/>
        </w:rPr>
        <w:t>first</w:t>
      </w:r>
      <w:r w:rsidRPr="005A4725">
        <w:rPr>
          <w:sz w:val="12"/>
          <w:szCs w:val="8"/>
          <w:u w:val="single"/>
        </w:rPr>
        <w:t xml:space="preserve"> </w:t>
      </w:r>
      <w:r w:rsidRPr="005A4725">
        <w:rPr>
          <w:u w:val="single"/>
        </w:rPr>
        <w:t>as a mode of colonial statecraft that modeled for individuals how to sexualize, dehumanize, and aggress trans-feminized people through panic, beginning with police officers.</w:t>
      </w:r>
      <w:r w:rsidRPr="005A4725">
        <w:t>”</w:t>
      </w:r>
      <w:r>
        <w:rPr>
          <w:rStyle w:val="FootnoteReference"/>
        </w:rPr>
        <w:footnoteReference w:id="11"/>
      </w:r>
      <w:r>
        <w:t xml:space="preserve"> </w:t>
      </w:r>
    </w:p>
    <w:p w14:paraId="61D1C997" w14:textId="77777777" w:rsidR="00C233C2" w:rsidRDefault="00C233C2" w:rsidP="00C233C2"/>
    <w:p w14:paraId="482F9D37" w14:textId="77777777" w:rsidR="00C233C2" w:rsidRPr="001F5E90" w:rsidRDefault="00C233C2" w:rsidP="00C233C2">
      <w:pPr>
        <w:pStyle w:val="Heading4"/>
      </w:pPr>
      <w:r w:rsidRPr="005A44D3">
        <w:t>“</w:t>
      </w:r>
      <w:r w:rsidRPr="006C4F91">
        <w:rPr>
          <w:u w:val="single"/>
        </w:rPr>
        <w:t>By Euro-American standards, trans womanhood today is construed as an individual identity, a kind of personal property held deep within the self</w:t>
      </w:r>
      <w:r w:rsidRPr="00DB28E1">
        <w:t xml:space="preserve"> </w:t>
      </w:r>
      <w:r w:rsidRPr="006C4F91">
        <w:rPr>
          <w:sz w:val="10"/>
          <w:szCs w:val="6"/>
        </w:rPr>
        <w:t>that creates conflict with families of origin, public norms, and social institutions</w:t>
      </w:r>
      <w:r>
        <w:rPr>
          <w:sz w:val="10"/>
          <w:szCs w:val="6"/>
        </w:rPr>
        <w:t>.</w:t>
      </w:r>
      <w:r>
        <w:t>”</w:t>
      </w:r>
      <w:r>
        <w:rPr>
          <w:rStyle w:val="FootnoteReference"/>
        </w:rPr>
        <w:footnoteReference w:id="12"/>
      </w:r>
      <w:r>
        <w:t xml:space="preserve"> Such attachment to identity makes transmisogyny the unspoken consensus of deliberation and “</w:t>
      </w:r>
      <w:r w:rsidRPr="00923F07">
        <w:rPr>
          <w:u w:val="single"/>
        </w:rPr>
        <w:t>the hallmark of individuation within the genre of Man</w:t>
      </w:r>
      <w:r>
        <w:rPr>
          <w:u w:val="single"/>
        </w:rPr>
        <w:t>.</w:t>
      </w:r>
      <w:r>
        <w:t>”</w:t>
      </w:r>
      <w:r>
        <w:rPr>
          <w:rStyle w:val="FootnoteReference"/>
        </w:rPr>
        <w:footnoteReference w:id="13"/>
      </w:r>
    </w:p>
    <w:p w14:paraId="65AF2E61" w14:textId="77777777" w:rsidR="00C233C2" w:rsidRDefault="00C233C2" w:rsidP="00C233C2">
      <w:pPr>
        <w:rPr>
          <w:sz w:val="12"/>
        </w:rPr>
      </w:pPr>
      <w:r w:rsidRPr="00590D94">
        <w:rPr>
          <w:rStyle w:val="Style13ptBold"/>
        </w:rPr>
        <w:t xml:space="preserve">Gill-Peterson 24 </w:t>
      </w:r>
      <w:r w:rsidRPr="00590D94">
        <w:rPr>
          <w:sz w:val="12"/>
        </w:rPr>
        <w:t>[A Short History of Trans Misogyny, (2024). Verso Publishing. Jules Gill-Peterson is a Canadian historian specializing in transgender history. She is an associate professor of history at Johns Hopkins University. Her work focuses on how science, medicine, and race inform transgender embodiment.//Spence]</w:t>
      </w:r>
    </w:p>
    <w:p w14:paraId="0C93328E" w14:textId="77777777" w:rsidR="00C233C2" w:rsidRPr="000817B8" w:rsidRDefault="00C233C2" w:rsidP="00C233C2">
      <w:pPr>
        <w:rPr>
          <w:rStyle w:val="StyleUnderline"/>
        </w:rPr>
      </w:pPr>
      <w:r w:rsidRPr="005F3804">
        <w:rPr>
          <w:rStyle w:val="StyleUnderline"/>
          <w:highlight w:val="green"/>
        </w:rPr>
        <w:t>“Trans misogyny”</w:t>
      </w:r>
      <w:r w:rsidRPr="005F3804">
        <w:rPr>
          <w:rStyle w:val="StyleUnderline"/>
        </w:rPr>
        <w:t xml:space="preserve"> refers to </w:t>
      </w:r>
      <w:r w:rsidRPr="005F3804">
        <w:rPr>
          <w:rStyle w:val="StyleUnderline"/>
          <w:highlight w:val="green"/>
        </w:rPr>
        <w:t>the targeted devaluation of</w:t>
      </w:r>
      <w:r w:rsidRPr="005F3804">
        <w:rPr>
          <w:rStyle w:val="StyleUnderline"/>
        </w:rPr>
        <w:t xml:space="preserve"> both </w:t>
      </w:r>
      <w:r w:rsidRPr="005F3804">
        <w:rPr>
          <w:rStyle w:val="StyleUnderline"/>
          <w:highlight w:val="green"/>
        </w:rPr>
        <w:t>trans femininity</w:t>
      </w:r>
      <w:r w:rsidRPr="005F3804">
        <w:rPr>
          <w:rStyle w:val="StyleUnderline"/>
        </w:rPr>
        <w:t xml:space="preserve"> and people perceived to be trans feminine, regardless of how they understand themselves. </w:t>
      </w:r>
      <w:r w:rsidRPr="008523BC">
        <w:rPr>
          <w:sz w:val="12"/>
        </w:rPr>
        <w:t xml:space="preserve">While it can manifest as a system of beliefs, trans misogyny also </w:t>
      </w:r>
      <w:r w:rsidRPr="005F3804">
        <w:rPr>
          <w:rStyle w:val="Emphasis"/>
          <w:highlight w:val="green"/>
        </w:rPr>
        <w:t>structures the material world</w:t>
      </w:r>
      <w:r w:rsidRPr="008523BC">
        <w:rPr>
          <w:rStyle w:val="StyleUnderline"/>
        </w:rPr>
        <w:t xml:space="preserve"> through disparate life outcomes and a suite of characteristically punitive regimes.</w:t>
      </w:r>
      <w:r w:rsidRPr="008523BC">
        <w:rPr>
          <w:sz w:val="12"/>
        </w:rPr>
        <w:t xml:space="preserve"> As an exercise of interpersonal or state violence, trans misogyny operates through the logic of the preemptive strike. </w:t>
      </w:r>
      <w:r w:rsidRPr="008523BC">
        <w:rPr>
          <w:rStyle w:val="StyleUnderline"/>
        </w:rPr>
        <w:t>It trans-feminizes its targets without their assent,</w:t>
      </w:r>
      <w:r w:rsidRPr="008523BC">
        <w:rPr>
          <w:sz w:val="12"/>
        </w:rPr>
        <w:t xml:space="preserve"> usually by sexualizing their presumptive femininity as if it were an expression of male aggression. This </w:t>
      </w:r>
      <w:r w:rsidRPr="008523BC">
        <w:rPr>
          <w:rStyle w:val="StyleUnderline"/>
        </w:rPr>
        <w:t xml:space="preserve">process of misrecognition and projection </w:t>
      </w:r>
      <w:r w:rsidRPr="005F3804">
        <w:rPr>
          <w:rStyle w:val="StyleUnderline"/>
          <w:highlight w:val="green"/>
        </w:rPr>
        <w:t>construes</w:t>
      </w:r>
      <w:r w:rsidRPr="008523BC">
        <w:rPr>
          <w:rStyle w:val="StyleUnderline"/>
        </w:rPr>
        <w:t xml:space="preserve"> its </w:t>
      </w:r>
      <w:r w:rsidRPr="005F3804">
        <w:rPr>
          <w:rStyle w:val="StyleUnderline"/>
          <w:highlight w:val="green"/>
        </w:rPr>
        <w:t xml:space="preserve">targets as </w:t>
      </w:r>
      <w:r w:rsidRPr="005F3804">
        <w:rPr>
          <w:rStyle w:val="StyleUnderline"/>
        </w:rPr>
        <w:t xml:space="preserve">inherently </w:t>
      </w:r>
      <w:r w:rsidRPr="005F3804">
        <w:rPr>
          <w:rStyle w:val="StyleUnderline"/>
          <w:highlight w:val="green"/>
        </w:rPr>
        <w:t>threatening</w:t>
      </w:r>
      <w:r w:rsidRPr="008523BC">
        <w:rPr>
          <w:rStyle w:val="StyleUnderline"/>
        </w:rPr>
        <w:t xml:space="preserve">. The threat label, in turn, </w:t>
      </w:r>
      <w:r w:rsidRPr="005F3804">
        <w:rPr>
          <w:rStyle w:val="StyleUnderline"/>
          <w:highlight w:val="green"/>
        </w:rPr>
        <w:t>justifies</w:t>
      </w:r>
      <w:r w:rsidRPr="008523BC">
        <w:rPr>
          <w:sz w:val="12"/>
        </w:rPr>
        <w:t xml:space="preserve"> aggression or </w:t>
      </w:r>
      <w:r w:rsidRPr="00017F02">
        <w:rPr>
          <w:rStyle w:val="StyleUnderline"/>
          <w:highlight w:val="green"/>
        </w:rPr>
        <w:t xml:space="preserve">punishment </w:t>
      </w:r>
      <w:r w:rsidRPr="00CB309F">
        <w:rPr>
          <w:rStyle w:val="StyleUnderline"/>
          <w:highlight w:val="green"/>
        </w:rPr>
        <w:t>rationalized</w:t>
      </w:r>
      <w:r w:rsidRPr="00CB309F">
        <w:rPr>
          <w:rStyle w:val="StyleUnderline"/>
        </w:rPr>
        <w:t xml:space="preserve"> after the fact</w:t>
      </w:r>
      <w:r w:rsidRPr="008523BC">
        <w:rPr>
          <w:rStyle w:val="StyleUnderline"/>
        </w:rPr>
        <w:t xml:space="preserve"> </w:t>
      </w:r>
      <w:r w:rsidRPr="00CB309F">
        <w:rPr>
          <w:rStyle w:val="StyleUnderline"/>
          <w:highlight w:val="green"/>
        </w:rPr>
        <w:t>as a legitimate response to having been victimized</w:t>
      </w:r>
      <w:r w:rsidRPr="008523BC">
        <w:rPr>
          <w:rStyle w:val="StyleUnderline"/>
        </w:rPr>
        <w:t xml:space="preserve"> —a self-interested playbook if there ever was one. </w:t>
      </w:r>
      <w:r w:rsidRPr="00883D19">
        <w:rPr>
          <w:rStyle w:val="Emphasis"/>
        </w:rPr>
        <w:t xml:space="preserve">Whoever pursues trans misogyny enjoys </w:t>
      </w:r>
      <w:r w:rsidRPr="00E5260C">
        <w:rPr>
          <w:rStyle w:val="Emphasis"/>
        </w:rPr>
        <w:t xml:space="preserve">the rare privilege of </w:t>
      </w:r>
      <w:r w:rsidRPr="00036E41">
        <w:rPr>
          <w:rStyle w:val="Emphasis"/>
          <w:highlight w:val="green"/>
        </w:rPr>
        <w:t>being at once the victim and the judge, jury, and executioner</w:t>
      </w:r>
      <w:r w:rsidRPr="008523BC">
        <w:rPr>
          <w:sz w:val="12"/>
        </w:rPr>
        <w:t xml:space="preserve">. </w:t>
      </w:r>
      <w:r w:rsidRPr="0098668E">
        <w:rPr>
          <w:sz w:val="12"/>
        </w:rPr>
        <w:t>The transgression prompting this</w:t>
      </w:r>
      <w:r w:rsidRPr="008523BC">
        <w:rPr>
          <w:sz w:val="12"/>
        </w:rPr>
        <w:t xml:space="preserve"> full-court press can be as mundane as walking down the street, or a moral panic as overinflated as the putative end of Western civilization. Regardless, the passive presence of a trans-feminized person is almost always the solipsistic pretense for striking first. </w:t>
      </w:r>
      <w:r w:rsidRPr="000817B8">
        <w:rPr>
          <w:rStyle w:val="StyleUnderline"/>
        </w:rPr>
        <w:t>Trans misogyny attacks the very existence of trans femininity in attacking real people.</w:t>
      </w:r>
    </w:p>
    <w:p w14:paraId="060739F8" w14:textId="77777777" w:rsidR="00C233C2" w:rsidRPr="00F151D7" w:rsidRDefault="00C233C2" w:rsidP="00C233C2">
      <w:pPr>
        <w:rPr>
          <w:rStyle w:val="StyleUnderline"/>
        </w:rPr>
      </w:pPr>
      <w:r w:rsidRPr="00F151D7">
        <w:rPr>
          <w:rStyle w:val="StyleUnderline"/>
          <w:highlight w:val="green"/>
        </w:rPr>
        <w:t xml:space="preserve">Trans misogyny </w:t>
      </w:r>
      <w:r w:rsidRPr="007938D4">
        <w:rPr>
          <w:rStyle w:val="StyleUnderline"/>
        </w:rPr>
        <w:t>is</w:t>
      </w:r>
      <w:r w:rsidRPr="004F06FA">
        <w:rPr>
          <w:rStyle w:val="StyleUnderline"/>
        </w:rPr>
        <w:t xml:space="preserve"> </w:t>
      </w:r>
      <w:r w:rsidRPr="00E65D7D">
        <w:rPr>
          <w:rStyle w:val="StyleUnderline"/>
        </w:rPr>
        <w:t>both highly discerning</w:t>
      </w:r>
      <w:r w:rsidRPr="00E65D7D">
        <w:rPr>
          <w:sz w:val="12"/>
        </w:rPr>
        <w:t xml:space="preserve">, isolating its targets from the rest of the social </w:t>
      </w:r>
      <w:r w:rsidRPr="0049583E">
        <w:rPr>
          <w:sz w:val="12"/>
        </w:rPr>
        <w:t xml:space="preserve">world, </w:t>
      </w:r>
      <w:r w:rsidRPr="0049583E">
        <w:rPr>
          <w:rStyle w:val="StyleUnderline"/>
        </w:rPr>
        <w:t>and wildly</w:t>
      </w:r>
      <w:r w:rsidRPr="00E65D7D">
        <w:rPr>
          <w:rStyle w:val="StyleUnderline"/>
        </w:rPr>
        <w:t xml:space="preserve"> impersonal</w:t>
      </w:r>
      <w:r w:rsidRPr="00E65D7D">
        <w:rPr>
          <w:sz w:val="12"/>
        </w:rPr>
        <w:t xml:space="preserve">, recruiting elements of homophobia and conventional misogyny to its </w:t>
      </w:r>
      <w:r w:rsidRPr="007938D4">
        <w:rPr>
          <w:sz w:val="12"/>
        </w:rPr>
        <w:t xml:space="preserve">cause. </w:t>
      </w:r>
      <w:r w:rsidRPr="007938D4">
        <w:rPr>
          <w:rStyle w:val="StyleUnderline"/>
        </w:rPr>
        <w:t>It</w:t>
      </w:r>
      <w:r w:rsidRPr="007938D4">
        <w:rPr>
          <w:sz w:val="12"/>
        </w:rPr>
        <w:t xml:space="preserve"> also </w:t>
      </w:r>
      <w:r w:rsidRPr="0049583E">
        <w:rPr>
          <w:rStyle w:val="StyleUnderline"/>
          <w:highlight w:val="green"/>
        </w:rPr>
        <w:t xml:space="preserve">tends to </w:t>
      </w:r>
      <w:r w:rsidRPr="00F52542">
        <w:rPr>
          <w:rStyle w:val="StyleUnderline"/>
          <w:highlight w:val="green"/>
        </w:rPr>
        <w:t xml:space="preserve">manifest through </w:t>
      </w:r>
      <w:r w:rsidRPr="00F52542">
        <w:rPr>
          <w:rStyle w:val="StyleUnderline"/>
        </w:rPr>
        <w:t xml:space="preserve">local idioms of </w:t>
      </w:r>
      <w:r w:rsidRPr="00F52542">
        <w:rPr>
          <w:rStyle w:val="Emphasis"/>
          <w:highlight w:val="green"/>
        </w:rPr>
        <w:t>racism</w:t>
      </w:r>
      <w:r w:rsidRPr="00F52542">
        <w:rPr>
          <w:rStyle w:val="StyleUnderline"/>
          <w:highlight w:val="green"/>
        </w:rPr>
        <w:t xml:space="preserve"> and </w:t>
      </w:r>
      <w:r w:rsidRPr="00F52542">
        <w:rPr>
          <w:rStyle w:val="Emphasis"/>
          <w:highlight w:val="green"/>
        </w:rPr>
        <w:t>class antagonism</w:t>
      </w:r>
      <w:r w:rsidRPr="00E65D7D">
        <w:rPr>
          <w:rStyle w:val="StyleUnderline"/>
        </w:rPr>
        <w:t>.</w:t>
      </w:r>
      <w:r w:rsidRPr="00E65D7D">
        <w:rPr>
          <w:sz w:val="12"/>
        </w:rPr>
        <w:t xml:space="preserve"> This book outlines those characteristics and mechanics in greater detail, tracing some of their key historical points of emergence over the past two hundred years. Throughout, </w:t>
      </w:r>
      <w:r w:rsidRPr="00E65D7D">
        <w:rPr>
          <w:rStyle w:val="StyleUnderline"/>
        </w:rPr>
        <w:t xml:space="preserve">I insist on trans misogyny </w:t>
      </w:r>
      <w:r w:rsidRPr="0077162C">
        <w:rPr>
          <w:rStyle w:val="StyleUnderline"/>
        </w:rPr>
        <w:t xml:space="preserve">as </w:t>
      </w:r>
      <w:r w:rsidRPr="008E44E2">
        <w:rPr>
          <w:rStyle w:val="StyleUnderline"/>
        </w:rPr>
        <w:t xml:space="preserve">the </w:t>
      </w:r>
      <w:r w:rsidRPr="008E44E2">
        <w:rPr>
          <w:u w:val="single"/>
        </w:rPr>
        <w:t>infrastructure of the shared</w:t>
      </w:r>
      <w:r w:rsidRPr="008E44E2">
        <w:t xml:space="preserve"> </w:t>
      </w:r>
      <w:r w:rsidRPr="008E44E2">
        <w:rPr>
          <w:u w:val="single"/>
        </w:rPr>
        <w:t>world</w:t>
      </w:r>
      <w:r w:rsidRPr="008E44E2">
        <w:rPr>
          <w:rStyle w:val="StyleUnderline"/>
        </w:rPr>
        <w:t xml:space="preserve"> </w:t>
      </w:r>
      <w:r w:rsidRPr="00F151D7">
        <w:rPr>
          <w:sz w:val="12"/>
        </w:rPr>
        <w:t xml:space="preserve">to release the pressure </w:t>
      </w:r>
      <w:r w:rsidRPr="009F75A3">
        <w:rPr>
          <w:rStyle w:val="StyleUnderline"/>
          <w:highlight w:val="green"/>
        </w:rPr>
        <w:t>to sort human worth through identity and social position.</w:t>
      </w:r>
      <w:r w:rsidRPr="009F75A3">
        <w:rPr>
          <w:rStyle w:val="StyleUnderline"/>
        </w:rPr>
        <w:t xml:space="preserve"> </w:t>
      </w:r>
      <w:r w:rsidRPr="00903C8C">
        <w:rPr>
          <w:rStyle w:val="StyleUnderline"/>
        </w:rPr>
        <w:t xml:space="preserve">While each day </w:t>
      </w:r>
      <w:r w:rsidRPr="008666A1">
        <w:rPr>
          <w:rStyle w:val="StyleUnderline"/>
        </w:rPr>
        <w:t>seems to bring new taxonomies for</w:t>
      </w:r>
      <w:r w:rsidRPr="00903C8C">
        <w:rPr>
          <w:rStyle w:val="StyleUnderline"/>
        </w:rPr>
        <w:t xml:space="preserve"> </w:t>
      </w:r>
      <w:r w:rsidRPr="00903C8C">
        <w:rPr>
          <w:rStyle w:val="StyleUnderline"/>
          <w:highlight w:val="green"/>
        </w:rPr>
        <w:t xml:space="preserve">assigning value to </w:t>
      </w:r>
      <w:r w:rsidRPr="00EB6199">
        <w:rPr>
          <w:rStyle w:val="StyleUnderline"/>
        </w:rPr>
        <w:t xml:space="preserve">would-be gender </w:t>
      </w:r>
      <w:r w:rsidRPr="00903C8C">
        <w:rPr>
          <w:rStyle w:val="StyleUnderline"/>
          <w:highlight w:val="green"/>
        </w:rPr>
        <w:t>identities</w:t>
      </w:r>
      <w:r w:rsidRPr="00101D97">
        <w:rPr>
          <w:rStyle w:val="StyleUnderline"/>
        </w:rPr>
        <w:t>, sex</w:t>
      </w:r>
      <w:r w:rsidRPr="00EB6199">
        <w:rPr>
          <w:rStyle w:val="StyleUnderline"/>
        </w:rPr>
        <w:t xml:space="preserve"> classes,</w:t>
      </w:r>
      <w:r w:rsidRPr="00F151D7">
        <w:rPr>
          <w:sz w:val="12"/>
        </w:rPr>
        <w:t xml:space="preserve"> or variously privileged and oppressed people, </w:t>
      </w:r>
      <w:r w:rsidRPr="00F151D7">
        <w:rPr>
          <w:rStyle w:val="Emphasis"/>
          <w:highlight w:val="green"/>
        </w:rPr>
        <w:t xml:space="preserve">I offer </w:t>
      </w:r>
      <w:r w:rsidRPr="00F151D7">
        <w:rPr>
          <w:sz w:val="12"/>
        </w:rPr>
        <w:t xml:space="preserve">this book as </w:t>
      </w:r>
      <w:r w:rsidRPr="00F151D7">
        <w:rPr>
          <w:rStyle w:val="Emphasis"/>
          <w:highlight w:val="green"/>
        </w:rPr>
        <w:t>a</w:t>
      </w:r>
      <w:r w:rsidRPr="00F151D7">
        <w:rPr>
          <w:sz w:val="12"/>
        </w:rPr>
        <w:t xml:space="preserve"> materialist </w:t>
      </w:r>
      <w:r w:rsidRPr="00F151D7">
        <w:rPr>
          <w:rStyle w:val="Emphasis"/>
          <w:highlight w:val="green"/>
        </w:rPr>
        <w:t>case for</w:t>
      </w:r>
      <w:r w:rsidRPr="00F151D7">
        <w:rPr>
          <w:rStyle w:val="StyleUnderline"/>
          <w:highlight w:val="green"/>
        </w:rPr>
        <w:t xml:space="preserve"> </w:t>
      </w:r>
      <w:r w:rsidRPr="00F151D7">
        <w:rPr>
          <w:rStyle w:val="Emphasis"/>
          <w:sz w:val="32"/>
          <w:szCs w:val="32"/>
          <w:highlight w:val="green"/>
        </w:rPr>
        <w:t xml:space="preserve">leaving such </w:t>
      </w:r>
      <w:r w:rsidRPr="004F06FA">
        <w:rPr>
          <w:rStyle w:val="Emphasis"/>
          <w:sz w:val="32"/>
          <w:szCs w:val="32"/>
          <w:highlight w:val="green"/>
        </w:rPr>
        <w:t>losing games behind.</w:t>
      </w:r>
      <w:r w:rsidRPr="00F151D7">
        <w:rPr>
          <w:sz w:val="12"/>
          <w:szCs w:val="32"/>
        </w:rPr>
        <w:t xml:space="preserve"> </w:t>
      </w:r>
      <w:r w:rsidRPr="00F151D7">
        <w:rPr>
          <w:sz w:val="12"/>
        </w:rPr>
        <w:t xml:space="preserve">My first axiom is that </w:t>
      </w:r>
      <w:r w:rsidRPr="00F151D7">
        <w:rPr>
          <w:rStyle w:val="StyleUnderline"/>
          <w:highlight w:val="green"/>
        </w:rPr>
        <w:t>trans misogyny</w:t>
      </w:r>
      <w:r w:rsidRPr="00F151D7">
        <w:rPr>
          <w:sz w:val="12"/>
        </w:rPr>
        <w:t xml:space="preserve"> is too ubiquitous to make such lofty distinctions. It </w:t>
      </w:r>
      <w:r w:rsidRPr="00F151D7">
        <w:rPr>
          <w:rStyle w:val="StyleUnderline"/>
          <w:highlight w:val="green"/>
        </w:rPr>
        <w:t>sticks to and gums up nearly everything concerning sex, gender, sexuality, race, and class</w:t>
      </w:r>
      <w:r w:rsidRPr="00F151D7">
        <w:rPr>
          <w:sz w:val="12"/>
        </w:rPr>
        <w:t xml:space="preserve">. I don’t believe in </w:t>
      </w:r>
      <w:r w:rsidRPr="00587409">
        <w:rPr>
          <w:rStyle w:val="StyleUnderline"/>
          <w:highlight w:val="green"/>
        </w:rPr>
        <w:t xml:space="preserve">sorting people’s relative degrees of guilt or victimhood </w:t>
      </w:r>
      <w:r w:rsidRPr="0067762F">
        <w:rPr>
          <w:rStyle w:val="StyleUnderline"/>
        </w:rPr>
        <w:t>through what kind of person they are because that is</w:t>
      </w:r>
      <w:r w:rsidRPr="00587409">
        <w:rPr>
          <w:rStyle w:val="StyleUnderline"/>
          <w:highlight w:val="green"/>
        </w:rPr>
        <w:t xml:space="preserve"> precisely what trans misogyny does</w:t>
      </w:r>
      <w:r w:rsidRPr="0067762F">
        <w:rPr>
          <w:rStyle w:val="StyleUnderline"/>
        </w:rPr>
        <w:t>.</w:t>
      </w:r>
      <w:r w:rsidRPr="00587409">
        <w:rPr>
          <w:rStyle w:val="StyleUnderline"/>
        </w:rPr>
        <w:t xml:space="preserve"> </w:t>
      </w:r>
      <w:r w:rsidRPr="00F151D7">
        <w:rPr>
          <w:sz w:val="12"/>
        </w:rPr>
        <w:t xml:space="preserve">Worse, doing so </w:t>
      </w:r>
      <w:r w:rsidRPr="005D0353">
        <w:rPr>
          <w:rStyle w:val="StyleUnderline"/>
          <w:highlight w:val="green"/>
        </w:rPr>
        <w:t>makes for resentful, purity-obsessed solutions to social inequities.</w:t>
      </w:r>
      <w:r w:rsidRPr="00F151D7">
        <w:rPr>
          <w:sz w:val="12"/>
        </w:rPr>
        <w:t xml:space="preserve"> In truth, </w:t>
      </w:r>
      <w:r w:rsidRPr="00F3040C">
        <w:rPr>
          <w:rStyle w:val="Emphasis"/>
          <w:highlight w:val="green"/>
        </w:rPr>
        <w:t>everyone is implicated</w:t>
      </w:r>
      <w:r w:rsidRPr="004F06FA">
        <w:rPr>
          <w:rStyle w:val="StyleUnderline"/>
        </w:rPr>
        <w:t xml:space="preserve"> in and shaped by trans misogyny</w:t>
      </w:r>
      <w:r w:rsidRPr="00F151D7">
        <w:rPr>
          <w:sz w:val="12"/>
        </w:rPr>
        <w:t xml:space="preserve">. There is no one who is purely affected by it to the point of living in a state of total victimization, just as </w:t>
      </w:r>
      <w:r w:rsidRPr="00F3040C">
        <w:rPr>
          <w:rStyle w:val="StyleUnderline"/>
        </w:rPr>
        <w:t xml:space="preserve">there is </w:t>
      </w:r>
      <w:r w:rsidRPr="00F151D7">
        <w:rPr>
          <w:rStyle w:val="StyleUnderline"/>
          <w:highlight w:val="green"/>
        </w:rPr>
        <w:t xml:space="preserve">no one </w:t>
      </w:r>
      <w:r w:rsidRPr="00F3040C">
        <w:rPr>
          <w:rStyle w:val="StyleUnderline"/>
        </w:rPr>
        <w:t xml:space="preserve">who </w:t>
      </w:r>
      <w:r w:rsidRPr="00F151D7">
        <w:rPr>
          <w:rStyle w:val="StyleUnderline"/>
          <w:highlight w:val="green"/>
        </w:rPr>
        <w:t>lives</w:t>
      </w:r>
      <w:r w:rsidRPr="004F06FA">
        <w:rPr>
          <w:rStyle w:val="StyleUnderline"/>
        </w:rPr>
        <w:t xml:space="preserve"> entirely </w:t>
      </w:r>
      <w:r w:rsidRPr="00F151D7">
        <w:rPr>
          <w:rStyle w:val="StyleUnderline"/>
          <w:highlight w:val="green"/>
        </w:rPr>
        <w:t>exempt</w:t>
      </w:r>
      <w:r w:rsidRPr="004F06FA">
        <w:rPr>
          <w:rStyle w:val="StyleUnderline"/>
        </w:rPr>
        <w:t xml:space="preserve"> from its machinations</w:t>
      </w:r>
      <w:r w:rsidRPr="00F151D7">
        <w:rPr>
          <w:rStyle w:val="StyleUnderline"/>
        </w:rPr>
        <w:t xml:space="preserve">. </w:t>
      </w:r>
      <w:r w:rsidRPr="007A7CE6">
        <w:rPr>
          <w:rStyle w:val="StyleUnderline"/>
          <w:highlight w:val="green"/>
        </w:rPr>
        <w:t xml:space="preserve">There is no perfect </w:t>
      </w:r>
      <w:r w:rsidRPr="00F151D7">
        <w:rPr>
          <w:rStyle w:val="StyleUnderline"/>
          <w:highlight w:val="green"/>
        </w:rPr>
        <w:t>language to be discovered, or invented, to solve the problem of trans misogyny</w:t>
      </w:r>
      <w:r w:rsidRPr="00F151D7">
        <w:rPr>
          <w:sz w:val="12"/>
        </w:rPr>
        <w:t xml:space="preserve"> by labeling its proper perpetrator and victim. Nor is anyone’s degree of safety or harm determined or assigned in any final way, whether at birth or through the allegory of socialization. There are, likewise, no biologically static, inherent attributes from which to extrapolate anyone’s deservingness of recognition, freedom, or quality of life, let alone their fantasized inherent criminality or power. </w:t>
      </w:r>
      <w:r w:rsidRPr="002F67CF">
        <w:rPr>
          <w:rStyle w:val="Emphasis"/>
          <w:highlight w:val="green"/>
        </w:rPr>
        <w:t>Every attempt</w:t>
      </w:r>
      <w:r w:rsidRPr="00F151D7">
        <w:rPr>
          <w:rStyle w:val="StyleUnderline"/>
          <w:highlight w:val="green"/>
        </w:rPr>
        <w:t xml:space="preserve"> to </w:t>
      </w:r>
      <w:r w:rsidRPr="002F67CF">
        <w:rPr>
          <w:rStyle w:val="Emphasis"/>
          <w:highlight w:val="green"/>
        </w:rPr>
        <w:t>legislate</w:t>
      </w:r>
      <w:r w:rsidRPr="00F151D7">
        <w:rPr>
          <w:rStyle w:val="StyleUnderline"/>
          <w:highlight w:val="green"/>
        </w:rPr>
        <w:t xml:space="preserve"> how the world ought to be by </w:t>
      </w:r>
      <w:r w:rsidRPr="002F67CF">
        <w:rPr>
          <w:rStyle w:val="Emphasis"/>
          <w:highlight w:val="green"/>
        </w:rPr>
        <w:t>pretending to innocently describe its normative rules</w:t>
      </w:r>
      <w:r w:rsidRPr="00F151D7">
        <w:rPr>
          <w:rStyle w:val="StyleUnderline"/>
          <w:highlight w:val="green"/>
        </w:rPr>
        <w:t xml:space="preserve"> </w:t>
      </w:r>
      <w:r w:rsidRPr="002F67CF">
        <w:rPr>
          <w:rStyle w:val="Emphasis"/>
          <w:highlight w:val="green"/>
        </w:rPr>
        <w:t>will fail</w:t>
      </w:r>
      <w:r w:rsidRPr="00F151D7">
        <w:rPr>
          <w:rStyle w:val="StyleUnderline"/>
          <w:highlight w:val="green"/>
        </w:rPr>
        <w:t xml:space="preserve"> </w:t>
      </w:r>
      <w:r w:rsidRPr="00F151D7">
        <w:rPr>
          <w:sz w:val="12"/>
        </w:rPr>
        <w:t xml:space="preserve">to deliver, as all idealizations do in their overconfidence. </w:t>
      </w:r>
      <w:r w:rsidRPr="00F151D7">
        <w:rPr>
          <w:rStyle w:val="StyleUnderline"/>
        </w:rPr>
        <w:t xml:space="preserve">This book is </w:t>
      </w:r>
      <w:r w:rsidRPr="00F151D7">
        <w:rPr>
          <w:rStyle w:val="StyleUnderline"/>
          <w:highlight w:val="green"/>
        </w:rPr>
        <w:t>critical</w:t>
      </w:r>
      <w:r w:rsidRPr="00F151D7">
        <w:rPr>
          <w:rStyle w:val="StyleUnderline"/>
        </w:rPr>
        <w:t xml:space="preserve"> </w:t>
      </w:r>
      <w:r w:rsidRPr="00F151D7">
        <w:rPr>
          <w:rStyle w:val="StyleUnderline"/>
          <w:highlight w:val="green"/>
        </w:rPr>
        <w:t>in</w:t>
      </w:r>
      <w:r w:rsidRPr="00F151D7">
        <w:rPr>
          <w:rStyle w:val="StyleUnderline"/>
        </w:rPr>
        <w:t xml:space="preserve"> its </w:t>
      </w:r>
      <w:r w:rsidRPr="00F151D7">
        <w:rPr>
          <w:rStyle w:val="StyleUnderline"/>
          <w:highlight w:val="green"/>
        </w:rPr>
        <w:t>procedures of analysis</w:t>
      </w:r>
      <w:r w:rsidRPr="00F151D7">
        <w:rPr>
          <w:rStyle w:val="StyleUnderline"/>
        </w:rPr>
        <w:t>, but</w:t>
      </w:r>
      <w:r w:rsidRPr="00F151D7">
        <w:rPr>
          <w:sz w:val="12"/>
        </w:rPr>
        <w:t xml:space="preserve"> it is </w:t>
      </w:r>
      <w:r w:rsidRPr="00F151D7">
        <w:rPr>
          <w:rStyle w:val="StyleUnderline"/>
        </w:rPr>
        <w:t xml:space="preserve">also, crucially, </w:t>
      </w:r>
      <w:r w:rsidRPr="00F151D7">
        <w:rPr>
          <w:rStyle w:val="Emphasis"/>
          <w:highlight w:val="green"/>
        </w:rPr>
        <w:t>empiricist in</w:t>
      </w:r>
      <w:r w:rsidRPr="00F151D7">
        <w:rPr>
          <w:rStyle w:val="Emphasis"/>
        </w:rPr>
        <w:t xml:space="preserve"> its </w:t>
      </w:r>
      <w:r w:rsidRPr="00F151D7">
        <w:rPr>
          <w:rStyle w:val="Emphasis"/>
          <w:highlight w:val="green"/>
        </w:rPr>
        <w:t>reliance on the evidence of the past</w:t>
      </w:r>
      <w:r w:rsidRPr="00F151D7">
        <w:rPr>
          <w:rStyle w:val="StyleUnderline"/>
          <w:highlight w:val="green"/>
        </w:rPr>
        <w:t>.</w:t>
      </w:r>
    </w:p>
    <w:p w14:paraId="5E47A467" w14:textId="77777777" w:rsidR="00C233C2" w:rsidRPr="007D2FA3" w:rsidRDefault="00C233C2" w:rsidP="00C233C2">
      <w:pPr>
        <w:rPr>
          <w:sz w:val="12"/>
        </w:rPr>
      </w:pPr>
      <w:r w:rsidRPr="00F151D7">
        <w:rPr>
          <w:sz w:val="12"/>
        </w:rPr>
        <w:t xml:space="preserve">The present era of screeching moral panic, frothing authoritarianism, and endless crisis in the capitalist system has been unkind to us all. Lately I’ve reflected on how brittle I’ve become, at least by some measures. </w:t>
      </w:r>
      <w:r w:rsidRPr="00F151D7">
        <w:rPr>
          <w:rStyle w:val="StyleUnderline"/>
          <w:highlight w:val="green"/>
        </w:rPr>
        <w:t>When the stakes are</w:t>
      </w:r>
      <w:r w:rsidRPr="00F151D7">
        <w:rPr>
          <w:rStyle w:val="StyleUnderline"/>
        </w:rPr>
        <w:t xml:space="preserve"> set </w:t>
      </w:r>
      <w:r w:rsidRPr="00F151D7">
        <w:rPr>
          <w:rStyle w:val="StyleUnderline"/>
          <w:highlight w:val="green"/>
        </w:rPr>
        <w:t>so</w:t>
      </w:r>
      <w:r w:rsidRPr="00F151D7">
        <w:rPr>
          <w:rStyle w:val="StyleUnderline"/>
        </w:rPr>
        <w:t xml:space="preserve"> permanently </w:t>
      </w:r>
      <w:r w:rsidRPr="00F151D7">
        <w:rPr>
          <w:rStyle w:val="StyleUnderline"/>
          <w:highlight w:val="green"/>
        </w:rPr>
        <w:t>high</w:t>
      </w:r>
      <w:r w:rsidRPr="00F151D7">
        <w:rPr>
          <w:sz w:val="12"/>
        </w:rPr>
        <w:t xml:space="preserve"> as life or death, catastrophe or salvation, </w:t>
      </w:r>
      <w:r w:rsidRPr="00F151D7">
        <w:rPr>
          <w:rStyle w:val="StyleUnderline"/>
          <w:highlight w:val="green"/>
        </w:rPr>
        <w:t>it’s difficult to front the cost</w:t>
      </w:r>
      <w:r w:rsidRPr="00F151D7">
        <w:rPr>
          <w:sz w:val="12"/>
        </w:rPr>
        <w:t xml:space="preserve"> of vulnerability, including the vulnerability needed to inhabit uncertainty or tender provisional thoughts. It feels immensely difficult </w:t>
      </w:r>
      <w:r w:rsidRPr="00F151D7">
        <w:rPr>
          <w:rStyle w:val="StyleUnderline"/>
          <w:highlight w:val="green"/>
        </w:rPr>
        <w:t>to risk being wrong</w:t>
      </w:r>
      <w:r w:rsidRPr="00F151D7">
        <w:rPr>
          <w:sz w:val="12"/>
        </w:rPr>
        <w:t xml:space="preserve"> today, especially in public, and I’m not immune. </w:t>
      </w:r>
      <w:r w:rsidRPr="002F67CF">
        <w:rPr>
          <w:rStyle w:val="StyleUnderline"/>
          <w:highlight w:val="green"/>
        </w:rPr>
        <w:t>I’ve found myself saying less outside</w:t>
      </w:r>
      <w:r w:rsidRPr="00F151D7">
        <w:rPr>
          <w:sz w:val="12"/>
        </w:rPr>
        <w:t xml:space="preserve"> of the labored prose of my </w:t>
      </w:r>
      <w:r w:rsidRPr="002F67CF">
        <w:rPr>
          <w:rStyle w:val="StyleUnderline"/>
          <w:highlight w:val="green"/>
        </w:rPr>
        <w:t>research</w:t>
      </w:r>
      <w:r w:rsidRPr="00F151D7">
        <w:rPr>
          <w:sz w:val="12"/>
        </w:rPr>
        <w:t xml:space="preserve"> and scholarship, which builds in a million opportunities to choose my words carefully. (This book is one example of that, to be sure.) </w:t>
      </w:r>
      <w:r w:rsidRPr="002F67CF">
        <w:rPr>
          <w:rStyle w:val="StyleUnderline"/>
        </w:rPr>
        <w:t xml:space="preserve">The </w:t>
      </w:r>
      <w:r w:rsidRPr="002F67CF">
        <w:rPr>
          <w:rStyle w:val="StyleUnderline"/>
          <w:highlight w:val="green"/>
        </w:rPr>
        <w:t xml:space="preserve">debate </w:t>
      </w:r>
      <w:r w:rsidRPr="002F67CF">
        <w:rPr>
          <w:rStyle w:val="StyleUnderline"/>
        </w:rPr>
        <w:t>club</w:t>
      </w:r>
      <w:r w:rsidRPr="00F151D7">
        <w:rPr>
          <w:rStyle w:val="StyleUnderline"/>
        </w:rPr>
        <w:t xml:space="preserve"> of what remains of the public sphere </w:t>
      </w:r>
      <w:r w:rsidRPr="002F67CF">
        <w:rPr>
          <w:rStyle w:val="Emphasis"/>
          <w:highlight w:val="green"/>
        </w:rPr>
        <w:t>is a surreal nightmare</w:t>
      </w:r>
      <w:r w:rsidRPr="007374A8">
        <w:rPr>
          <w:rStyle w:val="StyleUnderline"/>
          <w:highlight w:val="green"/>
        </w:rPr>
        <w:t xml:space="preserve">. For every </w:t>
      </w:r>
      <w:r w:rsidRPr="00420F89">
        <w:rPr>
          <w:rStyle w:val="StyleUnderline"/>
          <w:highlight w:val="green"/>
        </w:rPr>
        <w:t>right</w:t>
      </w:r>
      <w:r w:rsidRPr="00974D13">
        <w:rPr>
          <w:rStyle w:val="StyleUnderline"/>
          <w:highlight w:val="green"/>
        </w:rPr>
        <w:t>-wing pundit or liberal launderer of extremism</w:t>
      </w:r>
      <w:r w:rsidRPr="00F151D7">
        <w:rPr>
          <w:rStyle w:val="StyleUnderline"/>
        </w:rPr>
        <w:t xml:space="preserve"> whose vitriol splatters on the windshield of my public-facing self, </w:t>
      </w:r>
      <w:r w:rsidRPr="007374A8">
        <w:rPr>
          <w:rStyle w:val="StyleUnderline"/>
          <w:highlight w:val="green"/>
        </w:rPr>
        <w:t>there’s the symmetrical rudeness and aggression of people</w:t>
      </w:r>
      <w:r w:rsidRPr="00F151D7">
        <w:rPr>
          <w:rStyle w:val="StyleUnderline"/>
        </w:rPr>
        <w:t xml:space="preserve"> I don’t know, but </w:t>
      </w:r>
      <w:r w:rsidRPr="006C6969">
        <w:rPr>
          <w:rStyle w:val="Emphasis"/>
          <w:sz w:val="28"/>
          <w:szCs w:val="28"/>
          <w:highlight w:val="green"/>
        </w:rPr>
        <w:t>who seem otherwise to be in the struggle with me.</w:t>
      </w:r>
      <w:r w:rsidRPr="006C6969">
        <w:rPr>
          <w:sz w:val="16"/>
          <w:szCs w:val="28"/>
        </w:rPr>
        <w:t xml:space="preserve"> </w:t>
      </w:r>
      <w:r w:rsidRPr="00F151D7">
        <w:rPr>
          <w:sz w:val="12"/>
        </w:rPr>
        <w:t xml:space="preserve">Moral panics are not restricted to anti-trans projects. </w:t>
      </w:r>
      <w:r w:rsidRPr="006B5094">
        <w:rPr>
          <w:rStyle w:val="StyleUnderline"/>
        </w:rPr>
        <w:t xml:space="preserve">There are </w:t>
      </w:r>
      <w:r w:rsidRPr="007374A8">
        <w:rPr>
          <w:rStyle w:val="StyleUnderline"/>
          <w:highlight w:val="green"/>
        </w:rPr>
        <w:t xml:space="preserve">queer </w:t>
      </w:r>
      <w:r w:rsidRPr="006B5094">
        <w:rPr>
          <w:rStyle w:val="StyleUnderline"/>
        </w:rPr>
        <w:t xml:space="preserve">moral panics </w:t>
      </w:r>
      <w:r w:rsidRPr="007374A8">
        <w:rPr>
          <w:rStyle w:val="StyleUnderline"/>
          <w:highlight w:val="green"/>
        </w:rPr>
        <w:t>and even trans moral panics directed intramurally—</w:t>
      </w:r>
      <w:r w:rsidRPr="006B5094">
        <w:rPr>
          <w:rStyle w:val="StyleUnderline"/>
        </w:rPr>
        <w:t>at ourselves</w:t>
      </w:r>
      <w:r w:rsidRPr="006B5094">
        <w:rPr>
          <w:sz w:val="12"/>
        </w:rPr>
        <w:t xml:space="preserve">, by ourselves. And though they hurt differently because they are seldom backed by the overwhelming force of the state, they do wound in a manner the people explicitly dedicated to the fool’s errand of </w:t>
      </w:r>
      <w:r w:rsidRPr="003446E7">
        <w:rPr>
          <w:sz w:val="12"/>
        </w:rPr>
        <w:t xml:space="preserve">my eradication cannot. </w:t>
      </w:r>
      <w:r w:rsidRPr="003446E7">
        <w:rPr>
          <w:rStyle w:val="StyleUnderline"/>
        </w:rPr>
        <w:t xml:space="preserve">Frustrated and exhausted by pervasive bad faith, lately I’ve found myself saying less that I’m not absolutely sure of. </w:t>
      </w:r>
      <w:r w:rsidRPr="003446E7">
        <w:rPr>
          <w:sz w:val="12"/>
        </w:rPr>
        <w:t xml:space="preserve">And I’m not talking about practicing boundaries, or being opaque to reserve some interiority as a writer—which we all might want to do. I mean something </w:t>
      </w:r>
      <w:r w:rsidRPr="007D2FA3">
        <w:rPr>
          <w:sz w:val="12"/>
        </w:rPr>
        <w:t>that mixes self-censorship through silence with the arterial hardening that comes from a lifetime of being let down, by racism as much as by homophobia and trans misogyny.</w:t>
      </w:r>
    </w:p>
    <w:p w14:paraId="7D7ADDEE" w14:textId="77777777" w:rsidR="00C233C2" w:rsidRDefault="00C233C2" w:rsidP="00C233C2">
      <w:pPr>
        <w:rPr>
          <w:sz w:val="12"/>
        </w:rPr>
      </w:pPr>
      <w:r w:rsidRPr="007D2FA3">
        <w:rPr>
          <w:rStyle w:val="StyleUnderline"/>
        </w:rPr>
        <w:t xml:space="preserve">Trans misogyny is highly compatible with right-wing authoritarian politics because it aims to preserve, or entrench, existing social hierarchies through the production of an imagined threat from those with the least demonstrated power, demanding violence to put them </w:t>
      </w:r>
      <w:r w:rsidRPr="006C6969">
        <w:rPr>
          <w:rStyle w:val="StyleUnderline"/>
        </w:rPr>
        <w:t xml:space="preserve">down. However, </w:t>
      </w:r>
      <w:r w:rsidRPr="005B469E">
        <w:rPr>
          <w:rStyle w:val="Emphasis"/>
          <w:highlight w:val="green"/>
        </w:rPr>
        <w:t>it would be a mistake to think</w:t>
      </w:r>
      <w:r w:rsidRPr="004F06FA">
        <w:rPr>
          <w:rStyle w:val="StyleUnderline"/>
        </w:rPr>
        <w:t xml:space="preserve"> </w:t>
      </w:r>
      <w:r w:rsidRPr="00F151D7">
        <w:rPr>
          <w:sz w:val="12"/>
        </w:rPr>
        <w:t>this means liberal or</w:t>
      </w:r>
      <w:r w:rsidRPr="004F06FA">
        <w:rPr>
          <w:rStyle w:val="StyleUnderline"/>
        </w:rPr>
        <w:t xml:space="preserve"> </w:t>
      </w:r>
      <w:r w:rsidRPr="005B469E">
        <w:rPr>
          <w:rStyle w:val="Emphasis"/>
          <w:highlight w:val="green"/>
        </w:rPr>
        <w:t>left politics are immune</w:t>
      </w:r>
      <w:r w:rsidRPr="00F151D7">
        <w:rPr>
          <w:sz w:val="12"/>
        </w:rPr>
        <w:t xml:space="preserve">, or even less amenable, to wielding its power. </w:t>
      </w:r>
      <w:r w:rsidRPr="00F151D7">
        <w:rPr>
          <w:rStyle w:val="Emphasis"/>
          <w:highlight w:val="green"/>
        </w:rPr>
        <w:t xml:space="preserve">Trans misogyny </w:t>
      </w:r>
      <w:r w:rsidRPr="00D95EBB">
        <w:rPr>
          <w:rStyle w:val="Emphasis"/>
          <w:highlight w:val="green"/>
        </w:rPr>
        <w:t xml:space="preserve">is </w:t>
      </w:r>
      <w:r w:rsidRPr="00D95EBB">
        <w:rPr>
          <w:rStyle w:val="StyleUnderline"/>
          <w:highlight w:val="green"/>
        </w:rPr>
        <w:t xml:space="preserve">a </w:t>
      </w:r>
      <w:r w:rsidRPr="00D95EBB">
        <w:rPr>
          <w:rStyle w:val="Emphasis"/>
          <w:sz w:val="28"/>
          <w:szCs w:val="28"/>
          <w:highlight w:val="green"/>
        </w:rPr>
        <w:t xml:space="preserve">rare point of consensus </w:t>
      </w:r>
      <w:r w:rsidRPr="0098738D">
        <w:rPr>
          <w:rStyle w:val="StyleUnderline"/>
          <w:highlight w:val="green"/>
        </w:rPr>
        <w:t>across</w:t>
      </w:r>
      <w:r w:rsidRPr="00101E39">
        <w:rPr>
          <w:rStyle w:val="StyleUnderline"/>
        </w:rPr>
        <w:t xml:space="preserve"> any proverbial spectrum</w:t>
      </w:r>
      <w:r w:rsidRPr="00F151D7">
        <w:rPr>
          <w:sz w:val="12"/>
        </w:rPr>
        <w:t xml:space="preserve">, be it </w:t>
      </w:r>
      <w:r w:rsidRPr="0098738D">
        <w:rPr>
          <w:rStyle w:val="StyleUnderline"/>
        </w:rPr>
        <w:t xml:space="preserve">of </w:t>
      </w:r>
      <w:r w:rsidRPr="00F151D7">
        <w:rPr>
          <w:rStyle w:val="StyleUnderline"/>
          <w:highlight w:val="green"/>
        </w:rPr>
        <w:t>politics, identity</w:t>
      </w:r>
      <w:r w:rsidRPr="004F06FA">
        <w:rPr>
          <w:rStyle w:val="StyleUnderline"/>
        </w:rPr>
        <w:t xml:space="preserve">, or </w:t>
      </w:r>
      <w:r w:rsidRPr="00F151D7">
        <w:rPr>
          <w:rStyle w:val="StyleUnderline"/>
          <w:highlight w:val="green"/>
        </w:rPr>
        <w:t>desire</w:t>
      </w:r>
      <w:r w:rsidRPr="004F06FA">
        <w:rPr>
          <w:rStyle w:val="StyleUnderline"/>
        </w:rPr>
        <w:t xml:space="preserve">. </w:t>
      </w:r>
      <w:r w:rsidRPr="00F151D7">
        <w:rPr>
          <w:sz w:val="12"/>
        </w:rPr>
        <w:t xml:space="preserve">I hope that </w:t>
      </w:r>
      <w:r w:rsidRPr="001F78D1">
        <w:rPr>
          <w:rStyle w:val="StyleUnderline"/>
          <w:highlight w:val="green"/>
        </w:rPr>
        <w:t>the meticulous approach of this</w:t>
      </w:r>
      <w:r w:rsidRPr="00F151D7">
        <w:rPr>
          <w:sz w:val="12"/>
        </w:rPr>
        <w:t xml:space="preserve"> book, which aims to provide </w:t>
      </w:r>
      <w:r w:rsidRPr="001F78D1">
        <w:rPr>
          <w:rStyle w:val="StyleUnderline"/>
          <w:highlight w:val="green"/>
        </w:rPr>
        <w:t>overwhelming evidence</w:t>
      </w:r>
      <w:r w:rsidRPr="00F151D7">
        <w:rPr>
          <w:sz w:val="12"/>
        </w:rPr>
        <w:t xml:space="preserve"> as a resource in your hands, </w:t>
      </w:r>
      <w:r w:rsidRPr="006B51B4">
        <w:rPr>
          <w:rStyle w:val="StyleUnderline"/>
        </w:rPr>
        <w:t xml:space="preserve">also </w:t>
      </w:r>
      <w:r w:rsidRPr="001F78D1">
        <w:rPr>
          <w:rStyle w:val="StyleUnderline"/>
          <w:highlight w:val="green"/>
        </w:rPr>
        <w:t>moves you in a different way</w:t>
      </w:r>
      <w:r w:rsidRPr="00F151D7">
        <w:rPr>
          <w:sz w:val="12"/>
        </w:rPr>
        <w:t xml:space="preserve">. If you, like me, feel a little brittle, uncertain of how </w:t>
      </w:r>
      <w:r w:rsidRPr="001F78D1">
        <w:rPr>
          <w:rStyle w:val="StyleUnderline"/>
          <w:highlight w:val="green"/>
        </w:rPr>
        <w:t>to break the relentless march of the wretched order of things</w:t>
      </w:r>
      <w:r w:rsidRPr="00F151D7">
        <w:rPr>
          <w:sz w:val="12"/>
        </w:rPr>
        <w:t xml:space="preserve">, then perhaps defending your own goodness, even through </w:t>
      </w:r>
      <w:r w:rsidRPr="00F151D7">
        <w:rPr>
          <w:rStyle w:val="StyleUnderline"/>
          <w:highlight w:val="green"/>
        </w:rPr>
        <w:t>learning or politicking, is not the most urgent task</w:t>
      </w:r>
      <w:r w:rsidRPr="001E3A8E">
        <w:rPr>
          <w:rStyle w:val="StyleUnderline"/>
          <w:highlight w:val="green"/>
        </w:rPr>
        <w:t>. Trans misogyny functions</w:t>
      </w:r>
      <w:r w:rsidRPr="00F151D7">
        <w:rPr>
          <w:sz w:val="12"/>
        </w:rPr>
        <w:t xml:space="preserve"> less as anyone’s personal failure than something </w:t>
      </w:r>
      <w:r w:rsidRPr="001E3A8E">
        <w:rPr>
          <w:rStyle w:val="StyleUnderline"/>
          <w:highlight w:val="green"/>
        </w:rPr>
        <w:t>like the weather.</w:t>
      </w:r>
      <w:r w:rsidRPr="001E3A8E">
        <w:rPr>
          <w:sz w:val="12"/>
          <w:highlight w:val="green"/>
        </w:rPr>
        <w:t xml:space="preserve"> </w:t>
      </w:r>
      <w:r w:rsidRPr="004C5021">
        <w:rPr>
          <w:rStyle w:val="Emphasis"/>
          <w:highlight w:val="green"/>
        </w:rPr>
        <w:t>Relinquishing the drive to seek political clarity in the goodness, or badness, of your demography might yield</w:t>
      </w:r>
      <w:r w:rsidRPr="004F06FA">
        <w:rPr>
          <w:rStyle w:val="StyleUnderline"/>
        </w:rPr>
        <w:t xml:space="preserve"> far </w:t>
      </w:r>
      <w:r w:rsidRPr="004C5021">
        <w:rPr>
          <w:rStyle w:val="Emphasis"/>
          <w:highlight w:val="green"/>
        </w:rPr>
        <w:t>bigger rewards</w:t>
      </w:r>
      <w:r w:rsidRPr="00F151D7">
        <w:rPr>
          <w:rStyle w:val="StyleUnderline"/>
          <w:highlight w:val="green"/>
        </w:rPr>
        <w:t xml:space="preserve">. What awaits is a certain </w:t>
      </w:r>
      <w:r w:rsidRPr="00F151D7">
        <w:rPr>
          <w:rStyle w:val="Emphasis"/>
          <w:highlight w:val="green"/>
        </w:rPr>
        <w:t>un-learning</w:t>
      </w:r>
      <w:r w:rsidRPr="00F151D7">
        <w:rPr>
          <w:sz w:val="12"/>
        </w:rPr>
        <w:t>, a task for which this book might be one humble guide.</w:t>
      </w:r>
    </w:p>
    <w:p w14:paraId="6DA0DD7B" w14:textId="77777777" w:rsidR="00C233C2" w:rsidRDefault="00C233C2" w:rsidP="00C233C2">
      <w:pPr>
        <w:rPr>
          <w:sz w:val="12"/>
        </w:rPr>
      </w:pPr>
    </w:p>
    <w:p w14:paraId="4F5DB8C9" w14:textId="77777777" w:rsidR="00C233C2" w:rsidRDefault="00C233C2" w:rsidP="00C233C2">
      <w:pPr>
        <w:pStyle w:val="Heading4"/>
      </w:pPr>
      <w:r>
        <w:t>In COG’s economic rehabilitation program, access to transition was paid in the wages of social legibility from the labor contracts of the union jobs that those who made it through training were afforded, and from social recognition.</w:t>
      </w:r>
    </w:p>
    <w:p w14:paraId="5986CFA9" w14:textId="77777777" w:rsidR="00C233C2" w:rsidRDefault="00C233C2" w:rsidP="00C233C2">
      <w:pPr>
        <w:pStyle w:val="Heading4"/>
      </w:pPr>
    </w:p>
    <w:p w14:paraId="23D95BAA" w14:textId="77777777" w:rsidR="00C233C2" w:rsidRDefault="00C233C2" w:rsidP="00C233C2">
      <w:pPr>
        <w:pStyle w:val="Heading4"/>
      </w:pPr>
      <w:r>
        <w:t>“</w:t>
      </w:r>
      <w:r>
        <w:rPr>
          <w:u w:val="single"/>
        </w:rPr>
        <w:t>G</w:t>
      </w:r>
      <w:r w:rsidRPr="00667D1B">
        <w:rPr>
          <w:u w:val="single"/>
        </w:rPr>
        <w:t>ood transsexuals</w:t>
      </w:r>
      <w:r w:rsidRPr="00A47B37">
        <w:t xml:space="preserve"> </w:t>
      </w:r>
      <w:r w:rsidRPr="00667D1B">
        <w:rPr>
          <w:sz w:val="10"/>
          <w:szCs w:val="10"/>
        </w:rPr>
        <w:t>were</w:t>
      </w:r>
      <w:r w:rsidRPr="00A47B37">
        <w:t xml:space="preserve"> </w:t>
      </w:r>
      <w:r w:rsidRPr="00667D1B">
        <w:rPr>
          <w:sz w:val="10"/>
          <w:szCs w:val="10"/>
        </w:rPr>
        <w:t>the one</w:t>
      </w:r>
      <w:r>
        <w:rPr>
          <w:sz w:val="10"/>
          <w:szCs w:val="10"/>
        </w:rPr>
        <w:t xml:space="preserve">s </w:t>
      </w:r>
      <w:r w:rsidRPr="00983615">
        <w:rPr>
          <w:sz w:val="10"/>
          <w:szCs w:val="6"/>
        </w:rPr>
        <w:t>who</w:t>
      </w:r>
      <w:r w:rsidRPr="00983615">
        <w:rPr>
          <w:sz w:val="10"/>
          <w:szCs w:val="6"/>
          <w:u w:val="single"/>
        </w:rPr>
        <w:t xml:space="preserve"> </w:t>
      </w:r>
      <w:r w:rsidRPr="00667D1B">
        <w:rPr>
          <w:u w:val="single"/>
        </w:rPr>
        <w:t>rehabilitated themselves into productive workers</w:t>
      </w:r>
      <w:r w:rsidRPr="00A47B37">
        <w:t xml:space="preserve"> </w:t>
      </w:r>
      <w:r w:rsidRPr="00667D1B">
        <w:rPr>
          <w:sz w:val="10"/>
          <w:szCs w:val="10"/>
        </w:rPr>
        <w:t xml:space="preserve">and </w:t>
      </w:r>
      <w:r w:rsidRPr="001440DB">
        <w:rPr>
          <w:szCs w:val="26"/>
          <w:u w:val="single"/>
        </w:rPr>
        <w:t>they were rewarded</w:t>
      </w:r>
      <w:r w:rsidRPr="00667D1B">
        <w:rPr>
          <w:u w:val="single"/>
        </w:rPr>
        <w:t xml:space="preserve"> with </w:t>
      </w:r>
      <w:r w:rsidRPr="00887B0A">
        <w:rPr>
          <w:u w:val="single"/>
        </w:rPr>
        <w:t>surgery versus the bad transsexual</w:t>
      </w:r>
      <w:r w:rsidRPr="00667D1B">
        <w:rPr>
          <w:u w:val="single"/>
        </w:rPr>
        <w:t>s</w:t>
      </w:r>
      <w:r w:rsidRPr="00A47B37">
        <w:t xml:space="preserve"> </w:t>
      </w:r>
      <w:r w:rsidRPr="00667D1B">
        <w:rPr>
          <w:sz w:val="10"/>
          <w:szCs w:val="10"/>
        </w:rPr>
        <w:t>on the other hand which was 90% of them were</w:t>
      </w:r>
      <w:r w:rsidRPr="00A47B37">
        <w:t xml:space="preserve"> </w:t>
      </w:r>
      <w:r w:rsidRPr="00667D1B">
        <w:rPr>
          <w:u w:val="single"/>
        </w:rPr>
        <w:t>those who didn't pass</w:t>
      </w:r>
      <w:r>
        <w:rPr>
          <w:u w:val="single"/>
        </w:rPr>
        <w:t xml:space="preserve">, </w:t>
      </w:r>
      <w:r w:rsidRPr="00667D1B">
        <w:rPr>
          <w:u w:val="single"/>
        </w:rPr>
        <w:t>who were gay</w:t>
      </w:r>
      <w:r>
        <w:rPr>
          <w:u w:val="single"/>
        </w:rPr>
        <w:t xml:space="preserve">, </w:t>
      </w:r>
      <w:r w:rsidRPr="00667D1B">
        <w:rPr>
          <w:u w:val="single"/>
        </w:rPr>
        <w:t xml:space="preserve">who did </w:t>
      </w:r>
      <w:r>
        <w:rPr>
          <w:u w:val="single"/>
        </w:rPr>
        <w:t>s</w:t>
      </w:r>
      <w:r w:rsidRPr="00667D1B">
        <w:rPr>
          <w:u w:val="single"/>
        </w:rPr>
        <w:t>ex work</w:t>
      </w:r>
      <w:r>
        <w:rPr>
          <w:u w:val="single"/>
        </w:rPr>
        <w:t xml:space="preserve">, </w:t>
      </w:r>
      <w:r w:rsidRPr="00667D1B">
        <w:rPr>
          <w:u w:val="single"/>
        </w:rPr>
        <w:t>and who couldn't hold down a job</w:t>
      </w:r>
      <w:r>
        <w:rPr>
          <w:u w:val="single"/>
        </w:rPr>
        <w:t>.”</w:t>
      </w:r>
      <w:r w:rsidRPr="001D1EC0">
        <w:rPr>
          <w:rStyle w:val="FootnoteReference"/>
        </w:rPr>
        <w:footnoteReference w:id="14"/>
      </w:r>
      <w:r w:rsidRPr="00036A14">
        <w:t xml:space="preserve"> </w:t>
      </w:r>
    </w:p>
    <w:p w14:paraId="649E575B" w14:textId="77777777" w:rsidR="00C233C2" w:rsidRDefault="00C233C2" w:rsidP="00C233C2">
      <w:pPr>
        <w:pStyle w:val="Heading4"/>
      </w:pPr>
    </w:p>
    <w:p w14:paraId="298A2CA8" w14:textId="77777777" w:rsidR="00C233C2" w:rsidRDefault="00C233C2" w:rsidP="00C233C2">
      <w:pPr>
        <w:pStyle w:val="Heading4"/>
      </w:pPr>
      <w:r>
        <w:t>COG’s economic rehabilitation reveals that the clinic is not just Stanford University’s medical center. The clinic is an infrastructure that extends past its own gates, deputizing unions, labor contracts, police, border guards, university clinic doctors, workers, and members of the national nuclear family into enforcers of its terms.</w:t>
      </w:r>
    </w:p>
    <w:p w14:paraId="34DFE067" w14:textId="77777777" w:rsidR="00C233C2" w:rsidRDefault="00C233C2" w:rsidP="00C233C2">
      <w:pPr>
        <w:pStyle w:val="Heading4"/>
      </w:pPr>
    </w:p>
    <w:p w14:paraId="0BB0B22D" w14:textId="77777777" w:rsidR="00C233C2" w:rsidRDefault="00C233C2" w:rsidP="00C233C2">
      <w:pPr>
        <w:pStyle w:val="Heading4"/>
      </w:pPr>
      <w:r>
        <w:t xml:space="preserve">These deputies of the contract demand trans subjects perform </w:t>
      </w:r>
      <w:r w:rsidRPr="00980238">
        <w:rPr>
          <w:u w:val="single"/>
        </w:rPr>
        <w:t>existential proof</w:t>
      </w:r>
      <w:r>
        <w:t xml:space="preserve"> of trans-as-identity. To speak the antiblack and colonial language of sexology, to give doctors and police the ‘right’ story about who and what we are, is when recognition of our gender is presented to us </w:t>
      </w:r>
      <w:r w:rsidRPr="00C20E88">
        <w:rPr>
          <w:i/>
          <w:iCs w:val="0"/>
        </w:rPr>
        <w:t>as though it was a gift</w:t>
      </w:r>
      <w:r>
        <w:t>.</w:t>
      </w:r>
    </w:p>
    <w:p w14:paraId="14B02B43" w14:textId="77777777" w:rsidR="00C233C2" w:rsidRPr="00986E6A" w:rsidRDefault="00C233C2" w:rsidP="00C233C2"/>
    <w:p w14:paraId="457864AF" w14:textId="77777777" w:rsidR="00C233C2" w:rsidRDefault="00C233C2" w:rsidP="00C233C2">
      <w:pPr>
        <w:pStyle w:val="Heading4"/>
      </w:pPr>
      <w:r>
        <w:t xml:space="preserve">This narrative mimesis – the clinic’s exhausting </w:t>
      </w:r>
      <w:r w:rsidRPr="005147E1">
        <w:rPr>
          <w:i/>
          <w:iCs w:val="0"/>
        </w:rPr>
        <w:t>repeat-after-me</w:t>
      </w:r>
      <w:r>
        <w:t xml:space="preserve"> – puts transsexuals into a state of indefinite performance review for our work.</w:t>
      </w:r>
    </w:p>
    <w:p w14:paraId="36BB6205" w14:textId="77777777" w:rsidR="00C233C2" w:rsidRPr="0010767C" w:rsidRDefault="00C233C2" w:rsidP="00C233C2">
      <w:pPr>
        <w:rPr>
          <w:sz w:val="14"/>
        </w:rPr>
      </w:pPr>
      <w:r w:rsidRPr="0010767C">
        <w:rPr>
          <w:rStyle w:val="Style13ptBold"/>
        </w:rPr>
        <w:t>Malatino 24</w:t>
      </w:r>
      <w:r w:rsidRPr="0010767C">
        <w:rPr>
          <w:sz w:val="14"/>
        </w:rPr>
        <w:t xml:space="preserve"> (“Genealogies of Trans Technicity” by Hil Malatino, in "Trans Philosophy." (2024)</w:t>
      </w:r>
      <w:r>
        <w:rPr>
          <w:sz w:val="14"/>
        </w:rPr>
        <w:t xml:space="preserve">. </w:t>
      </w:r>
      <w:r w:rsidRPr="0010767C">
        <w:rPr>
          <w:sz w:val="14"/>
        </w:rPr>
        <w:t xml:space="preserve">Hermetica </w:t>
      </w:r>
    </w:p>
    <w:p w14:paraId="4DAC287E" w14:textId="77777777" w:rsidR="00C233C2" w:rsidRDefault="00C233C2" w:rsidP="00C233C2">
      <w:pPr>
        <w:rPr>
          <w:rStyle w:val="Emphasis"/>
        </w:rPr>
      </w:pPr>
      <w:r w:rsidRPr="00754326">
        <w:rPr>
          <w:sz w:val="12"/>
        </w:rPr>
        <w:t xml:space="preserve">In other words, that transness is legible and legitimate only if demonstrably long term, only if trans subjects have “known” for as long as they can remember, or since a very young age, and only if scholars can furnish evidence that speaks to a long historical lineage of trans or trans-adjacent subjectivity and experience. I worry that </w:t>
      </w:r>
      <w:r w:rsidRPr="00CA20FB">
        <w:rPr>
          <w:highlight w:val="green"/>
          <w:u w:val="single"/>
        </w:rPr>
        <w:t xml:space="preserve">this </w:t>
      </w:r>
      <w:r w:rsidRPr="004B5F78">
        <w:rPr>
          <w:u w:val="single"/>
        </w:rPr>
        <w:t xml:space="preserve">is an </w:t>
      </w:r>
      <w:r w:rsidRPr="00CA20FB">
        <w:rPr>
          <w:highlight w:val="green"/>
          <w:u w:val="single"/>
        </w:rPr>
        <w:t xml:space="preserve">argumentative tactic </w:t>
      </w:r>
      <w:r w:rsidRPr="006A4429">
        <w:rPr>
          <w:u w:val="single"/>
        </w:rPr>
        <w:t xml:space="preserve">that </w:t>
      </w:r>
      <w:r w:rsidRPr="00CA20FB">
        <w:rPr>
          <w:highlight w:val="green"/>
          <w:u w:val="single"/>
        </w:rPr>
        <w:t>emerges in response to a</w:t>
      </w:r>
      <w:r w:rsidRPr="001636CE">
        <w:rPr>
          <w:u w:val="single"/>
        </w:rPr>
        <w:t xml:space="preserve"> particular </w:t>
      </w:r>
      <w:r w:rsidRPr="004640C3">
        <w:rPr>
          <w:u w:val="single"/>
        </w:rPr>
        <w:t>form o</w:t>
      </w:r>
      <w:r w:rsidRPr="00CA20FB">
        <w:rPr>
          <w:highlight w:val="green"/>
          <w:u w:val="single"/>
        </w:rPr>
        <w:t>f trans antagonism</w:t>
      </w:r>
      <w:r w:rsidRPr="001636CE">
        <w:rPr>
          <w:u w:val="single"/>
        </w:rPr>
        <w:t xml:space="preserve">: the claim, </w:t>
      </w:r>
      <w:r w:rsidRPr="0035477A">
        <w:rPr>
          <w:rStyle w:val="StyleUnderline"/>
        </w:rPr>
        <w:t>so often repeated, that transness is unnatural. The claim that posits transness as a late modern technomonstrosity that serves as an indicator of postlapsarian dystopia where the coordinates of reason, logic, and common sense are scrambled, lost, perhaps willfully abandoned. Trans existence as harbinger of end-times, proof of collective irrationality</w:t>
      </w:r>
      <w:r w:rsidRPr="00754326">
        <w:rPr>
          <w:sz w:val="12"/>
        </w:rPr>
        <w:t xml:space="preserve">. This motivates counterclaims about duration and longevity: trans subjectivity is not a new thing—it’s an old thing. Look how many of us have always known, have always felt this way. Look at how many of us pepper the historical record. This counterclaim works in more than one way, of course. It can be, and has been, used by folks of color as a response to understandings of transness as not only a recent thing, or a violation of the natural order of things, but a particularly culturally white thing. Efforts to establish trans and two-spirit ancestors work to reposition noncis folks as part of multiple cultures and lineages, ranging beyond white, Eurocentered conceptions of trans identity. If and when this historical-cum-personal narrative of duration and longevity is offered as a response—tacit or explicit—to such trans-antagonistic accusations, it falls squarely within the parameters of what Sara Ahmed terms a “rebuttal system,” a system that consistently places trans people in a defensive/reactive posture that is not just incidental or situational but existential. Ahmed writes of the logic of rebuttal, positioning it as “a form of evidence that is presented to contradict or nullify other evidence that has been presented by an adverse party . . . a form of evidence that is directed against evidence that has already been presented.” For trans subjects facing recurrent claims of inauthenticity, irreality, and unnaturalness, the contradictory evidence isn’t an artifact, isn’t an object other to the self; it is the self. The (hopefully) countervailing evidence is trans life itself. Ahmed goes on to ask: What if you are required to provide evidence of your own existence? When an existence is understood as needing evidence, then a rebuttal is directed not only against evidence but against an existence. An existence can be nullified by the requirement that an existence be evidenced. The very requirement to testify to your existence can end up being the very point of your existence.5 When Ahmed writes that “an existence can be nullified by the requirement that an existence be evidenced,” I hear her as saying that </w:t>
      </w:r>
      <w:r w:rsidRPr="00CA20FB">
        <w:rPr>
          <w:rStyle w:val="Emphasis"/>
          <w:highlight w:val="green"/>
        </w:rPr>
        <w:t xml:space="preserve">placing subjects in a consistently defensive existential posture produces a </w:t>
      </w:r>
      <w:r w:rsidRPr="00F919EE">
        <w:rPr>
          <w:rStyle w:val="StyleUnderline"/>
        </w:rPr>
        <w:t>kind of</w:t>
      </w:r>
      <w:r w:rsidRPr="00CA20FB">
        <w:rPr>
          <w:rStyle w:val="Emphasis"/>
          <w:highlight w:val="green"/>
        </w:rPr>
        <w:t xml:space="preserve"> labor</w:t>
      </w:r>
      <w:r w:rsidRPr="00754326">
        <w:rPr>
          <w:sz w:val="12"/>
        </w:rPr>
        <w:t>—testimonial, but not only—</w:t>
      </w:r>
      <w:r w:rsidRPr="00CA20FB">
        <w:rPr>
          <w:highlight w:val="green"/>
          <w:u w:val="single"/>
        </w:rPr>
        <w:t xml:space="preserve">that </w:t>
      </w:r>
      <w:r w:rsidRPr="00231882">
        <w:rPr>
          <w:rStyle w:val="Emphasis"/>
          <w:highlight w:val="green"/>
        </w:rPr>
        <w:t>exhausts</w:t>
      </w:r>
      <w:r w:rsidRPr="00237948">
        <w:rPr>
          <w:u w:val="single"/>
        </w:rPr>
        <w:t xml:space="preserve">, or threatens to exhaust, </w:t>
      </w:r>
      <w:r w:rsidRPr="00231882">
        <w:rPr>
          <w:u w:val="single"/>
        </w:rPr>
        <w:t xml:space="preserve">subjective </w:t>
      </w:r>
      <w:r w:rsidRPr="00483E26">
        <w:rPr>
          <w:rStyle w:val="Emphasis"/>
          <w:highlight w:val="green"/>
        </w:rPr>
        <w:t xml:space="preserve">possibilities for living </w:t>
      </w:r>
      <w:r w:rsidRPr="00483E26">
        <w:rPr>
          <w:rStyle w:val="StyleUnderline"/>
        </w:rPr>
        <w:t xml:space="preserve">beyond the reach of the demand to furnish proof of </w:t>
      </w:r>
      <w:r w:rsidRPr="00464875">
        <w:rPr>
          <w:rStyle w:val="StyleUnderline"/>
        </w:rPr>
        <w:t xml:space="preserve">life. </w:t>
      </w:r>
      <w:r w:rsidRPr="00464875">
        <w:rPr>
          <w:rStyle w:val="StyleUnderline"/>
          <w:highlight w:val="green"/>
        </w:rPr>
        <w:t>This</w:t>
      </w:r>
      <w:r w:rsidRPr="00CA20FB">
        <w:rPr>
          <w:highlight w:val="green"/>
          <w:u w:val="single"/>
        </w:rPr>
        <w:t xml:space="preserve"> labor aims to have the simple fact of one’s existence taken for granted</w:t>
      </w:r>
      <w:r w:rsidRPr="002E3657">
        <w:rPr>
          <w:u w:val="single"/>
        </w:rPr>
        <w:t>, to have the fact of one’s existence understood as factic, and being forced or coerced into such labor significantly compromises one’s ability to live well, or perhaps to persist in living altogether</w:t>
      </w:r>
      <w:r w:rsidRPr="002E3657">
        <w:rPr>
          <w:sz w:val="12"/>
        </w:rPr>
        <w:t>. The refrain of existential duration—we’ve always felt this way, we’ve always been here—is, however partially, embedded in the logic of such a rebuttal system. It is a response to the demand that trans subjects prove the legitimacy and legibility of mere being, rendering trans existence subject to proof rather than merely extant, factic, obvious. Insofar as i</w:t>
      </w:r>
      <w:r w:rsidRPr="00754326">
        <w:rPr>
          <w:sz w:val="12"/>
        </w:rPr>
        <w:t xml:space="preserve">t is a reactive response to transantagonistic accusations of irreality, delusion, and fakery, a response to the “requirement that an existence be evidenced,” it acquiesces to the primary assumption that shapes such accusations: that trans being is of a fundamentally different order than that of cis folks and, thus, that trans subjects better explain themselves, better prove our beingness. The terms of a rebuttal system presume a gulf between cis and trans existence, insofar as being cis is naturalized, taken for granted, ceded reality status. </w:t>
      </w:r>
      <w:r w:rsidRPr="00CA20FB">
        <w:rPr>
          <w:highlight w:val="green"/>
          <w:u w:val="single"/>
        </w:rPr>
        <w:t>The terms of a rebuttal system</w:t>
      </w:r>
      <w:r w:rsidRPr="00754326">
        <w:rPr>
          <w:sz w:val="12"/>
        </w:rPr>
        <w:t xml:space="preserve"> also override the right to (and desire for) opacity. They </w:t>
      </w:r>
      <w:r w:rsidRPr="00CA20FB">
        <w:rPr>
          <w:highlight w:val="green"/>
          <w:u w:val="single"/>
        </w:rPr>
        <w:t>demand</w:t>
      </w:r>
      <w:r w:rsidRPr="00754326">
        <w:rPr>
          <w:sz w:val="12"/>
        </w:rPr>
        <w:t xml:space="preserve">, instead, </w:t>
      </w:r>
      <w:r w:rsidRPr="00237948">
        <w:rPr>
          <w:u w:val="single"/>
        </w:rPr>
        <w:t xml:space="preserve">that </w:t>
      </w:r>
      <w:r w:rsidRPr="00CA20FB">
        <w:rPr>
          <w:highlight w:val="green"/>
          <w:u w:val="single"/>
        </w:rPr>
        <w:t xml:space="preserve">trans subjects furnish </w:t>
      </w:r>
      <w:r w:rsidRPr="00BC3A8F">
        <w:rPr>
          <w:highlight w:val="green"/>
          <w:u w:val="single"/>
        </w:rPr>
        <w:t xml:space="preserve">proof </w:t>
      </w:r>
      <w:r w:rsidRPr="007B2E5A">
        <w:rPr>
          <w:u w:val="single"/>
        </w:rPr>
        <w:t>of deep investigation into the lastingness of a motivating drive toward transition,</w:t>
      </w:r>
      <w:r w:rsidRPr="00237948">
        <w:rPr>
          <w:u w:val="single"/>
        </w:rPr>
        <w:t xml:space="preserve"> </w:t>
      </w:r>
      <w:r w:rsidRPr="00CA20FB">
        <w:rPr>
          <w:highlight w:val="green"/>
          <w:u w:val="single"/>
        </w:rPr>
        <w:t>as well as</w:t>
      </w:r>
      <w:r w:rsidRPr="00237948">
        <w:rPr>
          <w:u w:val="single"/>
        </w:rPr>
        <w:t>—and in addition to—</w:t>
      </w:r>
      <w:r w:rsidRPr="00CA20FB">
        <w:rPr>
          <w:highlight w:val="green"/>
          <w:u w:val="single"/>
        </w:rPr>
        <w:t>historical evidence</w:t>
      </w:r>
      <w:r w:rsidRPr="00754326">
        <w:rPr>
          <w:sz w:val="12"/>
        </w:rPr>
        <w:t xml:space="preserve">. The phenomenon of privacy, the refusal of disclosure, </w:t>
      </w:r>
      <w:r w:rsidRPr="00CA20FB">
        <w:rPr>
          <w:highlight w:val="green"/>
          <w:u w:val="single"/>
        </w:rPr>
        <w:t>the ability to choose the terms according to which information about one’s existence is shared, and the simple fact of remaining a mystery to oneself</w:t>
      </w:r>
      <w:r w:rsidRPr="00754326">
        <w:rPr>
          <w:sz w:val="12"/>
        </w:rPr>
        <w:t xml:space="preserve"> (not knowing fully, or even at all, why we are how we are) </w:t>
      </w:r>
      <w:r w:rsidRPr="00CA20FB">
        <w:rPr>
          <w:highlight w:val="green"/>
          <w:u w:val="single"/>
        </w:rPr>
        <w:t xml:space="preserve">are </w:t>
      </w:r>
      <w:r w:rsidRPr="00177FAE">
        <w:rPr>
          <w:u w:val="single"/>
        </w:rPr>
        <w:t xml:space="preserve">all </w:t>
      </w:r>
      <w:r w:rsidRPr="00177FAE">
        <w:rPr>
          <w:rStyle w:val="Emphasis"/>
          <w:highlight w:val="green"/>
        </w:rPr>
        <w:t>foreclosed</w:t>
      </w:r>
      <w:r w:rsidRPr="00CA20FB">
        <w:rPr>
          <w:sz w:val="12"/>
          <w:highlight w:val="green"/>
        </w:rPr>
        <w:t xml:space="preserve"> </w:t>
      </w:r>
      <w:r w:rsidRPr="00CA20FB">
        <w:rPr>
          <w:highlight w:val="green"/>
          <w:u w:val="single"/>
        </w:rPr>
        <w:t xml:space="preserve">by the </w:t>
      </w:r>
      <w:r w:rsidRPr="00177FAE">
        <w:rPr>
          <w:rStyle w:val="Emphasis"/>
          <w:highlight w:val="green"/>
        </w:rPr>
        <w:t>terms</w:t>
      </w:r>
      <w:r w:rsidRPr="00CA20FB">
        <w:rPr>
          <w:highlight w:val="green"/>
          <w:u w:val="single"/>
        </w:rPr>
        <w:t xml:space="preserve"> of such a system</w:t>
      </w:r>
      <w:r w:rsidRPr="00754326">
        <w:rPr>
          <w:sz w:val="12"/>
        </w:rPr>
        <w:t xml:space="preserve">. It would be hard to underestimate the extent to which this constitutes an invasion of one’s inner (we might say psychic) life, but it constitutes much more than </w:t>
      </w:r>
      <w:r w:rsidRPr="00CA40DE">
        <w:rPr>
          <w:sz w:val="12"/>
        </w:rPr>
        <w:t xml:space="preserve">that. </w:t>
      </w:r>
      <w:r w:rsidRPr="00CA20FB">
        <w:rPr>
          <w:highlight w:val="green"/>
          <w:u w:val="single"/>
        </w:rPr>
        <w:t xml:space="preserve">It serves as a justification </w:t>
      </w:r>
      <w:r w:rsidRPr="00CA40DE">
        <w:rPr>
          <w:highlight w:val="green"/>
          <w:u w:val="single"/>
        </w:rPr>
        <w:t>for violence in the name of</w:t>
      </w:r>
      <w:r w:rsidRPr="00237948">
        <w:rPr>
          <w:u w:val="single"/>
        </w:rPr>
        <w:t xml:space="preserve">, and for the supposed sake of, </w:t>
      </w:r>
      <w:r w:rsidRPr="00CA40DE">
        <w:rPr>
          <w:highlight w:val="green"/>
          <w:u w:val="single"/>
        </w:rPr>
        <w:t>revelation</w:t>
      </w:r>
      <w:r w:rsidRPr="00754326">
        <w:rPr>
          <w:sz w:val="12"/>
        </w:rPr>
        <w:t xml:space="preserve"> (finding out what we “really” are). </w:t>
      </w:r>
      <w:r w:rsidRPr="00237948">
        <w:rPr>
          <w:u w:val="single"/>
        </w:rPr>
        <w:t xml:space="preserve">It </w:t>
      </w:r>
      <w:r w:rsidRPr="00CA40DE">
        <w:rPr>
          <w:u w:val="single"/>
        </w:rPr>
        <w:t xml:space="preserve">serves </w:t>
      </w:r>
      <w:r w:rsidRPr="00CA20FB">
        <w:rPr>
          <w:highlight w:val="green"/>
          <w:u w:val="single"/>
        </w:rPr>
        <w:t>a gaslighting logic</w:t>
      </w:r>
      <w:r w:rsidRPr="00237948">
        <w:rPr>
          <w:u w:val="single"/>
        </w:rPr>
        <w:t xml:space="preserve"> </w:t>
      </w:r>
      <w:r w:rsidRPr="00754326">
        <w:rPr>
          <w:sz w:val="12"/>
        </w:rPr>
        <w:t xml:space="preserve">that too often becomes viciously </w:t>
      </w:r>
      <w:r w:rsidRPr="00CA40DE">
        <w:rPr>
          <w:sz w:val="12"/>
        </w:rPr>
        <w:t xml:space="preserve">internalized, </w:t>
      </w:r>
      <w:r w:rsidRPr="00CA40DE">
        <w:rPr>
          <w:u w:val="single"/>
        </w:rPr>
        <w:t>prompting a trans variant of deep existential doubt</w:t>
      </w:r>
      <w:r w:rsidRPr="00CA40DE">
        <w:rPr>
          <w:sz w:val="12"/>
        </w:rPr>
        <w:t xml:space="preserve"> (“Am I really that? How could I be that, that thing I’m being told is impossible to really be?”). And insofar as it elicits reactive testimony while constraining the terms of response, </w:t>
      </w:r>
      <w:r w:rsidRPr="00CA40DE">
        <w:rPr>
          <w:u w:val="single"/>
        </w:rPr>
        <w:t>it produces too simplistic accounts of trans existence and the</w:t>
      </w:r>
      <w:r w:rsidRPr="00CA40DE">
        <w:rPr>
          <w:sz w:val="12"/>
        </w:rPr>
        <w:t xml:space="preserve"> (varied, mutable, multivalent) </w:t>
      </w:r>
      <w:r w:rsidRPr="00CA40DE">
        <w:rPr>
          <w:u w:val="single"/>
        </w:rPr>
        <w:t>specificities of trans experience</w:t>
      </w:r>
      <w:r w:rsidRPr="00CA40DE">
        <w:rPr>
          <w:sz w:val="12"/>
        </w:rPr>
        <w:t>. Trans studies has formed, in part, as a rebuttal to the transantagonistic rebuttal system itself. A number of the texts that have become canonical for the field take up the</w:t>
      </w:r>
      <w:r w:rsidRPr="00754326">
        <w:rPr>
          <w:sz w:val="12"/>
        </w:rPr>
        <w:t xml:space="preserve"> refutation of the structuring logic of such a system, and they do so in two ways that are linked. One strategy is articulating a universalizing, rather than minoritizing, approach to trans experience—that is, arguing that aspects that have been thought to distinguish and be unique to trans experience are much more generalizable or widespread, as true of cis folks as they are of trans folks (or in ways that productively muddy the ostensible divide between being cis and being trans). Another is developing an account of embodiment that refutes both essentialism and constructivism by insisting on the fundamental technicity of the body. By technicity, I refer to the idea that technology is inseparable from the human—that is, that one can’t rend apart the tool and the human, that the two are coconstitutive. Philosophically, this idea has traveled under a couple of different names: Jacques Derrida theorizes what he calls “originary technicity,” and Bernard Stiegler writes extensively about what he terms “originary prostheticity.”6 The fundamental insight is that technology and the human are coevolved and, thus, that there has never been a rift or divide between the technical and the human. As Derrida writes, “There is no natural originary body: technology has not simply added itself, from the outside or after the fact, as a foreign body. Or at least this foreign or dangerous supplement is ‘originarily’ at work and in place of the supposedly ideal interiority of the ‘body and soul.’ It is indeed at the heart of the heart.”7 Originary technicity works against the idea of technological alienation that emerged as a critique of industrialization: the idea that, through the development of technology, humans become more and more estranged from (call it what you want) their essence, core self, ground of being. This commonly circulating notion, undergirding everything from keto diets to homesteading movements to social media fasts, has also played a significant role in transphobic imaginaries of trans people as fundamentally “unnatural.” There’s the infamous framing of trans women as the devious inventions of medical patriarchs on an antifeminist mission to produce the ideal patriarchal form of femininity, first articulated by Janice Raymond and echoing in the works of trans-exclusionary feminists like Sheila Jeffreys and Julie Bindel. Getting to the crux of this in her 1994 introduction to a reprinting of The Transsexual Empire (and writing back directly to Sandy Stone’s imperative critique of the work, which I’ll address shortly), Raymond writes, “Unlike impersonators, transsexuals are not participating in a performance in which the audience suspends disbelief for the duration of the show. They purport to be the real thing. And our suspension of disbelief in their synthetic nature is required as a moral imperative.”8 The real and the synthetic circulate here as alibis for the true and the false, the factic and the make-believe. To understand trans people as anything other than delusional mimes is to commit the same grave logical error as mistaking a film for real life. In other words, to be made—synthetic—is to be fake, insofar as the synthetic is that which is made by human agency and is understood as counterposed to “the natural.” This division between the natural/synthetic (as real/fake) is repeated in TERF and TERF-adjacent literature ad nauseam: Sheila Jeffreys insists on referring to trans women as “male-to-constructed females,” with constructed doing the work that synthetic does in Raymond’s text.9 WoLF—the Women’s Liberation Front, who notoriously opposed the Obama administration’s trans-inclusive interpretation of Title IX—uses Genealogies of women as a term meaning “human females,” synonymous with “a class of people called women”; the language of “gender” is understood to elide the ostensibly fundamentally “human” distinction between “females” and “males.”10 All of these thinkers, by extension, understand trans men as fundamentally and irrevocably female. The territory of the human is again ceded to this biologically dimorphic-cum-sex-class distinction, over and against the made/ constructed supposed irreality of gender. But it’s not just within forthrightly transphobic discursive and political formations that this distinction is repeated; it’s the crux of what Talia Mae Bettcher refers to as the “natural attitude” about sex; it circulates as common sense.11 The “natural attitude” refers to the consistent inference of genitalia from what Bettcher calls “sex-presentation” and the corresponding “subjection of bodies to sex-differential boundaries of privacy and decency.”12 In the workaday understandings of many, there isn’t an operative distinction between gender—a socioculturally constructed thing—and the biological body; there is rather a practice of genital inference on the basis of “sex-presentation” and a moral system of sex-differentiated concealment in the name of privacy and decency scaffolded upon that naturalized inferential practice. Bettcher rightly points out that the insistence on sex and gender as constructions—though no less real for being constructed—misses the way that “trans people are constructed as constructions.”13 In a way, trans-exclusionary feminists are just saying the quiet part out loud. In </w:t>
      </w:r>
      <w:r w:rsidRPr="00B16B7F">
        <w:rPr>
          <w:sz w:val="12"/>
          <w:szCs w:val="12"/>
        </w:rPr>
        <w:t>their insistence on a system of sex-differentiation that positions trans people as deceptive, fraudulent, constructedas-constructions, they are only doubling down on the logic that structures the thinking of anyone who has ever wondered what a trans person “really” is (that which is revealed, of course, by genital configuration or the supposed sex assigned at birth). The workaday feminist distinction between gender (sociocultural) and sex (biological) does nothing to disrupt the logic of this system and is cold comfort to many trans folks, as asserting that “everyone does gender</w:t>
      </w:r>
      <w:r w:rsidRPr="00754326">
        <w:rPr>
          <w:sz w:val="12"/>
        </w:rPr>
        <w:t xml:space="preserve">”—all the world’s a stage, and all of us actors—flattens, indeed overrides, the specificities of trans experiences of accusations of fakery, unnaturalness, and inauthenticity, which work to consign trans folks to the status of irreal, illegibly human, inexistent. Bearing this in mind, it’s not necessarily surprising that field-forming accounts of sex/gender that emerge in the nascent days of this thing now called trans studies don’t merely repeat the assertion that gender is a cultural construct; they offer a much more complex account of the fundamental technicity of embodiment that entirely disrupts the account of the natural and the synthetic, the real and the fake outlined above. I want to briefly canvass a small but relatively representative handful of them to bear out their implications, focusing on the argument that what emerges is not a more capacious, trans-inclusive account of the supposed “sex/gender distinction” but instead an ontology that is thoroughly informed by continental philosophy of technology that has been significantly overlooked in the move to theorize the relationship of trans accounts of embodiment to feminist accounts of embodiment, the positioning of transfeminism in relation to other currents of feminist theory, and, relatedly, the framing of trans studies as a distinct subfield of women’s, gender, and sexuality studies. A quick tour through two foundational works in trans studies clarifies this traffic between philosophical accounts of originary technicity and the theorization of trans embodiment. Rather than a long, exegetical take on these works, my aim here is only to highlight their shared emphasis on the imbrication of the human and the technical, the fundamental madeness of the body (all bodies, not just trans bodies). This is a through line of Susan Stryker’s work, extending from her imperative early 1990s essay “My Words to Victor Frankenstein above the Village of Chamounix” through her 2008 meditation on the poetics of transsexual sadomasochism, “Dungeon Intimacies,” to her recent work on trans inhabitations of built space. In “My Words to Victor Frankenstein,” she begins with a monologue that forthrightly declares transsexuality as made: “The transsexual body is an unnatural body. It is the product of medical science. It is a technological construction. It is flesh torn apart and sewn together again in a shape other than that in which it was born.”14 In a ground-clearing move, Stryker begins by confirming what, in transphobic imaginaries, is supposed to be that which consigns trans people to pathology, deviance, non-humanity, or subhumanity: technological constructedness. But the arc of the essay makes plain that the pejorative work of this conjecture is a product of psychic disavowal—that is, cis refusal to come to terms with their own technological constructedness, projecting onto trans folks what they can’t bear to fully admit: the “revelation of the constructedness of the natural order” itself.15 Stryker writes that “confronting the implications of this constructedness can summon up all the violation, loss, and separation inflicted by the gendering process that sustains the illusion of naturalness.”16 Accusations of trans unnaturalness are a way of shooting the messenger: an outraged displacement and disavowal. Instead, Stryker implores cis audiences to discover the “seams and sutures” within and upon themselves, to grapple with the implications of their own madeness.17 Sandy Stone’s “The Empire Strikes Back: A Posttranssexual Manifesto,” widely understood as integral to the formation of trans studies, is similarly concerned with technicity, with questions of madeness and the seams and sutures that are part and parcel of the gendering process. She begins with a geographical-cum-historical tour-montage of sites central to the medical-technical history of transsexuality, locating her readers first in the “verdant hills of Casablanca” with its “narrow, twisted streets filled with the odor of spices and dung,” where the clinic of Dr. Georges Burou sits in a “more modern quarter.”18 Burou, an ob-gyn by training, developed and refined vaginoplasty techniques in this Moroccan clinic; he made no secret of vetting patients according to their femininity, operating only upon those surgical candidates he believed were, or would be, cis-passing. Among his patients were Coccinelle, the French celebrity showgirl, and the writer Jan Morris, who would detail her time in the Casablanca clinic in her transition memoir Conundrum. This memoir, with its deeply heteronormative tropes of conventional, patriarchal femininity, would become a centerpiece of Stone’s analysis of the replication of “the stereotypical male account of the constitution of woman” in the mid- to late twentieth-century memoirs of trans women.19 In Stone’s telling, these narratives parrot back the caricature of femininity at work in the midcentury male medical imaginary. She writes: In the time period of most of these books the most critical of these moments was the intake interview at the gender dysphoria clinic, when the doctors, who were all males, decided whether the person was eligible for gender reassignment surgery. The origin of the gender dysphoria clinics is a microcosmic look at the construction of criteria for gender. </w:t>
      </w:r>
      <w:r w:rsidRPr="008B5B13">
        <w:rPr>
          <w:u w:val="single"/>
        </w:rPr>
        <w:t>The foundational idea for the gender dysphoria clinics was first, to study an interesting and potentially fundable human aberration; second, to provide help, as they understood the term, for a “correctable problem.”20</w:t>
      </w:r>
      <w:r w:rsidRPr="0071283A">
        <w:rPr>
          <w:u w:val="single"/>
        </w:rPr>
        <w:t xml:space="preserve"> </w:t>
      </w:r>
      <w:r w:rsidRPr="00CA20FB">
        <w:rPr>
          <w:highlight w:val="green"/>
          <w:u w:val="single"/>
        </w:rPr>
        <w:t xml:space="preserve">There is a </w:t>
      </w:r>
      <w:r w:rsidRPr="008B5B13">
        <w:rPr>
          <w:rStyle w:val="Emphasis"/>
          <w:highlight w:val="green"/>
        </w:rPr>
        <w:t>narrative mimesis</w:t>
      </w:r>
      <w:r w:rsidRPr="00CA20FB">
        <w:rPr>
          <w:highlight w:val="green"/>
          <w:u w:val="single"/>
        </w:rPr>
        <w:t xml:space="preserve"> occurring here </w:t>
      </w:r>
      <w:r w:rsidRPr="008B5B13">
        <w:rPr>
          <w:rStyle w:val="Emphasis"/>
          <w:highlight w:val="green"/>
        </w:rPr>
        <w:t>wherein trans women are confirming, for the sake of legibility</w:t>
      </w:r>
      <w:r w:rsidRPr="0071283A">
        <w:rPr>
          <w:u w:val="single"/>
        </w:rPr>
        <w:t xml:space="preserve"> and access, </w:t>
      </w:r>
      <w:r w:rsidRPr="00CA20FB">
        <w:rPr>
          <w:highlight w:val="green"/>
          <w:u w:val="single"/>
        </w:rPr>
        <w:t xml:space="preserve">the accounts of femininity that medical professionals </w:t>
      </w:r>
      <w:r w:rsidRPr="005C597F">
        <w:rPr>
          <w:u w:val="single"/>
        </w:rPr>
        <w:t>expect</w:t>
      </w:r>
      <w:r w:rsidRPr="0071283A">
        <w:rPr>
          <w:u w:val="single"/>
        </w:rPr>
        <w:t>—one might also say “</w:t>
      </w:r>
      <w:r w:rsidRPr="005C597F">
        <w:rPr>
          <w:rStyle w:val="Emphasis"/>
          <w:highlight w:val="green"/>
        </w:rPr>
        <w:t>extort” or “demand”—from them.</w:t>
      </w:r>
      <w:r w:rsidRPr="00754326">
        <w:rPr>
          <w:sz w:val="12"/>
        </w:rPr>
        <w:t xml:space="preserve"> To develop this account of the relation between trans narratives of embodiment and medical practice, she cinematically transports the reader from Morocco to California: “Imagine now a swift segue from the moiling alleyways of Casablanca to the rolling green hills of Palo Alto. The Stanford Gender Dysphoria Program occupies a small room near the campus in a quiet residential section of this affluent community.”21 We’ve time-traveled, too, but just a few years: it’s now the late 1960s and ’70s, the peak years of the Stanford program, a time of working out the etiology, diagnosis, and treatment protocol for “gender dysphoria” that would concretize in its 1980 listing in the American Psychiatric Association’s Diagnostic and Statistical Manual of Mental Disorders. Here, she is again concerned with the medical vetting process, with the narratives offered up by trans people—almost entirely trans women—in order to be green-lit for surgical and hormonal transition (a similar vetting process was happening for trans men at this historical moment, though it’s not the focus of Stone’s analysis in this essay). In other words, Stone homes her focus on the function of narrative in the medicopsychological assemblage of transition. It’s tempting, though facile, to interpret her fixation on language as Stone theorizing the relation between narrative and technology and the ways in which both are subjected to heteropatriarchal regulation and gatekeeping. But Stone is doing something a bit different, here: she is positioning narrative as technology. Not only that: she is suggesting that, as far as transition is concerned, narrative is at least as important as surgery or hormones in the production of gender, the making of self-hood, the legibility of embodiment. “The clinic,” Stone argues, “is a technology of inscription.”22 The story that is being written upon trans bodies in the early years of the Stanford program is one that confirms cisness, that props up idealized, normative, bourgeois, and binary gender difference. It is also one that erases actually existing trans people (and all nonideal cis people, for that matter). </w:t>
      </w:r>
      <w:r w:rsidRPr="00E97449">
        <w:rPr>
          <w:rStyle w:val="StyleUnderline"/>
          <w:highlight w:val="green"/>
        </w:rPr>
        <w:t>If “the highest purpose of the transsexual is to</w:t>
      </w:r>
      <w:r w:rsidRPr="00754326">
        <w:rPr>
          <w:sz w:val="12"/>
        </w:rPr>
        <w:t xml:space="preserve"> erase h/erself, to </w:t>
      </w:r>
      <w:r w:rsidRPr="0045567B">
        <w:rPr>
          <w:rStyle w:val="StyleUnderline"/>
          <w:highlight w:val="green"/>
        </w:rPr>
        <w:t>fade into the ‘normal’ population as soon as possible,”</w:t>
      </w:r>
      <w:r w:rsidRPr="00754326">
        <w:rPr>
          <w:sz w:val="12"/>
        </w:rPr>
        <w:t xml:space="preserve"> then it is exceedingly difficult to “generate a counterdiscourse” with the “ability to authentically represent the complexities and ambiguities of lived experience.”23 The problem: the trans body-as-text/text-as-body is trapped within the confines of a heteropatriarchal medical imaginary that extorts a narrative of binary bodily entrapment (“man trapped in a woman’s body,” “woman trapped in a man’s body”); </w:t>
      </w:r>
      <w:r w:rsidRPr="001D3D87">
        <w:rPr>
          <w:rStyle w:val="StyleUnderline"/>
        </w:rPr>
        <w:t xml:space="preserve">the dominance of </w:t>
      </w:r>
      <w:r w:rsidRPr="00922F12">
        <w:rPr>
          <w:rStyle w:val="StyleUnderline"/>
          <w:highlight w:val="green"/>
        </w:rPr>
        <w:t xml:space="preserve">this narrative disappears the complexity and nuance of trans </w:t>
      </w:r>
      <w:r w:rsidRPr="00E428B4">
        <w:rPr>
          <w:rStyle w:val="StyleUnderline"/>
          <w:highlight w:val="green"/>
        </w:rPr>
        <w:t>experiences.</w:t>
      </w:r>
      <w:r w:rsidRPr="00E428B4">
        <w:rPr>
          <w:sz w:val="12"/>
          <w:highlight w:val="green"/>
        </w:rPr>
        <w:t xml:space="preserve"> </w:t>
      </w:r>
      <w:r w:rsidRPr="00E428B4">
        <w:rPr>
          <w:rStyle w:val="Emphasis"/>
          <w:highlight w:val="green"/>
        </w:rPr>
        <w:t xml:space="preserve">This matters </w:t>
      </w:r>
      <w:r w:rsidRPr="00E428B4">
        <w:rPr>
          <w:rStyle w:val="StyleUnderline"/>
          <w:highlight w:val="green"/>
        </w:rPr>
        <w:t>because</w:t>
      </w:r>
      <w:r w:rsidRPr="00E428B4">
        <w:rPr>
          <w:sz w:val="12"/>
          <w:highlight w:val="green"/>
        </w:rPr>
        <w:t xml:space="preserve"> </w:t>
      </w:r>
      <w:r w:rsidRPr="00E428B4">
        <w:rPr>
          <w:highlight w:val="green"/>
          <w:u w:val="single"/>
        </w:rPr>
        <w:t xml:space="preserve">the stories </w:t>
      </w:r>
      <w:r w:rsidRPr="00CA20FB">
        <w:rPr>
          <w:highlight w:val="green"/>
          <w:u w:val="single"/>
        </w:rPr>
        <w:t>we tell</w:t>
      </w:r>
      <w:r w:rsidRPr="007B38BC">
        <w:rPr>
          <w:u w:val="single"/>
        </w:rPr>
        <w:t xml:space="preserve">, need to tell, </w:t>
      </w:r>
      <w:r w:rsidRPr="007B38BC">
        <w:rPr>
          <w:highlight w:val="green"/>
          <w:u w:val="single"/>
        </w:rPr>
        <w:t xml:space="preserve">about how </w:t>
      </w:r>
      <w:r w:rsidRPr="00CA20FB">
        <w:rPr>
          <w:highlight w:val="green"/>
          <w:u w:val="single"/>
        </w:rPr>
        <w:t xml:space="preserve">and what we are </w:t>
      </w:r>
      <w:r w:rsidRPr="00CA4AB7">
        <w:rPr>
          <w:u w:val="single"/>
        </w:rPr>
        <w:t xml:space="preserve">aren’t mere fictions—they </w:t>
      </w:r>
      <w:r w:rsidRPr="00CA20FB">
        <w:rPr>
          <w:highlight w:val="green"/>
          <w:u w:val="single"/>
        </w:rPr>
        <w:t xml:space="preserve">construct our embodied lives. </w:t>
      </w:r>
      <w:r w:rsidRPr="00927243">
        <w:rPr>
          <w:rStyle w:val="Emphasis"/>
          <w:highlight w:val="green"/>
        </w:rPr>
        <w:t>Different stories are different technologies</w:t>
      </w:r>
      <w:r w:rsidRPr="00CA20FB">
        <w:rPr>
          <w:highlight w:val="green"/>
          <w:u w:val="single"/>
        </w:rPr>
        <w:t xml:space="preserve">; they </w:t>
      </w:r>
      <w:r w:rsidRPr="00927243">
        <w:rPr>
          <w:rStyle w:val="Emphasis"/>
          <w:highlight w:val="green"/>
        </w:rPr>
        <w:t>produce different beings</w:t>
      </w:r>
      <w:r w:rsidRPr="00CA20FB">
        <w:rPr>
          <w:highlight w:val="green"/>
          <w:u w:val="single"/>
        </w:rPr>
        <w:t xml:space="preserve">, allow </w:t>
      </w:r>
      <w:r w:rsidRPr="00443E15">
        <w:rPr>
          <w:rStyle w:val="Emphasis"/>
          <w:highlight w:val="green"/>
        </w:rPr>
        <w:t>making and remaking on other terms</w:t>
      </w:r>
      <w:r w:rsidRPr="00443E15">
        <w:rPr>
          <w:rStyle w:val="Emphasis"/>
        </w:rPr>
        <w:t xml:space="preserve">. </w:t>
      </w:r>
    </w:p>
    <w:p w14:paraId="609A38F9" w14:textId="77777777" w:rsidR="00C233C2" w:rsidRDefault="00C233C2" w:rsidP="00C233C2">
      <w:pPr>
        <w:pStyle w:val="Heading4"/>
      </w:pPr>
      <w:r>
        <w:t xml:space="preserve">The labor market and clinic as social have never been the site of liberation. </w:t>
      </w:r>
      <w:r w:rsidRPr="00EA1E0B">
        <w:t>“</w:t>
      </w:r>
      <w:r w:rsidRPr="00E8398E">
        <w:rPr>
          <w:sz w:val="10"/>
          <w:szCs w:val="6"/>
        </w:rPr>
        <w:t xml:space="preserve">The problem all along has been that </w:t>
      </w:r>
      <w:r w:rsidRPr="00E8398E">
        <w:rPr>
          <w:u w:val="single"/>
        </w:rPr>
        <w:t>it’s much too hard and far too rare that people get to transition</w:t>
      </w:r>
      <w:r w:rsidRPr="002740B6">
        <w:rPr>
          <w:szCs w:val="26"/>
          <w:u w:val="single"/>
        </w:rPr>
        <w:t>. And</w:t>
      </w:r>
      <w:r w:rsidRPr="002740B6">
        <w:rPr>
          <w:u w:val="single"/>
        </w:rPr>
        <w:t xml:space="preserve"> </w:t>
      </w:r>
      <w:r w:rsidRPr="00E8398E">
        <w:rPr>
          <w:u w:val="single"/>
        </w:rPr>
        <w:t>no one has gotten to transition freely on their own</w:t>
      </w:r>
      <w:r w:rsidRPr="00226E1E">
        <w:rPr>
          <w:u w:val="single"/>
        </w:rPr>
        <w:t xml:space="preserve"> </w:t>
      </w:r>
      <w:r w:rsidRPr="00E8398E">
        <w:rPr>
          <w:u w:val="single"/>
        </w:rPr>
        <w:t>terms because the value of transition has been pegged all along to the social forms demanded by the labor market</w:t>
      </w:r>
      <w:r>
        <w:rPr>
          <w:u w:val="single"/>
        </w:rPr>
        <w:t>.</w:t>
      </w:r>
      <w:r w:rsidRPr="00EA1E0B">
        <w:t>”</w:t>
      </w:r>
      <w:r w:rsidRPr="00F679BB">
        <w:rPr>
          <w:rStyle w:val="FootnoteReference"/>
        </w:rPr>
        <w:footnoteReference w:id="15"/>
      </w:r>
    </w:p>
    <w:p w14:paraId="17888213" w14:textId="77777777" w:rsidR="00C233C2" w:rsidRDefault="00C233C2" w:rsidP="00C233C2">
      <w:pPr>
        <w:pStyle w:val="Heading4"/>
      </w:pPr>
    </w:p>
    <w:p w14:paraId="6AF2CFAB" w14:textId="77777777" w:rsidR="00C233C2" w:rsidRPr="0087214B" w:rsidRDefault="00C233C2" w:rsidP="00C233C2">
      <w:pPr>
        <w:pStyle w:val="Heading4"/>
      </w:pPr>
      <w:r>
        <w:t xml:space="preserve">Sexology </w:t>
      </w:r>
      <w:r w:rsidRPr="00B80DE0">
        <w:t>invented gender identity</w:t>
      </w:r>
      <w:r>
        <w:t xml:space="preserve"> as a gatekeeping device to restrict access to transition</w:t>
      </w:r>
      <w:r w:rsidRPr="006E0869">
        <w:t xml:space="preserve"> </w:t>
      </w:r>
      <w:r>
        <w:t>along racialized and classed lines. It divided sexuality from gender with the idea that ‘sexuality is who you want to go to bed with, gender is who you want to go to bed as’.</w:t>
      </w:r>
    </w:p>
    <w:p w14:paraId="0015B8E1" w14:textId="77777777" w:rsidR="00C233C2" w:rsidRDefault="00C233C2" w:rsidP="00C233C2">
      <w:pPr>
        <w:pStyle w:val="Heading4"/>
      </w:pPr>
    </w:p>
    <w:p w14:paraId="5C6236A0" w14:textId="77777777" w:rsidR="00C233C2" w:rsidRDefault="00C233C2" w:rsidP="00C233C2">
      <w:pPr>
        <w:pStyle w:val="Heading4"/>
      </w:pPr>
      <w:r>
        <w:t xml:space="preserve">There is nothing to be saved or redeemed in the clinic. I’m not asking you to save transness, I’m asking you to let it go. </w:t>
      </w:r>
    </w:p>
    <w:p w14:paraId="3ED67C61" w14:textId="77777777" w:rsidR="00C233C2" w:rsidRDefault="00C233C2" w:rsidP="00C233C2">
      <w:pPr>
        <w:pStyle w:val="Heading4"/>
      </w:pPr>
    </w:p>
    <w:p w14:paraId="456E7E10" w14:textId="77777777" w:rsidR="00C233C2" w:rsidRPr="00414506" w:rsidRDefault="00C233C2" w:rsidP="00C233C2">
      <w:pPr>
        <w:pStyle w:val="Heading4"/>
      </w:pPr>
      <w:r>
        <w:t>Vote aff to abolish transness.</w:t>
      </w:r>
    </w:p>
    <w:p w14:paraId="3AE70A13" w14:textId="77777777" w:rsidR="00C233C2" w:rsidRPr="000C427B" w:rsidRDefault="00C233C2" w:rsidP="00C233C2">
      <w:pPr>
        <w:rPr>
          <w:color w:val="0563C1" w:themeColor="hyperlink"/>
          <w:u w:val="single"/>
        </w:rPr>
      </w:pPr>
      <w:r w:rsidRPr="009F4928">
        <w:rPr>
          <w:rStyle w:val="Style13ptBold"/>
        </w:rPr>
        <w:t>Branson 2</w:t>
      </w:r>
      <w:r>
        <w:rPr>
          <w:rStyle w:val="Style13ptBold"/>
        </w:rPr>
        <w:t>3</w:t>
      </w:r>
      <w:r w:rsidRPr="009F4928">
        <w:rPr>
          <w:rStyle w:val="Style13ptBold"/>
        </w:rPr>
        <w:t xml:space="preserve"> </w:t>
      </w:r>
      <w:r w:rsidRPr="00AE60C5">
        <w:rPr>
          <w:sz w:val="12"/>
        </w:rPr>
        <w:t>(Branson, Shuli. (2023). </w:t>
      </w:r>
      <w:r w:rsidRPr="00AE60C5">
        <w:rPr>
          <w:i/>
          <w:iCs/>
          <w:sz w:val="12"/>
        </w:rPr>
        <w:t>For a Tranarchist Feminism: Transition as Care and Struggle</w:t>
      </w:r>
      <w:r w:rsidRPr="00AE60C5">
        <w:rPr>
          <w:sz w:val="12"/>
        </w:rPr>
        <w:t>. PM Press. https://blog.pmpress.org/2023/07/20/for-a-tranarchist-feminism-transition-as-care-and-struggle/) Hermetica</w:t>
      </w:r>
    </w:p>
    <w:p w14:paraId="4C7A41B6" w14:textId="77777777" w:rsidR="00C233C2" w:rsidRPr="002225BE" w:rsidRDefault="00C233C2" w:rsidP="00C233C2">
      <w:pPr>
        <w:rPr>
          <w:sz w:val="14"/>
        </w:rPr>
      </w:pPr>
      <w:r w:rsidRPr="000E35F7">
        <w:rPr>
          <w:u w:val="single"/>
        </w:rPr>
        <w:t>Though our cultural imaginary of transness might smooth it over, the embodied experience of being seen as trans is another instance of perceptual trouble that contains both possibility and violence. The embodiment of transness itself exposes again the contradictions of binary colonial gender</w:t>
      </w:r>
      <w:r w:rsidRPr="000E35F7">
        <w:rPr>
          <w:sz w:val="14"/>
        </w:rPr>
        <w:t xml:space="preserve">. Moving from “misrecognition” to “recognition” is “a rare privilege for trans folks,” Hil Malatino reminds us (2022: 77). Malatino describes the “trans genre of misrecognition” (2022: 53), slightly different from the clocking that Stanley discusses, where general deviance is punished. In outlining this misrecognition, </w:t>
      </w:r>
      <w:r w:rsidRPr="000E35F7">
        <w:rPr>
          <w:u w:val="single"/>
        </w:rPr>
        <w:t>Malatino critiques a transnormative medicalist future-oriented narrative of transition where the goal would be t of to escape and overcome all of the moments of misgendering, misrecognition, the daily violences trans people are subjected to by approximating cisgender.</w:t>
      </w:r>
      <w:r w:rsidRPr="000E35F7">
        <w:rPr>
          <w:sz w:val="14"/>
        </w:rPr>
        <w:t xml:space="preserve"> Indeed, Malatino, narrating their own experience of being misnamed at a work meeting, discusses the perpetual dissonance between perception and internal experience: “how our interpellation and positioning in the world might be clashing with our own selfunderstanding” (2022: 53-54). Malatino hazards that this disorientation, this dissonance “might very well be the only kind of subjectification that [they] understand intimately” (2022: 54): “a structure of recognition that feels like it almost encompasses the complex history of living in a trans, intersex body” (2005: 55). This structure of recognition Malatino claims as nonbinary, though of course it has reference to the binaries that are not being correctly embodied. But the nonbinary, for Malatino, sits in the interstices of cis and transgender, a place where most trans people actually live. </w:t>
      </w:r>
      <w:r w:rsidRPr="000E35F7">
        <w:rPr>
          <w:u w:val="single"/>
        </w:rPr>
        <w:t>When we ground our understanding of transness in this mutual encounter based in (mis)recognition—since it could go either way, another binary—Malatino explains elsewhere</w:t>
      </w:r>
      <w:r w:rsidRPr="002E6B49">
        <w:rPr>
          <w:u w:val="single"/>
        </w:rPr>
        <w:t xml:space="preserve"> “</w:t>
      </w:r>
      <w:r w:rsidRPr="00134232">
        <w:rPr>
          <w:rStyle w:val="Emphasis"/>
          <w:highlight w:val="green"/>
        </w:rPr>
        <w:t>recognition comes to us in the form of a gift</w:t>
      </w:r>
      <w:r w:rsidRPr="002E6B49">
        <w:rPr>
          <w:u w:val="single"/>
        </w:rPr>
        <w:t>” (</w:t>
      </w:r>
      <w:r w:rsidRPr="00285328">
        <w:rPr>
          <w:sz w:val="14"/>
        </w:rPr>
        <w:t xml:space="preserve">2020). Malatino quotes McKenzie Wark in conversation with Andrea Long Chu: “But I think if you start, first, with just the dyad, a me and a you, then one starts as </w:t>
      </w:r>
      <w:r w:rsidRPr="00392673">
        <w:rPr>
          <w:sz w:val="14"/>
        </w:rPr>
        <w:t xml:space="preserve">a supplicant, requiring that the other give gender back to me. And for us, </w:t>
      </w:r>
      <w:r w:rsidRPr="00392673">
        <w:rPr>
          <w:u w:val="single"/>
        </w:rPr>
        <w:t>for trans people, it’s in the way we are asking; in that, for us to be free to be ourselves is to insist that others give recognition to our gender</w:t>
      </w:r>
      <w:r w:rsidRPr="00392673">
        <w:rPr>
          <w:sz w:val="14"/>
        </w:rPr>
        <w:t>” (Malatino 202</w:t>
      </w:r>
      <w:r w:rsidRPr="00285328">
        <w:rPr>
          <w:sz w:val="14"/>
        </w:rPr>
        <w:t>0</w:t>
      </w:r>
      <w:r w:rsidRPr="008C7ECE">
        <w:rPr>
          <w:sz w:val="14"/>
        </w:rPr>
        <w:t xml:space="preserve">). </w:t>
      </w:r>
      <w:r w:rsidRPr="008C7ECE">
        <w:rPr>
          <w:u w:val="single"/>
        </w:rPr>
        <w:t xml:space="preserve">There is a paradox in </w:t>
      </w:r>
      <w:r w:rsidRPr="008C7ECE">
        <w:rPr>
          <w:highlight w:val="green"/>
          <w:u w:val="single"/>
        </w:rPr>
        <w:t>this</w:t>
      </w:r>
      <w:r w:rsidRPr="008C7ECE">
        <w:rPr>
          <w:u w:val="single"/>
        </w:rPr>
        <w:t xml:space="preserve"> moment, however, since it </w:t>
      </w:r>
      <w:r w:rsidRPr="00257C2A">
        <w:rPr>
          <w:highlight w:val="green"/>
          <w:u w:val="single"/>
        </w:rPr>
        <w:t>is “identity assignation”—</w:t>
      </w:r>
      <w:r w:rsidRPr="001E3EAD">
        <w:rPr>
          <w:u w:val="single"/>
        </w:rPr>
        <w:t xml:space="preserve">the formation of </w:t>
      </w:r>
      <w:r w:rsidRPr="00257C2A">
        <w:rPr>
          <w:highlight w:val="green"/>
          <w:u w:val="single"/>
        </w:rPr>
        <w:t>the individual subject, caught in a singular</w:t>
      </w:r>
      <w:r w:rsidRPr="00257C2A">
        <w:rPr>
          <w:u w:val="single"/>
        </w:rPr>
        <w:t>6</w:t>
      </w:r>
      <w:r w:rsidRPr="001E3EAD">
        <w:rPr>
          <w:u w:val="single"/>
        </w:rPr>
        <w:t xml:space="preserve"> </w:t>
      </w:r>
      <w:r w:rsidRPr="00257C2A">
        <w:rPr>
          <w:highlight w:val="green"/>
          <w:u w:val="single"/>
        </w:rPr>
        <w:t>identity</w:t>
      </w:r>
      <w:r w:rsidRPr="001E3EAD">
        <w:rPr>
          <w:u w:val="single"/>
        </w:rPr>
        <w:t xml:space="preserve"> as we think about it politically—that is actually the result of a social situation determined through the gendered regime of sight that makes us feel the need to categorize bodies hierarchically</w:t>
      </w:r>
      <w:r w:rsidRPr="001E3EAD">
        <w:rPr>
          <w:sz w:val="14"/>
        </w:rPr>
        <w:t xml:space="preserve">. In the social structure we currently inhabit, we want to receive that gift—and quite often we don’t. </w:t>
      </w:r>
      <w:r w:rsidRPr="001E3EAD">
        <w:rPr>
          <w:rStyle w:val="StyleUnderline"/>
        </w:rPr>
        <w:t xml:space="preserve">But a trans anarchist prefiguration would point to the time and place where we can refuse the gift of gender. </w:t>
      </w:r>
      <w:r w:rsidRPr="003502CC">
        <w:rPr>
          <w:highlight w:val="green"/>
          <w:u w:val="single"/>
        </w:rPr>
        <w:t xml:space="preserve">If </w:t>
      </w:r>
      <w:r w:rsidRPr="00285328">
        <w:rPr>
          <w:highlight w:val="green"/>
          <w:u w:val="single"/>
        </w:rPr>
        <w:t xml:space="preserve">we want to get to the </w:t>
      </w:r>
      <w:r w:rsidRPr="003502CC">
        <w:rPr>
          <w:rStyle w:val="Emphasis"/>
          <w:highlight w:val="green"/>
        </w:rPr>
        <w:t>desire</w:t>
      </w:r>
      <w:r w:rsidRPr="00285328">
        <w:rPr>
          <w:highlight w:val="green"/>
          <w:u w:val="single"/>
        </w:rPr>
        <w:t xml:space="preserve"> that </w:t>
      </w:r>
      <w:r w:rsidRPr="003502CC">
        <w:rPr>
          <w:rStyle w:val="Emphasis"/>
          <w:highlight w:val="green"/>
        </w:rPr>
        <w:t>underpins transness</w:t>
      </w:r>
      <w:r w:rsidRPr="00285328">
        <w:rPr>
          <w:highlight w:val="green"/>
          <w:u w:val="single"/>
        </w:rPr>
        <w:t>, we can’t imagine that it is simply to feel a snug fit within recognition</w:t>
      </w:r>
      <w:r w:rsidRPr="002E6B49">
        <w:rPr>
          <w:u w:val="single"/>
        </w:rPr>
        <w:t xml:space="preserve">, because </w:t>
      </w:r>
      <w:r w:rsidRPr="002654D2">
        <w:rPr>
          <w:u w:val="single"/>
        </w:rPr>
        <w:t>as Malatino notes, the actual experience of trans embodiment is a series of dissonances and misrecognitions that make us feel our bodies as “fundamentally disruptable”</w:t>
      </w:r>
      <w:r w:rsidRPr="00285328">
        <w:rPr>
          <w:sz w:val="14"/>
        </w:rPr>
        <w:t xml:space="preserve"> (2022: 76): “many trans subjects experience ‘passing’ only in discontinuous, situationally dependent ways” (2022: 28), making this linear view of </w:t>
      </w:r>
      <w:r w:rsidRPr="00735979">
        <w:rPr>
          <w:sz w:val="14"/>
        </w:rPr>
        <w:t xml:space="preserve">transition “inadequate.” </w:t>
      </w:r>
      <w:r w:rsidRPr="00735979">
        <w:rPr>
          <w:rStyle w:val="StyleUnderline"/>
        </w:rPr>
        <w:t>Against this form of transition and recognition</w:t>
      </w:r>
      <w:r w:rsidRPr="00735979">
        <w:rPr>
          <w:sz w:val="14"/>
        </w:rPr>
        <w:t xml:space="preserve">, Malatino asks “how trans subjects might (and do) cultivate forms of self-regard and intracommunal recognition that bolster our ability to see ourselves—and love ourselves, and each other—even as crucial forms of intersubjective gendered recognition are withheld” (2022: 29). </w:t>
      </w:r>
      <w:r w:rsidRPr="00735979">
        <w:rPr>
          <w:sz w:val="14"/>
          <w:szCs w:val="14"/>
        </w:rPr>
        <w:t xml:space="preserve">Our disruptable bodies might also embody disruption. </w:t>
      </w:r>
      <w:r w:rsidRPr="00735979">
        <w:rPr>
          <w:sz w:val="14"/>
        </w:rPr>
        <w:t xml:space="preserve">Malatino suggests we reframe our understanding of transition, away from a goal of some perfect or perfectible gender identity—especially since so few people actually have access to achieving </w:t>
      </w:r>
      <w:r w:rsidRPr="00735979">
        <w:rPr>
          <w:rStyle w:val="StyleUnderline"/>
        </w:rPr>
        <w:t>this mythical idea—</w:t>
      </w:r>
      <w:r w:rsidRPr="00735979">
        <w:rPr>
          <w:u w:val="single"/>
        </w:rPr>
        <w:t xml:space="preserve">instead emphasizing the “interregnum,” transition as a process of becoming: “a moment of foment, generation, complexity, and fervor, rife with </w:t>
      </w:r>
      <w:r w:rsidRPr="00735979">
        <w:rPr>
          <w:rStyle w:val="Emphasis"/>
        </w:rPr>
        <w:t>unexpected partnerships</w:t>
      </w:r>
      <w:r w:rsidRPr="00735979">
        <w:rPr>
          <w:u w:val="single"/>
        </w:rPr>
        <w:t xml:space="preserve">, </w:t>
      </w:r>
      <w:r w:rsidRPr="00735979">
        <w:rPr>
          <w:rStyle w:val="Emphasis"/>
        </w:rPr>
        <w:t>chance events</w:t>
      </w:r>
      <w:r w:rsidRPr="00735979">
        <w:rPr>
          <w:u w:val="single"/>
        </w:rPr>
        <w:t xml:space="preserve">, and </w:t>
      </w:r>
      <w:r w:rsidRPr="00735979">
        <w:rPr>
          <w:rStyle w:val="Emphasis"/>
        </w:rPr>
        <w:t>connections</w:t>
      </w:r>
      <w:r w:rsidRPr="00735979">
        <w:rPr>
          <w:u w:val="single"/>
        </w:rPr>
        <w:t xml:space="preserve"> fortuitous and less so; a space of looseness and possibility, not yet overcoded and fixed in meaning, signification, or representative economy”</w:t>
      </w:r>
      <w:r w:rsidRPr="00735979">
        <w:rPr>
          <w:sz w:val="14"/>
        </w:rPr>
        <w:t xml:space="preserve"> (2022: 32). Malatino finds an iteration of this transitional space in narratives and examples of t4t love and care, a “strategic separatism” that could help with “cultivating self-love, self-regard, and self-care, especially because it confronts and disrupts the assimilationist logics that structure the limiting forms of individuated futural aspiration” (2022: 45). Between trans people, transition gets focused through “shared desires and affective orientations rather than access to technologies of transition” (2022: 47): people sharing information on navigating medical and other systems, people sharing hormones, people helping raise money for surgery, and providing aftercare, etc. </w:t>
      </w:r>
      <w:r w:rsidRPr="00735979">
        <w:rPr>
          <w:u w:val="single"/>
        </w:rPr>
        <w:t>In this collective formed</w:t>
      </w:r>
      <w:r w:rsidRPr="00B02D77">
        <w:rPr>
          <w:u w:val="single"/>
        </w:rPr>
        <w:t xml:space="preserve"> through </w:t>
      </w:r>
      <w:r w:rsidRPr="00B02D77">
        <w:rPr>
          <w:rStyle w:val="Emphasis"/>
          <w:highlight w:val="green"/>
        </w:rPr>
        <w:t>transition</w:t>
      </w:r>
      <w:r w:rsidRPr="00B02D77">
        <w:rPr>
          <w:u w:val="single"/>
        </w:rPr>
        <w:t xml:space="preserve"> around desire, Malatino emphasizes “ethical imperfection and complexity,” a “trans relationality” that </w:t>
      </w:r>
      <w:r w:rsidRPr="00B02D77">
        <w:rPr>
          <w:rStyle w:val="Emphasis"/>
          <w:highlight w:val="green"/>
        </w:rPr>
        <w:t>doesn’t idealize identities</w:t>
      </w:r>
      <w:r w:rsidRPr="002E6B49">
        <w:rPr>
          <w:u w:val="single"/>
        </w:rPr>
        <w:t xml:space="preserve">, good and bad, </w:t>
      </w:r>
      <w:r w:rsidRPr="00735979">
        <w:rPr>
          <w:u w:val="single"/>
        </w:rPr>
        <w:t>or even the idea that all people need to get along all the time.</w:t>
      </w:r>
      <w:r w:rsidRPr="00735979">
        <w:rPr>
          <w:sz w:val="14"/>
        </w:rPr>
        <w:t xml:space="preserve"> The complexity and the desire is key here, since in our understanding of our trans lives and possibilities we must make room for conflict. </w:t>
      </w:r>
      <w:r w:rsidRPr="00735979">
        <w:rPr>
          <w:u w:val="single"/>
        </w:rPr>
        <w:t>The inter-space of transition, of conflict and complexity</w:t>
      </w:r>
      <w:r w:rsidRPr="0092532A">
        <w:rPr>
          <w:u w:val="single"/>
        </w:rPr>
        <w:t xml:space="preserve">, of care and refusal, forms contemporary trans sociality, an enclave in the midst of the ongoing violences of racial capitalism and the state, which embodies the practical ethics of anarchism and </w:t>
      </w:r>
      <w:r w:rsidRPr="0092532A">
        <w:rPr>
          <w:rStyle w:val="StyleUnderline"/>
        </w:rPr>
        <w:t>abolition. We</w:t>
      </w:r>
      <w:r w:rsidRPr="0092532A">
        <w:rPr>
          <w:u w:val="single"/>
        </w:rPr>
        <w:t xml:space="preserve"> can </w:t>
      </w:r>
      <w:r w:rsidRPr="0092532A">
        <w:rPr>
          <w:highlight w:val="green"/>
          <w:u w:val="single"/>
        </w:rPr>
        <w:t>a</w:t>
      </w:r>
      <w:r w:rsidRPr="0092532A">
        <w:rPr>
          <w:u w:val="single"/>
        </w:rPr>
        <w:t>dd this social process of transition</w:t>
      </w:r>
      <w:r w:rsidRPr="009A49F9">
        <w:rPr>
          <w:u w:val="single"/>
        </w:rPr>
        <w:t xml:space="preserve"> to our </w:t>
      </w:r>
      <w:r w:rsidRPr="00285328">
        <w:rPr>
          <w:highlight w:val="green"/>
          <w:u w:val="single"/>
        </w:rPr>
        <w:t xml:space="preserve">decolonial feminist understanding of the way </w:t>
      </w:r>
      <w:r w:rsidRPr="00EC7A7D">
        <w:rPr>
          <w:rStyle w:val="Emphasis"/>
          <w:sz w:val="28"/>
          <w:szCs w:val="28"/>
          <w:highlight w:val="green"/>
        </w:rPr>
        <w:t>we create and are created by social relations.</w:t>
      </w:r>
      <w:r w:rsidRPr="00EC7A7D">
        <w:rPr>
          <w:sz w:val="28"/>
          <w:szCs w:val="28"/>
          <w:highlight w:val="green"/>
          <w:u w:val="single"/>
        </w:rPr>
        <w:t xml:space="preserve"> </w:t>
      </w:r>
      <w:r w:rsidRPr="0030195F">
        <w:rPr>
          <w:rStyle w:val="Emphasis"/>
          <w:highlight w:val="green"/>
        </w:rPr>
        <w:t xml:space="preserve">This </w:t>
      </w:r>
      <w:r w:rsidRPr="00B84A84">
        <w:rPr>
          <w:rStyle w:val="Emphasis"/>
          <w:highlight w:val="green"/>
        </w:rPr>
        <w:t>will help us</w:t>
      </w:r>
      <w:r w:rsidRPr="002E6B49">
        <w:rPr>
          <w:u w:val="single"/>
        </w:rPr>
        <w:t xml:space="preserve"> think about our attempts to </w:t>
      </w:r>
      <w:r w:rsidRPr="00B84A84">
        <w:rPr>
          <w:rStyle w:val="Emphasis"/>
          <w:highlight w:val="green"/>
        </w:rPr>
        <w:t>stop reproducing this world—in order to end it</w:t>
      </w:r>
      <w:r w:rsidRPr="00285328">
        <w:rPr>
          <w:sz w:val="14"/>
        </w:rPr>
        <w:t xml:space="preserve">. </w:t>
      </w:r>
      <w:r w:rsidRPr="002E6B49">
        <w:rPr>
          <w:u w:val="single"/>
        </w:rPr>
        <w:t xml:space="preserve">Kadji Amin argues that </w:t>
      </w:r>
      <w:r w:rsidRPr="008D0E5E">
        <w:rPr>
          <w:rStyle w:val="Emphasis"/>
          <w:sz w:val="32"/>
          <w:szCs w:val="32"/>
          <w:highlight w:val="green"/>
        </w:rPr>
        <w:t>the simple claim to refuse gender through</w:t>
      </w:r>
      <w:r w:rsidRPr="008D0E5E">
        <w:rPr>
          <w:sz w:val="32"/>
          <w:szCs w:val="32"/>
          <w:u w:val="single"/>
        </w:rPr>
        <w:t xml:space="preserve"> </w:t>
      </w:r>
      <w:r w:rsidRPr="002E6B49">
        <w:rPr>
          <w:u w:val="single"/>
        </w:rPr>
        <w:t xml:space="preserve">nonbinary </w:t>
      </w:r>
      <w:r w:rsidRPr="008D0E5E">
        <w:rPr>
          <w:rStyle w:val="Emphasis"/>
          <w:sz w:val="32"/>
          <w:szCs w:val="32"/>
          <w:highlight w:val="green"/>
        </w:rPr>
        <w:t>identity</w:t>
      </w:r>
      <w:r w:rsidRPr="002E6B49">
        <w:rPr>
          <w:u w:val="single"/>
        </w:rPr>
        <w:t xml:space="preserve">, while often announced as a refusal of the colonial/racial capitalist regime of patriarchal </w:t>
      </w:r>
      <w:r w:rsidRPr="00420096">
        <w:rPr>
          <w:u w:val="single"/>
        </w:rPr>
        <w:t xml:space="preserve">gender, most </w:t>
      </w:r>
      <w:r w:rsidRPr="009D601B">
        <w:rPr>
          <w:u w:val="single"/>
        </w:rPr>
        <w:t xml:space="preserve">often </w:t>
      </w:r>
      <w:r w:rsidRPr="00735979">
        <w:rPr>
          <w:highlight w:val="green"/>
          <w:u w:val="single"/>
        </w:rPr>
        <w:t>does little to trouble that regime, and</w:t>
      </w:r>
      <w:r w:rsidRPr="009D601B">
        <w:rPr>
          <w:u w:val="single"/>
        </w:rPr>
        <w:t xml:space="preserve"> more o</w:t>
      </w:r>
      <w:r w:rsidRPr="002E6B49">
        <w:rPr>
          <w:u w:val="single"/>
        </w:rPr>
        <w:t xml:space="preserve">ften </w:t>
      </w:r>
      <w:r w:rsidRPr="00B944EE">
        <w:rPr>
          <w:rStyle w:val="Emphasis"/>
          <w:highlight w:val="green"/>
        </w:rPr>
        <w:t>relies</w:t>
      </w:r>
      <w:r w:rsidRPr="00B944EE">
        <w:rPr>
          <w:highlight w:val="green"/>
          <w:u w:val="single"/>
        </w:rPr>
        <w:t xml:space="preserve"> </w:t>
      </w:r>
      <w:r w:rsidRPr="00B944EE">
        <w:rPr>
          <w:rStyle w:val="Emphasis"/>
          <w:highlight w:val="green"/>
        </w:rPr>
        <w:t>on</w:t>
      </w:r>
      <w:r w:rsidRPr="00B944EE">
        <w:rPr>
          <w:rStyle w:val="StyleUnderline"/>
          <w:highlight w:val="green"/>
        </w:rPr>
        <w:t xml:space="preserve"> </w:t>
      </w:r>
      <w:r w:rsidRPr="00B944EE">
        <w:rPr>
          <w:rStyle w:val="Emphasis"/>
          <w:highlight w:val="green"/>
        </w:rPr>
        <w:t xml:space="preserve">“the </w:t>
      </w:r>
      <w:r w:rsidRPr="00CF7C82">
        <w:rPr>
          <w:rStyle w:val="Emphasis"/>
          <w:highlight w:val="green"/>
        </w:rPr>
        <w:t>autological sovereign individual”</w:t>
      </w:r>
      <w:r w:rsidRPr="002E6B49">
        <w:rPr>
          <w:u w:val="single"/>
        </w:rPr>
        <w:t xml:space="preserve"> over “the unchosen genealogical bonds of the social”</w:t>
      </w:r>
      <w:r w:rsidRPr="00285328">
        <w:rPr>
          <w:sz w:val="14"/>
        </w:rPr>
        <w:t xml:space="preserve"> (2022: 116), </w:t>
      </w:r>
      <w:r w:rsidRPr="00285328">
        <w:rPr>
          <w:rStyle w:val="Emphasis"/>
          <w:highlight w:val="green"/>
        </w:rPr>
        <w:t>in other words, it replicates colonial ideology</w:t>
      </w:r>
      <w:r w:rsidRPr="008B098A">
        <w:rPr>
          <w:rStyle w:val="Emphasis"/>
          <w:highlight w:val="green"/>
        </w:rPr>
        <w:t>.</w:t>
      </w:r>
      <w:r w:rsidRPr="00C771A4">
        <w:rPr>
          <w:rStyle w:val="StyleUnderline"/>
        </w:rPr>
        <w:t xml:space="preserve"> Amin calls on us to “relinquish the fantasy that gender is a means of self-knowledge, self-expression, and authenticity rather than a shared, and therefore imperfect, social schema</w:t>
      </w:r>
      <w:r w:rsidRPr="00285328">
        <w:rPr>
          <w:sz w:val="14"/>
        </w:rPr>
        <w:t>” (2022: 117-18). Instead, Amin reminds us that “</w:t>
      </w:r>
      <w:r w:rsidRPr="00E04157">
        <w:rPr>
          <w:rStyle w:val="Emphasis"/>
          <w:highlight w:val="green"/>
        </w:rPr>
        <w:t xml:space="preserve">what is socially relevant is </w:t>
      </w:r>
      <w:r w:rsidRPr="00EE6DE4">
        <w:rPr>
          <w:rStyle w:val="Emphasis"/>
          <w:sz w:val="32"/>
          <w:szCs w:val="32"/>
          <w:highlight w:val="green"/>
        </w:rPr>
        <w:t>transition</w:t>
      </w:r>
      <w:r w:rsidRPr="00285328">
        <w:rPr>
          <w:sz w:val="14"/>
        </w:rPr>
        <w:t>—a shift in social gender categories, whatever they may be—</w:t>
      </w:r>
      <w:r w:rsidRPr="00EE6DE4">
        <w:rPr>
          <w:rStyle w:val="Emphasis"/>
          <w:sz w:val="32"/>
          <w:szCs w:val="32"/>
          <w:highlight w:val="green"/>
        </w:rPr>
        <w:t>not identification</w:t>
      </w:r>
      <w:r w:rsidRPr="00285328">
        <w:rPr>
          <w:sz w:val="14"/>
        </w:rPr>
        <w:t xml:space="preserve">—a personal, felt, and thereby highly phantasmatic and labile relation to these categories” (2022: 115). The distinction isn’t simply that nonbinary people who don’t enact gender deviation or don’t desire transition don’t encounter the same social moments of misrecognition with all the attendant violence (this perspective, while social, still grounds gender as an identity). It focuses on the process of transition, what it is like to change genders. Like Malatino, Amin here wants to reframe transness between people, holding on to the lesson that there cannot be liberation in the regime of gender itself. Amin’s larger project in the essay, of tracing the separation of transgender from homosexual identity through specific political projects, speaks to the separation of gender from sexuality in our thinking. </w:t>
      </w:r>
      <w:r w:rsidRPr="00EF0012">
        <w:rPr>
          <w:u w:val="single"/>
        </w:rPr>
        <w:t>Even though sexuality had already become an identity—are you gay? straight?—gender even more so seems to speak to a specific kind of selfhood</w:t>
      </w:r>
      <w:r w:rsidRPr="00285328">
        <w:rPr>
          <w:sz w:val="14"/>
        </w:rPr>
        <w:t xml:space="preserve">. Going back to Oyěwùmí and Mohanty, </w:t>
      </w:r>
      <w:r w:rsidRPr="003C6F8E">
        <w:rPr>
          <w:rStyle w:val="StyleUnderline"/>
        </w:rPr>
        <w:t>when we proclaim our gender as something known and knowable, we might just be trapping ourselves in this preconceived notion that automatically determines our relationality</w:t>
      </w:r>
      <w:r w:rsidRPr="0030683B">
        <w:rPr>
          <w:rStyle w:val="StyleUnderline"/>
        </w:rPr>
        <w:t xml:space="preserve">. Reframing transness through </w:t>
      </w:r>
      <w:r w:rsidRPr="00285328">
        <w:rPr>
          <w:rStyle w:val="Emphasis"/>
          <w:highlight w:val="green"/>
        </w:rPr>
        <w:t>the desire for transition, a kind of hunger that disallows one to remain in the imposed category,</w:t>
      </w:r>
      <w:r w:rsidRPr="006E0E7F">
        <w:t xml:space="preserve"> </w:t>
      </w:r>
      <w:r w:rsidRPr="006B1109">
        <w:rPr>
          <w:rStyle w:val="StyleUnderline"/>
        </w:rPr>
        <w:t>not simply to deviate minimally, but to change genders,</w:t>
      </w:r>
      <w:r w:rsidRPr="006E0E7F">
        <w:rPr>
          <w:rStyle w:val="StyleUnderline"/>
        </w:rPr>
        <w:t xml:space="preserve"> </w:t>
      </w:r>
      <w:r w:rsidRPr="00285328">
        <w:rPr>
          <w:rStyle w:val="Emphasis"/>
          <w:highlight w:val="green"/>
        </w:rPr>
        <w:t xml:space="preserve">helps us rethink transness outside of the individual, as </w:t>
      </w:r>
      <w:r w:rsidRPr="00285328">
        <w:rPr>
          <w:rStyle w:val="Emphasis"/>
          <w:sz w:val="30"/>
          <w:szCs w:val="30"/>
          <w:highlight w:val="green"/>
        </w:rPr>
        <w:t>a refusal of the wages of social legibility our dominant world offers</w:t>
      </w:r>
      <w:r w:rsidRPr="00285328">
        <w:rPr>
          <w:sz w:val="14"/>
        </w:rPr>
        <w:t>.7 Amin’s work connects with the recent work in trans materlialisms that focuses on transition rather than identity, to emphasize what Zazanis calls “collective agency […] through everyday acts of reproduction in community” (2021: 33). Rosa Lee shows that transition as a process provides “</w:t>
      </w:r>
      <w:r w:rsidRPr="0026679D">
        <w:rPr>
          <w:rStyle w:val="StyleUnderline"/>
          <w:highlight w:val="green"/>
        </w:rPr>
        <w:t>a glimpse of</w:t>
      </w:r>
      <w:r w:rsidRPr="00285328">
        <w:rPr>
          <w:sz w:val="14"/>
        </w:rPr>
        <w:t xml:space="preserve"> the forging of </w:t>
      </w:r>
      <w:r w:rsidRPr="00F5396A">
        <w:rPr>
          <w:rStyle w:val="StyleUnderline"/>
          <w:highlight w:val="green"/>
        </w:rPr>
        <w:t>new forms of solidarity</w:t>
      </w:r>
      <w:r w:rsidRPr="00285328">
        <w:rPr>
          <w:sz w:val="14"/>
        </w:rPr>
        <w:t xml:space="preserve"> that might breach a new mode of production” (2021: 67). And Jules Joanne Gleeson, looking at the process of transition in community, claims that these “autonomous sources of strength and forms of organization which have promoted the current growth in the prevalence of trans people around the world” (2021: 82), a forming of a new world where “trans communities serve as the basis for the shared development of ethical standards” (Gleeson 2021: 81). Gleeson reflects on the fact that trans people, among ourselves—t4t—have created these forces that have indeed interrupted the reproduction of the racialized gendered regime of the state and capital. </w:t>
      </w:r>
      <w:r w:rsidRPr="006D0267">
        <w:rPr>
          <w:rStyle w:val="StyleUnderline"/>
        </w:rPr>
        <w:t xml:space="preserve">Transition here shows </w:t>
      </w:r>
      <w:r w:rsidRPr="006D0267">
        <w:rPr>
          <w:rStyle w:val="StyleUnderline"/>
          <w:highlight w:val="green"/>
        </w:rPr>
        <w:t>that</w:t>
      </w:r>
      <w:r w:rsidRPr="006D0267">
        <w:rPr>
          <w:rStyle w:val="StyleUnderline"/>
        </w:rPr>
        <w:t xml:space="preserve"> </w:t>
      </w:r>
      <w:r w:rsidRPr="00253D73">
        <w:rPr>
          <w:rStyle w:val="StyleUnderline"/>
        </w:rPr>
        <w:t xml:space="preserve">we </w:t>
      </w:r>
      <w:r w:rsidRPr="00253D73">
        <w:rPr>
          <w:rStyle w:val="StyleUnderline"/>
          <w:highlight w:val="green"/>
        </w:rPr>
        <w:t xml:space="preserve">can </w:t>
      </w:r>
      <w:r w:rsidRPr="00253D73">
        <w:rPr>
          <w:rStyle w:val="Emphasis"/>
          <w:highlight w:val="green"/>
        </w:rPr>
        <w:t xml:space="preserve">reorient </w:t>
      </w:r>
      <w:r w:rsidRPr="00285328">
        <w:rPr>
          <w:rStyle w:val="Emphasis"/>
          <w:highlight w:val="green"/>
        </w:rPr>
        <w:t>our social relations, away from the reproduction of family</w:t>
      </w:r>
      <w:r w:rsidRPr="005F4C56">
        <w:rPr>
          <w:rStyle w:val="StyleUnderline"/>
        </w:rPr>
        <w:t>, of</w:t>
      </w:r>
      <w:r w:rsidRPr="00285328">
        <w:rPr>
          <w:rStyle w:val="Emphasis"/>
          <w:highlight w:val="green"/>
        </w:rPr>
        <w:t xml:space="preserve"> atomized </w:t>
      </w:r>
      <w:r w:rsidRPr="00F45FBE">
        <w:rPr>
          <w:rStyle w:val="StyleUnderline"/>
        </w:rPr>
        <w:t>(cis)gendered</w:t>
      </w:r>
      <w:r w:rsidRPr="00285328">
        <w:rPr>
          <w:rStyle w:val="Emphasis"/>
          <w:highlight w:val="green"/>
        </w:rPr>
        <w:t xml:space="preserve"> self, </w:t>
      </w:r>
      <w:r w:rsidRPr="008576EB">
        <w:rPr>
          <w:rStyle w:val="Emphasis"/>
        </w:rPr>
        <w:t>of society at large.</w:t>
      </w:r>
      <w:r w:rsidRPr="008576EB">
        <w:rPr>
          <w:rStyle w:val="StyleUnderline"/>
        </w:rPr>
        <w:t xml:space="preserve"> That this is social fact can be seen in the way fascist backlash has instrumentalized transness as its current strategy. It’s not simply visibility, recognition, policy changes to medical access or ID cards. It’s the fact that more people see the possibility of transition.</w:t>
      </w:r>
      <w:r w:rsidRPr="008576EB">
        <w:rPr>
          <w:sz w:val="14"/>
        </w:rPr>
        <w:t xml:space="preserve"> That we are finding each other in care and struggle and forging our own lives. </w:t>
      </w:r>
      <w:r w:rsidRPr="008576EB">
        <w:rPr>
          <w:u w:val="single"/>
        </w:rPr>
        <w:t>Engineering ourselves</w:t>
      </w:r>
      <w:r w:rsidRPr="008576EB">
        <w:rPr>
          <w:sz w:val="14"/>
        </w:rPr>
        <w:t>, as Dean Spade said. What could this ethical social realm be that t4t care and struggle create? I want to stay with the complexity—</w:t>
      </w:r>
      <w:r w:rsidRPr="008576EB">
        <w:rPr>
          <w:u w:val="single"/>
        </w:rPr>
        <w:t>as trans people, we</w:t>
      </w:r>
      <w:r w:rsidRPr="008576EB">
        <w:rPr>
          <w:sz w:val="14"/>
        </w:rPr>
        <w:t xml:space="preserve"> probably </w:t>
      </w:r>
      <w:r w:rsidRPr="008576EB">
        <w:rPr>
          <w:u w:val="single"/>
        </w:rPr>
        <w:t>have had some experience with attempts at accountability</w:t>
      </w:r>
      <w:r w:rsidRPr="008576EB">
        <w:rPr>
          <w:sz w:val="14"/>
        </w:rPr>
        <w:t xml:space="preserve">, and surely experiences of trauma and abuse. </w:t>
      </w:r>
      <w:r w:rsidRPr="008576EB">
        <w:rPr>
          <w:rStyle w:val="StyleUnderline"/>
        </w:rPr>
        <w:t>As Malatino and Amin caution, we have to avoid idealization</w:t>
      </w:r>
      <w:r w:rsidRPr="00DB6ECC">
        <w:rPr>
          <w:rStyle w:val="StyleUnderline"/>
        </w:rPr>
        <w:t>.</w:t>
      </w:r>
      <w:r w:rsidRPr="00285328">
        <w:rPr>
          <w:rStyle w:val="Emphasis"/>
          <w:highlight w:val="green"/>
        </w:rPr>
        <w:t xml:space="preserve"> It’s not that transition makes you a better person. </w:t>
      </w:r>
      <w:r w:rsidRPr="003540FF">
        <w:rPr>
          <w:rStyle w:val="StyleUnderline"/>
        </w:rPr>
        <w:t>And we can’t simply say that transition is liberation.</w:t>
      </w:r>
      <w:r w:rsidRPr="003540FF">
        <w:rPr>
          <w:rStyle w:val="Emphasis"/>
        </w:rPr>
        <w:t xml:space="preserve"> </w:t>
      </w:r>
      <w:r w:rsidRPr="00285328">
        <w:rPr>
          <w:rStyle w:val="Emphasis"/>
          <w:highlight w:val="green"/>
        </w:rPr>
        <w:t>But it does make you a different person</w:t>
      </w:r>
      <w:r w:rsidRPr="00285328">
        <w:rPr>
          <w:sz w:val="14"/>
        </w:rPr>
        <w:t>—we only need to look at the social media phenomenon of publishing pictures a decade apart, pre- and post-</w:t>
      </w:r>
      <w:r w:rsidRPr="00B06927">
        <w:rPr>
          <w:sz w:val="14"/>
        </w:rPr>
        <w:t xml:space="preserve">transition. </w:t>
      </w:r>
      <w:r w:rsidRPr="00B06927">
        <w:rPr>
          <w:u w:val="single"/>
        </w:rPr>
        <w:t>In the rupture with the dominant modes of reproduction (and often of production, as you may find it harder to find</w:t>
      </w:r>
      <w:r w:rsidRPr="00EF0012">
        <w:rPr>
          <w:u w:val="single"/>
        </w:rPr>
        <w:t xml:space="preserve"> work), </w:t>
      </w:r>
      <w:r w:rsidRPr="00285328">
        <w:rPr>
          <w:highlight w:val="green"/>
          <w:u w:val="single"/>
        </w:rPr>
        <w:t>we find new forms of relating</w:t>
      </w:r>
      <w:r w:rsidRPr="00EF0012">
        <w:rPr>
          <w:u w:val="single"/>
        </w:rPr>
        <w:t>, new locations for our pains and joys, that have no interest in preserving the social world as it is</w:t>
      </w:r>
      <w:r w:rsidRPr="00285328">
        <w:rPr>
          <w:sz w:val="14"/>
        </w:rPr>
        <w:t>. Drawing from Rupert Raj’s multi-decade experience of aiding people through their transition, Malatino writes of trans people performing “gender work,” the kind of care work that makes transition possible—and that also burns us out (2022: 147). However</w:t>
      </w:r>
      <w:r w:rsidRPr="00EF0012">
        <w:rPr>
          <w:u w:val="single"/>
        </w:rPr>
        <w:t xml:space="preserve">, </w:t>
      </w:r>
      <w:r w:rsidRPr="006F52BA">
        <w:rPr>
          <w:u w:val="single"/>
        </w:rPr>
        <w:t xml:space="preserve">the process of </w:t>
      </w:r>
      <w:r w:rsidRPr="00285328">
        <w:rPr>
          <w:highlight w:val="green"/>
          <w:u w:val="single"/>
        </w:rPr>
        <w:t>discovering in community that life can be lived otherwise</w:t>
      </w:r>
      <w:r w:rsidRPr="00EF0012">
        <w:rPr>
          <w:u w:val="single"/>
        </w:rPr>
        <w:t xml:space="preserve">, that the pain and misalignment that you feel is real and can be named and hence for a moment at least </w:t>
      </w:r>
      <w:r w:rsidRPr="008F007D">
        <w:rPr>
          <w:u w:val="single"/>
        </w:rPr>
        <w:t>grasped, is necessary for the living out of transness. It burns us out because the world is inimical to this process. But trans people doing this</w:t>
      </w:r>
      <w:r w:rsidRPr="00EF0012">
        <w:rPr>
          <w:u w:val="single"/>
        </w:rPr>
        <w:t xml:space="preserve"> work are practicing another kind of solidarity</w:t>
      </w:r>
      <w:r w:rsidRPr="00285328">
        <w:rPr>
          <w:sz w:val="14"/>
        </w:rPr>
        <w:t xml:space="preserve"> and mutual aid, or at least, taking these things as a </w:t>
      </w:r>
      <w:r w:rsidRPr="00F40429">
        <w:rPr>
          <w:sz w:val="14"/>
        </w:rPr>
        <w:t xml:space="preserve">given place to start from. </w:t>
      </w:r>
      <w:r w:rsidRPr="00F40429">
        <w:rPr>
          <w:u w:val="single"/>
        </w:rPr>
        <w:t xml:space="preserve">Herman cautions against assuming an easy or natural anarchism to trans embodiment, but also points out that “As transgender exists both through relationships with hierarchy and radical visions of what could be, so does anarchy” </w:t>
      </w:r>
      <w:r w:rsidRPr="00F40429">
        <w:rPr>
          <w:sz w:val="14"/>
        </w:rPr>
        <w:t xml:space="preserve">(2015: 81). I want to articulate </w:t>
      </w:r>
      <w:r w:rsidRPr="00E24DBF">
        <w:rPr>
          <w:rStyle w:val="StyleUnderline"/>
        </w:rPr>
        <w:t>a trans-situated gender abolitionist project along these lines: where</w:t>
      </w:r>
      <w:r w:rsidRPr="001F5FF3">
        <w:rPr>
          <w:rStyle w:val="StyleUnderline"/>
        </w:rPr>
        <w:t xml:space="preserve"> </w:t>
      </w:r>
      <w:r w:rsidRPr="004858F9">
        <w:rPr>
          <w:rStyle w:val="Emphasis"/>
          <w:highlight w:val="green"/>
        </w:rPr>
        <w:t xml:space="preserve">our horizon is the abolition of gender as </w:t>
      </w:r>
      <w:r w:rsidRPr="00F40429">
        <w:rPr>
          <w:rStyle w:val="StyleUnderline"/>
        </w:rPr>
        <w:t>we know it—</w:t>
      </w:r>
      <w:r w:rsidRPr="004858F9">
        <w:rPr>
          <w:rStyle w:val="Emphasis"/>
          <w:highlight w:val="green"/>
        </w:rPr>
        <w:t>a racialized and colonial system of hierarchy, surveillance, and violence—while also supporting any person’s transition, and getting everybody everything they need to realize it</w:t>
      </w:r>
      <w:r w:rsidRPr="00285328">
        <w:rPr>
          <w:sz w:val="14"/>
        </w:rPr>
        <w:t xml:space="preserve">. </w:t>
      </w:r>
      <w:r w:rsidRPr="00EF0012">
        <w:rPr>
          <w:u w:val="single"/>
        </w:rPr>
        <w:t>There have been transphobic versions of gender abolition going back to lesbian separatist feminists in the 1970s</w:t>
      </w:r>
      <w:r w:rsidRPr="00285328">
        <w:rPr>
          <w:sz w:val="14"/>
        </w:rPr>
        <w:t xml:space="preserve"> (up to today), and many trans “allies” feel uncomfortable with the idea of gender abolition because they understand gender as the terrain of expression or representation that allows their trans friends to live the lives they want. Instead of these perspectives, I take the anarchist/abolitionist view that gender is not a means of liberation, that the term itself as we currently understand it is imbedded in these histories of violence and hierarchy and whatever gender we live through our self-determination is still bounded by these systems. But that those who desire transition are taking an initial step of refusal.</w:t>
      </w:r>
      <w:r>
        <w:rPr>
          <w:sz w:val="14"/>
        </w:rPr>
        <w:t xml:space="preserve"> </w:t>
      </w:r>
      <w:r w:rsidRPr="00EF0012">
        <w:rPr>
          <w:u w:val="single"/>
        </w:rPr>
        <w:t>Prison abolition, through concepts like “non-reformist reforms,” tries to walk the line between the horizon of ending the prison system (and the carceral state) while supporting the people who are currently incarcerated and facing daily violence at the hands of the system</w:t>
      </w:r>
      <w:r w:rsidRPr="00285328">
        <w:rPr>
          <w:sz w:val="14"/>
        </w:rPr>
        <w:t xml:space="preserve">. This kind of support work is particularly imperative for incarcerated trans people, who are likely to face more violence from guards and other incarcerated people, along with lack of access to medical care, and often other forms of forced detransition such as housing in the wrong gendered institution and denial of access to hormones. Often, </w:t>
      </w:r>
      <w:r w:rsidRPr="00EF0012">
        <w:rPr>
          <w:u w:val="single"/>
        </w:rPr>
        <w:t>trans prisoners are put in isolation as a form of “protection,” though this really amounts to intensified punishment,</w:t>
      </w:r>
      <w:r w:rsidRPr="00285328">
        <w:rPr>
          <w:sz w:val="14"/>
        </w:rPr>
        <w:t xml:space="preserve"> for it has been widely acknowledged that solitary confinement amounts to a specific kind of torture. Furthermore, many trans people who are incarcerated find that even if they get moved to a facility that matches their gender, they aren’t free from </w:t>
      </w:r>
      <w:r w:rsidRPr="00B81198">
        <w:rPr>
          <w:sz w:val="14"/>
        </w:rPr>
        <w:t xml:space="preserve">extra violence and surveillance due to their transness—not to mention that there can be retribution from the officials for forcing their hands to accommodate their transness. Non-reformist reforms and prisoner support is work that abolitionists (both inside and outside) do to ensure the survival or access to basic needs for people who are currently incarcerated. The rule of thumb is to avoid advocating for reforms that strengthen the carceral institution (one major example is not to advocate for trans prisons, because this means more prisons, which is opposed to the abolitionist goal of ending prisons). We can learn from this organizing on the outside: </w:t>
      </w:r>
      <w:r w:rsidRPr="00B81198">
        <w:rPr>
          <w:rStyle w:val="StyleUnderline"/>
        </w:rPr>
        <w:t>by focusing on legislation or the court while the state tries to erase us, we tie up our movement into countering the state on its territory, which means any gains we get will be compromised from the beginning</w:t>
      </w:r>
      <w:r w:rsidRPr="00B81198">
        <w:rPr>
          <w:sz w:val="14"/>
        </w:rPr>
        <w:t xml:space="preserve"> (Roe v. Wade, for example, not providing safe abortion for all, but still stratified access along racial-class lines). My thinking in response to this is to amplify the threat that trans people embody in</w:t>
      </w:r>
      <w:r w:rsidRPr="00285328">
        <w:rPr>
          <w:sz w:val="14"/>
        </w:rPr>
        <w:t xml:space="preserve"> the ideology of the antagonists, and to think about the disruption trans lives might create to the state. This means actively confronting the current forces that are using us to stoke fear and violence. In a classic fashion, </w:t>
      </w:r>
      <w:r w:rsidRPr="000650E8">
        <w:rPr>
          <w:sz w:val="12"/>
          <w:szCs w:val="12"/>
        </w:rPr>
        <w:t>we can reclaim the abjection put on us by the social</w:t>
      </w:r>
      <w:r w:rsidRPr="000650E8">
        <w:rPr>
          <w:sz w:val="2"/>
          <w:szCs w:val="2"/>
        </w:rPr>
        <w:t xml:space="preserve"> </w:t>
      </w:r>
      <w:r w:rsidRPr="00A35C64">
        <w:rPr>
          <w:sz w:val="12"/>
          <w:szCs w:val="12"/>
        </w:rPr>
        <w:t>order and embody the threat. But we have to do so anarchically—not getting stuck on policy measures, social democratic reforms, or socialist/Marxist-Leninist blueprints.</w:t>
      </w:r>
      <w:r w:rsidRPr="00A35C64">
        <w:rPr>
          <w:sz w:val="4"/>
          <w:szCs w:val="12"/>
        </w:rPr>
        <w:t xml:space="preserve"> </w:t>
      </w:r>
      <w:r w:rsidRPr="009C2980">
        <w:rPr>
          <w:sz w:val="14"/>
        </w:rPr>
        <w:t>By this I mean a number of things</w:t>
      </w:r>
      <w:r w:rsidRPr="00285328">
        <w:rPr>
          <w:sz w:val="14"/>
        </w:rPr>
        <w:t xml:space="preserve">. </w:t>
      </w:r>
      <w:r w:rsidRPr="008C75D6">
        <w:rPr>
          <w:rStyle w:val="StyleUnderline"/>
        </w:rPr>
        <w:t xml:space="preserve">We have to know that </w:t>
      </w:r>
      <w:r w:rsidRPr="004858F9">
        <w:rPr>
          <w:rStyle w:val="Emphasis"/>
          <w:sz w:val="30"/>
          <w:szCs w:val="30"/>
          <w:highlight w:val="green"/>
        </w:rPr>
        <w:t>transness itself must be abandon</w:t>
      </w:r>
      <w:r w:rsidRPr="009D405B">
        <w:rPr>
          <w:rStyle w:val="Emphasis"/>
          <w:sz w:val="30"/>
          <w:szCs w:val="30"/>
          <w:highlight w:val="green"/>
        </w:rPr>
        <w:t>ed,</w:t>
      </w:r>
      <w:r w:rsidRPr="00285328">
        <w:rPr>
          <w:sz w:val="14"/>
        </w:rPr>
        <w:t xml:space="preserve"> </w:t>
      </w:r>
      <w:r w:rsidRPr="00842DC8">
        <w:rPr>
          <w:rStyle w:val="StyleUnderline"/>
          <w:highlight w:val="green"/>
        </w:rPr>
        <w:t>along the lines of</w:t>
      </w:r>
      <w:r w:rsidRPr="00285328">
        <w:rPr>
          <w:sz w:val="14"/>
        </w:rPr>
        <w:t xml:space="preserve"> Federici’s struggle for wages to be able to refuse work, or Monique Wittig’s </w:t>
      </w:r>
      <w:r w:rsidRPr="00842DC8">
        <w:rPr>
          <w:rStyle w:val="StyleUnderline"/>
          <w:highlight w:val="green"/>
        </w:rPr>
        <w:t>struggle of women as a class to end Woman as a class</w:t>
      </w:r>
      <w:r w:rsidRPr="00285328">
        <w:rPr>
          <w:sz w:val="14"/>
        </w:rPr>
        <w:t xml:space="preserve"> (1981). In this way, </w:t>
      </w:r>
      <w:r w:rsidRPr="00F5129D">
        <w:rPr>
          <w:rStyle w:val="StyleUnderline"/>
        </w:rPr>
        <w:t xml:space="preserve">we can see </w:t>
      </w:r>
      <w:r w:rsidRPr="00E84BCB">
        <w:rPr>
          <w:rStyle w:val="StyleUnderline"/>
          <w:highlight w:val="green"/>
        </w:rPr>
        <w:t>transition as</w:t>
      </w:r>
      <w:r w:rsidRPr="004A4119">
        <w:rPr>
          <w:rStyle w:val="StyleUnderline"/>
        </w:rPr>
        <w:t xml:space="preserve"> one step of </w:t>
      </w:r>
      <w:r w:rsidRPr="00092414">
        <w:rPr>
          <w:rStyle w:val="Emphasis"/>
          <w:highlight w:val="green"/>
        </w:rPr>
        <w:t>refusal of the wages of this world</w:t>
      </w:r>
      <w:r w:rsidRPr="00F5129D">
        <w:rPr>
          <w:rStyle w:val="StyleUnderline"/>
        </w:rPr>
        <w:t xml:space="preserve">, but it </w:t>
      </w:r>
      <w:r w:rsidRPr="00F5129D">
        <w:rPr>
          <w:rStyle w:val="StyleUnderline"/>
          <w:highlight w:val="green"/>
        </w:rPr>
        <w:t>must go further to root out</w:t>
      </w:r>
      <w:r w:rsidRPr="00F5129D">
        <w:rPr>
          <w:rStyle w:val="StyleUnderline"/>
        </w:rPr>
        <w:t xml:space="preserve"> the other internalized </w:t>
      </w:r>
      <w:r w:rsidRPr="00F5129D">
        <w:rPr>
          <w:rStyle w:val="StyleUnderline"/>
          <w:highlight w:val="green"/>
        </w:rPr>
        <w:t>logics of antiblackness, the carceral state, racial capitalism, settler colonialism</w:t>
      </w:r>
      <w:r w:rsidRPr="00F5129D">
        <w:rPr>
          <w:rStyle w:val="StyleUnderline"/>
        </w:rPr>
        <w:t xml:space="preserve">, not to mention </w:t>
      </w:r>
      <w:r w:rsidRPr="00F5129D">
        <w:rPr>
          <w:rStyle w:val="StyleUnderline"/>
          <w:highlight w:val="green"/>
        </w:rPr>
        <w:t>homophobia and (trans)misogyny</w:t>
      </w:r>
      <w:r w:rsidRPr="00285328">
        <w:rPr>
          <w:sz w:val="14"/>
        </w:rPr>
        <w:t xml:space="preserve">. As Cathy Cohen argues in “Punks, Bulldaggers, and Welfare Queens,” we won’t be saved by our identities rooted in binaries that easily map on to good and bad. Rather, to form coalitions towards liberation, she tells us our identities and communities “must be complicated and destabilized through a recognition of the multiple social positions and relations to dominant power found within any one category or identity” (Cohen 1997: 459). </w:t>
      </w:r>
      <w:r w:rsidRPr="004858F9">
        <w:rPr>
          <w:highlight w:val="green"/>
          <w:u w:val="single"/>
        </w:rPr>
        <w:t>This allows for unexpected connections through position</w:t>
      </w:r>
      <w:r w:rsidRPr="00EF0012">
        <w:rPr>
          <w:u w:val="single"/>
        </w:rPr>
        <w:t xml:space="preserve">, understanding that deviancy from the norm is both enforced on people and continually chosen. </w:t>
      </w:r>
      <w:r w:rsidRPr="00285328">
        <w:rPr>
          <w:sz w:val="14"/>
        </w:rPr>
        <w:t xml:space="preserve">I didn’t choose to be trans, but I did choose to transition. Where that leads, I don’t yet know. The best movement-oriented feminist thinking over the last fifty years has ever sought out ways to form coalition. </w:t>
      </w:r>
      <w:r w:rsidRPr="00385019">
        <w:rPr>
          <w:rStyle w:val="Emphasis"/>
          <w:highlight w:val="green"/>
        </w:rPr>
        <w:t>Imposed identities</w:t>
      </w:r>
      <w:r w:rsidRPr="00F5129D">
        <w:rPr>
          <w:rStyle w:val="StyleUnderline"/>
          <w:highlight w:val="green"/>
        </w:rPr>
        <w:t xml:space="preserve"> like racialized gender don’t automatically connect us—</w:t>
      </w:r>
      <w:r w:rsidRPr="003F566B">
        <w:rPr>
          <w:rStyle w:val="Emphasis"/>
          <w:sz w:val="28"/>
          <w:szCs w:val="28"/>
          <w:highlight w:val="green"/>
        </w:rPr>
        <w:t>not all gay people are comrades</w:t>
      </w:r>
      <w:r w:rsidRPr="00F5129D">
        <w:rPr>
          <w:rStyle w:val="Emphasis"/>
          <w:highlight w:val="green"/>
        </w:rPr>
        <w:t>.</w:t>
      </w:r>
      <w:r w:rsidRPr="00285328">
        <w:rPr>
          <w:sz w:val="14"/>
        </w:rPr>
        <w:t xml:space="preserve"> As June Jordan writes, “</w:t>
      </w:r>
      <w:r w:rsidRPr="004858F9">
        <w:rPr>
          <w:highlight w:val="green"/>
          <w:u w:val="single"/>
        </w:rPr>
        <w:t xml:space="preserve">The </w:t>
      </w:r>
      <w:r w:rsidRPr="003F566B">
        <w:rPr>
          <w:u w:val="single"/>
        </w:rPr>
        <w:t xml:space="preserve">ultimate </w:t>
      </w:r>
      <w:r w:rsidRPr="004858F9">
        <w:rPr>
          <w:highlight w:val="green"/>
          <w:u w:val="single"/>
        </w:rPr>
        <w:t xml:space="preserve">connection cannot be the enemy. The </w:t>
      </w:r>
      <w:r w:rsidRPr="00E40681">
        <w:rPr>
          <w:rStyle w:val="Emphasis"/>
          <w:highlight w:val="green"/>
        </w:rPr>
        <w:t>ultimate connection must be the need that we find between us</w:t>
      </w:r>
      <w:r w:rsidRPr="00285328">
        <w:rPr>
          <w:sz w:val="14"/>
        </w:rPr>
        <w:t xml:space="preserve">. It is not only who you are, in other words, but what we can do for each other that will determine the connection” (2003: 14). She mirrors Mohanty’s point here, as </w:t>
      </w:r>
      <w:r w:rsidRPr="00E40681">
        <w:rPr>
          <w:rStyle w:val="StyleUnderline"/>
        </w:rPr>
        <w:t xml:space="preserve">we form the social connections in our interactions, not through who we assume we and others are. </w:t>
      </w:r>
      <w:r w:rsidRPr="00E40681">
        <w:rPr>
          <w:rStyle w:val="StyleUnderline"/>
          <w:highlight w:val="green"/>
        </w:rPr>
        <w:t xml:space="preserve">It’s work that we need to do, different from work under the capitalist scheme. </w:t>
      </w:r>
      <w:r w:rsidRPr="00E17BD4">
        <w:rPr>
          <w:u w:val="single"/>
        </w:rPr>
        <w:t>This is the work we do to refuse our positions within that world. For now, we start from that position, but if we mean to survive the end</w:t>
      </w:r>
      <w:r w:rsidRPr="00285328">
        <w:rPr>
          <w:u w:val="single"/>
        </w:rPr>
        <w:t xml:space="preserve"> of the world, we leave it behind—we transition. And thus, </w:t>
      </w:r>
      <w:r w:rsidRPr="00D72F9F">
        <w:rPr>
          <w:u w:val="single"/>
        </w:rPr>
        <w:t xml:space="preserve">a tranarchist feminism, </w:t>
      </w:r>
      <w:r w:rsidRPr="004858F9">
        <w:rPr>
          <w:highlight w:val="green"/>
          <w:u w:val="single"/>
        </w:rPr>
        <w:t>grounded in the care of transition, ushering each other through the process, knows that we will fail and try again</w:t>
      </w:r>
      <w:r w:rsidRPr="00285328">
        <w:rPr>
          <w:u w:val="single"/>
        </w:rPr>
        <w:t>.</w:t>
      </w:r>
      <w:r w:rsidRPr="00285328">
        <w:rPr>
          <w:sz w:val="14"/>
        </w:rPr>
        <w:t xml:space="preserve"> You don’t have to understand your transition as political, for anarchism like feminism refuses the liberal division of our lives into political and personal spheres. </w:t>
      </w:r>
      <w:r w:rsidRPr="00171BB3">
        <w:rPr>
          <w:sz w:val="12"/>
          <w:szCs w:val="12"/>
        </w:rPr>
        <w:t>But we can embody our transness as refusal,</w:t>
      </w:r>
      <w:r w:rsidRPr="00171BB3">
        <w:rPr>
          <w:sz w:val="12"/>
          <w:szCs w:val="12"/>
          <w:u w:val="single"/>
        </w:rPr>
        <w:t xml:space="preserve"> </w:t>
      </w:r>
      <w:r w:rsidRPr="004858F9">
        <w:rPr>
          <w:highlight w:val="green"/>
          <w:u w:val="single"/>
        </w:rPr>
        <w:t xml:space="preserve">a refusal of coercively assigned gender, and </w:t>
      </w:r>
      <w:r w:rsidRPr="005B7227">
        <w:rPr>
          <w:u w:val="single"/>
        </w:rPr>
        <w:t xml:space="preserve">a refusal </w:t>
      </w:r>
      <w:r w:rsidRPr="004858F9">
        <w:rPr>
          <w:highlight w:val="green"/>
          <w:u w:val="single"/>
        </w:rPr>
        <w:t xml:space="preserve">of the society that understands us </w:t>
      </w:r>
      <w:r w:rsidRPr="0077591C">
        <w:rPr>
          <w:rStyle w:val="StyleUnderline"/>
          <w:highlight w:val="green"/>
        </w:rPr>
        <w:t xml:space="preserve">through violence. </w:t>
      </w:r>
      <w:r w:rsidRPr="00806C8F">
        <w:rPr>
          <w:sz w:val="12"/>
          <w:szCs w:val="12"/>
        </w:rPr>
        <w:t>We don’t know where we are headed—transition is an open-ended, non-teleological process, just</w:t>
      </w:r>
      <w:r w:rsidRPr="00806C8F">
        <w:rPr>
          <w:sz w:val="4"/>
          <w:szCs w:val="12"/>
        </w:rPr>
        <w:t xml:space="preserve"> </w:t>
      </w:r>
      <w:r w:rsidRPr="00285328">
        <w:rPr>
          <w:sz w:val="14"/>
        </w:rPr>
        <w:t xml:space="preserve">like anarchism. Anarchism as transition is a feminist overturning of hierarchies wherever they form in order to build a world of mutual care. </w:t>
      </w:r>
      <w:r w:rsidRPr="004858F9">
        <w:rPr>
          <w:rStyle w:val="Emphasis"/>
          <w:highlight w:val="green"/>
        </w:rPr>
        <w:t>We are already implicated, so we must start now</w:t>
      </w:r>
      <w:r w:rsidRPr="00285328">
        <w:rPr>
          <w:sz w:val="14"/>
        </w:rPr>
        <w:t>.</w:t>
      </w:r>
    </w:p>
    <w:p w14:paraId="0937AF8C" w14:textId="77777777" w:rsidR="00C233C2" w:rsidRDefault="00C233C2" w:rsidP="00C233C2">
      <w:pPr>
        <w:pStyle w:val="Heading4"/>
      </w:pPr>
      <w:r>
        <w:t xml:space="preserve">Sexology’s invention of </w:t>
      </w:r>
      <w:r w:rsidRPr="0016309A">
        <w:rPr>
          <w:i/>
          <w:iCs w:val="0"/>
        </w:rPr>
        <w:t>transness-as-identity</w:t>
      </w:r>
      <w:r>
        <w:t xml:space="preserve"> had a function. “</w:t>
      </w:r>
      <w:r w:rsidRPr="00F9736B">
        <w:rPr>
          <w:u w:val="single"/>
        </w:rPr>
        <w:t>The goal of the</w:t>
      </w:r>
      <w:r w:rsidRPr="00F9736B">
        <w:rPr>
          <w:b w:val="0"/>
          <w:bCs/>
          <w:sz w:val="12"/>
          <w:szCs w:val="8"/>
          <w:u w:val="single"/>
        </w:rPr>
        <w:t xml:space="preserve"> </w:t>
      </w:r>
      <w:r>
        <w:rPr>
          <w:b w:val="0"/>
          <w:bCs/>
          <w:sz w:val="12"/>
          <w:szCs w:val="8"/>
        </w:rPr>
        <w:t xml:space="preserve">trans healthcare </w:t>
      </w:r>
      <w:r w:rsidRPr="00F9736B">
        <w:rPr>
          <w:u w:val="single"/>
        </w:rPr>
        <w:t>clinic was simple: to stop as many people as possible from transitioning</w:t>
      </w:r>
      <w:r w:rsidRPr="00951601">
        <w:rPr>
          <w:u w:val="single"/>
        </w:rPr>
        <w:t>. All other outcomes were subsidiary.</w:t>
      </w:r>
      <w:r>
        <w:t>”</w:t>
      </w:r>
      <w:r>
        <w:rPr>
          <w:rStyle w:val="FootnoteReference"/>
        </w:rPr>
        <w:footnoteReference w:id="16"/>
      </w:r>
      <w:r>
        <w:t xml:space="preserve"> </w:t>
      </w:r>
    </w:p>
    <w:p w14:paraId="38564BD3" w14:textId="77777777" w:rsidR="00C233C2" w:rsidRDefault="00C233C2" w:rsidP="00C233C2">
      <w:pPr>
        <w:pStyle w:val="Heading4"/>
      </w:pPr>
    </w:p>
    <w:p w14:paraId="61A7BFCF" w14:textId="77777777" w:rsidR="00C233C2" w:rsidRDefault="00C233C2" w:rsidP="00C233C2">
      <w:pPr>
        <w:pStyle w:val="Heading4"/>
      </w:pPr>
      <w:r>
        <w:t>Abolishing transness lets us find transition.</w:t>
      </w:r>
    </w:p>
    <w:p w14:paraId="7B764016" w14:textId="77777777" w:rsidR="00C233C2" w:rsidRDefault="00C233C2" w:rsidP="00C233C2">
      <w:pPr>
        <w:pStyle w:val="Heading4"/>
      </w:pPr>
    </w:p>
    <w:p w14:paraId="02858EAC" w14:textId="77777777" w:rsidR="00C233C2" w:rsidRDefault="00C233C2" w:rsidP="00C233C2">
      <w:pPr>
        <w:pStyle w:val="Heading4"/>
      </w:pPr>
      <w:r>
        <w:t xml:space="preserve">The 1AC performs a </w:t>
      </w:r>
      <w:r w:rsidRPr="008020D9">
        <w:t>de-idealization</w:t>
      </w:r>
      <w:r>
        <w:t xml:space="preserve"> that abolishes transness by staying with the history of its invention through sexology.</w:t>
      </w:r>
    </w:p>
    <w:p w14:paraId="58BF0791" w14:textId="77777777" w:rsidR="00C233C2" w:rsidRPr="00912F21" w:rsidRDefault="00C233C2" w:rsidP="00C233C2">
      <w:pPr>
        <w:rPr>
          <w:sz w:val="12"/>
        </w:rPr>
      </w:pPr>
      <w:r w:rsidRPr="00912F21">
        <w:rPr>
          <w:rStyle w:val="Style13ptBold"/>
        </w:rPr>
        <w:t>Amin 23</w:t>
      </w:r>
      <w:r w:rsidRPr="00912F21">
        <w:rPr>
          <w:sz w:val="12"/>
        </w:rPr>
        <w:t xml:space="preserve"> [‘Whither Trans Studies?’ TSQ Volume 10, Number 1, February 2023. DOI 10.1215/23289252-10273224. Kadji Amin is associate professor of women’s, gender, and sexuality studies at Emory University and author of Disturbing Attachments (2017).//Spence]</w:t>
      </w:r>
    </w:p>
    <w:p w14:paraId="33923087" w14:textId="77777777" w:rsidR="00C233C2" w:rsidRPr="00AD23ED" w:rsidRDefault="00C233C2" w:rsidP="00C233C2">
      <w:pPr>
        <w:rPr>
          <w:sz w:val="12"/>
        </w:rPr>
      </w:pPr>
      <w:r w:rsidRPr="00AD23ED">
        <w:rPr>
          <w:sz w:val="12"/>
        </w:rPr>
        <w:t xml:space="preserve">But for me, the real sign of change was Andrea Long Chu and Emmett Harsin Drager’s (2019) “After Trans Studies.” “Things are getting interesting,” I thought on my first read. </w:t>
      </w:r>
      <w:r w:rsidRPr="00495446">
        <w:rPr>
          <w:rStyle w:val="StyleUnderline"/>
        </w:rPr>
        <w:t xml:space="preserve">A field capable of dissent </w:t>
      </w:r>
      <w:r w:rsidRPr="00AD23ED">
        <w:rPr>
          <w:sz w:val="12"/>
        </w:rPr>
        <w:t xml:space="preserve">and debate, rather than what Chu calls “warmed-over pieties,” </w:t>
      </w:r>
      <w:r w:rsidRPr="00495446">
        <w:rPr>
          <w:rStyle w:val="StyleUnderline"/>
        </w:rPr>
        <w:t>is a field worth joining</w:t>
      </w:r>
      <w:r w:rsidRPr="00AD23ED">
        <w:rPr>
          <w:sz w:val="12"/>
        </w:rPr>
        <w:t xml:space="preserve"> (103). But it wasn’t just the article’s polemic and satirical tone that got my attention. It was the fact that, thrillingly, </w:t>
      </w:r>
      <w:r w:rsidRPr="004B0946">
        <w:rPr>
          <w:rStyle w:val="StyleUnderline"/>
          <w:highlight w:val="green"/>
        </w:rPr>
        <w:t>I found myself nodding along with</w:t>
      </w:r>
      <w:r w:rsidRPr="00181AC6">
        <w:rPr>
          <w:rStyle w:val="StyleUnderline"/>
        </w:rPr>
        <w:t xml:space="preserve"> many of its analyses, </w:t>
      </w:r>
      <w:r w:rsidRPr="0070477E">
        <w:rPr>
          <w:rStyle w:val="StyleUnderline"/>
          <w:highlight w:val="green"/>
        </w:rPr>
        <w:t xml:space="preserve">analyses I had </w:t>
      </w:r>
      <w:r w:rsidRPr="004B0946">
        <w:rPr>
          <w:rStyle w:val="StyleUnderline"/>
          <w:highlight w:val="green"/>
        </w:rPr>
        <w:t>long thought too “impious” to be voiced</w:t>
      </w:r>
      <w:r w:rsidRPr="00181AC6">
        <w:rPr>
          <w:rStyle w:val="StyleUnderline"/>
        </w:rPr>
        <w:t xml:space="preserve"> in print:</w:t>
      </w:r>
      <w:r w:rsidRPr="00AD23ED">
        <w:rPr>
          <w:sz w:val="12"/>
        </w:rPr>
        <w:t xml:space="preserve"> </w:t>
      </w:r>
      <w:r w:rsidRPr="004B0946">
        <w:rPr>
          <w:rStyle w:val="Emphasis"/>
          <w:highlight w:val="green"/>
        </w:rPr>
        <w:t>the field is anti-transsexual</w:t>
      </w:r>
      <w:r w:rsidRPr="00ED55D5">
        <w:rPr>
          <w:rStyle w:val="StyleUnderline"/>
        </w:rPr>
        <w:t>; the version of trans it celebrates is just queer all over again;</w:t>
      </w:r>
      <w:r w:rsidRPr="00AD23ED">
        <w:rPr>
          <w:sz w:val="12"/>
        </w:rPr>
        <w:t xml:space="preserve"> </w:t>
      </w:r>
      <w:r w:rsidRPr="004B0946">
        <w:rPr>
          <w:rStyle w:val="StyleUnderline"/>
          <w:highlight w:val="green"/>
        </w:rPr>
        <w:t>the so-called method of transing is a joke</w:t>
      </w:r>
      <w:r w:rsidRPr="00ED55D5">
        <w:rPr>
          <w:rStyle w:val="StyleUnderline"/>
        </w:rPr>
        <w:t>,</w:t>
      </w:r>
      <w:r w:rsidRPr="00AD23ED">
        <w:rPr>
          <w:sz w:val="12"/>
        </w:rPr>
        <w:t xml:space="preserve"> and trans new materialism, </w:t>
      </w:r>
      <w:r w:rsidRPr="004B0946">
        <w:rPr>
          <w:rStyle w:val="StyleUnderline"/>
          <w:highlight w:val="green"/>
        </w:rPr>
        <w:t xml:space="preserve">in its </w:t>
      </w:r>
      <w:r w:rsidRPr="004B0946">
        <w:rPr>
          <w:rStyle w:val="Emphasis"/>
          <w:highlight w:val="green"/>
        </w:rPr>
        <w:t>flight from trans people</w:t>
      </w:r>
      <w:r w:rsidRPr="00AD23ED">
        <w:rPr>
          <w:sz w:val="12"/>
        </w:rPr>
        <w:t xml:space="preserve"> to the enchanting vibrancy of matter, </w:t>
      </w:r>
      <w:r w:rsidRPr="005C1BEC">
        <w:rPr>
          <w:rStyle w:val="Emphasis"/>
          <w:highlight w:val="green"/>
        </w:rPr>
        <w:t>exemplifies the problems with the fiel</w:t>
      </w:r>
      <w:r w:rsidRPr="003D6BB3">
        <w:rPr>
          <w:rStyle w:val="Emphasis"/>
          <w:highlight w:val="green"/>
        </w:rPr>
        <w:t>d.</w:t>
      </w:r>
      <w:r w:rsidRPr="00AD23ED">
        <w:rPr>
          <w:sz w:val="12"/>
        </w:rPr>
        <w:t xml:space="preserve"> TSQ’s decision to devote an entire forum, aggressively titled “After Andrea Long Chu” (Stryker 2020) to critiquing this article was intellectually conservative and politically bankrupt. Rather than attacking Chu (and remaining symptomatically silent about Harsin Drager), and rushing to the defense of the field, scholars might have asked why one of the most brilliant graduate students in the field, a trans woman at that, was leaving academia. Perhaps trans studies, as it stands, had little to offer her.</w:t>
      </w:r>
    </w:p>
    <w:p w14:paraId="0A5C7646" w14:textId="77777777" w:rsidR="00C233C2" w:rsidRPr="00AD23ED" w:rsidRDefault="00C233C2" w:rsidP="00C233C2">
      <w:pPr>
        <w:rPr>
          <w:sz w:val="12"/>
        </w:rPr>
      </w:pPr>
      <w:r w:rsidRPr="00AD23ED">
        <w:rPr>
          <w:sz w:val="12"/>
        </w:rPr>
        <w:t xml:space="preserve">Nonetheless, I would characterize the current moment in trans studies differently than Chu. Rather than “over,” I would say that the field is at a crossroads. Will we be able to make the most of the current window of opportunity—which may well prove fleeting— to confront the problems Chu and Harsin Drager identify and to stake out an intellectually robust future for the field? Or </w:t>
      </w:r>
      <w:r w:rsidRPr="00991E33">
        <w:rPr>
          <w:rStyle w:val="StyleUnderline"/>
        </w:rPr>
        <w:t>will we drive the field into irrelevance by continuing to evaluate trans worth through the grid of queer values</w:t>
      </w:r>
      <w:r w:rsidRPr="00AD23ED">
        <w:rPr>
          <w:sz w:val="12"/>
        </w:rPr>
        <w:t xml:space="preserve">, critiquing or overlooking trans desires for normativity, stability, belonging, beauty, sexiness, and money, and cherry-picking and </w:t>
      </w:r>
      <w:r w:rsidRPr="005C1BEC">
        <w:rPr>
          <w:rStyle w:val="StyleUnderline"/>
          <w:highlight w:val="green"/>
        </w:rPr>
        <w:t>distorting trans people’s words and deeds</w:t>
      </w:r>
      <w:r w:rsidRPr="00C92C61">
        <w:rPr>
          <w:rStyle w:val="StyleUnderline"/>
        </w:rPr>
        <w:t xml:space="preserve"> to overinflate what is queerest about them</w:t>
      </w:r>
      <w:r w:rsidRPr="00AD23ED">
        <w:rPr>
          <w:sz w:val="12"/>
        </w:rPr>
        <w:t>?</w:t>
      </w:r>
    </w:p>
    <w:p w14:paraId="18321CFF" w14:textId="77777777" w:rsidR="00C233C2" w:rsidRPr="00AD23ED" w:rsidRDefault="00C233C2" w:rsidP="00C233C2">
      <w:pPr>
        <w:rPr>
          <w:sz w:val="12"/>
        </w:rPr>
      </w:pPr>
      <w:r w:rsidRPr="00AD23ED">
        <w:rPr>
          <w:sz w:val="12"/>
        </w:rPr>
        <w:t xml:space="preserve">Let me state it baldly: </w:t>
      </w:r>
      <w:r w:rsidRPr="00A83026">
        <w:rPr>
          <w:rStyle w:val="Emphasis"/>
          <w:highlight w:val="green"/>
        </w:rPr>
        <w:t>turning trans into</w:t>
      </w:r>
      <w:r w:rsidRPr="00AD23ED">
        <w:rPr>
          <w:sz w:val="12"/>
        </w:rPr>
        <w:t xml:space="preserve"> either a gerund or </w:t>
      </w:r>
      <w:r w:rsidRPr="00A83026">
        <w:rPr>
          <w:rStyle w:val="Emphasis"/>
          <w:highlight w:val="green"/>
        </w:rPr>
        <w:t xml:space="preserve">a </w:t>
      </w:r>
      <w:r w:rsidRPr="00CD2B3B">
        <w:rPr>
          <w:rStyle w:val="Emphasis"/>
          <w:highlight w:val="green"/>
        </w:rPr>
        <w:t>prefix</w:t>
      </w:r>
      <w:r w:rsidRPr="00CD2B3B">
        <w:rPr>
          <w:rStyle w:val="StyleUnderline"/>
          <w:highlight w:val="green"/>
        </w:rPr>
        <w:t xml:space="preserve"> that might add value to any noun was </w:t>
      </w:r>
      <w:r w:rsidRPr="001D430C">
        <w:rPr>
          <w:rStyle w:val="StyleUnderline"/>
          <w:highlight w:val="green"/>
        </w:rPr>
        <w:t xml:space="preserve">a </w:t>
      </w:r>
      <w:r w:rsidRPr="001D430C">
        <w:rPr>
          <w:rStyle w:val="Emphasis"/>
          <w:highlight w:val="green"/>
        </w:rPr>
        <w:t>d</w:t>
      </w:r>
      <w:r w:rsidRPr="005C1BEC">
        <w:rPr>
          <w:rStyle w:val="Emphasis"/>
          <w:highlight w:val="green"/>
        </w:rPr>
        <w:t>evil’s bargain</w:t>
      </w:r>
      <w:r w:rsidRPr="00DD49E7">
        <w:rPr>
          <w:rStyle w:val="StyleUnderline"/>
        </w:rPr>
        <w:t>.</w:t>
      </w:r>
      <w:r w:rsidRPr="00AD23ED">
        <w:rPr>
          <w:sz w:val="12"/>
        </w:rPr>
        <w:t xml:space="preserve"> This move responded to a palpable fear: that trans and gender-variant people were not enough. As Susan Stryker, Paisley Currah, and Lisa Moore (2008: 11) admit, “We didn’t want to perpetuate a minoritizing or ghettoizing use of ‘transgender’ to delimit and contain the relationship of ‘trans-’ conceptual operations to ‘-gender’ statuses and practices in a way that rendered them the exclusive property of a tiny class of marginalized individuals.” Trans as prefix and gerund sought to grant the field a new lease on life, given the dearth of trans studies scholars, by borrowing the intellectual capital of </w:t>
      </w:r>
      <w:r w:rsidRPr="00E7511E">
        <w:rPr>
          <w:rStyle w:val="StyleUnderline"/>
          <w:highlight w:val="green"/>
        </w:rPr>
        <w:t xml:space="preserve">scholars outside the field </w:t>
      </w:r>
      <w:r w:rsidRPr="00E7511E">
        <w:rPr>
          <w:rStyle w:val="StyleUnderline"/>
        </w:rPr>
        <w:t xml:space="preserve">who </w:t>
      </w:r>
      <w:r w:rsidRPr="00E7511E">
        <w:rPr>
          <w:rStyle w:val="StyleUnderline"/>
          <w:highlight w:val="green"/>
        </w:rPr>
        <w:t xml:space="preserve">were </w:t>
      </w:r>
      <w:r w:rsidRPr="00E40590">
        <w:rPr>
          <w:rStyle w:val="StyleUnderline"/>
        </w:rPr>
        <w:t xml:space="preserve">only </w:t>
      </w:r>
      <w:r w:rsidRPr="0077412F">
        <w:rPr>
          <w:rStyle w:val="Emphasis"/>
          <w:highlight w:val="green"/>
        </w:rPr>
        <w:t>too happy to play with trans-</w:t>
      </w:r>
      <w:r w:rsidRPr="00DA58CD">
        <w:rPr>
          <w:rStyle w:val="StyleUnderline"/>
          <w:highlight w:val="green"/>
        </w:rPr>
        <w:t xml:space="preserve"> </w:t>
      </w:r>
      <w:r w:rsidRPr="00EB09E1">
        <w:rPr>
          <w:rStyle w:val="Emphasis"/>
          <w:sz w:val="28"/>
          <w:szCs w:val="28"/>
          <w:highlight w:val="green"/>
        </w:rPr>
        <w:t>without having to discuss</w:t>
      </w:r>
      <w:r w:rsidRPr="005B7E60">
        <w:rPr>
          <w:rStyle w:val="StyleUnderline"/>
        </w:rPr>
        <w:t xml:space="preserve"> (or know anything about) </w:t>
      </w:r>
      <w:r w:rsidRPr="00EB09E1">
        <w:rPr>
          <w:rStyle w:val="Emphasis"/>
          <w:sz w:val="28"/>
          <w:szCs w:val="28"/>
          <w:highlight w:val="green"/>
        </w:rPr>
        <w:t>trans people</w:t>
      </w:r>
      <w:r w:rsidRPr="00EB09E1">
        <w:rPr>
          <w:rStyle w:val="StyleUnderline"/>
          <w:sz w:val="28"/>
          <w:szCs w:val="28"/>
        </w:rPr>
        <w:t xml:space="preserve"> </w:t>
      </w:r>
      <w:r w:rsidRPr="00AD23ED">
        <w:rPr>
          <w:sz w:val="12"/>
        </w:rPr>
        <w:t xml:space="preserve">(Hayward and Weinstein 2015). For transing has little to do with trans life. The fact that trans people traverse genders and sexes does not mean that we are any more apt than non-trans people to cross other sorts of boundaries. </w:t>
      </w:r>
      <w:r w:rsidRPr="00DF61D1">
        <w:rPr>
          <w:rStyle w:val="StyleUnderline"/>
        </w:rPr>
        <w:t xml:space="preserve">Nor is crossing boundaries necessarily politically or intellectually </w:t>
      </w:r>
      <w:r w:rsidRPr="00014C9D">
        <w:rPr>
          <w:rStyle w:val="StyleUnderline"/>
        </w:rPr>
        <w:t>desirable</w:t>
      </w:r>
      <w:r w:rsidRPr="00AD23ED">
        <w:rPr>
          <w:sz w:val="12"/>
        </w:rPr>
        <w:t>— we need only think of the history of intergenerational, interracial, and crossclass sex for a case in point (Amin 2017).</w:t>
      </w:r>
    </w:p>
    <w:p w14:paraId="558F13A4" w14:textId="77777777" w:rsidR="00C233C2" w:rsidRPr="00AD23ED" w:rsidRDefault="00C233C2" w:rsidP="00C233C2">
      <w:pPr>
        <w:rPr>
          <w:sz w:val="12"/>
        </w:rPr>
      </w:pPr>
      <w:r w:rsidRPr="00AD23ED">
        <w:rPr>
          <w:sz w:val="12"/>
        </w:rPr>
        <w:t>Toward the end of her conversation with Harsin Drager, Chu writes,</w:t>
      </w:r>
    </w:p>
    <w:p w14:paraId="6CF14C79" w14:textId="77777777" w:rsidR="00C233C2" w:rsidRPr="00AD23ED" w:rsidRDefault="00C233C2" w:rsidP="00C233C2">
      <w:pPr>
        <w:rPr>
          <w:sz w:val="12"/>
        </w:rPr>
      </w:pPr>
      <w:r w:rsidRPr="002636A4">
        <w:rPr>
          <w:rStyle w:val="StyleUnderline"/>
        </w:rPr>
        <w:t xml:space="preserve">We’ve joked, in planning this dialogue, that </w:t>
      </w:r>
      <w:r w:rsidRPr="00EC2026">
        <w:rPr>
          <w:rStyle w:val="Emphasis"/>
          <w:sz w:val="32"/>
          <w:szCs w:val="32"/>
          <w:highlight w:val="green"/>
        </w:rPr>
        <w:t>if we really wanted to upend the</w:t>
      </w:r>
      <w:r w:rsidRPr="00EC2026">
        <w:rPr>
          <w:sz w:val="18"/>
          <w:szCs w:val="32"/>
        </w:rPr>
        <w:t xml:space="preserve"> </w:t>
      </w:r>
      <w:r w:rsidRPr="00AD23ED">
        <w:rPr>
          <w:sz w:val="12"/>
        </w:rPr>
        <w:t xml:space="preserve">pieties of the </w:t>
      </w:r>
      <w:r w:rsidRPr="00EC2026">
        <w:rPr>
          <w:rStyle w:val="Emphasis"/>
          <w:sz w:val="32"/>
          <w:szCs w:val="32"/>
          <w:highlight w:val="green"/>
        </w:rPr>
        <w:t>field</w:t>
      </w:r>
      <w:r w:rsidRPr="00782CD0">
        <w:rPr>
          <w:rStyle w:val="StyleUnderline"/>
          <w:highlight w:val="green"/>
        </w:rPr>
        <w:t xml:space="preserve">, </w:t>
      </w:r>
      <w:r w:rsidRPr="00EC2026">
        <w:rPr>
          <w:rStyle w:val="Emphasis"/>
          <w:sz w:val="32"/>
          <w:szCs w:val="32"/>
          <w:highlight w:val="green"/>
        </w:rPr>
        <w:t>we’d</w:t>
      </w:r>
      <w:r w:rsidRPr="00EC2026">
        <w:rPr>
          <w:sz w:val="18"/>
          <w:szCs w:val="32"/>
        </w:rPr>
        <w:t xml:space="preserve"> </w:t>
      </w:r>
      <w:r w:rsidRPr="00AD23ED">
        <w:rPr>
          <w:sz w:val="12"/>
        </w:rPr>
        <w:t xml:space="preserve">ditch the topic we selected and </w:t>
      </w:r>
      <w:r w:rsidRPr="00EC2026">
        <w:rPr>
          <w:rStyle w:val="Emphasis"/>
          <w:sz w:val="32"/>
          <w:szCs w:val="32"/>
          <w:highlight w:val="green"/>
        </w:rPr>
        <w:t>just speak candidly about our lives as transsexuals, the way we might talk over dinner or text message.</w:t>
      </w:r>
      <w:r w:rsidRPr="00EC2026">
        <w:rPr>
          <w:sz w:val="18"/>
          <w:szCs w:val="32"/>
        </w:rPr>
        <w:t xml:space="preserve"> </w:t>
      </w:r>
      <w:r w:rsidRPr="00AD23ED">
        <w:rPr>
          <w:sz w:val="12"/>
        </w:rPr>
        <w:t xml:space="preserve">Of course, </w:t>
      </w:r>
      <w:r w:rsidRPr="00EC066A">
        <w:rPr>
          <w:rStyle w:val="StyleUnderline"/>
        </w:rPr>
        <w:t>we can’t do that</w:t>
      </w:r>
      <w:r w:rsidRPr="00AD23ED">
        <w:rPr>
          <w:sz w:val="12"/>
        </w:rPr>
        <w:t xml:space="preserve">, not just out of academic decorousness, but </w:t>
      </w:r>
      <w:r w:rsidRPr="00EC066A">
        <w:rPr>
          <w:rStyle w:val="StyleUnderline"/>
        </w:rPr>
        <w:t xml:space="preserve">because </w:t>
      </w:r>
      <w:r w:rsidRPr="00151B12">
        <w:rPr>
          <w:rStyle w:val="StyleUnderline"/>
          <w:highlight w:val="green"/>
        </w:rPr>
        <w:t xml:space="preserve">the </w:t>
      </w:r>
      <w:r w:rsidRPr="00210D11">
        <w:rPr>
          <w:rStyle w:val="Emphasis"/>
          <w:highlight w:val="green"/>
        </w:rPr>
        <w:t>pages</w:t>
      </w:r>
      <w:r w:rsidRPr="00EC066A">
        <w:rPr>
          <w:rStyle w:val="StyleUnderline"/>
        </w:rPr>
        <w:t xml:space="preserve"> of TSQ </w:t>
      </w:r>
      <w:r w:rsidRPr="00151B12">
        <w:rPr>
          <w:rStyle w:val="StyleUnderline"/>
          <w:highlight w:val="green"/>
        </w:rPr>
        <w:t xml:space="preserve">would </w:t>
      </w:r>
      <w:r w:rsidRPr="00210D11">
        <w:rPr>
          <w:rStyle w:val="Emphasis"/>
          <w:highlight w:val="green"/>
        </w:rPr>
        <w:t>catch fire</w:t>
      </w:r>
      <w:r w:rsidRPr="00151B12">
        <w:rPr>
          <w:rStyle w:val="StyleUnderline"/>
          <w:highlight w:val="green"/>
        </w:rPr>
        <w:t xml:space="preserve"> before letting readers read something truthful about what being trans actually feels like</w:t>
      </w:r>
      <w:r w:rsidRPr="00AD23ED">
        <w:rPr>
          <w:sz w:val="12"/>
        </w:rPr>
        <w:t>. (Chu and Harsin Drager 2019: 113; my emphasis).</w:t>
      </w:r>
    </w:p>
    <w:p w14:paraId="000FAC41" w14:textId="77777777" w:rsidR="00C233C2" w:rsidRPr="00CE1C5A" w:rsidRDefault="00C233C2" w:rsidP="00C233C2">
      <w:pPr>
        <w:rPr>
          <w:rStyle w:val="StyleUnderline"/>
        </w:rPr>
      </w:pPr>
      <w:r w:rsidRPr="00AD23ED">
        <w:rPr>
          <w:sz w:val="12"/>
        </w:rPr>
        <w:t xml:space="preserve">Indeed, thus far, trans scholarship has delivered precious little knowledge about trans life. </w:t>
      </w:r>
      <w:r w:rsidRPr="000E2C7B">
        <w:rPr>
          <w:rStyle w:val="Emphasis"/>
          <w:highlight w:val="green"/>
        </w:rPr>
        <w:t>Outside political idealization</w:t>
      </w:r>
      <w:r w:rsidRPr="00BD1326">
        <w:rPr>
          <w:rStyle w:val="StyleUnderline"/>
          <w:highlight w:val="green"/>
        </w:rPr>
        <w:t>, the field has little to say about what it feels like to be trans</w:t>
      </w:r>
      <w:r w:rsidRPr="00AD23ED">
        <w:rPr>
          <w:sz w:val="12"/>
        </w:rPr>
        <w:t xml:space="preserve"> and what trans people actually desire. </w:t>
      </w:r>
      <w:r w:rsidRPr="00CD6C08">
        <w:rPr>
          <w:rStyle w:val="StyleUnderline"/>
        </w:rPr>
        <w:t xml:space="preserve">Despite our commitment to intersectionality, we trans studies scholars still know little </w:t>
      </w:r>
      <w:r w:rsidRPr="00510876">
        <w:rPr>
          <w:rStyle w:val="StyleUnderline"/>
          <w:highlight w:val="green"/>
        </w:rPr>
        <w:t>about how race, class, and gender affect the qualitative experience and the meaning of trans life</w:t>
      </w:r>
      <w:r w:rsidRPr="00510876">
        <w:rPr>
          <w:rStyle w:val="StyleUnderline"/>
        </w:rPr>
        <w:t>—other</w:t>
      </w:r>
      <w:r w:rsidRPr="00CD6C08">
        <w:rPr>
          <w:rStyle w:val="StyleUnderline"/>
        </w:rPr>
        <w:t xml:space="preserve"> than as vectors of premature death and constricted life chances</w:t>
      </w:r>
      <w:r w:rsidRPr="00D131BE">
        <w:rPr>
          <w:rStyle w:val="StyleUnderline"/>
        </w:rPr>
        <w:t>.1 Despite the lip service we pay to Black trans women and femme queens, we have attended, as Victor Ultra Omni (2023) incisively points out, embarrassingly little to the richness of their lives, legacies, knowledges, and archives. W</w:t>
      </w:r>
      <w:r w:rsidRPr="00CE1C5A">
        <w:rPr>
          <w:rStyle w:val="StyleUnderline"/>
        </w:rPr>
        <w:t xml:space="preserve">hat </w:t>
      </w:r>
      <w:r w:rsidRPr="00241230">
        <w:rPr>
          <w:rStyle w:val="StyleUnderline"/>
          <w:highlight w:val="green"/>
        </w:rPr>
        <w:t>we need as</w:t>
      </w:r>
      <w:r w:rsidRPr="00CE1C5A">
        <w:rPr>
          <w:rStyle w:val="StyleUnderline"/>
        </w:rPr>
        <w:t xml:space="preserve"> a field is </w:t>
      </w:r>
      <w:r w:rsidRPr="00241230">
        <w:rPr>
          <w:rStyle w:val="StyleUnderline"/>
          <w:highlight w:val="green"/>
        </w:rPr>
        <w:t>neither to run away from trans life nor to retrofit it to an existing schema</w:t>
      </w:r>
      <w:r w:rsidRPr="00CE1C5A">
        <w:rPr>
          <w:rStyle w:val="StyleUnderline"/>
        </w:rPr>
        <w:t xml:space="preserve"> of queer value, </w:t>
      </w:r>
      <w:r w:rsidRPr="00241230">
        <w:rPr>
          <w:rStyle w:val="StyleUnderline"/>
          <w:highlight w:val="green"/>
        </w:rPr>
        <w:t>but to think even harder and more inventively about it.</w:t>
      </w:r>
    </w:p>
    <w:p w14:paraId="744FFB79" w14:textId="77777777" w:rsidR="00C233C2" w:rsidRPr="00AD23ED" w:rsidRDefault="00C233C2" w:rsidP="00C233C2">
      <w:pPr>
        <w:rPr>
          <w:sz w:val="12"/>
        </w:rPr>
      </w:pPr>
      <w:r w:rsidRPr="00AD23ED">
        <w:rPr>
          <w:sz w:val="12"/>
        </w:rPr>
        <w:t xml:space="preserve">Sooyoung Kim (2023) advocates </w:t>
      </w:r>
      <w:r w:rsidRPr="00241230">
        <w:rPr>
          <w:rStyle w:val="Emphasis"/>
          <w:sz w:val="28"/>
          <w:szCs w:val="28"/>
          <w:highlight w:val="green"/>
        </w:rPr>
        <w:t>“</w:t>
      </w:r>
      <w:r w:rsidRPr="00241230">
        <w:rPr>
          <w:rStyle w:val="Emphasis"/>
          <w:sz w:val="32"/>
          <w:szCs w:val="32"/>
          <w:highlight w:val="green"/>
        </w:rPr>
        <w:t>staying with the problem of history” rather than investing in the colonial progress narrative of trans politics</w:t>
      </w:r>
      <w:r w:rsidRPr="00AD23ED">
        <w:rPr>
          <w:sz w:val="12"/>
        </w:rPr>
        <w:t xml:space="preserve">. Indeed, </w:t>
      </w:r>
      <w:r w:rsidRPr="004A4FE8">
        <w:rPr>
          <w:rStyle w:val="StyleUnderline"/>
          <w:highlight w:val="green"/>
        </w:rPr>
        <w:t xml:space="preserve">scholars have hardly begun to ask the </w:t>
      </w:r>
      <w:r w:rsidRPr="00BC665C">
        <w:rPr>
          <w:rStyle w:val="Emphasis"/>
          <w:highlight w:val="green"/>
        </w:rPr>
        <w:t>really important questions</w:t>
      </w:r>
      <w:r w:rsidRPr="004A4FE8">
        <w:rPr>
          <w:rStyle w:val="StyleUnderline"/>
          <w:highlight w:val="green"/>
        </w:rPr>
        <w:t xml:space="preserve"> </w:t>
      </w:r>
      <w:r w:rsidRPr="00C85F3A">
        <w:rPr>
          <w:rStyle w:val="StyleUnderline"/>
        </w:rPr>
        <w:t xml:space="preserve">of trans history, </w:t>
      </w:r>
      <w:r w:rsidRPr="004A4FE8">
        <w:rPr>
          <w:rStyle w:val="StyleUnderline"/>
          <w:highlight w:val="green"/>
        </w:rPr>
        <w:t>such as,</w:t>
      </w:r>
      <w:r w:rsidRPr="0033484C">
        <w:rPr>
          <w:rStyle w:val="StyleUnderline"/>
        </w:rPr>
        <w:t xml:space="preserve"> </w:t>
      </w:r>
      <w:r w:rsidRPr="00A612F1">
        <w:rPr>
          <w:rStyle w:val="Emphasis"/>
          <w:highlight w:val="green"/>
        </w:rPr>
        <w:t>When and why did transness become an internal identity</w:t>
      </w:r>
      <w:r w:rsidRPr="00AD23ED">
        <w:rPr>
          <w:sz w:val="12"/>
        </w:rPr>
        <w:t xml:space="preserve">, and what was it prior to that? </w:t>
      </w:r>
      <w:r w:rsidRPr="0033484C">
        <w:rPr>
          <w:rStyle w:val="StyleUnderline"/>
        </w:rPr>
        <w:t>How and why did European and American colonial projects seize on binary sex as a rationale for rule when their own cultures hardly conformed to a sex binary?</w:t>
      </w:r>
      <w:r w:rsidRPr="001B6208">
        <w:rPr>
          <w:rStyle w:val="StyleUnderline"/>
        </w:rPr>
        <w:t xml:space="preserve"> </w:t>
      </w:r>
      <w:r w:rsidRPr="008A38EB">
        <w:rPr>
          <w:rStyle w:val="StyleUnderline"/>
        </w:rPr>
        <w:t xml:space="preserve">When did trans mascs and trans femmes begin to understand themselves as jointly </w:t>
      </w:r>
      <w:r w:rsidRPr="003D6153">
        <w:rPr>
          <w:rStyle w:val="StyleUnderline"/>
        </w:rPr>
        <w:t xml:space="preserve">trans, and in relation to whom did they position themselves before </w:t>
      </w:r>
      <w:r w:rsidRPr="00F374E0">
        <w:rPr>
          <w:rStyle w:val="StyleUnderline"/>
        </w:rPr>
        <w:t>then? Why is transfemininity overrepresented in the colonial and anthropological archive, and transmasculinity relatively absent (if trans ought even be used here at all)?</w:t>
      </w:r>
      <w:r w:rsidRPr="00F374E0">
        <w:rPr>
          <w:sz w:val="12"/>
        </w:rPr>
        <w:t xml:space="preserve"> Outside a burgeoning body of excellent scholarship on the relation of transgender, kothi, and hijra in South Asia (Saria 2019; Dutta and Roy 2014; Jain and DasGupta 2021), </w:t>
      </w:r>
      <w:r w:rsidRPr="00F374E0">
        <w:rPr>
          <w:rStyle w:val="StyleUnderline"/>
        </w:rPr>
        <w:t>the field has hardly begun to confro</w:t>
      </w:r>
      <w:r w:rsidRPr="008A38EB">
        <w:rPr>
          <w:rStyle w:val="StyleUnderline"/>
        </w:rPr>
        <w:t>nt the increasingly urgent question of the globalization of transgender through nongovernmental organizations, medicine, and law</w:t>
      </w:r>
      <w:r w:rsidRPr="00AD23ED">
        <w:rPr>
          <w:sz w:val="12"/>
        </w:rPr>
        <w:t>, much less to ask how scholars can actively resist the use of transgender as a tool for the imperialist expansion of bourgeois Western epistemologies and forms of governance. Shiv Datt Sharma’s (2023) bold proposal that, beyond provincializing transgender, we might consider non-Western transness as a site of theory making indicates one promising future for the field.</w:t>
      </w:r>
    </w:p>
    <w:p w14:paraId="3B6F4433" w14:textId="77777777" w:rsidR="00C233C2" w:rsidRPr="00794110" w:rsidRDefault="00C233C2" w:rsidP="00C233C2">
      <w:pPr>
        <w:rPr>
          <w:rStyle w:val="StyleUnderline"/>
        </w:rPr>
      </w:pPr>
      <w:r w:rsidRPr="00794110">
        <w:rPr>
          <w:rStyle w:val="Emphasis"/>
          <w:highlight w:val="green"/>
        </w:rPr>
        <w:t>Everything remains to be done.</w:t>
      </w:r>
      <w:r w:rsidRPr="00794110">
        <w:rPr>
          <w:sz w:val="12"/>
          <w:highlight w:val="green"/>
        </w:rPr>
        <w:t xml:space="preserve"> </w:t>
      </w:r>
      <w:r w:rsidRPr="00794110">
        <w:rPr>
          <w:rStyle w:val="StyleUnderline"/>
          <w:highlight w:val="green"/>
        </w:rPr>
        <w:t xml:space="preserve">One starting place would be to </w:t>
      </w:r>
      <w:r w:rsidRPr="00794110">
        <w:rPr>
          <w:rStyle w:val="Emphasis"/>
          <w:highlight w:val="green"/>
        </w:rPr>
        <w:t>reevaluate</w:t>
      </w:r>
      <w:r w:rsidRPr="00794110">
        <w:rPr>
          <w:rStyle w:val="StyleUnderline"/>
          <w:highlight w:val="green"/>
        </w:rPr>
        <w:t xml:space="preserve"> the</w:t>
      </w:r>
      <w:r w:rsidRPr="008A38EB">
        <w:rPr>
          <w:rStyle w:val="StyleUnderline"/>
        </w:rPr>
        <w:t xml:space="preserve"> entire anthropology and </w:t>
      </w:r>
      <w:r w:rsidRPr="00794110">
        <w:rPr>
          <w:rStyle w:val="Emphasis"/>
          <w:highlight w:val="green"/>
        </w:rPr>
        <w:t>history of sexuality,</w:t>
      </w:r>
      <w:r w:rsidRPr="00AD23ED">
        <w:rPr>
          <w:sz w:val="12"/>
        </w:rPr>
        <w:t xml:space="preserve"> which have always had gender variance at their center (Valentine 2007). </w:t>
      </w:r>
      <w:r w:rsidRPr="00794110">
        <w:rPr>
          <w:rStyle w:val="StyleUnderline"/>
        </w:rPr>
        <w:t>How and why such forms of transness look very little like contemporary Western trans identity are questions that ought to be at the very center of the field.</w:t>
      </w:r>
    </w:p>
    <w:p w14:paraId="369827BA" w14:textId="77777777" w:rsidR="00C233C2" w:rsidRPr="00FF646F" w:rsidRDefault="00C233C2" w:rsidP="00C233C2">
      <w:pPr>
        <w:rPr>
          <w:sz w:val="12"/>
          <w:szCs w:val="12"/>
        </w:rPr>
      </w:pPr>
      <w:r w:rsidRPr="00FF646F">
        <w:rPr>
          <w:sz w:val="12"/>
          <w:szCs w:val="12"/>
        </w:rPr>
        <w:t>In investing in trans* and trans-, scholars have reified mobile abstractions, contributing to the valorization of trans as a catchall that dangerously conceals the actual heterogeneity of trans life (Gossett and Hayward 2020). To confront this material heterogeneity directly would create the basis for a robust, interdisciplinary, intellectually vibrant field that actually matters to trans people.</w:t>
      </w:r>
    </w:p>
    <w:p w14:paraId="0638E430" w14:textId="77777777" w:rsidR="00C233C2" w:rsidRDefault="00C233C2" w:rsidP="00C233C2">
      <w:pPr>
        <w:rPr>
          <w:sz w:val="12"/>
        </w:rPr>
      </w:pPr>
      <w:r w:rsidRPr="00AD23ED">
        <w:rPr>
          <w:sz w:val="12"/>
        </w:rPr>
        <w:t>Trans life is more than enough.</w:t>
      </w:r>
    </w:p>
    <w:p w14:paraId="4F96C234" w14:textId="77777777" w:rsidR="00C233C2" w:rsidRDefault="00C233C2" w:rsidP="00C233C2"/>
    <w:p w14:paraId="65A52AA4" w14:textId="4184A021" w:rsidR="00C233C2" w:rsidRPr="00B9393D" w:rsidRDefault="00C233C2" w:rsidP="00C233C2">
      <w:pPr>
        <w:pStyle w:val="Heading4"/>
      </w:pPr>
      <w:bookmarkStart w:id="0" w:name="_Hlk209634841"/>
      <w:r>
        <w:t>Transmisogyny is both an axiom and a structure that undergirds Western Man as a tool of antiblackness and colonialism. It coheres disparate violences against transfeminized populations globally, making “trans” into a category that wouldn’t otherwise exist. This folds racialization and gendering together.</w:t>
      </w:r>
    </w:p>
    <w:bookmarkEnd w:id="0"/>
    <w:p w14:paraId="0C61C90C" w14:textId="77777777" w:rsidR="00C233C2" w:rsidRPr="0010767C" w:rsidRDefault="00C233C2" w:rsidP="00C233C2">
      <w:pPr>
        <w:rPr>
          <w:sz w:val="14"/>
        </w:rPr>
      </w:pPr>
      <w:r w:rsidRPr="0010767C">
        <w:rPr>
          <w:rStyle w:val="Style13ptBold"/>
        </w:rPr>
        <w:t>Malatino 24</w:t>
      </w:r>
      <w:r w:rsidRPr="0010767C">
        <w:rPr>
          <w:sz w:val="14"/>
        </w:rPr>
        <w:t xml:space="preserve"> (“Genealogies of Trans Technicity” by Hil Malatino, in "Trans Philosophy." (2024).</w:t>
      </w:r>
      <w:r>
        <w:rPr>
          <w:sz w:val="14"/>
        </w:rPr>
        <w:t xml:space="preserve"> </w:t>
      </w:r>
      <w:r w:rsidRPr="0010767C">
        <w:rPr>
          <w:sz w:val="14"/>
        </w:rPr>
        <w:t xml:space="preserve">Hermetica </w:t>
      </w:r>
    </w:p>
    <w:p w14:paraId="1E6A8151" w14:textId="77777777" w:rsidR="00C233C2" w:rsidRPr="000F4353" w:rsidRDefault="00C233C2" w:rsidP="00C233C2">
      <w:pPr>
        <w:rPr>
          <w:sz w:val="12"/>
        </w:rPr>
      </w:pPr>
      <w:r w:rsidRPr="00754326">
        <w:rPr>
          <w:sz w:val="12"/>
        </w:rPr>
        <w:t xml:space="preserve">I’m curious about the desire for trans history. Which is to say that I’m curious about several things: what motivates the desire for history, the ideas about what history is that circulate in conversations about trans pasts, what evidentiary proof of history legitimates or defends against, </w:t>
      </w:r>
      <w:r w:rsidRPr="001636CE">
        <w:rPr>
          <w:u w:val="single"/>
        </w:rPr>
        <w:t xml:space="preserve">the </w:t>
      </w:r>
      <w:r w:rsidRPr="00754326">
        <w:rPr>
          <w:u w:val="single"/>
        </w:rPr>
        <w:t>origin stories about</w:t>
      </w:r>
      <w:r w:rsidRPr="001636CE">
        <w:rPr>
          <w:u w:val="single"/>
        </w:rPr>
        <w:t xml:space="preserve"> the emergence of </w:t>
      </w:r>
      <w:r w:rsidRPr="00754326">
        <w:rPr>
          <w:u w:val="single"/>
        </w:rPr>
        <w:t>transness</w:t>
      </w:r>
      <w:r w:rsidRPr="001636CE">
        <w:rPr>
          <w:u w:val="single"/>
        </w:rPr>
        <w:t xml:space="preserve"> that circulate and the specificities—geopolitical, biopolitical, racial, technical—they’re rooted in. </w:t>
      </w:r>
      <w:r w:rsidRPr="00754326">
        <w:rPr>
          <w:highlight w:val="green"/>
          <w:u w:val="single"/>
        </w:rPr>
        <w:t>I’m</w:t>
      </w:r>
      <w:r w:rsidRPr="001636CE">
        <w:rPr>
          <w:u w:val="single"/>
        </w:rPr>
        <w:t xml:space="preserve"> also </w:t>
      </w:r>
      <w:r w:rsidRPr="00754326">
        <w:rPr>
          <w:highlight w:val="green"/>
          <w:u w:val="single"/>
        </w:rPr>
        <w:t>skeptical about</w:t>
      </w:r>
      <w:r w:rsidRPr="001636CE">
        <w:rPr>
          <w:u w:val="single"/>
        </w:rPr>
        <w:t xml:space="preserve"> </w:t>
      </w:r>
      <w:r w:rsidRPr="00754326">
        <w:rPr>
          <w:highlight w:val="green"/>
          <w:u w:val="single"/>
        </w:rPr>
        <w:t>the desire for trans history</w:t>
      </w:r>
      <w:r w:rsidRPr="001636CE">
        <w:rPr>
          <w:u w:val="single"/>
        </w:rPr>
        <w:t>, or at least claims about the long-standing existence of trans subjects—</w:t>
      </w:r>
      <w:r w:rsidRPr="00754326">
        <w:rPr>
          <w:highlight w:val="green"/>
          <w:u w:val="single"/>
        </w:rPr>
        <w:t>the idea that trans subjects aren’t necessarily new</w:t>
      </w:r>
      <w:r w:rsidRPr="001636CE">
        <w:rPr>
          <w:u w:val="single"/>
        </w:rPr>
        <w:t>, historically speaking, that there are trans (or prototrans) figures extant cross-culturally</w:t>
      </w:r>
      <w:r w:rsidRPr="00754326">
        <w:rPr>
          <w:sz w:val="12"/>
        </w:rPr>
        <w:t xml:space="preserve">, in earlier historical epochs. </w:t>
      </w:r>
      <w:r w:rsidRPr="004B7CDA">
        <w:rPr>
          <w:u w:val="single"/>
        </w:rPr>
        <w:t xml:space="preserve">The skepticism isn’t grounded in disagreement. I’m open to the idea that something like transness, or at least adjacent to transness, well predates mid- to late twentieth-century Eurocentric sexological protocols of surgical and hormonal transition, that </w:t>
      </w:r>
      <w:r w:rsidRPr="004B7CDA">
        <w:rPr>
          <w:rStyle w:val="Emphasis"/>
          <w:highlight w:val="green"/>
        </w:rPr>
        <w:t>what was “invented”</w:t>
      </w:r>
      <w:r w:rsidRPr="004B7CDA">
        <w:rPr>
          <w:u w:val="single"/>
        </w:rPr>
        <w:t xml:space="preserve"> </w:t>
      </w:r>
      <w:r w:rsidRPr="004B7CDA">
        <w:rPr>
          <w:rStyle w:val="Emphasis"/>
          <w:highlight w:val="green"/>
        </w:rPr>
        <w:t>was</w:t>
      </w:r>
      <w:r w:rsidRPr="004B7CDA">
        <w:rPr>
          <w:u w:val="single"/>
        </w:rPr>
        <w:t xml:space="preserve">n’t transness but </w:t>
      </w:r>
      <w:r w:rsidRPr="004B7CDA">
        <w:rPr>
          <w:rStyle w:val="Emphasis"/>
          <w:highlight w:val="green"/>
        </w:rPr>
        <w:t>a very specific protocol for</w:t>
      </w:r>
      <w:r w:rsidRPr="004B7CDA">
        <w:rPr>
          <w:u w:val="single"/>
        </w:rPr>
        <w:t xml:space="preserve"> the </w:t>
      </w:r>
      <w:r w:rsidRPr="004B7CDA">
        <w:rPr>
          <w:rStyle w:val="Emphasis"/>
          <w:highlight w:val="green"/>
        </w:rPr>
        <w:t>medical, legal, and political management</w:t>
      </w:r>
      <w:r w:rsidRPr="004B7CDA">
        <w:rPr>
          <w:u w:val="single"/>
        </w:rPr>
        <w:t xml:space="preserve"> of transness</w:t>
      </w:r>
      <w:r w:rsidRPr="004B7CDA">
        <w:rPr>
          <w:sz w:val="12"/>
        </w:rPr>
        <w:t>.</w:t>
      </w:r>
      <w:r w:rsidRPr="00754326">
        <w:rPr>
          <w:sz w:val="12"/>
        </w:rPr>
        <w:t xml:space="preserve"> </w:t>
      </w:r>
      <w:r w:rsidRPr="001636CE">
        <w:rPr>
          <w:u w:val="single"/>
        </w:rPr>
        <w:t xml:space="preserve">What </w:t>
      </w:r>
      <w:r w:rsidRPr="00197E9D">
        <w:rPr>
          <w:highlight w:val="green"/>
          <w:u w:val="single"/>
        </w:rPr>
        <w:t>I am skeptical of</w:t>
      </w:r>
      <w:r w:rsidRPr="001636CE">
        <w:rPr>
          <w:u w:val="single"/>
        </w:rPr>
        <w:t xml:space="preserve"> </w:t>
      </w:r>
      <w:r w:rsidRPr="00197E9D">
        <w:rPr>
          <w:u w:val="single"/>
        </w:rPr>
        <w:t xml:space="preserve">is a reactive position to </w:t>
      </w:r>
      <w:r w:rsidRPr="00754326">
        <w:rPr>
          <w:highlight w:val="green"/>
          <w:u w:val="single"/>
        </w:rPr>
        <w:t xml:space="preserve">the idea that trans existence is </w:t>
      </w:r>
      <w:r w:rsidRPr="00D22F92">
        <w:rPr>
          <w:highlight w:val="green"/>
          <w:u w:val="single"/>
        </w:rPr>
        <w:t>legitimate</w:t>
      </w:r>
      <w:r w:rsidRPr="00D22F92">
        <w:rPr>
          <w:u w:val="single"/>
        </w:rPr>
        <w:t xml:space="preserve"> only if authenticated through proof of duration, at the scale of the individual and at the scale of the species</w:t>
      </w:r>
      <w:r w:rsidRPr="00D22F92">
        <w:rPr>
          <w:sz w:val="12"/>
        </w:rPr>
        <w:t>.</w:t>
      </w:r>
      <w:r w:rsidRPr="00D22F92">
        <w:rPr>
          <w:sz w:val="10"/>
          <w:szCs w:val="10"/>
        </w:rPr>
        <w:t xml:space="preserve"> In other words, that transness is legible and legitimate only if demonstrably long term</w:t>
      </w:r>
      <w:r w:rsidRPr="00867056">
        <w:rPr>
          <w:sz w:val="10"/>
          <w:szCs w:val="10"/>
        </w:rPr>
        <w:t xml:space="preserve">, </w:t>
      </w:r>
      <w:r w:rsidRPr="00AD4F78">
        <w:rPr>
          <w:rStyle w:val="StyleUnderline"/>
          <w:highlight w:val="green"/>
        </w:rPr>
        <w:t>only if trans subjects have “known” for as long as they can remember</w:t>
      </w:r>
      <w:r w:rsidRPr="00867056">
        <w:rPr>
          <w:sz w:val="10"/>
          <w:szCs w:val="10"/>
        </w:rPr>
        <w:t xml:space="preserve">, or since a very young age, and </w:t>
      </w:r>
      <w:r w:rsidRPr="006C06EB">
        <w:rPr>
          <w:rStyle w:val="StyleUnderline"/>
          <w:highlight w:val="green"/>
        </w:rPr>
        <w:t xml:space="preserve">only if scholars </w:t>
      </w:r>
      <w:r w:rsidRPr="00EC322A">
        <w:rPr>
          <w:rStyle w:val="StyleUnderline"/>
          <w:highlight w:val="green"/>
        </w:rPr>
        <w:t>can</w:t>
      </w:r>
      <w:r w:rsidRPr="00EC322A">
        <w:rPr>
          <w:rStyle w:val="StyleUnderline"/>
        </w:rPr>
        <w:t xml:space="preserve"> furnish evidence that </w:t>
      </w:r>
      <w:r w:rsidRPr="00EC322A">
        <w:rPr>
          <w:rStyle w:val="StyleUnderline"/>
          <w:highlight w:val="green"/>
        </w:rPr>
        <w:t>speak</w:t>
      </w:r>
      <w:r w:rsidRPr="00EC322A">
        <w:rPr>
          <w:rStyle w:val="StyleUnderline"/>
        </w:rPr>
        <w:t xml:space="preserve">s </w:t>
      </w:r>
      <w:r w:rsidRPr="00EC322A">
        <w:rPr>
          <w:rStyle w:val="StyleUnderline"/>
          <w:highlight w:val="green"/>
        </w:rPr>
        <w:t>to a long histori</w:t>
      </w:r>
      <w:r w:rsidRPr="005A4CA5">
        <w:rPr>
          <w:rStyle w:val="StyleUnderline"/>
        </w:rPr>
        <w:t xml:space="preserve">cal lineage </w:t>
      </w:r>
      <w:r w:rsidRPr="00EC322A">
        <w:rPr>
          <w:rStyle w:val="StyleUnderline"/>
          <w:highlight w:val="green"/>
        </w:rPr>
        <w:t>of trans</w:t>
      </w:r>
      <w:r w:rsidRPr="00867056">
        <w:rPr>
          <w:sz w:val="10"/>
          <w:szCs w:val="10"/>
        </w:rPr>
        <w:t xml:space="preserve"> or trans-adjacent </w:t>
      </w:r>
      <w:r w:rsidRPr="00EC322A">
        <w:rPr>
          <w:rStyle w:val="StyleUnderline"/>
          <w:highlight w:val="green"/>
        </w:rPr>
        <w:t>subjectivity</w:t>
      </w:r>
      <w:r w:rsidRPr="00867056">
        <w:rPr>
          <w:sz w:val="10"/>
          <w:szCs w:val="10"/>
        </w:rPr>
        <w:t xml:space="preserve"> and experience. I worry that this is an argumentative tactic that emerges in response to a particular form of trans antagonism: the claim, so often repeated, that transness is unnatural. The claim that posits transness as a late modern technomonstrosity that serves as an indicator of postlapsarian dystopia where the coordinates of reason, logic, and common sense are scrambled, lost, perhaps willfully abandoned. Trans existence as harbinger of end-times, proof of collective irrationality. This motivates counterclaims about duration and longevity: trans subjectivity is not a new thing—it’s an old thing. Look how many of us have always known, have always felt this way. Look at how many of us pepper the historical record. This counterclaim works in more than one way, of course. It can be, and has been, used by folks of color as a response to understandings of transness as not only a recent thing, or a violation of the natural order of things, but a particularly culturally white thing. Efforts to establish trans and two-spirit ancestors work to reposition noncis folks as part of multiple cultures and lineages, ranging beyond white, Eurocentered conceptions of trans identity. If and when this historical-cum-personal narrative of duration and longevity is offered as a response—tacit or explicit—to such trans-antagonistic accusations, it falls squarely within the parameters of what Sara Ahmed terms a “rebuttal system,” a system that consistently places trans people in a defensive/reactive posture that is not just incidental or situational but existential. Ahmed writes of the logic of rebuttal, positioning it as “a form of evidence that is presented to contradict or nullify other evidence that has been presented by an adverse party . . . a form of evidence that is directed against evidence that has already been presented.” For trans subjects facing recurrent claims of inauthenticity, irreality, and unnaturalness, the contradictory evidence isn’t an artifact, isn’t an object other to the self; it is the self. The (hopefully) countervailing evidence is trans life itself. Ahmed goes on to ask: What if you are required to provide evidence of your own existence? When an existence is understood as needing evidence, then a rebuttal is directed not only against evidence but against an existence. An existence can be nullified by the requirement that an existence be evidenced. The very requirement to testify to your existence can end up being the very point of your existence.5 When Ahmed writes that “an existence can be nullified by the requirement that an existence be evidenced,” I hear her as saying that placing subjects in a consistently defensive existential posture produces a kind of labor—testimonial, but not only—that exhausts, or threatens to exhaust, subjective possibilities for living beyond the reach of the demand to furnish proof of life. This labor aims to have the simple fact of one’s existence taken for granted, to have the fact of one’s existence understood as factic, and being forced or coerced into such labor significantly compromises one’s ability to live well, or perhaps to persist in living altogether. The refrain of existential duration—we’ve always felt this way, we’ve always been here—is, however partially, embedded in the logic of such a rebuttal system. It is a response to the demand that trans subjects prove the legitimacy and legibility of mere being, rendering trans existence subject to proof rather than merely extant, factic, obvious. Insofar as it is a reactive response to transantagonistic accusations of irreality, delusion, and fakery, a response to the “requirement that an existence be evidenced,” it acquiesces to the primary assumption that shapes such accusations: that trans being is of a fundamentally different order than that of cis folks and, thus, that trans subjects better explain themselves, better prove our beingness. The terms of a rebuttal system presume a gulf between cis and trans existence, insofar as being cis is naturalized, taken for granted, ceded reality status. The terms of a rebuttal system also override the right to (and desire for) opacity. They demand, instead, that trans subjects furnish proof of deep investigation into the lastingness of a motivating drive toward transition, as well as—and in addition to—historical evidence. The phenomenon of privacy, the refusal of disclosure, the ability to choose the terms according to which information about one’s existence is shared, and the simple fact of remaining a mystery to oneself (not knowing fully, or even at all, why we are how we are) are all foreclosed by the terms of such a system. It would be hard to underestimate the extent to which this constitutes an invasion of one’s inner (we might say psychic) life, but it constitutes much more than that. It serves as a justification for violence in the name of, and for the supposed sake of, revelation (finding out what we “really” are). It serves a gaslighting logic that too often becomes viciously internalized, prompting a trans variant of deep existential doubt (“Am I really that? How could I be that, that thing I’m being told is impossible to really be?”). And insofar as it elicits reactive testimony while constraining the terms of response, it produces too simplistic accounts of trans existence and the (varied, mutable, multivalent) specificities of trans experience. Trans studies has formed, in part, as a rebuttal to the transantagonistic rebuttal system itself. A number of the texts that have become canonical for the field take up the refutation of the structuring logic of such a system, and they do so in two ways that are linked. One strategy is articulating a universalizing, rather than minoritizing, approach to trans experience—that is, arguing that aspects that have been thought to distinguish and be unique to trans experience are much more generalizable or widespread, as true of cis folks as they are of trans folks (or in ways that productively muddy te ostensible divide between being cis and being trans). Another is developing an account of embodiment that refutes both essentialism and constructivism by insisting on the fundamental technicity of the body. By technicity, I refer to the idea that technology is inseparable from the human—that is, that one can’t rend apart the tool and the human, that the two are coconstitutive. Philosophically, this idea has traveled under a couple of different names: Jacques Derrida theorizes what he calls “originary technicity,” and Bernard Stiegler writes extensively about what he terms “originary prostheticity.”6 The fundamental insight is that technology and the human are coevolved and, thus, that there has never been a rift or divide between the technical and the human. As Derrida writes, “There is no natural originary body: technology has not simply added itself, from the outside or after the fact, as a foreign body. Or at least this foreign or dangerous supplement is ‘originarily’ at work and in place of the supposedly ideal interiority of the ‘body and soul.’ It is indeed at the heart of the heart.”7 Originary technicity works against the idea of technological alienation that emerged as a critique of industrialization: the idea that, through the development of technology, humans become more and more estranged from (call it what you want) their essence, core self, ground of being. This commonly circulating notion, undergirding everything from keto diets to homesteading movements to social media fasts, has also played a significant role in transphobic imaginaries of trans people as fundamentally “unnatural.” There’s the infamous framing of trans women as the devious inventions of medical patriarchs on an antifeminist mission to produce the ideal patriarchal form of femininity, first articulated by Janice Raymond and echoing in the works of trans-exclusionary feminists like Sheila Jeffreys and Julie Bindel. Getting to the crux of this in her 1994 introduction to a reprinting of The Transsexual Empire (and writing back directly to Sandy Stone’s imperative critique of the work, which I’ll address shortly), Raymond writes, “Unlike impersonators, transsexuals are not participating in a performance in which the audience suspends disbelief for the duration of the show. They purport to be the real thing. And our suspension of disbelief in their synthetic nature is required as a moral imperative.”8 The real and the synthetic circulate here as alibis for the true and the false, the factic and the make-believe. To understand trans people as anything other than delusional mimes is to commit the same grave logical error as mistaking a film for real life. In other words, to be made—synthetic—is to be fake, insofar as the synthetic is that which is made by human agency and is understood as counterposed to “the natural.” This division between the natural/synthetic (as real/fake) is repeated in TERF and TERF-adjacent literature ad nauseam: Sheila Jeffreys insists on referring to trans women as “male-to-constructed females,” with constructed doing the work that synthetic does in Raymond’s text.9 WoLF—the Women’s Liberation Front, who notoriously opposed the Obama administration’s trans-inclusive interpretation of Title IX—uses Genealogies of women as a term meaning “human females,” synonymous with “a class of people called women”; the language of “gender” is understood to elide the ostensibly fundamentally “human” distinction between “females” and “males.”10 All of these thinkers, by extension, understand trans men as fundamentally and irrevocably female. The territory of the human is again ceded to this biologically dimorphic-cum-sex-class distinction, over and against the made/ constructed supposed irreality of gender. But it’s not just within forthrightly transphobic discursive and political formations that this distinction is repeated; it’s the crux of what Talia Mae Bettcher refers to as the “natural attitude” about sex; it circulates as common sense.11 The “natural attitude” refers to the consistent inference of genitalia from what Bettcher calls “sex-presentation” and the corresponding “subjection of bodies to sex-differential boundaries of privacy and decency.”12 In the workaday understandings of many, there isn’t an operative distinction between gender—a socioculturally constructed thing—and the biological body; there is rather a practice of genital inference on the basis of “sex-presentation” and a moral system of sex-differentiated concealment in the name of privacy and decency scaffolded upon that naturalized inferential practice. Bettcher rightly points out that the insistence on sex and gender as constructions—though no less real for being constructed—misses the way that “trans people are constructed as constructions.”13 In a way, trans-exclusionary feminists are just saying the quiet part out loud. In their insistence on a system of sex-differentiation that positions trans people as deceptive, fraudulent, constructedas-constructions, they are only doubling down on the logic that structures the thinking of anyone who has ever wondered what a trans person “really” is (that which is revealed, of course, by genital configuration or the supposed sex assigned at birth). The workaday feminist distinction between gender (sociocultural) and sex (biological) does nothing to disrupt the logic of this system and is cold comfort to many trans folks, as asserting that “everyone does gender”—all the world’s a stage, and all of us actors—flattens, indeed overrides, the specificities of trans experiences of accusations of fakery, unnaturalness, and inauthenticity, which work to consign trans folks to the status of irreal, illegibly human, inexistent. Bearing this in mind, it’s not necessarily surprising that field-forming accounts of sex/gender that emerge in the nascent days of this thing now called trans studies don’t merely repeat the assertion that gender is a cultural construct; they offer a much more complex account of the fundamental technicity of embodiment that entirely disrupts the account of the natural and the synthetic, the real and the fake outlined above. I want to briefly canvass a small but relatively representative handful of them to bear out their implications, focusing on the argument that what emerges is not a more capacious, trans-inclusive account of the supposed “sex/gender distinction” but instead an ontology that is thoroughly informed by continental philosophy of technology that has been significantly overlooked in the move to theorize the relationship of trans accounts of embodiment to feminist accounts of embodiment, the positioning of transfeminism in relation to other currents of feminist theory, and, relatedly, the framing of trans studies as a distinct subfield of women’s, gender, and sexuality studies. A quick tour through two foundational works in trans studies clarifies this traffic between philosophical accounts of originary technicity and the theorization of trans embodiment. Rather than a long, exegetical take on these works, my aim here is only to highlight their shared emphasis on the imbrication of the human and the technical, the fundamental madeness of the body (all bodies, not just trans bodies). This is a through line of Susan Stryker’s work, extending from her imperative early 1990s essay “My Words to Victor Frankenstein above the Village of Chamounix” through her 2008 meditation on the poetics of transsexual sadomasochism, “Dungeon Intimacies,” to her recent work on trans inhabitations of built space. In “My Words to Victor Frankenstein,” she begins with a monologue that forthrightly declares transsexuality as made: “The transsexual body is an unnatural body. It is the product of medical science. It is a technological construction. It is flesh torn apart and sewn together again in a shape other than that in which it was born.”14 In a ground-clearing move, Stryker begins by confirming what, in transphobic imaginaries, is supposed to be that which consigns trans people to pathology, deviance, non-humanity, or subhumanity: technological constructedness. But the arc of the essay makes plain that the pejorative work of this conjecture is a product of psychic disavowal—that is, cis refusal to come to terms with their own technological constructedness, projecting onto trans folks what they can’t bear to fully admit: the “revelation of the constructedness of the natural order” itself.15 Stryker writes that “confronting the implications of this constructedness can summon up all the violation, loss, and separation inflicted by the gendering process that sustains the illusion of naturalness.”16 Accusations of trans unnaturalness are a way of shooting the messenger: an outraged displacement and disavowal. Instead, Stryker implores cis audiences to discover the “seams and sutures” within and upon themselves, to grapple with the implications of their own madeness.17 Sandy Stone’s “The Empire Strikes Back: A Posttranssexual Manifesto,” widely understood as integral to the formation of trans studies, is similarly concerned with technicity, with questions of madeness and the seams and sutures that are part and parcel of the gendering process. She begins with a geographical-cum-historical tour-montage of sites central to the medical-technical history of transsexuality, locating her readers first in the “verdant hills of Casablanca” with its “narrow, twisted streets filled with the odor of spices and dung,” where the clinic of Dr. Georges Burou sits in a “more modern quarter.”18 Burou, an ob-gyn by training, developed and refined vaginoplasty techniques in this Moroccan clinic; he made no secret of vetting patients according to their femininity, operating only upon those surgical candidates he believed were, or would be, cis-passing. Among his patients were Coccinelle, the French celebrity showgirl, and the writer Jan Morris, who would detail her time in the Casablanca clinic in her transition memoir Conundrum. This memoir, with its deeply heteronormative tropes of conventional, patriarchal femininity, would become a centerpiece of Stone’s analysis of the replication of “the stereotypical male account of the constitution of woman” in the mid- to late twentieth-century memoirs of trans women.19 In Stone’s telling, these narratives parrot back the caricature of femininity at work in the midcentury male medical imaginary. She writes: In the time period of most of these books the most critical of these moments was the intake interview at the gender dysphoria clinic, when the doctors, who were all males, decided whether the person was eligible for gender reassignment surgery. The origin of the gender dysphoria clinics is a microcosmic look at the construction of criteria for gender. The foundational idea for the gender dysphoria clinics was first, to study an interesting and potentially fundable human aberration; second, to provide help, as they understood the term, for a “correctable problem.”20 There is a narrative mimesis occurring here wherein trans women are confirming, for the sake of legibility and access, the accounts of femininity that medical professionals expect—one might also say “extort” or “demand”—from them. To develop this account of the relation between trans narratives of embodiment and medical practice, she cinematically transports the reader from Morocco to California: “Imagine now a swift segue from the moiling alleyways of Casablanca to the rolling green hills of Palo Alto. The Stanford Gender Dysphoria Program occupies a small room near the campus in a quiet residential section of this affluent community.”21 We’ve time-traveled, too, but just a few years: it’s now the late 1960s and ’70s, the peak years of the Stanford program, a time of working out the etiology, diagnosis, and treatment protocol for “gender dysphoria” that would concretize in its 1980 listing in the American Psychiatric Association’s Diagnostic and Statistical Manual of Mental Disorders. Here, she is again concerned with the medical vetting process, with the narratives offered up by trans people—almost entirely trans women—in order to be green-lit for surgical and hormonal transition (a similar vetting process was happening for trans men at this historical moment, though it’s not the focus of Stone’s analysis in this essay). In other words, Stone homes her focus on the function of narrative in the medicopsychological assemblage of transition. It’s tempting, though facile, to interpret her fixation on language as Stone theorizing the relation between narrative and technology and the ways in which both are subjected to heteropatriarchal regulation and gatekeeping. But Stone is doing something a bit different, here: she is positioning narrative as technology. Not only that: she is suggesting that, as far as transition is concerned, narrative is at least as important as surgery or hormones in the production of gender, the making of self-hood, the legibility of embodiment. “The clinic,” Stone argues, “is a technology of inscription.”22 The story that is being written upon trans bodies in the early years of the Stanford program is one that confirms cisness, that props up idealized, normative, bourgeois, and binary gender difference. It is also one that erases actually existing trans people (and all nonideal cis people, for that matter). If “the highest purpose of the transsexual is to erase h/erself, to fade into the ‘normal’ population as soon as possible,” then it is exceedingly difficult to “generate a counterdiscourse” with the “ability to authentically represent the complexities and ambiguities of lived experience.”23 The problem: the trans body-as-text/text-as-body is trapped within the confines of a heteropatriarchal medical imaginary that extorts a narrative of binary bodily entrapment (“man trapped in a woman’s body,” “woman trapped in a man’s body”); the dominance of this narrative disappears the complexity and nuance of trans experiences. This matters because the stories we tell, need to tell, about how and what we are aren’t mere fictions—they construct our embodied lives. Different stories are different technologies; they produce different beings, allow making and remaking on other terms. A deep engagement with Jacques Derrida’s concept of originary technicity undergirds Stone’s argument, and it’s important to parse that influence, as it matters deeply for the field of trans studies that is, in part, built upon (but not particularly attentive to) that influence. Moreover, it matters because it troubles the terms according to which a certain prevalent counterdiscourse of trans experience has developed. Stone cites Derrida only once in “The Empire Strikes Back,” quoting a well-worn set of commands he issues at the opening of his 1980 essay “The Law of Genre”: “Genres are not to be mixed. I will not mix genres. I repeat: genres are not to be mixed. I will not mix them.”24 Stone calls this the “Derridean imperative” and asserts that “a transsexual who passes is obeying” them.25 The schoolmaster vibe of Derrida’s repetition, and Stone’s repetition of this repetition, conjures a sense of a punished student who, rather than writing these words on a blackboard, is instead writing them through the entire gestural, corporeal, and aesthetic repertoire 146 Hil Malatino that enables a reading of the body as cis. Stone is not merely reconceptualizing embodied gender in line with Derrida’s comments on genre; Derrida himself brings the sexed body into it, on the second page of “The Law of Genre”: As soon as the word “genre” is sounded, as soon as it is heard, as soon as one attempts to conceive it, a limit is drawn. And when a limit is established, norms and interdictions are not far behind: “Do,” “do not” says “genre,” the word “genre,” the figure, the voice, or the law of genre. And this can be said of genre in all genres, be it a question of a generic or a general determination of what one calls “nature” or physis (for example, a biological genre in the sense of gender, or the human genre of all that is in general), or be it a question of a typology designated as nonnatural and depending on laws or orders which were once held to be opposed to physis according to those values associated with techné, thesis, nomos (for example, an artistic, poetic, or literary genre).26 Both genre and gender serve a taxonomizing function, establishing criteria and sorting according to type. Derrida’s articulation of gender as a “biological genre” is meant to demonstrate that the linguistic sorting of kinds thought to be specific to literature applies to the “natural” as well, disrupting the opposition between physis and techné, the natural and the made. Just as there are literary and linguistic hybrids, so too are there “biological” hybrids; or rather, the firmly delimited law of genre that prohibits intermixing actively invents excess and misfitting, relegating those “texts”— bodies included—that do so to a position of monstrosity and exclusion upon which whole systems of legibility rely. Constitutive exclusion. There is no “natural” that we might have recourse to beyond or untouched by these systems of definition and classification; it’s the law of genre all the way down. This is why Stone is so concerned with questions of narrative, with the conditions of foreclosure that have historically limited the speech of trans subjects, constraining trans narrative to the overdetermined typological accounts of masculinity and femininity that circulated among midcentury medical men. She ends the essay directly exhorting trans subjects to speak in the service of Genealogies of Trans Technicity 147 troubling such typologies, making space for more complex and nuanced articulations of selfhood: I ask all of us to use the strength which brought us through the effort of restructuring identity, and which has also helped us to live in silence and denial, for a revisioning of our lives. I know you feel that most of the work is behind you and that the price of invisibility is not great. But, although individual change is the foundation of all things, it is not the end of all things. Perhaps it’s time to begin laying the groundwork for the next transformation.27 The next transformation, for Stone, is an era of “posttranssexuality,” inaugurated by the necessarily collective act of trans folks writing themselves “into the discourses by which one has been written.”28 One way to think of the field of trans studies is as an explicit, concerted effort to do that. The discursive shift conjectured by Stone, and realized over the thirty-plus years that separate the drafting of this essay from the appearance of “The Empire Strikes Back,” was not merely discursive; importantly, Stone’s call for such a shift wasn’t, either. Because Stone understands language as a technology, discursive shifts engender different realities. They effectively mutate and transform the conditions under and through which making occurs. Stone’s embrace of the concept of language as technology is not unique, either to trans thought or the broader Left intellectual and cultural mise-en-scène of the United States in the 1980s and ’90s, deeply influenced by poststructuralist thought and its dovetailing with the technological developments enabling the emergence of the internet. The articulation of the body as embedded in and part-object of an extended assemblage, a nonsovereign complex combinatory of the technical and organic, was at work across a wide range of cultural-technical production: in dystopian cyberpunk imaginaries that fueled the work of authors like William Gibson and Bruce Sterling, in the widespread popularity of synth music, the speculative Afrofuturist literature of Samuel R. Delany and Octavia E. Butler, in the collective fascination with emergent technologies that enabled file-sharing, email, and Usenet, and in Donna J. Haraway’s articulation of cyborg feminism (which owed as much to continental philosophy as it did to Chicana feminist theorists of hybridity and resistance like Chela Sandoval and Cherríe Moraga).29 David Wills, a Derrida scholar perhaps best known for his work on the question of prosthesis, describes the turn away from the sovereign, liberal human subject and toward a reconsideration of originary technicity as the articulation of “a theory of the human animal in its relations to technology and a hypothesis according to which the animate in general will have always, from the get-go, been negotiating with the inanimate.”30 Derrida’s “The Law of Genre” itself had a proliferative afterlife in early trans studies scholarship, well beyond Stone’s essay: Jay Prosser cites it in Second Skins in support of his general thesis that positions narrative as an integral technology of trans bodily inscription.31 Jack Halberstam takes it up (alongside Jean Baudrillard’s essay “We Are all Transsexuals Now,” which was shaped by a similar commitment to originary technicity) in his 1994 essay “F2M: The Making of Female Masculinity” to argue for gender as necessarily fictive.32 His argument produced significant dissensus in FTM spaces, with many folks protesting relegation to the status of fiction. A paradigmatic example is a review of the essay in FTM Newsletter. The author, Isabella, identifies at the outset of the review as “the 7-year partner of FTM [trans photographer, author, and activist] Loren Cameron” and indicts Halberstam for refusing to pay notice to actually existing trans men, writing that “nowhere in the entire essay is the successfully integrated post-op FTM, living his ordinary day-to-day life.”33 </w:t>
      </w:r>
      <w:r w:rsidRPr="00E00319">
        <w:rPr>
          <w:u w:val="single"/>
        </w:rPr>
        <w:t>Claims about originary technicity are ontological claims and thus transhistorical claims. Even as the technological transformations of the 1980s seemed to herald the emergence of a certain posthumanism, they coincided with a series of philosophical exhortations to remember that the human has never not been technical</w:t>
      </w:r>
      <w:r w:rsidRPr="00E00319">
        <w:rPr>
          <w:sz w:val="12"/>
        </w:rPr>
        <w:t>, that we are not “natural” bodies alienated (or liberated) by technology but rather always thoroughgoingly technical ourselves. Because I’m deeply persuaded by accounts of originary technicity, I’m simultaneously</w:t>
      </w:r>
      <w:r w:rsidRPr="006B5B06">
        <w:rPr>
          <w:sz w:val="12"/>
        </w:rPr>
        <w:t xml:space="preserve"> agnostic about the historicity of transness and outright hostile to accusations of trans embodiment as uniquely inorganic, especially unnatural. It seems clear enough that a series of technological, political, and cultural transformations—ably mapped by Paul B. Preciado (a student of Derrida) in Testo-Junkie, another now-canonical work for trans studies, and given the label of “the pharmacopornographic era”—precipitated the emergence of a particular form of trans legibility in the mid- to late twentieth century. Preciado even offers a hand-drawn chart of these developments unique to the pharmacopornographic era; it includes “transformation of pornography into popular culture,” the “invention of gender as a clinical</w:t>
      </w:r>
      <w:r w:rsidRPr="00754326">
        <w:rPr>
          <w:sz w:val="12"/>
        </w:rPr>
        <w:t xml:space="preserve"> tool,” the “endocrinological management of sexual identities,” and the “technical separation of heterosexuality and reproduction.”34 I would add to this list the ongoing refinement of surgical techniques such as vaginoplasty, phalloplasty, breast augmentation, mastectomy, chest reconstruction, and tracheal shaves; the widespread availability of electrolysis; and the dissemination of information about transition techniques via sensationalistic news media narratives, popular sexological texts, and burgeoning social and activist organizing in the 1950s and ’60s. Even so, this historico-technical conjuncture should not be taken as the beginning (or end) of a thoroughly (post)modern trans identity. Rather</w:t>
      </w:r>
      <w:r w:rsidRPr="006B5B06">
        <w:rPr>
          <w:sz w:val="12"/>
        </w:rPr>
        <w:t xml:space="preserve">, </w:t>
      </w:r>
      <w:r w:rsidRPr="006B5B06">
        <w:rPr>
          <w:u w:val="single"/>
        </w:rPr>
        <w:t>as C. Riley Snorton rightly points out in Black on Both</w:t>
      </w:r>
      <w:r w:rsidRPr="000445E3">
        <w:rPr>
          <w:u w:val="single"/>
        </w:rPr>
        <w:t xml:space="preserve"> Sides, </w:t>
      </w:r>
      <w:r w:rsidRPr="006B5B06">
        <w:rPr>
          <w:highlight w:val="green"/>
          <w:u w:val="single"/>
        </w:rPr>
        <w:t xml:space="preserve">this narrative </w:t>
      </w:r>
      <w:r w:rsidRPr="00CA20FB">
        <w:rPr>
          <w:highlight w:val="green"/>
          <w:u w:val="single"/>
        </w:rPr>
        <w:t xml:space="preserve">of </w:t>
      </w:r>
      <w:r w:rsidRPr="006B5B06">
        <w:rPr>
          <w:u w:val="single"/>
        </w:rPr>
        <w:t>mid-twentieth-century</w:t>
      </w:r>
      <w:r w:rsidRPr="00CA20FB">
        <w:rPr>
          <w:highlight w:val="green"/>
          <w:u w:val="single"/>
        </w:rPr>
        <w:t xml:space="preserve"> trans identity takes “shape in relation to a </w:t>
      </w:r>
      <w:r w:rsidRPr="006B5B06">
        <w:rPr>
          <w:rStyle w:val="Emphasis"/>
          <w:highlight w:val="green"/>
        </w:rPr>
        <w:t>national narrative</w:t>
      </w:r>
      <w:r w:rsidRPr="00CA20FB">
        <w:rPr>
          <w:highlight w:val="green"/>
          <w:u w:val="single"/>
        </w:rPr>
        <w:t xml:space="preserve"> of </w:t>
      </w:r>
      <w:r w:rsidRPr="006B5B06">
        <w:rPr>
          <w:u w:val="single"/>
        </w:rPr>
        <w:t>soma</w:t>
      </w:r>
      <w:r w:rsidRPr="006B5B06">
        <w:rPr>
          <w:rStyle w:val="Emphasis"/>
          <w:highlight w:val="green"/>
        </w:rPr>
        <w:t xml:space="preserve">technical advancement </w:t>
      </w:r>
      <w:r w:rsidRPr="006B5B06">
        <w:rPr>
          <w:u w:val="single"/>
        </w:rPr>
        <w:t>and might.”</w:t>
      </w:r>
      <w:r w:rsidRPr="000445E3">
        <w:rPr>
          <w:u w:val="single"/>
        </w:rPr>
        <w:t xml:space="preserve">35 </w:t>
      </w:r>
      <w:r w:rsidRPr="006B5B06">
        <w:rPr>
          <w:u w:val="single"/>
        </w:rPr>
        <w:t xml:space="preserve">This narrative is </w:t>
      </w:r>
      <w:r w:rsidRPr="00CA20FB">
        <w:rPr>
          <w:highlight w:val="green"/>
          <w:u w:val="single"/>
        </w:rPr>
        <w:t xml:space="preserve">inseparable from whiteness </w:t>
      </w:r>
      <w:r w:rsidRPr="00BC00BD">
        <w:rPr>
          <w:u w:val="single"/>
        </w:rPr>
        <w:t xml:space="preserve">and </w:t>
      </w:r>
      <w:r w:rsidRPr="00CA20FB">
        <w:rPr>
          <w:highlight w:val="green"/>
          <w:u w:val="single"/>
        </w:rPr>
        <w:t xml:space="preserve">continues to circulate “in subsequent iterations of trans historiography” wherein (white) trans identity has a special status in </w:t>
      </w:r>
      <w:r w:rsidRPr="00E22B30">
        <w:rPr>
          <w:highlight w:val="green"/>
          <w:u w:val="single"/>
        </w:rPr>
        <w:t xml:space="preserve">relation to </w:t>
      </w:r>
      <w:r w:rsidRPr="00E22B30">
        <w:rPr>
          <w:u w:val="single"/>
        </w:rPr>
        <w:t>ideas</w:t>
      </w:r>
      <w:r w:rsidRPr="000445E3">
        <w:rPr>
          <w:u w:val="single"/>
        </w:rPr>
        <w:t xml:space="preserve"> of </w:t>
      </w:r>
      <w:r w:rsidRPr="00E22B30">
        <w:rPr>
          <w:u w:val="single"/>
        </w:rPr>
        <w:t xml:space="preserve">self-realization, self-surpassing, and </w:t>
      </w:r>
      <w:r w:rsidRPr="0040273D">
        <w:rPr>
          <w:rStyle w:val="Emphasis"/>
          <w:highlight w:val="green"/>
        </w:rPr>
        <w:t>becoming</w:t>
      </w:r>
      <w:r w:rsidRPr="00E22B30">
        <w:rPr>
          <w:u w:val="single"/>
        </w:rPr>
        <w:t>:</w:t>
      </w:r>
      <w:r w:rsidRPr="00E22B30">
        <w:rPr>
          <w:sz w:val="12"/>
        </w:rPr>
        <w:t xml:space="preserve"> </w:t>
      </w:r>
      <w:r w:rsidRPr="00E22B30">
        <w:rPr>
          <w:u w:val="single"/>
        </w:rPr>
        <w:t>“</w:t>
      </w:r>
      <w:r w:rsidRPr="00583490">
        <w:rPr>
          <w:highlight w:val="green"/>
          <w:u w:val="single"/>
        </w:rPr>
        <w:t>a</w:t>
      </w:r>
      <w:r w:rsidRPr="00E22B30">
        <w:rPr>
          <w:u w:val="single"/>
        </w:rPr>
        <w:t xml:space="preserve"> peculiar emblem of </w:t>
      </w:r>
      <w:r w:rsidRPr="00E22B30">
        <w:rPr>
          <w:highlight w:val="green"/>
          <w:u w:val="single"/>
        </w:rPr>
        <w:t>national freedom</w:t>
      </w:r>
      <w:r w:rsidRPr="000445E3">
        <w:rPr>
          <w:u w:val="single"/>
        </w:rPr>
        <w:t>,” he pointedly writes, “</w:t>
      </w:r>
      <w:r w:rsidRPr="00E22B30">
        <w:rPr>
          <w:rStyle w:val="Emphasis"/>
          <w:highlight w:val="green"/>
        </w:rPr>
        <w:t>not beloved but somehow incorporable</w:t>
      </w:r>
      <w:r w:rsidRPr="000445E3">
        <w:rPr>
          <w:u w:val="single"/>
        </w:rPr>
        <w:t>.”36 Its hallmark is a fascination with the special madeness, flexibility, plasticity, and transformative capacity of trans subjects</w:t>
      </w:r>
      <w:r w:rsidRPr="00500E8D">
        <w:rPr>
          <w:rStyle w:val="StyleUnderline"/>
        </w:rPr>
        <w:t xml:space="preserve">. Let’s call </w:t>
      </w:r>
      <w:r w:rsidRPr="00500E8D">
        <w:rPr>
          <w:rStyle w:val="Emphasis"/>
          <w:highlight w:val="green"/>
        </w:rPr>
        <w:t xml:space="preserve">this white </w:t>
      </w:r>
      <w:r w:rsidRPr="00CA20FB">
        <w:rPr>
          <w:rStyle w:val="Emphasis"/>
          <w:highlight w:val="green"/>
        </w:rPr>
        <w:t>trans futurism</w:t>
      </w:r>
      <w:r w:rsidRPr="00754326">
        <w:rPr>
          <w:sz w:val="12"/>
        </w:rPr>
        <w:t xml:space="preserve">. </w:t>
      </w:r>
      <w:r w:rsidRPr="00500E8D">
        <w:rPr>
          <w:u w:val="single"/>
        </w:rPr>
        <w:t xml:space="preserve">Conceptually, it </w:t>
      </w:r>
      <w:r w:rsidRPr="006E1C3D">
        <w:rPr>
          <w:u w:val="single"/>
        </w:rPr>
        <w:t>hinges on positioning trans subjects as a posthumanist avant-garde, some of the first people to really grasp the idea that we have always already been technical-organic assemblages or, to put it differently, that we have never really been “human” (in the post-Enlightenment, liberal, self-contained, sovereign sense of the word</w:t>
      </w:r>
      <w:r w:rsidRPr="006E1C3D">
        <w:rPr>
          <w:sz w:val="12"/>
        </w:rPr>
        <w:t xml:space="preserve">). On this view, we’re emissaries of future gender, here to enlighten others to the stifling and stultifying imaginary of embodiment that undergirds normative, binary, sexually dimorphic understandings of gender. </w:t>
      </w:r>
      <w:r w:rsidRPr="006E1C3D">
        <w:rPr>
          <w:rStyle w:val="Emphasis"/>
        </w:rPr>
        <w:t xml:space="preserve">White trans futurism </w:t>
      </w:r>
      <w:r w:rsidRPr="00CA20FB">
        <w:rPr>
          <w:rStyle w:val="Emphasis"/>
          <w:highlight w:val="green"/>
        </w:rPr>
        <w:t xml:space="preserve">hinges on </w:t>
      </w:r>
      <w:r w:rsidRPr="002068FA">
        <w:rPr>
          <w:rStyle w:val="StyleUnderline"/>
        </w:rPr>
        <w:t>a superficial understanding of originary technicity—</w:t>
      </w:r>
      <w:r w:rsidRPr="00CA20FB">
        <w:rPr>
          <w:rStyle w:val="Emphasis"/>
          <w:highlight w:val="green"/>
        </w:rPr>
        <w:t xml:space="preserve">a misunderstanding </w:t>
      </w:r>
      <w:r w:rsidRPr="00382ADB">
        <w:rPr>
          <w:rStyle w:val="Emphasis"/>
        </w:rPr>
        <w:t>that enables those who embrace it to position themselves as heroic avatars of a world to come</w:t>
      </w:r>
      <w:r w:rsidRPr="00382ADB">
        <w:rPr>
          <w:sz w:val="12"/>
        </w:rPr>
        <w:t xml:space="preserve">. The desire for this ennobling narrative, in the face of ongoing, rampant trans antagonism, is understandable, but </w:t>
      </w:r>
      <w:r w:rsidRPr="00382ADB">
        <w:rPr>
          <w:u w:val="single"/>
        </w:rPr>
        <w:t>it is ultimately too</w:t>
      </w:r>
      <w:r w:rsidRPr="000445E3">
        <w:rPr>
          <w:u w:val="single"/>
        </w:rPr>
        <w:t xml:space="preserve"> </w:t>
      </w:r>
      <w:r w:rsidRPr="00CA20FB">
        <w:rPr>
          <w:highlight w:val="green"/>
          <w:u w:val="single"/>
        </w:rPr>
        <w:t>steeped in violent modern/colonial logics</w:t>
      </w:r>
      <w:r w:rsidRPr="000445E3">
        <w:rPr>
          <w:u w:val="single"/>
        </w:rPr>
        <w:t xml:space="preserve"> to be either applicable to a multiplicity of trans subjects or useful for a coalitional trans politics that centers multiply marginalized and deeply materially disenfranchised trans subjects</w:t>
      </w:r>
      <w:r w:rsidRPr="00754326">
        <w:rPr>
          <w:sz w:val="12"/>
        </w:rPr>
        <w:t xml:space="preserve">. When technicity comes up in the early trans studies scholarship discussed above, it is deployed with reference to the madeness of gender, which comes to stand in for the madeness of the human body; there is minimal mention of narrative and genre as also, crucially, technologies that make race and species. This limits the scope and argumentative force of the concept and overlooks the fact that many of the other thinkers taken with the concept in this long historical moment (Afrofuturists, Third World and cyborg feminists, and Derrida himself—self-described as “a little black and very Arab Jew”) were centrally concerned with the entwinement of technicity and race, as well as technicity and gender.37 We might follow the guidance of Sylvia </w:t>
      </w:r>
      <w:r w:rsidRPr="00CA20FB">
        <w:rPr>
          <w:highlight w:val="green"/>
          <w:u w:val="single"/>
        </w:rPr>
        <w:t>Wynter</w:t>
      </w:r>
      <w:r w:rsidRPr="00754326">
        <w:rPr>
          <w:sz w:val="12"/>
        </w:rPr>
        <w:t xml:space="preserve">, whose scholarship is also grounded in the concept of originary technicity and is in deep dialogue with Derrida’s work. She </w:t>
      </w:r>
      <w:r w:rsidRPr="00CA20FB">
        <w:rPr>
          <w:u w:val="single"/>
        </w:rPr>
        <w:t>understands narrative as a tool</w:t>
      </w:r>
      <w:r w:rsidRPr="00754326">
        <w:rPr>
          <w:u w:val="single"/>
        </w:rPr>
        <w:t>, storytelling as technology, and genre as about more than gender differentiation</w:t>
      </w:r>
      <w:r w:rsidRPr="00754326">
        <w:rPr>
          <w:sz w:val="12"/>
        </w:rPr>
        <w:t xml:space="preserve">. Moving from this ground, she forces us to ask hard questions about the social and political embeddedness of the technology of storytelling and the impacts it has on our understanding of the category of the human itself. She proposes that, rather than an organic, natural fact of evolutionary speciation, “being human is a praxis.”38 She explains that a </w:t>
      </w:r>
      <w:r w:rsidRPr="00CA20FB">
        <w:rPr>
          <w:u w:val="single"/>
        </w:rPr>
        <w:t>particular Western</w:t>
      </w:r>
      <w:r w:rsidRPr="00754326">
        <w:rPr>
          <w:u w:val="single"/>
        </w:rPr>
        <w:t xml:space="preserve"> “secular liberal monohumanist </w:t>
      </w:r>
      <w:r w:rsidRPr="00CA20FB">
        <w:rPr>
          <w:u w:val="single"/>
        </w:rPr>
        <w:t>conception of our being human”</w:t>
      </w:r>
      <w:r w:rsidRPr="00754326">
        <w:rPr>
          <w:u w:val="single"/>
        </w:rPr>
        <w:t xml:space="preserve"> has been overrepresented as “the being of being human itself” and </w:t>
      </w:r>
      <w:r w:rsidRPr="00CA20FB">
        <w:rPr>
          <w:highlight w:val="green"/>
          <w:u w:val="single"/>
        </w:rPr>
        <w:t>implores us to</w:t>
      </w:r>
      <w:r w:rsidRPr="00754326">
        <w:rPr>
          <w:u w:val="single"/>
        </w:rPr>
        <w:t xml:space="preserve"> “speak instead of our genres of being human.”</w:t>
      </w:r>
      <w:r w:rsidRPr="00754326">
        <w:rPr>
          <w:sz w:val="12"/>
        </w:rPr>
        <w:t xml:space="preserve">39 </w:t>
      </w:r>
      <w:r w:rsidRPr="00754326">
        <w:rPr>
          <w:u w:val="single"/>
        </w:rPr>
        <w:t xml:space="preserve">This </w:t>
      </w:r>
      <w:r w:rsidRPr="00CA20FB">
        <w:rPr>
          <w:highlight w:val="green"/>
          <w:u w:val="single"/>
        </w:rPr>
        <w:t>draw</w:t>
      </w:r>
      <w:r w:rsidRPr="00754326">
        <w:rPr>
          <w:u w:val="single"/>
        </w:rPr>
        <w:t xml:space="preserve">s our </w:t>
      </w:r>
      <w:r w:rsidRPr="00CA20FB">
        <w:rPr>
          <w:highlight w:val="green"/>
          <w:u w:val="single"/>
        </w:rPr>
        <w:t xml:space="preserve">attention away from </w:t>
      </w:r>
      <w:r w:rsidRPr="00C740A0">
        <w:rPr>
          <w:u w:val="single"/>
        </w:rPr>
        <w:t xml:space="preserve">Eurocentric, </w:t>
      </w:r>
      <w:r w:rsidRPr="00CA20FB">
        <w:rPr>
          <w:highlight w:val="green"/>
          <w:u w:val="single"/>
        </w:rPr>
        <w:t>post-Enlightenment accounts of the human and toward the “relativity and original multiplicity of our genres of being</w:t>
      </w:r>
      <w:r w:rsidRPr="00754326">
        <w:rPr>
          <w:u w:val="single"/>
        </w:rPr>
        <w:t xml:space="preserve"> human</w:t>
      </w:r>
      <w:r w:rsidRPr="00754326">
        <w:rPr>
          <w:sz w:val="12"/>
        </w:rPr>
        <w:t xml:space="preserve">.”40 </w:t>
      </w:r>
      <w:r w:rsidRPr="00BE5D63">
        <w:rPr>
          <w:sz w:val="12"/>
        </w:rPr>
        <w:t xml:space="preserve">This shift in attention </w:t>
      </w:r>
      <w:r w:rsidRPr="00BE5D63">
        <w:rPr>
          <w:u w:val="single"/>
        </w:rPr>
        <w:t>enables a recognition of the central role that “our discursive formations, aesthetic fields, and systems of knowledge must play</w:t>
      </w:r>
      <w:r w:rsidRPr="00BE5D63">
        <w:rPr>
          <w:sz w:val="12"/>
        </w:rPr>
        <w:t xml:space="preserve"> </w:t>
      </w:r>
      <w:r w:rsidRPr="00BE5D63">
        <w:rPr>
          <w:u w:val="single"/>
        </w:rPr>
        <w:t>in the performative enactment of all such genres of being</w:t>
      </w:r>
      <w:r w:rsidRPr="00754326">
        <w:rPr>
          <w:u w:val="single"/>
        </w:rPr>
        <w:t xml:space="preserve"> hybridly human</w:t>
      </w:r>
      <w:r w:rsidRPr="00754326">
        <w:rPr>
          <w:sz w:val="12"/>
        </w:rPr>
        <w:t xml:space="preserve">.”41 </w:t>
      </w:r>
      <w:r w:rsidRPr="00CA20FB">
        <w:rPr>
          <w:highlight w:val="green"/>
          <w:u w:val="single"/>
        </w:rPr>
        <w:t xml:space="preserve">Instead of repeating a story of late modern Western technological transformation that effectively births the </w:t>
      </w:r>
      <w:r w:rsidRPr="007C0179">
        <w:rPr>
          <w:u w:val="single"/>
        </w:rPr>
        <w:t xml:space="preserve">modern/ </w:t>
      </w:r>
      <w:r w:rsidRPr="00CA20FB">
        <w:rPr>
          <w:highlight w:val="green"/>
          <w:u w:val="single"/>
        </w:rPr>
        <w:t>colonial transsexual, or a story of trans existential duration across all of time and space</w:t>
      </w:r>
      <w:r w:rsidRPr="005F74C0">
        <w:rPr>
          <w:u w:val="single"/>
        </w:rPr>
        <w:t>, we might take the idea of originary technicity more seriously and assert that we have always already been technical, trans or otherwise</w:t>
      </w:r>
      <w:r w:rsidRPr="00754326">
        <w:rPr>
          <w:sz w:val="12"/>
        </w:rPr>
        <w:t xml:space="preserve">. </w:t>
      </w:r>
      <w:r w:rsidRPr="00CA20FB">
        <w:rPr>
          <w:highlight w:val="green"/>
          <w:u w:val="single"/>
        </w:rPr>
        <w:t>Trans people aren’</w:t>
      </w:r>
      <w:r w:rsidRPr="00FC19F3">
        <w:rPr>
          <w:highlight w:val="green"/>
          <w:u w:val="single"/>
        </w:rPr>
        <w:t>t special</w:t>
      </w:r>
      <w:r w:rsidRPr="00FC19F3">
        <w:rPr>
          <w:u w:val="single"/>
        </w:rPr>
        <w:t xml:space="preserve"> in that regard</w:t>
      </w:r>
      <w:r w:rsidRPr="00754326">
        <w:rPr>
          <w:u w:val="single"/>
        </w:rPr>
        <w:t>, nor is there anything radical about it,</w:t>
      </w:r>
      <w:r w:rsidRPr="00754326">
        <w:rPr>
          <w:sz w:val="12"/>
        </w:rPr>
        <w:t xml:space="preserve"> regardless of what the transphobes might </w:t>
      </w:r>
      <w:r w:rsidRPr="000F053C">
        <w:rPr>
          <w:sz w:val="12"/>
        </w:rPr>
        <w:t xml:space="preserve">say. </w:t>
      </w:r>
      <w:r w:rsidRPr="000F053C">
        <w:rPr>
          <w:rStyle w:val="Emphasis"/>
        </w:rPr>
        <w:t xml:space="preserve">Let’s not shit ourselves: </w:t>
      </w:r>
      <w:r w:rsidRPr="00CA20FB">
        <w:rPr>
          <w:rStyle w:val="Emphasis"/>
          <w:highlight w:val="green"/>
        </w:rPr>
        <w:t xml:space="preserve">that is not where the locus of </w:t>
      </w:r>
      <w:r w:rsidRPr="006C1C70">
        <w:rPr>
          <w:rStyle w:val="StyleUnderline"/>
        </w:rPr>
        <w:t>trans</w:t>
      </w:r>
      <w:r w:rsidRPr="00CA20FB">
        <w:rPr>
          <w:rStyle w:val="Emphasis"/>
          <w:highlight w:val="green"/>
        </w:rPr>
        <w:t xml:space="preserve"> resistance </w:t>
      </w:r>
      <w:r w:rsidRPr="006C1C70">
        <w:rPr>
          <w:rStyle w:val="StyleUnderline"/>
        </w:rPr>
        <w:t>or social transformation in the service of justice</w:t>
      </w:r>
      <w:r w:rsidRPr="004815CB">
        <w:rPr>
          <w:rStyle w:val="Emphasis"/>
          <w:highlight w:val="green"/>
        </w:rPr>
        <w:t xml:space="preserve"> </w:t>
      </w:r>
      <w:r w:rsidRPr="00CA20FB">
        <w:rPr>
          <w:rStyle w:val="Emphasis"/>
          <w:highlight w:val="green"/>
        </w:rPr>
        <w:t>lies</w:t>
      </w:r>
      <w:r w:rsidRPr="00754326">
        <w:rPr>
          <w:sz w:val="12"/>
        </w:rPr>
        <w:t xml:space="preserve">. </w:t>
      </w:r>
      <w:r w:rsidRPr="000F053C">
        <w:rPr>
          <w:u w:val="single"/>
        </w:rPr>
        <w:t xml:space="preserve">But </w:t>
      </w:r>
      <w:r w:rsidRPr="000F053C">
        <w:rPr>
          <w:rStyle w:val="Emphasis"/>
        </w:rPr>
        <w:t>the stories we tell</w:t>
      </w:r>
      <w:r w:rsidRPr="000F053C">
        <w:rPr>
          <w:u w:val="single"/>
        </w:rPr>
        <w:t xml:space="preserve"> about where we’ve been, where we’re at, where we might go: those </w:t>
      </w:r>
      <w:r w:rsidRPr="000F053C">
        <w:rPr>
          <w:rStyle w:val="Emphasis"/>
        </w:rPr>
        <w:t>have real, material possibility for making self and world otherwise.</w:t>
      </w:r>
    </w:p>
    <w:p w14:paraId="76EFBD7D" w14:textId="77777777" w:rsidR="00C233C2" w:rsidRPr="008B7F84" w:rsidRDefault="00C233C2" w:rsidP="00C233C2"/>
    <w:p w14:paraId="66456609" w14:textId="77777777" w:rsidR="00C233C2" w:rsidRPr="00A10E81" w:rsidRDefault="00C233C2" w:rsidP="00C233C2">
      <w:pPr>
        <w:rPr>
          <w:sz w:val="12"/>
        </w:rPr>
      </w:pPr>
    </w:p>
    <w:p w14:paraId="0F684A6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1EC04" w14:textId="77777777" w:rsidR="00CF7B46" w:rsidRDefault="00CF7B46" w:rsidP="00066D2C">
      <w:r>
        <w:separator/>
      </w:r>
    </w:p>
  </w:endnote>
  <w:endnote w:type="continuationSeparator" w:id="0">
    <w:p w14:paraId="5EE7CBD1" w14:textId="77777777" w:rsidR="00CF7B46" w:rsidRDefault="00CF7B4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E56F7" w14:textId="77777777" w:rsidR="00CF7B46" w:rsidRDefault="00CF7B46" w:rsidP="00066D2C">
      <w:r>
        <w:separator/>
      </w:r>
    </w:p>
  </w:footnote>
  <w:footnote w:type="continuationSeparator" w:id="0">
    <w:p w14:paraId="36D6C4F6" w14:textId="77777777" w:rsidR="00CF7B46" w:rsidRDefault="00CF7B46" w:rsidP="00066D2C">
      <w:r>
        <w:continuationSeparator/>
      </w:r>
    </w:p>
  </w:footnote>
  <w:footnote w:id="1">
    <w:p w14:paraId="1E96003A" w14:textId="77777777" w:rsidR="00C233C2" w:rsidRDefault="00C233C2" w:rsidP="00C233C2">
      <w:pPr>
        <w:pStyle w:val="FootnoteText"/>
      </w:pPr>
      <w:r>
        <w:rPr>
          <w:rStyle w:val="FootnoteReference"/>
        </w:rPr>
        <w:footnoteRef/>
      </w:r>
      <w:r>
        <w:t xml:space="preserve"> </w:t>
      </w:r>
      <w:r w:rsidRPr="00CC255A">
        <w:t xml:space="preserve">Gill-Peterson, J. (2023). </w:t>
      </w:r>
      <w:r w:rsidRPr="00CC255A">
        <w:rPr>
          <w:i/>
          <w:iCs/>
        </w:rPr>
        <w:t>“What Sort of Work is Transition? Class, Labor, and Trans History” with Jules Gill-Peterson</w:t>
      </w:r>
      <w:r w:rsidRPr="00CC255A">
        <w:t xml:space="preserve">. YouTube. </w:t>
      </w:r>
      <w:hyperlink r:id="rId1" w:history="1">
        <w:r w:rsidRPr="001B4667">
          <w:rPr>
            <w:rStyle w:val="Hyperlink"/>
          </w:rPr>
          <w:t>https://www.youtube.com/watch?v=YkKZLX6TpyM</w:t>
        </w:r>
      </w:hyperlink>
      <w:r w:rsidRPr="00CC255A">
        <w:t xml:space="preserve"> </w:t>
      </w:r>
    </w:p>
    <w:p w14:paraId="7B9360F2" w14:textId="77777777" w:rsidR="00C233C2" w:rsidRDefault="00C233C2" w:rsidP="00C233C2">
      <w:pPr>
        <w:pStyle w:val="FootnoteText"/>
      </w:pPr>
    </w:p>
  </w:footnote>
  <w:footnote w:id="2">
    <w:p w14:paraId="5FFB26BD" w14:textId="77777777" w:rsidR="00C233C2" w:rsidRPr="00CC255A" w:rsidRDefault="00C233C2" w:rsidP="00C233C2">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410A0032" w14:textId="77777777" w:rsidR="00C233C2" w:rsidRDefault="00C233C2" w:rsidP="00C233C2"/>
  </w:footnote>
  <w:footnote w:id="3">
    <w:p w14:paraId="37B64858" w14:textId="77777777" w:rsidR="00C233C2" w:rsidRPr="00CC255A" w:rsidRDefault="00C233C2" w:rsidP="00C233C2">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67022B10" w14:textId="77777777" w:rsidR="00C233C2" w:rsidRDefault="00C233C2" w:rsidP="00C233C2">
      <w:r>
        <w:t xml:space="preserve"> </w:t>
      </w:r>
    </w:p>
  </w:footnote>
  <w:footnote w:id="4">
    <w:p w14:paraId="593AEF82" w14:textId="77777777" w:rsidR="00C233C2" w:rsidRPr="00CC255A" w:rsidRDefault="00C233C2" w:rsidP="00C233C2">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4503413E" w14:textId="77777777" w:rsidR="00C233C2" w:rsidRDefault="00C233C2" w:rsidP="00C233C2">
      <w:r>
        <w:t xml:space="preserve"> </w:t>
      </w:r>
    </w:p>
  </w:footnote>
  <w:footnote w:id="5">
    <w:p w14:paraId="28EABA65" w14:textId="77777777" w:rsidR="00C233C2" w:rsidRPr="00CC255A" w:rsidRDefault="00C233C2" w:rsidP="00C233C2">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4FFD8A7C" w14:textId="77777777" w:rsidR="00C233C2" w:rsidRDefault="00C233C2" w:rsidP="00C233C2">
      <w:r>
        <w:t xml:space="preserve"> </w:t>
      </w:r>
    </w:p>
  </w:footnote>
  <w:footnote w:id="6">
    <w:p w14:paraId="4CB69010" w14:textId="77777777" w:rsidR="00C233C2" w:rsidRDefault="00C233C2" w:rsidP="00C233C2">
      <w:pPr>
        <w:pStyle w:val="FootnoteText"/>
      </w:pPr>
      <w:r>
        <w:rPr>
          <w:rStyle w:val="FootnoteReference"/>
        </w:rPr>
        <w:footnoteRef/>
      </w:r>
      <w:r>
        <w:t xml:space="preserve"> </w:t>
      </w:r>
      <w:r w:rsidRPr="00CC255A">
        <w:t xml:space="preserve">Gill-Peterson, J. (2023). </w:t>
      </w:r>
      <w:r w:rsidRPr="00CC255A">
        <w:rPr>
          <w:i/>
          <w:iCs/>
        </w:rPr>
        <w:t>“What Sort of Work is Transition? Class, Labor, and Trans History” with Jules Gill-Peterson</w:t>
      </w:r>
      <w:r w:rsidRPr="00CC255A">
        <w:t xml:space="preserve">. YouTube. </w:t>
      </w:r>
      <w:hyperlink r:id="rId2" w:history="1">
        <w:r w:rsidRPr="001B4667">
          <w:rPr>
            <w:rStyle w:val="Hyperlink"/>
          </w:rPr>
          <w:t>https://www.youtube.com/watch?v=YkKZLX6TpyM</w:t>
        </w:r>
      </w:hyperlink>
      <w:r w:rsidRPr="00CC255A">
        <w:t xml:space="preserve"> </w:t>
      </w:r>
    </w:p>
    <w:p w14:paraId="12C18790" w14:textId="77777777" w:rsidR="00C233C2" w:rsidRDefault="00C233C2" w:rsidP="00C233C2">
      <w:pPr>
        <w:pStyle w:val="FootnoteText"/>
      </w:pPr>
    </w:p>
  </w:footnote>
  <w:footnote w:id="7">
    <w:p w14:paraId="257A594F" w14:textId="77777777" w:rsidR="00C233C2" w:rsidRDefault="00C233C2" w:rsidP="00C233C2">
      <w:pPr>
        <w:pStyle w:val="FootnoteText"/>
      </w:pPr>
      <w:r>
        <w:rPr>
          <w:rStyle w:val="FootnoteReference"/>
        </w:rPr>
        <w:footnoteRef/>
      </w:r>
      <w:r>
        <w:t xml:space="preserve"> [Jules Gill-Peterson, Introduction, TSQ: Volume 11, Number 2. DOI 10.1215/23289252-11215444. May 2024.//Spence]</w:t>
      </w:r>
    </w:p>
    <w:p w14:paraId="61C0F5CD" w14:textId="77777777" w:rsidR="00C233C2" w:rsidRDefault="00C233C2" w:rsidP="00C233C2">
      <w:pPr>
        <w:pStyle w:val="FootnoteText"/>
      </w:pPr>
    </w:p>
  </w:footnote>
  <w:footnote w:id="8">
    <w:p w14:paraId="42A2ABF7" w14:textId="77777777" w:rsidR="00C233C2" w:rsidRDefault="00C233C2" w:rsidP="00C233C2">
      <w:pPr>
        <w:pStyle w:val="FootnoteText"/>
      </w:pPr>
      <w:r>
        <w:rPr>
          <w:rStyle w:val="FootnoteReference"/>
        </w:rPr>
        <w:footnoteRef/>
      </w:r>
      <w:r>
        <w:t xml:space="preserve"> </w:t>
      </w:r>
      <w:r w:rsidRPr="00CC255A">
        <w:t>Repo, Jemima. "The biopolitics of gender." (2011).</w:t>
      </w:r>
    </w:p>
    <w:p w14:paraId="75ABEB2F" w14:textId="77777777" w:rsidR="00C233C2" w:rsidRDefault="00C233C2" w:rsidP="00C233C2">
      <w:pPr>
        <w:pStyle w:val="FootnoteText"/>
      </w:pPr>
    </w:p>
  </w:footnote>
  <w:footnote w:id="9">
    <w:p w14:paraId="5F6A5CB7" w14:textId="77777777" w:rsidR="00C233C2" w:rsidRDefault="00C233C2" w:rsidP="00C233C2">
      <w:pPr>
        <w:pStyle w:val="FootnoteText"/>
      </w:pPr>
      <w:r>
        <w:rPr>
          <w:rStyle w:val="FootnoteReference"/>
        </w:rPr>
        <w:footnoteRef/>
      </w:r>
      <w:r>
        <w:t xml:space="preserve"> </w:t>
      </w:r>
      <w:r w:rsidRPr="000C427B">
        <w:t>Branson 23 (Branson, Shuli. (2023). For a Tranarchist Feminism: Transition as Care and Struggle. PM Press. https://blog.pmpress.org/2023/07/20/for-a-tranarchist-feminism-transition-as-care-and-struggle/</w:t>
      </w:r>
    </w:p>
    <w:p w14:paraId="0E73AF07" w14:textId="77777777" w:rsidR="00C233C2" w:rsidRDefault="00C233C2" w:rsidP="00C233C2">
      <w:pPr>
        <w:pStyle w:val="FootnoteText"/>
      </w:pPr>
    </w:p>
  </w:footnote>
  <w:footnote w:id="10">
    <w:p w14:paraId="070E4B28" w14:textId="77777777" w:rsidR="00C233C2" w:rsidRDefault="00C233C2" w:rsidP="00C233C2">
      <w:pPr>
        <w:pStyle w:val="FootnoteText"/>
      </w:pPr>
      <w:r>
        <w:rPr>
          <w:rStyle w:val="FootnoteReference"/>
        </w:rPr>
        <w:footnoteRef/>
      </w:r>
      <w:r>
        <w:t xml:space="preserve"> </w:t>
      </w:r>
      <w:r w:rsidRPr="00CC255A">
        <w:t>Cousens, Emily. "Virginia Prince, Robert Stoller and the Trans Feminist Intellectual History of the Sex/Gender Distinction." </w:t>
      </w:r>
      <w:r w:rsidRPr="00CC255A">
        <w:rPr>
          <w:i/>
          <w:iCs/>
        </w:rPr>
        <w:t>History Workshop Journal</w:t>
      </w:r>
      <w:r w:rsidRPr="00CC255A">
        <w:t>. Oxford University Press, 2025.</w:t>
      </w:r>
    </w:p>
    <w:p w14:paraId="4A65E611" w14:textId="77777777" w:rsidR="00C233C2" w:rsidRDefault="00C233C2" w:rsidP="00C233C2">
      <w:pPr>
        <w:pStyle w:val="FootnoteText"/>
      </w:pPr>
    </w:p>
  </w:footnote>
  <w:footnote w:id="11">
    <w:p w14:paraId="4237FE48" w14:textId="77777777" w:rsidR="00C233C2" w:rsidRPr="0052486C" w:rsidRDefault="00C233C2" w:rsidP="00C233C2">
      <w:pPr>
        <w:rPr>
          <w:sz w:val="12"/>
        </w:rPr>
      </w:pPr>
      <w:r>
        <w:rPr>
          <w:rStyle w:val="FootnoteReference"/>
        </w:rPr>
        <w:footnoteRef/>
      </w:r>
      <w:r>
        <w:t xml:space="preserve"> </w:t>
      </w:r>
      <w:r w:rsidRPr="005A4725">
        <w:t>Gill-Peterson</w:t>
      </w:r>
      <w:r>
        <w:t xml:space="preserve">, Jules, </w:t>
      </w:r>
      <w:r w:rsidRPr="006D1579">
        <w:t>A Short History of Trans Misogyny, (2024). Verso Publishing.</w:t>
      </w:r>
    </w:p>
  </w:footnote>
  <w:footnote w:id="12">
    <w:p w14:paraId="7922DD67" w14:textId="77777777" w:rsidR="00C233C2" w:rsidRDefault="00C233C2" w:rsidP="00C233C2">
      <w:pPr>
        <w:pStyle w:val="FootnoteText"/>
      </w:pPr>
      <w:r>
        <w:rPr>
          <w:rStyle w:val="FootnoteReference"/>
        </w:rPr>
        <w:footnoteRef/>
      </w:r>
      <w:r w:rsidRPr="006D1579">
        <w:t xml:space="preserve"> </w:t>
      </w:r>
      <w:r w:rsidRPr="005A4725">
        <w:t>Gill-Peterson</w:t>
      </w:r>
      <w:r>
        <w:t xml:space="preserve">, Jules, </w:t>
      </w:r>
      <w:r w:rsidRPr="006D1579">
        <w:t>A Short History of Trans Misogyny, (2024). Verso Publishing.</w:t>
      </w:r>
    </w:p>
  </w:footnote>
  <w:footnote w:id="13">
    <w:p w14:paraId="4994C309" w14:textId="77777777" w:rsidR="00C233C2" w:rsidRDefault="00C233C2" w:rsidP="00C233C2">
      <w:pPr>
        <w:pStyle w:val="FootnoteText"/>
      </w:pPr>
      <w:r>
        <w:rPr>
          <w:rStyle w:val="FootnoteReference"/>
        </w:rPr>
        <w:footnoteRef/>
      </w:r>
      <w:r>
        <w:t xml:space="preserve"> </w:t>
      </w:r>
      <w:r w:rsidRPr="00923F07">
        <w:t>Griffin, Christopher. "Dispossessive rights: coloniality and trans-exclusion in zero-sum politics." The International Journal of Human Rights (2025): 1-25.</w:t>
      </w:r>
    </w:p>
  </w:footnote>
  <w:footnote w:id="14">
    <w:p w14:paraId="6B0B0B9B" w14:textId="77777777" w:rsidR="00C233C2" w:rsidRDefault="00C233C2" w:rsidP="00C233C2">
      <w:pPr>
        <w:pStyle w:val="FootnoteText"/>
      </w:pPr>
      <w:r>
        <w:rPr>
          <w:rStyle w:val="FootnoteReference"/>
        </w:rPr>
        <w:footnoteRef/>
      </w:r>
      <w:r>
        <w:t xml:space="preserve"> </w:t>
      </w:r>
      <w:r w:rsidRPr="00CC255A">
        <w:t xml:space="preserve">Gill-Peterson, J. (2023). </w:t>
      </w:r>
      <w:r w:rsidRPr="00CC255A">
        <w:rPr>
          <w:i/>
          <w:iCs/>
        </w:rPr>
        <w:t>“What Sort of Work is Transition? Class, Labor, and Trans History” with Jules Gill-Peterson</w:t>
      </w:r>
      <w:r w:rsidRPr="00CC255A">
        <w:t xml:space="preserve">. YouTube. https://www.youtube.com/watch?v=YkKZLX6TpyM </w:t>
      </w:r>
    </w:p>
    <w:p w14:paraId="21C92342" w14:textId="77777777" w:rsidR="00C233C2" w:rsidRDefault="00C233C2" w:rsidP="00C233C2">
      <w:pPr>
        <w:pStyle w:val="FootnoteText"/>
      </w:pPr>
    </w:p>
  </w:footnote>
  <w:footnote w:id="15">
    <w:p w14:paraId="3C5A6ED2" w14:textId="77777777" w:rsidR="00C233C2" w:rsidRPr="00E8398E" w:rsidRDefault="00C233C2" w:rsidP="00C233C2">
      <w:pPr>
        <w:rPr>
          <w:sz w:val="12"/>
        </w:rPr>
      </w:pPr>
      <w:r>
        <w:rPr>
          <w:rStyle w:val="FootnoteReference"/>
        </w:rPr>
        <w:footnoteRef/>
      </w:r>
      <w:r>
        <w:t xml:space="preserve"> </w:t>
      </w:r>
      <w:r w:rsidRPr="00E8398E">
        <w:t>Gill-Peterson 23</w:t>
      </w:r>
      <w:r w:rsidRPr="00BA7E07">
        <w:rPr>
          <w:sz w:val="12"/>
        </w:rPr>
        <w:t xml:space="preserve"> [“What Sort of Work is Transition? Class, Labor, and Trans History” with Jules Gill-Peterson. YouTube. https://www.youtube.com/watch?v=YkKZLX6TpyM. Jules Gill-Peterson is a Canadian historian specializing in transgender history. She is an associate professor of history at Johns Hopkins University. Her work focuses on how science, medicine, and race inform transgender embodiment.//Spence] </w:t>
      </w:r>
    </w:p>
  </w:footnote>
  <w:footnote w:id="16">
    <w:p w14:paraId="745A51F1" w14:textId="77777777" w:rsidR="00C233C2" w:rsidRDefault="00C233C2" w:rsidP="00C233C2">
      <w:pPr>
        <w:pStyle w:val="FootnoteText"/>
      </w:pPr>
      <w:r>
        <w:rPr>
          <w:rStyle w:val="FootnoteReference"/>
        </w:rPr>
        <w:footnoteRef/>
      </w:r>
      <w:r>
        <w:t xml:space="preserve"> Jules Gill-Peterson (2024), </w:t>
      </w:r>
      <w:hyperlink r:id="rId3" w:history="1">
        <w:r w:rsidRPr="00467613">
          <w:rPr>
            <w:rStyle w:val="Hyperlink"/>
          </w:rPr>
          <w:t>https://substack.com/home/post/p-141439642</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233C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19EA"/>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A7A"/>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5F57"/>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7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F32"/>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3C2"/>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B46"/>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1B2E46"/>
  <w15:chartTrackingRefBased/>
  <w15:docId w15:val="{6AD58D33-BD53-4558-8591-A9874D882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5F57"/>
    <w:rPr>
      <w:rFonts w:ascii="Calibri" w:hAnsi="Calibri" w:cs="Calibri"/>
    </w:rPr>
  </w:style>
  <w:style w:type="paragraph" w:styleId="Heading1">
    <w:name w:val="heading 1"/>
    <w:aliases w:val="Pocket"/>
    <w:basedOn w:val="Normal"/>
    <w:next w:val="Normal"/>
    <w:link w:val="Heading1Char"/>
    <w:qFormat/>
    <w:rsid w:val="00A35F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35F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35F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12,No Spacing1121,CD - Cite,t,small space,no read,T,Heading 21,Very Small Text,No Spacing211,No Spacing12,No Spacing2111,TAG,ta"/>
    <w:basedOn w:val="Normal"/>
    <w:next w:val="Normal"/>
    <w:link w:val="Heading4Char"/>
    <w:uiPriority w:val="3"/>
    <w:qFormat/>
    <w:rsid w:val="00A35F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5F5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35F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5F57"/>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A35F5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35F57"/>
    <w:rPr>
      <w:color w:val="auto"/>
      <w:u w:val="none"/>
    </w:rPr>
  </w:style>
  <w:style w:type="character" w:customStyle="1" w:styleId="Heading1Char">
    <w:name w:val="Heading 1 Char"/>
    <w:aliases w:val="Pocket Char"/>
    <w:basedOn w:val="DefaultParagraphFont"/>
    <w:link w:val="Heading1"/>
    <w:rsid w:val="00A35F5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35F5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35F5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12 Char,No Spacing1121 Char,CD - Cite Char,t Char,small space Char,T Char"/>
    <w:basedOn w:val="DefaultParagraphFont"/>
    <w:link w:val="Heading4"/>
    <w:uiPriority w:val="3"/>
    <w:rsid w:val="00A35F5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35F57"/>
    <w:rPr>
      <w:b/>
      <w:bCs/>
      <w:sz w:val="26"/>
      <w:u w:val="singl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A35F57"/>
    <w:rPr>
      <w:b w:val="0"/>
      <w:sz w:val="22"/>
      <w:u w:val="single"/>
    </w:rPr>
  </w:style>
  <w:style w:type="character" w:styleId="Strong">
    <w:name w:val="Strong"/>
    <w:basedOn w:val="DefaultParagraphFont"/>
    <w:uiPriority w:val="22"/>
    <w:semiHidden/>
    <w:qFormat/>
    <w:rsid w:val="00A35F57"/>
    <w:rPr>
      <w:b/>
      <w:bCs/>
    </w:rPr>
  </w:style>
  <w:style w:type="character" w:styleId="BookTitle">
    <w:name w:val="Book Title"/>
    <w:basedOn w:val="DefaultParagraphFont"/>
    <w:uiPriority w:val="33"/>
    <w:semiHidden/>
    <w:qFormat/>
    <w:rsid w:val="00A35F57"/>
    <w:rPr>
      <w:b/>
      <w:bCs/>
      <w:i/>
      <w:iCs/>
      <w:spacing w:val="5"/>
    </w:rPr>
  </w:style>
  <w:style w:type="character" w:customStyle="1" w:styleId="Heading5Char">
    <w:name w:val="Heading 5 Char"/>
    <w:basedOn w:val="DefaultParagraphFont"/>
    <w:link w:val="Heading5"/>
    <w:uiPriority w:val="9"/>
    <w:semiHidden/>
    <w:rsid w:val="00A35F5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35F57"/>
  </w:style>
  <w:style w:type="paragraph" w:styleId="Header">
    <w:name w:val="header"/>
    <w:basedOn w:val="Normal"/>
    <w:link w:val="HeaderChar"/>
    <w:uiPriority w:val="99"/>
    <w:semiHidden/>
    <w:rsid w:val="00A35F57"/>
    <w:pPr>
      <w:tabs>
        <w:tab w:val="center" w:pos="4680"/>
        <w:tab w:val="right" w:pos="9360"/>
      </w:tabs>
    </w:pPr>
  </w:style>
  <w:style w:type="character" w:customStyle="1" w:styleId="HeaderChar">
    <w:name w:val="Header Char"/>
    <w:basedOn w:val="DefaultParagraphFont"/>
    <w:link w:val="Header"/>
    <w:uiPriority w:val="99"/>
    <w:semiHidden/>
    <w:rsid w:val="00A35F57"/>
    <w:rPr>
      <w:rFonts w:ascii="Calibri" w:hAnsi="Calibri" w:cs="Calibri"/>
    </w:rPr>
  </w:style>
  <w:style w:type="paragraph" w:styleId="Footer">
    <w:name w:val="footer"/>
    <w:basedOn w:val="Normal"/>
    <w:link w:val="FooterChar"/>
    <w:uiPriority w:val="99"/>
    <w:semiHidden/>
    <w:rsid w:val="00A35F57"/>
    <w:pPr>
      <w:tabs>
        <w:tab w:val="center" w:pos="4680"/>
        <w:tab w:val="right" w:pos="9360"/>
      </w:tabs>
    </w:pPr>
  </w:style>
  <w:style w:type="character" w:customStyle="1" w:styleId="FooterChar">
    <w:name w:val="Footer Char"/>
    <w:basedOn w:val="DefaultParagraphFont"/>
    <w:link w:val="Footer"/>
    <w:uiPriority w:val="99"/>
    <w:semiHidden/>
    <w:rsid w:val="00A35F57"/>
    <w:rPr>
      <w:rFonts w:ascii="Calibri" w:hAnsi="Calibri" w:cs="Calibri"/>
    </w:rPr>
  </w:style>
  <w:style w:type="paragraph" w:styleId="BodyText">
    <w:name w:val="Body Text"/>
    <w:basedOn w:val="Normal"/>
    <w:link w:val="BodyTextChar"/>
    <w:uiPriority w:val="99"/>
    <w:semiHidden/>
    <w:unhideWhenUsed/>
    <w:rsid w:val="00A35F57"/>
    <w:pPr>
      <w:spacing w:after="120"/>
    </w:pPr>
  </w:style>
  <w:style w:type="character" w:customStyle="1" w:styleId="BodyTextChar">
    <w:name w:val="Body Text Char"/>
    <w:basedOn w:val="DefaultParagraphFont"/>
    <w:link w:val="BodyText"/>
    <w:uiPriority w:val="99"/>
    <w:semiHidden/>
    <w:rsid w:val="00A35F57"/>
    <w:rPr>
      <w:rFonts w:ascii="Calibri" w:hAnsi="Calibri" w:cs="Calibri"/>
    </w:rPr>
  </w:style>
  <w:style w:type="paragraph" w:styleId="NoSpacing">
    <w:name w:val="No Spacing"/>
    <w:link w:val="NoSpacingChar"/>
    <w:uiPriority w:val="99"/>
    <w:semiHidden/>
    <w:unhideWhenUsed/>
    <w:qFormat/>
    <w:rsid w:val="00A35F5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35F5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
    <w:basedOn w:val="DefaultParagraphFont"/>
    <w:uiPriority w:val="99"/>
    <w:unhideWhenUsed/>
    <w:rsid w:val="00A35F57"/>
    <w:rPr>
      <w:color w:val="0563C1" w:themeColor="hyperlink"/>
      <w:u w:val="single"/>
    </w:rPr>
  </w:style>
  <w:style w:type="character" w:styleId="UnresolvedMention">
    <w:name w:val="Unresolved Mention"/>
    <w:basedOn w:val="DefaultParagraphFont"/>
    <w:uiPriority w:val="99"/>
    <w:semiHidden/>
    <w:unhideWhenUsed/>
    <w:rsid w:val="00A35F57"/>
    <w:rPr>
      <w:color w:val="605E5C"/>
      <w:shd w:val="clear" w:color="auto" w:fill="E1DFDD"/>
    </w:rPr>
  </w:style>
  <w:style w:type="paragraph" w:customStyle="1" w:styleId="Undertag">
    <w:name w:val="Undertag"/>
    <w:link w:val="UndertagChar"/>
    <w:autoRedefine/>
    <w:uiPriority w:val="5"/>
    <w:qFormat/>
    <w:rsid w:val="00A35F5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35F5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35F57"/>
    <w:rPr>
      <w:color w:val="1F3864" w:themeColor="accent1" w:themeShade="80"/>
    </w:rPr>
  </w:style>
  <w:style w:type="character" w:customStyle="1" w:styleId="AnalyticChar">
    <w:name w:val="Analytic Char"/>
    <w:basedOn w:val="DefaultParagraphFont"/>
    <w:link w:val="Analytic"/>
    <w:uiPriority w:val="5"/>
    <w:rsid w:val="00A35F57"/>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C233C2"/>
    <w:pPr>
      <w:ind w:left="720"/>
      <w:jc w:val="both"/>
    </w:pPr>
    <w:rPr>
      <w:b/>
      <w:iCs/>
      <w:u w:val="single"/>
      <w:bdr w:val="single" w:sz="8" w:space="0" w:color="auto"/>
    </w:rPr>
  </w:style>
  <w:style w:type="paragraph" w:styleId="FootnoteText">
    <w:name w:val="footnote text"/>
    <w:basedOn w:val="Normal"/>
    <w:link w:val="FootnoteTextChar"/>
    <w:uiPriority w:val="99"/>
    <w:semiHidden/>
    <w:unhideWhenUsed/>
    <w:rsid w:val="00C233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233C2"/>
    <w:rPr>
      <w:rFonts w:ascii="Calibri" w:hAnsi="Calibri" w:cs="Calibri"/>
      <w:sz w:val="20"/>
      <w:szCs w:val="20"/>
    </w:rPr>
  </w:style>
  <w:style w:type="character" w:styleId="FootnoteReference">
    <w:name w:val="footnote reference"/>
    <w:basedOn w:val="DefaultParagraphFont"/>
    <w:uiPriority w:val="99"/>
    <w:semiHidden/>
    <w:unhideWhenUsed/>
    <w:rsid w:val="00C233C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substack.com/home/post/p-141439642" TargetMode="External"/><Relationship Id="rId2" Type="http://schemas.openxmlformats.org/officeDocument/2006/relationships/hyperlink" Target="https://www.youtube.com/watch?v=YkKZLX6TpyM" TargetMode="External"/><Relationship Id="rId1" Type="http://schemas.openxmlformats.org/officeDocument/2006/relationships/hyperlink" Target="https://www.youtube.com/watch?v=YkKZLX6Tpy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i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15744</Words>
  <Characters>89745</Characters>
  <Application>Microsoft Office Word</Application>
  <DocSecurity>0</DocSecurity>
  <Lines>747</Lines>
  <Paragraphs>210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Spencer Anderson McElligott</cp:lastModifiedBy>
  <cp:revision>2</cp:revision>
  <dcterms:created xsi:type="dcterms:W3CDTF">2025-09-27T12:16:00Z</dcterms:created>
  <dcterms:modified xsi:type="dcterms:W3CDTF">2025-09-28T10:58:00Z</dcterms:modified>
</cp:coreProperties>
</file>