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89BB6" w14:textId="5478580C" w:rsidR="00A5722F" w:rsidRDefault="00A5722F" w:rsidP="00A5722F">
      <w:pPr>
        <w:pStyle w:val="Heading1"/>
      </w:pPr>
      <w:r>
        <w:t>1AC</w:t>
      </w:r>
    </w:p>
    <w:p w14:paraId="3F8A56E8" w14:textId="77777777" w:rsidR="00A5722F" w:rsidRDefault="00A5722F" w:rsidP="00A5722F"/>
    <w:p w14:paraId="3934C831" w14:textId="77777777" w:rsidR="00A5722F" w:rsidRDefault="00A5722F" w:rsidP="00A5722F">
      <w:pPr>
        <w:pStyle w:val="Heading4"/>
      </w:pPr>
      <w:r>
        <w:t xml:space="preserve">In 1968 the San Francisco Police Department aligned itself with the organization ‘Conversion Our Goal’ </w:t>
      </w:r>
      <w:r w:rsidRPr="009F5132">
        <w:t>to upskill trans women with clerical skills for gaining respectable employment</w:t>
      </w:r>
      <w:r>
        <w:t xml:space="preserve">.  </w:t>
      </w:r>
    </w:p>
    <w:p w14:paraId="38F0C556" w14:textId="77777777" w:rsidR="00A5722F" w:rsidRDefault="00A5722F" w:rsidP="00A5722F">
      <w:pPr>
        <w:pStyle w:val="Heading4"/>
      </w:pPr>
    </w:p>
    <w:p w14:paraId="07CF3D4D" w14:textId="77777777" w:rsidR="00A5722F" w:rsidRDefault="00A5722F" w:rsidP="00A5722F">
      <w:pPr>
        <w:pStyle w:val="Heading4"/>
        <w:rPr>
          <w:bCs/>
          <w:u w:val="single"/>
        </w:rPr>
      </w:pPr>
      <w:r w:rsidRPr="00A5722F">
        <w:t xml:space="preserve">Headed by police officer Elliot Blackstone, </w:t>
      </w:r>
      <w:r w:rsidRPr="00A5722F">
        <w:rPr>
          <w:u w:val="single"/>
        </w:rPr>
        <w:t>“COG set itself the task of creating a political consciousness for transsexuals that could align with Johnson's war on poverty.</w:t>
      </w:r>
      <w:r w:rsidRPr="00A5722F">
        <w:t xml:space="preserve"> </w:t>
      </w:r>
      <w:r w:rsidRPr="00A5722F">
        <w:rPr>
          <w:bCs/>
          <w:sz w:val="10"/>
          <w:szCs w:val="10"/>
        </w:rPr>
        <w:t>Basically,</w:t>
      </w:r>
      <w:r w:rsidRPr="00A5722F">
        <w:rPr>
          <w:bCs/>
        </w:rPr>
        <w:t xml:space="preserve"> </w:t>
      </w:r>
      <w:r w:rsidRPr="00A5722F">
        <w:rPr>
          <w:bCs/>
          <w:u w:val="single"/>
        </w:rPr>
        <w:t>they hoped that by reforming themselves into model citizens they would garner enough sympathy from experts and bureaucrats to grant them access to</w:t>
      </w:r>
      <w:r w:rsidRPr="0063064C">
        <w:rPr>
          <w:bCs/>
          <w:u w:val="single"/>
        </w:rPr>
        <w:t xml:space="preserve"> surgery</w:t>
      </w:r>
      <w:r w:rsidRPr="00327B7E">
        <w:rPr>
          <w:bCs/>
          <w:u w:val="single"/>
        </w:rPr>
        <w:t xml:space="preserve"> </w:t>
      </w:r>
      <w:r w:rsidRPr="0063064C">
        <w:rPr>
          <w:bCs/>
          <w:u w:val="single"/>
        </w:rPr>
        <w:t>and</w:t>
      </w:r>
      <w:r w:rsidRPr="0063064C">
        <w:rPr>
          <w:bCs/>
        </w:rPr>
        <w:t xml:space="preserve"> </w:t>
      </w:r>
      <w:r w:rsidRPr="0063064C">
        <w:rPr>
          <w:bCs/>
          <w:sz w:val="10"/>
          <w:szCs w:val="10"/>
        </w:rPr>
        <w:t>above all joining that access to accessing</w:t>
      </w:r>
      <w:r w:rsidRPr="0063064C">
        <w:rPr>
          <w:bCs/>
        </w:rPr>
        <w:t xml:space="preserve"> </w:t>
      </w:r>
      <w:r w:rsidRPr="0063064C">
        <w:rPr>
          <w:bCs/>
          <w:u w:val="single"/>
        </w:rPr>
        <w:t>the formal labor market</w:t>
      </w:r>
      <w:r>
        <w:rPr>
          <w:bCs/>
          <w:u w:val="single"/>
        </w:rPr>
        <w:t>.”</w:t>
      </w:r>
      <w:r w:rsidRPr="00463733">
        <w:rPr>
          <w:rStyle w:val="FootnoteReference"/>
          <w:bCs/>
        </w:rPr>
        <w:footnoteReference w:id="1"/>
      </w:r>
    </w:p>
    <w:p w14:paraId="346F6A45" w14:textId="77777777" w:rsidR="00A5722F" w:rsidRDefault="00A5722F" w:rsidP="00A5722F"/>
    <w:p w14:paraId="314CB4DB" w14:textId="77777777" w:rsidR="00A5722F" w:rsidRDefault="00A5722F" w:rsidP="00A5722F">
      <w:pPr>
        <w:pStyle w:val="Heading4"/>
      </w:pPr>
      <w:r>
        <w:t xml:space="preserve">For this work, Elliot Blackstone was celebrated as </w:t>
      </w:r>
      <w:r w:rsidRPr="0096076F">
        <w:t>“</w:t>
      </w:r>
      <w:r w:rsidRPr="00C23CE4">
        <w:rPr>
          <w:b w:val="0"/>
          <w:bCs/>
          <w:sz w:val="12"/>
          <w:szCs w:val="8"/>
        </w:rPr>
        <w:t>We love you Sergeant Blackstone,</w:t>
      </w:r>
      <w:r w:rsidRPr="00A03229">
        <w:rPr>
          <w:sz w:val="12"/>
          <w:szCs w:val="8"/>
          <w:u w:val="single"/>
        </w:rPr>
        <w:t xml:space="preserve"> </w:t>
      </w:r>
      <w:r w:rsidRPr="005A229E">
        <w:rPr>
          <w:u w:val="single"/>
        </w:rPr>
        <w:t>the gay’s cop</w:t>
      </w:r>
      <w:r w:rsidRPr="00C23CE4">
        <w:rPr>
          <w:b w:val="0"/>
          <w:bCs/>
          <w:sz w:val="12"/>
          <w:szCs w:val="12"/>
        </w:rPr>
        <w:t>.</w:t>
      </w:r>
      <w:r w:rsidRPr="0096076F">
        <w:t>”</w:t>
      </w:r>
      <w:r>
        <w:rPr>
          <w:rStyle w:val="FootnoteReference"/>
        </w:rPr>
        <w:footnoteReference w:id="2"/>
      </w:r>
      <w:r>
        <w:t>.</w:t>
      </w:r>
    </w:p>
    <w:p w14:paraId="66C2FC97" w14:textId="77777777" w:rsidR="00A5722F" w:rsidRDefault="00A5722F" w:rsidP="00A5722F">
      <w:pPr>
        <w:pStyle w:val="Heading4"/>
      </w:pPr>
    </w:p>
    <w:p w14:paraId="61610E30" w14:textId="77777777" w:rsidR="00A5722F" w:rsidRDefault="00A5722F" w:rsidP="00A5722F">
      <w:pPr>
        <w:pStyle w:val="Heading4"/>
      </w:pPr>
      <w:r>
        <w:t>“</w:t>
      </w:r>
      <w:r w:rsidRPr="00E07AA7">
        <w:rPr>
          <w:u w:val="single"/>
        </w:rPr>
        <w:t>‘</w:t>
      </w:r>
      <w:r w:rsidRPr="000927E5">
        <w:rPr>
          <w:u w:val="single"/>
        </w:rPr>
        <w:t>An effective policeman,’ Elliot said, ‘is a social worker.</w:t>
      </w:r>
      <w:r w:rsidRPr="00E07AA7">
        <w:rPr>
          <w:i/>
          <w:iCs w:val="0"/>
        </w:rPr>
        <w:t>’</w:t>
      </w:r>
      <w:r>
        <w:t>”</w:t>
      </w:r>
      <w:r>
        <w:rPr>
          <w:rStyle w:val="FootnoteReference"/>
        </w:rPr>
        <w:footnoteReference w:id="3"/>
      </w:r>
    </w:p>
    <w:p w14:paraId="636A1F67" w14:textId="77777777" w:rsidR="00A5722F" w:rsidRDefault="00A5722F" w:rsidP="00A5722F">
      <w:pPr>
        <w:pStyle w:val="Heading4"/>
      </w:pPr>
    </w:p>
    <w:p w14:paraId="794395B2" w14:textId="77777777" w:rsidR="00A5722F" w:rsidRDefault="00A5722F" w:rsidP="00A5722F">
      <w:pPr>
        <w:pStyle w:val="Heading4"/>
      </w:pPr>
      <w:r>
        <w:t>“</w:t>
      </w:r>
      <w:r w:rsidRPr="0043408F">
        <w:rPr>
          <w:u w:val="single"/>
        </w:rPr>
        <w:t>But policing </w:t>
      </w:r>
      <w:r w:rsidRPr="0043408F">
        <w:rPr>
          <w:i/>
          <w:u w:val="single"/>
        </w:rPr>
        <w:t>as </w:t>
      </w:r>
      <w:r w:rsidRPr="0043408F">
        <w:rPr>
          <w:u w:val="single"/>
        </w:rPr>
        <w:t>social service, a conflation between mass incarceration and maintenance of trans</w:t>
      </w:r>
      <w:r w:rsidRPr="00AC73A2">
        <w:rPr>
          <w:b w:val="0"/>
          <w:bCs/>
          <w:sz w:val="14"/>
          <w:szCs w:val="10"/>
        </w:rPr>
        <w:t xml:space="preserve">gender </w:t>
      </w:r>
      <w:r w:rsidRPr="0043408F">
        <w:rPr>
          <w:u w:val="single"/>
        </w:rPr>
        <w:t>life, was precisely the function of Elliot’s career. His employment</w:t>
      </w:r>
      <w:r w:rsidRPr="004C2BDF">
        <w:t xml:space="preserve"> </w:t>
      </w:r>
      <w:r w:rsidRPr="00670A6A">
        <w:rPr>
          <w:b w:val="0"/>
          <w:bCs/>
          <w:sz w:val="12"/>
          <w:szCs w:val="8"/>
        </w:rPr>
        <w:t>in a recently founded community relations unit</w:t>
      </w:r>
      <w:r w:rsidRPr="00670A6A">
        <w:rPr>
          <w:sz w:val="12"/>
          <w:szCs w:val="8"/>
        </w:rPr>
        <w:t xml:space="preserve"> </w:t>
      </w:r>
      <w:r w:rsidRPr="0043408F">
        <w:rPr>
          <w:u w:val="single"/>
        </w:rPr>
        <w:t>was only possible by increased police funding through the Johnson administration’s war on crime.</w:t>
      </w:r>
      <w:r>
        <w:t>”</w:t>
      </w:r>
      <w:r>
        <w:rPr>
          <w:rStyle w:val="FootnoteReference"/>
        </w:rPr>
        <w:footnoteReference w:id="4"/>
      </w:r>
    </w:p>
    <w:p w14:paraId="30D2C15B" w14:textId="77777777" w:rsidR="00A5722F" w:rsidRDefault="00A5722F" w:rsidP="00A5722F">
      <w:pPr>
        <w:pStyle w:val="Heading4"/>
      </w:pPr>
    </w:p>
    <w:p w14:paraId="205084EC" w14:textId="77777777" w:rsidR="00A5722F" w:rsidRPr="005A229E" w:rsidRDefault="00A5722F" w:rsidP="00A5722F">
      <w:pPr>
        <w:pStyle w:val="Heading4"/>
      </w:pPr>
      <w:r>
        <w:t>“</w:t>
      </w:r>
      <w:r w:rsidRPr="008019A9">
        <w:rPr>
          <w:u w:val="single"/>
        </w:rPr>
        <w:t xml:space="preserve">Alongside increased arrests, </w:t>
      </w:r>
      <w:proofErr w:type="gramStart"/>
      <w:r w:rsidRPr="008019A9">
        <w:rPr>
          <w:u w:val="single"/>
        </w:rPr>
        <w:t>this</w:t>
      </w:r>
      <w:r w:rsidRPr="003A4CCB">
        <w:t xml:space="preserve"> </w:t>
      </w:r>
      <w:r w:rsidRPr="000476FB">
        <w:rPr>
          <w:b w:val="0"/>
          <w:bCs/>
          <w:sz w:val="12"/>
          <w:szCs w:val="8"/>
        </w:rPr>
        <w:t>federal</w:t>
      </w:r>
      <w:r w:rsidRPr="000476FB">
        <w:rPr>
          <w:sz w:val="12"/>
          <w:szCs w:val="8"/>
        </w:rPr>
        <w:t xml:space="preserve"> </w:t>
      </w:r>
      <w:r w:rsidRPr="008019A9">
        <w:rPr>
          <w:u w:val="single"/>
        </w:rPr>
        <w:t>police</w:t>
      </w:r>
      <w:proofErr w:type="gramEnd"/>
      <w:r w:rsidRPr="008019A9">
        <w:rPr>
          <w:u w:val="single"/>
        </w:rPr>
        <w:t xml:space="preserve"> expansionism turned cops into overseers of nearly every funded city program for ‘derelict yout</w:t>
      </w:r>
      <w:r w:rsidRPr="00CB2062">
        <w:rPr>
          <w:u w:val="single"/>
        </w:rPr>
        <w:t xml:space="preserve">hs’ – </w:t>
      </w:r>
      <w:r w:rsidRPr="008019A9">
        <w:rPr>
          <w:u w:val="single"/>
        </w:rPr>
        <w:t>a</w:t>
      </w:r>
      <w:r w:rsidRPr="00D00BAA">
        <w:rPr>
          <w:b w:val="0"/>
          <w:bCs/>
          <w:sz w:val="12"/>
          <w:szCs w:val="12"/>
        </w:rPr>
        <w:t xml:space="preserve">n incredible </w:t>
      </w:r>
      <w:r w:rsidRPr="008019A9">
        <w:rPr>
          <w:u w:val="single"/>
        </w:rPr>
        <w:t>category which exactly collapsed the street queen with the Black child.</w:t>
      </w:r>
      <w:r>
        <w:t>”</w:t>
      </w:r>
      <w:r>
        <w:rPr>
          <w:rStyle w:val="FootnoteReference"/>
        </w:rPr>
        <w:footnoteReference w:id="5"/>
      </w:r>
    </w:p>
    <w:p w14:paraId="4C080270" w14:textId="77777777" w:rsidR="00A5722F" w:rsidRPr="009C75A4" w:rsidRDefault="00A5722F" w:rsidP="00A5722F"/>
    <w:p w14:paraId="6A525F12" w14:textId="77777777" w:rsidR="00A5722F" w:rsidRDefault="00A5722F" w:rsidP="00A5722F">
      <w:pPr>
        <w:pStyle w:val="Heading4"/>
        <w:rPr>
          <w:bCs/>
        </w:rPr>
      </w:pPr>
      <w:r>
        <w:t>In the years to follow, Stanford University’s lab for ‘special problems’ began pairing “</w:t>
      </w:r>
      <w:r w:rsidRPr="0022498C">
        <w:rPr>
          <w:bCs/>
          <w:u w:val="single"/>
        </w:rPr>
        <w:t xml:space="preserve">Elliot </w:t>
      </w:r>
      <w:r>
        <w:rPr>
          <w:bCs/>
          <w:u w:val="single"/>
        </w:rPr>
        <w:t>B</w:t>
      </w:r>
      <w:r w:rsidRPr="0022498C">
        <w:rPr>
          <w:bCs/>
          <w:u w:val="single"/>
        </w:rPr>
        <w:t>lackstone's</w:t>
      </w:r>
      <w:r w:rsidRPr="007D40BB">
        <w:rPr>
          <w:bCs/>
        </w:rPr>
        <w:t> </w:t>
      </w:r>
      <w:r w:rsidRPr="0063078E">
        <w:rPr>
          <w:bCs/>
          <w:sz w:val="10"/>
          <w:szCs w:val="10"/>
        </w:rPr>
        <w:t>help pushing their</w:t>
      </w:r>
      <w:r w:rsidRPr="0022498C">
        <w:rPr>
          <w:bCs/>
          <w:u w:val="single"/>
        </w:rPr>
        <w:t xml:space="preserve"> economic </w:t>
      </w:r>
      <w:r>
        <w:rPr>
          <w:bCs/>
          <w:u w:val="single"/>
        </w:rPr>
        <w:t>r</w:t>
      </w:r>
      <w:r w:rsidRPr="0022498C">
        <w:rPr>
          <w:bCs/>
          <w:u w:val="single"/>
        </w:rPr>
        <w:t>ehabilitation</w:t>
      </w:r>
      <w:r>
        <w:rPr>
          <w:bCs/>
          <w:u w:val="single"/>
        </w:rPr>
        <w:t>”</w:t>
      </w:r>
      <w:r w:rsidRPr="0094069C">
        <w:rPr>
          <w:rStyle w:val="FootnoteReference"/>
          <w:bCs/>
        </w:rPr>
        <w:footnoteReference w:id="6"/>
      </w:r>
      <w:r>
        <w:rPr>
          <w:bCs/>
        </w:rPr>
        <w:t xml:space="preserve"> with access to medical transition.</w:t>
      </w:r>
    </w:p>
    <w:p w14:paraId="75163451" w14:textId="77777777" w:rsidR="00A5722F" w:rsidRDefault="00A5722F" w:rsidP="00A5722F">
      <w:pPr>
        <w:pStyle w:val="Heading4"/>
        <w:rPr>
          <w:bCs/>
        </w:rPr>
      </w:pPr>
    </w:p>
    <w:p w14:paraId="6FE1EE26" w14:textId="77777777" w:rsidR="00A5722F" w:rsidRDefault="00A5722F" w:rsidP="00A5722F">
      <w:pPr>
        <w:pStyle w:val="Heading4"/>
        <w:rPr>
          <w:bCs/>
        </w:rPr>
      </w:pPr>
      <w:r>
        <w:rPr>
          <w:bCs/>
        </w:rPr>
        <w:t>“</w:t>
      </w:r>
      <w:r w:rsidRPr="00774206">
        <w:rPr>
          <w:bCs/>
          <w:u w:val="single"/>
        </w:rPr>
        <w:t>University</w:t>
      </w:r>
      <w:r w:rsidRPr="000F6362">
        <w:rPr>
          <w:bCs/>
        </w:rPr>
        <w:t xml:space="preserve"> </w:t>
      </w:r>
      <w:r w:rsidRPr="002641F0">
        <w:rPr>
          <w:b w:val="0"/>
          <w:sz w:val="12"/>
          <w:szCs w:val="12"/>
        </w:rPr>
        <w:t>gender</w:t>
      </w:r>
      <w:r w:rsidRPr="000F6362">
        <w:rPr>
          <w:bCs/>
        </w:rPr>
        <w:t xml:space="preserve"> </w:t>
      </w:r>
      <w:r w:rsidRPr="00774206">
        <w:rPr>
          <w:bCs/>
          <w:u w:val="single"/>
        </w:rPr>
        <w:t>clinics</w:t>
      </w:r>
      <w:r w:rsidRPr="000F6362">
        <w:rPr>
          <w:bCs/>
        </w:rPr>
        <w:t xml:space="preserve"> </w:t>
      </w:r>
      <w:r w:rsidRPr="002641F0">
        <w:rPr>
          <w:b w:val="0"/>
          <w:sz w:val="12"/>
          <w:szCs w:val="12"/>
        </w:rPr>
        <w:t xml:space="preserve">getting off the ground at Johns Hopkins Hospital and Stanford in the late 1960s in fact </w:t>
      </w:r>
      <w:r w:rsidRPr="00774206">
        <w:rPr>
          <w:bCs/>
          <w:u w:val="single"/>
        </w:rPr>
        <w:t>targeted poor transsexual women</w:t>
      </w:r>
      <w:r w:rsidRPr="000F6362">
        <w:rPr>
          <w:bCs/>
        </w:rPr>
        <w:t xml:space="preserve"> </w:t>
      </w:r>
      <w:r w:rsidRPr="002641F0">
        <w:rPr>
          <w:b w:val="0"/>
          <w:sz w:val="12"/>
          <w:szCs w:val="12"/>
        </w:rPr>
        <w:t xml:space="preserve">as their primary population, </w:t>
      </w:r>
      <w:r w:rsidRPr="00774206">
        <w:rPr>
          <w:bCs/>
          <w:u w:val="single"/>
        </w:rPr>
        <w:t>organizing</w:t>
      </w:r>
      <w:r w:rsidRPr="000F6362">
        <w:rPr>
          <w:bCs/>
        </w:rPr>
        <w:t xml:space="preserve"> </w:t>
      </w:r>
      <w:r w:rsidRPr="002641F0">
        <w:rPr>
          <w:b w:val="0"/>
          <w:sz w:val="12"/>
          <w:szCs w:val="12"/>
        </w:rPr>
        <w:t>the practice of</w:t>
      </w:r>
      <w:r w:rsidRPr="000F6362">
        <w:rPr>
          <w:bCs/>
        </w:rPr>
        <w:t xml:space="preserve"> </w:t>
      </w:r>
      <w:r w:rsidRPr="00774206">
        <w:rPr>
          <w:bCs/>
          <w:u w:val="single"/>
        </w:rPr>
        <w:t>trans medicine to coerce middle-class outcomes from transition.</w:t>
      </w:r>
      <w:r>
        <w:rPr>
          <w:bCs/>
        </w:rPr>
        <w:t xml:space="preserve"> </w:t>
      </w:r>
      <w:r w:rsidRPr="002641F0">
        <w:rPr>
          <w:b w:val="0"/>
          <w:sz w:val="12"/>
          <w:szCs w:val="12"/>
        </w:rPr>
        <w:t>Psychiatric gatekeeping intentionally delayed requests for surgery for years on end,</w:t>
      </w:r>
      <w:r>
        <w:rPr>
          <w:bCs/>
        </w:rPr>
        <w:t xml:space="preserve"> </w:t>
      </w:r>
      <w:r w:rsidRPr="00774206">
        <w:rPr>
          <w:bCs/>
          <w:u w:val="single"/>
        </w:rPr>
        <w:t>rationalized by what clinicians termed ‘rehabilitation’</w:t>
      </w:r>
      <w:r w:rsidRPr="00CD1641">
        <w:rPr>
          <w:bCs/>
          <w:sz w:val="12"/>
          <w:szCs w:val="8"/>
        </w:rPr>
        <w:t>.</w:t>
      </w:r>
      <w:r>
        <w:rPr>
          <w:bCs/>
        </w:rPr>
        <w:t xml:space="preserve"> </w:t>
      </w:r>
      <w:r w:rsidRPr="002641F0">
        <w:rPr>
          <w:bCs/>
          <w:sz w:val="12"/>
          <w:szCs w:val="12"/>
        </w:rPr>
        <w:t xml:space="preserve">To be approved for surgery, </w:t>
      </w:r>
      <w:r w:rsidRPr="00774206">
        <w:rPr>
          <w:bCs/>
          <w:u w:val="single"/>
        </w:rPr>
        <w:t>candidates needed to reform themselves not just into conventional women or men but into conventional workers</w:t>
      </w:r>
      <w:r w:rsidRPr="003553B6">
        <w:rPr>
          <w:bCs/>
        </w:rPr>
        <w:t xml:space="preserve"> </w:t>
      </w:r>
      <w:r w:rsidRPr="002641F0">
        <w:rPr>
          <w:b w:val="0"/>
          <w:sz w:val="12"/>
          <w:szCs w:val="12"/>
        </w:rPr>
        <w:t xml:space="preserve">for a sex-segmented labor market. </w:t>
      </w:r>
      <w:r w:rsidRPr="00774206">
        <w:rPr>
          <w:bCs/>
          <w:u w:val="single"/>
        </w:rPr>
        <w:t xml:space="preserve">Trans women’s ideal destiny after surgery might be marriage, but clinicians cared more that they leave sex work to become secretaries </w:t>
      </w:r>
      <w:r w:rsidRPr="002641F0">
        <w:rPr>
          <w:bCs/>
          <w:u w:val="single"/>
        </w:rPr>
        <w:t>or waitresses, exiting the stigmatized underclass of vice districts</w:t>
      </w:r>
      <w:r w:rsidRPr="003553B6">
        <w:rPr>
          <w:bCs/>
        </w:rPr>
        <w:t xml:space="preserve"> </w:t>
      </w:r>
      <w:r w:rsidRPr="002641F0">
        <w:rPr>
          <w:b w:val="0"/>
          <w:sz w:val="12"/>
          <w:szCs w:val="12"/>
        </w:rPr>
        <w:t>(see Laub and Fisk 1974)</w:t>
      </w:r>
      <w:r w:rsidRPr="00774206">
        <w:rPr>
          <w:bCs/>
          <w:u w:val="single"/>
        </w:rPr>
        <w:t>.</w:t>
      </w:r>
      <w:r>
        <w:rPr>
          <w:bCs/>
        </w:rPr>
        <w:t>”</w:t>
      </w:r>
      <w:r>
        <w:rPr>
          <w:rStyle w:val="FootnoteReference"/>
          <w:bCs/>
        </w:rPr>
        <w:footnoteReference w:id="7"/>
      </w:r>
    </w:p>
    <w:p w14:paraId="497A2935" w14:textId="77777777" w:rsidR="00A5722F" w:rsidRPr="0005008D" w:rsidRDefault="00A5722F" w:rsidP="00A5722F"/>
    <w:p w14:paraId="6E8BA467" w14:textId="77777777" w:rsidR="00A5722F" w:rsidRDefault="00A5722F" w:rsidP="00A5722F">
      <w:pPr>
        <w:pStyle w:val="Heading4"/>
      </w:pPr>
      <w:r>
        <w:rPr>
          <w:bCs/>
        </w:rPr>
        <w:t>“</w:t>
      </w:r>
      <w:r w:rsidRPr="009C1846">
        <w:rPr>
          <w:sz w:val="10"/>
          <w:szCs w:val="10"/>
        </w:rPr>
        <w:t>By the beginning of the twenty-first century,</w:t>
      </w:r>
      <w:r w:rsidRPr="009C1846">
        <w:t xml:space="preserve"> </w:t>
      </w:r>
      <w:r w:rsidRPr="00831488">
        <w:rPr>
          <w:u w:val="single"/>
        </w:rPr>
        <w:t>gender</w:t>
      </w:r>
      <w:r w:rsidRPr="00F43050">
        <w:rPr>
          <w:u w:val="single"/>
        </w:rPr>
        <w:t xml:space="preserve"> </w:t>
      </w:r>
      <w:r w:rsidRPr="00F43050">
        <w:rPr>
          <w:szCs w:val="26"/>
          <w:u w:val="single"/>
        </w:rPr>
        <w:t>w</w:t>
      </w:r>
      <w:r w:rsidRPr="00831488">
        <w:rPr>
          <w:szCs w:val="26"/>
          <w:u w:val="single"/>
        </w:rPr>
        <w:t>as</w:t>
      </w:r>
      <w:r w:rsidRPr="009C1846">
        <w:t xml:space="preserve"> </w:t>
      </w:r>
      <w:r w:rsidRPr="009C1846">
        <w:rPr>
          <w:sz w:val="10"/>
          <w:szCs w:val="10"/>
        </w:rPr>
        <w:t>an identifiable phenomenon or discursive fact in science, politics</w:t>
      </w:r>
      <w:r w:rsidRPr="009C1846">
        <w:rPr>
          <w:szCs w:val="26"/>
        </w:rPr>
        <w:t>,</w:t>
      </w:r>
      <w:r w:rsidRPr="009C1846">
        <w:rPr>
          <w:sz w:val="10"/>
          <w:szCs w:val="10"/>
        </w:rPr>
        <w:t xml:space="preserve"> and government.</w:t>
      </w:r>
      <w:r w:rsidRPr="009C1846">
        <w:t xml:space="preserve"> </w:t>
      </w:r>
      <w:r w:rsidRPr="009C1846">
        <w:rPr>
          <w:sz w:val="10"/>
          <w:szCs w:val="10"/>
        </w:rPr>
        <w:t>It has been</w:t>
      </w:r>
      <w:r w:rsidRPr="009C1846">
        <w:t xml:space="preserve"> </w:t>
      </w:r>
      <w:r w:rsidRPr="00831488">
        <w:rPr>
          <w:u w:val="single"/>
        </w:rPr>
        <w:t>an instrument of biopower since its psychiatric birth, designed to uphold the Western capitalist social, political, and economic order through the socialization of individuals into different-sex desiring subjects who would reproduce capital and population.</w:t>
      </w:r>
      <w:r>
        <w:t>”</w:t>
      </w:r>
      <w:r>
        <w:rPr>
          <w:rStyle w:val="FootnoteReference"/>
        </w:rPr>
        <w:footnoteReference w:id="8"/>
      </w:r>
      <w:r>
        <w:t xml:space="preserve"> </w:t>
      </w:r>
    </w:p>
    <w:p w14:paraId="7E2EEE90" w14:textId="77777777" w:rsidR="00A5722F" w:rsidRDefault="00A5722F" w:rsidP="00A5722F"/>
    <w:p w14:paraId="698300EC" w14:textId="77777777" w:rsidR="00A5722F" w:rsidRDefault="00A5722F" w:rsidP="00A5722F">
      <w:pPr>
        <w:pStyle w:val="Heading4"/>
      </w:pPr>
      <w:r>
        <w:t xml:space="preserve">Sexology as sexual-psychiatric apparatus created transness in the eyes of police and doctors as it rehearsed stories about what transness was and who could access it. This was the imposition of a grammar, with all its racialized and colonial inheritances, that functioned to secure </w:t>
      </w:r>
      <w:r w:rsidRPr="00E944A1">
        <w:t>“</w:t>
      </w:r>
      <w:r w:rsidRPr="00AD4830">
        <w:rPr>
          <w:b w:val="0"/>
          <w:bCs/>
          <w:sz w:val="12"/>
          <w:szCs w:val="12"/>
        </w:rPr>
        <w:t>However, Prince’s constituency, the community she imagined and interpellated when – as printed on the inside cover of early issues – dedicating </w:t>
      </w:r>
      <w:proofErr w:type="spellStart"/>
      <w:r w:rsidRPr="00AD4830">
        <w:rPr>
          <w:b w:val="0"/>
          <w:bCs/>
          <w:i/>
          <w:sz w:val="12"/>
          <w:szCs w:val="12"/>
        </w:rPr>
        <w:t>Transvestia</w:t>
      </w:r>
      <w:proofErr w:type="spellEnd"/>
      <w:r w:rsidRPr="00AD4830">
        <w:rPr>
          <w:b w:val="0"/>
          <w:bCs/>
          <w:sz w:val="12"/>
          <w:szCs w:val="12"/>
        </w:rPr>
        <w:t> to the ‘needs of the </w:t>
      </w:r>
      <w:r w:rsidRPr="00AD4830">
        <w:rPr>
          <w:b w:val="0"/>
          <w:bCs/>
          <w:i/>
          <w:sz w:val="12"/>
          <w:szCs w:val="12"/>
        </w:rPr>
        <w:t>sexually normal</w:t>
      </w:r>
      <w:r w:rsidRPr="00AD4830">
        <w:rPr>
          <w:b w:val="0"/>
          <w:bCs/>
          <w:sz w:val="12"/>
          <w:szCs w:val="12"/>
        </w:rPr>
        <w:t> individual who has discovered the existence of his or her “other side” and seeks to express it</w:t>
      </w:r>
      <w:r>
        <w:rPr>
          <w:b w:val="0"/>
          <w:bCs/>
          <w:sz w:val="12"/>
          <w:szCs w:val="12"/>
        </w:rPr>
        <w:t>,</w:t>
      </w:r>
      <w:r w:rsidRPr="00AD4830">
        <w:rPr>
          <w:b w:val="0"/>
          <w:bCs/>
          <w:sz w:val="12"/>
          <w:szCs w:val="12"/>
        </w:rPr>
        <w:t> had access to</w:t>
      </w:r>
      <w:r w:rsidRPr="00AD4830">
        <w:rPr>
          <w:sz w:val="28"/>
          <w:szCs w:val="24"/>
        </w:rPr>
        <w:t xml:space="preserve"> </w:t>
      </w:r>
      <w:r w:rsidRPr="00D85B9C">
        <w:rPr>
          <w:u w:val="single"/>
        </w:rPr>
        <w:t>the racialized, classed promises of liberal citizenship by birthright</w:t>
      </w:r>
      <w:r>
        <w:rPr>
          <w:u w:val="single"/>
        </w:rPr>
        <w:t>.”</w:t>
      </w:r>
      <w:r w:rsidRPr="00E944A1">
        <w:rPr>
          <w:rStyle w:val="FootnoteReference"/>
        </w:rPr>
        <w:footnoteReference w:id="9"/>
      </w:r>
    </w:p>
    <w:p w14:paraId="61C74C40" w14:textId="77777777" w:rsidR="00A5722F" w:rsidRDefault="00A5722F" w:rsidP="00A5722F"/>
    <w:p w14:paraId="35C53062" w14:textId="77777777" w:rsidR="00A5722F" w:rsidRDefault="00A5722F" w:rsidP="00A5722F">
      <w:pPr>
        <w:pStyle w:val="Heading4"/>
      </w:pPr>
      <w:r>
        <w:t>The wages offered to the select few transsexuals invited into COG’s Economic Rehabilitation Program were “</w:t>
      </w:r>
      <w:r w:rsidRPr="00DC0FE1">
        <w:rPr>
          <w:u w:val="single"/>
        </w:rPr>
        <w:t>wages of social legibility</w:t>
      </w:r>
      <w:r>
        <w:t>”</w:t>
      </w:r>
      <w:r>
        <w:rPr>
          <w:rStyle w:val="FootnoteReference"/>
        </w:rPr>
        <w:footnoteReference w:id="10"/>
      </w:r>
      <w:r>
        <w:t xml:space="preserve"> that offered them a place within the structures of whiteness, inheritance and property.</w:t>
      </w:r>
    </w:p>
    <w:p w14:paraId="68DDE01D" w14:textId="77777777" w:rsidR="00A5722F" w:rsidRDefault="00A5722F" w:rsidP="00A5722F"/>
    <w:p w14:paraId="22EBA170" w14:textId="77777777" w:rsidR="00A5722F" w:rsidRDefault="00A5722F" w:rsidP="00A5722F">
      <w:pPr>
        <w:pStyle w:val="Heading4"/>
      </w:pPr>
      <w:r>
        <w:t>Inside gender clinics guarded by the police, labor contracts converged with gender’s racial-sexual contract to guarantee the reproduction of the proper worker. In this way, the social and moral economy of gender produced an attendant political economy.</w:t>
      </w:r>
    </w:p>
    <w:p w14:paraId="449D048D" w14:textId="77777777" w:rsidR="00A5722F" w:rsidRDefault="00A5722F" w:rsidP="00A5722F">
      <w:pPr>
        <w:pStyle w:val="Heading4"/>
      </w:pPr>
    </w:p>
    <w:p w14:paraId="56C47E45" w14:textId="77777777" w:rsidR="00A5722F" w:rsidRDefault="00A5722F" w:rsidP="00A5722F">
      <w:pPr>
        <w:pStyle w:val="Heading4"/>
      </w:pPr>
      <w:r>
        <w:t xml:space="preserve">These contracts’ role in transfiguring moral economy to political economy demonstrates the operative principle of </w:t>
      </w:r>
      <w:proofErr w:type="spellStart"/>
      <w:r>
        <w:t>oikonomia</w:t>
      </w:r>
      <w:proofErr w:type="spellEnd"/>
      <w:r>
        <w:t xml:space="preserve"> – a structure of inheritance, upheld by contracts both formal and informal, that makes a future imaginable only within its terms and conditions. </w:t>
      </w:r>
      <w:proofErr w:type="spellStart"/>
      <w:r>
        <w:t>Oikonomia</w:t>
      </w:r>
      <w:proofErr w:type="spellEnd"/>
      <w:r>
        <w:t xml:space="preserve"> guarantees its own conditions of existence via the reproduction of the oikos – not merely the nuclear family as a social and economic unit, but “</w:t>
      </w:r>
      <w:r w:rsidRPr="00666808">
        <w:rPr>
          <w:u w:val="single"/>
        </w:rPr>
        <w:t>the nexus of race, gender, class, sexuality and nation constituted through the premise of the properly productive household</w:t>
      </w:r>
      <w:r>
        <w:t>”</w:t>
      </w:r>
      <w:r>
        <w:rPr>
          <w:rStyle w:val="FootnoteReference"/>
        </w:rPr>
        <w:footnoteReference w:id="11"/>
      </w:r>
      <w:r>
        <w:t>.</w:t>
      </w:r>
    </w:p>
    <w:p w14:paraId="4B2D103B" w14:textId="77777777" w:rsidR="00A5722F" w:rsidRPr="00A6708D" w:rsidRDefault="00A5722F" w:rsidP="00A5722F">
      <w:pPr>
        <w:rPr>
          <w:sz w:val="12"/>
        </w:rPr>
      </w:pPr>
      <w:proofErr w:type="spellStart"/>
      <w:r w:rsidRPr="00A6708D">
        <w:rPr>
          <w:rStyle w:val="Style13ptBold"/>
        </w:rPr>
        <w:t>Mitropolous</w:t>
      </w:r>
      <w:proofErr w:type="spellEnd"/>
      <w:r w:rsidRPr="00A6708D">
        <w:rPr>
          <w:rStyle w:val="Style13ptBold"/>
        </w:rPr>
        <w:t xml:space="preserve"> 12</w:t>
      </w:r>
      <w:r w:rsidRPr="00A6708D">
        <w:rPr>
          <w:sz w:val="12"/>
        </w:rPr>
        <w:t xml:space="preserve"> [Contracts and Contagion: From Biopolitics to </w:t>
      </w:r>
      <w:proofErr w:type="spellStart"/>
      <w:r w:rsidRPr="00A6708D">
        <w:rPr>
          <w:sz w:val="12"/>
        </w:rPr>
        <w:t>Oikonomia</w:t>
      </w:r>
      <w:proofErr w:type="spellEnd"/>
      <w:r w:rsidRPr="00A6708D">
        <w:rPr>
          <w:sz w:val="12"/>
        </w:rPr>
        <w:t xml:space="preserve">. Minor Compositions (2012). ISBN: 9781570272561. Angela Mitropoulos is a theorist and academic. She is the author of Contract and Contagion: From Biopolitics to </w:t>
      </w:r>
      <w:proofErr w:type="spellStart"/>
      <w:r w:rsidRPr="00A6708D">
        <w:rPr>
          <w:sz w:val="12"/>
        </w:rPr>
        <w:t>Oikonomia</w:t>
      </w:r>
      <w:proofErr w:type="spellEnd"/>
      <w:r w:rsidRPr="00A6708D">
        <w:rPr>
          <w:sz w:val="12"/>
        </w:rPr>
        <w:t xml:space="preserve"> (2012) and Pandemonium (2020</w:t>
      </w:r>
      <w:proofErr w:type="gramStart"/>
      <w:r w:rsidRPr="00A6708D">
        <w:rPr>
          <w:sz w:val="12"/>
        </w:rPr>
        <w:t>)./</w:t>
      </w:r>
      <w:proofErr w:type="gramEnd"/>
      <w:r w:rsidRPr="00A6708D">
        <w:rPr>
          <w:sz w:val="12"/>
        </w:rPr>
        <w:t>/Spence]</w:t>
      </w:r>
    </w:p>
    <w:p w14:paraId="1AD4883E" w14:textId="77777777" w:rsidR="00A5722F" w:rsidRPr="000C6BDF" w:rsidRDefault="00A5722F" w:rsidP="00A5722F">
      <w:pPr>
        <w:rPr>
          <w:rStyle w:val="Emphasis"/>
        </w:rPr>
      </w:pPr>
      <w:r w:rsidRPr="00C252B9">
        <w:rPr>
          <w:sz w:val="12"/>
        </w:rPr>
        <w:t xml:space="preserve">Undoubtedly, it is possible to distinguish </w:t>
      </w:r>
      <w:proofErr w:type="gramStart"/>
      <w:r w:rsidRPr="00C252B9">
        <w:rPr>
          <w:sz w:val="12"/>
        </w:rPr>
        <w:t>particular versions</w:t>
      </w:r>
      <w:proofErr w:type="gramEnd"/>
      <w:r w:rsidRPr="00C252B9">
        <w:rPr>
          <w:sz w:val="12"/>
        </w:rPr>
        <w:t xml:space="preserve"> and histories of contracts, to designate them as, say, </w:t>
      </w:r>
      <w:r w:rsidRPr="006D3DCB">
        <w:rPr>
          <w:rStyle w:val="Emphasis"/>
          <w:highlight w:val="green"/>
        </w:rPr>
        <w:t>wage contracts</w:t>
      </w:r>
      <w:r w:rsidRPr="00C252B9">
        <w:rPr>
          <w:sz w:val="12"/>
        </w:rPr>
        <w:t xml:space="preserve"> or implied social contracts or commercial contracts, and more. Yet, in each case such contracts</w:t>
      </w:r>
      <w:r w:rsidRPr="00555C77">
        <w:rPr>
          <w:rStyle w:val="StyleUnderline"/>
        </w:rPr>
        <w:t xml:space="preserve"> </w:t>
      </w:r>
      <w:r w:rsidRPr="006D3DCB">
        <w:rPr>
          <w:rStyle w:val="StyleUnderline"/>
          <w:highlight w:val="green"/>
        </w:rPr>
        <w:t>are</w:t>
      </w:r>
      <w:r w:rsidRPr="00555C77">
        <w:rPr>
          <w:rStyle w:val="StyleUnderline"/>
        </w:rPr>
        <w:t xml:space="preserve"> composed of political, </w:t>
      </w:r>
      <w:r w:rsidRPr="006D3DCB">
        <w:rPr>
          <w:rStyle w:val="Emphasis"/>
          <w:highlight w:val="green"/>
        </w:rPr>
        <w:t>affective</w:t>
      </w:r>
      <w:r w:rsidRPr="00555C77">
        <w:rPr>
          <w:rStyle w:val="StyleUnderline"/>
        </w:rPr>
        <w:t xml:space="preserve">, economic, legal, linguistic, </w:t>
      </w:r>
      <w:r w:rsidRPr="006D3DCB">
        <w:rPr>
          <w:rStyle w:val="Emphasis"/>
          <w:highlight w:val="green"/>
        </w:rPr>
        <w:t>sexual</w:t>
      </w:r>
      <w:r w:rsidRPr="006D3DCB">
        <w:rPr>
          <w:rStyle w:val="StyleUnderline"/>
          <w:highlight w:val="green"/>
        </w:rPr>
        <w:t xml:space="preserve">, </w:t>
      </w:r>
      <w:r w:rsidRPr="006D3DCB">
        <w:rPr>
          <w:rStyle w:val="Emphasis"/>
          <w:highlight w:val="green"/>
        </w:rPr>
        <w:t>moral</w:t>
      </w:r>
      <w:r w:rsidRPr="006D3DCB">
        <w:rPr>
          <w:rStyle w:val="StyleUnderline"/>
          <w:highlight w:val="green"/>
        </w:rPr>
        <w:t xml:space="preserve"> and </w:t>
      </w:r>
      <w:r w:rsidRPr="006D3DCB">
        <w:rPr>
          <w:rStyle w:val="Emphasis"/>
          <w:highlight w:val="green"/>
        </w:rPr>
        <w:t>aesthetic</w:t>
      </w:r>
      <w:r w:rsidRPr="00555C77">
        <w:rPr>
          <w:rStyle w:val="StyleUnderline"/>
        </w:rPr>
        <w:t xml:space="preserve"> dimensions</w:t>
      </w:r>
      <w:r w:rsidRPr="00C252B9">
        <w:rPr>
          <w:sz w:val="12"/>
        </w:rPr>
        <w:t xml:space="preserve">. At times they have been </w:t>
      </w:r>
      <w:proofErr w:type="gramStart"/>
      <w:r w:rsidRPr="00C252B9">
        <w:rPr>
          <w:sz w:val="12"/>
        </w:rPr>
        <w:t>compared and contrasted</w:t>
      </w:r>
      <w:proofErr w:type="gramEnd"/>
      <w:r w:rsidRPr="00C252B9">
        <w:rPr>
          <w:sz w:val="12"/>
        </w:rPr>
        <w:t>; sometimes one kind of contract serves as template of others; and so on. And it is this complex imbrication that concerns the following. For instance</w:t>
      </w:r>
      <w:r w:rsidRPr="00555C77">
        <w:rPr>
          <w:rStyle w:val="StyleUnderline"/>
        </w:rPr>
        <w:t xml:space="preserve">, </w:t>
      </w:r>
      <w:r w:rsidRPr="008435BE">
        <w:rPr>
          <w:rStyle w:val="StyleUnderline"/>
        </w:rPr>
        <w:t xml:space="preserve">a history of </w:t>
      </w:r>
      <w:r w:rsidRPr="001E2368">
        <w:rPr>
          <w:rStyle w:val="StyleUnderline"/>
          <w:highlight w:val="green"/>
        </w:rPr>
        <w:t>the wage</w:t>
      </w:r>
      <w:r w:rsidRPr="001E2368">
        <w:rPr>
          <w:sz w:val="12"/>
          <w:highlight w:val="green"/>
        </w:rPr>
        <w:t xml:space="preserve"> </w:t>
      </w:r>
      <w:r w:rsidRPr="001E2368">
        <w:rPr>
          <w:rStyle w:val="StyleUnderline"/>
          <w:highlight w:val="green"/>
        </w:rPr>
        <w:t xml:space="preserve">contract </w:t>
      </w:r>
      <w:r w:rsidRPr="001E2368">
        <w:rPr>
          <w:rStyle w:val="Emphasis"/>
          <w:highlight w:val="green"/>
        </w:rPr>
        <w:t>cannot proceed</w:t>
      </w:r>
      <w:r w:rsidRPr="001E2368">
        <w:rPr>
          <w:rStyle w:val="StyleUnderline"/>
          <w:highlight w:val="green"/>
        </w:rPr>
        <w:t xml:space="preserve"> without a </w:t>
      </w:r>
      <w:r w:rsidRPr="001E2368">
        <w:rPr>
          <w:rStyle w:val="Emphasis"/>
          <w:highlight w:val="green"/>
        </w:rPr>
        <w:t>consideration</w:t>
      </w:r>
      <w:r w:rsidRPr="001E2368">
        <w:rPr>
          <w:rStyle w:val="StyleUnderline"/>
          <w:highlight w:val="green"/>
        </w:rPr>
        <w:t xml:space="preserve"> of the shifting terms of the </w:t>
      </w:r>
      <w:r w:rsidRPr="001E2368">
        <w:rPr>
          <w:rStyle w:val="Emphasis"/>
          <w:highlight w:val="green"/>
        </w:rPr>
        <w:t>sexual contract</w:t>
      </w:r>
      <w:r w:rsidRPr="00555C77">
        <w:rPr>
          <w:rStyle w:val="StyleUnderline"/>
        </w:rPr>
        <w:t xml:space="preserve">; </w:t>
      </w:r>
      <w:r w:rsidRPr="00C252B9">
        <w:rPr>
          <w:sz w:val="12"/>
        </w:rPr>
        <w:t xml:space="preserve">just as it is not possible to read classical </w:t>
      </w:r>
      <w:r w:rsidRPr="00555C77">
        <w:rPr>
          <w:rStyle w:val="StyleUnderline"/>
        </w:rPr>
        <w:t>theories of social contract</w:t>
      </w:r>
      <w:r w:rsidRPr="00C252B9">
        <w:rPr>
          <w:sz w:val="12"/>
        </w:rPr>
        <w:t xml:space="preserve"> without coming across persistent </w:t>
      </w:r>
      <w:r w:rsidRPr="00666FE0">
        <w:rPr>
          <w:rStyle w:val="StyleUnderline"/>
        </w:rPr>
        <w:t>attempts to mark the divergence of the wage contract from slavery</w:t>
      </w:r>
      <w:r w:rsidRPr="00666FE0">
        <w:rPr>
          <w:sz w:val="12"/>
        </w:rPr>
        <w:t xml:space="preserve"> (as with Locke and Rousseau), or the preoccupation with </w:t>
      </w:r>
      <w:r w:rsidRPr="00666FE0">
        <w:rPr>
          <w:rStyle w:val="StyleUnderline"/>
        </w:rPr>
        <w:t>correlating or distinguishing the political contract fr</w:t>
      </w:r>
      <w:r w:rsidRPr="00010A46">
        <w:rPr>
          <w:rStyle w:val="StyleUnderline"/>
        </w:rPr>
        <w:t>om the marriage contract</w:t>
      </w:r>
      <w:r w:rsidRPr="00010A46">
        <w:rPr>
          <w:sz w:val="12"/>
        </w:rPr>
        <w:t xml:space="preserve"> (as in the debate between Robert Filmer9 and Hobbes), or to be struck by the generally literary character of the texts. </w:t>
      </w:r>
      <w:r w:rsidRPr="00010A46">
        <w:rPr>
          <w:rStyle w:val="StyleUnderline"/>
        </w:rPr>
        <w:t xml:space="preserve">To insist on </w:t>
      </w:r>
      <w:proofErr w:type="gramStart"/>
      <w:r w:rsidRPr="00010A46">
        <w:rPr>
          <w:rStyle w:val="StyleUnderline"/>
        </w:rPr>
        <w:t>the complex</w:t>
      </w:r>
      <w:proofErr w:type="gramEnd"/>
      <w:r w:rsidRPr="00010A46">
        <w:rPr>
          <w:rStyle w:val="StyleUnderline"/>
        </w:rPr>
        <w:t xml:space="preserve"> aesthetics at work here is not</w:t>
      </w:r>
      <w:r w:rsidRPr="000C6BDF">
        <w:rPr>
          <w:rStyle w:val="StyleUnderline"/>
        </w:rPr>
        <w:t xml:space="preserve"> </w:t>
      </w:r>
      <w:r w:rsidRPr="00C252B9">
        <w:rPr>
          <w:sz w:val="12"/>
        </w:rPr>
        <w:t xml:space="preserve">to mount </w:t>
      </w:r>
      <w:r w:rsidRPr="00010A46">
        <w:rPr>
          <w:rStyle w:val="StyleUnderline"/>
          <w:highlight w:val="green"/>
        </w:rPr>
        <w:t xml:space="preserve">a </w:t>
      </w:r>
      <w:proofErr w:type="spellStart"/>
      <w:r w:rsidRPr="00010A46">
        <w:rPr>
          <w:rStyle w:val="StyleUnderline"/>
          <w:highlight w:val="green"/>
        </w:rPr>
        <w:t>defence</w:t>
      </w:r>
      <w:proofErr w:type="spellEnd"/>
      <w:r w:rsidRPr="00010A46">
        <w:rPr>
          <w:rStyle w:val="StyleUnderline"/>
          <w:highlight w:val="green"/>
        </w:rPr>
        <w:t xml:space="preserve"> of</w:t>
      </w:r>
      <w:r w:rsidRPr="00C252B9">
        <w:rPr>
          <w:sz w:val="12"/>
        </w:rPr>
        <w:t xml:space="preserve"> contractarianism; rather, I offer a critical history of the contractual that takes its artfulness seriously, what amounts to an often-</w:t>
      </w:r>
      <w:r w:rsidRPr="00010A46">
        <w:rPr>
          <w:rStyle w:val="Emphasis"/>
          <w:highlight w:val="green"/>
        </w:rPr>
        <w:t>violent containment</w:t>
      </w:r>
      <w:r w:rsidRPr="00C252B9">
        <w:rPr>
          <w:sz w:val="12"/>
        </w:rPr>
        <w:t xml:space="preserve"> </w:t>
      </w:r>
      <w:r w:rsidRPr="00010A46">
        <w:rPr>
          <w:sz w:val="12"/>
          <w:szCs w:val="12"/>
        </w:rPr>
        <w:t>or framing</w:t>
      </w:r>
      <w:r w:rsidRPr="00010A46">
        <w:rPr>
          <w:sz w:val="2"/>
          <w:szCs w:val="12"/>
        </w:rPr>
        <w:t xml:space="preserve"> </w:t>
      </w:r>
      <w:r w:rsidRPr="00C252B9">
        <w:rPr>
          <w:sz w:val="12"/>
        </w:rPr>
        <w:t xml:space="preserve">of the speculative, a harnessing of the </w:t>
      </w:r>
      <w:proofErr w:type="spellStart"/>
      <w:r w:rsidRPr="00C252B9">
        <w:rPr>
          <w:sz w:val="12"/>
        </w:rPr>
        <w:t>afformative</w:t>
      </w:r>
      <w:proofErr w:type="spellEnd"/>
      <w:r w:rsidRPr="00C252B9">
        <w:rPr>
          <w:sz w:val="12"/>
        </w:rPr>
        <w:t xml:space="preserve"> to the performative </w:t>
      </w:r>
      <w:r w:rsidRPr="00010A46">
        <w:rPr>
          <w:rStyle w:val="StyleUnderline"/>
          <w:highlight w:val="green"/>
        </w:rPr>
        <w:t xml:space="preserve">in the rise of an </w:t>
      </w:r>
      <w:r w:rsidRPr="00010A46">
        <w:rPr>
          <w:rStyle w:val="Emphasis"/>
          <w:highlight w:val="green"/>
        </w:rPr>
        <w:t>intimate self-management.</w:t>
      </w:r>
    </w:p>
    <w:p w14:paraId="667B8012" w14:textId="77777777" w:rsidR="00A5722F" w:rsidRPr="00B610D7" w:rsidRDefault="00A5722F" w:rsidP="00A5722F">
      <w:pPr>
        <w:rPr>
          <w:sz w:val="12"/>
          <w:szCs w:val="12"/>
        </w:rPr>
      </w:pPr>
      <w:r w:rsidRPr="000C1DC7">
        <w:rPr>
          <w:rStyle w:val="StyleUnderline"/>
        </w:rPr>
        <w:t>As performative statements, contracts involve claims which are, strictly speaking, neither true nor false;</w:t>
      </w:r>
      <w:r w:rsidRPr="00666FE0">
        <w:rPr>
          <w:sz w:val="12"/>
          <w:szCs w:val="12"/>
        </w:rPr>
        <w:t xml:space="preserve"> or, to use Aristotle’s terminology rather than Austin’s, </w:t>
      </w:r>
      <w:r w:rsidRPr="000C1DC7">
        <w:rPr>
          <w:rStyle w:val="StyleUnderline"/>
        </w:rPr>
        <w:t>they are contingent propositions.</w:t>
      </w:r>
      <w:r w:rsidRPr="00666FE0">
        <w:rPr>
          <w:sz w:val="12"/>
          <w:szCs w:val="12"/>
        </w:rPr>
        <w:t xml:space="preserve">10 They are future-oriented technologies, aleatory in form if not always in the classification. Aleatory contracts, as they are usually defined, are those contracts whose effects – the determination of gains and losses, to one or more parties to the contract – depend on the occurrence of an uncertain event. Insurance, gambling, derivatives, options, and prenuptials are usually classed as aleatory contracts. </w:t>
      </w:r>
      <w:proofErr w:type="gramStart"/>
      <w:r w:rsidRPr="00666FE0">
        <w:rPr>
          <w:sz w:val="12"/>
          <w:szCs w:val="12"/>
        </w:rPr>
        <w:t>However</w:t>
      </w:r>
      <w:proofErr w:type="gramEnd"/>
      <w:r w:rsidRPr="00666FE0">
        <w:rPr>
          <w:sz w:val="12"/>
          <w:szCs w:val="12"/>
        </w:rPr>
        <w:t xml:space="preserve"> all contracts contend (and increasingly explicitly so) with the future contingent, in the most minimal sense as the assumption of consequences in the case of a breach. The distinction between contract and covenant is not firm but appears as limit. While it may be posited, at least initially, as a voluntary relation between God and man – to the extent that it is specified by a difference between assent and consent – is irrevocable. Covenant requires assent to what is asserted as true, a faith that infinitely binds; and its logic of gift ultimately secures the contingency and exchange of contractual projection. </w:t>
      </w:r>
      <w:r w:rsidRPr="000C1DC7">
        <w:rPr>
          <w:rStyle w:val="StyleUnderline"/>
        </w:rPr>
        <w:t xml:space="preserve">God creates men as equal, grants them inalienable rights, </w:t>
      </w:r>
      <w:proofErr w:type="gramStart"/>
      <w:r w:rsidRPr="000C1DC7">
        <w:rPr>
          <w:rStyle w:val="StyleUnderline"/>
        </w:rPr>
        <w:t>in order to</w:t>
      </w:r>
      <w:proofErr w:type="gramEnd"/>
      <w:r w:rsidRPr="000C1DC7">
        <w:rPr>
          <w:rStyle w:val="StyleUnderline"/>
        </w:rPr>
        <w:t xml:space="preserve"> make contractual exchange between these men possible, for all time</w:t>
      </w:r>
      <w:r w:rsidRPr="00666FE0">
        <w:rPr>
          <w:sz w:val="12"/>
          <w:szCs w:val="12"/>
        </w:rPr>
        <w:t xml:space="preserve">. Rousseau’s social contract, while it is generally understood as conditional upon consent, nevertheless contains a significant and constitutive caveat that indicates less the criterion of consent than that of assent. As it is generally understood, Rousseau’s argument was that the “social compact” requires “unanimous consent;” or, more specifically </w:t>
      </w:r>
      <w:proofErr w:type="gramStart"/>
      <w:r w:rsidRPr="00666FE0">
        <w:rPr>
          <w:sz w:val="12"/>
          <w:szCs w:val="12"/>
        </w:rPr>
        <w:t>put:</w:t>
      </w:r>
      <w:proofErr w:type="gramEnd"/>
      <w:r w:rsidRPr="00666FE0">
        <w:rPr>
          <w:sz w:val="12"/>
          <w:szCs w:val="12"/>
        </w:rPr>
        <w:t xml:space="preserve"> that “no one, under any pretext whatsoever, can make any man a subject without his consent.” While this is often read as a foundational democratic argument against slavery and involuntary submission, it is more accurately the democratic substitution of the figure of the ‘born-slave’ with that of the ‘</w:t>
      </w:r>
      <w:proofErr w:type="spellStart"/>
      <w:r w:rsidRPr="00666FE0">
        <w:rPr>
          <w:sz w:val="12"/>
          <w:szCs w:val="12"/>
        </w:rPr>
        <w:t>foreignerby</w:t>
      </w:r>
      <w:proofErr w:type="spellEnd"/>
      <w:r w:rsidRPr="00666FE0">
        <w:rPr>
          <w:sz w:val="12"/>
          <w:szCs w:val="12"/>
        </w:rPr>
        <w:t xml:space="preserve">-choice.’ In this way, the existence of involuntary submission (or slavery) is redefined as the consequence of an individual’s choice to reside within borders in which they do not belong – and they do not belong because they do not agree to the contract. Rousseau’s egalitarianism is presented as a function and expression of divine creation, a gift. In the Social Contract, after </w:t>
      </w:r>
      <w:r w:rsidRPr="00666FE0">
        <w:rPr>
          <w:rStyle w:val="StyleUnderline"/>
          <w:highlight w:val="green"/>
        </w:rPr>
        <w:t xml:space="preserve">positing the natural foundations of the </w:t>
      </w:r>
      <w:r w:rsidRPr="00666FE0">
        <w:rPr>
          <w:rStyle w:val="StyleUnderline"/>
        </w:rPr>
        <w:t xml:space="preserve">nation </w:t>
      </w:r>
      <w:r w:rsidRPr="00666FE0">
        <w:rPr>
          <w:rStyle w:val="StyleUnderline"/>
          <w:highlight w:val="green"/>
        </w:rPr>
        <w:t>state</w:t>
      </w:r>
      <w:r w:rsidRPr="00666FE0">
        <w:rPr>
          <w:sz w:val="12"/>
          <w:szCs w:val="12"/>
        </w:rPr>
        <w:t xml:space="preserve"> in voluntary agreement, Rousseau goes on to argue: “If then there are opponents when the social compact is made, their opposition does not invalidate the </w:t>
      </w:r>
      <w:proofErr w:type="gramStart"/>
      <w:r w:rsidRPr="00666FE0">
        <w:rPr>
          <w:sz w:val="12"/>
          <w:szCs w:val="12"/>
        </w:rPr>
        <w:t>contract, but</w:t>
      </w:r>
      <w:proofErr w:type="gramEnd"/>
      <w:r w:rsidRPr="00666FE0">
        <w:rPr>
          <w:sz w:val="12"/>
          <w:szCs w:val="12"/>
        </w:rPr>
        <w:t xml:space="preserve"> merely prevents them from being included in it. They are foreigners among citizens. When the state is instituted, residence constitutes consent; to dwell within its territory is to submit to the Sovereign.”11 Hobbes similarly </w:t>
      </w:r>
      <w:r w:rsidRPr="00666FE0">
        <w:rPr>
          <w:rStyle w:val="StyleUnderline"/>
          <w:highlight w:val="green"/>
        </w:rPr>
        <w:t>combined covenant and contract to argue for the irrevocability of sovereignty</w:t>
      </w:r>
      <w:r w:rsidRPr="00666FE0">
        <w:rPr>
          <w:rStyle w:val="StyleUnderline"/>
        </w:rPr>
        <w:t>.</w:t>
      </w:r>
      <w:r w:rsidRPr="00666FE0">
        <w:rPr>
          <w:sz w:val="12"/>
          <w:szCs w:val="12"/>
        </w:rPr>
        <w:t xml:space="preserve"> For Abraham Lincoln, the distinction between contract and covenant is almost indiscernible, its traversal necessary</w:t>
      </w:r>
      <w:r w:rsidRPr="00666FE0">
        <w:rPr>
          <w:sz w:val="2"/>
          <w:szCs w:val="12"/>
        </w:rPr>
        <w:t xml:space="preserve"> </w:t>
      </w:r>
      <w:r w:rsidRPr="00C252B9">
        <w:rPr>
          <w:sz w:val="12"/>
        </w:rPr>
        <w:t xml:space="preserve">to the redemption of the social contract presented in the ostensibly unbreakable form of the marriage covenant. Speaking against those who would dissolve the Union, Lincoln famously </w:t>
      </w:r>
      <w:r w:rsidRPr="00666FE0">
        <w:rPr>
          <w:rStyle w:val="StyleUnderline"/>
          <w:highlight w:val="green"/>
        </w:rPr>
        <w:t>compared</w:t>
      </w:r>
      <w:r w:rsidRPr="00666FE0">
        <w:rPr>
          <w:rStyle w:val="StyleUnderline"/>
        </w:rPr>
        <w:t xml:space="preserve"> it </w:t>
      </w:r>
      <w:r w:rsidRPr="00666FE0">
        <w:rPr>
          <w:rStyle w:val="StyleUnderline"/>
          <w:highlight w:val="green"/>
        </w:rPr>
        <w:t xml:space="preserve">to </w:t>
      </w:r>
      <w:r w:rsidRPr="00666FE0">
        <w:rPr>
          <w:rStyle w:val="StyleUnderline"/>
        </w:rPr>
        <w:t xml:space="preserve">a </w:t>
      </w:r>
      <w:r w:rsidRPr="00666FE0">
        <w:rPr>
          <w:rStyle w:val="StyleUnderline"/>
          <w:highlight w:val="green"/>
        </w:rPr>
        <w:t>family composed by “regular marriage,”</w:t>
      </w:r>
      <w:r w:rsidRPr="00666FE0">
        <w:rPr>
          <w:rStyle w:val="StyleUnderline"/>
        </w:rPr>
        <w:t xml:space="preserve"> </w:t>
      </w:r>
      <w:r w:rsidRPr="00C252B9">
        <w:rPr>
          <w:sz w:val="12"/>
        </w:rPr>
        <w:t xml:space="preserve">which is to say, one without the possibility of divorce, and </w:t>
      </w:r>
      <w:r w:rsidRPr="009022B2">
        <w:rPr>
          <w:rStyle w:val="StyleUnderline"/>
        </w:rPr>
        <w:t>certain as to its genealogical lines.</w:t>
      </w:r>
      <w:r w:rsidRPr="009022B2">
        <w:rPr>
          <w:sz w:val="12"/>
        </w:rPr>
        <w:t xml:space="preserve"> “In their view,” he argued, “the Union, as a family relation, would not be anything like a regular marriage at all, but only as a sort of free love arrangement, ... to be maintained on what that sect calls passionate attraction.” </w:t>
      </w:r>
      <w:r w:rsidRPr="009022B2">
        <w:rPr>
          <w:rStyle w:val="StyleUnderline"/>
        </w:rPr>
        <w:t xml:space="preserve">These ‘fine print’ </w:t>
      </w:r>
      <w:r w:rsidRPr="00122A75">
        <w:rPr>
          <w:rStyle w:val="Emphasis"/>
          <w:highlight w:val="green"/>
        </w:rPr>
        <w:t>conditions</w:t>
      </w:r>
      <w:r w:rsidRPr="00122A75">
        <w:rPr>
          <w:rStyle w:val="StyleUnderline"/>
          <w:highlight w:val="green"/>
        </w:rPr>
        <w:t xml:space="preserve"> which reassert the unbreakable contract</w:t>
      </w:r>
      <w:r w:rsidRPr="008D0ABB">
        <w:rPr>
          <w:rStyle w:val="StyleUnderline"/>
        </w:rPr>
        <w:t xml:space="preserve">, the </w:t>
      </w:r>
      <w:r w:rsidRPr="009022B2">
        <w:rPr>
          <w:rStyle w:val="StyleUnderline"/>
        </w:rPr>
        <w:t>recourse by concepts of exchange to</w:t>
      </w:r>
      <w:r w:rsidRPr="00CF23B3">
        <w:rPr>
          <w:rStyle w:val="StyleUnderline"/>
        </w:rPr>
        <w:t xml:space="preserve"> a foundational bond declared essentially illiquid and a logic of gift regarded as divine or natural, </w:t>
      </w:r>
      <w:r w:rsidRPr="00122A75">
        <w:rPr>
          <w:rStyle w:val="StyleUnderline"/>
          <w:highlight w:val="green"/>
        </w:rPr>
        <w:t>is</w:t>
      </w:r>
      <w:r w:rsidRPr="00CF23B3">
        <w:rPr>
          <w:rStyle w:val="StyleUnderline"/>
        </w:rPr>
        <w:t xml:space="preserve"> – </w:t>
      </w:r>
      <w:r w:rsidRPr="00C252B9">
        <w:rPr>
          <w:sz w:val="12"/>
        </w:rPr>
        <w:t xml:space="preserve">more often than not, as I will argue – </w:t>
      </w:r>
      <w:r w:rsidRPr="00122A75">
        <w:rPr>
          <w:rStyle w:val="StyleUnderline"/>
          <w:highlight w:val="green"/>
        </w:rPr>
        <w:t>the</w:t>
      </w:r>
      <w:r w:rsidRPr="00122A75">
        <w:rPr>
          <w:sz w:val="10"/>
          <w:szCs w:val="10"/>
        </w:rPr>
        <w:t xml:space="preserve"> re-</w:t>
      </w:r>
      <w:r w:rsidRPr="00122A75">
        <w:rPr>
          <w:rStyle w:val="StyleUnderline"/>
          <w:highlight w:val="green"/>
        </w:rPr>
        <w:t>imposition of</w:t>
      </w:r>
      <w:r w:rsidRPr="00C252B9">
        <w:rPr>
          <w:sz w:val="12"/>
        </w:rPr>
        <w:t xml:space="preserve"> the necessity of </w:t>
      </w:r>
      <w:proofErr w:type="spellStart"/>
      <w:r w:rsidRPr="00B610D7">
        <w:rPr>
          <w:rStyle w:val="Emphasis"/>
          <w:highlight w:val="green"/>
        </w:rPr>
        <w:t>oikonomics</w:t>
      </w:r>
      <w:proofErr w:type="spellEnd"/>
      <w:r w:rsidRPr="00C252B9">
        <w:rPr>
          <w:sz w:val="12"/>
        </w:rPr>
        <w:t xml:space="preserve"> and its genealogical </w:t>
      </w:r>
      <w:r w:rsidRPr="00B610D7">
        <w:rPr>
          <w:sz w:val="12"/>
        </w:rPr>
        <w:t xml:space="preserve">reproduction.12 </w:t>
      </w:r>
      <w:r w:rsidRPr="00B610D7">
        <w:rPr>
          <w:sz w:val="12"/>
          <w:szCs w:val="12"/>
        </w:rPr>
        <w:t>For much of contract theory, the egalitarian transactions between men are made possible, on the one hand, by divine power and, on the other hand, by the gift of reproductive futurity afforded by “regular marriage.” Exemplified by Locke’s three temporal orders (of divine providence, prudential self-management, and the naturalized, heritable properties of servitude), contract theory presupposes a trinity of value, exchange, and surplus.</w:t>
      </w:r>
    </w:p>
    <w:p w14:paraId="2AED32AB" w14:textId="77777777" w:rsidR="00A5722F" w:rsidRPr="00852FA0" w:rsidRDefault="00A5722F" w:rsidP="00A5722F">
      <w:pPr>
        <w:rPr>
          <w:sz w:val="8"/>
          <w:szCs w:val="8"/>
        </w:rPr>
      </w:pPr>
      <w:r w:rsidRPr="00852FA0">
        <w:rPr>
          <w:sz w:val="8"/>
          <w:szCs w:val="8"/>
        </w:rPr>
        <w:t xml:space="preserve">There are threads which run through the history of contract but also those which unravel and become the occasion for contract’s re-figuring of the limits to speculation. If Aristotle’s understanding of logical axioms posed an impasse for thinking about contingency, Scholastic theologians nevertheless returned to him in the </w:t>
      </w:r>
      <w:proofErr w:type="gramStart"/>
      <w:r w:rsidRPr="00852FA0">
        <w:rPr>
          <w:sz w:val="8"/>
          <w:szCs w:val="8"/>
        </w:rPr>
        <w:t>particular tumult</w:t>
      </w:r>
      <w:proofErr w:type="gramEnd"/>
      <w:r w:rsidRPr="00852FA0">
        <w:rPr>
          <w:sz w:val="8"/>
          <w:szCs w:val="8"/>
        </w:rPr>
        <w:t xml:space="preserve"> of the Middle Ages – most notably, in the wars against heresy and the witch-hunts – as a means of reasserting the necessity of divine law. Thomas Aquinas, for instance, made his argument for the existence of God from the assumption of contingency.13 Which is to say, as difficult as it was for Aristotle’s realist theory of language to admit the future contingent, the Scholastics nonetheless resorted to him, in their time and in their </w:t>
      </w:r>
      <w:proofErr w:type="spellStart"/>
      <w:r w:rsidRPr="00852FA0">
        <w:rPr>
          <w:sz w:val="8"/>
          <w:szCs w:val="8"/>
        </w:rPr>
        <w:t>defence</w:t>
      </w:r>
      <w:proofErr w:type="spellEnd"/>
      <w:r w:rsidRPr="00852FA0">
        <w:rPr>
          <w:sz w:val="8"/>
          <w:szCs w:val="8"/>
        </w:rPr>
        <w:t xml:space="preserve"> of orthodoxy, so as to reconstruct his somewhat apprehensive insights about contingent statements – that they belong “more properly to Rhetoric or Poetry”14 – into belief in divine creation.15 By the seventeenth century, and in the wake of the Protestant Reformation, contract was reassembled from the terms of covenant as a rethinking of contingency in its probabilistic and </w:t>
      </w:r>
      <w:proofErr w:type="spellStart"/>
      <w:r w:rsidRPr="00852FA0">
        <w:rPr>
          <w:sz w:val="8"/>
          <w:szCs w:val="8"/>
        </w:rPr>
        <w:t>interiorised</w:t>
      </w:r>
      <w:proofErr w:type="spellEnd"/>
      <w:r w:rsidRPr="00852FA0">
        <w:rPr>
          <w:sz w:val="8"/>
          <w:szCs w:val="8"/>
        </w:rPr>
        <w:t xml:space="preserve"> senses. It took the more explicit form of prudential and calculative reasoning in uncertain </w:t>
      </w:r>
      <w:proofErr w:type="gramStart"/>
      <w:r w:rsidRPr="00852FA0">
        <w:rPr>
          <w:sz w:val="8"/>
          <w:szCs w:val="8"/>
        </w:rPr>
        <w:t>circumstances, but</w:t>
      </w:r>
      <w:proofErr w:type="gramEnd"/>
      <w:r w:rsidRPr="00852FA0">
        <w:rPr>
          <w:sz w:val="8"/>
          <w:szCs w:val="8"/>
        </w:rPr>
        <w:t xml:space="preserve"> retained the impulse of reinstating determinism. Marked in its classical formulations </w:t>
      </w:r>
      <w:proofErr w:type="gramStart"/>
      <w:r w:rsidRPr="00852FA0">
        <w:rPr>
          <w:sz w:val="8"/>
          <w:szCs w:val="8"/>
        </w:rPr>
        <w:t>by the use of</w:t>
      </w:r>
      <w:proofErr w:type="gramEnd"/>
      <w:r w:rsidRPr="00852FA0">
        <w:rPr>
          <w:sz w:val="8"/>
          <w:szCs w:val="8"/>
        </w:rPr>
        <w:t xml:space="preserve"> terms such as passions, interests, and affects, </w:t>
      </w:r>
      <w:proofErr w:type="spellStart"/>
      <w:r w:rsidRPr="00852FA0">
        <w:rPr>
          <w:sz w:val="8"/>
          <w:szCs w:val="8"/>
        </w:rPr>
        <w:t>contractualism</w:t>
      </w:r>
      <w:proofErr w:type="spellEnd"/>
      <w:r w:rsidRPr="00852FA0">
        <w:rPr>
          <w:sz w:val="8"/>
          <w:szCs w:val="8"/>
        </w:rPr>
        <w:t xml:space="preserve"> became the taken for granted form of answers to the myriad questions posed by the uncertain predicament of an intimately self-managed subject. In </w:t>
      </w:r>
      <w:proofErr w:type="spellStart"/>
      <w:r w:rsidRPr="00852FA0">
        <w:rPr>
          <w:sz w:val="8"/>
          <w:szCs w:val="8"/>
        </w:rPr>
        <w:t>emphasising</w:t>
      </w:r>
      <w:proofErr w:type="spellEnd"/>
      <w:r w:rsidRPr="00852FA0">
        <w:rPr>
          <w:sz w:val="8"/>
          <w:szCs w:val="8"/>
        </w:rPr>
        <w:t xml:space="preserve"> the performativity of contracts, then, I draw attention to the ramifications of the aleatory and actuarial, that is: an analysis of the </w:t>
      </w:r>
      <w:proofErr w:type="spellStart"/>
      <w:r w:rsidRPr="00852FA0">
        <w:rPr>
          <w:sz w:val="8"/>
          <w:szCs w:val="8"/>
        </w:rPr>
        <w:t>valorisation</w:t>
      </w:r>
      <w:proofErr w:type="spellEnd"/>
      <w:r w:rsidRPr="00852FA0">
        <w:rPr>
          <w:sz w:val="8"/>
          <w:szCs w:val="8"/>
        </w:rPr>
        <w:t xml:space="preserve"> of contingency and the ways in which contract re-/ distributes risk and </w:t>
      </w:r>
      <w:proofErr w:type="spellStart"/>
      <w:r w:rsidRPr="00852FA0">
        <w:rPr>
          <w:sz w:val="8"/>
          <w:szCs w:val="8"/>
        </w:rPr>
        <w:t>organises</w:t>
      </w:r>
      <w:proofErr w:type="spellEnd"/>
      <w:r w:rsidRPr="00852FA0">
        <w:rPr>
          <w:sz w:val="8"/>
          <w:szCs w:val="8"/>
        </w:rPr>
        <w:t xml:space="preserve"> debt, right and recognition. Of the amplification of managerialist indices of performance, Stefano Harney has argued that while performance “is a technique of intensification of comparison where comparison is necessary as the basis for practices that assume universality and naturalism,” the “intensification of performance [also] risks drawing attention to the historical dynamic that makes such comparison possible.”16 Abstract equivalence does not, of course, dispose of inequality and hierarchy; put in the terms of the argument here: contract does not relegate status to the past, but rather is engaged in a constant </w:t>
      </w:r>
      <w:proofErr w:type="spellStart"/>
      <w:r w:rsidRPr="00852FA0">
        <w:rPr>
          <w:sz w:val="8"/>
          <w:szCs w:val="8"/>
        </w:rPr>
        <w:t>rationalisation</w:t>
      </w:r>
      <w:proofErr w:type="spellEnd"/>
      <w:r w:rsidRPr="00852FA0">
        <w:rPr>
          <w:sz w:val="8"/>
          <w:szCs w:val="8"/>
        </w:rPr>
        <w:t xml:space="preserve"> – or, better: ratiocination, in the sense one may speak of ratio as calculation and of rationing as the apportionment – of its uncertain conditions.</w:t>
      </w:r>
    </w:p>
    <w:p w14:paraId="68BD94D3" w14:textId="77777777" w:rsidR="00A5722F" w:rsidRPr="00852FA0" w:rsidRDefault="00A5722F" w:rsidP="00A5722F">
      <w:pPr>
        <w:rPr>
          <w:sz w:val="8"/>
          <w:szCs w:val="8"/>
        </w:rPr>
      </w:pPr>
      <w:r w:rsidRPr="00852FA0">
        <w:rPr>
          <w:sz w:val="8"/>
          <w:szCs w:val="8"/>
        </w:rPr>
        <w:t xml:space="preserve">The </w:t>
      </w:r>
      <w:proofErr w:type="spellStart"/>
      <w:r w:rsidRPr="00852FA0">
        <w:rPr>
          <w:sz w:val="8"/>
          <w:szCs w:val="8"/>
        </w:rPr>
        <w:t>valorisation</w:t>
      </w:r>
      <w:proofErr w:type="spellEnd"/>
      <w:r w:rsidRPr="00852FA0">
        <w:rPr>
          <w:sz w:val="8"/>
          <w:szCs w:val="8"/>
        </w:rPr>
        <w:t xml:space="preserve"> of contingency involves a complex dynamic of the rise and refoundation of the contractual, the entanglement of contract with contagions both </w:t>
      </w:r>
      <w:proofErr w:type="gramStart"/>
      <w:r w:rsidRPr="00852FA0">
        <w:rPr>
          <w:sz w:val="8"/>
          <w:szCs w:val="8"/>
        </w:rPr>
        <w:t>metaphoric</w:t>
      </w:r>
      <w:proofErr w:type="gramEnd"/>
      <w:r w:rsidRPr="00852FA0">
        <w:rPr>
          <w:sz w:val="8"/>
          <w:szCs w:val="8"/>
        </w:rPr>
        <w:t xml:space="preserve"> and empirical, emblematic and historical. There is no binary between contract and contagion in what follows, even if there is at times juxtaposition. From Butler to Harney, the question of the risky iteration of performativity astutely points to a broader question of the models of generation, and my use of contagion in the analysis of the contractual is intended to highlight definitions of re-/production as a specifically capitalist form of foundationalism, while exploring the intricacies – invoking Frank Knight’s distinction – of uncertainty and risk.17 That is to say: revisions of contract point to a </w:t>
      </w:r>
      <w:proofErr w:type="spellStart"/>
      <w:r w:rsidRPr="00852FA0">
        <w:rPr>
          <w:sz w:val="8"/>
          <w:szCs w:val="8"/>
        </w:rPr>
        <w:t>reorganisation</w:t>
      </w:r>
      <w:proofErr w:type="spellEnd"/>
      <w:r w:rsidRPr="00852FA0">
        <w:rPr>
          <w:sz w:val="8"/>
          <w:szCs w:val="8"/>
        </w:rPr>
        <w:t xml:space="preserve"> of uncertainty, as its displacement, or its </w:t>
      </w:r>
      <w:proofErr w:type="spellStart"/>
      <w:r w:rsidRPr="00852FA0">
        <w:rPr>
          <w:sz w:val="8"/>
          <w:szCs w:val="8"/>
        </w:rPr>
        <w:t>valorisation</w:t>
      </w:r>
      <w:proofErr w:type="spellEnd"/>
      <w:r w:rsidRPr="00852FA0">
        <w:rPr>
          <w:sz w:val="8"/>
          <w:szCs w:val="8"/>
        </w:rPr>
        <w:t xml:space="preserve">, but for the most part as the re-imposition of necessity. This takes place in a dynamic of the crossing and restoration of limits, and in this a re-reading of Gilles Deleuze and Felix Guattari’s discussion of the axiomatic is relevant. In A Thousand Plateaus, after discussing the </w:t>
      </w:r>
      <w:proofErr w:type="spellStart"/>
      <w:r w:rsidRPr="00852FA0">
        <w:rPr>
          <w:sz w:val="8"/>
          <w:szCs w:val="8"/>
        </w:rPr>
        <w:t>deterritorialising</w:t>
      </w:r>
      <w:proofErr w:type="spellEnd"/>
      <w:r w:rsidRPr="00852FA0">
        <w:rPr>
          <w:sz w:val="8"/>
          <w:szCs w:val="8"/>
        </w:rPr>
        <w:t xml:space="preserve"> aspects of capitalism, the “worldwide axiomatic” that rests on “convertible abstract rights,” Deleuze and </w:t>
      </w:r>
      <w:proofErr w:type="spellStart"/>
      <w:r w:rsidRPr="00852FA0">
        <w:rPr>
          <w:sz w:val="8"/>
          <w:szCs w:val="8"/>
        </w:rPr>
        <w:t>Guattari</w:t>
      </w:r>
      <w:proofErr w:type="spellEnd"/>
      <w:r w:rsidRPr="00852FA0">
        <w:rPr>
          <w:sz w:val="8"/>
          <w:szCs w:val="8"/>
        </w:rPr>
        <w:t xml:space="preserve"> note that an axiomatic system “seems capable of encompassing polymorphic models.”18 Like Jason Read, I place an emphasis on the axiomatic as “differential relations between abstract and quantitative flows” that are concerned less with belief than with “what should be done.”19 Yet I would insist that the relation between the axiomatic and the codes is one of an oscillation between flow and foundation, a complex interplay between lines of flight and points of exchange, in which the injunction regarding what should be done is one of performative inclination. </w:t>
      </w:r>
    </w:p>
    <w:p w14:paraId="4C03402A" w14:textId="77777777" w:rsidR="00A5722F" w:rsidRPr="00852FA0" w:rsidRDefault="00A5722F" w:rsidP="00A5722F">
      <w:pPr>
        <w:rPr>
          <w:sz w:val="8"/>
          <w:szCs w:val="8"/>
        </w:rPr>
      </w:pPr>
      <w:r w:rsidRPr="00852FA0">
        <w:rPr>
          <w:sz w:val="8"/>
          <w:szCs w:val="8"/>
        </w:rPr>
        <w:t xml:space="preserve">In any event, Pascal’s early musings on projective geometry – which I alluded to in opening this chapter – shifted into the more explicit formulations of probability, of the problem of decision made under conditions of uncertainty, and formed a significant point in the development of the probabilistic calculus that continues to inform the workings of risk management, insurance, statistics and, perhaps less obviously, the performative rendering of the act of submission into piety or, differently put, the transformation of the body’s movements (with its excessive contingencies) into a credible faith or </w:t>
      </w:r>
      <w:proofErr w:type="spellStart"/>
      <w:r w:rsidRPr="00852FA0">
        <w:rPr>
          <w:sz w:val="8"/>
          <w:szCs w:val="8"/>
        </w:rPr>
        <w:t>valorised</w:t>
      </w:r>
      <w:proofErr w:type="spellEnd"/>
      <w:r w:rsidRPr="00852FA0">
        <w:rPr>
          <w:sz w:val="8"/>
          <w:szCs w:val="8"/>
        </w:rPr>
        <w:t xml:space="preserve"> risk. It is not so surprising, as it happens, that the classical lexicon of passions, interests and affects has returned in contemporary re-readings of Spinoza – and, less so, Hobbes and Machiavelli – at a time when the demarcations of Fordism give way to the complex realignments of post-Fordism. A traversal of Fordist partitions – of geography, gender, sex and race; of the divisions of </w:t>
      </w:r>
      <w:proofErr w:type="spellStart"/>
      <w:r w:rsidRPr="00852FA0">
        <w:rPr>
          <w:sz w:val="8"/>
          <w:szCs w:val="8"/>
        </w:rPr>
        <w:t>labour</w:t>
      </w:r>
      <w:proofErr w:type="spellEnd"/>
      <w:r w:rsidRPr="00852FA0">
        <w:rPr>
          <w:sz w:val="8"/>
          <w:szCs w:val="8"/>
        </w:rPr>
        <w:t xml:space="preserve"> that accompanied these distinctions and their easy accounting in the Fordist bookkeeping of the family wage – by socio-political movements of the previous centuries has entailed the resort to complex, just-in-time and covenant-like mechanisms of the contractual displacement and allocation of risk.</w:t>
      </w:r>
    </w:p>
    <w:p w14:paraId="33C1591C" w14:textId="77777777" w:rsidR="00A5722F" w:rsidRPr="009266A8" w:rsidRDefault="00A5722F" w:rsidP="00A5722F">
      <w:pPr>
        <w:rPr>
          <w:rStyle w:val="StyleUnderline"/>
        </w:rPr>
      </w:pPr>
      <w:r w:rsidRPr="00C252B9">
        <w:rPr>
          <w:sz w:val="12"/>
        </w:rPr>
        <w:t xml:space="preserve">What follows is not, then, an exhaustive history of contract but more precisely an argument about the significance of the contractual in </w:t>
      </w:r>
      <w:r w:rsidRPr="00A40AF5">
        <w:rPr>
          <w:rStyle w:val="StyleUnderline"/>
        </w:rPr>
        <w:t>the longue durée of capitalist dynamics</w:t>
      </w:r>
      <w:r w:rsidRPr="00C252B9">
        <w:rPr>
          <w:sz w:val="12"/>
        </w:rPr>
        <w:t xml:space="preserve">, a history that forms the backdrop to an analysis of the present conjuncture </w:t>
      </w:r>
      <w:r w:rsidRPr="00A40AF5">
        <w:rPr>
          <w:rStyle w:val="StyleUnderline"/>
        </w:rPr>
        <w:t xml:space="preserve">marked by the rise of </w:t>
      </w:r>
      <w:proofErr w:type="spellStart"/>
      <w:r w:rsidRPr="00A40AF5">
        <w:rPr>
          <w:rStyle w:val="StyleUnderline"/>
        </w:rPr>
        <w:t>neocontractualism</w:t>
      </w:r>
      <w:proofErr w:type="spellEnd"/>
      <w:r w:rsidRPr="00C252B9">
        <w:rPr>
          <w:sz w:val="12"/>
        </w:rPr>
        <w:t xml:space="preserve">. </w:t>
      </w:r>
      <w:proofErr w:type="spellStart"/>
      <w:r w:rsidRPr="00C252B9">
        <w:rPr>
          <w:sz w:val="12"/>
        </w:rPr>
        <w:t>Neocontractualism</w:t>
      </w:r>
      <w:proofErr w:type="spellEnd"/>
      <w:r w:rsidRPr="00C252B9">
        <w:rPr>
          <w:sz w:val="12"/>
        </w:rPr>
        <w:t xml:space="preserve"> </w:t>
      </w:r>
      <w:r w:rsidRPr="00A40AF5">
        <w:rPr>
          <w:rStyle w:val="StyleUnderline"/>
        </w:rPr>
        <w:t>emerges</w:t>
      </w:r>
      <w:r w:rsidRPr="00C252B9">
        <w:rPr>
          <w:sz w:val="12"/>
        </w:rPr>
        <w:t xml:space="preserve"> in the late twentieth century </w:t>
      </w:r>
      <w:r w:rsidRPr="009022B2">
        <w:rPr>
          <w:rStyle w:val="StyleUnderline"/>
          <w:highlight w:val="green"/>
        </w:rPr>
        <w:t>in t</w:t>
      </w:r>
      <w:r w:rsidRPr="00B610D7">
        <w:rPr>
          <w:rStyle w:val="StyleUnderline"/>
          <w:highlight w:val="green"/>
        </w:rPr>
        <w:t xml:space="preserve">he </w:t>
      </w:r>
      <w:proofErr w:type="spellStart"/>
      <w:r w:rsidRPr="00B610D7">
        <w:rPr>
          <w:rStyle w:val="StyleUnderline"/>
          <w:highlight w:val="green"/>
        </w:rPr>
        <w:t>reorganisation</w:t>
      </w:r>
      <w:proofErr w:type="spellEnd"/>
      <w:r w:rsidRPr="00B610D7">
        <w:rPr>
          <w:rStyle w:val="StyleUnderline"/>
          <w:highlight w:val="green"/>
        </w:rPr>
        <w:t xml:space="preserve"> of </w:t>
      </w:r>
      <w:r w:rsidRPr="00A96B17">
        <w:rPr>
          <w:rStyle w:val="StyleUnderline"/>
          <w:highlight w:val="green"/>
        </w:rPr>
        <w:t xml:space="preserve">wage </w:t>
      </w:r>
      <w:r w:rsidRPr="00A96B17">
        <w:rPr>
          <w:rStyle w:val="StyleUnderline"/>
        </w:rPr>
        <w:t>contracts</w:t>
      </w:r>
      <w:r w:rsidRPr="00A40AF5">
        <w:rPr>
          <w:rStyle w:val="StyleUnderline"/>
        </w:rPr>
        <w:t xml:space="preserve"> </w:t>
      </w:r>
      <w:r w:rsidRPr="00A96B17">
        <w:rPr>
          <w:rStyle w:val="StyleUnderline"/>
          <w:highlight w:val="green"/>
        </w:rPr>
        <w:t>and</w:t>
      </w:r>
      <w:r w:rsidRPr="00A40AF5">
        <w:rPr>
          <w:rStyle w:val="StyleUnderline"/>
        </w:rPr>
        <w:t xml:space="preserve"> the expansion of precarious </w:t>
      </w:r>
      <w:r w:rsidRPr="00A96B17">
        <w:rPr>
          <w:rStyle w:val="StyleUnderline"/>
          <w:highlight w:val="green"/>
        </w:rPr>
        <w:t>work</w:t>
      </w:r>
      <w:r w:rsidRPr="00A40AF5">
        <w:rPr>
          <w:rStyle w:val="StyleUnderline"/>
        </w:rPr>
        <w:t xml:space="preserve">. </w:t>
      </w:r>
      <w:r w:rsidRPr="00C252B9">
        <w:rPr>
          <w:sz w:val="12"/>
        </w:rPr>
        <w:t xml:space="preserve">In this, there is a curious reconfiguration of the play between contingency and necessity. </w:t>
      </w:r>
      <w:proofErr w:type="spellStart"/>
      <w:r w:rsidRPr="00A40AF5">
        <w:rPr>
          <w:rStyle w:val="Emphasis"/>
          <w:highlight w:val="green"/>
        </w:rPr>
        <w:t>Neocontractualism</w:t>
      </w:r>
      <w:proofErr w:type="spellEnd"/>
      <w:r w:rsidRPr="00C252B9">
        <w:rPr>
          <w:sz w:val="12"/>
        </w:rPr>
        <w:t xml:space="preserve"> modifie</w:t>
      </w:r>
      <w:r w:rsidRPr="00A40AF5">
        <w:rPr>
          <w:rStyle w:val="Emphasis"/>
          <w:highlight w:val="green"/>
        </w:rPr>
        <w:t>s</w:t>
      </w:r>
      <w:r w:rsidRPr="00C252B9">
        <w:rPr>
          <w:sz w:val="12"/>
        </w:rPr>
        <w:t xml:space="preserve"> the classic</w:t>
      </w:r>
      <w:r w:rsidRPr="009022B2">
        <w:rPr>
          <w:sz w:val="12"/>
        </w:rPr>
        <w:t xml:space="preserve">al relation between the unbreachable covenant and the breakable contract in the imposition of an infinite </w:t>
      </w:r>
      <w:proofErr w:type="spellStart"/>
      <w:r w:rsidRPr="009022B2">
        <w:rPr>
          <w:sz w:val="12"/>
        </w:rPr>
        <w:t>contractualism</w:t>
      </w:r>
      <w:proofErr w:type="spellEnd"/>
      <w:r w:rsidRPr="009022B2">
        <w:rPr>
          <w:sz w:val="12"/>
        </w:rPr>
        <w:t xml:space="preserve"> whose most </w:t>
      </w:r>
      <w:r w:rsidRPr="009022B2">
        <w:rPr>
          <w:rStyle w:val="StyleUnderline"/>
        </w:rPr>
        <w:t xml:space="preserve">emphatic manifestation </w:t>
      </w:r>
      <w:proofErr w:type="gramStart"/>
      <w:r w:rsidRPr="009022B2">
        <w:rPr>
          <w:rStyle w:val="StyleUnderline"/>
        </w:rPr>
        <w:t xml:space="preserve">is the collapse of </w:t>
      </w:r>
      <w:r w:rsidRPr="009022B2">
        <w:rPr>
          <w:sz w:val="12"/>
        </w:rPr>
        <w:t xml:space="preserve">a punctual </w:t>
      </w:r>
      <w:r w:rsidRPr="009022B2">
        <w:rPr>
          <w:rStyle w:val="StyleUnderline"/>
        </w:rPr>
        <w:t>distinction between the time of work and</w:t>
      </w:r>
      <w:r w:rsidRPr="009022B2">
        <w:rPr>
          <w:sz w:val="12"/>
        </w:rPr>
        <w:t xml:space="preserve"> that of </w:t>
      </w:r>
      <w:r w:rsidRPr="009022B2">
        <w:rPr>
          <w:rStyle w:val="StyleUnderline"/>
        </w:rPr>
        <w:t>life</w:t>
      </w:r>
      <w:proofErr w:type="gramEnd"/>
      <w:r w:rsidRPr="009022B2">
        <w:rPr>
          <w:sz w:val="12"/>
        </w:rPr>
        <w:t xml:space="preserve">. Moreover, this </w:t>
      </w:r>
      <w:proofErr w:type="spellStart"/>
      <w:r w:rsidRPr="009022B2">
        <w:rPr>
          <w:sz w:val="12"/>
        </w:rPr>
        <w:t>neocontractualism</w:t>
      </w:r>
      <w:proofErr w:type="spellEnd"/>
      <w:r w:rsidRPr="009022B2">
        <w:rPr>
          <w:sz w:val="12"/>
        </w:rPr>
        <w:t xml:space="preserve"> has involved </w:t>
      </w:r>
      <w:r w:rsidRPr="009022B2">
        <w:rPr>
          <w:rStyle w:val="StyleUnderline"/>
        </w:rPr>
        <w:t>changes to welfare provision</w:t>
      </w:r>
      <w:r w:rsidRPr="009022B2">
        <w:rPr>
          <w:sz w:val="12"/>
        </w:rPr>
        <w:t xml:space="preserve">, such as the turn to faith-based initiatives and the subcontracting of welfare to private companies, a recourse to the precepts of mutual obligation and workfare, as well as </w:t>
      </w:r>
      <w:r w:rsidRPr="009022B2">
        <w:rPr>
          <w:rStyle w:val="StyleUnderline"/>
        </w:rPr>
        <w:t>the increasing use of housing as collateral for education, health and welfare</w:t>
      </w:r>
      <w:r w:rsidRPr="009022B2">
        <w:rPr>
          <w:sz w:val="12"/>
        </w:rPr>
        <w:t>. It is, furthermore, evidenced in the recent history of conflicts over marriage laws and, not least, those</w:t>
      </w:r>
      <w:r w:rsidRPr="00B610D7">
        <w:rPr>
          <w:sz w:val="12"/>
        </w:rPr>
        <w:t xml:space="preserve"> of </w:t>
      </w:r>
      <w:r w:rsidRPr="009022B2">
        <w:rPr>
          <w:rStyle w:val="StyleUnderline"/>
        </w:rPr>
        <w:t xml:space="preserve">the </w:t>
      </w:r>
      <w:r w:rsidRPr="009022B2">
        <w:rPr>
          <w:rStyle w:val="StyleUnderline"/>
          <w:highlight w:val="green"/>
        </w:rPr>
        <w:t xml:space="preserve">implied </w:t>
      </w:r>
      <w:r w:rsidRPr="00067CF5">
        <w:rPr>
          <w:rStyle w:val="StyleUnderline"/>
          <w:highlight w:val="green"/>
        </w:rPr>
        <w:t>socio</w:t>
      </w:r>
      <w:r w:rsidRPr="009022B2">
        <w:rPr>
          <w:rStyle w:val="StyleUnderline"/>
          <w:highlight w:val="green"/>
        </w:rPr>
        <w:t xml:space="preserve">-political contract </w:t>
      </w:r>
      <w:r w:rsidRPr="00260908">
        <w:rPr>
          <w:rStyle w:val="StyleUnderline"/>
        </w:rPr>
        <w:t>as</w:t>
      </w:r>
      <w:r w:rsidRPr="009266A8">
        <w:rPr>
          <w:rStyle w:val="StyleUnderline"/>
        </w:rPr>
        <w:t xml:space="preserve"> it </w:t>
      </w:r>
      <w:r w:rsidRPr="00B610D7">
        <w:rPr>
          <w:rStyle w:val="StyleUnderline"/>
          <w:highlight w:val="green"/>
        </w:rPr>
        <w:t>turns around the demarcations of citizen and non-</w:t>
      </w:r>
      <w:proofErr w:type="gramStart"/>
      <w:r w:rsidRPr="00B610D7">
        <w:rPr>
          <w:rStyle w:val="StyleUnderline"/>
          <w:highlight w:val="green"/>
        </w:rPr>
        <w:t>citizen</w:t>
      </w:r>
      <w:proofErr w:type="gramEnd"/>
      <w:r w:rsidRPr="00B610D7">
        <w:rPr>
          <w:rStyle w:val="StyleUnderline"/>
          <w:highlight w:val="green"/>
        </w:rPr>
        <w:t>.</w:t>
      </w:r>
    </w:p>
    <w:p w14:paraId="1B845673" w14:textId="77777777" w:rsidR="00A5722F" w:rsidRPr="00A10A4D" w:rsidRDefault="00A5722F" w:rsidP="00A5722F">
      <w:pPr>
        <w:rPr>
          <w:rStyle w:val="StyleUnderline"/>
        </w:rPr>
      </w:pPr>
      <w:r w:rsidRPr="00067CF5">
        <w:rPr>
          <w:rStyle w:val="StyleUnderline"/>
          <w:highlight w:val="green"/>
        </w:rPr>
        <w:t>These changes</w:t>
      </w:r>
      <w:r w:rsidRPr="0058662C">
        <w:rPr>
          <w:rStyle w:val="StyleUnderline"/>
        </w:rPr>
        <w:t xml:space="preserve">, </w:t>
      </w:r>
      <w:r w:rsidRPr="00C252B9">
        <w:rPr>
          <w:sz w:val="12"/>
        </w:rPr>
        <w:t xml:space="preserve">and the long history that precedes them, </w:t>
      </w:r>
      <w:r w:rsidRPr="00067CF5">
        <w:rPr>
          <w:rStyle w:val="StyleUnderline"/>
          <w:highlight w:val="green"/>
        </w:rPr>
        <w:t>require an analytic</w:t>
      </w:r>
      <w:r w:rsidRPr="0058662C">
        <w:rPr>
          <w:rStyle w:val="StyleUnderline"/>
        </w:rPr>
        <w:t xml:space="preserve"> that moves beyond the epistemological reliance on either identity (those of, say, citizenship, gender, race and class) </w:t>
      </w:r>
      <w:r w:rsidRPr="00C252B9">
        <w:rPr>
          <w:sz w:val="12"/>
        </w:rPr>
        <w:t xml:space="preserve">or the flattening of differences that I think is generated by much of the conceptual schema of biopolitics, theories of governmentality, human capital and in the proposition of a common. The central </w:t>
      </w:r>
      <w:proofErr w:type="gramStart"/>
      <w:r w:rsidRPr="00C252B9">
        <w:rPr>
          <w:sz w:val="12"/>
        </w:rPr>
        <w:t>analytic</w:t>
      </w:r>
      <w:proofErr w:type="gramEnd"/>
      <w:r w:rsidRPr="00C252B9">
        <w:rPr>
          <w:sz w:val="12"/>
        </w:rPr>
        <w:t xml:space="preserve"> here, then, is that these are all better thought as an instance </w:t>
      </w:r>
      <w:r w:rsidRPr="00067CF5">
        <w:rPr>
          <w:rStyle w:val="StyleUnderline"/>
          <w:highlight w:val="green"/>
        </w:rPr>
        <w:t xml:space="preserve">of </w:t>
      </w:r>
      <w:proofErr w:type="spellStart"/>
      <w:r w:rsidRPr="00067CF5">
        <w:rPr>
          <w:rStyle w:val="Emphasis"/>
          <w:highlight w:val="green"/>
        </w:rPr>
        <w:t>oi</w:t>
      </w:r>
      <w:r w:rsidRPr="00B610D7">
        <w:rPr>
          <w:rStyle w:val="Emphasis"/>
          <w:highlight w:val="green"/>
        </w:rPr>
        <w:t>konomics</w:t>
      </w:r>
      <w:proofErr w:type="spellEnd"/>
      <w:r w:rsidRPr="00C252B9">
        <w:rPr>
          <w:sz w:val="12"/>
        </w:rPr>
        <w:t xml:space="preserve">, which is to say, </w:t>
      </w:r>
      <w:r w:rsidRPr="001D3FEC">
        <w:rPr>
          <w:rStyle w:val="StyleUnderline"/>
        </w:rPr>
        <w:t>as</w:t>
      </w:r>
      <w:r w:rsidRPr="00067CF5">
        <w:rPr>
          <w:rStyle w:val="StyleUnderline"/>
        </w:rPr>
        <w:t xml:space="preserve"> </w:t>
      </w:r>
      <w:r w:rsidRPr="006E79E5">
        <w:rPr>
          <w:rStyle w:val="Emphasis"/>
          <w:highlight w:val="lightGray"/>
        </w:rPr>
        <w:t>the nexus of race, gender, class, sexuality and nation constituted through the premise of the properly productive household</w:t>
      </w:r>
      <w:r w:rsidRPr="00C252B9">
        <w:rPr>
          <w:sz w:val="12"/>
        </w:rPr>
        <w:t xml:space="preserve">. </w:t>
      </w:r>
      <w:r w:rsidRPr="00632FA2">
        <w:rPr>
          <w:rStyle w:val="StyleUnderline"/>
        </w:rPr>
        <w:t xml:space="preserve">The </w:t>
      </w:r>
      <w:r w:rsidRPr="00DE6028">
        <w:rPr>
          <w:rStyle w:val="StyleUnderline"/>
          <w:highlight w:val="green"/>
        </w:rPr>
        <w:t>significant</w:t>
      </w:r>
      <w:r w:rsidRPr="00632FA2">
        <w:rPr>
          <w:rStyle w:val="StyleUnderline"/>
        </w:rPr>
        <w:t xml:space="preserve"> epistemological shift in this rise of an </w:t>
      </w:r>
      <w:proofErr w:type="spellStart"/>
      <w:r w:rsidRPr="00632FA2">
        <w:rPr>
          <w:rStyle w:val="StyleUnderline"/>
        </w:rPr>
        <w:t>oikonomics</w:t>
      </w:r>
      <w:proofErr w:type="spellEnd"/>
      <w:r w:rsidRPr="00632FA2">
        <w:rPr>
          <w:rStyle w:val="StyleUnderline"/>
        </w:rPr>
        <w:t xml:space="preserve"> </w:t>
      </w:r>
      <w:r w:rsidRPr="00DE6028">
        <w:rPr>
          <w:rStyle w:val="StyleUnderline"/>
          <w:highlight w:val="green"/>
        </w:rPr>
        <w:t>is</w:t>
      </w:r>
      <w:r w:rsidRPr="00C252B9">
        <w:rPr>
          <w:sz w:val="12"/>
        </w:rPr>
        <w:t xml:space="preserve">, briefly put, </w:t>
      </w:r>
      <w:r w:rsidRPr="00B610D7">
        <w:rPr>
          <w:rStyle w:val="StyleUnderline"/>
          <w:highlight w:val="green"/>
        </w:rPr>
        <w:t>the emergence of</w:t>
      </w:r>
      <w:r w:rsidRPr="00C252B9">
        <w:rPr>
          <w:sz w:val="12"/>
        </w:rPr>
        <w:t xml:space="preserve"> – to use Xenophon’s phrase – </w:t>
      </w:r>
      <w:r w:rsidRPr="00B610D7">
        <w:rPr>
          <w:rStyle w:val="Emphasis"/>
          <w:highlight w:val="green"/>
        </w:rPr>
        <w:t>“self-command.”</w:t>
      </w:r>
      <w:r w:rsidRPr="00C252B9">
        <w:rPr>
          <w:sz w:val="12"/>
        </w:rPr>
        <w:t xml:space="preserve">20 I return in more detail to Xenophon below, but note here that the most assertive instance of this </w:t>
      </w:r>
      <w:proofErr w:type="spellStart"/>
      <w:r w:rsidRPr="00C252B9">
        <w:rPr>
          <w:sz w:val="12"/>
        </w:rPr>
        <w:t>oikonomic</w:t>
      </w:r>
      <w:proofErr w:type="spellEnd"/>
      <w:r w:rsidRPr="00C252B9">
        <w:rPr>
          <w:sz w:val="12"/>
        </w:rPr>
        <w:t xml:space="preserve"> confluence, in its recent incarnations, is the collection of laws passed in the United States in 1996 that, among other things, </w:t>
      </w:r>
      <w:proofErr w:type="spellStart"/>
      <w:r w:rsidRPr="00C252B9">
        <w:rPr>
          <w:sz w:val="12"/>
        </w:rPr>
        <w:t>militarised</w:t>
      </w:r>
      <w:proofErr w:type="spellEnd"/>
      <w:r w:rsidRPr="00C252B9">
        <w:rPr>
          <w:sz w:val="12"/>
        </w:rPr>
        <w:t xml:space="preserve"> the US-Mexican border and withdrew welfare supports for (legal) migrants, mandated that marriage contracts could only be entered into between a man and a woman, and introduced laws which tied welfare provision to marriage and punished extra-marital sex.21 More explicitly perhaps, </w:t>
      </w:r>
      <w:proofErr w:type="spellStart"/>
      <w:r w:rsidRPr="00632FA2">
        <w:rPr>
          <w:rStyle w:val="StyleUnderline"/>
        </w:rPr>
        <w:t>neocontractualism</w:t>
      </w:r>
      <w:proofErr w:type="spellEnd"/>
      <w:r w:rsidRPr="00C252B9">
        <w:rPr>
          <w:sz w:val="12"/>
        </w:rPr>
        <w:t xml:space="preserve"> can be traced to conservative calls for a “New Social Contract” in the United Kingdom, first put forward in the mid-1940s and revived with the election of the Thatcher government in 1979, </w:t>
      </w:r>
      <w:r w:rsidRPr="00632FA2">
        <w:rPr>
          <w:rStyle w:val="StyleUnderline"/>
        </w:rPr>
        <w:t>whose</w:t>
      </w:r>
      <w:r w:rsidRPr="00C252B9">
        <w:rPr>
          <w:sz w:val="12"/>
        </w:rPr>
        <w:t xml:space="preserve"> principal </w:t>
      </w:r>
      <w:r w:rsidRPr="00632FA2">
        <w:rPr>
          <w:rStyle w:val="StyleUnderline"/>
        </w:rPr>
        <w:t>suggestion was the introduction of a basic income</w:t>
      </w:r>
      <w:r w:rsidRPr="00C252B9">
        <w:rPr>
          <w:sz w:val="12"/>
        </w:rPr>
        <w:t xml:space="preserve">.22 This, as with </w:t>
      </w:r>
      <w:r w:rsidRPr="00B610D7">
        <w:rPr>
          <w:rStyle w:val="StyleUnderline"/>
        </w:rPr>
        <w:t>the Fordist family</w:t>
      </w:r>
      <w:r w:rsidRPr="00632FA2">
        <w:rPr>
          <w:rStyle w:val="StyleUnderline"/>
        </w:rPr>
        <w:t xml:space="preserve"> wage and the social wage more generally</w:t>
      </w:r>
      <w:r w:rsidRPr="00C252B9">
        <w:rPr>
          <w:sz w:val="12"/>
        </w:rPr>
        <w:t xml:space="preserve">, was </w:t>
      </w:r>
      <w:r w:rsidRPr="00B610D7">
        <w:rPr>
          <w:rStyle w:val="StyleUnderline"/>
          <w:highlight w:val="green"/>
        </w:rPr>
        <w:t xml:space="preserve">predicated upon </w:t>
      </w:r>
      <w:r w:rsidRPr="00B610D7">
        <w:rPr>
          <w:rStyle w:val="Emphasis"/>
          <w:highlight w:val="green"/>
        </w:rPr>
        <w:t>a reconfiguration of</w:t>
      </w:r>
      <w:r w:rsidRPr="00632FA2">
        <w:rPr>
          <w:rStyle w:val="Emphasis"/>
        </w:rPr>
        <w:t xml:space="preserve"> putatively </w:t>
      </w:r>
      <w:r w:rsidRPr="00B610D7">
        <w:rPr>
          <w:rStyle w:val="Emphasis"/>
          <w:highlight w:val="green"/>
        </w:rPr>
        <w:t>productive</w:t>
      </w:r>
      <w:r w:rsidRPr="00632FA2">
        <w:rPr>
          <w:rStyle w:val="Emphasis"/>
        </w:rPr>
        <w:t xml:space="preserve"> and reproductive </w:t>
      </w:r>
      <w:r w:rsidRPr="00B610D7">
        <w:rPr>
          <w:rStyle w:val="Emphasis"/>
          <w:highlight w:val="green"/>
        </w:rPr>
        <w:t>spheres</w:t>
      </w:r>
      <w:r w:rsidRPr="00B610D7">
        <w:rPr>
          <w:sz w:val="12"/>
          <w:highlight w:val="green"/>
        </w:rPr>
        <w:t xml:space="preserve"> </w:t>
      </w:r>
      <w:r w:rsidRPr="00B610D7">
        <w:rPr>
          <w:rStyle w:val="StyleUnderline"/>
          <w:highlight w:val="green"/>
        </w:rPr>
        <w:t>which</w:t>
      </w:r>
      <w:r w:rsidRPr="00B610D7">
        <w:rPr>
          <w:sz w:val="12"/>
          <w:highlight w:val="green"/>
        </w:rPr>
        <w:t xml:space="preserve"> </w:t>
      </w:r>
      <w:r w:rsidRPr="00B610D7">
        <w:rPr>
          <w:rStyle w:val="Emphasis"/>
          <w:highlight w:val="green"/>
        </w:rPr>
        <w:t xml:space="preserve">re-imposed the injunction to </w:t>
      </w:r>
      <w:proofErr w:type="spellStart"/>
      <w:r w:rsidRPr="00B610D7">
        <w:rPr>
          <w:rStyle w:val="Emphasis"/>
          <w:highlight w:val="green"/>
        </w:rPr>
        <w:t>labour</w:t>
      </w:r>
      <w:proofErr w:type="spellEnd"/>
      <w:r w:rsidRPr="00C252B9">
        <w:rPr>
          <w:sz w:val="12"/>
        </w:rPr>
        <w:t xml:space="preserve"> simultaneously </w:t>
      </w:r>
      <w:r w:rsidRPr="00E03704">
        <w:rPr>
          <w:rStyle w:val="StyleUnderline"/>
        </w:rPr>
        <w:t xml:space="preserve">as an instance of self-command and as the implied command of the </w:t>
      </w:r>
      <w:proofErr w:type="spellStart"/>
      <w:r w:rsidRPr="00E03704">
        <w:rPr>
          <w:rStyle w:val="StyleUnderline"/>
        </w:rPr>
        <w:t>privatised</w:t>
      </w:r>
      <w:proofErr w:type="spellEnd"/>
      <w:r w:rsidRPr="00E03704">
        <w:rPr>
          <w:rStyle w:val="StyleUnderline"/>
        </w:rPr>
        <w:t xml:space="preserve">/unwaged </w:t>
      </w:r>
      <w:proofErr w:type="spellStart"/>
      <w:r w:rsidRPr="00E03704">
        <w:rPr>
          <w:rStyle w:val="StyleUnderline"/>
        </w:rPr>
        <w:t>labour</w:t>
      </w:r>
      <w:proofErr w:type="spellEnd"/>
      <w:r w:rsidRPr="00E03704">
        <w:rPr>
          <w:rStyle w:val="StyleUnderline"/>
        </w:rPr>
        <w:t xml:space="preserve"> of others construed as an extension of domestic (and specifically, affective) </w:t>
      </w:r>
      <w:proofErr w:type="spellStart"/>
      <w:r w:rsidRPr="00E03704">
        <w:rPr>
          <w:rStyle w:val="StyleUnderline"/>
        </w:rPr>
        <w:t>labour</w:t>
      </w:r>
      <w:proofErr w:type="spellEnd"/>
      <w:r w:rsidRPr="00E03704">
        <w:rPr>
          <w:rStyle w:val="StyleUnderline"/>
        </w:rPr>
        <w:t>.</w:t>
      </w:r>
      <w:r w:rsidRPr="00C252B9">
        <w:rPr>
          <w:sz w:val="12"/>
        </w:rPr>
        <w:t xml:space="preserve"> In its specific policy implications, the </w:t>
      </w:r>
      <w:proofErr w:type="spellStart"/>
      <w:r w:rsidRPr="00C252B9">
        <w:rPr>
          <w:sz w:val="12"/>
        </w:rPr>
        <w:t>privatisation</w:t>
      </w:r>
      <w:proofErr w:type="spellEnd"/>
      <w:r w:rsidRPr="00C252B9">
        <w:rPr>
          <w:sz w:val="12"/>
        </w:rPr>
        <w:t xml:space="preserve"> of health, welfare and education that has been the hallmark of neoliberalism has amounted not only to a shifting of particular forms of (still largely </w:t>
      </w:r>
      <w:proofErr w:type="spellStart"/>
      <w:r w:rsidRPr="00C252B9">
        <w:rPr>
          <w:sz w:val="12"/>
        </w:rPr>
        <w:t>feminised</w:t>
      </w:r>
      <w:proofErr w:type="spellEnd"/>
      <w:r w:rsidRPr="00C252B9">
        <w:rPr>
          <w:sz w:val="12"/>
        </w:rPr>
        <w:t xml:space="preserve">) kinds of work from public and/or waged spheres to that of private and/or unwaged, but also the re-modulation of the distinction in welfare provision between the punitive and the contractual that </w:t>
      </w:r>
      <w:proofErr w:type="spellStart"/>
      <w:r w:rsidRPr="00C252B9">
        <w:rPr>
          <w:sz w:val="12"/>
        </w:rPr>
        <w:t>emphasises</w:t>
      </w:r>
      <w:proofErr w:type="spellEnd"/>
      <w:r w:rsidRPr="00C252B9">
        <w:rPr>
          <w:sz w:val="12"/>
        </w:rPr>
        <w:t xml:space="preserve"> self-command. Yet, </w:t>
      </w:r>
      <w:r w:rsidRPr="00B610D7">
        <w:rPr>
          <w:rStyle w:val="Emphasis"/>
          <w:highlight w:val="green"/>
        </w:rPr>
        <w:t>far from</w:t>
      </w:r>
      <w:r w:rsidRPr="00447C5D">
        <w:rPr>
          <w:rStyle w:val="Emphasis"/>
        </w:rPr>
        <w:t xml:space="preserve"> being </w:t>
      </w:r>
      <w:r w:rsidRPr="00B610D7">
        <w:rPr>
          <w:rStyle w:val="Emphasis"/>
          <w:highlight w:val="green"/>
        </w:rPr>
        <w:t>a simple</w:t>
      </w:r>
      <w:r w:rsidRPr="00447C5D">
        <w:rPr>
          <w:rStyle w:val="StyleUnderline"/>
        </w:rPr>
        <w:t xml:space="preserve"> matter of the </w:t>
      </w:r>
      <w:r w:rsidRPr="00B610D7">
        <w:rPr>
          <w:rStyle w:val="Emphasis"/>
          <w:highlight w:val="green"/>
        </w:rPr>
        <w:t>imposition</w:t>
      </w:r>
      <w:r w:rsidRPr="00447C5D">
        <w:rPr>
          <w:rStyle w:val="StyleUnderline"/>
        </w:rPr>
        <w:t xml:space="preserve"> of </w:t>
      </w:r>
      <w:proofErr w:type="spellStart"/>
      <w:r w:rsidRPr="00447C5D">
        <w:rPr>
          <w:rStyle w:val="StyleUnderline"/>
        </w:rPr>
        <w:t>neocontractualism</w:t>
      </w:r>
      <w:proofErr w:type="spellEnd"/>
      <w:r w:rsidRPr="00447C5D">
        <w:rPr>
          <w:rStyle w:val="StyleUnderline"/>
        </w:rPr>
        <w:t xml:space="preserve"> </w:t>
      </w:r>
      <w:r w:rsidRPr="00B610D7">
        <w:rPr>
          <w:rStyle w:val="StyleUnderline"/>
          <w:highlight w:val="green"/>
        </w:rPr>
        <w:t>from</w:t>
      </w:r>
      <w:r w:rsidRPr="00C252B9">
        <w:rPr>
          <w:sz w:val="12"/>
        </w:rPr>
        <w:t xml:space="preserve">, as it were, </w:t>
      </w:r>
      <w:r w:rsidRPr="00B610D7">
        <w:rPr>
          <w:rStyle w:val="Emphasis"/>
          <w:highlight w:val="green"/>
        </w:rPr>
        <w:t>above and outside</w:t>
      </w:r>
      <w:r w:rsidRPr="00B610D7">
        <w:rPr>
          <w:sz w:val="12"/>
          <w:highlight w:val="green"/>
        </w:rPr>
        <w:t xml:space="preserve">, </w:t>
      </w:r>
      <w:proofErr w:type="spellStart"/>
      <w:r w:rsidRPr="00B610D7">
        <w:rPr>
          <w:rStyle w:val="StyleUnderline"/>
          <w:highlight w:val="green"/>
        </w:rPr>
        <w:t>neocontractualism</w:t>
      </w:r>
      <w:proofErr w:type="spellEnd"/>
      <w:r w:rsidRPr="00B610D7">
        <w:rPr>
          <w:rStyle w:val="StyleUnderline"/>
          <w:highlight w:val="green"/>
        </w:rPr>
        <w:t xml:space="preserve"> is</w:t>
      </w:r>
      <w:r w:rsidRPr="00447C5D">
        <w:rPr>
          <w:rStyle w:val="StyleUnderline"/>
        </w:rPr>
        <w:t xml:space="preserve"> not only a signal of</w:t>
      </w:r>
      <w:r w:rsidRPr="00C252B9">
        <w:rPr>
          <w:sz w:val="12"/>
        </w:rPr>
        <w:t xml:space="preserve"> the much-touted rise of </w:t>
      </w:r>
      <w:r w:rsidRPr="00447C5D">
        <w:rPr>
          <w:rStyle w:val="StyleUnderline"/>
        </w:rPr>
        <w:t>neoliberalism</w:t>
      </w:r>
      <w:r w:rsidRPr="00C252B9">
        <w:rPr>
          <w:sz w:val="12"/>
        </w:rPr>
        <w:t xml:space="preserve"> or the shift to post-Fordism, </w:t>
      </w:r>
      <w:r w:rsidRPr="00447C5D">
        <w:rPr>
          <w:rStyle w:val="StyleUnderline"/>
        </w:rPr>
        <w:t xml:space="preserve">but also of </w:t>
      </w:r>
      <w:r w:rsidRPr="00B610D7">
        <w:rPr>
          <w:rStyle w:val="StyleUnderline"/>
          <w:highlight w:val="green"/>
        </w:rPr>
        <w:t>the prevailing recourse</w:t>
      </w:r>
      <w:r w:rsidRPr="00447C5D">
        <w:rPr>
          <w:rStyle w:val="StyleUnderline"/>
        </w:rPr>
        <w:t xml:space="preserve"> </w:t>
      </w:r>
      <w:r w:rsidRPr="00C252B9">
        <w:rPr>
          <w:sz w:val="12"/>
        </w:rPr>
        <w:t xml:space="preserve">in oppositional social movements in the same period </w:t>
      </w:r>
      <w:r w:rsidRPr="00B610D7">
        <w:rPr>
          <w:rStyle w:val="Emphasis"/>
          <w:highlight w:val="green"/>
        </w:rPr>
        <w:t>to a politics of rights and recognition</w:t>
      </w:r>
      <w:r w:rsidRPr="00C252B9">
        <w:rPr>
          <w:sz w:val="12"/>
        </w:rPr>
        <w:t xml:space="preserve"> (that has amounted, overtly or not, to the expansion of </w:t>
      </w:r>
      <w:proofErr w:type="spellStart"/>
      <w:r w:rsidRPr="00C252B9">
        <w:rPr>
          <w:sz w:val="12"/>
        </w:rPr>
        <w:t>contractualism</w:t>
      </w:r>
      <w:proofErr w:type="spellEnd"/>
      <w:r w:rsidRPr="00C252B9">
        <w:rPr>
          <w:sz w:val="12"/>
        </w:rPr>
        <w:t xml:space="preserve"> in its most uncertain of instances). </w:t>
      </w:r>
      <w:r w:rsidRPr="007F0E17">
        <w:rPr>
          <w:rStyle w:val="Emphasis"/>
          <w:highlight w:val="green"/>
        </w:rPr>
        <w:t>Pivotal</w:t>
      </w:r>
      <w:r w:rsidRPr="00833F2A">
        <w:rPr>
          <w:rStyle w:val="StyleUnderline"/>
        </w:rPr>
        <w:t xml:space="preserve"> </w:t>
      </w:r>
      <w:r w:rsidRPr="007F0E17">
        <w:rPr>
          <w:rStyle w:val="StyleUnderline"/>
        </w:rPr>
        <w:t>to this discussion of the role of the contractual in the dynamics of capitalism, therefo</w:t>
      </w:r>
      <w:r w:rsidRPr="00A10A4D">
        <w:rPr>
          <w:rStyle w:val="StyleUnderline"/>
        </w:rPr>
        <w:t xml:space="preserve">re, </w:t>
      </w:r>
      <w:r w:rsidRPr="00A10A4D">
        <w:rPr>
          <w:rStyle w:val="StyleUnderline"/>
          <w:highlight w:val="green"/>
        </w:rPr>
        <w:t>is</w:t>
      </w:r>
      <w:r w:rsidRPr="000D1B31">
        <w:rPr>
          <w:rStyle w:val="StyleUnderline"/>
        </w:rPr>
        <w:t xml:space="preserve"> </w:t>
      </w:r>
      <w:r w:rsidRPr="007F0E17">
        <w:rPr>
          <w:rStyle w:val="StyleUnderline"/>
        </w:rPr>
        <w:t xml:space="preserve">an argument about </w:t>
      </w:r>
      <w:r w:rsidRPr="00A10A4D">
        <w:rPr>
          <w:rStyle w:val="StyleUnderline"/>
          <w:highlight w:val="green"/>
        </w:rPr>
        <w:t xml:space="preserve">the </w:t>
      </w:r>
      <w:r w:rsidRPr="00A10A4D">
        <w:rPr>
          <w:rStyle w:val="Emphasis"/>
          <w:highlight w:val="green"/>
        </w:rPr>
        <w:t>performative character of contracts</w:t>
      </w:r>
      <w:r w:rsidRPr="00A10A4D">
        <w:rPr>
          <w:rStyle w:val="StyleUnderline"/>
          <w:highlight w:val="green"/>
        </w:rPr>
        <w:t xml:space="preserve"> but also the </w:t>
      </w:r>
      <w:proofErr w:type="gramStart"/>
      <w:r w:rsidRPr="00A10A4D">
        <w:rPr>
          <w:rStyle w:val="Emphasis"/>
          <w:highlight w:val="green"/>
        </w:rPr>
        <w:t>political-economy</w:t>
      </w:r>
      <w:proofErr w:type="gramEnd"/>
      <w:r w:rsidRPr="00A10A4D">
        <w:rPr>
          <w:rStyle w:val="Emphasis"/>
          <w:highlight w:val="green"/>
        </w:rPr>
        <w:t xml:space="preserve"> of the performative</w:t>
      </w:r>
      <w:r w:rsidRPr="00A10A4D">
        <w:rPr>
          <w:rStyle w:val="StyleUnderline"/>
        </w:rPr>
        <w:t xml:space="preserve"> as it recapitulates itself in frontier spaces both figurative and empirical.</w:t>
      </w:r>
    </w:p>
    <w:p w14:paraId="3EF533FF" w14:textId="77777777" w:rsidR="00A5722F" w:rsidRPr="00C252B9" w:rsidRDefault="00A5722F" w:rsidP="00A5722F">
      <w:pPr>
        <w:rPr>
          <w:sz w:val="12"/>
        </w:rPr>
      </w:pPr>
      <w:r w:rsidRPr="00C252B9">
        <w:rPr>
          <w:sz w:val="12"/>
        </w:rPr>
        <w:t xml:space="preserve">In all of this, the relation </w:t>
      </w:r>
      <w:proofErr w:type="gramStart"/>
      <w:r w:rsidRPr="00C252B9">
        <w:rPr>
          <w:sz w:val="12"/>
        </w:rPr>
        <w:t>of</w:t>
      </w:r>
      <w:proofErr w:type="gramEnd"/>
      <w:r w:rsidRPr="00C252B9">
        <w:rPr>
          <w:sz w:val="12"/>
        </w:rPr>
        <w:t xml:space="preserve"> contingency and necessity is key; and the argument I make, simply put, is that whatever else they accomplish, contracts are preoccupied with the transformation of contingency into necessity as a specifically capitalist problem. The classical instance of this theatrical alchemy is Hobbes’ Leviathan, which begins with the definition of the political contract as an art, and the event of the broken promise.23 As in the writings of Hobbes, Locke, Rousseau, and contract theory since, it is the unravelling of ties which invents contract. Put another way, </w:t>
      </w:r>
      <w:r w:rsidRPr="00112E52">
        <w:rPr>
          <w:rStyle w:val="StyleUnderline"/>
        </w:rPr>
        <w:t xml:space="preserve">contract is constituted and revised </w:t>
      </w:r>
      <w:proofErr w:type="gramStart"/>
      <w:r w:rsidRPr="00B610D7">
        <w:rPr>
          <w:rStyle w:val="StyleUnderline"/>
          <w:highlight w:val="green"/>
        </w:rPr>
        <w:t>in the midst of</w:t>
      </w:r>
      <w:proofErr w:type="gramEnd"/>
      <w:r w:rsidRPr="00112E52">
        <w:rPr>
          <w:rStyle w:val="StyleUnderline"/>
        </w:rPr>
        <w:t xml:space="preserve"> a specifically </w:t>
      </w:r>
      <w:r w:rsidRPr="00B610D7">
        <w:rPr>
          <w:rStyle w:val="StyleUnderline"/>
          <w:highlight w:val="green"/>
        </w:rPr>
        <w:t>capitalist precariousness</w:t>
      </w:r>
      <w:r w:rsidRPr="00C252B9">
        <w:rPr>
          <w:sz w:val="12"/>
        </w:rPr>
        <w:t xml:space="preserve">, variously </w:t>
      </w:r>
      <w:r w:rsidRPr="00B610D7">
        <w:rPr>
          <w:rStyle w:val="StyleUnderline"/>
          <w:highlight w:val="green"/>
        </w:rPr>
        <w:t>played out as protection</w:t>
      </w:r>
      <w:r w:rsidRPr="00C252B9">
        <w:rPr>
          <w:sz w:val="12"/>
        </w:rPr>
        <w:t xml:space="preserve"> or insurance, as </w:t>
      </w:r>
      <w:r w:rsidRPr="00112E52">
        <w:rPr>
          <w:rStyle w:val="StyleUnderline"/>
        </w:rPr>
        <w:t xml:space="preserve">the reallocation of risk or its </w:t>
      </w:r>
      <w:proofErr w:type="spellStart"/>
      <w:r w:rsidRPr="00112E52">
        <w:rPr>
          <w:rStyle w:val="StyleUnderline"/>
        </w:rPr>
        <w:t>valorisation</w:t>
      </w:r>
      <w:proofErr w:type="spellEnd"/>
      <w:r w:rsidRPr="00112E52">
        <w:rPr>
          <w:rStyle w:val="StyleUnderline"/>
        </w:rPr>
        <w:t>, or as the displacement and redistribution of uncertainty.</w:t>
      </w:r>
      <w:r w:rsidRPr="00C252B9">
        <w:rPr>
          <w:sz w:val="12"/>
        </w:rPr>
        <w:t xml:space="preserve"> Taking a cue from George L. Priest’s insistence that the “predominant function of modern [contract] law is to allocate risk,”24 and </w:t>
      </w:r>
      <w:proofErr w:type="spellStart"/>
      <w:r w:rsidRPr="00C252B9">
        <w:rPr>
          <w:sz w:val="12"/>
        </w:rPr>
        <w:t>emphasising</w:t>
      </w:r>
      <w:proofErr w:type="spellEnd"/>
      <w:r w:rsidRPr="00C252B9">
        <w:rPr>
          <w:sz w:val="12"/>
        </w:rPr>
        <w:t xml:space="preserve"> a critical account of capitalism which refutes notions of equilibrium as norm and crisis as punctual anomaly, I follow Victoria Kahn and Irene Tucker to an extent in underlining contract’s simultaneously probabilistic and performative aspects.25 But </w:t>
      </w:r>
      <w:r w:rsidRPr="00B610D7">
        <w:rPr>
          <w:rStyle w:val="StyleUnderline"/>
          <w:highlight w:val="green"/>
        </w:rPr>
        <w:t>contract</w:t>
      </w:r>
      <w:r w:rsidRPr="00B610D7">
        <w:rPr>
          <w:sz w:val="2"/>
          <w:szCs w:val="2"/>
        </w:rPr>
        <w:t>’</w:t>
      </w:r>
      <w:r w:rsidRPr="00B610D7">
        <w:rPr>
          <w:rStyle w:val="StyleUnderline"/>
          <w:highlight w:val="green"/>
        </w:rPr>
        <w:t>s</w:t>
      </w:r>
      <w:r w:rsidRPr="00C252B9">
        <w:rPr>
          <w:sz w:val="12"/>
        </w:rPr>
        <w:t xml:space="preserve"> probabilistic and performative dimensions cannot be understood without addressing their historical specificity, that they </w:t>
      </w:r>
      <w:r w:rsidRPr="00B610D7">
        <w:rPr>
          <w:rStyle w:val="StyleUnderline"/>
          <w:highlight w:val="green"/>
        </w:rPr>
        <w:t xml:space="preserve">become </w:t>
      </w:r>
      <w:r w:rsidRPr="00B610D7">
        <w:rPr>
          <w:rStyle w:val="Emphasis"/>
          <w:highlight w:val="green"/>
        </w:rPr>
        <w:t>the answer to a problem</w:t>
      </w:r>
      <w:r w:rsidRPr="00B610D7">
        <w:rPr>
          <w:rStyle w:val="StyleUnderline"/>
          <w:highlight w:val="green"/>
        </w:rPr>
        <w:t xml:space="preserve"> that can </w:t>
      </w:r>
      <w:r w:rsidRPr="00B610D7">
        <w:rPr>
          <w:rStyle w:val="Emphasis"/>
          <w:highlight w:val="green"/>
        </w:rPr>
        <w:t>only be posed from within capitalism</w:t>
      </w:r>
      <w:r w:rsidRPr="00B610D7">
        <w:rPr>
          <w:rStyle w:val="StyleUnderline"/>
          <w:highlight w:val="green"/>
        </w:rPr>
        <w:t xml:space="preserve"> and </w:t>
      </w:r>
      <w:r w:rsidRPr="00B610D7">
        <w:rPr>
          <w:rStyle w:val="Emphasis"/>
          <w:highlight w:val="green"/>
        </w:rPr>
        <w:t>from its perspective</w:t>
      </w:r>
      <w:r w:rsidRPr="00C252B9">
        <w:rPr>
          <w:sz w:val="12"/>
        </w:rPr>
        <w:t xml:space="preserve">, and they do so through the </w:t>
      </w:r>
      <w:proofErr w:type="spellStart"/>
      <w:r w:rsidRPr="00C252B9">
        <w:rPr>
          <w:sz w:val="12"/>
        </w:rPr>
        <w:t>mobilisation</w:t>
      </w:r>
      <w:proofErr w:type="spellEnd"/>
      <w:r w:rsidRPr="00C252B9">
        <w:rPr>
          <w:sz w:val="12"/>
        </w:rPr>
        <w:t xml:space="preserve"> of a theory of contagion, the danger of wild variation (or “free love” and “passionate attraction”) that makes the projection of capitalist futurity uncertain. </w:t>
      </w:r>
    </w:p>
    <w:p w14:paraId="5FD89CA5" w14:textId="77777777" w:rsidR="00A5722F" w:rsidRPr="00C252B9" w:rsidRDefault="00A5722F" w:rsidP="00A5722F">
      <w:pPr>
        <w:rPr>
          <w:sz w:val="12"/>
        </w:rPr>
      </w:pPr>
      <w:r w:rsidRPr="00C252B9">
        <w:rPr>
          <w:sz w:val="12"/>
        </w:rPr>
        <w:t xml:space="preserve">Karl Marx’s argument, in the first volume of Capital, that Aristotle could not comprehend the possibility of beds being exchangeable for houses – because he did not exist in a world where “the dominant relation between man and man, is that of owners of commodities”26 – encapsulates the rise of the contractual as axiomatic in the sense I want to </w:t>
      </w:r>
      <w:proofErr w:type="spellStart"/>
      <w:r w:rsidRPr="00C252B9">
        <w:rPr>
          <w:sz w:val="12"/>
        </w:rPr>
        <w:t>emphasise</w:t>
      </w:r>
      <w:proofErr w:type="spellEnd"/>
      <w:r w:rsidRPr="00C252B9">
        <w:rPr>
          <w:sz w:val="12"/>
        </w:rPr>
        <w:t xml:space="preserve"> here. But it also underlines the way in which I pose this as a question not only of comparison (and abstract equality) but more so as one of </w:t>
      </w:r>
      <w:proofErr w:type="spellStart"/>
      <w:r w:rsidRPr="00EF5571">
        <w:rPr>
          <w:rStyle w:val="StyleUnderline"/>
          <w:highlight w:val="green"/>
        </w:rPr>
        <w:t>oikonomia</w:t>
      </w:r>
      <w:proofErr w:type="spellEnd"/>
      <w:r w:rsidRPr="00C252B9">
        <w:rPr>
          <w:sz w:val="12"/>
        </w:rPr>
        <w:t xml:space="preserve">, of </w:t>
      </w:r>
      <w:r w:rsidRPr="00EF5571">
        <w:rPr>
          <w:rStyle w:val="StyleUnderline"/>
          <w:highlight w:val="green"/>
        </w:rPr>
        <w:t>the law of the household</w:t>
      </w:r>
      <w:r w:rsidRPr="00C252B9">
        <w:rPr>
          <w:sz w:val="12"/>
        </w:rPr>
        <w:t xml:space="preserve">: one in </w:t>
      </w:r>
      <w:r w:rsidRPr="00056CC6">
        <w:rPr>
          <w:rStyle w:val="StyleUnderline"/>
        </w:rPr>
        <w:t>which</w:t>
      </w:r>
      <w:r w:rsidRPr="00C252B9">
        <w:rPr>
          <w:sz w:val="12"/>
        </w:rPr>
        <w:t xml:space="preserve"> beds, houses, and the relation between men “as owners of commodities” </w:t>
      </w:r>
      <w:r w:rsidRPr="00EF5571">
        <w:rPr>
          <w:rStyle w:val="StyleUnderline"/>
          <w:highlight w:val="green"/>
        </w:rPr>
        <w:t>operates as the foundation</w:t>
      </w:r>
      <w:r w:rsidRPr="00C252B9">
        <w:rPr>
          <w:sz w:val="12"/>
        </w:rPr>
        <w:t xml:space="preserve">alism, and the differentia </w:t>
      </w:r>
      <w:proofErr w:type="spellStart"/>
      <w:r w:rsidRPr="00C252B9">
        <w:rPr>
          <w:sz w:val="12"/>
        </w:rPr>
        <w:t>specifica</w:t>
      </w:r>
      <w:proofErr w:type="spellEnd"/>
      <w:r w:rsidRPr="00C252B9">
        <w:rPr>
          <w:sz w:val="12"/>
        </w:rPr>
        <w:t xml:space="preserve">, </w:t>
      </w:r>
      <w:r w:rsidRPr="00EF5571">
        <w:rPr>
          <w:rStyle w:val="StyleUnderline"/>
          <w:highlight w:val="green"/>
        </w:rPr>
        <w:t>of the contractual</w:t>
      </w:r>
      <w:r w:rsidRPr="00C252B9">
        <w:rPr>
          <w:sz w:val="12"/>
        </w:rPr>
        <w:t xml:space="preserve">. Here, the equality between men (between, that is, </w:t>
      </w:r>
      <w:proofErr w:type="spellStart"/>
      <w:r w:rsidRPr="00C252B9">
        <w:rPr>
          <w:sz w:val="12"/>
        </w:rPr>
        <w:t>labour</w:t>
      </w:r>
      <w:proofErr w:type="spellEnd"/>
      <w:r w:rsidRPr="00C252B9">
        <w:rPr>
          <w:sz w:val="12"/>
        </w:rPr>
        <w:t xml:space="preserve"> which is contracted for sale) is both ordained by God and made possible by the foundational gift of a naturalized servitude, which is to say, the surplus </w:t>
      </w:r>
      <w:proofErr w:type="spellStart"/>
      <w:r w:rsidRPr="00C252B9">
        <w:rPr>
          <w:sz w:val="12"/>
        </w:rPr>
        <w:t>labour</w:t>
      </w:r>
      <w:proofErr w:type="spellEnd"/>
      <w:r w:rsidRPr="00C252B9">
        <w:rPr>
          <w:sz w:val="12"/>
        </w:rPr>
        <w:t xml:space="preserve"> that is always unpaid, outside the remunerative, measured and reciprocal logic of the wage contract as such, but which is nevertheless crucial to its reproduction. In other words, the countervailing tendency to the so-called tendency of the rate of profit to fall is the foundational gift of this servitude, </w:t>
      </w:r>
      <w:r w:rsidRPr="00056CC6">
        <w:rPr>
          <w:rStyle w:val="StyleUnderline"/>
        </w:rPr>
        <w:t xml:space="preserve">the periodically </w:t>
      </w:r>
      <w:r w:rsidRPr="00EF5571">
        <w:rPr>
          <w:rStyle w:val="StyleUnderline"/>
          <w:highlight w:val="green"/>
        </w:rPr>
        <w:t>renewed emphasis</w:t>
      </w:r>
      <w:r w:rsidRPr="00056CC6">
        <w:rPr>
          <w:rStyle w:val="StyleUnderline"/>
        </w:rPr>
        <w:t xml:space="preserve"> </w:t>
      </w:r>
      <w:r w:rsidRPr="00EF5571">
        <w:rPr>
          <w:rStyle w:val="StyleUnderline"/>
        </w:rPr>
        <w:t>not</w:t>
      </w:r>
      <w:r w:rsidRPr="000C1DC7">
        <w:rPr>
          <w:rStyle w:val="StyleUnderline"/>
        </w:rPr>
        <w:t xml:space="preserve"> </w:t>
      </w:r>
      <w:r w:rsidRPr="00EF5571">
        <w:rPr>
          <w:rStyle w:val="Emphasis"/>
          <w:highlight w:val="green"/>
        </w:rPr>
        <w:t>on the wage contract</w:t>
      </w:r>
      <w:r w:rsidRPr="005F3D58">
        <w:rPr>
          <w:rStyle w:val="StyleUnderline"/>
        </w:rPr>
        <w:t>, as such, but on it</w:t>
      </w:r>
      <w:r w:rsidRPr="00EF5571">
        <w:rPr>
          <w:rStyle w:val="Emphasis"/>
          <w:highlight w:val="green"/>
        </w:rPr>
        <w:t>s</w:t>
      </w:r>
      <w:r w:rsidRPr="005F3D58">
        <w:rPr>
          <w:rStyle w:val="StyleUnderline"/>
        </w:rPr>
        <w:t xml:space="preserve"> </w:t>
      </w:r>
      <w:r w:rsidRPr="00EF5571">
        <w:rPr>
          <w:rStyle w:val="Emphasis"/>
          <w:highlight w:val="green"/>
        </w:rPr>
        <w:t>reproduction.</w:t>
      </w:r>
      <w:r w:rsidRPr="00C252B9">
        <w:rPr>
          <w:sz w:val="12"/>
        </w:rPr>
        <w:t xml:space="preserve"> This is the foundational asymmetry that makes exchange possible, putatively outside the logic of the market (as Karl Polanyi28 and others suppose) but, </w:t>
      </w:r>
      <w:proofErr w:type="gramStart"/>
      <w:r w:rsidRPr="00C252B9">
        <w:rPr>
          <w:sz w:val="12"/>
        </w:rPr>
        <w:t>as it</w:t>
      </w:r>
      <w:proofErr w:type="gramEnd"/>
      <w:r w:rsidRPr="00C252B9">
        <w:rPr>
          <w:sz w:val="12"/>
        </w:rPr>
        <w:t xml:space="preserve"> happens and against a conservative understanding of capitalism, historically contemporaneous.</w:t>
      </w:r>
    </w:p>
    <w:p w14:paraId="13FE4C12" w14:textId="77777777" w:rsidR="00A5722F" w:rsidRPr="0038219E" w:rsidRDefault="00A5722F" w:rsidP="00A5722F">
      <w:pPr>
        <w:rPr>
          <w:rStyle w:val="Emphasis"/>
        </w:rPr>
      </w:pPr>
      <w:r w:rsidRPr="00C252B9">
        <w:rPr>
          <w:sz w:val="12"/>
        </w:rPr>
        <w:t xml:space="preserve">To be sure, as an axiom, </w:t>
      </w:r>
      <w:proofErr w:type="gramStart"/>
      <w:r w:rsidRPr="00C252B9">
        <w:rPr>
          <w:sz w:val="12"/>
        </w:rPr>
        <w:t>contract has</w:t>
      </w:r>
      <w:proofErr w:type="gramEnd"/>
      <w:r w:rsidRPr="00C252B9">
        <w:rPr>
          <w:sz w:val="12"/>
        </w:rPr>
        <w:t xml:space="preserve"> been many things, simultaneously scalable and delimiting, </w:t>
      </w:r>
      <w:r w:rsidRPr="001829E0">
        <w:rPr>
          <w:rStyle w:val="StyleUnderline"/>
        </w:rPr>
        <w:t>deployed</w:t>
      </w:r>
      <w:r w:rsidRPr="00C252B9">
        <w:rPr>
          <w:sz w:val="12"/>
        </w:rPr>
        <w:t xml:space="preserve"> by turns </w:t>
      </w:r>
      <w:r w:rsidRPr="001829E0">
        <w:rPr>
          <w:rStyle w:val="StyleUnderline"/>
        </w:rPr>
        <w:t>as an argument for</w:t>
      </w:r>
      <w:r w:rsidRPr="00C252B9">
        <w:rPr>
          <w:sz w:val="12"/>
        </w:rPr>
        <w:t xml:space="preserve"> the status quo and </w:t>
      </w:r>
      <w:r w:rsidRPr="001829E0">
        <w:rPr>
          <w:rStyle w:val="StyleUnderline"/>
        </w:rPr>
        <w:t>reform</w:t>
      </w:r>
      <w:r w:rsidRPr="00C252B9">
        <w:rPr>
          <w:sz w:val="12"/>
        </w:rPr>
        <w:t xml:space="preserve">, for better but also worse. It has a long and complicated history, which will remain relevant throughout. In the global unfolding of English jurisprudence and its sometimes diasporic, often colonial elaboration as common law, </w:t>
      </w:r>
      <w:r w:rsidRPr="0018136B">
        <w:rPr>
          <w:rStyle w:val="StyleUnderline"/>
        </w:rPr>
        <w:t>contract has shaped understandings of justice</w:t>
      </w:r>
      <w:r w:rsidRPr="00C252B9">
        <w:rPr>
          <w:sz w:val="12"/>
        </w:rPr>
        <w:t xml:space="preserve">, informed legal doctrine, and been the subject of arguments over case law. Legally and philosophically, it has been at the </w:t>
      </w:r>
      <w:proofErr w:type="spellStart"/>
      <w:r w:rsidRPr="00C252B9">
        <w:rPr>
          <w:sz w:val="12"/>
        </w:rPr>
        <w:t>centre</w:t>
      </w:r>
      <w:proofErr w:type="spellEnd"/>
      <w:r w:rsidRPr="00C252B9">
        <w:rPr>
          <w:sz w:val="12"/>
        </w:rPr>
        <w:t xml:space="preserve"> of conflicts over the pattern and </w:t>
      </w:r>
      <w:r w:rsidRPr="0018136B">
        <w:rPr>
          <w:rStyle w:val="StyleUnderline"/>
        </w:rPr>
        <w:t>meaning of relations both sexual and economic</w:t>
      </w:r>
      <w:r w:rsidRPr="00C252B9">
        <w:rPr>
          <w:sz w:val="12"/>
        </w:rPr>
        <w:t xml:space="preserve">, which is to say: it has designated the frequently hazy </w:t>
      </w:r>
      <w:r w:rsidRPr="0018136B">
        <w:rPr>
          <w:rStyle w:val="StyleUnderline"/>
        </w:rPr>
        <w:t>though</w:t>
      </w:r>
      <w:r w:rsidRPr="00C252B9">
        <w:rPr>
          <w:sz w:val="12"/>
        </w:rPr>
        <w:t xml:space="preserve"> mostly </w:t>
      </w:r>
      <w:r w:rsidRPr="0018136B">
        <w:rPr>
          <w:rStyle w:val="StyleUnderline"/>
        </w:rPr>
        <w:t>gendered demarcation and</w:t>
      </w:r>
      <w:r w:rsidRPr="00C252B9">
        <w:rPr>
          <w:sz w:val="12"/>
        </w:rPr>
        <w:t xml:space="preserve"> convoluted association of </w:t>
      </w:r>
      <w:r w:rsidRPr="0018136B">
        <w:rPr>
          <w:rStyle w:val="StyleUnderline"/>
        </w:rPr>
        <w:t>public and intimate spheres</w:t>
      </w:r>
      <w:r w:rsidRPr="00C252B9">
        <w:rPr>
          <w:sz w:val="12"/>
        </w:rPr>
        <w:t xml:space="preserve">; has </w:t>
      </w:r>
      <w:proofErr w:type="spellStart"/>
      <w:r w:rsidRPr="00C252B9">
        <w:rPr>
          <w:sz w:val="12"/>
        </w:rPr>
        <w:t>characterised</w:t>
      </w:r>
      <w:proofErr w:type="spellEnd"/>
      <w:r w:rsidRPr="00C252B9">
        <w:rPr>
          <w:sz w:val="12"/>
        </w:rPr>
        <w:t xml:space="preserve"> the historical and political demarcation of slavery from wage </w:t>
      </w:r>
      <w:proofErr w:type="spellStart"/>
      <w:r w:rsidRPr="00C252B9">
        <w:rPr>
          <w:sz w:val="12"/>
        </w:rPr>
        <w:t>labour</w:t>
      </w:r>
      <w:proofErr w:type="spellEnd"/>
      <w:r w:rsidRPr="00C252B9">
        <w:rPr>
          <w:sz w:val="12"/>
        </w:rPr>
        <w:t xml:space="preserve"> and lent force to the latter’s critique; and, as it happened, has both legitimated coverture and furnished the vocabulary of its refutation.29 As it focused the attention of political philosophy, most prominently in early French and English disputes over sovereignty and government, </w:t>
      </w:r>
      <w:r w:rsidRPr="0018136B">
        <w:rPr>
          <w:rStyle w:val="StyleUnderline"/>
        </w:rPr>
        <w:t>the language of contract circumscribed the horizon and sense of freedom,</w:t>
      </w:r>
      <w:r w:rsidRPr="00C252B9">
        <w:rPr>
          <w:sz w:val="12"/>
        </w:rPr>
        <w:t xml:space="preserve"> furnishing the lexicon through which freedom’s inauguration was proclaimed, its hindrance denounced, and its eclipse lamented. Contract has served as the ground of the </w:t>
      </w:r>
      <w:proofErr w:type="gramStart"/>
      <w:r w:rsidRPr="00C252B9">
        <w:rPr>
          <w:sz w:val="12"/>
        </w:rPr>
        <w:t>social</w:t>
      </w:r>
      <w:proofErr w:type="gramEnd"/>
      <w:r w:rsidRPr="00C252B9">
        <w:rPr>
          <w:sz w:val="12"/>
        </w:rPr>
        <w:t xml:space="preserve">, been situated at the origin of enduring social ties and the setting </w:t>
      </w:r>
      <w:proofErr w:type="gramStart"/>
      <w:r w:rsidRPr="00C252B9">
        <w:rPr>
          <w:sz w:val="12"/>
        </w:rPr>
        <w:t>out of</w:t>
      </w:r>
      <w:proofErr w:type="gramEnd"/>
      <w:r w:rsidRPr="00C252B9">
        <w:rPr>
          <w:sz w:val="12"/>
        </w:rPr>
        <w:t xml:space="preserve"> legitimate lines of obligation and </w:t>
      </w:r>
      <w:proofErr w:type="gramStart"/>
      <w:r w:rsidRPr="00C252B9">
        <w:rPr>
          <w:sz w:val="12"/>
        </w:rPr>
        <w:t>right</w:t>
      </w:r>
      <w:proofErr w:type="gramEnd"/>
      <w:r w:rsidRPr="00C252B9">
        <w:rPr>
          <w:sz w:val="12"/>
        </w:rPr>
        <w:t xml:space="preserve">. Contract’s historians have discovered a not-always discontinuous precedent in the promissory oath, in covenant, gift, bargain and faith; and – in </w:t>
      </w:r>
      <w:proofErr w:type="gramStart"/>
      <w:r w:rsidRPr="00C252B9">
        <w:rPr>
          <w:sz w:val="12"/>
        </w:rPr>
        <w:t>more or less complicated</w:t>
      </w:r>
      <w:proofErr w:type="gramEnd"/>
      <w:r w:rsidRPr="00C252B9">
        <w:rPr>
          <w:sz w:val="12"/>
        </w:rPr>
        <w:t xml:space="preserve"> ways – its scholars have had occasion to invoke consent, intentionality, performance, reciprocity, consideration, trust, rights, exchange, obligation, liability, warranty, and more besides. Conventionally defined as an agreement </w:t>
      </w:r>
      <w:r w:rsidRPr="0018136B">
        <w:rPr>
          <w:rStyle w:val="StyleUnderline"/>
        </w:rPr>
        <w:t>enforceable by law, contract has assumed – depending on the moment’s inflection – an authorial, voluntarist, egalitarian, liberal, willful and autonomous subject</w:t>
      </w:r>
      <w:r w:rsidRPr="00C252B9">
        <w:rPr>
          <w:sz w:val="12"/>
        </w:rPr>
        <w:t xml:space="preserve">. In short, </w:t>
      </w:r>
      <w:proofErr w:type="gramStart"/>
      <w:r w:rsidRPr="0018136B">
        <w:rPr>
          <w:rStyle w:val="Emphasis"/>
        </w:rPr>
        <w:t>contract is</w:t>
      </w:r>
      <w:proofErr w:type="gramEnd"/>
      <w:r w:rsidRPr="0018136B">
        <w:rPr>
          <w:rStyle w:val="Emphasis"/>
        </w:rPr>
        <w:t xml:space="preserve"> crucial to the </w:t>
      </w:r>
      <w:proofErr w:type="gramStart"/>
      <w:r w:rsidRPr="0018136B">
        <w:rPr>
          <w:rStyle w:val="Emphasis"/>
        </w:rPr>
        <w:t>legitimated</w:t>
      </w:r>
      <w:proofErr w:type="gramEnd"/>
      <w:r w:rsidRPr="0018136B">
        <w:rPr>
          <w:rStyle w:val="Emphasis"/>
        </w:rPr>
        <w:t xml:space="preserve"> forms of subjectivity and relation that have accompanied the rise and expansion of capitalism across the world</w:t>
      </w:r>
      <w:r w:rsidRPr="00C252B9">
        <w:rPr>
          <w:sz w:val="12"/>
        </w:rPr>
        <w:t xml:space="preserve">. Its history </w:t>
      </w:r>
      <w:r w:rsidRPr="00285A94">
        <w:rPr>
          <w:rStyle w:val="StyleUnderline"/>
          <w:highlight w:val="green"/>
        </w:rPr>
        <w:t xml:space="preserve">is </w:t>
      </w:r>
      <w:r w:rsidRPr="00285A94">
        <w:rPr>
          <w:rStyle w:val="Emphasis"/>
          <w:sz w:val="28"/>
          <w:szCs w:val="28"/>
          <w:highlight w:val="green"/>
        </w:rPr>
        <w:t xml:space="preserve">inseparable </w:t>
      </w:r>
      <w:r w:rsidRPr="0018136B">
        <w:rPr>
          <w:rStyle w:val="Emphasis"/>
          <w:sz w:val="28"/>
          <w:szCs w:val="28"/>
          <w:highlight w:val="green"/>
        </w:rPr>
        <w:t>from notions of self-possession</w:t>
      </w:r>
      <w:r w:rsidRPr="0018136B">
        <w:rPr>
          <w:sz w:val="16"/>
          <w:szCs w:val="28"/>
        </w:rPr>
        <w:t xml:space="preserve"> </w:t>
      </w:r>
      <w:r w:rsidRPr="00C252B9">
        <w:rPr>
          <w:sz w:val="12"/>
        </w:rPr>
        <w:t xml:space="preserve">as C. B. Macpherson argued30 – </w:t>
      </w:r>
      <w:r w:rsidRPr="0018136B">
        <w:rPr>
          <w:rStyle w:val="StyleUnderline"/>
        </w:rPr>
        <w:t xml:space="preserve">which makes it also, I add, </w:t>
      </w:r>
      <w:r w:rsidRPr="0018136B">
        <w:rPr>
          <w:rStyle w:val="StyleUnderline"/>
          <w:highlight w:val="green"/>
        </w:rPr>
        <w:t>crucial to</w:t>
      </w:r>
      <w:r w:rsidRPr="0018136B">
        <w:rPr>
          <w:rStyle w:val="StyleUnderline"/>
        </w:rPr>
        <w:t xml:space="preserve"> the </w:t>
      </w:r>
      <w:r w:rsidRPr="0018136B">
        <w:rPr>
          <w:rStyle w:val="Emphasis"/>
          <w:highlight w:val="green"/>
        </w:rPr>
        <w:t>inscriptions of property in an anthropological register</w:t>
      </w:r>
      <w:r w:rsidRPr="0018136B">
        <w:rPr>
          <w:rStyle w:val="StyleUnderline"/>
        </w:rPr>
        <w:t xml:space="preserve">, and its transfer in </w:t>
      </w:r>
      <w:proofErr w:type="spellStart"/>
      <w:r w:rsidRPr="0018136B">
        <w:rPr>
          <w:rStyle w:val="StyleUnderline"/>
        </w:rPr>
        <w:t>oikonomic</w:t>
      </w:r>
      <w:proofErr w:type="spellEnd"/>
      <w:r w:rsidRPr="0018136B">
        <w:rPr>
          <w:rStyle w:val="StyleUnderline"/>
        </w:rPr>
        <w:t xml:space="preserve"> and genealogical senses. </w:t>
      </w:r>
      <w:r w:rsidRPr="00243AC0">
        <w:rPr>
          <w:rStyle w:val="StyleUnderline"/>
          <w:highlight w:val="green"/>
        </w:rPr>
        <w:t xml:space="preserve">Contract is </w:t>
      </w:r>
      <w:r w:rsidRPr="006D6B6A">
        <w:rPr>
          <w:rStyle w:val="Emphasis"/>
          <w:highlight w:val="green"/>
        </w:rPr>
        <w:t>the hyphen</w:t>
      </w:r>
      <w:r w:rsidRPr="00243AC0">
        <w:rPr>
          <w:rStyle w:val="StyleUnderline"/>
          <w:highlight w:val="green"/>
        </w:rPr>
        <w:t xml:space="preserve"> </w:t>
      </w:r>
      <w:r w:rsidRPr="000F61E7">
        <w:rPr>
          <w:rStyle w:val="StyleUnderline"/>
        </w:rPr>
        <w:t xml:space="preserve">situated </w:t>
      </w:r>
      <w:r w:rsidRPr="006D6B6A">
        <w:rPr>
          <w:rStyle w:val="Emphasis"/>
          <w:highlight w:val="green"/>
        </w:rPr>
        <w:t>between politics and economics</w:t>
      </w:r>
      <w:r w:rsidRPr="006A6914">
        <w:rPr>
          <w:rStyle w:val="StyleUnderline"/>
        </w:rPr>
        <w:t xml:space="preserve">, which is to say, </w:t>
      </w:r>
      <w:r w:rsidRPr="00E8305C">
        <w:rPr>
          <w:rStyle w:val="Emphasis"/>
          <w:sz w:val="32"/>
          <w:szCs w:val="32"/>
          <w:highlight w:val="lightGray"/>
        </w:rPr>
        <w:t xml:space="preserve">the emergence of </w:t>
      </w:r>
      <w:proofErr w:type="gramStart"/>
      <w:r w:rsidRPr="00E8305C">
        <w:rPr>
          <w:rStyle w:val="Emphasis"/>
          <w:sz w:val="32"/>
          <w:szCs w:val="32"/>
          <w:highlight w:val="lightGray"/>
        </w:rPr>
        <w:t>political-economy</w:t>
      </w:r>
      <w:proofErr w:type="gramEnd"/>
      <w:r w:rsidRPr="00E8305C">
        <w:rPr>
          <w:rStyle w:val="Emphasis"/>
          <w:sz w:val="32"/>
          <w:szCs w:val="32"/>
          <w:highlight w:val="lightGray"/>
        </w:rPr>
        <w:t xml:space="preserve"> from moral economy</w:t>
      </w:r>
      <w:r w:rsidRPr="00E8305C">
        <w:rPr>
          <w:sz w:val="12"/>
          <w:highlight w:val="lightGray"/>
        </w:rPr>
        <w:t>,</w:t>
      </w:r>
      <w:r w:rsidRPr="00C252B9">
        <w:rPr>
          <w:sz w:val="12"/>
        </w:rPr>
        <w:t xml:space="preserve">31 </w:t>
      </w:r>
      <w:r w:rsidRPr="006A6914">
        <w:rPr>
          <w:rStyle w:val="StyleUnderline"/>
        </w:rPr>
        <w:t xml:space="preserve">and the points of articulation between state and market (the critical points of intersection that </w:t>
      </w:r>
      <w:proofErr w:type="gramStart"/>
      <w:r w:rsidRPr="006A6914">
        <w:rPr>
          <w:rStyle w:val="StyleUnderline"/>
        </w:rPr>
        <w:t>is</w:t>
      </w:r>
      <w:proofErr w:type="gramEnd"/>
      <w:r w:rsidRPr="006A6914">
        <w:rPr>
          <w:rStyle w:val="StyleUnderline"/>
        </w:rPr>
        <w:t xml:space="preserve"> common law, currency and transaction</w:t>
      </w:r>
      <w:r w:rsidRPr="0038219E">
        <w:rPr>
          <w:rStyle w:val="StyleUnderline"/>
        </w:rPr>
        <w:t xml:space="preserve">). </w:t>
      </w:r>
      <w:r w:rsidRPr="00243AC0">
        <w:rPr>
          <w:rStyle w:val="StyleUnderline"/>
          <w:highlight w:val="green"/>
        </w:rPr>
        <w:t>In</w:t>
      </w:r>
      <w:r w:rsidRPr="0038219E">
        <w:rPr>
          <w:rStyle w:val="StyleUnderline"/>
        </w:rPr>
        <w:t xml:space="preserve"> the history of </w:t>
      </w:r>
      <w:r w:rsidRPr="00243AC0">
        <w:rPr>
          <w:rStyle w:val="StyleUnderline"/>
          <w:highlight w:val="green"/>
        </w:rPr>
        <w:t>liberalism</w:t>
      </w:r>
      <w:r w:rsidRPr="0038219E">
        <w:rPr>
          <w:rStyle w:val="StyleUnderline"/>
        </w:rPr>
        <w:t xml:space="preserve">, </w:t>
      </w:r>
      <w:r w:rsidRPr="00243AC0">
        <w:rPr>
          <w:rStyle w:val="StyleUnderline"/>
          <w:highlight w:val="green"/>
        </w:rPr>
        <w:t>it has</w:t>
      </w:r>
      <w:r w:rsidRPr="0038219E">
        <w:rPr>
          <w:rStyle w:val="StyleUnderline"/>
        </w:rPr>
        <w:t xml:space="preserve"> </w:t>
      </w:r>
      <w:r w:rsidRPr="0038219E">
        <w:rPr>
          <w:rStyle w:val="Emphasis"/>
        </w:rPr>
        <w:t>simultaneously</w:t>
      </w:r>
      <w:r w:rsidRPr="0038219E">
        <w:rPr>
          <w:rStyle w:val="StyleUnderline"/>
        </w:rPr>
        <w:t xml:space="preserve"> </w:t>
      </w:r>
      <w:r w:rsidRPr="00243AC0">
        <w:rPr>
          <w:rStyle w:val="Emphasis"/>
          <w:highlight w:val="green"/>
        </w:rPr>
        <w:t>constituted</w:t>
      </w:r>
      <w:r w:rsidRPr="00243AC0">
        <w:rPr>
          <w:rStyle w:val="StyleUnderline"/>
          <w:highlight w:val="green"/>
        </w:rPr>
        <w:t xml:space="preserve"> </w:t>
      </w:r>
      <w:r w:rsidRPr="00243AC0">
        <w:rPr>
          <w:rStyle w:val="Emphasis"/>
          <w:highlight w:val="green"/>
        </w:rPr>
        <w:t>the</w:t>
      </w:r>
      <w:r w:rsidRPr="0038219E">
        <w:rPr>
          <w:rStyle w:val="StyleUnderline"/>
        </w:rPr>
        <w:t xml:space="preserve"> supposedly </w:t>
      </w:r>
      <w:r w:rsidRPr="00243AC0">
        <w:rPr>
          <w:rStyle w:val="Emphasis"/>
          <w:highlight w:val="green"/>
        </w:rPr>
        <w:t>emancipatory limit on state action</w:t>
      </w:r>
      <w:r w:rsidRPr="00243AC0">
        <w:rPr>
          <w:rStyle w:val="StyleUnderline"/>
          <w:highlight w:val="green"/>
        </w:rPr>
        <w:t xml:space="preserve"> </w:t>
      </w:r>
      <w:r w:rsidRPr="00243AC0">
        <w:rPr>
          <w:rStyle w:val="Emphasis"/>
          <w:highlight w:val="green"/>
        </w:rPr>
        <w:t>while proliferating that limit</w:t>
      </w:r>
      <w:r w:rsidRPr="00C252B9">
        <w:rPr>
          <w:sz w:val="12"/>
        </w:rPr>
        <w:t xml:space="preserve"> – and everything that it presupposes and gives effect to – </w:t>
      </w:r>
      <w:r w:rsidRPr="00243AC0">
        <w:rPr>
          <w:rStyle w:val="Emphasis"/>
          <w:highlight w:val="green"/>
        </w:rPr>
        <w:t>across the globe and in intimate spaces.</w:t>
      </w:r>
    </w:p>
    <w:p w14:paraId="1DB9181F" w14:textId="77777777" w:rsidR="00A5722F" w:rsidRPr="00852FA0" w:rsidRDefault="00A5722F" w:rsidP="00A5722F">
      <w:pPr>
        <w:rPr>
          <w:sz w:val="8"/>
          <w:szCs w:val="18"/>
        </w:rPr>
      </w:pPr>
      <w:r w:rsidRPr="00852FA0">
        <w:rPr>
          <w:sz w:val="8"/>
          <w:szCs w:val="18"/>
        </w:rPr>
        <w:t xml:space="preserve">Famously, for the English jurist Henry Maine, history as such could be read as the development of obligation from a status ascribed by birth to that of contract </w:t>
      </w:r>
      <w:proofErr w:type="gramStart"/>
      <w:r w:rsidRPr="00852FA0">
        <w:rPr>
          <w:sz w:val="8"/>
          <w:szCs w:val="18"/>
        </w:rPr>
        <w:t>entered into</w:t>
      </w:r>
      <w:proofErr w:type="gramEnd"/>
      <w:r w:rsidRPr="00852FA0">
        <w:rPr>
          <w:sz w:val="8"/>
          <w:szCs w:val="18"/>
        </w:rPr>
        <w:t xml:space="preserve"> voluntarily. While Maine’s rendition of the history of contract is routinely dismissed as an expression of the dubious evolutionary theories prevalent at the time (most notably those of Herbert Spencer),32 few discussions of contract have escaped the terms in which he presented it. Max Weber’s history of capitalism, </w:t>
      </w:r>
      <w:proofErr w:type="spellStart"/>
      <w:r w:rsidRPr="00852FA0">
        <w:rPr>
          <w:sz w:val="8"/>
          <w:szCs w:val="18"/>
        </w:rPr>
        <w:t>organised</w:t>
      </w:r>
      <w:proofErr w:type="spellEnd"/>
      <w:r w:rsidRPr="00852FA0">
        <w:rPr>
          <w:sz w:val="8"/>
          <w:szCs w:val="18"/>
        </w:rPr>
        <w:t xml:space="preserve"> around the themes of </w:t>
      </w:r>
      <w:proofErr w:type="spellStart"/>
      <w:r w:rsidRPr="00852FA0">
        <w:rPr>
          <w:sz w:val="8"/>
          <w:szCs w:val="18"/>
        </w:rPr>
        <w:t>Zweckontrakt</w:t>
      </w:r>
      <w:proofErr w:type="spellEnd"/>
      <w:r w:rsidRPr="00852FA0">
        <w:rPr>
          <w:sz w:val="8"/>
          <w:szCs w:val="18"/>
        </w:rPr>
        <w:t xml:space="preserve"> and </w:t>
      </w:r>
      <w:proofErr w:type="spellStart"/>
      <w:r w:rsidRPr="00852FA0">
        <w:rPr>
          <w:sz w:val="8"/>
          <w:szCs w:val="18"/>
        </w:rPr>
        <w:t>Statuskontrakt</w:t>
      </w:r>
      <w:proofErr w:type="spellEnd"/>
      <w:r w:rsidRPr="00852FA0">
        <w:rPr>
          <w:sz w:val="8"/>
          <w:szCs w:val="18"/>
        </w:rPr>
        <w:t xml:space="preserve">, took its cue from Maine.33 Michael Walzer, in turning the question of obligation around the assumed polarities of </w:t>
      </w:r>
      <w:proofErr w:type="spellStart"/>
      <w:r w:rsidRPr="00852FA0">
        <w:rPr>
          <w:sz w:val="8"/>
          <w:szCs w:val="18"/>
        </w:rPr>
        <w:t>wilful</w:t>
      </w:r>
      <w:proofErr w:type="spellEnd"/>
      <w:r w:rsidRPr="00852FA0">
        <w:rPr>
          <w:sz w:val="8"/>
          <w:szCs w:val="18"/>
        </w:rPr>
        <w:t xml:space="preserve"> association and inherited membership, echoed both Weber and Maine.34 And while contract theory has been accommodating of those whose politics might be said to vastly differ on every other question, even its most implacable critics have </w:t>
      </w:r>
      <w:proofErr w:type="spellStart"/>
      <w:r w:rsidRPr="00852FA0">
        <w:rPr>
          <w:sz w:val="8"/>
          <w:szCs w:val="18"/>
        </w:rPr>
        <w:t>theorised</w:t>
      </w:r>
      <w:proofErr w:type="spellEnd"/>
      <w:r w:rsidRPr="00852FA0">
        <w:rPr>
          <w:sz w:val="8"/>
          <w:szCs w:val="18"/>
        </w:rPr>
        <w:t xml:space="preserve"> the history and significance of the contractual so as to pose the question of freedom anew. From Hume to Nietzsche to Émile Durkheim, all of whom ridiculed the idea of an </w:t>
      </w:r>
      <w:proofErr w:type="spellStart"/>
      <w:r w:rsidRPr="00852FA0">
        <w:rPr>
          <w:sz w:val="8"/>
          <w:szCs w:val="18"/>
        </w:rPr>
        <w:t>originary</w:t>
      </w:r>
      <w:proofErr w:type="spellEnd"/>
      <w:r w:rsidRPr="00852FA0">
        <w:rPr>
          <w:sz w:val="8"/>
          <w:szCs w:val="18"/>
        </w:rPr>
        <w:t xml:space="preserve"> contract to which no one </w:t>
      </w:r>
      <w:proofErr w:type="gramStart"/>
      <w:r w:rsidRPr="00852FA0">
        <w:rPr>
          <w:sz w:val="8"/>
          <w:szCs w:val="18"/>
        </w:rPr>
        <w:t>actually consented</w:t>
      </w:r>
      <w:proofErr w:type="gramEnd"/>
      <w:r w:rsidRPr="00852FA0">
        <w:rPr>
          <w:sz w:val="8"/>
          <w:szCs w:val="18"/>
        </w:rPr>
        <w:t>, to Carole Pateman’s more recent (and Freudian) account of contract as the emergence of fraternal patriarchy, the socio-political contract has often been regarded as the denial of a founding violence and persistent asymmetry.35</w:t>
      </w:r>
    </w:p>
    <w:p w14:paraId="60DF1EF9" w14:textId="77777777" w:rsidR="00A5722F" w:rsidRPr="00C252B9" w:rsidRDefault="00A5722F" w:rsidP="00A5722F">
      <w:pPr>
        <w:rPr>
          <w:sz w:val="12"/>
        </w:rPr>
      </w:pPr>
      <w:r w:rsidRPr="00C252B9">
        <w:rPr>
          <w:sz w:val="12"/>
        </w:rPr>
        <w:t xml:space="preserve">These critiques of contract, while I think undeniable, never manage to dispose of </w:t>
      </w:r>
      <w:proofErr w:type="spellStart"/>
      <w:r w:rsidRPr="00C252B9">
        <w:rPr>
          <w:sz w:val="12"/>
        </w:rPr>
        <w:t>contractualism</w:t>
      </w:r>
      <w:proofErr w:type="spellEnd"/>
      <w:r w:rsidRPr="00C252B9">
        <w:rPr>
          <w:sz w:val="12"/>
        </w:rPr>
        <w:t xml:space="preserve"> as a form for envisaging attachment, relation and right. Part of this stubbornness resides in the amplification of </w:t>
      </w:r>
      <w:proofErr w:type="spellStart"/>
      <w:r w:rsidRPr="00C252B9">
        <w:rPr>
          <w:sz w:val="12"/>
        </w:rPr>
        <w:t>contractualism</w:t>
      </w:r>
      <w:proofErr w:type="spellEnd"/>
      <w:r w:rsidRPr="00C252B9">
        <w:rPr>
          <w:sz w:val="12"/>
        </w:rPr>
        <w:t xml:space="preserve"> as an ontological precept, which is to say, as an axiomatic that is deemed to be universally applicable, and </w:t>
      </w:r>
      <w:proofErr w:type="spellStart"/>
      <w:r w:rsidRPr="00C252B9">
        <w:rPr>
          <w:sz w:val="12"/>
        </w:rPr>
        <w:t>ahistorically</w:t>
      </w:r>
      <w:proofErr w:type="spellEnd"/>
      <w:r w:rsidRPr="00C252B9">
        <w:rPr>
          <w:sz w:val="12"/>
        </w:rPr>
        <w:t xml:space="preserve"> pertinent. But </w:t>
      </w:r>
      <w:r w:rsidRPr="002D58DA">
        <w:rPr>
          <w:rStyle w:val="StyleUnderline"/>
          <w:highlight w:val="green"/>
        </w:rPr>
        <w:t xml:space="preserve">the materiality of </w:t>
      </w:r>
      <w:proofErr w:type="spellStart"/>
      <w:r w:rsidRPr="002D58DA">
        <w:rPr>
          <w:rStyle w:val="StyleUnderline"/>
          <w:highlight w:val="green"/>
        </w:rPr>
        <w:t>contractualism</w:t>
      </w:r>
      <w:proofErr w:type="spellEnd"/>
      <w:r w:rsidRPr="002D58DA">
        <w:rPr>
          <w:rStyle w:val="StyleUnderline"/>
          <w:highlight w:val="green"/>
        </w:rPr>
        <w:t xml:space="preserve"> is</w:t>
      </w:r>
      <w:r w:rsidRPr="00C252B9">
        <w:rPr>
          <w:sz w:val="12"/>
        </w:rPr>
        <w:t xml:space="preserve"> that of </w:t>
      </w:r>
      <w:r w:rsidRPr="00243AC0">
        <w:rPr>
          <w:rStyle w:val="StyleUnderline"/>
        </w:rPr>
        <w:t>a performativity installed by its presumption of the inexorable necessity of contingency; a presumption established by</w:t>
      </w:r>
      <w:r w:rsidRPr="00C252B9">
        <w:rPr>
          <w:sz w:val="12"/>
        </w:rPr>
        <w:t xml:space="preserve"> what I refer to here as </w:t>
      </w:r>
      <w:r w:rsidRPr="002873F4">
        <w:rPr>
          <w:rStyle w:val="Emphasis"/>
          <w:highlight w:val="green"/>
        </w:rPr>
        <w:t>the</w:t>
      </w:r>
      <w:r w:rsidRPr="00C252B9">
        <w:rPr>
          <w:sz w:val="12"/>
        </w:rPr>
        <w:t xml:space="preserve"> </w:t>
      </w:r>
      <w:proofErr w:type="spellStart"/>
      <w:r w:rsidRPr="00C252B9">
        <w:rPr>
          <w:sz w:val="12"/>
        </w:rPr>
        <w:t>Pascalian</w:t>
      </w:r>
      <w:proofErr w:type="spellEnd"/>
      <w:r w:rsidRPr="00C252B9">
        <w:rPr>
          <w:sz w:val="12"/>
        </w:rPr>
        <w:t xml:space="preserve"> </w:t>
      </w:r>
      <w:r w:rsidRPr="002873F4">
        <w:rPr>
          <w:rStyle w:val="Emphasis"/>
          <w:highlight w:val="green"/>
        </w:rPr>
        <w:t>premise that one must ‘play the game’ necessarily, that this is the only game available.</w:t>
      </w:r>
      <w:r w:rsidRPr="00C252B9">
        <w:rPr>
          <w:sz w:val="12"/>
        </w:rPr>
        <w:t xml:space="preserve"> This invalidates all idealist explanations of contract, including those which echo </w:t>
      </w:r>
      <w:proofErr w:type="spellStart"/>
      <w:r w:rsidRPr="00C252B9">
        <w:rPr>
          <w:sz w:val="12"/>
        </w:rPr>
        <w:t>contractualism’s</w:t>
      </w:r>
      <w:proofErr w:type="spellEnd"/>
      <w:r w:rsidRPr="00C252B9">
        <w:rPr>
          <w:sz w:val="12"/>
        </w:rPr>
        <w:t xml:space="preserve"> voluntarism in their understanding of (revolutionary) subjectivity.36 Performativity is the temporality of contract, and the temporal continuity of capitalism is uncertain. In the Leviathan, Hobbes put the question of performativity in this way: … one of the Contractors, may deliver the Thing contracted for on his part, and leave the other to perform his part at some determinate time after, and in the </w:t>
      </w:r>
      <w:proofErr w:type="spellStart"/>
      <w:r w:rsidRPr="00C252B9">
        <w:rPr>
          <w:sz w:val="12"/>
        </w:rPr>
        <w:t>mean time</w:t>
      </w:r>
      <w:proofErr w:type="spellEnd"/>
      <w:r w:rsidRPr="00C252B9">
        <w:rPr>
          <w:sz w:val="12"/>
        </w:rPr>
        <w:t xml:space="preserve"> be trusted; and then the Contract on his part, is called Pact, or Covenant. Or both </w:t>
      </w:r>
      <w:proofErr w:type="gramStart"/>
      <w:r w:rsidRPr="00C252B9">
        <w:rPr>
          <w:sz w:val="12"/>
        </w:rPr>
        <w:t>parts</w:t>
      </w:r>
      <w:proofErr w:type="gramEnd"/>
      <w:r w:rsidRPr="00C252B9">
        <w:rPr>
          <w:sz w:val="12"/>
        </w:rPr>
        <w:t xml:space="preserve"> may contract now, to perform hereafter; in which cases, he that is to </w:t>
      </w:r>
      <w:proofErr w:type="spellStart"/>
      <w:r w:rsidRPr="00C252B9">
        <w:rPr>
          <w:sz w:val="12"/>
        </w:rPr>
        <w:t>performe</w:t>
      </w:r>
      <w:proofErr w:type="spellEnd"/>
      <w:r w:rsidRPr="00C252B9">
        <w:rPr>
          <w:sz w:val="12"/>
        </w:rPr>
        <w:t xml:space="preserve"> in time to come, being trusted, his performance is called Keeping of Promise, or Faith; and the </w:t>
      </w:r>
      <w:proofErr w:type="spellStart"/>
      <w:r w:rsidRPr="00C252B9">
        <w:rPr>
          <w:sz w:val="12"/>
        </w:rPr>
        <w:t>fayling</w:t>
      </w:r>
      <w:proofErr w:type="spellEnd"/>
      <w:r w:rsidRPr="00C252B9">
        <w:rPr>
          <w:sz w:val="12"/>
        </w:rPr>
        <w:t xml:space="preserve"> of performance (if it be voluntary) Violation of Faith. 37</w:t>
      </w:r>
    </w:p>
    <w:p w14:paraId="6AB41BC2" w14:textId="77777777" w:rsidR="00A5722F" w:rsidRPr="00852FA0" w:rsidRDefault="00A5722F" w:rsidP="00A5722F">
      <w:pPr>
        <w:rPr>
          <w:sz w:val="8"/>
          <w:szCs w:val="8"/>
        </w:rPr>
      </w:pPr>
      <w:r w:rsidRPr="00852FA0">
        <w:rPr>
          <w:sz w:val="8"/>
          <w:szCs w:val="8"/>
        </w:rPr>
        <w:t>As Morton J. Horowitz has argued, the nineteenth century was the scene of a series of conflicts over the understanding of the voluntary assumption of risk (</w:t>
      </w:r>
      <w:proofErr w:type="spellStart"/>
      <w:r w:rsidRPr="00852FA0">
        <w:rPr>
          <w:sz w:val="8"/>
          <w:szCs w:val="8"/>
        </w:rPr>
        <w:t>volenti</w:t>
      </w:r>
      <w:proofErr w:type="spellEnd"/>
      <w:r w:rsidRPr="00852FA0">
        <w:rPr>
          <w:sz w:val="8"/>
          <w:szCs w:val="8"/>
        </w:rPr>
        <w:t xml:space="preserve"> non fit injuria) that limited the liability of employers for workplace accidents and harms by asserting that, under a rule of reasonable (or disciplined) foresight, the worker had taken responsibility for the possible dangers of their work.38 The doctrine of </w:t>
      </w:r>
      <w:proofErr w:type="spellStart"/>
      <w:r w:rsidRPr="00852FA0">
        <w:rPr>
          <w:sz w:val="8"/>
          <w:szCs w:val="8"/>
        </w:rPr>
        <w:t>volenti</w:t>
      </w:r>
      <w:proofErr w:type="spellEnd"/>
      <w:r w:rsidRPr="00852FA0">
        <w:rPr>
          <w:sz w:val="8"/>
          <w:szCs w:val="8"/>
        </w:rPr>
        <w:t xml:space="preserve"> non fit injuria, was displaced – in some but by no means all </w:t>
      </w:r>
      <w:proofErr w:type="spellStart"/>
      <w:r w:rsidRPr="00852FA0">
        <w:rPr>
          <w:sz w:val="8"/>
          <w:szCs w:val="8"/>
        </w:rPr>
        <w:t>labour</w:t>
      </w:r>
      <w:proofErr w:type="spellEnd"/>
      <w:r w:rsidRPr="00852FA0">
        <w:rPr>
          <w:sz w:val="8"/>
          <w:szCs w:val="8"/>
        </w:rPr>
        <w:t xml:space="preserve"> contracts – in the latter part of the nineteenth century by forms of compensation and social insurance predicated on the rise of the statistical.39 It would return, however, in the contracting of </w:t>
      </w:r>
      <w:proofErr w:type="spellStart"/>
      <w:r w:rsidRPr="00852FA0">
        <w:rPr>
          <w:sz w:val="8"/>
          <w:szCs w:val="8"/>
        </w:rPr>
        <w:t>labour</w:t>
      </w:r>
      <w:proofErr w:type="spellEnd"/>
      <w:r w:rsidRPr="00852FA0">
        <w:rPr>
          <w:sz w:val="8"/>
          <w:szCs w:val="8"/>
        </w:rPr>
        <w:t xml:space="preserve"> that was often not </w:t>
      </w:r>
      <w:proofErr w:type="spellStart"/>
      <w:r w:rsidRPr="00852FA0">
        <w:rPr>
          <w:sz w:val="8"/>
          <w:szCs w:val="8"/>
        </w:rPr>
        <w:t>recognised</w:t>
      </w:r>
      <w:proofErr w:type="spellEnd"/>
      <w:r w:rsidRPr="00852FA0">
        <w:rPr>
          <w:sz w:val="8"/>
          <w:szCs w:val="8"/>
        </w:rPr>
        <w:t xml:space="preserve"> as such and as insurance’s presupposition. Moreover, the significant legal shift in contract law – ushered in by Justice Oliver Wendell Holmes40 but implied in contract theory from the outset – from the determination of intent to verification through performance made the question less one of belief than of movement, </w:t>
      </w:r>
      <w:proofErr w:type="spellStart"/>
      <w:r w:rsidRPr="00852FA0">
        <w:rPr>
          <w:sz w:val="8"/>
          <w:szCs w:val="8"/>
        </w:rPr>
        <w:t>kinaesthetic</w:t>
      </w:r>
      <w:proofErr w:type="spellEnd"/>
      <w:r w:rsidRPr="00852FA0">
        <w:rPr>
          <w:sz w:val="8"/>
          <w:szCs w:val="8"/>
        </w:rPr>
        <w:t xml:space="preserve"> and proprioceptive. In the current period, however, with the rise of tort and the decline of social welfare, the performative criterion of contract realigns with notions of disciplined foresight in the perennial quest to limit liability, often under the heading of ethics. </w:t>
      </w:r>
    </w:p>
    <w:p w14:paraId="1A99D17F" w14:textId="77777777" w:rsidR="00A5722F" w:rsidRDefault="00A5722F" w:rsidP="00A5722F">
      <w:pPr>
        <w:rPr>
          <w:rStyle w:val="Emphasis"/>
        </w:rPr>
      </w:pPr>
      <w:r w:rsidRPr="00C252B9">
        <w:rPr>
          <w:sz w:val="12"/>
        </w:rPr>
        <w:t xml:space="preserve">Approached from this perspective, political economy contains an implied social contract in its version of sociality as the association of buyers and sellers. </w:t>
      </w:r>
      <w:r w:rsidRPr="00B375F1">
        <w:rPr>
          <w:rStyle w:val="StyleUnderline"/>
          <w:highlight w:val="green"/>
        </w:rPr>
        <w:t>The</w:t>
      </w:r>
      <w:r w:rsidRPr="00C252B9">
        <w:rPr>
          <w:sz w:val="12"/>
        </w:rPr>
        <w:t xml:space="preserve"> neoclassical </w:t>
      </w:r>
      <w:r w:rsidRPr="00B375F1">
        <w:rPr>
          <w:rStyle w:val="StyleUnderline"/>
          <w:highlight w:val="green"/>
        </w:rPr>
        <w:t>postulate of utility-</w:t>
      </w:r>
      <w:proofErr w:type="spellStart"/>
      <w:r w:rsidRPr="00B375F1">
        <w:rPr>
          <w:rStyle w:val="StyleUnderline"/>
          <w:highlight w:val="green"/>
        </w:rPr>
        <w:t>maximisation</w:t>
      </w:r>
      <w:proofErr w:type="spellEnd"/>
      <w:r w:rsidRPr="00C252B9">
        <w:rPr>
          <w:sz w:val="12"/>
        </w:rPr>
        <w:t xml:space="preserve"> – and its recent revisions in dynamic theories of </w:t>
      </w:r>
      <w:proofErr w:type="spellStart"/>
      <w:r w:rsidRPr="00C252B9">
        <w:rPr>
          <w:sz w:val="12"/>
        </w:rPr>
        <w:t>optimisation</w:t>
      </w:r>
      <w:proofErr w:type="spellEnd"/>
      <w:r w:rsidRPr="00C252B9">
        <w:rPr>
          <w:sz w:val="12"/>
        </w:rPr>
        <w:t xml:space="preserve"> – </w:t>
      </w:r>
      <w:r w:rsidRPr="0038219E">
        <w:rPr>
          <w:rStyle w:val="StyleUnderline"/>
        </w:rPr>
        <w:t xml:space="preserve">is </w:t>
      </w:r>
      <w:r w:rsidRPr="00B375F1">
        <w:rPr>
          <w:rStyle w:val="StyleUnderline"/>
          <w:highlight w:val="green"/>
        </w:rPr>
        <w:t>a subjective assumption of the socio-economic contract</w:t>
      </w:r>
      <w:r w:rsidRPr="0038219E">
        <w:rPr>
          <w:rStyle w:val="StyleUnderline"/>
        </w:rPr>
        <w:t xml:space="preserve">. </w:t>
      </w:r>
      <w:r w:rsidRPr="00C252B9">
        <w:rPr>
          <w:sz w:val="12"/>
        </w:rPr>
        <w:t xml:space="preserve">Joking that </w:t>
      </w:r>
      <w:proofErr w:type="spellStart"/>
      <w:r w:rsidRPr="00B375F1">
        <w:rPr>
          <w:rStyle w:val="StyleUnderline"/>
        </w:rPr>
        <w:t>contractualism</w:t>
      </w:r>
      <w:proofErr w:type="spellEnd"/>
      <w:r w:rsidRPr="009646D0">
        <w:rPr>
          <w:rStyle w:val="StyleUnderline"/>
        </w:rPr>
        <w:t xml:space="preserve"> </w:t>
      </w:r>
      <w:r w:rsidRPr="00555614">
        <w:rPr>
          <w:rStyle w:val="StyleUnderline"/>
          <w:highlight w:val="green"/>
        </w:rPr>
        <w:t xml:space="preserve">presented the </w:t>
      </w:r>
      <w:proofErr w:type="spellStart"/>
      <w:r w:rsidRPr="00555614">
        <w:rPr>
          <w:rStyle w:val="StyleUnderline"/>
          <w:highlight w:val="green"/>
        </w:rPr>
        <w:t>labour</w:t>
      </w:r>
      <w:proofErr w:type="spellEnd"/>
      <w:r w:rsidRPr="00555614">
        <w:rPr>
          <w:rStyle w:val="StyleUnderline"/>
          <w:highlight w:val="green"/>
        </w:rPr>
        <w:t xml:space="preserve"> market as an “Eden of the innate rights of man,”</w:t>
      </w:r>
      <w:r w:rsidRPr="00C252B9">
        <w:rPr>
          <w:sz w:val="12"/>
        </w:rPr>
        <w:t xml:space="preserve"> Marx went on to say of political economy’s implied social contract: “The only force that brings them [i.e., people] together and puts them in relation with each other, is the selfishness, the gain and the private interests of each.”41 In thinking the contractual in these terms, I argue here that the </w:t>
      </w:r>
      <w:proofErr w:type="spellStart"/>
      <w:r w:rsidRPr="00C252B9">
        <w:rPr>
          <w:sz w:val="12"/>
        </w:rPr>
        <w:t>jointstock</w:t>
      </w:r>
      <w:proofErr w:type="spellEnd"/>
      <w:r w:rsidRPr="00C252B9">
        <w:rPr>
          <w:sz w:val="12"/>
        </w:rPr>
        <w:t xml:space="preserve"> company and insurance – that is, the </w:t>
      </w:r>
      <w:proofErr w:type="spellStart"/>
      <w:r w:rsidRPr="00C252B9">
        <w:rPr>
          <w:sz w:val="12"/>
        </w:rPr>
        <w:t>mutualisation</w:t>
      </w:r>
      <w:proofErr w:type="spellEnd"/>
      <w:r w:rsidRPr="00C252B9">
        <w:rPr>
          <w:sz w:val="12"/>
        </w:rPr>
        <w:t xml:space="preserve"> of dis/ advantage and the pre-history of limited liability – are both significant corollaries of the political contract. They evince a modification of the logic of sovereignty and the fraternal contract, and this has its </w:t>
      </w:r>
      <w:proofErr w:type="spellStart"/>
      <w:r w:rsidRPr="00C252B9">
        <w:rPr>
          <w:sz w:val="12"/>
        </w:rPr>
        <w:t>theologico</w:t>
      </w:r>
      <w:proofErr w:type="spellEnd"/>
      <w:r w:rsidRPr="00C252B9">
        <w:rPr>
          <w:sz w:val="12"/>
        </w:rPr>
        <w:t>-philosophical counterpart in Spinozian ethics. In any case, the recourse to anthropological fictions in contract theory – as in classical narratives of a State of Nature or neoclassical theories of utility-</w:t>
      </w:r>
      <w:proofErr w:type="spellStart"/>
      <w:r w:rsidRPr="00C252B9">
        <w:rPr>
          <w:sz w:val="12"/>
        </w:rPr>
        <w:t>maximisation</w:t>
      </w:r>
      <w:proofErr w:type="spellEnd"/>
      <w:r w:rsidRPr="00C252B9">
        <w:rPr>
          <w:sz w:val="12"/>
        </w:rPr>
        <w:t xml:space="preserve"> – takes place in a context where desire and its </w:t>
      </w:r>
      <w:proofErr w:type="spellStart"/>
      <w:r w:rsidRPr="00C252B9">
        <w:rPr>
          <w:sz w:val="12"/>
        </w:rPr>
        <w:t>mobilisation</w:t>
      </w:r>
      <w:proofErr w:type="spellEnd"/>
      <w:r w:rsidRPr="00C252B9">
        <w:rPr>
          <w:sz w:val="12"/>
        </w:rPr>
        <w:t xml:space="preserve"> are the principal questions. </w:t>
      </w:r>
      <w:r w:rsidRPr="00555614">
        <w:rPr>
          <w:rStyle w:val="StyleUnderline"/>
        </w:rPr>
        <w:t>Contract</w:t>
      </w:r>
      <w:r w:rsidRPr="00C252B9">
        <w:rPr>
          <w:sz w:val="12"/>
        </w:rPr>
        <w:t xml:space="preserve"> involves both projection and introspection. But beyond Macpherson’s history of the rise of a possessive individualism that marks classical contract theory, it is I would insist </w:t>
      </w:r>
      <w:r w:rsidRPr="00B375F1">
        <w:rPr>
          <w:rStyle w:val="StyleUnderline"/>
          <w:highlight w:val="green"/>
        </w:rPr>
        <w:t>a social cosmology</w:t>
      </w:r>
      <w:r w:rsidRPr="00C252B9">
        <w:rPr>
          <w:sz w:val="12"/>
        </w:rPr>
        <w:t xml:space="preserve"> that is deeply performative – that is to say: it </w:t>
      </w:r>
      <w:r w:rsidRPr="00184446">
        <w:rPr>
          <w:rStyle w:val="StyleUnderline"/>
        </w:rPr>
        <w:t xml:space="preserve">is </w:t>
      </w:r>
      <w:r w:rsidRPr="00B375F1">
        <w:rPr>
          <w:rStyle w:val="StyleUnderline"/>
          <w:highlight w:val="green"/>
        </w:rPr>
        <w:t xml:space="preserve">oriented to </w:t>
      </w:r>
      <w:r w:rsidRPr="00B375F1">
        <w:rPr>
          <w:rStyle w:val="Emphasis"/>
          <w:highlight w:val="green"/>
        </w:rPr>
        <w:t xml:space="preserve">installing </w:t>
      </w:r>
      <w:r w:rsidRPr="008435BE">
        <w:rPr>
          <w:rStyle w:val="Emphasis"/>
          <w:highlight w:val="green"/>
        </w:rPr>
        <w:t>the future it imagines.</w:t>
      </w:r>
    </w:p>
    <w:p w14:paraId="1A06BDD2" w14:textId="77777777" w:rsidR="00A5722F" w:rsidRDefault="00A5722F" w:rsidP="00A5722F">
      <w:pPr>
        <w:pStyle w:val="Heading4"/>
      </w:pPr>
    </w:p>
    <w:p w14:paraId="0FACDC1C" w14:textId="77777777" w:rsidR="00A5722F" w:rsidRDefault="00A5722F" w:rsidP="00A5722F">
      <w:pPr>
        <w:pStyle w:val="Heading4"/>
      </w:pPr>
      <w:r>
        <w:t xml:space="preserve">The </w:t>
      </w:r>
      <w:proofErr w:type="spellStart"/>
      <w:r>
        <w:t>oikonomic</w:t>
      </w:r>
      <w:proofErr w:type="spellEnd"/>
      <w:r>
        <w:t xml:space="preserve"> contract reads and writes the terms of the future in a grammar invented through histories of enslavement and </w:t>
      </w:r>
      <w:proofErr w:type="gramStart"/>
      <w:r>
        <w:t>colonization, and</w:t>
      </w:r>
      <w:proofErr w:type="gramEnd"/>
      <w:r>
        <w:t xml:space="preserve"> </w:t>
      </w:r>
      <w:proofErr w:type="spellStart"/>
      <w:r>
        <w:t>precedes</w:t>
      </w:r>
      <w:proofErr w:type="spellEnd"/>
      <w:r>
        <w:t xml:space="preserve"> from the assumption of such gendered categories as natural and neutral.</w:t>
      </w:r>
    </w:p>
    <w:p w14:paraId="7584E833" w14:textId="77777777" w:rsidR="00A5722F" w:rsidRPr="000C427B" w:rsidRDefault="00A5722F" w:rsidP="00A5722F">
      <w:pPr>
        <w:rPr>
          <w:color w:val="0563C1" w:themeColor="hyperlink"/>
          <w:u w:val="single"/>
        </w:rPr>
      </w:pPr>
      <w:r w:rsidRPr="009F4928">
        <w:rPr>
          <w:rStyle w:val="Style13ptBold"/>
        </w:rPr>
        <w:t>Branson 2</w:t>
      </w:r>
      <w:r>
        <w:rPr>
          <w:rStyle w:val="Style13ptBold"/>
        </w:rPr>
        <w:t>3</w:t>
      </w:r>
      <w:r w:rsidRPr="009F4928">
        <w:rPr>
          <w:rStyle w:val="Style13ptBold"/>
        </w:rPr>
        <w:t xml:space="preserve"> </w:t>
      </w:r>
      <w:r w:rsidRPr="00C663DA">
        <w:t>(</w:t>
      </w:r>
      <w:r w:rsidRPr="000C427B">
        <w:t>Branson, S</w:t>
      </w:r>
      <w:r>
        <w:t>huli</w:t>
      </w:r>
      <w:r w:rsidRPr="000C427B">
        <w:t>. (2023). </w:t>
      </w:r>
      <w:r w:rsidRPr="000C427B">
        <w:rPr>
          <w:i/>
          <w:iCs/>
        </w:rPr>
        <w:t xml:space="preserve">For a </w:t>
      </w:r>
      <w:proofErr w:type="spellStart"/>
      <w:r w:rsidRPr="000C427B">
        <w:rPr>
          <w:i/>
          <w:iCs/>
        </w:rPr>
        <w:t>Tranarchist</w:t>
      </w:r>
      <w:proofErr w:type="spellEnd"/>
      <w:r w:rsidRPr="000C427B">
        <w:rPr>
          <w:i/>
          <w:iCs/>
        </w:rPr>
        <w:t xml:space="preserve"> Feminism: Transition as Care and Struggle</w:t>
      </w:r>
      <w:r w:rsidRPr="000C427B">
        <w:t>. PM Press. </w:t>
      </w:r>
      <w:hyperlink r:id="rId8" w:history="1">
        <w:r w:rsidRPr="001B4667">
          <w:rPr>
            <w:rStyle w:val="Hyperlink"/>
          </w:rPr>
          <w:t>https://blog.pmpress.org/2023/07/20/for-a-tranarchist-feminism-transition-as-care-and-struggle/</w:t>
        </w:r>
      </w:hyperlink>
      <w:r>
        <w:t xml:space="preserve">) </w:t>
      </w:r>
      <w:proofErr w:type="spellStart"/>
      <w:r w:rsidRPr="00C663DA">
        <w:t>Hermetica</w:t>
      </w:r>
      <w:proofErr w:type="spellEnd"/>
    </w:p>
    <w:p w14:paraId="06CCD80E" w14:textId="77777777" w:rsidR="00A5722F" w:rsidRPr="00C22F2C" w:rsidRDefault="00A5722F" w:rsidP="00A5722F">
      <w:pPr>
        <w:rPr>
          <w:sz w:val="12"/>
        </w:rPr>
      </w:pPr>
      <w:r w:rsidRPr="00951F0C">
        <w:rPr>
          <w:sz w:val="12"/>
        </w:rPr>
        <w:t xml:space="preserve">But if we stick for a moment with the term itself, “social reproduction,” we can gain some insight into </w:t>
      </w:r>
      <w:r w:rsidRPr="00C115E7">
        <w:rPr>
          <w:rStyle w:val="StyleUnderline"/>
          <w:highlight w:val="green"/>
        </w:rPr>
        <w:t xml:space="preserve">an insurgent response to this situation of gendered labor </w:t>
      </w:r>
      <w:r w:rsidRPr="00A5722F">
        <w:rPr>
          <w:rStyle w:val="StyleUnderline"/>
        </w:rPr>
        <w:t>seen as simply exploitation and enforcement</w:t>
      </w:r>
      <w:r w:rsidRPr="00A5722F">
        <w:rPr>
          <w:sz w:val="12"/>
        </w:rPr>
        <w:t>—and this</w:t>
      </w:r>
      <w:r w:rsidRPr="00951F0C">
        <w:rPr>
          <w:sz w:val="12"/>
        </w:rPr>
        <w:t xml:space="preserve"> </w:t>
      </w:r>
      <w:r w:rsidRPr="004860A1">
        <w:rPr>
          <w:rStyle w:val="StyleUnderline"/>
          <w:highlight w:val="green"/>
        </w:rPr>
        <w:t>will tie into decolonial feminist thinking</w:t>
      </w:r>
      <w:r w:rsidRPr="00951F0C">
        <w:rPr>
          <w:sz w:val="12"/>
        </w:rPr>
        <w:t xml:space="preserve">, and </w:t>
      </w:r>
      <w:r w:rsidRPr="00375831">
        <w:rPr>
          <w:rStyle w:val="StyleUnderline"/>
          <w:highlight w:val="green"/>
        </w:rPr>
        <w:t>a d</w:t>
      </w:r>
      <w:r w:rsidRPr="004860A1">
        <w:rPr>
          <w:rStyle w:val="StyleUnderline"/>
          <w:highlight w:val="green"/>
        </w:rPr>
        <w:t>ecentering of</w:t>
      </w:r>
      <w:r w:rsidRPr="004860A1">
        <w:rPr>
          <w:rStyle w:val="StyleUnderline"/>
        </w:rPr>
        <w:t xml:space="preserve"> (white) </w:t>
      </w:r>
      <w:r w:rsidRPr="004860A1">
        <w:rPr>
          <w:rStyle w:val="StyleUnderline"/>
          <w:highlight w:val="green"/>
        </w:rPr>
        <w:t xml:space="preserve">Western women’s </w:t>
      </w:r>
      <w:r w:rsidRPr="00375831">
        <w:rPr>
          <w:rStyle w:val="StyleUnderline"/>
          <w:highlight w:val="green"/>
        </w:rPr>
        <w:t xml:space="preserve">perspectives. The </w:t>
      </w:r>
      <w:r w:rsidRPr="004860A1">
        <w:rPr>
          <w:rStyle w:val="StyleUnderline"/>
          <w:highlight w:val="green"/>
        </w:rPr>
        <w:t>Marxist feminist critique of “social reproduction”</w:t>
      </w:r>
      <w:r w:rsidRPr="004860A1">
        <w:rPr>
          <w:rStyle w:val="StyleUnderline"/>
        </w:rPr>
        <w:t xml:space="preserve"> </w:t>
      </w:r>
      <w:r w:rsidRPr="004860A1">
        <w:rPr>
          <w:rStyle w:val="StyleUnderline"/>
          <w:highlight w:val="green"/>
        </w:rPr>
        <w:t xml:space="preserve">shows </w:t>
      </w:r>
      <w:r w:rsidRPr="00951F0C">
        <w:rPr>
          <w:sz w:val="12"/>
        </w:rPr>
        <w:t xml:space="preserve">that this </w:t>
      </w:r>
      <w:r w:rsidRPr="004860A1">
        <w:rPr>
          <w:rStyle w:val="StyleUnderline"/>
          <w:highlight w:val="green"/>
        </w:rPr>
        <w:t>enforced labor</w:t>
      </w:r>
      <w:r w:rsidRPr="00951F0C">
        <w:rPr>
          <w:sz w:val="12"/>
        </w:rPr>
        <w:t xml:space="preserve"> </w:t>
      </w:r>
      <w:proofErr w:type="gramStart"/>
      <w:r w:rsidRPr="00951F0C">
        <w:rPr>
          <w:sz w:val="12"/>
        </w:rPr>
        <w:t xml:space="preserve">actually </w:t>
      </w:r>
      <w:r w:rsidRPr="004860A1">
        <w:rPr>
          <w:rStyle w:val="StyleUnderline"/>
          <w:highlight w:val="green"/>
        </w:rPr>
        <w:t>lays</w:t>
      </w:r>
      <w:proofErr w:type="gramEnd"/>
      <w:r w:rsidRPr="004860A1">
        <w:rPr>
          <w:rStyle w:val="StyleUnderline"/>
          <w:highlight w:val="green"/>
        </w:rPr>
        <w:t xml:space="preserve"> the groundwork of </w:t>
      </w:r>
      <w:r w:rsidRPr="0088001B">
        <w:rPr>
          <w:rStyle w:val="StyleUnderline"/>
        </w:rPr>
        <w:t xml:space="preserve">reproducing </w:t>
      </w:r>
      <w:r w:rsidRPr="004860A1">
        <w:rPr>
          <w:rStyle w:val="StyleUnderline"/>
          <w:highlight w:val="green"/>
        </w:rPr>
        <w:t>class relations</w:t>
      </w:r>
      <w:r w:rsidRPr="00951F0C">
        <w:rPr>
          <w:sz w:val="12"/>
        </w:rPr>
        <w:t xml:space="preserve"> of </w:t>
      </w:r>
      <w:r w:rsidRPr="0088001B">
        <w:rPr>
          <w:sz w:val="12"/>
        </w:rPr>
        <w:t xml:space="preserve">exploitation. </w:t>
      </w:r>
      <w:r w:rsidRPr="0088001B">
        <w:rPr>
          <w:rStyle w:val="StyleUnderline"/>
        </w:rPr>
        <w:t xml:space="preserve">Without the gendered division of labor that keeps the white “woman” at home serving the man, </w:t>
      </w:r>
      <w:r w:rsidRPr="008501BD">
        <w:rPr>
          <w:rStyle w:val="StyleUnderline"/>
          <w:highlight w:val="green"/>
        </w:rPr>
        <w:t xml:space="preserve">industrial production </w:t>
      </w:r>
      <w:r w:rsidRPr="004860A1">
        <w:rPr>
          <w:rStyle w:val="StyleUnderline"/>
          <w:highlight w:val="green"/>
        </w:rPr>
        <w:t xml:space="preserve">and profit making </w:t>
      </w:r>
      <w:r w:rsidRPr="0088001B">
        <w:rPr>
          <w:rStyle w:val="StyleUnderline"/>
        </w:rPr>
        <w:t xml:space="preserve">wouldn’t work, and all of this </w:t>
      </w:r>
      <w:r w:rsidRPr="004860A1">
        <w:rPr>
          <w:rStyle w:val="StyleUnderline"/>
          <w:highlight w:val="green"/>
        </w:rPr>
        <w:t>relies on the racial and global division of (</w:t>
      </w:r>
      <w:r w:rsidRPr="008501BD">
        <w:rPr>
          <w:rStyle w:val="StyleUnderline"/>
          <w:highlight w:val="green"/>
        </w:rPr>
        <w:t>forced) la</w:t>
      </w:r>
      <w:r w:rsidRPr="004860A1">
        <w:rPr>
          <w:rStyle w:val="StyleUnderline"/>
          <w:highlight w:val="green"/>
        </w:rPr>
        <w:t>bor</w:t>
      </w:r>
      <w:r w:rsidRPr="004860A1">
        <w:rPr>
          <w:rStyle w:val="StyleUnderline"/>
        </w:rPr>
        <w:t>.</w:t>
      </w:r>
      <w:r w:rsidRPr="00951F0C">
        <w:rPr>
          <w:sz w:val="12"/>
        </w:rPr>
        <w:t xml:space="preserve"> This is why Federici calls her pamphlet “Wages Against Housework” not “Wages </w:t>
      </w:r>
      <w:proofErr w:type="gramStart"/>
      <w:r w:rsidRPr="00951F0C">
        <w:rPr>
          <w:sz w:val="12"/>
        </w:rPr>
        <w:t>For</w:t>
      </w:r>
      <w:proofErr w:type="gramEnd"/>
      <w:r w:rsidRPr="00951F0C">
        <w:rPr>
          <w:sz w:val="12"/>
        </w:rPr>
        <w:t xml:space="preserve"> Housework.” Her claim is that demanding wages is the first step towards refusing to do the work at all. It first needs to be recognized as work—because up till now, this routine labor of care has been seen simply as “love,” as the natural desire of the woman to create family. In fact, it is seen as the fulfilment of womanhood itself. Even the people forced to do the work don’t see it as such. Once this mode of exploitation becomes </w:t>
      </w:r>
      <w:proofErr w:type="gramStart"/>
      <w:r w:rsidRPr="00951F0C">
        <w:rPr>
          <w:sz w:val="12"/>
        </w:rPr>
        <w:t>recognized—so</w:t>
      </w:r>
      <w:proofErr w:type="gramEnd"/>
      <w:r w:rsidRPr="00951F0C">
        <w:rPr>
          <w:sz w:val="12"/>
        </w:rPr>
        <w:t xml:space="preserve"> subtly entwined into a sense of </w:t>
      </w:r>
      <w:proofErr w:type="gramStart"/>
      <w:r w:rsidRPr="00951F0C">
        <w:rPr>
          <w:sz w:val="12"/>
        </w:rPr>
        <w:t>identity—</w:t>
      </w:r>
      <w:proofErr w:type="gramEnd"/>
      <w:r w:rsidRPr="00951F0C">
        <w:rPr>
          <w:sz w:val="12"/>
        </w:rPr>
        <w:t xml:space="preserve">the call is to extricate oneself from this relationship of exploitation, </w:t>
      </w:r>
      <w:proofErr w:type="gramStart"/>
      <w:r w:rsidRPr="00951F0C">
        <w:rPr>
          <w:sz w:val="12"/>
        </w:rPr>
        <w:t>in order to</w:t>
      </w:r>
      <w:proofErr w:type="gramEnd"/>
      <w:r w:rsidRPr="00951F0C">
        <w:rPr>
          <w:sz w:val="12"/>
        </w:rPr>
        <w:t xml:space="preserve"> redefine life and love. If all the feminized people stopped keeping house, the capitalist world would stop. </w:t>
      </w:r>
      <w:proofErr w:type="gramStart"/>
      <w:r w:rsidRPr="00951F0C">
        <w:rPr>
          <w:sz w:val="12"/>
        </w:rPr>
        <w:t>Still</w:t>
      </w:r>
      <w:proofErr w:type="gramEnd"/>
      <w:r w:rsidRPr="00951F0C">
        <w:rPr>
          <w:sz w:val="12"/>
        </w:rPr>
        <w:t xml:space="preserve"> I think, as often happens with Marxist thinking, the theoretical term social reproduction can become too obscure or even formulaic, and </w:t>
      </w:r>
      <w:r w:rsidRPr="00EC5143">
        <w:rPr>
          <w:rStyle w:val="StyleUnderline"/>
          <w:highlight w:val="green"/>
        </w:rPr>
        <w:t xml:space="preserve">we often stop at the demand for </w:t>
      </w:r>
      <w:proofErr w:type="gramStart"/>
      <w:r w:rsidRPr="00EC5143">
        <w:rPr>
          <w:rStyle w:val="StyleUnderline"/>
          <w:highlight w:val="green"/>
        </w:rPr>
        <w:t>wages,</w:t>
      </w:r>
      <w:proofErr w:type="gramEnd"/>
      <w:r w:rsidRPr="00EC5143">
        <w:rPr>
          <w:rStyle w:val="StyleUnderline"/>
          <w:highlight w:val="green"/>
        </w:rPr>
        <w:t xml:space="preserve"> or recognition</w:t>
      </w:r>
      <w:r w:rsidRPr="00951F0C">
        <w:rPr>
          <w:sz w:val="12"/>
        </w:rPr>
        <w:t xml:space="preserve">. Though some exciting work—particularly in recent trans Marxist writing—has used this concept to analyze </w:t>
      </w:r>
      <w:r w:rsidRPr="00AA7AD2">
        <w:rPr>
          <w:rStyle w:val="StyleUnderline"/>
          <w:highlight w:val="green"/>
        </w:rPr>
        <w:t>the forces that go into continually recreating this world of domination,</w:t>
      </w:r>
      <w:r w:rsidRPr="00AA7AD2">
        <w:rPr>
          <w:rStyle w:val="StyleUnderline"/>
        </w:rPr>
        <w:t xml:space="preserve"> </w:t>
      </w:r>
      <w:r w:rsidRPr="00AA7AD2">
        <w:rPr>
          <w:rStyle w:val="StyleUnderline"/>
          <w:highlight w:val="green"/>
        </w:rPr>
        <w:t>it</w:t>
      </w:r>
      <w:r w:rsidRPr="00AA7AD2">
        <w:rPr>
          <w:rStyle w:val="StyleUnderline"/>
        </w:rPr>
        <w:t xml:space="preserve"> still </w:t>
      </w:r>
      <w:r w:rsidRPr="00AA7AD2">
        <w:rPr>
          <w:rStyle w:val="StyleUnderline"/>
          <w:highlight w:val="green"/>
        </w:rPr>
        <w:t>ends up</w:t>
      </w:r>
      <w:r w:rsidRPr="00AA7AD2">
        <w:rPr>
          <w:rStyle w:val="StyleUnderline"/>
        </w:rPr>
        <w:t xml:space="preserve"> that </w:t>
      </w:r>
      <w:r w:rsidRPr="00AA7AD2">
        <w:rPr>
          <w:rStyle w:val="StyleUnderline"/>
          <w:highlight w:val="green"/>
        </w:rPr>
        <w:t>insufficient</w:t>
      </w:r>
      <w:r w:rsidRPr="00AA7AD2">
        <w:rPr>
          <w:rStyle w:val="StyleUnderline"/>
        </w:rPr>
        <w:t xml:space="preserve"> emphasis goes in</w:t>
      </w:r>
      <w:r w:rsidRPr="00AA7AD2">
        <w:rPr>
          <w:rStyle w:val="StyleUnderline"/>
          <w:highlight w:val="green"/>
        </w:rPr>
        <w:t>to</w:t>
      </w:r>
      <w:r w:rsidRPr="00AA7AD2">
        <w:rPr>
          <w:rStyle w:val="StyleUnderline"/>
        </w:rPr>
        <w:t xml:space="preserve"> </w:t>
      </w:r>
      <w:r w:rsidRPr="00AA7AD2">
        <w:rPr>
          <w:rStyle w:val="StyleUnderline"/>
          <w:highlight w:val="green"/>
        </w:rPr>
        <w:t>halt</w:t>
      </w:r>
      <w:r w:rsidRPr="00AA7AD2">
        <w:rPr>
          <w:rStyle w:val="StyleUnderline"/>
        </w:rPr>
        <w:t xml:space="preserve">ing </w:t>
      </w:r>
      <w:r w:rsidRPr="00AA7AD2">
        <w:rPr>
          <w:rStyle w:val="StyleUnderline"/>
          <w:highlight w:val="green"/>
        </w:rPr>
        <w:t>the process</w:t>
      </w:r>
      <w:r w:rsidRPr="00951F0C">
        <w:rPr>
          <w:sz w:val="12"/>
        </w:rPr>
        <w:t xml:space="preserve"> of reproduction of capitalism and the state—ending the world. As is common with Marxist analysis, one can get caught up in all the particulars of theory and the seemingly correct way to talk about social phenomena. As an anarchist feminist, I would like to substitute “social reproduction” with what we call life. Beyond our forced labor for money to survive, the Marxist term ends up abstracting all the aspects of our daily actions that constitute where we </w:t>
      </w:r>
      <w:proofErr w:type="gramStart"/>
      <w:r w:rsidRPr="00951F0C">
        <w:rPr>
          <w:sz w:val="12"/>
        </w:rPr>
        <w:t>actually want</w:t>
      </w:r>
      <w:proofErr w:type="gramEnd"/>
      <w:r w:rsidRPr="00951F0C">
        <w:rPr>
          <w:sz w:val="12"/>
        </w:rPr>
        <w:t xml:space="preserve"> to put our hearts and intentions, things that would no longer be called work after abolishing capital and the state. Rather than the value produced for the capitalist who exploits our labor for his profit, we create our own value in our relationships with each </w:t>
      </w:r>
      <w:proofErr w:type="gramStart"/>
      <w:r w:rsidRPr="00951F0C">
        <w:rPr>
          <w:sz w:val="12"/>
        </w:rPr>
        <w:t>other—</w:t>
      </w:r>
      <w:proofErr w:type="gramEnd"/>
      <w:r w:rsidRPr="00951F0C">
        <w:rPr>
          <w:sz w:val="12"/>
        </w:rPr>
        <w:t xml:space="preserve">not mere survival, but all the textured interactions with each other and our world that go into life. In Wages Against Housework, Federici writes, “We want to call work what is work so that eventually we might rediscover what is love and create what will be our sexuality which we have never known” (1975: 6). This line contains so much to unpack, and I agree with the idea that the love and sexuality—and gender—that we know under racial capitalism and (settler) colonialism merely ensnares us in an endless process of self-definition through the terms of domination. However, I would also counter that this isn’t the whole story; we are already creating love and sex that counters the forces of domination. Decolonial feminism offers another view on the creation of these identities like gender that can be more helpful than the Marxist formation of social reproduction. It still retains the emphasis on </w:t>
      </w:r>
      <w:proofErr w:type="gramStart"/>
      <w:r w:rsidRPr="00951F0C">
        <w:rPr>
          <w:sz w:val="12"/>
        </w:rPr>
        <w:t>social</w:t>
      </w:r>
      <w:proofErr w:type="gramEnd"/>
      <w:r w:rsidRPr="00951F0C">
        <w:rPr>
          <w:sz w:val="12"/>
        </w:rPr>
        <w:t xml:space="preserve">, but in so doing, it grounds us in the mundane relations of our life. White Marxist feminism can fall prey to the universalization of an understanding of gender that ends up replaying the colonial process of exporting Western hierarchies around the world. </w:t>
      </w:r>
      <w:proofErr w:type="gramStart"/>
      <w:r w:rsidRPr="00951F0C">
        <w:rPr>
          <w:sz w:val="12"/>
        </w:rPr>
        <w:t>Similarly</w:t>
      </w:r>
      <w:proofErr w:type="gramEnd"/>
      <w:r w:rsidRPr="00951F0C">
        <w:rPr>
          <w:sz w:val="12"/>
        </w:rPr>
        <w:t xml:space="preserve"> it quite often doesn’t account for the antiblackness that underlies the formation of the modern state and capital. On the other hand, the Black and decolonial feminist takes on Marx works to “extend” his conceptual framework, as the Combahee River Collective put it, by including the experiences of Black, Indigenous, and Women of Color, whose lives trouble the application of the theory and mark other points of resistance and refusal (1977:29). I would argue, we can push this to an </w:t>
      </w:r>
      <w:proofErr w:type="spellStart"/>
      <w:r w:rsidRPr="00951F0C">
        <w:rPr>
          <w:sz w:val="12"/>
        </w:rPr>
        <w:t>anarchafeminist</w:t>
      </w:r>
      <w:proofErr w:type="spellEnd"/>
      <w:r w:rsidRPr="00951F0C">
        <w:rPr>
          <w:sz w:val="12"/>
        </w:rPr>
        <w:t xml:space="preserve"> position, where feminism aims to abolish the hierarchy of patriarchal gender, it also implies the overturning of all ruling and static hierarchies. In her important essay, “Under Western Eyes: Feminist Scholarship and Colonial Discourses,” Chandra Talpade Mohanty critiques </w:t>
      </w:r>
      <w:r w:rsidRPr="009C7880">
        <w:rPr>
          <w:rStyle w:val="StyleUnderline"/>
          <w:highlight w:val="green"/>
        </w:rPr>
        <w:t xml:space="preserve">the “monolithic notion </w:t>
      </w:r>
      <w:r w:rsidRPr="009C7880">
        <w:rPr>
          <w:rStyle w:val="StyleUnderline"/>
        </w:rPr>
        <w:t>of patriarchy”</w:t>
      </w:r>
      <w:r w:rsidRPr="009C7880">
        <w:rPr>
          <w:rStyle w:val="StyleUnderline"/>
          <w:highlight w:val="green"/>
        </w:rPr>
        <w:t xml:space="preserve"> underlying </w:t>
      </w:r>
      <w:r w:rsidRPr="009C7880">
        <w:rPr>
          <w:rStyle w:val="StyleUnderline"/>
        </w:rPr>
        <w:t xml:space="preserve">most </w:t>
      </w:r>
      <w:r w:rsidRPr="009C7880">
        <w:rPr>
          <w:rStyle w:val="StyleUnderline"/>
          <w:highlight w:val="green"/>
        </w:rPr>
        <w:t>Western</w:t>
      </w:r>
      <w:r w:rsidRPr="009C7880">
        <w:rPr>
          <w:rStyle w:val="StyleUnderline"/>
        </w:rPr>
        <w:t xml:space="preserve"> (white) </w:t>
      </w:r>
      <w:r w:rsidRPr="009C7880">
        <w:rPr>
          <w:rStyle w:val="StyleUnderline"/>
          <w:highlight w:val="green"/>
        </w:rPr>
        <w:t>feminist discourse</w:t>
      </w:r>
      <w:r w:rsidRPr="009C7880">
        <w:rPr>
          <w:rStyle w:val="StyleUnderline"/>
        </w:rPr>
        <w:t xml:space="preserve">, which, in complement to its idea of male supremacy, </w:t>
      </w:r>
      <w:r w:rsidRPr="009C7880">
        <w:rPr>
          <w:rStyle w:val="StyleUnderline"/>
          <w:highlight w:val="green"/>
        </w:rPr>
        <w:t>proceeds from the “</w:t>
      </w:r>
      <w:r w:rsidRPr="009C7880">
        <w:rPr>
          <w:rStyle w:val="Emphasis"/>
          <w:highlight w:val="green"/>
        </w:rPr>
        <w:t>assumption of woman as</w:t>
      </w:r>
      <w:r w:rsidRPr="009C7880">
        <w:rPr>
          <w:rStyle w:val="StyleUnderline"/>
        </w:rPr>
        <w:t xml:space="preserve"> an already constituted </w:t>
      </w:r>
      <w:r w:rsidRPr="009C7880">
        <w:rPr>
          <w:rStyle w:val="Emphasis"/>
          <w:highlight w:val="green"/>
        </w:rPr>
        <w:t>coherent group</w:t>
      </w:r>
      <w:r w:rsidRPr="00951F0C">
        <w:rPr>
          <w:sz w:val="12"/>
        </w:rPr>
        <w:t xml:space="preserve"> with identical interest and desires regardless of class, ethnic, or racial locations or contradictions” (1984: 336-37). Homogenizing the difference in this way, Mohanty explains, “implies a notion of gender difference and even patriarchy (men as a coherent group) that can be applied universally and cross-culturally” (1984: 337). Against this assumed uniformity, where Western feminists—even perhaps with good intentions—look at “Third World” contexts </w:t>
      </w:r>
      <w:proofErr w:type="gramStart"/>
      <w:r w:rsidRPr="00951F0C">
        <w:rPr>
          <w:sz w:val="12"/>
        </w:rPr>
        <w:t>in order to</w:t>
      </w:r>
      <w:proofErr w:type="gramEnd"/>
      <w:r w:rsidRPr="00951F0C">
        <w:rPr>
          <w:sz w:val="12"/>
        </w:rPr>
        <w:t xml:space="preserve"> find solidarity but only find women in their same old circumstance, Mohanty exposes the way that gender is lived, a way that allows for the possibility of change rather than universal and eternal degradation. She argues that women are “produced” through social relations but are also implicated in forming these relations (1984: 340). We could just pass this insight by glibly, as if we </w:t>
      </w:r>
      <w:proofErr w:type="gramStart"/>
      <w:r w:rsidRPr="00951F0C">
        <w:rPr>
          <w:sz w:val="12"/>
        </w:rPr>
        <w:t>understand</w:t>
      </w:r>
      <w:proofErr w:type="gramEnd"/>
      <w:r w:rsidRPr="00951F0C">
        <w:rPr>
          <w:sz w:val="12"/>
        </w:rPr>
        <w:t xml:space="preserve"> it, but I think it bears expansion. Whatever “woman” is in any </w:t>
      </w:r>
      <w:proofErr w:type="gramStart"/>
      <w:r w:rsidRPr="00951F0C">
        <w:rPr>
          <w:sz w:val="12"/>
        </w:rPr>
        <w:t>particular society</w:t>
      </w:r>
      <w:proofErr w:type="gramEnd"/>
      <w:r w:rsidRPr="00951F0C">
        <w:rPr>
          <w:sz w:val="12"/>
        </w:rPr>
        <w:t xml:space="preserve">—and we will get to that from a colonial perspective—does not preexist the relationships between the people who form the society. We aren’t dropped down into the world fully formed. The power dynamics of social relations may precede us, in the form of culture, but we also form our social relations through our actions. We have a hand in producing ourselves. For Mohanty, this perspective can lead to a particular form of “devising political action,” “understanding the contradictions inherent in women’s location within various structures” (1984: 346). The term contradictions </w:t>
      </w:r>
      <w:proofErr w:type="gramStart"/>
      <w:r w:rsidRPr="00951F0C">
        <w:rPr>
          <w:sz w:val="12"/>
        </w:rPr>
        <w:t>has</w:t>
      </w:r>
      <w:proofErr w:type="gramEnd"/>
      <w:r w:rsidRPr="00951F0C">
        <w:rPr>
          <w:sz w:val="12"/>
        </w:rPr>
        <w:t xml:space="preserve"> a Marxist resonance, but rather than think that the internal incoherence of these structures automatically spells their doom (with the march of history), we </w:t>
      </w:r>
      <w:proofErr w:type="gramStart"/>
      <w:r w:rsidRPr="00951F0C">
        <w:rPr>
          <w:sz w:val="12"/>
        </w:rPr>
        <w:t>have to</w:t>
      </w:r>
      <w:proofErr w:type="gramEnd"/>
      <w:r w:rsidRPr="00951F0C">
        <w:rPr>
          <w:sz w:val="12"/>
        </w:rPr>
        <w:t xml:space="preserve"> understand, as Eric Stanley explains, that “pedagogies of direct action […] remind us how disciplinary power’s force resides in its resolute incoherence” (2021: 5). There are points of possible refusal. If we had neat binaries of power and powerless, revolutionary struggle would have no point except to flip the table—the Foucauldian idea that resistance is “inherent in the operation of power” (Mohanty 1984: 352) or Marx’s dialectical class struggle. Mohanty, like Stanley, makes room for us to act to bring down these power structures, without falling into the trap of a dialectic of power.</w:t>
      </w:r>
      <w:r w:rsidRPr="00951F0C">
        <w:rPr>
          <w:sz w:val="12"/>
        </w:rPr>
        <w:br/>
        <w:t xml:space="preserve">One of Mohanty’s overarching points is that feminist knowledge production itself is a form of power; it is not neutral. If you come to a situation with a preconceived notion of what you are looking for, you will find it. Even if feminists consider their work a critique and analysis of power, their discourse itself creates avenues of power, which get supported by their position within other cross-sections of power (like institutional situation, closeness to whiteness, etc.). The risk of feminist studies as an academic discipline is that it takes on the structures of Western knowledge production and theory, grounded in false ideas of objectivity or universality. Like the Combahee River Collective’s idea of “identity politics”—not the neoliberal recuperation that gets performed today—that starts from lived experience and positionality to understand how we get free, Mohanty later advocates a politics stemming from “the experiential and analytic anchor in the lives of marginalized communities of women” (Mohanty 2003: 510). Rather than a top down approach or primacy of knowledge produced in the colonial centers, Mohanty argues that we need to start with the micropolitics of everyday life to understand not just the larger global structures of capitalism and colonialism, but also the many ongoing strategies of resistance that are taking place.4 This move that Mohanty makes—to displace the typical forms of academic knowledge production in favor of on the ground movement work that might not even scan in the academic understanding—is important for imagining the intervention that a trans </w:t>
      </w:r>
      <w:proofErr w:type="spellStart"/>
      <w:r w:rsidRPr="00951F0C">
        <w:rPr>
          <w:sz w:val="12"/>
        </w:rPr>
        <w:t>anarcha</w:t>
      </w:r>
      <w:proofErr w:type="spellEnd"/>
      <w:r w:rsidRPr="00951F0C">
        <w:rPr>
          <w:sz w:val="12"/>
        </w:rPr>
        <w:t xml:space="preserve">-feminism can make. We can’t understand feminism simply as a lens of analysis, but a larger project of collective liberation, opening the possibilities of direct action. If feminists want to produce knowledge, it must have the explicit aim of ending patriarchy, colonialism, the state, and capitalism (generally agreed upon by radical feminists as the source of gendered and racialized oppression). As Cindy Milstein puts it in the title of a volume dedicated to the “poverty of liberalism,” we </w:t>
      </w:r>
      <w:proofErr w:type="gramStart"/>
      <w:r w:rsidRPr="00951F0C">
        <w:rPr>
          <w:sz w:val="12"/>
        </w:rPr>
        <w:t>have to</w:t>
      </w:r>
      <w:proofErr w:type="gramEnd"/>
      <w:r w:rsidRPr="00951F0C">
        <w:rPr>
          <w:sz w:val="12"/>
        </w:rPr>
        <w:t xml:space="preserve"> take sides (2015). In other words, if we produce knowledge, we </w:t>
      </w:r>
      <w:proofErr w:type="gramStart"/>
      <w:r w:rsidRPr="00951F0C">
        <w:rPr>
          <w:sz w:val="12"/>
        </w:rPr>
        <w:t>have to</w:t>
      </w:r>
      <w:proofErr w:type="gramEnd"/>
      <w:r w:rsidRPr="00951F0C">
        <w:rPr>
          <w:sz w:val="12"/>
        </w:rPr>
        <w:t xml:space="preserve"> do so explicitly to end these hierarchical structures. </w:t>
      </w:r>
      <w:r w:rsidRPr="00E10F69">
        <w:rPr>
          <w:rStyle w:val="StyleUnderline"/>
          <w:highlight w:val="green"/>
        </w:rPr>
        <w:t>We can’t aim simply to perform correct theoretical analysis within the institutional structures that determine rightness.</w:t>
      </w:r>
      <w:r w:rsidRPr="00951F0C">
        <w:rPr>
          <w:sz w:val="12"/>
        </w:rPr>
        <w:t xml:space="preserve"> Perhaps our wrongness has political </w:t>
      </w:r>
      <w:proofErr w:type="gramStart"/>
      <w:r w:rsidRPr="00951F0C">
        <w:rPr>
          <w:sz w:val="12"/>
        </w:rPr>
        <w:t>value,</w:t>
      </w:r>
      <w:proofErr w:type="gramEnd"/>
      <w:r w:rsidRPr="00951F0C">
        <w:rPr>
          <w:sz w:val="12"/>
        </w:rPr>
        <w:t xml:space="preserve"> if we set our aims on destroying hierarchies. More specifically, </w:t>
      </w:r>
      <w:r w:rsidRPr="00706EF3">
        <w:rPr>
          <w:rStyle w:val="Emphasis"/>
          <w:highlight w:val="green"/>
        </w:rPr>
        <w:t>our knowledge production ought to</w:t>
      </w:r>
      <w:r w:rsidRPr="00951F0C">
        <w:rPr>
          <w:sz w:val="12"/>
        </w:rPr>
        <w:t xml:space="preserve"> understand already existing social relations and help </w:t>
      </w:r>
      <w:r w:rsidRPr="00954C37">
        <w:rPr>
          <w:rStyle w:val="Emphasis"/>
          <w:highlight w:val="green"/>
        </w:rPr>
        <w:t xml:space="preserve">devise social </w:t>
      </w:r>
      <w:r w:rsidRPr="00706EF3">
        <w:rPr>
          <w:rStyle w:val="Emphasis"/>
          <w:highlight w:val="green"/>
        </w:rPr>
        <w:t>relations that no longer reproduce that world.</w:t>
      </w:r>
      <w:r w:rsidRPr="00951F0C">
        <w:rPr>
          <w:sz w:val="12"/>
        </w:rPr>
        <w:t xml:space="preserve"> </w:t>
      </w:r>
      <w:r w:rsidRPr="00706EF3">
        <w:rPr>
          <w:rStyle w:val="Emphasis"/>
          <w:highlight w:val="green"/>
        </w:rPr>
        <w:t>Our actions</w:t>
      </w:r>
      <w:r w:rsidRPr="00706EF3">
        <w:rPr>
          <w:rStyle w:val="StyleUnderline"/>
        </w:rPr>
        <w:t xml:space="preserve"> right now </w:t>
      </w:r>
      <w:r w:rsidRPr="00706EF3">
        <w:rPr>
          <w:rStyle w:val="Emphasis"/>
          <w:highlight w:val="green"/>
        </w:rPr>
        <w:t xml:space="preserve">prefigure the world we </w:t>
      </w:r>
      <w:proofErr w:type="gramStart"/>
      <w:r w:rsidRPr="00706EF3">
        <w:rPr>
          <w:rStyle w:val="Emphasis"/>
          <w:highlight w:val="green"/>
        </w:rPr>
        <w:t>want</w:t>
      </w:r>
      <w:r w:rsidRPr="00706EF3">
        <w:rPr>
          <w:rStyle w:val="StyleUnderline"/>
          <w:highlight w:val="green"/>
        </w:rPr>
        <w:t>, and</w:t>
      </w:r>
      <w:proofErr w:type="gramEnd"/>
      <w:r w:rsidRPr="00706EF3">
        <w:rPr>
          <w:rStyle w:val="StyleUnderline"/>
          <w:highlight w:val="green"/>
        </w:rPr>
        <w:t xml:space="preserve"> will</w:t>
      </w:r>
      <w:r w:rsidRPr="00706EF3">
        <w:rPr>
          <w:rStyle w:val="StyleUnderline"/>
        </w:rPr>
        <w:t xml:space="preserve"> help </w:t>
      </w:r>
      <w:r w:rsidRPr="00706EF3">
        <w:rPr>
          <w:rStyle w:val="StyleUnderline"/>
          <w:highlight w:val="green"/>
        </w:rPr>
        <w:t>end the world that tries to contain us.</w:t>
      </w:r>
      <w:r w:rsidRPr="00706EF3">
        <w:rPr>
          <w:rStyle w:val="StyleUnderline"/>
        </w:rPr>
        <w:t xml:space="preserve"> </w:t>
      </w:r>
      <w:r w:rsidRPr="00706EF3">
        <w:rPr>
          <w:rStyle w:val="StyleUnderline"/>
          <w:highlight w:val="green"/>
        </w:rPr>
        <w:t>We can taste the old world’s death in our relations</w:t>
      </w:r>
      <w:r w:rsidRPr="00706EF3">
        <w:rPr>
          <w:rStyle w:val="StyleUnderline"/>
        </w:rPr>
        <w:t xml:space="preserve"> that extricate its logic and control. </w:t>
      </w:r>
      <w:r w:rsidRPr="00951F0C">
        <w:rPr>
          <w:sz w:val="12"/>
        </w:rPr>
        <w:t xml:space="preserve">We can’t make academic knowledge just to describe how terrible everything is and paint ourselves </w:t>
      </w:r>
      <w:proofErr w:type="gramStart"/>
      <w:r w:rsidRPr="00951F0C">
        <w:rPr>
          <w:sz w:val="12"/>
        </w:rPr>
        <w:t>into</w:t>
      </w:r>
      <w:proofErr w:type="gramEnd"/>
      <w:r w:rsidRPr="00951F0C">
        <w:rPr>
          <w:sz w:val="12"/>
        </w:rPr>
        <w:t xml:space="preserve"> a corner. Our knowledge must be partisan, and it must be grounded in action, not ideas. </w:t>
      </w:r>
      <w:r w:rsidRPr="00321E94">
        <w:rPr>
          <w:rStyle w:val="StyleUnderline"/>
        </w:rPr>
        <w:t xml:space="preserve">Turning to </w:t>
      </w:r>
      <w:proofErr w:type="spellStart"/>
      <w:r w:rsidRPr="00321E94">
        <w:rPr>
          <w:rStyle w:val="StyleUnderline"/>
        </w:rPr>
        <w:t>Oyèrónke</w:t>
      </w:r>
      <w:proofErr w:type="spellEnd"/>
      <w:r w:rsidRPr="00321E94">
        <w:rPr>
          <w:rStyle w:val="StyleUnderline"/>
        </w:rPr>
        <w:t xml:space="preserve"> Oyěwùmí’s work, we can try to understand how </w:t>
      </w:r>
      <w:r w:rsidRPr="00321E94">
        <w:rPr>
          <w:rStyle w:val="StyleUnderline"/>
          <w:highlight w:val="green"/>
        </w:rPr>
        <w:t>Western knowledge production</w:t>
      </w:r>
      <w:r w:rsidRPr="008A1011">
        <w:rPr>
          <w:rStyle w:val="StyleUnderline"/>
        </w:rPr>
        <w:t xml:space="preserve"> itself </w:t>
      </w:r>
      <w:r w:rsidRPr="008A1011">
        <w:rPr>
          <w:rStyle w:val="StyleUnderline"/>
          <w:highlight w:val="green"/>
        </w:rPr>
        <w:t>cuts off the possibility of action</w:t>
      </w:r>
      <w:r w:rsidRPr="008A1011">
        <w:rPr>
          <w:rStyle w:val="StyleUnderline"/>
        </w:rPr>
        <w:t xml:space="preserve">. She has diagnosed within Western thinking a </w:t>
      </w:r>
      <w:proofErr w:type="gramStart"/>
      <w:r w:rsidRPr="008A1011">
        <w:rPr>
          <w:rStyle w:val="StyleUnderline"/>
        </w:rPr>
        <w:t>deep seated</w:t>
      </w:r>
      <w:proofErr w:type="gramEnd"/>
      <w:r w:rsidRPr="008A1011">
        <w:rPr>
          <w:rStyle w:val="StyleUnderline"/>
        </w:rPr>
        <w:t xml:space="preserve"> </w:t>
      </w:r>
      <w:r w:rsidRPr="008A1011">
        <w:rPr>
          <w:rStyle w:val="StyleUnderline"/>
          <w:highlight w:val="green"/>
        </w:rPr>
        <w:t>biological determinism</w:t>
      </w:r>
      <w:r w:rsidRPr="008A1011">
        <w:rPr>
          <w:rStyle w:val="StyleUnderline"/>
        </w:rPr>
        <w:t xml:space="preserve"> that always </w:t>
      </w:r>
      <w:r w:rsidRPr="008A1011">
        <w:rPr>
          <w:rStyle w:val="StyleUnderline"/>
          <w:highlight w:val="green"/>
        </w:rPr>
        <w:t>swoops in to naturalize hierarchies</w:t>
      </w:r>
      <w:r w:rsidRPr="00951F0C">
        <w:rPr>
          <w:sz w:val="12"/>
        </w:rPr>
        <w:t xml:space="preserve">. Even for Marxists analyzing social relations, or feminists operating through a social construction theory of gender, she sees the understanding of the social still relying on a biological understanding of difference that explains behavior and interaction. </w:t>
      </w:r>
      <w:r w:rsidRPr="00046130">
        <w:rPr>
          <w:rStyle w:val="StyleUnderline"/>
          <w:highlight w:val="green"/>
        </w:rPr>
        <w:t xml:space="preserve">Race and gender are the paradigm of this </w:t>
      </w:r>
      <w:r w:rsidRPr="00046130">
        <w:rPr>
          <w:rStyle w:val="StyleUnderline"/>
        </w:rPr>
        <w:t xml:space="preserve">biological/genetic </w:t>
      </w:r>
      <w:r w:rsidRPr="00046130">
        <w:rPr>
          <w:rStyle w:val="StyleUnderline"/>
          <w:highlight w:val="green"/>
        </w:rPr>
        <w:t>thinking that makes difference plain as sight</w:t>
      </w:r>
      <w:r w:rsidRPr="00046130">
        <w:rPr>
          <w:rStyle w:val="StyleUnderline"/>
        </w:rPr>
        <w:t>,</w:t>
      </w:r>
      <w:r w:rsidRPr="00951F0C">
        <w:rPr>
          <w:sz w:val="12"/>
        </w:rPr>
        <w:t xml:space="preserve"> excusing vast generalizations of dispositions and deservingness. Social construction theories, she argues, end up being an “invitation to endless constructions of biology” (</w:t>
      </w:r>
      <w:proofErr w:type="spellStart"/>
      <w:r w:rsidRPr="00951F0C">
        <w:rPr>
          <w:sz w:val="12"/>
        </w:rPr>
        <w:t>Oyěwùmí</w:t>
      </w:r>
      <w:proofErr w:type="spellEnd"/>
      <w:r w:rsidRPr="00951F0C">
        <w:rPr>
          <w:sz w:val="12"/>
        </w:rPr>
        <w:t xml:space="preserve"> 2005: 10), which just points to the fact that Western thinking relies on a socially constructed idea of biology to understand the make-up of society. </w:t>
      </w:r>
      <w:r w:rsidRPr="00FC3288">
        <w:rPr>
          <w:rStyle w:val="StyleUnderline"/>
          <w:highlight w:val="green"/>
        </w:rPr>
        <w:t>The (neo)liberal instance of this often gets explained through identities,</w:t>
      </w:r>
      <w:r w:rsidRPr="00951F0C">
        <w:rPr>
          <w:sz w:val="12"/>
        </w:rPr>
        <w:t xml:space="preserve"> but also the false neutral individual who has an equal start and an endless field of gain ahead of them, if only they tried hard enough. </w:t>
      </w:r>
      <w:proofErr w:type="spellStart"/>
      <w:r w:rsidRPr="00D21246">
        <w:rPr>
          <w:rStyle w:val="StyleUnderline"/>
        </w:rPr>
        <w:t>Oyěwùmí</w:t>
      </w:r>
      <w:proofErr w:type="spellEnd"/>
      <w:r w:rsidRPr="00D21246">
        <w:rPr>
          <w:rStyle w:val="StyleUnderline"/>
        </w:rPr>
        <w:t xml:space="preserve"> explains that </w:t>
      </w:r>
      <w:r w:rsidRPr="00DD74B6">
        <w:rPr>
          <w:rStyle w:val="StyleUnderline"/>
        </w:rPr>
        <w:t xml:space="preserve">the Western recourse to biological or essentialist understanding of the world comes through </w:t>
      </w:r>
      <w:r w:rsidRPr="00F85476">
        <w:rPr>
          <w:rStyle w:val="Emphasis"/>
          <w:highlight w:val="green"/>
        </w:rPr>
        <w:t>privileging the sense of sight</w:t>
      </w:r>
      <w:r w:rsidRPr="00D21246">
        <w:rPr>
          <w:rStyle w:val="StyleUnderline"/>
          <w:highlight w:val="green"/>
        </w:rPr>
        <w:t xml:space="preserve"> as the way of </w:t>
      </w:r>
      <w:r w:rsidRPr="00F85476">
        <w:rPr>
          <w:rStyle w:val="Emphasis"/>
          <w:highlight w:val="green"/>
        </w:rPr>
        <w:t>interpreting</w:t>
      </w:r>
      <w:r w:rsidRPr="00D21246">
        <w:rPr>
          <w:rStyle w:val="StyleUnderline"/>
          <w:highlight w:val="green"/>
        </w:rPr>
        <w:t xml:space="preserve"> and </w:t>
      </w:r>
      <w:r w:rsidRPr="00F85476">
        <w:rPr>
          <w:rStyle w:val="Emphasis"/>
          <w:highlight w:val="green"/>
        </w:rPr>
        <w:t>producing knowledge</w:t>
      </w:r>
      <w:r w:rsidRPr="00D21246">
        <w:rPr>
          <w:rStyle w:val="StyleUnderline"/>
          <w:highlight w:val="green"/>
        </w:rPr>
        <w:t xml:space="preserve"> </w:t>
      </w:r>
      <w:r w:rsidRPr="00FD78F2">
        <w:rPr>
          <w:rStyle w:val="StyleUnderline"/>
        </w:rPr>
        <w:t xml:space="preserve">of the world. It </w:t>
      </w:r>
      <w:r w:rsidRPr="00D21246">
        <w:rPr>
          <w:rStyle w:val="StyleUnderline"/>
          <w:highlight w:val="green"/>
        </w:rPr>
        <w:t>creates</w:t>
      </w:r>
      <w:r w:rsidRPr="00D21246">
        <w:rPr>
          <w:rStyle w:val="StyleUnderline"/>
        </w:rPr>
        <w:t xml:space="preserve"> these </w:t>
      </w:r>
      <w:r w:rsidRPr="00F85476">
        <w:rPr>
          <w:rStyle w:val="Emphasis"/>
          <w:highlight w:val="green"/>
        </w:rPr>
        <w:t>tautological loops</w:t>
      </w:r>
      <w:r w:rsidRPr="00D21246">
        <w:rPr>
          <w:rStyle w:val="StyleUnderline"/>
          <w:highlight w:val="green"/>
        </w:rPr>
        <w:t xml:space="preserve"> where </w:t>
      </w:r>
      <w:r w:rsidRPr="00F85476">
        <w:rPr>
          <w:rStyle w:val="Emphasis"/>
          <w:highlight w:val="green"/>
        </w:rPr>
        <w:t>you can prove what you already know by seeing what you want to see</w:t>
      </w:r>
      <w:r w:rsidRPr="00F85476">
        <w:rPr>
          <w:rStyle w:val="Emphasis"/>
        </w:rPr>
        <w:t xml:space="preserve">. </w:t>
      </w:r>
      <w:r w:rsidRPr="00951F0C">
        <w:rPr>
          <w:sz w:val="12"/>
        </w:rPr>
        <w:t>She looks to pre-colonial Yorùbá society to offer an alternative—prior to the universalization and export of Western biological understanding of gender: “society was conceived to be inhabited by people in relation to one another […] how persons were situated in relationships shifted depending on those involved and the particular situation […] One cannot place persons in the Yorùbá categories just by looking at them. What they are heard to say may be the most important cue” (</w:t>
      </w:r>
      <w:proofErr w:type="spellStart"/>
      <w:r w:rsidRPr="00951F0C">
        <w:rPr>
          <w:sz w:val="12"/>
        </w:rPr>
        <w:t>Oyěwùmí</w:t>
      </w:r>
      <w:proofErr w:type="spellEnd"/>
      <w:r w:rsidRPr="00951F0C">
        <w:rPr>
          <w:sz w:val="12"/>
        </w:rPr>
        <w:t xml:space="preserve"> 2005: 13-14). Social hierarchy was more related to “seniority,” which </w:t>
      </w:r>
      <w:proofErr w:type="spellStart"/>
      <w:r w:rsidRPr="00951F0C">
        <w:rPr>
          <w:sz w:val="12"/>
        </w:rPr>
        <w:t>Oyěwùmí</w:t>
      </w:r>
      <w:proofErr w:type="spellEnd"/>
      <w:r w:rsidRPr="00951F0C">
        <w:rPr>
          <w:sz w:val="12"/>
        </w:rPr>
        <w:t xml:space="preserve"> describes as relational and dynamic. </w:t>
      </w:r>
      <w:proofErr w:type="spellStart"/>
      <w:r w:rsidRPr="00951F0C">
        <w:rPr>
          <w:sz w:val="12"/>
        </w:rPr>
        <w:t>Oyěwùmí</w:t>
      </w:r>
      <w:proofErr w:type="spellEnd"/>
      <w:r w:rsidRPr="00951F0C">
        <w:rPr>
          <w:sz w:val="12"/>
        </w:rPr>
        <w:t xml:space="preserve"> goes on to critique the knowledge production of Western academics, including feminists: “</w:t>
      </w:r>
      <w:r w:rsidRPr="00057D21">
        <w:rPr>
          <w:rStyle w:val="Emphasis"/>
          <w:highlight w:val="green"/>
        </w:rPr>
        <w:t>If the investigator assumes gender, then gender categories will be found whether they exist or not</w:t>
      </w:r>
      <w:r w:rsidRPr="00951F0C">
        <w:rPr>
          <w:sz w:val="12"/>
        </w:rPr>
        <w:t xml:space="preserve">” (2005: 16). The academic looking to understand gender participates in “one of the most effective international hegemonizing forces, producing not homogenous social experience but a homogeny of hegemonic forces. Western theories become tools of hegemony as they are applied universally, on the assumption that Western experiences define </w:t>
      </w:r>
      <w:proofErr w:type="gramStart"/>
      <w:r w:rsidRPr="00951F0C">
        <w:rPr>
          <w:sz w:val="12"/>
        </w:rPr>
        <w:t>the human.”</w:t>
      </w:r>
      <w:proofErr w:type="gramEnd"/>
      <w:r w:rsidRPr="00951F0C">
        <w:rPr>
          <w:sz w:val="12"/>
        </w:rPr>
        <w:t xml:space="preserve"> (2005: 16). </w:t>
      </w:r>
      <w:r w:rsidRPr="001B1189">
        <w:rPr>
          <w:rStyle w:val="StyleUnderline"/>
          <w:highlight w:val="green"/>
        </w:rPr>
        <w:t>There is a resonance here</w:t>
      </w:r>
      <w:r w:rsidRPr="001B1189">
        <w:rPr>
          <w:rStyle w:val="StyleUnderline"/>
        </w:rPr>
        <w:t xml:space="preserve">, too, </w:t>
      </w:r>
      <w:r w:rsidRPr="001B1189">
        <w:rPr>
          <w:rStyle w:val="StyleUnderline"/>
          <w:highlight w:val="green"/>
        </w:rPr>
        <w:t>with</w:t>
      </w:r>
      <w:r w:rsidRPr="001B1189">
        <w:rPr>
          <w:rStyle w:val="StyleUnderline"/>
        </w:rPr>
        <w:t xml:space="preserve"> Sylvia </w:t>
      </w:r>
      <w:r w:rsidRPr="001B1189">
        <w:rPr>
          <w:rStyle w:val="StyleUnderline"/>
          <w:highlight w:val="green"/>
        </w:rPr>
        <w:t>Wynter’s work on the Western overrepresentation of Man</w:t>
      </w:r>
      <w:r w:rsidRPr="001B1189">
        <w:rPr>
          <w:rStyle w:val="StyleUnderline"/>
        </w:rPr>
        <w:t xml:space="preserve">, </w:t>
      </w:r>
      <w:r w:rsidRPr="001B1189">
        <w:rPr>
          <w:rStyle w:val="StyleUnderline"/>
          <w:highlight w:val="green"/>
        </w:rPr>
        <w:t xml:space="preserve">organizing possible knowledge to </w:t>
      </w:r>
      <w:r w:rsidRPr="00ED23F0">
        <w:rPr>
          <w:rStyle w:val="StyleUnderline"/>
          <w:highlight w:val="green"/>
        </w:rPr>
        <w:t>insist that the social world that must exist as it is, and allocat</w:t>
      </w:r>
      <w:r w:rsidRPr="001B1189">
        <w:rPr>
          <w:rStyle w:val="StyleUnderline"/>
        </w:rPr>
        <w:t xml:space="preserve">ing </w:t>
      </w:r>
      <w:r w:rsidRPr="00ED23F0">
        <w:rPr>
          <w:rStyle w:val="StyleUnderline"/>
          <w:highlight w:val="green"/>
        </w:rPr>
        <w:t xml:space="preserve">immiseration to </w:t>
      </w:r>
      <w:r w:rsidRPr="00ED23F0">
        <w:rPr>
          <w:rStyle w:val="StyleUnderline"/>
        </w:rPr>
        <w:t xml:space="preserve">groups of racialized people—specifically </w:t>
      </w:r>
      <w:r w:rsidRPr="00ED23F0">
        <w:rPr>
          <w:rStyle w:val="StyleUnderline"/>
          <w:highlight w:val="green"/>
        </w:rPr>
        <w:t>Black people—outside of its purview (</w:t>
      </w:r>
      <w:r w:rsidRPr="00ED23F0">
        <w:rPr>
          <w:rStyle w:val="StyleUnderline"/>
        </w:rPr>
        <w:t>2003).</w:t>
      </w:r>
      <w:r w:rsidRPr="00951F0C">
        <w:rPr>
          <w:sz w:val="12"/>
          <w:highlight w:val="green"/>
        </w:rPr>
        <w:t xml:space="preserve"> </w:t>
      </w:r>
      <w:r w:rsidRPr="00ED23F0">
        <w:rPr>
          <w:rStyle w:val="StyleUnderline"/>
          <w:highlight w:val="green"/>
        </w:rPr>
        <w:t xml:space="preserve">The </w:t>
      </w:r>
      <w:r w:rsidRPr="001B1189">
        <w:rPr>
          <w:rStyle w:val="StyleUnderline"/>
          <w:highlight w:val="green"/>
        </w:rPr>
        <w:t xml:space="preserve">nexus of knowledge and violence that capitalism and the state have produced through the history of enslavement and colonialism creates the </w:t>
      </w:r>
      <w:r w:rsidRPr="00582C3B">
        <w:rPr>
          <w:rStyle w:val="Emphasis"/>
          <w:highlight w:val="green"/>
        </w:rPr>
        <w:t>sense</w:t>
      </w:r>
      <w:r w:rsidRPr="001B1189">
        <w:rPr>
          <w:rStyle w:val="StyleUnderline"/>
          <w:highlight w:val="green"/>
        </w:rPr>
        <w:t xml:space="preserve"> of a universal understanding of what man is, what woman is. But this gender schema is always racialized and therefore installs the impossible contradiction</w:t>
      </w:r>
      <w:r w:rsidRPr="001B1189">
        <w:rPr>
          <w:rStyle w:val="StyleUnderline"/>
        </w:rPr>
        <w:t xml:space="preserve"> that Maria Lugones defines in “Heterosexualism and the Colonial/Modern Gender System,”</w:t>
      </w:r>
      <w:r w:rsidRPr="00951F0C">
        <w:rPr>
          <w:sz w:val="12"/>
        </w:rPr>
        <w:t xml:space="preserve"> where “colonized females got the inferior status of gendering as women, without any of the privileges accompanying that status for white bourgeois women” (2007: 203). The failure to see the colonial/racial distinctions of gender, Lugones explains, created an understanding of feminism that “presumed a sisterhood, a bond given with the subjection of gender,” without doing the work of “creating coalitions” (2007: 204). </w:t>
      </w:r>
      <w:r w:rsidRPr="0073339D">
        <w:rPr>
          <w:rStyle w:val="StyleUnderline"/>
        </w:rPr>
        <w:t>Similarly in the context of Black American womanhood, Hortense Spillers theorizes, through the experience of the Middle Passage and</w:t>
      </w:r>
      <w:r w:rsidRPr="00951F0C">
        <w:rPr>
          <w:sz w:val="12"/>
        </w:rPr>
        <w:t xml:space="preserve"> the </w:t>
      </w:r>
      <w:r w:rsidRPr="0073339D">
        <w:rPr>
          <w:rStyle w:val="StyleUnderline"/>
        </w:rPr>
        <w:t>forced reproduction</w:t>
      </w:r>
      <w:r w:rsidRPr="00951F0C">
        <w:rPr>
          <w:sz w:val="12"/>
        </w:rPr>
        <w:t xml:space="preserve"> of slave status through sexual assault, a different experience of gender for Black people. Sometimes afforded the </w:t>
      </w:r>
      <w:r w:rsidRPr="00254056">
        <w:rPr>
          <w:sz w:val="12"/>
        </w:rPr>
        <w:t xml:space="preserve">expectations of hegemonic white </w:t>
      </w:r>
      <w:proofErr w:type="gramStart"/>
      <w:r w:rsidRPr="00254056">
        <w:rPr>
          <w:sz w:val="12"/>
        </w:rPr>
        <w:t>gender, but</w:t>
      </w:r>
      <w:proofErr w:type="gramEnd"/>
      <w:r w:rsidRPr="00254056">
        <w:rPr>
          <w:sz w:val="12"/>
        </w:rPr>
        <w:t xml:space="preserve"> also </w:t>
      </w:r>
      <w:r w:rsidRPr="00254056">
        <w:rPr>
          <w:rStyle w:val="StyleUnderline"/>
        </w:rPr>
        <w:t>cast “out of the traditional symbolics of female gender”</w:t>
      </w:r>
      <w:r w:rsidRPr="00254056">
        <w:rPr>
          <w:sz w:val="12"/>
        </w:rPr>
        <w:t xml:space="preserve"> (Spillers 1987: 80), </w:t>
      </w:r>
      <w:r w:rsidRPr="00254056">
        <w:rPr>
          <w:rStyle w:val="StyleUnderline"/>
        </w:rPr>
        <w:t>Black women occupy what she calls an “ungendered” position. The task Spillers points to is not “joining the ranks of gendered femaleness” but instead “gaining the insurgent ground as female social subject,” ultimately pointing to a different set of tactics for a Black feminism (1987: 80).5</w:t>
      </w:r>
      <w:r w:rsidRPr="00254056">
        <w:rPr>
          <w:sz w:val="12"/>
        </w:rPr>
        <w:t xml:space="preserve"> I bring </w:t>
      </w:r>
      <w:r w:rsidRPr="00254056">
        <w:rPr>
          <w:rStyle w:val="StyleUnderline"/>
          <w:highlight w:val="green"/>
        </w:rPr>
        <w:t>Lugones and Spillers</w:t>
      </w:r>
      <w:r w:rsidRPr="00254056">
        <w:rPr>
          <w:rStyle w:val="StyleUnderline"/>
        </w:rPr>
        <w:t xml:space="preserve"> together here both to point to the similarities and differences in th</w:t>
      </w:r>
      <w:r w:rsidRPr="0073339D">
        <w:rPr>
          <w:rStyle w:val="StyleUnderline"/>
        </w:rPr>
        <w:t xml:space="preserve">e ways the hegemonic gender regime was imposed on colonized and enslaved people, but also more importantly to point to the practical interventions their ideas make possible. They both </w:t>
      </w:r>
      <w:r w:rsidRPr="0073339D">
        <w:rPr>
          <w:rStyle w:val="StyleUnderline"/>
          <w:highlight w:val="green"/>
        </w:rPr>
        <w:t xml:space="preserve">loosen the hold of the very terms of the debate that feminism instills </w:t>
      </w:r>
      <w:proofErr w:type="gramStart"/>
      <w:r w:rsidRPr="0073339D">
        <w:rPr>
          <w:rStyle w:val="StyleUnderline"/>
          <w:highlight w:val="green"/>
        </w:rPr>
        <w:t>in order to</w:t>
      </w:r>
      <w:proofErr w:type="gramEnd"/>
      <w:r w:rsidRPr="0073339D">
        <w:rPr>
          <w:rStyle w:val="StyleUnderline"/>
          <w:highlight w:val="green"/>
        </w:rPr>
        <w:t xml:space="preserve"> highlight the need to take a side against the dominant form—not to find liberation within it.</w:t>
      </w:r>
      <w:r w:rsidRPr="00951F0C">
        <w:rPr>
          <w:sz w:val="12"/>
        </w:rPr>
        <w:t xml:space="preserve"> The Black woman or the colonized woman inhabits an impossible role, both woman and not by the terms of dominant order, expected to correspond but removed from any benefits, and violently punished for any deviance. Returning to </w:t>
      </w:r>
      <w:proofErr w:type="spellStart"/>
      <w:r w:rsidRPr="00951F0C">
        <w:rPr>
          <w:sz w:val="12"/>
        </w:rPr>
        <w:t>Oyěwùmí</w:t>
      </w:r>
      <w:proofErr w:type="spellEnd"/>
      <w:r w:rsidRPr="00951F0C">
        <w:rPr>
          <w:sz w:val="12"/>
        </w:rPr>
        <w:t xml:space="preserve">, we can see how this complex operation gets written on the body through the visual sense, where race and gender seem so plain to see, that one can instantly place people in the social hierarchy—and assume these hierarchies reflect a natural order. </w:t>
      </w:r>
      <w:r w:rsidRPr="00AB1972">
        <w:rPr>
          <w:rStyle w:val="StyleUnderline"/>
          <w:highlight w:val="green"/>
        </w:rPr>
        <w:t>The gaze being “passive” creates the situation of Self and Other, subject and object, the “concept of objectivity” that produces an incontrovertible knowledge</w:t>
      </w:r>
      <w:r w:rsidRPr="00951F0C">
        <w:rPr>
          <w:sz w:val="12"/>
        </w:rPr>
        <w:t xml:space="preserve"> (</w:t>
      </w:r>
      <w:proofErr w:type="spellStart"/>
      <w:r w:rsidRPr="00951F0C">
        <w:rPr>
          <w:sz w:val="12"/>
        </w:rPr>
        <w:t>Oyěwùmí</w:t>
      </w:r>
      <w:proofErr w:type="spellEnd"/>
      <w:r w:rsidRPr="00951F0C">
        <w:rPr>
          <w:sz w:val="12"/>
        </w:rPr>
        <w:t xml:space="preserve"> 2005: 15). No matter that the perception of Black femininity, or colonized womanhood, still troubles those distinctions. As Lugones and Spillers imply, </w:t>
      </w:r>
      <w:r w:rsidRPr="00AB1972">
        <w:rPr>
          <w:rStyle w:val="StyleUnderline"/>
          <w:highlight w:val="green"/>
        </w:rPr>
        <w:t>these dissonant positions</w:t>
      </w:r>
      <w:r w:rsidRPr="00AB1972">
        <w:rPr>
          <w:rStyle w:val="StyleUnderline"/>
        </w:rPr>
        <w:t xml:space="preserve"> only </w:t>
      </w:r>
      <w:r w:rsidRPr="00AB1972">
        <w:rPr>
          <w:rStyle w:val="StyleUnderline"/>
          <w:highlight w:val="green"/>
        </w:rPr>
        <w:t>create the possibility of a space from which to destroy and create something new. That destruction is the work for all of us to do</w:t>
      </w:r>
      <w:r w:rsidRPr="00951F0C">
        <w:rPr>
          <w:sz w:val="12"/>
        </w:rPr>
        <w:t xml:space="preserve">—but I will look at it in the mode of a </w:t>
      </w:r>
      <w:proofErr w:type="spellStart"/>
      <w:r w:rsidRPr="00951F0C">
        <w:rPr>
          <w:sz w:val="12"/>
        </w:rPr>
        <w:t>tranarchist</w:t>
      </w:r>
      <w:proofErr w:type="spellEnd"/>
      <w:r w:rsidRPr="00951F0C">
        <w:rPr>
          <w:sz w:val="12"/>
        </w:rPr>
        <w:t xml:space="preserve"> feminism.6</w:t>
      </w:r>
    </w:p>
    <w:p w14:paraId="7B89375F" w14:textId="77777777" w:rsidR="00A5722F" w:rsidRDefault="00A5722F" w:rsidP="00A5722F">
      <w:pPr>
        <w:pStyle w:val="Heading4"/>
      </w:pPr>
    </w:p>
    <w:p w14:paraId="5A1E30BF" w14:textId="77777777" w:rsidR="00A5722F" w:rsidRPr="00523956" w:rsidRDefault="00A5722F" w:rsidP="00A5722F">
      <w:pPr>
        <w:pStyle w:val="Heading4"/>
      </w:pPr>
      <w:r>
        <w:t xml:space="preserve">Calls for legibility that operate through this grammar produce trans politics that </w:t>
      </w:r>
      <w:proofErr w:type="spellStart"/>
      <w:r>
        <w:t>ahistorically</w:t>
      </w:r>
      <w:proofErr w:type="spellEnd"/>
      <w:r>
        <w:t xml:space="preserve"> read transness onto the past. Reading the category of transness onto the past functions to justify the securing of the borders of properly embodied gender into the future. This produces </w:t>
      </w:r>
      <w:r w:rsidRPr="00BC2E23">
        <w:rPr>
          <w:u w:val="single"/>
        </w:rPr>
        <w:t>white trans futurism</w:t>
      </w:r>
      <w:r>
        <w:t>, that constrains the possibilities of trans pasts into an imagined trans future, embedded in the contract and world-as-such.</w:t>
      </w:r>
    </w:p>
    <w:p w14:paraId="5340E554" w14:textId="77777777" w:rsidR="00A5722F" w:rsidRPr="0010767C" w:rsidRDefault="00A5722F" w:rsidP="00A5722F">
      <w:pPr>
        <w:rPr>
          <w:sz w:val="14"/>
        </w:rPr>
      </w:pPr>
      <w:r w:rsidRPr="0010767C">
        <w:rPr>
          <w:rStyle w:val="Style13ptBold"/>
        </w:rPr>
        <w:t>Malatino 24</w:t>
      </w:r>
      <w:r w:rsidRPr="0010767C">
        <w:rPr>
          <w:sz w:val="14"/>
        </w:rPr>
        <w:t xml:space="preserve"> (“Genealogies of Trans Technicity” by Hil Malatino, in "Trans Philosophy." (2024).</w:t>
      </w:r>
      <w:r>
        <w:rPr>
          <w:sz w:val="14"/>
        </w:rPr>
        <w:t xml:space="preserve"> </w:t>
      </w:r>
      <w:proofErr w:type="spellStart"/>
      <w:r w:rsidRPr="0010767C">
        <w:rPr>
          <w:sz w:val="14"/>
        </w:rPr>
        <w:t>Hermetica</w:t>
      </w:r>
      <w:proofErr w:type="spellEnd"/>
      <w:r w:rsidRPr="0010767C">
        <w:rPr>
          <w:sz w:val="14"/>
        </w:rPr>
        <w:t xml:space="preserve"> </w:t>
      </w:r>
    </w:p>
    <w:p w14:paraId="7BAAAE77" w14:textId="77777777" w:rsidR="00A5722F" w:rsidRPr="00AF2598" w:rsidRDefault="00A5722F" w:rsidP="00A5722F">
      <w:pPr>
        <w:rPr>
          <w:sz w:val="12"/>
        </w:rPr>
      </w:pPr>
      <w:r w:rsidRPr="00754326">
        <w:rPr>
          <w:sz w:val="12"/>
        </w:rPr>
        <w:t xml:space="preserve">I’m curious about the desire for trans history. Which is to say that I’m curious about several things: what motivates the desire for history, the ideas about what history is that circulate in conversations about trans pasts, what evidentiary proof of history legitimates or defends against, </w:t>
      </w:r>
      <w:r w:rsidRPr="001636CE">
        <w:rPr>
          <w:u w:val="single"/>
        </w:rPr>
        <w:t xml:space="preserve">the </w:t>
      </w:r>
      <w:r w:rsidRPr="00754326">
        <w:rPr>
          <w:u w:val="single"/>
        </w:rPr>
        <w:t>origin stories about</w:t>
      </w:r>
      <w:r w:rsidRPr="001636CE">
        <w:rPr>
          <w:u w:val="single"/>
        </w:rPr>
        <w:t xml:space="preserve"> the emergence of </w:t>
      </w:r>
      <w:r w:rsidRPr="00754326">
        <w:rPr>
          <w:u w:val="single"/>
        </w:rPr>
        <w:t>transness</w:t>
      </w:r>
      <w:r w:rsidRPr="001636CE">
        <w:rPr>
          <w:u w:val="single"/>
        </w:rPr>
        <w:t xml:space="preserve"> that circulate and the specificities—geopolitical, biopolitical, racial, technical—they’re rooted in. </w:t>
      </w:r>
      <w:r w:rsidRPr="00754326">
        <w:rPr>
          <w:highlight w:val="green"/>
          <w:u w:val="single"/>
        </w:rPr>
        <w:t>I’m</w:t>
      </w:r>
      <w:r w:rsidRPr="001636CE">
        <w:rPr>
          <w:u w:val="single"/>
        </w:rPr>
        <w:t xml:space="preserve"> also </w:t>
      </w:r>
      <w:r w:rsidRPr="00754326">
        <w:rPr>
          <w:highlight w:val="green"/>
          <w:u w:val="single"/>
        </w:rPr>
        <w:t>skeptical about</w:t>
      </w:r>
      <w:r w:rsidRPr="001636CE">
        <w:rPr>
          <w:u w:val="single"/>
        </w:rPr>
        <w:t xml:space="preserve"> </w:t>
      </w:r>
      <w:r w:rsidRPr="00754326">
        <w:rPr>
          <w:highlight w:val="green"/>
          <w:u w:val="single"/>
        </w:rPr>
        <w:t xml:space="preserve">the desire for trans </w:t>
      </w:r>
      <w:proofErr w:type="gramStart"/>
      <w:r w:rsidRPr="00754326">
        <w:rPr>
          <w:highlight w:val="green"/>
          <w:u w:val="single"/>
        </w:rPr>
        <w:t>history</w:t>
      </w:r>
      <w:r w:rsidRPr="001636CE">
        <w:rPr>
          <w:u w:val="single"/>
        </w:rPr>
        <w:t>, or</w:t>
      </w:r>
      <w:proofErr w:type="gramEnd"/>
      <w:r w:rsidRPr="001636CE">
        <w:rPr>
          <w:u w:val="single"/>
        </w:rPr>
        <w:t xml:space="preserve"> at least claims about the long-standing existence of trans subjects—</w:t>
      </w:r>
      <w:r w:rsidRPr="00754326">
        <w:rPr>
          <w:highlight w:val="green"/>
          <w:u w:val="single"/>
        </w:rPr>
        <w:t>the idea that trans subjects aren’t necessarily new</w:t>
      </w:r>
      <w:r w:rsidRPr="001636CE">
        <w:rPr>
          <w:u w:val="single"/>
        </w:rPr>
        <w:t xml:space="preserve">, historically speaking, that there are trans (or </w:t>
      </w:r>
      <w:proofErr w:type="spellStart"/>
      <w:r w:rsidRPr="001636CE">
        <w:rPr>
          <w:u w:val="single"/>
        </w:rPr>
        <w:t>prototrans</w:t>
      </w:r>
      <w:proofErr w:type="spellEnd"/>
      <w:r w:rsidRPr="001636CE">
        <w:rPr>
          <w:u w:val="single"/>
        </w:rPr>
        <w:t>) figures extant cross-culturally</w:t>
      </w:r>
      <w:r w:rsidRPr="00754326">
        <w:rPr>
          <w:sz w:val="12"/>
        </w:rPr>
        <w:t xml:space="preserve">, in earlier historical epochs. </w:t>
      </w:r>
      <w:r w:rsidRPr="00754326">
        <w:rPr>
          <w:highlight w:val="green"/>
          <w:u w:val="single"/>
        </w:rPr>
        <w:t>The skepticism isn’t grounded in disagreement</w:t>
      </w:r>
      <w:r w:rsidRPr="001636CE">
        <w:rPr>
          <w:u w:val="single"/>
        </w:rPr>
        <w:t xml:space="preserve">. I’m open to the idea that something like transness, or at least adjacent to transness, well predates mid- to late twentieth-century Eurocentric </w:t>
      </w:r>
      <w:proofErr w:type="spellStart"/>
      <w:r w:rsidRPr="001636CE">
        <w:rPr>
          <w:u w:val="single"/>
        </w:rPr>
        <w:t>sexological</w:t>
      </w:r>
      <w:proofErr w:type="spellEnd"/>
      <w:r w:rsidRPr="001636CE">
        <w:rPr>
          <w:u w:val="single"/>
        </w:rPr>
        <w:t xml:space="preserve"> protocols of surgical and hormonal transition, that what was “invented” wasn’t transness </w:t>
      </w:r>
      <w:r w:rsidRPr="00754326">
        <w:rPr>
          <w:highlight w:val="green"/>
          <w:u w:val="single"/>
        </w:rPr>
        <w:t>but</w:t>
      </w:r>
      <w:r w:rsidRPr="001636CE">
        <w:rPr>
          <w:u w:val="single"/>
        </w:rPr>
        <w:t xml:space="preserve"> a very specific protocol for the medical, legal, and political management of transness</w:t>
      </w:r>
      <w:r w:rsidRPr="00754326">
        <w:rPr>
          <w:sz w:val="12"/>
        </w:rPr>
        <w:t xml:space="preserve">. </w:t>
      </w:r>
      <w:r w:rsidRPr="001636CE">
        <w:rPr>
          <w:u w:val="single"/>
        </w:rPr>
        <w:t xml:space="preserve">What I am skeptical of is </w:t>
      </w:r>
      <w:r w:rsidRPr="00754326">
        <w:rPr>
          <w:highlight w:val="green"/>
          <w:u w:val="single"/>
        </w:rPr>
        <w:t>a reactive position to the idea that trans existence is legitimate only if authenticated through proof of duration</w:t>
      </w:r>
      <w:r w:rsidRPr="001636CE">
        <w:rPr>
          <w:u w:val="single"/>
        </w:rPr>
        <w:t>, at the scale of the individual and at the scale of the species</w:t>
      </w:r>
      <w:r w:rsidRPr="00754326">
        <w:rPr>
          <w:sz w:val="12"/>
        </w:rPr>
        <w:t>.</w:t>
      </w:r>
      <w:r w:rsidRPr="00867056">
        <w:rPr>
          <w:sz w:val="10"/>
          <w:szCs w:val="10"/>
        </w:rPr>
        <w:t xml:space="preserve"> In other words, that transness is legible and legitimate only if demonstrably long term, only if trans subjects have “known” for as long as they can remember, or since a very young age, and only if scholars can furnish evidence that speaks to a long historical lineage of trans or trans-adjacent subjectivity and experience. I worry that this is an argumentative tactic that emerges in response to a particular form of trans antagonism: the claim, so often repeated, that transness is unnatural. The claim that posits transness as a late modern </w:t>
      </w:r>
      <w:proofErr w:type="spellStart"/>
      <w:r w:rsidRPr="00867056">
        <w:rPr>
          <w:sz w:val="10"/>
          <w:szCs w:val="10"/>
        </w:rPr>
        <w:t>technomonstrosity</w:t>
      </w:r>
      <w:proofErr w:type="spellEnd"/>
      <w:r w:rsidRPr="00867056">
        <w:rPr>
          <w:sz w:val="10"/>
          <w:szCs w:val="10"/>
        </w:rPr>
        <w:t xml:space="preserve"> that serves as an indicator of postlapsarian dystopia where the coordinates of reason, logic, and common sense are scrambled, lost, perhaps willfully abandoned. Trans existence as harbinger of end-times, proof of collective irrationality. This motivates counterclaims about duration and longevity: trans subjectivity is not a new thing—it’s an old thing. Look how many of us have always known, have always felt this way. Look at how many of us pepper the historical record. This counterclaim works in more than one way, of course. It can be, and has been, used by folks of color as a response to understandings of transness as not only a recent thing, or a violation of the natural order of things, but a particularly culturally white thing. Efforts to establish trans and two-spirit ancestors work to reposition </w:t>
      </w:r>
      <w:proofErr w:type="spellStart"/>
      <w:r w:rsidRPr="00867056">
        <w:rPr>
          <w:sz w:val="10"/>
          <w:szCs w:val="10"/>
        </w:rPr>
        <w:t>noncis</w:t>
      </w:r>
      <w:proofErr w:type="spellEnd"/>
      <w:r w:rsidRPr="00867056">
        <w:rPr>
          <w:sz w:val="10"/>
          <w:szCs w:val="10"/>
        </w:rPr>
        <w:t xml:space="preserve"> folks as part of multiple cultures and lineages, ranging beyond white, </w:t>
      </w:r>
      <w:proofErr w:type="spellStart"/>
      <w:r w:rsidRPr="00867056">
        <w:rPr>
          <w:sz w:val="10"/>
          <w:szCs w:val="10"/>
        </w:rPr>
        <w:t>Eurocentered</w:t>
      </w:r>
      <w:proofErr w:type="spellEnd"/>
      <w:r w:rsidRPr="00867056">
        <w:rPr>
          <w:sz w:val="10"/>
          <w:szCs w:val="10"/>
        </w:rPr>
        <w:t xml:space="preserve"> conceptions of trans identity. If and when this historical-cum-personal narrative of duration and longevity is offered as a response—tacit or explicit—to such trans-antagonistic accusations, it falls squarely within the parameters of what Sara Ahmed terms a “rebuttal system,” a system that consistently places trans people in a defensive/reactive posture that is not just incidental or situational but existential. Ahmed writes of the logic of rebuttal, positioning it as “a form of evidence that is presented to contradict or nullify other evidence that has been presented by an adverse party . . . a form of evidence that is directed against evidence that has already been presented.” For trans subjects facing recurrent claims of inauthenticity, </w:t>
      </w:r>
      <w:proofErr w:type="spellStart"/>
      <w:r w:rsidRPr="00867056">
        <w:rPr>
          <w:sz w:val="10"/>
          <w:szCs w:val="10"/>
        </w:rPr>
        <w:t>irreality</w:t>
      </w:r>
      <w:proofErr w:type="spellEnd"/>
      <w:r w:rsidRPr="00867056">
        <w:rPr>
          <w:sz w:val="10"/>
          <w:szCs w:val="10"/>
        </w:rPr>
        <w:t xml:space="preserve">, and unnaturalness, the contradictory evidence isn’t an artifact, isn’t an object other to the self; it is the self. The (hopefully) countervailing evidence is trans life itself. Ahmed goes on to ask: What if you are required to provide evidence of your own existence? When an existence is understood as needing evidence, then a rebuttal is directed not only against evidence but against an existence. An existence can be nullified by the requirement that an existence be evidenced. The very requirement to testify to your existence can end up being the very point of your existence.5 When Ahmed writes that “an existence can be nullified by the requirement that an existence be evidenced,” I hear her as saying that placing subjects in a consistently defensive existential posture produces a kind of labor—testimonial, but not only—that exhausts, or threatens to exhaust, subjective possibilities for living beyond the reach of the demand to furnish proof of life. This labor aims to have the simple fact of one’s existence taken for granted, to have the fact of one’s existence understood as </w:t>
      </w:r>
      <w:proofErr w:type="spellStart"/>
      <w:r w:rsidRPr="00867056">
        <w:rPr>
          <w:sz w:val="10"/>
          <w:szCs w:val="10"/>
        </w:rPr>
        <w:t>factic</w:t>
      </w:r>
      <w:proofErr w:type="spellEnd"/>
      <w:r w:rsidRPr="00867056">
        <w:rPr>
          <w:sz w:val="10"/>
          <w:szCs w:val="10"/>
        </w:rPr>
        <w:t xml:space="preserve">, and being forced or coerced into such labor significantly compromises one’s ability to live well, or perhaps to persist in living altogether. The refrain of existential duration—we’ve always felt this way, we’ve always been here—is, however partially, embedded in the logic of such a rebuttal system. It is a response to the demand that trans subjects prove the legitimacy and legibility of mere being, rendering trans existence subject to proof rather than merely extant, </w:t>
      </w:r>
      <w:proofErr w:type="spellStart"/>
      <w:r w:rsidRPr="00867056">
        <w:rPr>
          <w:sz w:val="10"/>
          <w:szCs w:val="10"/>
        </w:rPr>
        <w:t>factic</w:t>
      </w:r>
      <w:proofErr w:type="spellEnd"/>
      <w:r w:rsidRPr="00867056">
        <w:rPr>
          <w:sz w:val="10"/>
          <w:szCs w:val="10"/>
        </w:rPr>
        <w:t xml:space="preserve">, obvious. Insofar as it is a reactive response to </w:t>
      </w:r>
      <w:proofErr w:type="spellStart"/>
      <w:r w:rsidRPr="00867056">
        <w:rPr>
          <w:sz w:val="10"/>
          <w:szCs w:val="10"/>
        </w:rPr>
        <w:t>transantagonistic</w:t>
      </w:r>
      <w:proofErr w:type="spellEnd"/>
      <w:r w:rsidRPr="00867056">
        <w:rPr>
          <w:sz w:val="10"/>
          <w:szCs w:val="10"/>
        </w:rPr>
        <w:t xml:space="preserve"> accusations of </w:t>
      </w:r>
      <w:proofErr w:type="spellStart"/>
      <w:r w:rsidRPr="00867056">
        <w:rPr>
          <w:sz w:val="10"/>
          <w:szCs w:val="10"/>
        </w:rPr>
        <w:t>irreality</w:t>
      </w:r>
      <w:proofErr w:type="spellEnd"/>
      <w:r w:rsidRPr="00867056">
        <w:rPr>
          <w:sz w:val="10"/>
          <w:szCs w:val="10"/>
        </w:rPr>
        <w:t xml:space="preserve">, delusion, and fakery, a response to the “requirement that an existence be evidenced,” it acquiesces to the primary assumption that shapes such accusations: that trans being is of a fundamentally different order than that of cis folks and, thus, that trans subjects better explain themselves, better prove our beingness. The terms of a rebuttal system presume a gulf between cis and trans existence, insofar as being cis is naturalized, taken for granted, ceded reality status. The terms of a rebuttal system also override the right to (and desire for) opacity. They demand, instead, that trans subjects furnish proof of deep investigation into the lastingness of a motivating drive toward transition, as well as—and in addition to—historical evidence. The phenomenon of privacy, the refusal of disclosure, the ability to choose the terms according to which information about one’s existence is shared, and the simple fact of remaining a mystery to oneself (not knowing fully, or even at all, why we are how we are) are all foreclosed by the terms of such a system. It would be hard to underestimate the extent to which this constitutes an invasion of one’s inner (we might say psychic) life, but it constitutes much more than that. It serves as a justification for violence in the name of, and for the supposed sake of, revelation (finding out what we “really” are). It serves a gaslighting logic that too often becomes viciously internalized, prompting a trans variant of deep existential doubt (“Am I really that? How could I be that, that thing I’m being told is impossible to really be?”). And insofar as it elicits reactive testimony while constraining the terms of response, it produces too simplistic accounts of trans existence and the (varied, mutable, multivalent) specificities of trans experience. Trans studies </w:t>
      </w:r>
      <w:proofErr w:type="gramStart"/>
      <w:r w:rsidRPr="00867056">
        <w:rPr>
          <w:sz w:val="10"/>
          <w:szCs w:val="10"/>
        </w:rPr>
        <w:t>has</w:t>
      </w:r>
      <w:proofErr w:type="gramEnd"/>
      <w:r w:rsidRPr="00867056">
        <w:rPr>
          <w:sz w:val="10"/>
          <w:szCs w:val="10"/>
        </w:rPr>
        <w:t xml:space="preserve"> formed, in part, as a rebuttal to the </w:t>
      </w:r>
      <w:proofErr w:type="spellStart"/>
      <w:r w:rsidRPr="00867056">
        <w:rPr>
          <w:sz w:val="10"/>
          <w:szCs w:val="10"/>
        </w:rPr>
        <w:t>transantagonistic</w:t>
      </w:r>
      <w:proofErr w:type="spellEnd"/>
      <w:r w:rsidRPr="00867056">
        <w:rPr>
          <w:sz w:val="10"/>
          <w:szCs w:val="10"/>
        </w:rPr>
        <w:t xml:space="preserve"> rebuttal system itself. </w:t>
      </w:r>
      <w:proofErr w:type="gramStart"/>
      <w:r w:rsidRPr="00867056">
        <w:rPr>
          <w:sz w:val="10"/>
          <w:szCs w:val="10"/>
        </w:rPr>
        <w:t>A number of</w:t>
      </w:r>
      <w:proofErr w:type="gramEnd"/>
      <w:r w:rsidRPr="00867056">
        <w:rPr>
          <w:sz w:val="10"/>
          <w:szCs w:val="10"/>
        </w:rPr>
        <w:t xml:space="preserve"> the texts that have become canonical for the field take up the refutation of the structuring logic of such a system, and they do so in two ways that are linked. One strategy is articulating a universalizing, rather than minoritizing, approach to trans experience—that is, arguing that aspects that have been thought to distinguish and be unique to trans experience are much more generalizable or widespread, as true of cis folks as they are of trans folks (or in ways that productively muddy the ostensible divide between being cis and being trans). Another is developing an account of embodiment that refutes both essentialism and constructivism by insisting on the fundamental technicity of the body. By technicity, I refer to the idea that technology is inseparable from the </w:t>
      </w:r>
      <w:proofErr w:type="gramStart"/>
      <w:r w:rsidRPr="00867056">
        <w:rPr>
          <w:sz w:val="10"/>
          <w:szCs w:val="10"/>
        </w:rPr>
        <w:t>human—that is</w:t>
      </w:r>
      <w:proofErr w:type="gramEnd"/>
      <w:r w:rsidRPr="00867056">
        <w:rPr>
          <w:sz w:val="10"/>
          <w:szCs w:val="10"/>
        </w:rPr>
        <w:t xml:space="preserve">, that one can’t rend apart the tool and the human, that the two are </w:t>
      </w:r>
      <w:proofErr w:type="spellStart"/>
      <w:r w:rsidRPr="00867056">
        <w:rPr>
          <w:sz w:val="10"/>
          <w:szCs w:val="10"/>
        </w:rPr>
        <w:t>coconstitutive</w:t>
      </w:r>
      <w:proofErr w:type="spellEnd"/>
      <w:r w:rsidRPr="00867056">
        <w:rPr>
          <w:sz w:val="10"/>
          <w:szCs w:val="10"/>
        </w:rPr>
        <w:t>. Philosophically, this idea has traveled under a couple of different names: Jacques Derrida theorizes what he calls “</w:t>
      </w:r>
      <w:proofErr w:type="spellStart"/>
      <w:r w:rsidRPr="00867056">
        <w:rPr>
          <w:sz w:val="10"/>
          <w:szCs w:val="10"/>
        </w:rPr>
        <w:t>originary</w:t>
      </w:r>
      <w:proofErr w:type="spellEnd"/>
      <w:r w:rsidRPr="00867056">
        <w:rPr>
          <w:sz w:val="10"/>
          <w:szCs w:val="10"/>
        </w:rPr>
        <w:t xml:space="preserve"> technicity,” and Bernard Stiegler writes extensively about what he terms “</w:t>
      </w:r>
      <w:proofErr w:type="spellStart"/>
      <w:r w:rsidRPr="00867056">
        <w:rPr>
          <w:sz w:val="10"/>
          <w:szCs w:val="10"/>
        </w:rPr>
        <w:t>originary</w:t>
      </w:r>
      <w:proofErr w:type="spellEnd"/>
      <w:r w:rsidRPr="00867056">
        <w:rPr>
          <w:sz w:val="10"/>
          <w:szCs w:val="10"/>
        </w:rPr>
        <w:t xml:space="preserve"> prostheticity.”6 The fundamental insight is that technology and the human are coevolved and, thus, that there has never been a rift or divide between the technical and the human. As Derrida writes, “There is no natural </w:t>
      </w:r>
      <w:proofErr w:type="spellStart"/>
      <w:r w:rsidRPr="00867056">
        <w:rPr>
          <w:sz w:val="10"/>
          <w:szCs w:val="10"/>
        </w:rPr>
        <w:t>originary</w:t>
      </w:r>
      <w:proofErr w:type="spellEnd"/>
      <w:r w:rsidRPr="00867056">
        <w:rPr>
          <w:sz w:val="10"/>
          <w:szCs w:val="10"/>
        </w:rPr>
        <w:t xml:space="preserve"> body: technology has not simply added itself, from the outside or after the fact, as a foreign body. Or at least this foreign or dangerous supplement is ‘</w:t>
      </w:r>
      <w:proofErr w:type="spellStart"/>
      <w:r w:rsidRPr="00867056">
        <w:rPr>
          <w:sz w:val="10"/>
          <w:szCs w:val="10"/>
        </w:rPr>
        <w:t>originarily</w:t>
      </w:r>
      <w:proofErr w:type="spellEnd"/>
      <w:r w:rsidRPr="00867056">
        <w:rPr>
          <w:sz w:val="10"/>
          <w:szCs w:val="10"/>
        </w:rPr>
        <w:t xml:space="preserve">’ at work and in place of the supposedly ideal interiority of the ‘body and soul.’ It is indeed at the heart of the heart.”7 </w:t>
      </w:r>
      <w:proofErr w:type="spellStart"/>
      <w:r w:rsidRPr="00867056">
        <w:rPr>
          <w:sz w:val="10"/>
          <w:szCs w:val="10"/>
        </w:rPr>
        <w:t>Originary</w:t>
      </w:r>
      <w:proofErr w:type="spellEnd"/>
      <w:r w:rsidRPr="00867056">
        <w:rPr>
          <w:sz w:val="10"/>
          <w:szCs w:val="10"/>
        </w:rPr>
        <w:t xml:space="preserve"> technicity works against the idea of technological alienation that emerged as a critique of industrialization: the idea that, through the development of technology, humans become </w:t>
      </w:r>
      <w:proofErr w:type="gramStart"/>
      <w:r w:rsidRPr="00867056">
        <w:rPr>
          <w:sz w:val="10"/>
          <w:szCs w:val="10"/>
        </w:rPr>
        <w:t>more and more</w:t>
      </w:r>
      <w:proofErr w:type="gramEnd"/>
      <w:r w:rsidRPr="00867056">
        <w:rPr>
          <w:sz w:val="10"/>
          <w:szCs w:val="10"/>
        </w:rPr>
        <w:t xml:space="preserve"> estranged from (call it what you want) their essence, core self, ground of being. This commonly circulating notion, undergirding everything from keto diets to homesteading movements to social media fasts, has also played a significant role in transphobic imaginaries of trans people as fundamentally “unnatural.” There’s the infamous framing of trans women as the devious inventions of medical patriarchs on an antifeminist mission to produce the ideal patriarchal form of femininity, first articulated by Janice Raymond and echoing in the works of trans-exclusionary feminists like Sheila Jeffreys and Julie Bindel. Getting to the crux of this in her 1994 introduction to a reprinting of The Transsexual Empire (and writing back directly to Sandy Stone’s imperative critique of the work, which I’ll address shortly), Raymond writes, “Unlike impersonators, transsexuals are not participating in a performance in which the audience suspends disbelief for the duration of the show. They purport to be the real thing. And our suspension of disbelief in their synthetic nature is required as a moral imperative.”8 The real and the synthetic circulate here as alibis for the true and the false, the </w:t>
      </w:r>
      <w:proofErr w:type="spellStart"/>
      <w:r w:rsidRPr="00867056">
        <w:rPr>
          <w:sz w:val="10"/>
          <w:szCs w:val="10"/>
        </w:rPr>
        <w:t>factic</w:t>
      </w:r>
      <w:proofErr w:type="spellEnd"/>
      <w:r w:rsidRPr="00867056">
        <w:rPr>
          <w:sz w:val="10"/>
          <w:szCs w:val="10"/>
        </w:rPr>
        <w:t xml:space="preserve"> and the make-believe. To understand trans people as anything other than delusional mimes is to commit the same grave logical error as mistaking a film for real life. In other words, to be made—synthetic—is to be fake, insofar as the synthetic is that which is made by human agency and is understood as counterposed to “the natural.” This division between the natural/synthetic (as real/fake) is repeated in TERF and TERF-adjacent literature ad nauseam: Sheila Jeffreys insists on referring to trans women as “male-to-constructed females,” with constructed doing the work that synthetic does in Raymond’s text.9 </w:t>
      </w:r>
      <w:proofErr w:type="spellStart"/>
      <w:r w:rsidRPr="00867056">
        <w:rPr>
          <w:sz w:val="10"/>
          <w:szCs w:val="10"/>
        </w:rPr>
        <w:t>WoLF</w:t>
      </w:r>
      <w:proofErr w:type="spellEnd"/>
      <w:r w:rsidRPr="00867056">
        <w:rPr>
          <w:sz w:val="10"/>
          <w:szCs w:val="10"/>
        </w:rPr>
        <w:t xml:space="preserve">—the Women’s Liberation Front, who notoriously opposed the Obama administration’s trans-inclusive interpretation of Title IX—uses Genealogies of women as a term meaning “human females,” synonymous with “a class of people called women”; the language of “gender” is understood to elide the ostensibly fundamentally “human” distinction between “females” and “males.”10 All of these thinkers, by extension, understand trans men as fundamentally and irrevocably female. The territory of the human is again ceded to this biologically dimorphic-cum-sex-class distinction, over and against the made/ constructed supposed </w:t>
      </w:r>
      <w:proofErr w:type="spellStart"/>
      <w:r w:rsidRPr="00867056">
        <w:rPr>
          <w:sz w:val="10"/>
          <w:szCs w:val="10"/>
        </w:rPr>
        <w:t>irreality</w:t>
      </w:r>
      <w:proofErr w:type="spellEnd"/>
      <w:r w:rsidRPr="00867056">
        <w:rPr>
          <w:sz w:val="10"/>
          <w:szCs w:val="10"/>
        </w:rPr>
        <w:t xml:space="preserve"> of gender. But it’s not just within forthrightly transphobic discursive and political formations that this distinction is repeated; it’s the crux of what Talia Mae Bettcher refers to as the “natural attitude” about sex; it circulates as common sense.11 The “natural attitude” refers to the consistent inference of genitalia from what Bettcher calls “sex-presentation” and the corresponding “subjection of bodies to sex-differential boundaries of privacy and decency.”12 In the workaday understandings of many, there isn’t an operative distinction between gender—a </w:t>
      </w:r>
      <w:proofErr w:type="spellStart"/>
      <w:r w:rsidRPr="00867056">
        <w:rPr>
          <w:sz w:val="10"/>
          <w:szCs w:val="10"/>
        </w:rPr>
        <w:t>socioculturally</w:t>
      </w:r>
      <w:proofErr w:type="spellEnd"/>
      <w:r w:rsidRPr="00867056">
        <w:rPr>
          <w:sz w:val="10"/>
          <w:szCs w:val="10"/>
        </w:rPr>
        <w:t xml:space="preserve"> constructed thing—and the biological body; there is rather a practice of genital inference on the basis of “sex-presentation” and a moral system of sex-differentiated concealment in the name of privacy and decency scaffolded upon that naturalized inferential practice. Bettcher rightly points out that the insistence on sex and gender as constructions—though no less real for being constructed—misses the way that “trans people are constructed as constructions.”13 In a way, trans-exclusionary feminists are just saying the quiet part out loud. In their insistence on a system of sex-differentiation that positions trans people as deceptive, fraudulent, </w:t>
      </w:r>
      <w:proofErr w:type="spellStart"/>
      <w:r w:rsidRPr="00867056">
        <w:rPr>
          <w:sz w:val="10"/>
          <w:szCs w:val="10"/>
        </w:rPr>
        <w:t>constructedas</w:t>
      </w:r>
      <w:proofErr w:type="spellEnd"/>
      <w:r w:rsidRPr="00867056">
        <w:rPr>
          <w:sz w:val="10"/>
          <w:szCs w:val="10"/>
        </w:rPr>
        <w:t xml:space="preserve">-constructions, they are only doubling down on the logic that structures the thinking of anyone who has ever wondered what a trans person “really” is (that which is revealed, of course, by genital configuration or the supposed sex assigned at birth). The workaday feminist distinction between gender (sociocultural) and sex (biological) does nothing to disrupt the logic of this system and is cold comfort to many trans folks, as asserting that “everyone does gender”—all the world’s a stage, and all of us actors—flattens, indeed overrides, the specificities of trans experiences of accusations of fakery, unnaturalness, and inauthenticity, which work to consign trans folks to the status of irreal, illegibly human, inexistent. Bearing this in mind, it’s not necessarily surprising that field-forming accounts of sex/gender that emerge in the nascent days of this thing now called trans studies don’t merely repeat the assertion that gender is a cultural construct; they offer a much more complex account of the fundamental technicity of embodiment that entirely disrupts the account of the natural and the synthetic, the real and the fake outlined above. I want to briefly canvass a small but relatively representative handful of them to bear out their implications, focusing on the argument that what emerges is not a more capacious, trans-inclusive account of the supposed “sex/gender distinction” but instead an ontology that is thoroughly informed by continental philosophy of technology that has been significantly overlooked in the move to theorize the relationship of trans accounts of embodiment to feminist accounts of embodiment, the positioning of transfeminism in relation to other currents of feminist theory, and, relatedly, the framing of trans studies as a distinct subfield of women’s, gender, and sexuality studies. A quick tour through two foundational works in trans studies clarifies this traffic between philosophical accounts of </w:t>
      </w:r>
      <w:proofErr w:type="spellStart"/>
      <w:r w:rsidRPr="00867056">
        <w:rPr>
          <w:sz w:val="10"/>
          <w:szCs w:val="10"/>
        </w:rPr>
        <w:t>originary</w:t>
      </w:r>
      <w:proofErr w:type="spellEnd"/>
      <w:r w:rsidRPr="00867056">
        <w:rPr>
          <w:sz w:val="10"/>
          <w:szCs w:val="10"/>
        </w:rPr>
        <w:t xml:space="preserve"> technicity and the theorization of trans embodiment. Rather than a long, exegetical take on these works, my aim here is only to highlight their shared emphasis on the imbrication of the human and the technical, the fundamental </w:t>
      </w:r>
      <w:proofErr w:type="spellStart"/>
      <w:r w:rsidRPr="00867056">
        <w:rPr>
          <w:sz w:val="10"/>
          <w:szCs w:val="10"/>
        </w:rPr>
        <w:t>madeness</w:t>
      </w:r>
      <w:proofErr w:type="spellEnd"/>
      <w:r w:rsidRPr="00867056">
        <w:rPr>
          <w:sz w:val="10"/>
          <w:szCs w:val="10"/>
        </w:rPr>
        <w:t xml:space="preserve"> of the body (all bodies, not just trans bodies). This is a through line of Susan Stryker’s work, extending from her imperative early 1990s essay “My Words to Victor Frankenstein above the Village of Chamounix” through her 2008 meditation on the poetics of transsexual sadomasochism, “Dungeon Intimacies,” to her recent work on trans inhabitations of built space. In “My Words to Victor Frankenstein,” she begins with a monologue that forthrightly declares transsexuality as made: “The transsexual body is an unnatural body. It is </w:t>
      </w:r>
      <w:proofErr w:type="gramStart"/>
      <w:r w:rsidRPr="00867056">
        <w:rPr>
          <w:sz w:val="10"/>
          <w:szCs w:val="10"/>
        </w:rPr>
        <w:t>the</w:t>
      </w:r>
      <w:proofErr w:type="gramEnd"/>
      <w:r w:rsidRPr="00867056">
        <w:rPr>
          <w:sz w:val="10"/>
          <w:szCs w:val="10"/>
        </w:rPr>
        <w:t xml:space="preserve"> product of medical science. It is a technological construction. It is flesh torn apart and sewn together again in a shape other than that in which it was born.”14 In a ground-clearing move, Stryker begins by confirming what, in transphobic imaginaries, is supposed to be that which consigns trans people to pathology, deviance, non-humanity, or </w:t>
      </w:r>
      <w:proofErr w:type="spellStart"/>
      <w:r w:rsidRPr="00867056">
        <w:rPr>
          <w:sz w:val="10"/>
          <w:szCs w:val="10"/>
        </w:rPr>
        <w:t>subhumanity</w:t>
      </w:r>
      <w:proofErr w:type="spellEnd"/>
      <w:r w:rsidRPr="00867056">
        <w:rPr>
          <w:sz w:val="10"/>
          <w:szCs w:val="10"/>
        </w:rPr>
        <w:t xml:space="preserve">: technological </w:t>
      </w:r>
      <w:proofErr w:type="spellStart"/>
      <w:r w:rsidRPr="00867056">
        <w:rPr>
          <w:sz w:val="10"/>
          <w:szCs w:val="10"/>
        </w:rPr>
        <w:t>constructedness</w:t>
      </w:r>
      <w:proofErr w:type="spellEnd"/>
      <w:r w:rsidRPr="00867056">
        <w:rPr>
          <w:sz w:val="10"/>
          <w:szCs w:val="10"/>
        </w:rPr>
        <w:t xml:space="preserve">. But the arc of the essay makes plain that the pejorative work of this conjecture is a product of psychic disavowal—that is, cis refusal to come to terms with their own technological </w:t>
      </w:r>
      <w:proofErr w:type="spellStart"/>
      <w:r w:rsidRPr="00867056">
        <w:rPr>
          <w:sz w:val="10"/>
          <w:szCs w:val="10"/>
        </w:rPr>
        <w:t>constructedness</w:t>
      </w:r>
      <w:proofErr w:type="spellEnd"/>
      <w:r w:rsidRPr="00867056">
        <w:rPr>
          <w:sz w:val="10"/>
          <w:szCs w:val="10"/>
        </w:rPr>
        <w:t xml:space="preserve">, projecting onto trans folks what they can’t bear to fully admit: the “revelation of the </w:t>
      </w:r>
      <w:proofErr w:type="spellStart"/>
      <w:r w:rsidRPr="00867056">
        <w:rPr>
          <w:sz w:val="10"/>
          <w:szCs w:val="10"/>
        </w:rPr>
        <w:t>constructedness</w:t>
      </w:r>
      <w:proofErr w:type="spellEnd"/>
      <w:r w:rsidRPr="00867056">
        <w:rPr>
          <w:sz w:val="10"/>
          <w:szCs w:val="10"/>
        </w:rPr>
        <w:t xml:space="preserve"> of the natural order” itself.15 Stryker writes that “confronting the implications of this </w:t>
      </w:r>
      <w:proofErr w:type="spellStart"/>
      <w:r w:rsidRPr="00867056">
        <w:rPr>
          <w:sz w:val="10"/>
          <w:szCs w:val="10"/>
        </w:rPr>
        <w:t>constructedness</w:t>
      </w:r>
      <w:proofErr w:type="spellEnd"/>
      <w:r w:rsidRPr="00867056">
        <w:rPr>
          <w:sz w:val="10"/>
          <w:szCs w:val="10"/>
        </w:rPr>
        <w:t xml:space="preserve"> can summon up all the violation, loss, and separation inflicted by the gendering process that sustains the illusion of naturalness.”16 Accusations of trans unnaturalness are a way of shooting the messenger: an outraged displacement and disavowal. Instead, Stryker implores cis audiences to discover the “seams and sutures” within and upon themselves, to grapple with the implications of their own madeness.17 Sandy Stone’s “The Empire Strikes Back: A </w:t>
      </w:r>
      <w:proofErr w:type="spellStart"/>
      <w:r w:rsidRPr="00867056">
        <w:rPr>
          <w:sz w:val="10"/>
          <w:szCs w:val="10"/>
        </w:rPr>
        <w:t>Posttranssexual</w:t>
      </w:r>
      <w:proofErr w:type="spellEnd"/>
      <w:r w:rsidRPr="00867056">
        <w:rPr>
          <w:sz w:val="10"/>
          <w:szCs w:val="10"/>
        </w:rPr>
        <w:t xml:space="preserve"> Manifesto,” widely understood as integral to the formation of trans studies, is similarly concerned with technicity, with questions of </w:t>
      </w:r>
      <w:proofErr w:type="spellStart"/>
      <w:r w:rsidRPr="00867056">
        <w:rPr>
          <w:sz w:val="10"/>
          <w:szCs w:val="10"/>
        </w:rPr>
        <w:t>madeness</w:t>
      </w:r>
      <w:proofErr w:type="spellEnd"/>
      <w:r w:rsidRPr="00867056">
        <w:rPr>
          <w:sz w:val="10"/>
          <w:szCs w:val="10"/>
        </w:rPr>
        <w:t xml:space="preserve"> and the seams and sutures that are part and parcel of the gendering process. She begins with a geographical-cum-historical tour-montage of sites central to the medical-technical history of transsexuality, locating her readers first in the “verdant hills of Casablanca” with its “narrow, twisted streets filled with the odor of spices and dung,” where the clinic of Dr. Georges Burou sits in a “more modern quarter.”18 </w:t>
      </w:r>
      <w:proofErr w:type="spellStart"/>
      <w:r w:rsidRPr="00867056">
        <w:rPr>
          <w:sz w:val="10"/>
          <w:szCs w:val="10"/>
        </w:rPr>
        <w:t>Burou</w:t>
      </w:r>
      <w:proofErr w:type="spellEnd"/>
      <w:r w:rsidRPr="00867056">
        <w:rPr>
          <w:sz w:val="10"/>
          <w:szCs w:val="10"/>
        </w:rPr>
        <w:t xml:space="preserve">, an ob-gyn by training, developed and refined vaginoplasty techniques in this Moroccan clinic; he made no secret of vetting patients according to their femininity, operating only upon those surgical candidates he believed were, or would be, cis-passing. Among his patients were </w:t>
      </w:r>
      <w:proofErr w:type="spellStart"/>
      <w:r w:rsidRPr="00867056">
        <w:rPr>
          <w:sz w:val="10"/>
          <w:szCs w:val="10"/>
        </w:rPr>
        <w:t>Coccinelle</w:t>
      </w:r>
      <w:proofErr w:type="spellEnd"/>
      <w:r w:rsidRPr="00867056">
        <w:rPr>
          <w:sz w:val="10"/>
          <w:szCs w:val="10"/>
        </w:rPr>
        <w:t xml:space="preserve">, the French celebrity showgirl, and the writer Jan Morris, who would detail her time in the Casablanca clinic in her transition memoir Conundrum. This memoir, with its deeply heteronormative tropes of conventional, patriarchal femininity, would become a centerpiece of Stone’s analysis of the replication of “the stereotypical male account of the constitution of woman” in the mid- to late twentieth-century memoirs of trans women.19 In Stone’s telling, these narratives parrot back the caricature of femininity at work in the midcentury male medical imaginary. She writes: In the </w:t>
      </w:r>
      <w:proofErr w:type="gramStart"/>
      <w:r w:rsidRPr="00867056">
        <w:rPr>
          <w:sz w:val="10"/>
          <w:szCs w:val="10"/>
        </w:rPr>
        <w:t>time period</w:t>
      </w:r>
      <w:proofErr w:type="gramEnd"/>
      <w:r w:rsidRPr="00867056">
        <w:rPr>
          <w:sz w:val="10"/>
          <w:szCs w:val="10"/>
        </w:rPr>
        <w:t xml:space="preserve"> of most of these books the most critical of these moments was the intake interview at the gender dysphoria clinic, when the doctors, who were all males, decided whether the person was eligible for gender reassignment surgery. The origin of the gender dysphoria clinics is a microcosmic look at the construction of criteria for gender. The foundational idea for the gender dysphoria clinics was first, to study an interesting and potentially fundable human aberration; second, to provide help, as they understood the term, for a “correctable problem.”20 There is a narrative mimesis occurring here wherein trans women are confirming, for the sake of legibility and access, the accounts of femininity that medical professionals expect—one might also say “extort” or “demand”—from them. To develop this account of the relation between trans narratives of embodiment and medical practice, she cinematically transports the reader from Morocco to California: “Imagine now a swift segue from the moiling alleyways of Casablanca to the rolling green hills of Palo Alto. The Stanford Gender Dysphoria Program occupies a small room near the campus in a quiet residential section of this affluent community.”21 We’ve time-traveled, too, but just a few years: it’s now the late 1960s and ’70s, the peak years of the Stanford program, a time of working out the etiology, diagnosis, and treatment protocol for “gender dysphoria” that would concretize in its 1980 listing in the American Psychiatric Association’s Diagnostic and Statistical Manual of Mental Disorders. Here, she is again concerned with the medical vetting process, with the narratives offered up by trans people—almost entirely trans women—</w:t>
      </w:r>
      <w:proofErr w:type="gramStart"/>
      <w:r w:rsidRPr="00867056">
        <w:rPr>
          <w:sz w:val="10"/>
          <w:szCs w:val="10"/>
        </w:rPr>
        <w:t>in order to</w:t>
      </w:r>
      <w:proofErr w:type="gramEnd"/>
      <w:r w:rsidRPr="00867056">
        <w:rPr>
          <w:sz w:val="10"/>
          <w:szCs w:val="10"/>
        </w:rPr>
        <w:t xml:space="preserve"> be green-lit for surgical and hormonal transition (a similar vetting process was happening for trans men at this historical moment, though it’s not the focus of Stone’s analysis in this essay). In other words, Stone homes her focus on the function of narrative in the </w:t>
      </w:r>
      <w:proofErr w:type="spellStart"/>
      <w:r w:rsidRPr="00867056">
        <w:rPr>
          <w:sz w:val="10"/>
          <w:szCs w:val="10"/>
        </w:rPr>
        <w:t>medicopsychological</w:t>
      </w:r>
      <w:proofErr w:type="spellEnd"/>
      <w:r w:rsidRPr="00867056">
        <w:rPr>
          <w:sz w:val="10"/>
          <w:szCs w:val="10"/>
        </w:rPr>
        <w:t xml:space="preserve"> assemblage of transition. It’s tempting, though facile, to interpret her fixation on language as Stone theorizing the relation between narrative and technology and the ways in which both are subjected to heteropatriarchal regulation and gatekeeping. But Stone is doing something a bit </w:t>
      </w:r>
      <w:proofErr w:type="gramStart"/>
      <w:r w:rsidRPr="00867056">
        <w:rPr>
          <w:sz w:val="10"/>
          <w:szCs w:val="10"/>
        </w:rPr>
        <w:t>different,</w:t>
      </w:r>
      <w:proofErr w:type="gramEnd"/>
      <w:r w:rsidRPr="00867056">
        <w:rPr>
          <w:sz w:val="10"/>
          <w:szCs w:val="10"/>
        </w:rPr>
        <w:t xml:space="preserve"> here: she is positioning narrative as technology. Not only that: she is suggesting that, as far as transition is concerned, narrative is at least as important as surgery or hormones in the production of gender, the making of self-hood, the legibility of embodiment. “The clinic,” Stone argues, “is a technology of inscription.”22 The story that is being written upon trans bodies in the early years of the Stanford program is one that confirms cisness, that props up idealized, normative, bourgeois, and binary gender difference. It is also one that erases </w:t>
      </w:r>
      <w:proofErr w:type="gramStart"/>
      <w:r w:rsidRPr="00867056">
        <w:rPr>
          <w:sz w:val="10"/>
          <w:szCs w:val="10"/>
        </w:rPr>
        <w:t>actually existing</w:t>
      </w:r>
      <w:proofErr w:type="gramEnd"/>
      <w:r w:rsidRPr="00867056">
        <w:rPr>
          <w:sz w:val="10"/>
          <w:szCs w:val="10"/>
        </w:rPr>
        <w:t xml:space="preserve"> trans people (and all nonideal cis people, for that matter). If “the highest purpose of the transsexual is to erase h/</w:t>
      </w:r>
      <w:proofErr w:type="spellStart"/>
      <w:r w:rsidRPr="00867056">
        <w:rPr>
          <w:sz w:val="10"/>
          <w:szCs w:val="10"/>
        </w:rPr>
        <w:t>erself</w:t>
      </w:r>
      <w:proofErr w:type="spellEnd"/>
      <w:r w:rsidRPr="00867056">
        <w:rPr>
          <w:sz w:val="10"/>
          <w:szCs w:val="10"/>
        </w:rPr>
        <w:t xml:space="preserve">, to fade into the ‘normal’ population as soon as possible,” then it is exceedingly difficult to “generate a </w:t>
      </w:r>
      <w:proofErr w:type="spellStart"/>
      <w:r w:rsidRPr="00867056">
        <w:rPr>
          <w:sz w:val="10"/>
          <w:szCs w:val="10"/>
        </w:rPr>
        <w:t>counterdiscourse</w:t>
      </w:r>
      <w:proofErr w:type="spellEnd"/>
      <w:r w:rsidRPr="00867056">
        <w:rPr>
          <w:sz w:val="10"/>
          <w:szCs w:val="10"/>
        </w:rPr>
        <w:t xml:space="preserve">” with the “ability to authentically represent the complexities and ambiguities of lived experience.”23 The problem: the trans body-as-text/text-as-body is trapped within the confines of a heteropatriarchal medical imaginary that extorts a narrative of binary bodily entrapment (“man trapped in a woman’s body,” “woman trapped in a man’s body”); the dominance of this narrative disappears the complexity and nuance of trans experiences. This matters because the stories we tell, need to tell, about how and what we are aren’t mere fictions—they construct our embodied lives. Different stories are different technologies; they produce different beings, allow making and remaking on other terms. A deep engagement with Jacques Derrida’s concept of </w:t>
      </w:r>
      <w:proofErr w:type="spellStart"/>
      <w:r w:rsidRPr="00867056">
        <w:rPr>
          <w:sz w:val="10"/>
          <w:szCs w:val="10"/>
        </w:rPr>
        <w:t>originary</w:t>
      </w:r>
      <w:proofErr w:type="spellEnd"/>
      <w:r w:rsidRPr="00867056">
        <w:rPr>
          <w:sz w:val="10"/>
          <w:szCs w:val="10"/>
        </w:rPr>
        <w:t xml:space="preserve"> technicity undergirds Stone’s argument, and it’s important to parse that influence, as it matters deeply for the field of trans studies that is, in part, built upon (but not particularly attentive to) that influence. Moreover, it matters because it troubles the terms according to which a certain prevalent </w:t>
      </w:r>
      <w:proofErr w:type="spellStart"/>
      <w:r w:rsidRPr="00867056">
        <w:rPr>
          <w:sz w:val="10"/>
          <w:szCs w:val="10"/>
        </w:rPr>
        <w:t>counterdiscourse</w:t>
      </w:r>
      <w:proofErr w:type="spellEnd"/>
      <w:r w:rsidRPr="00867056">
        <w:rPr>
          <w:sz w:val="10"/>
          <w:szCs w:val="10"/>
        </w:rPr>
        <w:t xml:space="preserve"> of trans experience has developed. Stone cites Derrida only once in “The Empire Strikes Back,” quoting a well-worn set of commands he issues at the opening of his 1980 essay “The Law of Genre”: “Genres are not to be mixed. I will not mix genres. I </w:t>
      </w:r>
      <w:proofErr w:type="gramStart"/>
      <w:r w:rsidRPr="00867056">
        <w:rPr>
          <w:sz w:val="10"/>
          <w:szCs w:val="10"/>
        </w:rPr>
        <w:t>repeat:</w:t>
      </w:r>
      <w:proofErr w:type="gramEnd"/>
      <w:r w:rsidRPr="00867056">
        <w:rPr>
          <w:sz w:val="10"/>
          <w:szCs w:val="10"/>
        </w:rPr>
        <w:t xml:space="preserve"> genres are not to be mixed. I will not mix them.”24 Stone calls this the “Derridean imperative” and asserts that “a transsexual who passes is obeying” them.25 The schoolmaster vibe of Derrida’s repetition, and Stone’s repetition of this repetition, conjures a sense of a punished student who, rather than writing these words on a blackboard, is instead writing them through the entire gestural, corporeal, and aesthetic repertoire 146 Hil Malatino that enables a reading of the body as cis. Stone is not merely reconceptualizing embodied gender in line with Derrida’s comments on genre; Derrida himself brings the sexed body into it, on the second page of “The Law of Genre”: As soon as the word “genre” is sounded, as soon as it is heard, as soon as one attempts to conceive it, a limit is drawn. And when a limit is established, norms and interdictions are not far behind: “Do,” “do not” says “genre,” the word “genre,” the figure, the voice, or the law of genre. And this can be said of genre in all genres, be it a question of a generic or a general determination of what one calls “nature” or physis (for example, a biological genre in the sense of gender, or the human genre of all that is in general), or be it a question of a typology designated as nonnatural and depending on laws or orders which were once held to be opposed to physis according to those values associated with </w:t>
      </w:r>
      <w:proofErr w:type="spellStart"/>
      <w:r w:rsidRPr="00867056">
        <w:rPr>
          <w:sz w:val="10"/>
          <w:szCs w:val="10"/>
        </w:rPr>
        <w:t>techné</w:t>
      </w:r>
      <w:proofErr w:type="spellEnd"/>
      <w:r w:rsidRPr="00867056">
        <w:rPr>
          <w:sz w:val="10"/>
          <w:szCs w:val="10"/>
        </w:rPr>
        <w:t xml:space="preserve">, thesis, nomos (for example, an artistic, poetic, or literary genre).26 Both genre and gender serve a taxonomizing function, establishing criteria and sorting according to type. Derrida’s articulation of gender as a “biological genre” is meant to demonstrate that the linguistic sorting of kinds thought to be specific to literature applies to the “natural” as well, disrupting the opposition between physis and </w:t>
      </w:r>
      <w:proofErr w:type="spellStart"/>
      <w:r w:rsidRPr="00867056">
        <w:rPr>
          <w:sz w:val="10"/>
          <w:szCs w:val="10"/>
        </w:rPr>
        <w:t>techné</w:t>
      </w:r>
      <w:proofErr w:type="spellEnd"/>
      <w:r w:rsidRPr="00867056">
        <w:rPr>
          <w:sz w:val="10"/>
          <w:szCs w:val="10"/>
        </w:rPr>
        <w:t xml:space="preserve">, the natural and the made. Just as there are literary and linguistic hybrids, so too are </w:t>
      </w:r>
      <w:proofErr w:type="gramStart"/>
      <w:r w:rsidRPr="00867056">
        <w:rPr>
          <w:sz w:val="10"/>
          <w:szCs w:val="10"/>
        </w:rPr>
        <w:t>there</w:t>
      </w:r>
      <w:proofErr w:type="gramEnd"/>
      <w:r w:rsidRPr="00867056">
        <w:rPr>
          <w:sz w:val="10"/>
          <w:szCs w:val="10"/>
        </w:rPr>
        <w:t xml:space="preserve"> “biological” hybrids; or rather, the firmly delimited law of genre that prohibits intermixing actively invents excess and misfitting, relegating those “texts”— bodies included—that do so to a position of monstrosity and exclusion upon which whole systems of legibility rely. Constitutive exclusion. There is no “natural” that we might have recourse to beyond or untouched by these systems of definition and classification; it’s the law of genre all the way down. This is why Stone is so concerned with questions of narrative, with the conditions of foreclosure that have historically limited the speech of trans subjects, constraining trans narrative to the overdetermined typological accounts of masculinity and femininity that circulated among midcentury medical men. She ends the essay directly exhorting trans subjects to speak in the service of Genealogies of Trans Technicity 147 troubling such typologies, making space for more complex and nuanced articulations of selfhood: I ask all of us to use the strength which brought us through the effort of restructuring identity, and which has also helped us to live in silence and denial, for a revisioning of our lives. I know you feel that most of the work is behind you and that the price of invisibility is not great. But, although individual change is the foundation of all things, it is not the end of all things. Perhaps it’s time to begin laying the groundwork for the next transformation.27 The next transformation, for Stone, is an era of “</w:t>
      </w:r>
      <w:proofErr w:type="spellStart"/>
      <w:r w:rsidRPr="00867056">
        <w:rPr>
          <w:sz w:val="10"/>
          <w:szCs w:val="10"/>
        </w:rPr>
        <w:t>posttranssexuality</w:t>
      </w:r>
      <w:proofErr w:type="spellEnd"/>
      <w:r w:rsidRPr="00867056">
        <w:rPr>
          <w:sz w:val="10"/>
          <w:szCs w:val="10"/>
        </w:rPr>
        <w:t xml:space="preserve">,” inaugurated by the necessarily collective act of trans folks writing themselves “into the discourses by which one has been written.”28 One way to think of the field of trans studies is as an explicit, concerted effort to do that. The discursive shift conjectured by </w:t>
      </w:r>
      <w:proofErr w:type="gramStart"/>
      <w:r w:rsidRPr="00867056">
        <w:rPr>
          <w:sz w:val="10"/>
          <w:szCs w:val="10"/>
        </w:rPr>
        <w:t>Stone, and</w:t>
      </w:r>
      <w:proofErr w:type="gramEnd"/>
      <w:r w:rsidRPr="00867056">
        <w:rPr>
          <w:sz w:val="10"/>
          <w:szCs w:val="10"/>
        </w:rPr>
        <w:t xml:space="preserve"> realized over the thirty-plus years that separate the drafting of this essay from the appearance of “The Empire Strikes Back,” was not merely discursive; importantly, Stone’s call for such a shift wasn’t, either. Because Stone understands language as a technology, discursive shifts engender different realities. They effectively mutate and transform the conditions under and through which making occurs. Stone’s embrace of the concept of language as technology is not unique, either to trans thought or the broader Left intellectual and cultural mise-</w:t>
      </w:r>
      <w:proofErr w:type="spellStart"/>
      <w:r w:rsidRPr="00867056">
        <w:rPr>
          <w:sz w:val="10"/>
          <w:szCs w:val="10"/>
        </w:rPr>
        <w:t>en</w:t>
      </w:r>
      <w:proofErr w:type="spellEnd"/>
      <w:r w:rsidRPr="00867056">
        <w:rPr>
          <w:sz w:val="10"/>
          <w:szCs w:val="10"/>
        </w:rPr>
        <w:t>-</w:t>
      </w:r>
      <w:proofErr w:type="spellStart"/>
      <w:r w:rsidRPr="00867056">
        <w:rPr>
          <w:sz w:val="10"/>
          <w:szCs w:val="10"/>
        </w:rPr>
        <w:t>scène</w:t>
      </w:r>
      <w:proofErr w:type="spellEnd"/>
      <w:r w:rsidRPr="00867056">
        <w:rPr>
          <w:sz w:val="10"/>
          <w:szCs w:val="10"/>
        </w:rPr>
        <w:t xml:space="preserve"> of the United States in the 1980s and ’90s, deeply influenced by poststructuralist thought and its dovetailing with the technological developments enabling the emergence of the internet. The articulation of the body as embedded in and part-object of an extended assemblage, a </w:t>
      </w:r>
      <w:proofErr w:type="spellStart"/>
      <w:r w:rsidRPr="00867056">
        <w:rPr>
          <w:sz w:val="10"/>
          <w:szCs w:val="10"/>
        </w:rPr>
        <w:t>nonsovereign</w:t>
      </w:r>
      <w:proofErr w:type="spellEnd"/>
      <w:r w:rsidRPr="00867056">
        <w:rPr>
          <w:sz w:val="10"/>
          <w:szCs w:val="10"/>
        </w:rPr>
        <w:t xml:space="preserve"> complex combinatory of the technical and organic, was at work across a wide range of cultural-technical production: in dystopian cyberpunk imaginaries that fueled the work of authors like William Gibson and Bruce Sterling, in the widespread popularity of synth music, the speculative Afrofuturist literature of Samuel R. Delany and Octavia E. Butler, in the collective fascination with emergent technologies that enabled file-sharing, email, and Usenet, and in Donna J. Haraway’s articulation of cyborg feminism (which owed as much to continental philosophy as it did to Chicana feminist theorists of hybridity and resistance like Chela Sandoval and </w:t>
      </w:r>
      <w:proofErr w:type="spellStart"/>
      <w:r w:rsidRPr="00867056">
        <w:rPr>
          <w:sz w:val="10"/>
          <w:szCs w:val="10"/>
        </w:rPr>
        <w:t>Cherríe</w:t>
      </w:r>
      <w:proofErr w:type="spellEnd"/>
      <w:r w:rsidRPr="00867056">
        <w:rPr>
          <w:sz w:val="10"/>
          <w:szCs w:val="10"/>
        </w:rPr>
        <w:t xml:space="preserve"> Moraga).29 David Wills, a Derrida scholar perhaps best known for his work on the question of prosthesis, describes the turn away from the sovereign, liberal human subject and toward a reconsideration of </w:t>
      </w:r>
      <w:proofErr w:type="spellStart"/>
      <w:r w:rsidRPr="00867056">
        <w:rPr>
          <w:sz w:val="10"/>
          <w:szCs w:val="10"/>
        </w:rPr>
        <w:t>originary</w:t>
      </w:r>
      <w:proofErr w:type="spellEnd"/>
      <w:r w:rsidRPr="00867056">
        <w:rPr>
          <w:sz w:val="10"/>
          <w:szCs w:val="10"/>
        </w:rPr>
        <w:t xml:space="preserve"> technicity as the articulation of “a theory of the human animal in its relations to technology and a hypothesis according to which the animate in general will have always, from the get-go, been negotiating with the inanimate.”30 Derrida’s “The Law of Genre” itself had a proliferative afterlife in early trans studies scholarship, well beyond Stone’s essay: Jay Prosser cites it in Second Skins in support of his general thesis that positions narrative as an integral technology of trans bodily inscription.31 Jack Halberstam takes it up (alongside Jean Baudrillard’s essay “We Are all Transsexuals Now,” which was shaped by a similar commitment to </w:t>
      </w:r>
      <w:proofErr w:type="spellStart"/>
      <w:r w:rsidRPr="00867056">
        <w:rPr>
          <w:sz w:val="10"/>
          <w:szCs w:val="10"/>
        </w:rPr>
        <w:t>originary</w:t>
      </w:r>
      <w:proofErr w:type="spellEnd"/>
      <w:r w:rsidRPr="00867056">
        <w:rPr>
          <w:sz w:val="10"/>
          <w:szCs w:val="10"/>
        </w:rPr>
        <w:t xml:space="preserve"> technicity) in his 1994 essay “F2M: The Making of Female Masculinity” to argue for gender as necessarily fictive.32 His argument produced significant dissensus in FTM spaces, with many folks protesting relegation to the status of fiction. A paradigmatic example is a review of the essay in FTM Newsletter. The author, Isabella, identifies at the outset of the review as “the 7-year partner of FTM [trans photographer, author, and activist] Loren Cameron” and indicts Halberstam for refusing to pay notice to actually existing trans men, writing that “nowhere in the entire essay is the successfully integrated post-op FTM, living his ordinary day-to-day life.”33 </w:t>
      </w:r>
      <w:r w:rsidRPr="00CA20FB">
        <w:rPr>
          <w:highlight w:val="green"/>
          <w:u w:val="single"/>
        </w:rPr>
        <w:t xml:space="preserve">Claims about </w:t>
      </w:r>
      <w:proofErr w:type="spellStart"/>
      <w:r w:rsidRPr="00CA20FB">
        <w:rPr>
          <w:highlight w:val="green"/>
          <w:u w:val="single"/>
        </w:rPr>
        <w:t>originary</w:t>
      </w:r>
      <w:proofErr w:type="spellEnd"/>
      <w:r w:rsidRPr="00CA20FB">
        <w:rPr>
          <w:highlight w:val="green"/>
          <w:u w:val="single"/>
        </w:rPr>
        <w:t xml:space="preserve"> technicity are ontological </w:t>
      </w:r>
      <w:r w:rsidRPr="00081EA5">
        <w:rPr>
          <w:u w:val="single"/>
        </w:rPr>
        <w:t xml:space="preserve">claims </w:t>
      </w:r>
      <w:r w:rsidRPr="00CA20FB">
        <w:rPr>
          <w:highlight w:val="green"/>
          <w:u w:val="single"/>
        </w:rPr>
        <w:t>and thus transhistorical claims.</w:t>
      </w:r>
      <w:r w:rsidRPr="000445E3">
        <w:rPr>
          <w:u w:val="single"/>
        </w:rPr>
        <w:t xml:space="preserve"> Even as the technological transformations of the 1980s seemed to herald the emergence of a certain </w:t>
      </w:r>
      <w:r w:rsidRPr="007A4912">
        <w:rPr>
          <w:u w:val="single"/>
        </w:rPr>
        <w:t xml:space="preserve">posthumanism, they coincided with a series of philosophical exhortations to remember </w:t>
      </w:r>
      <w:r w:rsidRPr="006B5B06">
        <w:rPr>
          <w:u w:val="single"/>
        </w:rPr>
        <w:t>that the human has never not been technical</w:t>
      </w:r>
      <w:r w:rsidRPr="006B5B06">
        <w:rPr>
          <w:sz w:val="12"/>
        </w:rPr>
        <w:t xml:space="preserve">, that we are not “natural” bodies alienated (or liberated) by technology but rather always thoroughgoingly technical ourselves. Because I’m deeply persuaded by accounts of </w:t>
      </w:r>
      <w:proofErr w:type="spellStart"/>
      <w:r w:rsidRPr="006B5B06">
        <w:rPr>
          <w:sz w:val="12"/>
        </w:rPr>
        <w:t>originary</w:t>
      </w:r>
      <w:proofErr w:type="spellEnd"/>
      <w:r w:rsidRPr="006B5B06">
        <w:rPr>
          <w:sz w:val="12"/>
        </w:rPr>
        <w:t xml:space="preserve"> technicity, I’m simultaneously agnostic about the historicity of transness and outright hostile to accusations of trans embodiment as uniquely inorganic, especially unnatural. It seems clear enough that a series of technological, political, and cultural transformations—ably mapped by Paul B. Preciado (a student of Derrida) in Testo-Junkie, another now-canonical work for trans studies, and given the label of “the </w:t>
      </w:r>
      <w:proofErr w:type="spellStart"/>
      <w:r w:rsidRPr="006B5B06">
        <w:rPr>
          <w:sz w:val="12"/>
        </w:rPr>
        <w:t>pharmacopornographic</w:t>
      </w:r>
      <w:proofErr w:type="spellEnd"/>
      <w:r w:rsidRPr="006B5B06">
        <w:rPr>
          <w:sz w:val="12"/>
        </w:rPr>
        <w:t xml:space="preserve"> era”—precipitated the emergence of a particular form of trans legibility in the mid- to late twentieth century. Preciado even offers a hand-drawn chart of these developments unique to the </w:t>
      </w:r>
      <w:proofErr w:type="spellStart"/>
      <w:r w:rsidRPr="006B5B06">
        <w:rPr>
          <w:sz w:val="12"/>
        </w:rPr>
        <w:t>pharmacopornographic</w:t>
      </w:r>
      <w:proofErr w:type="spellEnd"/>
      <w:r w:rsidRPr="006B5B06">
        <w:rPr>
          <w:sz w:val="12"/>
        </w:rPr>
        <w:t xml:space="preserve"> era; it includes “transformation of pornography into popular culture,” the “invention of gender as a clinical</w:t>
      </w:r>
      <w:r w:rsidRPr="00754326">
        <w:rPr>
          <w:sz w:val="12"/>
        </w:rPr>
        <w:t xml:space="preserve"> tool,” the “endocrinological management of sexual identities,” and the “technical separation of heterosexuality and reproduction.”34 I would add to this list the ongoing refinement of surgical techniques such as vaginoplasty, phalloplasty, breast augmentation, mastectomy, chest reconstruction, and tracheal shaves; the widespread availability of electrolysis; and the dissemination of information about transition techniques via sensationalistic news media narratives, popular </w:t>
      </w:r>
      <w:proofErr w:type="spellStart"/>
      <w:r w:rsidRPr="00754326">
        <w:rPr>
          <w:sz w:val="12"/>
        </w:rPr>
        <w:t>sexological</w:t>
      </w:r>
      <w:proofErr w:type="spellEnd"/>
      <w:r w:rsidRPr="00754326">
        <w:rPr>
          <w:sz w:val="12"/>
        </w:rPr>
        <w:t xml:space="preserve"> texts, and burgeoning social and activist organizing in the 1950s and ’60s. Even so, this </w:t>
      </w:r>
      <w:proofErr w:type="spellStart"/>
      <w:r w:rsidRPr="00754326">
        <w:rPr>
          <w:sz w:val="12"/>
        </w:rPr>
        <w:t>historico</w:t>
      </w:r>
      <w:proofErr w:type="spellEnd"/>
      <w:r w:rsidRPr="00754326">
        <w:rPr>
          <w:sz w:val="12"/>
        </w:rPr>
        <w:t>-technical conjuncture should not be taken as the beginning (or end) of a thoroughly (post)modern trans identity. Rather</w:t>
      </w:r>
      <w:r w:rsidRPr="006B5B06">
        <w:rPr>
          <w:sz w:val="12"/>
        </w:rPr>
        <w:t xml:space="preserve">, </w:t>
      </w:r>
      <w:r w:rsidRPr="006B5B06">
        <w:rPr>
          <w:u w:val="single"/>
        </w:rPr>
        <w:t>as C. Riley Snorton rightly points out in Black on Both</w:t>
      </w:r>
      <w:r w:rsidRPr="000445E3">
        <w:rPr>
          <w:u w:val="single"/>
        </w:rPr>
        <w:t xml:space="preserve"> Sides, </w:t>
      </w:r>
      <w:r w:rsidRPr="006B5B06">
        <w:rPr>
          <w:highlight w:val="green"/>
          <w:u w:val="single"/>
        </w:rPr>
        <w:t xml:space="preserve">this narrative </w:t>
      </w:r>
      <w:r w:rsidRPr="00CA20FB">
        <w:rPr>
          <w:highlight w:val="green"/>
          <w:u w:val="single"/>
        </w:rPr>
        <w:t xml:space="preserve">of </w:t>
      </w:r>
      <w:r w:rsidRPr="006B5B06">
        <w:rPr>
          <w:u w:val="single"/>
        </w:rPr>
        <w:t>mid-twentieth-century</w:t>
      </w:r>
      <w:r w:rsidRPr="00CA20FB">
        <w:rPr>
          <w:highlight w:val="green"/>
          <w:u w:val="single"/>
        </w:rPr>
        <w:t xml:space="preserve"> trans identity takes “shape in relation to a </w:t>
      </w:r>
      <w:r w:rsidRPr="006B5B06">
        <w:rPr>
          <w:rStyle w:val="Emphasis"/>
          <w:highlight w:val="green"/>
        </w:rPr>
        <w:t>national narrative</w:t>
      </w:r>
      <w:r w:rsidRPr="00CA20FB">
        <w:rPr>
          <w:highlight w:val="green"/>
          <w:u w:val="single"/>
        </w:rPr>
        <w:t xml:space="preserve"> of </w:t>
      </w:r>
      <w:proofErr w:type="spellStart"/>
      <w:r w:rsidRPr="006B5B06">
        <w:rPr>
          <w:u w:val="single"/>
        </w:rPr>
        <w:t>soma</w:t>
      </w:r>
      <w:r w:rsidRPr="006B5B06">
        <w:rPr>
          <w:rStyle w:val="Emphasis"/>
          <w:highlight w:val="green"/>
        </w:rPr>
        <w:t>technical</w:t>
      </w:r>
      <w:proofErr w:type="spellEnd"/>
      <w:r w:rsidRPr="006B5B06">
        <w:rPr>
          <w:rStyle w:val="Emphasis"/>
          <w:highlight w:val="green"/>
        </w:rPr>
        <w:t xml:space="preserve"> advancement </w:t>
      </w:r>
      <w:r w:rsidRPr="006B5B06">
        <w:rPr>
          <w:u w:val="single"/>
        </w:rPr>
        <w:t>and might.”</w:t>
      </w:r>
      <w:r w:rsidRPr="000445E3">
        <w:rPr>
          <w:u w:val="single"/>
        </w:rPr>
        <w:t xml:space="preserve">35 </w:t>
      </w:r>
      <w:r w:rsidRPr="006B5B06">
        <w:rPr>
          <w:u w:val="single"/>
        </w:rPr>
        <w:t xml:space="preserve">This narrative is </w:t>
      </w:r>
      <w:r w:rsidRPr="00CA20FB">
        <w:rPr>
          <w:highlight w:val="green"/>
          <w:u w:val="single"/>
        </w:rPr>
        <w:t xml:space="preserve">inseparable from whiteness </w:t>
      </w:r>
      <w:r w:rsidRPr="00BC00BD">
        <w:rPr>
          <w:u w:val="single"/>
        </w:rPr>
        <w:t xml:space="preserve">and </w:t>
      </w:r>
      <w:r w:rsidRPr="00CA20FB">
        <w:rPr>
          <w:highlight w:val="green"/>
          <w:u w:val="single"/>
        </w:rPr>
        <w:t xml:space="preserve">continues to circulate “in subsequent iterations of trans historiography” wherein (white) trans identity has a special status in </w:t>
      </w:r>
      <w:r w:rsidRPr="00E22B30">
        <w:rPr>
          <w:highlight w:val="green"/>
          <w:u w:val="single"/>
        </w:rPr>
        <w:t xml:space="preserve">relation to </w:t>
      </w:r>
      <w:r w:rsidRPr="00E22B30">
        <w:rPr>
          <w:u w:val="single"/>
        </w:rPr>
        <w:t>ideas</w:t>
      </w:r>
      <w:r w:rsidRPr="000445E3">
        <w:rPr>
          <w:u w:val="single"/>
        </w:rPr>
        <w:t xml:space="preserve"> of </w:t>
      </w:r>
      <w:r w:rsidRPr="00E22B30">
        <w:rPr>
          <w:u w:val="single"/>
        </w:rPr>
        <w:t>self-realization, self-surpassing, and becoming:</w:t>
      </w:r>
      <w:r w:rsidRPr="00E22B30">
        <w:rPr>
          <w:sz w:val="12"/>
        </w:rPr>
        <w:t xml:space="preserve"> </w:t>
      </w:r>
      <w:r w:rsidRPr="00E22B30">
        <w:rPr>
          <w:u w:val="single"/>
        </w:rPr>
        <w:t xml:space="preserve">“a peculiar emblem of </w:t>
      </w:r>
      <w:r w:rsidRPr="00E22B30">
        <w:rPr>
          <w:highlight w:val="green"/>
          <w:u w:val="single"/>
        </w:rPr>
        <w:t>national freedom</w:t>
      </w:r>
      <w:r w:rsidRPr="000445E3">
        <w:rPr>
          <w:u w:val="single"/>
        </w:rPr>
        <w:t>,” he pointedly writes, “</w:t>
      </w:r>
      <w:r w:rsidRPr="00E22B30">
        <w:rPr>
          <w:rStyle w:val="Emphasis"/>
          <w:highlight w:val="green"/>
        </w:rPr>
        <w:t>not beloved but somehow incorporable</w:t>
      </w:r>
      <w:r w:rsidRPr="000445E3">
        <w:rPr>
          <w:u w:val="single"/>
        </w:rPr>
        <w:t xml:space="preserve">.”36 Its hallmark is a fascination with the special </w:t>
      </w:r>
      <w:proofErr w:type="spellStart"/>
      <w:r w:rsidRPr="000445E3">
        <w:rPr>
          <w:u w:val="single"/>
        </w:rPr>
        <w:t>madeness</w:t>
      </w:r>
      <w:proofErr w:type="spellEnd"/>
      <w:r w:rsidRPr="000445E3">
        <w:rPr>
          <w:u w:val="single"/>
        </w:rPr>
        <w:t>, flexibility, plasticity, and transformative capacity of trans subjects</w:t>
      </w:r>
      <w:r w:rsidRPr="00500E8D">
        <w:rPr>
          <w:rStyle w:val="StyleUnderline"/>
        </w:rPr>
        <w:t xml:space="preserve">. Let’s call </w:t>
      </w:r>
      <w:r w:rsidRPr="00500E8D">
        <w:rPr>
          <w:rStyle w:val="Emphasis"/>
          <w:highlight w:val="green"/>
        </w:rPr>
        <w:t xml:space="preserve">this white </w:t>
      </w:r>
      <w:r w:rsidRPr="00CA20FB">
        <w:rPr>
          <w:rStyle w:val="Emphasis"/>
          <w:highlight w:val="green"/>
        </w:rPr>
        <w:t>trans futurism</w:t>
      </w:r>
      <w:r w:rsidRPr="00754326">
        <w:rPr>
          <w:sz w:val="12"/>
        </w:rPr>
        <w:t xml:space="preserve">. </w:t>
      </w:r>
      <w:r w:rsidRPr="00500E8D">
        <w:rPr>
          <w:u w:val="single"/>
        </w:rPr>
        <w:t xml:space="preserve">Conceptually, it </w:t>
      </w:r>
      <w:r w:rsidRPr="00CA20FB">
        <w:rPr>
          <w:highlight w:val="green"/>
          <w:u w:val="single"/>
        </w:rPr>
        <w:t xml:space="preserve">hinges on positioning trans subjects as a </w:t>
      </w:r>
      <w:proofErr w:type="spellStart"/>
      <w:r w:rsidRPr="00CA20FB">
        <w:rPr>
          <w:highlight w:val="green"/>
          <w:u w:val="single"/>
        </w:rPr>
        <w:t>posthumanist</w:t>
      </w:r>
      <w:proofErr w:type="spellEnd"/>
      <w:r w:rsidRPr="00CA20FB">
        <w:rPr>
          <w:highlight w:val="green"/>
          <w:u w:val="single"/>
        </w:rPr>
        <w:t xml:space="preserve"> avant-garde</w:t>
      </w:r>
      <w:r w:rsidRPr="000445E3">
        <w:rPr>
          <w:u w:val="single"/>
        </w:rPr>
        <w:t>, some of the first people to really grasp the idea that we have always already been technical-organic assemblages or, to put it differently, that we have never really been “human” (in the post-Enlightenment, liberal, self-contained, sovereign sense of the word</w:t>
      </w:r>
      <w:r w:rsidRPr="00754326">
        <w:rPr>
          <w:sz w:val="12"/>
        </w:rPr>
        <w:t xml:space="preserve">). On this view, we’re emissaries of future gender, here to enlighten others to the stifling and stultifying imaginary of embodiment that undergirds normative, binary, sexually dimorphic understandings of gender. </w:t>
      </w:r>
      <w:r w:rsidRPr="00CA20FB">
        <w:rPr>
          <w:rStyle w:val="Emphasis"/>
          <w:highlight w:val="green"/>
        </w:rPr>
        <w:t xml:space="preserve">White trans futurism hinges on </w:t>
      </w:r>
      <w:r w:rsidRPr="002068FA">
        <w:rPr>
          <w:rStyle w:val="StyleUnderline"/>
        </w:rPr>
        <w:t xml:space="preserve">a superficial understanding of </w:t>
      </w:r>
      <w:proofErr w:type="spellStart"/>
      <w:r w:rsidRPr="002068FA">
        <w:rPr>
          <w:rStyle w:val="StyleUnderline"/>
        </w:rPr>
        <w:t>originary</w:t>
      </w:r>
      <w:proofErr w:type="spellEnd"/>
      <w:r w:rsidRPr="002068FA">
        <w:rPr>
          <w:rStyle w:val="StyleUnderline"/>
        </w:rPr>
        <w:t xml:space="preserve"> technicity—</w:t>
      </w:r>
      <w:r w:rsidRPr="00CA20FB">
        <w:rPr>
          <w:rStyle w:val="Emphasis"/>
          <w:highlight w:val="green"/>
        </w:rPr>
        <w:t>a misunderstanding that enables those who embrace it to position themselves as heroic avatars of a world to come</w:t>
      </w:r>
      <w:r w:rsidRPr="00754326">
        <w:rPr>
          <w:sz w:val="12"/>
        </w:rPr>
        <w:t xml:space="preserve">. The desire for this ennobling narrative, in the face of ongoing, rampant trans antagonism, is understandable, but </w:t>
      </w:r>
      <w:r w:rsidRPr="000445E3">
        <w:rPr>
          <w:u w:val="single"/>
        </w:rPr>
        <w:t xml:space="preserve">it is ultimately too </w:t>
      </w:r>
      <w:r w:rsidRPr="00CA20FB">
        <w:rPr>
          <w:highlight w:val="green"/>
          <w:u w:val="single"/>
        </w:rPr>
        <w:t>steeped in violent modern/colonial logics</w:t>
      </w:r>
      <w:r w:rsidRPr="000445E3">
        <w:rPr>
          <w:u w:val="single"/>
        </w:rPr>
        <w:t xml:space="preserve"> to be either applicable to a multiplicity of trans subjects or useful for a coalitional trans politics that centers multiply marginalized and deeply materially disenfranchised trans subjects</w:t>
      </w:r>
      <w:r w:rsidRPr="00754326">
        <w:rPr>
          <w:sz w:val="12"/>
        </w:rPr>
        <w:t xml:space="preserve">. When technicity comes up in the early trans studies scholarship discussed above, it is deployed with reference to the </w:t>
      </w:r>
      <w:proofErr w:type="spellStart"/>
      <w:r w:rsidRPr="00754326">
        <w:rPr>
          <w:sz w:val="12"/>
        </w:rPr>
        <w:t>madeness</w:t>
      </w:r>
      <w:proofErr w:type="spellEnd"/>
      <w:r w:rsidRPr="00754326">
        <w:rPr>
          <w:sz w:val="12"/>
        </w:rPr>
        <w:t xml:space="preserve"> of gender, which comes to stand in for the </w:t>
      </w:r>
      <w:proofErr w:type="spellStart"/>
      <w:r w:rsidRPr="00754326">
        <w:rPr>
          <w:sz w:val="12"/>
        </w:rPr>
        <w:t>madeness</w:t>
      </w:r>
      <w:proofErr w:type="spellEnd"/>
      <w:r w:rsidRPr="00754326">
        <w:rPr>
          <w:sz w:val="12"/>
        </w:rPr>
        <w:t xml:space="preserve"> of the human body; there is minimal mention of narrative and genre as also, crucially, technologies that make race and species. This limits the scope and argumentative force of the concept and overlooks the fact that many of the other thinkers taken with the concept in this long historical moment (Afrofuturists, Third World and cyborg feminists, and Derrida himself—self-described as “a little black and very Arab Jew”) were centrally concerned with the entwinement of technicity and race, as well as technicity and gender.37 We might follow the guidance of Sylvia </w:t>
      </w:r>
      <w:r w:rsidRPr="00CA20FB">
        <w:rPr>
          <w:highlight w:val="green"/>
          <w:u w:val="single"/>
        </w:rPr>
        <w:t>Wynter</w:t>
      </w:r>
      <w:r w:rsidRPr="00754326">
        <w:rPr>
          <w:sz w:val="12"/>
        </w:rPr>
        <w:t xml:space="preserve">, whose scholarship is also grounded in the concept of </w:t>
      </w:r>
      <w:proofErr w:type="spellStart"/>
      <w:r w:rsidRPr="00754326">
        <w:rPr>
          <w:sz w:val="12"/>
        </w:rPr>
        <w:t>originary</w:t>
      </w:r>
      <w:proofErr w:type="spellEnd"/>
      <w:r w:rsidRPr="00754326">
        <w:rPr>
          <w:sz w:val="12"/>
        </w:rPr>
        <w:t xml:space="preserve"> technicity and is in deep dialogue with Derrida’s work. She </w:t>
      </w:r>
      <w:r w:rsidRPr="00CA20FB">
        <w:rPr>
          <w:u w:val="single"/>
        </w:rPr>
        <w:t>understands narrative as a tool</w:t>
      </w:r>
      <w:r w:rsidRPr="00754326">
        <w:rPr>
          <w:u w:val="single"/>
        </w:rPr>
        <w:t>, storytelling as technology, and genre as about more than gender differentiation</w:t>
      </w:r>
      <w:r w:rsidRPr="00754326">
        <w:rPr>
          <w:sz w:val="12"/>
        </w:rPr>
        <w:t xml:space="preserve">. Moving from this ground, she forces us to ask hard questions about the social and political embeddedness of the technology of storytelling and the </w:t>
      </w:r>
      <w:proofErr w:type="gramStart"/>
      <w:r w:rsidRPr="00754326">
        <w:rPr>
          <w:sz w:val="12"/>
        </w:rPr>
        <w:t>impacts</w:t>
      </w:r>
      <w:proofErr w:type="gramEnd"/>
      <w:r w:rsidRPr="00754326">
        <w:rPr>
          <w:sz w:val="12"/>
        </w:rPr>
        <w:t xml:space="preserve"> it has on our understanding of the category </w:t>
      </w:r>
      <w:proofErr w:type="gramStart"/>
      <w:r w:rsidRPr="00754326">
        <w:rPr>
          <w:sz w:val="12"/>
        </w:rPr>
        <w:t>of the human</w:t>
      </w:r>
      <w:proofErr w:type="gramEnd"/>
      <w:r w:rsidRPr="00754326">
        <w:rPr>
          <w:sz w:val="12"/>
        </w:rPr>
        <w:t xml:space="preserve"> itself. She proposes that, rather than an organic, natural fact of evolutionary speciation, “being human is a praxis.”38 She explains that a </w:t>
      </w:r>
      <w:r w:rsidRPr="00CA20FB">
        <w:rPr>
          <w:u w:val="single"/>
        </w:rPr>
        <w:t>particular Western</w:t>
      </w:r>
      <w:r w:rsidRPr="00754326">
        <w:rPr>
          <w:u w:val="single"/>
        </w:rPr>
        <w:t xml:space="preserve"> “secular liberal </w:t>
      </w:r>
      <w:proofErr w:type="spellStart"/>
      <w:r w:rsidRPr="00754326">
        <w:rPr>
          <w:u w:val="single"/>
        </w:rPr>
        <w:t>monohumanist</w:t>
      </w:r>
      <w:proofErr w:type="spellEnd"/>
      <w:r w:rsidRPr="00754326">
        <w:rPr>
          <w:u w:val="single"/>
        </w:rPr>
        <w:t xml:space="preserve"> </w:t>
      </w:r>
      <w:r w:rsidRPr="00CA20FB">
        <w:rPr>
          <w:u w:val="single"/>
        </w:rPr>
        <w:t>conception of our being human”</w:t>
      </w:r>
      <w:r w:rsidRPr="00754326">
        <w:rPr>
          <w:u w:val="single"/>
        </w:rPr>
        <w:t xml:space="preserve"> has been overrepresented as “the being of being human itself” and </w:t>
      </w:r>
      <w:r w:rsidRPr="00CA20FB">
        <w:rPr>
          <w:highlight w:val="green"/>
          <w:u w:val="single"/>
        </w:rPr>
        <w:t>implores us to</w:t>
      </w:r>
      <w:r w:rsidRPr="00754326">
        <w:rPr>
          <w:u w:val="single"/>
        </w:rPr>
        <w:t xml:space="preserve"> “speak instead of our genres of being human.”</w:t>
      </w:r>
      <w:r w:rsidRPr="00754326">
        <w:rPr>
          <w:sz w:val="12"/>
        </w:rPr>
        <w:t xml:space="preserve">39 </w:t>
      </w:r>
      <w:r w:rsidRPr="00754326">
        <w:rPr>
          <w:u w:val="single"/>
        </w:rPr>
        <w:t xml:space="preserve">This </w:t>
      </w:r>
      <w:r w:rsidRPr="00CA20FB">
        <w:rPr>
          <w:highlight w:val="green"/>
          <w:u w:val="single"/>
        </w:rPr>
        <w:t>draw</w:t>
      </w:r>
      <w:r w:rsidRPr="00754326">
        <w:rPr>
          <w:u w:val="single"/>
        </w:rPr>
        <w:t xml:space="preserve">s our </w:t>
      </w:r>
      <w:r w:rsidRPr="00CA20FB">
        <w:rPr>
          <w:highlight w:val="green"/>
          <w:u w:val="single"/>
        </w:rPr>
        <w:t xml:space="preserve">attention away from </w:t>
      </w:r>
      <w:r w:rsidRPr="00C740A0">
        <w:rPr>
          <w:u w:val="single"/>
        </w:rPr>
        <w:t xml:space="preserve">Eurocentric, </w:t>
      </w:r>
      <w:r w:rsidRPr="00CA20FB">
        <w:rPr>
          <w:highlight w:val="green"/>
          <w:u w:val="single"/>
        </w:rPr>
        <w:t>post-Enlightenment accounts of the human and toward the “relativity and original multiplicity of our genres of being</w:t>
      </w:r>
      <w:r w:rsidRPr="00754326">
        <w:rPr>
          <w:u w:val="single"/>
        </w:rPr>
        <w:t xml:space="preserve"> human</w:t>
      </w:r>
      <w:r w:rsidRPr="00754326">
        <w:rPr>
          <w:sz w:val="12"/>
        </w:rPr>
        <w:t xml:space="preserve">.”40 </w:t>
      </w:r>
      <w:r w:rsidRPr="00BE5D63">
        <w:rPr>
          <w:sz w:val="12"/>
        </w:rPr>
        <w:t xml:space="preserve">This shift in attention </w:t>
      </w:r>
      <w:r w:rsidRPr="00BE5D63">
        <w:rPr>
          <w:u w:val="single"/>
        </w:rPr>
        <w:t>enables a recognition of the central role that “our discursive formations, aesthetic fields, and systems of knowledge must play</w:t>
      </w:r>
      <w:r w:rsidRPr="00BE5D63">
        <w:rPr>
          <w:sz w:val="12"/>
        </w:rPr>
        <w:t xml:space="preserve"> </w:t>
      </w:r>
      <w:r w:rsidRPr="00BE5D63">
        <w:rPr>
          <w:u w:val="single"/>
        </w:rPr>
        <w:t>in the performative enactment of all such genres of being</w:t>
      </w:r>
      <w:r w:rsidRPr="00754326">
        <w:rPr>
          <w:u w:val="single"/>
        </w:rPr>
        <w:t xml:space="preserve"> </w:t>
      </w:r>
      <w:proofErr w:type="spellStart"/>
      <w:r w:rsidRPr="00754326">
        <w:rPr>
          <w:u w:val="single"/>
        </w:rPr>
        <w:t>hybridly</w:t>
      </w:r>
      <w:proofErr w:type="spellEnd"/>
      <w:r w:rsidRPr="00754326">
        <w:rPr>
          <w:u w:val="single"/>
        </w:rPr>
        <w:t xml:space="preserve"> human</w:t>
      </w:r>
      <w:r w:rsidRPr="00754326">
        <w:rPr>
          <w:sz w:val="12"/>
        </w:rPr>
        <w:t xml:space="preserve">.”41 </w:t>
      </w:r>
      <w:r w:rsidRPr="00CA20FB">
        <w:rPr>
          <w:highlight w:val="green"/>
          <w:u w:val="single"/>
        </w:rPr>
        <w:t xml:space="preserve">Instead of repeating a story of late modern Western technological transformation that effectively births the </w:t>
      </w:r>
      <w:r w:rsidRPr="007C0179">
        <w:rPr>
          <w:u w:val="single"/>
        </w:rPr>
        <w:t xml:space="preserve">modern/ </w:t>
      </w:r>
      <w:r w:rsidRPr="00CA20FB">
        <w:rPr>
          <w:highlight w:val="green"/>
          <w:u w:val="single"/>
        </w:rPr>
        <w:t xml:space="preserve">colonial transsexual, or a story of trans existential duration across all of time and space, we might take the idea of </w:t>
      </w:r>
      <w:proofErr w:type="spellStart"/>
      <w:r w:rsidRPr="00CA20FB">
        <w:rPr>
          <w:highlight w:val="green"/>
          <w:u w:val="single"/>
        </w:rPr>
        <w:t>originary</w:t>
      </w:r>
      <w:proofErr w:type="spellEnd"/>
      <w:r w:rsidRPr="00CA20FB">
        <w:rPr>
          <w:highlight w:val="green"/>
          <w:u w:val="single"/>
        </w:rPr>
        <w:t xml:space="preserve"> technicity more seriously</w:t>
      </w:r>
      <w:r w:rsidRPr="00754326">
        <w:rPr>
          <w:u w:val="single"/>
        </w:rPr>
        <w:t xml:space="preserve"> and assert that we have always already been technical, trans or otherwise</w:t>
      </w:r>
      <w:r w:rsidRPr="00754326">
        <w:rPr>
          <w:sz w:val="12"/>
        </w:rPr>
        <w:t xml:space="preserve">. </w:t>
      </w:r>
      <w:r w:rsidRPr="00CA20FB">
        <w:rPr>
          <w:highlight w:val="green"/>
          <w:u w:val="single"/>
        </w:rPr>
        <w:t>Trans people aren’t special in that regard</w:t>
      </w:r>
      <w:r w:rsidRPr="00754326">
        <w:rPr>
          <w:u w:val="single"/>
        </w:rPr>
        <w:t>, nor is there anything radical about it,</w:t>
      </w:r>
      <w:r w:rsidRPr="00754326">
        <w:rPr>
          <w:sz w:val="12"/>
        </w:rPr>
        <w:t xml:space="preserve"> regardless of what the transphobes might say. </w:t>
      </w:r>
      <w:r w:rsidRPr="00CA20FB">
        <w:rPr>
          <w:rStyle w:val="Emphasis"/>
          <w:highlight w:val="green"/>
        </w:rPr>
        <w:t xml:space="preserve">Let’s not shit ourselves: that is not where the locus of trans resistance or </w:t>
      </w:r>
      <w:r w:rsidRPr="004815CB">
        <w:rPr>
          <w:rStyle w:val="StyleUnderline"/>
        </w:rPr>
        <w:t xml:space="preserve">social </w:t>
      </w:r>
      <w:r w:rsidRPr="004815CB">
        <w:rPr>
          <w:rStyle w:val="StyleUnderline"/>
          <w:highlight w:val="green"/>
        </w:rPr>
        <w:t>transformation in</w:t>
      </w:r>
      <w:r w:rsidRPr="004815CB">
        <w:rPr>
          <w:rStyle w:val="StyleUnderline"/>
        </w:rPr>
        <w:t xml:space="preserve"> the </w:t>
      </w:r>
      <w:r w:rsidRPr="004815CB">
        <w:rPr>
          <w:rStyle w:val="StyleUnderline"/>
          <w:highlight w:val="green"/>
        </w:rPr>
        <w:t>service of</w:t>
      </w:r>
      <w:r w:rsidRPr="004815CB">
        <w:rPr>
          <w:rStyle w:val="Emphasis"/>
          <w:highlight w:val="green"/>
        </w:rPr>
        <w:t xml:space="preserve"> justice </w:t>
      </w:r>
      <w:r w:rsidRPr="00CA20FB">
        <w:rPr>
          <w:rStyle w:val="Emphasis"/>
          <w:highlight w:val="green"/>
        </w:rPr>
        <w:t>lies</w:t>
      </w:r>
      <w:r w:rsidRPr="00754326">
        <w:rPr>
          <w:sz w:val="12"/>
        </w:rPr>
        <w:t xml:space="preserve">. </w:t>
      </w:r>
      <w:r w:rsidRPr="00CA20FB">
        <w:rPr>
          <w:highlight w:val="green"/>
          <w:u w:val="single"/>
        </w:rPr>
        <w:t xml:space="preserve">But </w:t>
      </w:r>
      <w:r w:rsidRPr="004815CB">
        <w:rPr>
          <w:rStyle w:val="Emphasis"/>
          <w:highlight w:val="green"/>
        </w:rPr>
        <w:t>the stories we tell</w:t>
      </w:r>
      <w:r w:rsidRPr="00754326">
        <w:rPr>
          <w:u w:val="single"/>
        </w:rPr>
        <w:t xml:space="preserve"> about where we’ve been, where we’re at, where we might </w:t>
      </w:r>
      <w:proofErr w:type="gramStart"/>
      <w:r w:rsidRPr="00754326">
        <w:rPr>
          <w:u w:val="single"/>
        </w:rPr>
        <w:t>go:</w:t>
      </w:r>
      <w:proofErr w:type="gramEnd"/>
      <w:r w:rsidRPr="00754326">
        <w:rPr>
          <w:u w:val="single"/>
        </w:rPr>
        <w:t xml:space="preserve"> those </w:t>
      </w:r>
      <w:r w:rsidRPr="004815CB">
        <w:rPr>
          <w:rStyle w:val="Emphasis"/>
          <w:highlight w:val="green"/>
        </w:rPr>
        <w:t xml:space="preserve">have real, material </w:t>
      </w:r>
      <w:proofErr w:type="gramStart"/>
      <w:r w:rsidRPr="004815CB">
        <w:rPr>
          <w:rStyle w:val="Emphasis"/>
          <w:highlight w:val="green"/>
        </w:rPr>
        <w:t>possibility</w:t>
      </w:r>
      <w:proofErr w:type="gramEnd"/>
      <w:r w:rsidRPr="004815CB">
        <w:rPr>
          <w:rStyle w:val="Emphasis"/>
          <w:highlight w:val="green"/>
        </w:rPr>
        <w:t xml:space="preserve"> for making self and world otherwise</w:t>
      </w:r>
      <w:r w:rsidRPr="004815CB">
        <w:rPr>
          <w:rStyle w:val="Emphasis"/>
        </w:rPr>
        <w:t>.</w:t>
      </w:r>
    </w:p>
    <w:p w14:paraId="5DF3FB19" w14:textId="77777777" w:rsidR="00A5722F" w:rsidRPr="00F2362E" w:rsidRDefault="00A5722F" w:rsidP="00A5722F"/>
    <w:p w14:paraId="73F4CF43" w14:textId="77777777" w:rsidR="00A5722F" w:rsidRDefault="00A5722F" w:rsidP="00A5722F">
      <w:pPr>
        <w:pStyle w:val="Heading4"/>
      </w:pPr>
      <w:r>
        <w:t xml:space="preserve">The wages of social legibility that offered to transsexuals were offered along lines of legibility to the </w:t>
      </w:r>
      <w:proofErr w:type="spellStart"/>
      <w:r>
        <w:t>oikonomic</w:t>
      </w:r>
      <w:proofErr w:type="spellEnd"/>
      <w:r>
        <w:t xml:space="preserve"> contract, determining the “</w:t>
      </w:r>
      <w:r>
        <w:rPr>
          <w:u w:val="single"/>
        </w:rPr>
        <w:t>G</w:t>
      </w:r>
      <w:r w:rsidRPr="00667D1B">
        <w:rPr>
          <w:u w:val="single"/>
        </w:rPr>
        <w:t>ood transsexuals</w:t>
      </w:r>
      <w:r w:rsidRPr="00A47B37">
        <w:t xml:space="preserve"> </w:t>
      </w:r>
      <w:r w:rsidRPr="00667D1B">
        <w:rPr>
          <w:sz w:val="10"/>
          <w:szCs w:val="10"/>
        </w:rPr>
        <w:t>were</w:t>
      </w:r>
      <w:r w:rsidRPr="00A47B37">
        <w:t xml:space="preserve"> </w:t>
      </w:r>
      <w:r w:rsidRPr="00667D1B">
        <w:rPr>
          <w:sz w:val="10"/>
          <w:szCs w:val="10"/>
        </w:rPr>
        <w:t>the ones</w:t>
      </w:r>
      <w:r w:rsidRPr="00A47B37">
        <w:t xml:space="preserve"> </w:t>
      </w:r>
      <w:r w:rsidRPr="00667D1B">
        <w:rPr>
          <w:u w:val="single"/>
        </w:rPr>
        <w:t>who rehabilitated themselves into productive workers</w:t>
      </w:r>
      <w:r w:rsidRPr="00A47B37">
        <w:t xml:space="preserve"> </w:t>
      </w:r>
      <w:r w:rsidRPr="00667D1B">
        <w:rPr>
          <w:sz w:val="10"/>
          <w:szCs w:val="10"/>
        </w:rPr>
        <w:t>and they were</w:t>
      </w:r>
      <w:r w:rsidRPr="00A47B37">
        <w:t xml:space="preserve"> </w:t>
      </w:r>
      <w:r w:rsidRPr="00667D1B">
        <w:rPr>
          <w:u w:val="single"/>
        </w:rPr>
        <w:t xml:space="preserve">rewarded with </w:t>
      </w:r>
      <w:r w:rsidRPr="00887B0A">
        <w:rPr>
          <w:u w:val="single"/>
        </w:rPr>
        <w:t>surgery versus the bad transsexual</w:t>
      </w:r>
      <w:r w:rsidRPr="00667D1B">
        <w:rPr>
          <w:u w:val="single"/>
        </w:rPr>
        <w:t>s</w:t>
      </w:r>
      <w:r w:rsidRPr="00A47B37">
        <w:t xml:space="preserve"> </w:t>
      </w:r>
      <w:r w:rsidRPr="00667D1B">
        <w:rPr>
          <w:sz w:val="10"/>
          <w:szCs w:val="10"/>
        </w:rPr>
        <w:t>on the other hand which was 90% of them were</w:t>
      </w:r>
      <w:r w:rsidRPr="00A47B37">
        <w:t xml:space="preserve"> </w:t>
      </w:r>
      <w:r w:rsidRPr="00667D1B">
        <w:rPr>
          <w:u w:val="single"/>
        </w:rPr>
        <w:t>those who didn't pass</w:t>
      </w:r>
      <w:r>
        <w:rPr>
          <w:u w:val="single"/>
        </w:rPr>
        <w:t xml:space="preserve">, </w:t>
      </w:r>
      <w:r w:rsidRPr="00667D1B">
        <w:rPr>
          <w:u w:val="single"/>
        </w:rPr>
        <w:t>who were gay</w:t>
      </w:r>
      <w:r>
        <w:rPr>
          <w:u w:val="single"/>
        </w:rPr>
        <w:t xml:space="preserve">, </w:t>
      </w:r>
      <w:r w:rsidRPr="00667D1B">
        <w:rPr>
          <w:u w:val="single"/>
        </w:rPr>
        <w:t xml:space="preserve">who did </w:t>
      </w:r>
      <w:r>
        <w:rPr>
          <w:u w:val="single"/>
        </w:rPr>
        <w:t>s</w:t>
      </w:r>
      <w:r w:rsidRPr="00667D1B">
        <w:rPr>
          <w:u w:val="single"/>
        </w:rPr>
        <w:t>ex work</w:t>
      </w:r>
      <w:r>
        <w:rPr>
          <w:u w:val="single"/>
        </w:rPr>
        <w:t xml:space="preserve">, </w:t>
      </w:r>
      <w:r w:rsidRPr="00667D1B">
        <w:rPr>
          <w:u w:val="single"/>
        </w:rPr>
        <w:t>and who couldn't hold down a job</w:t>
      </w:r>
      <w:r>
        <w:rPr>
          <w:u w:val="single"/>
        </w:rPr>
        <w:t>.”</w:t>
      </w:r>
      <w:r w:rsidRPr="001D1EC0">
        <w:rPr>
          <w:rStyle w:val="FootnoteReference"/>
        </w:rPr>
        <w:footnoteReference w:id="12"/>
      </w:r>
      <w:r w:rsidRPr="00036A14">
        <w:t xml:space="preserve"> </w:t>
      </w:r>
      <w:r>
        <w:t xml:space="preserve">These wages came not only from the labor contracts of the union jobs that those who made it through training were afforded, but also in the social recognition. </w:t>
      </w:r>
    </w:p>
    <w:p w14:paraId="11C02DBC" w14:textId="77777777" w:rsidR="00A5722F" w:rsidRDefault="00A5722F" w:rsidP="00A5722F">
      <w:pPr>
        <w:pStyle w:val="Heading4"/>
      </w:pPr>
    </w:p>
    <w:p w14:paraId="14A74A75" w14:textId="77777777" w:rsidR="00A5722F" w:rsidRPr="00117A39" w:rsidRDefault="00A5722F" w:rsidP="00A5722F"/>
    <w:p w14:paraId="70E03714" w14:textId="77777777" w:rsidR="00A5722F" w:rsidRDefault="00A5722F" w:rsidP="00A5722F">
      <w:pPr>
        <w:pStyle w:val="Heading4"/>
      </w:pPr>
      <w:r>
        <w:t xml:space="preserve">The </w:t>
      </w:r>
      <w:proofErr w:type="spellStart"/>
      <w:r>
        <w:t>oikonomic</w:t>
      </w:r>
      <w:proofErr w:type="spellEnd"/>
      <w:r>
        <w:t xml:space="preserve"> contract builds a dependency on </w:t>
      </w:r>
      <w:r w:rsidRPr="00C3205E">
        <w:rPr>
          <w:highlight w:val="cyan"/>
        </w:rPr>
        <w:t>legibility</w:t>
      </w:r>
      <w:r>
        <w:t xml:space="preserve"> that determines the </w:t>
      </w:r>
      <w:r>
        <w:rPr>
          <w:u w:val="single"/>
        </w:rPr>
        <w:t>c</w:t>
      </w:r>
      <w:r w:rsidRPr="00A47B37">
        <w:rPr>
          <w:u w:val="single"/>
        </w:rPr>
        <w:t xml:space="preserve">ivic and </w:t>
      </w:r>
      <w:r w:rsidRPr="00A47B37">
        <w:rPr>
          <w:sz w:val="10"/>
          <w:szCs w:val="10"/>
        </w:rPr>
        <w:t>the</w:t>
      </w:r>
      <w:r w:rsidRPr="00A47B37">
        <w:rPr>
          <w:u w:val="single"/>
        </w:rPr>
        <w:t xml:space="preserve"> market value of transition</w:t>
      </w:r>
      <w:r w:rsidRPr="00A47B37">
        <w:t xml:space="preserve"> </w:t>
      </w:r>
      <w:r w:rsidRPr="00A47B37">
        <w:rPr>
          <w:u w:val="single"/>
        </w:rPr>
        <w:t>by consolidating a class relationship</w:t>
      </w:r>
      <w:r>
        <w:rPr>
          <w:rStyle w:val="FootnoteReference"/>
          <w:u w:val="single"/>
        </w:rPr>
        <w:footnoteReference w:id="13"/>
      </w:r>
      <w:r>
        <w:t xml:space="preserve">. </w:t>
      </w:r>
    </w:p>
    <w:p w14:paraId="64ADEC88" w14:textId="77777777" w:rsidR="00A5722F" w:rsidRDefault="00A5722F" w:rsidP="00A5722F"/>
    <w:p w14:paraId="7F57F764" w14:textId="77777777" w:rsidR="00A5722F" w:rsidRPr="002300C5" w:rsidRDefault="00A5722F" w:rsidP="00A5722F">
      <w:pPr>
        <w:pStyle w:val="Heading4"/>
      </w:pPr>
      <w:r>
        <w:t xml:space="preserve">The </w:t>
      </w:r>
      <w:proofErr w:type="spellStart"/>
      <w:r>
        <w:t>oikonomic</w:t>
      </w:r>
      <w:proofErr w:type="spellEnd"/>
      <w:r>
        <w:t xml:space="preserve"> contract organizes rhetorical publics to re-secure the contract through an economy of </w:t>
      </w:r>
      <w:proofErr w:type="gramStart"/>
      <w:r>
        <w:t>performativity</w:t>
      </w:r>
      <w:proofErr w:type="gramEnd"/>
      <w:r>
        <w:t>. In this economy, it is not only the trans subjects of the contract but also the police, university clinic doctors, workers, and members of the national nuclear family who are deputized into enforcers of its terms.</w:t>
      </w:r>
    </w:p>
    <w:p w14:paraId="6CBABD4C" w14:textId="77777777" w:rsidR="00A5722F" w:rsidRDefault="00A5722F" w:rsidP="00A5722F">
      <w:pPr>
        <w:pStyle w:val="Heading4"/>
      </w:pPr>
    </w:p>
    <w:p w14:paraId="52FD041F" w14:textId="77777777" w:rsidR="00A5722F" w:rsidRPr="002300C5" w:rsidRDefault="00A5722F" w:rsidP="00A5722F">
      <w:pPr>
        <w:pStyle w:val="Heading4"/>
      </w:pPr>
      <w:r>
        <w:t xml:space="preserve">The deputies of the contract demand see existential proof that we have properly inherited the contract’s history, and that we perform the labor of narrative mimesis within the terms of a rebuttal system that put trans subjects indefinitely into a state of performance review for our work. To speak the language of the contract, to give doctors and police the ‘right’ story about who and what we are, is compensated with the wages of social legibility, where recognition of our genders </w:t>
      </w:r>
      <w:proofErr w:type="gramStart"/>
      <w:r>
        <w:t>are</w:t>
      </w:r>
      <w:proofErr w:type="gramEnd"/>
      <w:r>
        <w:t xml:space="preserve"> presented to us as though it was a gift.</w:t>
      </w:r>
    </w:p>
    <w:p w14:paraId="4F93E84F" w14:textId="77777777" w:rsidR="00A5722F" w:rsidRPr="0010767C" w:rsidRDefault="00A5722F" w:rsidP="00A5722F">
      <w:pPr>
        <w:rPr>
          <w:sz w:val="14"/>
        </w:rPr>
      </w:pPr>
      <w:r w:rsidRPr="0010767C">
        <w:rPr>
          <w:rStyle w:val="Style13ptBold"/>
        </w:rPr>
        <w:t>Malatino 24</w:t>
      </w:r>
      <w:r w:rsidRPr="0010767C">
        <w:rPr>
          <w:sz w:val="14"/>
        </w:rPr>
        <w:t xml:space="preserve"> (“Genealogies of Trans Technicity” by Hil Malatino, in "Trans Philosophy." (2024)</w:t>
      </w:r>
      <w:r>
        <w:rPr>
          <w:sz w:val="14"/>
        </w:rPr>
        <w:t xml:space="preserve">. </w:t>
      </w:r>
      <w:proofErr w:type="spellStart"/>
      <w:r w:rsidRPr="0010767C">
        <w:rPr>
          <w:sz w:val="14"/>
        </w:rPr>
        <w:t>Hermetica</w:t>
      </w:r>
      <w:proofErr w:type="spellEnd"/>
      <w:r w:rsidRPr="0010767C">
        <w:rPr>
          <w:sz w:val="14"/>
        </w:rPr>
        <w:t xml:space="preserve"> </w:t>
      </w:r>
    </w:p>
    <w:p w14:paraId="784410BD" w14:textId="77777777" w:rsidR="00A5722F" w:rsidRPr="00443E15" w:rsidRDefault="00A5722F" w:rsidP="00A5722F">
      <w:pPr>
        <w:rPr>
          <w:rStyle w:val="Emphasis"/>
        </w:rPr>
      </w:pPr>
      <w:r w:rsidRPr="00754326">
        <w:rPr>
          <w:sz w:val="12"/>
        </w:rPr>
        <w:t xml:space="preserve">In other words, that transness is legible and legitimate only if demonstrably long term, only if trans subjects have “known” for as long as they can remember, or since a very young age, and only if scholars can furnish evidence that speaks to a long historical lineage of trans or trans-adjacent subjectivity and experience. I worry that </w:t>
      </w:r>
      <w:r w:rsidRPr="00CA20FB">
        <w:rPr>
          <w:highlight w:val="green"/>
          <w:u w:val="single"/>
        </w:rPr>
        <w:t xml:space="preserve">this </w:t>
      </w:r>
      <w:r w:rsidRPr="004B5F78">
        <w:rPr>
          <w:u w:val="single"/>
        </w:rPr>
        <w:t xml:space="preserve">is an </w:t>
      </w:r>
      <w:r w:rsidRPr="00CA20FB">
        <w:rPr>
          <w:highlight w:val="green"/>
          <w:u w:val="single"/>
        </w:rPr>
        <w:t xml:space="preserve">argumentative tactic </w:t>
      </w:r>
      <w:r w:rsidRPr="006A4429">
        <w:rPr>
          <w:u w:val="single"/>
        </w:rPr>
        <w:t xml:space="preserve">that </w:t>
      </w:r>
      <w:r w:rsidRPr="00CA20FB">
        <w:rPr>
          <w:highlight w:val="green"/>
          <w:u w:val="single"/>
        </w:rPr>
        <w:t>emerges in response to a</w:t>
      </w:r>
      <w:r w:rsidRPr="001636CE">
        <w:rPr>
          <w:u w:val="single"/>
        </w:rPr>
        <w:t xml:space="preserve"> particular </w:t>
      </w:r>
      <w:r w:rsidRPr="004640C3">
        <w:rPr>
          <w:u w:val="single"/>
        </w:rPr>
        <w:t>form o</w:t>
      </w:r>
      <w:r w:rsidRPr="00CA20FB">
        <w:rPr>
          <w:highlight w:val="green"/>
          <w:u w:val="single"/>
        </w:rPr>
        <w:t>f trans antagonism</w:t>
      </w:r>
      <w:r w:rsidRPr="001636CE">
        <w:rPr>
          <w:u w:val="single"/>
        </w:rPr>
        <w:t xml:space="preserve">: the claim, </w:t>
      </w:r>
      <w:r w:rsidRPr="0035477A">
        <w:rPr>
          <w:rStyle w:val="StyleUnderline"/>
        </w:rPr>
        <w:t xml:space="preserve">so often repeated, that transness is unnatural. The claim that posits transness as a late modern </w:t>
      </w:r>
      <w:proofErr w:type="spellStart"/>
      <w:r w:rsidRPr="0035477A">
        <w:rPr>
          <w:rStyle w:val="StyleUnderline"/>
        </w:rPr>
        <w:t>technomonstrosity</w:t>
      </w:r>
      <w:proofErr w:type="spellEnd"/>
      <w:r w:rsidRPr="0035477A">
        <w:rPr>
          <w:rStyle w:val="StyleUnderline"/>
        </w:rPr>
        <w:t xml:space="preserve"> that serves as an indicator of postlapsarian dystopia where the coordinates of reason, logic, and common sense are scrambled, lost, perhaps willfully abandoned. Trans existence as harbinger of end-times, proof of collective irrationality</w:t>
      </w:r>
      <w:r w:rsidRPr="00754326">
        <w:rPr>
          <w:sz w:val="12"/>
        </w:rPr>
        <w:t xml:space="preserve">. This motivates counterclaims about duration and longevity: trans subjectivity is not a new thing—it’s an old thing. Look how many of us have always known, have always felt this way. Look at how many of us pepper the historical record. This counterclaim works in more than one way, of course. It can be, and has been, used by folks of color as a response to understandings of transness as not only a recent thing, or a violation of the natural order of things, but a particularly culturally white thing. Efforts to establish trans and two-spirit ancestors work to reposition </w:t>
      </w:r>
      <w:proofErr w:type="spellStart"/>
      <w:r w:rsidRPr="00754326">
        <w:rPr>
          <w:sz w:val="12"/>
        </w:rPr>
        <w:t>noncis</w:t>
      </w:r>
      <w:proofErr w:type="spellEnd"/>
      <w:r w:rsidRPr="00754326">
        <w:rPr>
          <w:sz w:val="12"/>
        </w:rPr>
        <w:t xml:space="preserve"> folks as part of multiple cultures and lineages, ranging beyond white, </w:t>
      </w:r>
      <w:proofErr w:type="spellStart"/>
      <w:r w:rsidRPr="00754326">
        <w:rPr>
          <w:sz w:val="12"/>
        </w:rPr>
        <w:t>Eurocentered</w:t>
      </w:r>
      <w:proofErr w:type="spellEnd"/>
      <w:r w:rsidRPr="00754326">
        <w:rPr>
          <w:sz w:val="12"/>
        </w:rPr>
        <w:t xml:space="preserve"> conceptions of trans identity. If and when this historical-cum-personal narrative of duration and longevity is offered as a response—tacit or explicit—to such trans-antagonistic accusations, it falls squarely within the parameters of what Sara Ahmed terms a “rebuttal system,” a system that consistently places trans people in a defensive/reactive posture that is not just incidental or situational but existential. Ahmed writes of the logic of rebuttal, positioning it as “a form of evidence that is presented to contradict or nullify other evidence that has been presented by an adverse party . . . a form of evidence that is directed against evidence that has already been presented.” For trans subjects facing recurrent claims of inauthenticity, </w:t>
      </w:r>
      <w:proofErr w:type="spellStart"/>
      <w:r w:rsidRPr="00754326">
        <w:rPr>
          <w:sz w:val="12"/>
        </w:rPr>
        <w:t>irreality</w:t>
      </w:r>
      <w:proofErr w:type="spellEnd"/>
      <w:r w:rsidRPr="00754326">
        <w:rPr>
          <w:sz w:val="12"/>
        </w:rPr>
        <w:t xml:space="preserve">, and unnaturalness, the contradictory evidence isn’t an artifact, isn’t an object other to the self; it is the self. The (hopefully) countervailing evidence is trans life itself. Ahmed goes on to ask: What if you are required to provide evidence of your own existence? When an existence is understood as needing evidence, then a rebuttal is directed not only against evidence but against an existence. An existence can be nullified by the requirement that an existence be evidenced. The very requirement to testify to your existence can end up being the very point of your existence.5 When Ahmed writes that “an existence can be nullified by the requirement that an existence be evidenced,” I hear her as saying that </w:t>
      </w:r>
      <w:r w:rsidRPr="00CA20FB">
        <w:rPr>
          <w:rStyle w:val="Emphasis"/>
          <w:highlight w:val="green"/>
        </w:rPr>
        <w:t xml:space="preserve">placing subjects in a consistently defensive existential posture produces a </w:t>
      </w:r>
      <w:r w:rsidRPr="00F919EE">
        <w:rPr>
          <w:rStyle w:val="StyleUnderline"/>
        </w:rPr>
        <w:t>kind of</w:t>
      </w:r>
      <w:r w:rsidRPr="00CA20FB">
        <w:rPr>
          <w:rStyle w:val="Emphasis"/>
          <w:highlight w:val="green"/>
        </w:rPr>
        <w:t xml:space="preserve"> labor</w:t>
      </w:r>
      <w:r w:rsidRPr="00754326">
        <w:rPr>
          <w:sz w:val="12"/>
        </w:rPr>
        <w:t>—testimonial, but not only—</w:t>
      </w:r>
      <w:r w:rsidRPr="00CA20FB">
        <w:rPr>
          <w:highlight w:val="green"/>
          <w:u w:val="single"/>
        </w:rPr>
        <w:t xml:space="preserve">that </w:t>
      </w:r>
      <w:r w:rsidRPr="00231882">
        <w:rPr>
          <w:rStyle w:val="Emphasis"/>
          <w:highlight w:val="green"/>
        </w:rPr>
        <w:t>exhausts</w:t>
      </w:r>
      <w:r w:rsidRPr="00237948">
        <w:rPr>
          <w:u w:val="single"/>
        </w:rPr>
        <w:t xml:space="preserve">, or threatens to exhaust, </w:t>
      </w:r>
      <w:r w:rsidRPr="00231882">
        <w:rPr>
          <w:u w:val="single"/>
        </w:rPr>
        <w:t xml:space="preserve">subjective </w:t>
      </w:r>
      <w:r w:rsidRPr="00483E26">
        <w:rPr>
          <w:rStyle w:val="Emphasis"/>
          <w:highlight w:val="green"/>
        </w:rPr>
        <w:t xml:space="preserve">possibilities for living </w:t>
      </w:r>
      <w:r w:rsidRPr="00483E26">
        <w:rPr>
          <w:rStyle w:val="StyleUnderline"/>
        </w:rPr>
        <w:t xml:space="preserve">beyond the reach of the demand to furnish proof of </w:t>
      </w:r>
      <w:r w:rsidRPr="00464875">
        <w:rPr>
          <w:rStyle w:val="StyleUnderline"/>
        </w:rPr>
        <w:t xml:space="preserve">life. </w:t>
      </w:r>
      <w:r w:rsidRPr="00464875">
        <w:rPr>
          <w:rStyle w:val="StyleUnderline"/>
          <w:highlight w:val="green"/>
        </w:rPr>
        <w:t>This</w:t>
      </w:r>
      <w:r w:rsidRPr="00CA20FB">
        <w:rPr>
          <w:highlight w:val="green"/>
          <w:u w:val="single"/>
        </w:rPr>
        <w:t xml:space="preserve"> labor aims to have the simple fact of one’s existence taken for granted</w:t>
      </w:r>
      <w:r w:rsidRPr="002E3657">
        <w:rPr>
          <w:u w:val="single"/>
        </w:rPr>
        <w:t xml:space="preserve">, to have the fact of one’s existence understood as </w:t>
      </w:r>
      <w:proofErr w:type="spellStart"/>
      <w:r w:rsidRPr="002E3657">
        <w:rPr>
          <w:u w:val="single"/>
        </w:rPr>
        <w:t>factic</w:t>
      </w:r>
      <w:proofErr w:type="spellEnd"/>
      <w:r w:rsidRPr="002E3657">
        <w:rPr>
          <w:u w:val="single"/>
        </w:rPr>
        <w:t>, and being forced or coerced into such labor significantly compromises one’s ability to live well, or perhaps to persist in living altogether</w:t>
      </w:r>
      <w:r w:rsidRPr="002E3657">
        <w:rPr>
          <w:sz w:val="12"/>
        </w:rPr>
        <w:t xml:space="preserve">. The refrain of existential duration—we’ve always felt this way, we’ve always been here—is, however partially, embedded in the logic of such a rebuttal system. It is a response to the demand that trans subjects prove the legitimacy and legibility of mere being, rendering trans existence subject to proof rather than merely extant, </w:t>
      </w:r>
      <w:proofErr w:type="spellStart"/>
      <w:r w:rsidRPr="002E3657">
        <w:rPr>
          <w:sz w:val="12"/>
        </w:rPr>
        <w:t>factic</w:t>
      </w:r>
      <w:proofErr w:type="spellEnd"/>
      <w:r w:rsidRPr="002E3657">
        <w:rPr>
          <w:sz w:val="12"/>
        </w:rPr>
        <w:t>, obvious. Insofar as i</w:t>
      </w:r>
      <w:r w:rsidRPr="00754326">
        <w:rPr>
          <w:sz w:val="12"/>
        </w:rPr>
        <w:t xml:space="preserve">t is a reactive response to </w:t>
      </w:r>
      <w:proofErr w:type="spellStart"/>
      <w:r w:rsidRPr="00754326">
        <w:rPr>
          <w:sz w:val="12"/>
        </w:rPr>
        <w:t>transantagonistic</w:t>
      </w:r>
      <w:proofErr w:type="spellEnd"/>
      <w:r w:rsidRPr="00754326">
        <w:rPr>
          <w:sz w:val="12"/>
        </w:rPr>
        <w:t xml:space="preserve"> accusations of </w:t>
      </w:r>
      <w:proofErr w:type="spellStart"/>
      <w:r w:rsidRPr="00754326">
        <w:rPr>
          <w:sz w:val="12"/>
        </w:rPr>
        <w:t>irreality</w:t>
      </w:r>
      <w:proofErr w:type="spellEnd"/>
      <w:r w:rsidRPr="00754326">
        <w:rPr>
          <w:sz w:val="12"/>
        </w:rPr>
        <w:t xml:space="preserve">, delusion, and fakery, a response to the “requirement that an existence be evidenced,” it acquiesces to the primary assumption that shapes such accusations: that trans being is of a fundamentally different order than that of cis folks and, thus, that trans subjects better explain themselves, better prove our beingness. The terms of a rebuttal system presume a gulf between cis and trans existence, insofar as being cis is naturalized, taken for granted, ceded reality status. </w:t>
      </w:r>
      <w:r w:rsidRPr="00CA20FB">
        <w:rPr>
          <w:highlight w:val="green"/>
          <w:u w:val="single"/>
        </w:rPr>
        <w:t>The terms of a rebuttal system</w:t>
      </w:r>
      <w:r w:rsidRPr="00754326">
        <w:rPr>
          <w:sz w:val="12"/>
        </w:rPr>
        <w:t xml:space="preserve"> also override the right to (and desire for) opacity. They </w:t>
      </w:r>
      <w:r w:rsidRPr="00CA20FB">
        <w:rPr>
          <w:highlight w:val="green"/>
          <w:u w:val="single"/>
        </w:rPr>
        <w:t>demand</w:t>
      </w:r>
      <w:r w:rsidRPr="00754326">
        <w:rPr>
          <w:sz w:val="12"/>
        </w:rPr>
        <w:t xml:space="preserve">, instead, </w:t>
      </w:r>
      <w:r w:rsidRPr="00237948">
        <w:rPr>
          <w:u w:val="single"/>
        </w:rPr>
        <w:t xml:space="preserve">that </w:t>
      </w:r>
      <w:r w:rsidRPr="00CA20FB">
        <w:rPr>
          <w:highlight w:val="green"/>
          <w:u w:val="single"/>
        </w:rPr>
        <w:t xml:space="preserve">trans subjects furnish </w:t>
      </w:r>
      <w:r w:rsidRPr="00BC3A8F">
        <w:rPr>
          <w:highlight w:val="green"/>
          <w:u w:val="single"/>
        </w:rPr>
        <w:t xml:space="preserve">proof </w:t>
      </w:r>
      <w:r w:rsidRPr="007B2E5A">
        <w:rPr>
          <w:u w:val="single"/>
        </w:rPr>
        <w:t>of deep investigation into the lastingness of a motivating drive toward transition,</w:t>
      </w:r>
      <w:r w:rsidRPr="00237948">
        <w:rPr>
          <w:u w:val="single"/>
        </w:rPr>
        <w:t xml:space="preserve"> </w:t>
      </w:r>
      <w:r w:rsidRPr="00CA20FB">
        <w:rPr>
          <w:highlight w:val="green"/>
          <w:u w:val="single"/>
        </w:rPr>
        <w:t>as well as</w:t>
      </w:r>
      <w:r w:rsidRPr="00237948">
        <w:rPr>
          <w:u w:val="single"/>
        </w:rPr>
        <w:t>—and in addition to—</w:t>
      </w:r>
      <w:r w:rsidRPr="00CA20FB">
        <w:rPr>
          <w:highlight w:val="green"/>
          <w:u w:val="single"/>
        </w:rPr>
        <w:t>historical evidence</w:t>
      </w:r>
      <w:r w:rsidRPr="00754326">
        <w:rPr>
          <w:sz w:val="12"/>
        </w:rPr>
        <w:t xml:space="preserve">. The phenomenon of privacy, the refusal of disclosure, </w:t>
      </w:r>
      <w:r w:rsidRPr="00CA20FB">
        <w:rPr>
          <w:highlight w:val="green"/>
          <w:u w:val="single"/>
        </w:rPr>
        <w:t>the ability to choose the terms according to which information about one’s existence is shared, and the simple fact of remaining a mystery to oneself</w:t>
      </w:r>
      <w:r w:rsidRPr="00754326">
        <w:rPr>
          <w:sz w:val="12"/>
        </w:rPr>
        <w:t xml:space="preserve"> (not knowing fully, or even at all, why we are how we are) </w:t>
      </w:r>
      <w:r w:rsidRPr="00CA20FB">
        <w:rPr>
          <w:highlight w:val="green"/>
          <w:u w:val="single"/>
        </w:rPr>
        <w:t xml:space="preserve">are </w:t>
      </w:r>
      <w:r w:rsidRPr="00177FAE">
        <w:rPr>
          <w:u w:val="single"/>
        </w:rPr>
        <w:t xml:space="preserve">all </w:t>
      </w:r>
      <w:r w:rsidRPr="00177FAE">
        <w:rPr>
          <w:rStyle w:val="Emphasis"/>
          <w:highlight w:val="green"/>
        </w:rPr>
        <w:t>foreclosed</w:t>
      </w:r>
      <w:r w:rsidRPr="00CA20FB">
        <w:rPr>
          <w:sz w:val="12"/>
          <w:highlight w:val="green"/>
        </w:rPr>
        <w:t xml:space="preserve"> </w:t>
      </w:r>
      <w:r w:rsidRPr="00CA20FB">
        <w:rPr>
          <w:highlight w:val="green"/>
          <w:u w:val="single"/>
        </w:rPr>
        <w:t xml:space="preserve">by the </w:t>
      </w:r>
      <w:r w:rsidRPr="00177FAE">
        <w:rPr>
          <w:rStyle w:val="Emphasis"/>
          <w:highlight w:val="green"/>
        </w:rPr>
        <w:t>terms</w:t>
      </w:r>
      <w:r w:rsidRPr="00CA20FB">
        <w:rPr>
          <w:highlight w:val="green"/>
          <w:u w:val="single"/>
        </w:rPr>
        <w:t xml:space="preserve"> of such a system</w:t>
      </w:r>
      <w:r w:rsidRPr="00754326">
        <w:rPr>
          <w:sz w:val="12"/>
        </w:rPr>
        <w:t xml:space="preserve">. It would be hard to underestimate the extent to which this constitutes an invasion of one’s inner (we might say psychic) life, but it constitutes much more than </w:t>
      </w:r>
      <w:r w:rsidRPr="00CA40DE">
        <w:rPr>
          <w:sz w:val="12"/>
        </w:rPr>
        <w:t xml:space="preserve">that. </w:t>
      </w:r>
      <w:r w:rsidRPr="00CA20FB">
        <w:rPr>
          <w:highlight w:val="green"/>
          <w:u w:val="single"/>
        </w:rPr>
        <w:t xml:space="preserve">It serves as a justification </w:t>
      </w:r>
      <w:r w:rsidRPr="00CA40DE">
        <w:rPr>
          <w:highlight w:val="green"/>
          <w:u w:val="single"/>
        </w:rPr>
        <w:t>for violence in the name of</w:t>
      </w:r>
      <w:r w:rsidRPr="00237948">
        <w:rPr>
          <w:u w:val="single"/>
        </w:rPr>
        <w:t xml:space="preserve">, and for the supposed sake of, </w:t>
      </w:r>
      <w:r w:rsidRPr="00CA40DE">
        <w:rPr>
          <w:highlight w:val="green"/>
          <w:u w:val="single"/>
        </w:rPr>
        <w:t>revelation</w:t>
      </w:r>
      <w:r w:rsidRPr="00754326">
        <w:rPr>
          <w:sz w:val="12"/>
        </w:rPr>
        <w:t xml:space="preserve"> (finding out what we “really” are). </w:t>
      </w:r>
      <w:r w:rsidRPr="00237948">
        <w:rPr>
          <w:u w:val="single"/>
        </w:rPr>
        <w:t xml:space="preserve">It </w:t>
      </w:r>
      <w:r w:rsidRPr="00CA40DE">
        <w:rPr>
          <w:u w:val="single"/>
        </w:rPr>
        <w:t xml:space="preserve">serves </w:t>
      </w:r>
      <w:r w:rsidRPr="00CA20FB">
        <w:rPr>
          <w:highlight w:val="green"/>
          <w:u w:val="single"/>
        </w:rPr>
        <w:t>a gaslighting logic</w:t>
      </w:r>
      <w:r w:rsidRPr="00237948">
        <w:rPr>
          <w:u w:val="single"/>
        </w:rPr>
        <w:t xml:space="preserve"> </w:t>
      </w:r>
      <w:r w:rsidRPr="00754326">
        <w:rPr>
          <w:sz w:val="12"/>
        </w:rPr>
        <w:t xml:space="preserve">that too often becomes viciously </w:t>
      </w:r>
      <w:r w:rsidRPr="00CA40DE">
        <w:rPr>
          <w:sz w:val="12"/>
        </w:rPr>
        <w:t xml:space="preserve">internalized, </w:t>
      </w:r>
      <w:r w:rsidRPr="00CA40DE">
        <w:rPr>
          <w:u w:val="single"/>
        </w:rPr>
        <w:t>prompting a trans variant of deep existential doubt</w:t>
      </w:r>
      <w:r w:rsidRPr="00CA40DE">
        <w:rPr>
          <w:sz w:val="12"/>
        </w:rPr>
        <w:t xml:space="preserve"> (“Am I really that? How could I be that, that thing I’m being told is impossible to really be?”). And insofar as it elicits reactive testimony while constraining the terms of response, </w:t>
      </w:r>
      <w:r w:rsidRPr="00CA40DE">
        <w:rPr>
          <w:u w:val="single"/>
        </w:rPr>
        <w:t>it produces too simplistic accounts of trans existence and the</w:t>
      </w:r>
      <w:r w:rsidRPr="00CA40DE">
        <w:rPr>
          <w:sz w:val="12"/>
        </w:rPr>
        <w:t xml:space="preserve"> (varied, mutable, multivalent) </w:t>
      </w:r>
      <w:r w:rsidRPr="00CA40DE">
        <w:rPr>
          <w:u w:val="single"/>
        </w:rPr>
        <w:t>specificities of trans experience</w:t>
      </w:r>
      <w:r w:rsidRPr="00CA40DE">
        <w:rPr>
          <w:sz w:val="12"/>
        </w:rPr>
        <w:t xml:space="preserve">. Trans studies </w:t>
      </w:r>
      <w:proofErr w:type="gramStart"/>
      <w:r w:rsidRPr="00CA40DE">
        <w:rPr>
          <w:sz w:val="12"/>
        </w:rPr>
        <w:t>has</w:t>
      </w:r>
      <w:proofErr w:type="gramEnd"/>
      <w:r w:rsidRPr="00CA40DE">
        <w:rPr>
          <w:sz w:val="12"/>
        </w:rPr>
        <w:t xml:space="preserve"> formed, in part, as a rebuttal to the </w:t>
      </w:r>
      <w:proofErr w:type="spellStart"/>
      <w:r w:rsidRPr="00CA40DE">
        <w:rPr>
          <w:sz w:val="12"/>
        </w:rPr>
        <w:t>transantagonistic</w:t>
      </w:r>
      <w:proofErr w:type="spellEnd"/>
      <w:r w:rsidRPr="00CA40DE">
        <w:rPr>
          <w:sz w:val="12"/>
        </w:rPr>
        <w:t xml:space="preserve"> rebuttal system itself. </w:t>
      </w:r>
      <w:proofErr w:type="gramStart"/>
      <w:r w:rsidRPr="00CA40DE">
        <w:rPr>
          <w:sz w:val="12"/>
        </w:rPr>
        <w:t>A number of</w:t>
      </w:r>
      <w:proofErr w:type="gramEnd"/>
      <w:r w:rsidRPr="00CA40DE">
        <w:rPr>
          <w:sz w:val="12"/>
        </w:rPr>
        <w:t xml:space="preserve"> the texts that have become canonical for the field take up the</w:t>
      </w:r>
      <w:r w:rsidRPr="00754326">
        <w:rPr>
          <w:sz w:val="12"/>
        </w:rPr>
        <w:t xml:space="preserve"> refutation of the structuring logic of such a system, and they do so in two ways that are linked. One strategy is articulating a universalizing, rather than minoritizing, approach to trans experience—that is, arguing that aspects that have been thought to distinguish and be unique to trans experience are much more generalizable or widespread, as true of cis folks as they are of trans folks (or in ways that productively muddy the ostensible divide between being cis and being trans). Another is developing an account of embodiment that refutes both essentialism and constructivism by insisting on the fundamental technicity of the body. By technicity, I refer to the idea that technology is inseparable from the </w:t>
      </w:r>
      <w:proofErr w:type="gramStart"/>
      <w:r w:rsidRPr="00754326">
        <w:rPr>
          <w:sz w:val="12"/>
        </w:rPr>
        <w:t>human—that is</w:t>
      </w:r>
      <w:proofErr w:type="gramEnd"/>
      <w:r w:rsidRPr="00754326">
        <w:rPr>
          <w:sz w:val="12"/>
        </w:rPr>
        <w:t xml:space="preserve">, that one can’t rend apart the tool and the human, that the two are </w:t>
      </w:r>
      <w:proofErr w:type="spellStart"/>
      <w:r w:rsidRPr="00754326">
        <w:rPr>
          <w:sz w:val="12"/>
        </w:rPr>
        <w:t>coconstitutive</w:t>
      </w:r>
      <w:proofErr w:type="spellEnd"/>
      <w:r w:rsidRPr="00754326">
        <w:rPr>
          <w:sz w:val="12"/>
        </w:rPr>
        <w:t>. Philosophically, this idea has traveled under a couple of different names: Jacques Derrida theorizes what he calls “</w:t>
      </w:r>
      <w:proofErr w:type="spellStart"/>
      <w:r w:rsidRPr="00754326">
        <w:rPr>
          <w:sz w:val="12"/>
        </w:rPr>
        <w:t>originary</w:t>
      </w:r>
      <w:proofErr w:type="spellEnd"/>
      <w:r w:rsidRPr="00754326">
        <w:rPr>
          <w:sz w:val="12"/>
        </w:rPr>
        <w:t xml:space="preserve"> technicity,” and Bernard Stiegler writes extensively about what he terms “</w:t>
      </w:r>
      <w:proofErr w:type="spellStart"/>
      <w:r w:rsidRPr="00754326">
        <w:rPr>
          <w:sz w:val="12"/>
        </w:rPr>
        <w:t>originary</w:t>
      </w:r>
      <w:proofErr w:type="spellEnd"/>
      <w:r w:rsidRPr="00754326">
        <w:rPr>
          <w:sz w:val="12"/>
        </w:rPr>
        <w:t xml:space="preserve"> prostheticity.”6 The fundamental insight is that technology and the human are coevolved and, thus, that there has never been a rift or divide between the technical and the human. As Derrida writes, “There is no natural </w:t>
      </w:r>
      <w:proofErr w:type="spellStart"/>
      <w:r w:rsidRPr="00754326">
        <w:rPr>
          <w:sz w:val="12"/>
        </w:rPr>
        <w:t>originary</w:t>
      </w:r>
      <w:proofErr w:type="spellEnd"/>
      <w:r w:rsidRPr="00754326">
        <w:rPr>
          <w:sz w:val="12"/>
        </w:rPr>
        <w:t xml:space="preserve"> body: technology has not simply added itself, from the outside or after the fact, as a foreign body. Or at least this foreign or dangerous supplement is ‘</w:t>
      </w:r>
      <w:proofErr w:type="spellStart"/>
      <w:r w:rsidRPr="00754326">
        <w:rPr>
          <w:sz w:val="12"/>
        </w:rPr>
        <w:t>originarily</w:t>
      </w:r>
      <w:proofErr w:type="spellEnd"/>
      <w:r w:rsidRPr="00754326">
        <w:rPr>
          <w:sz w:val="12"/>
        </w:rPr>
        <w:t xml:space="preserve">’ at work and in place of the supposedly ideal interiority of the ‘body and soul.’ It is indeed at the heart of the heart.”7 </w:t>
      </w:r>
      <w:proofErr w:type="spellStart"/>
      <w:r w:rsidRPr="00754326">
        <w:rPr>
          <w:sz w:val="12"/>
        </w:rPr>
        <w:t>Originary</w:t>
      </w:r>
      <w:proofErr w:type="spellEnd"/>
      <w:r w:rsidRPr="00754326">
        <w:rPr>
          <w:sz w:val="12"/>
        </w:rPr>
        <w:t xml:space="preserve"> technicity works against the idea of technological alienation that emerged as a critique of industrialization: the idea that, through the development of technology, humans become </w:t>
      </w:r>
      <w:proofErr w:type="gramStart"/>
      <w:r w:rsidRPr="00754326">
        <w:rPr>
          <w:sz w:val="12"/>
        </w:rPr>
        <w:t>more and more</w:t>
      </w:r>
      <w:proofErr w:type="gramEnd"/>
      <w:r w:rsidRPr="00754326">
        <w:rPr>
          <w:sz w:val="12"/>
        </w:rPr>
        <w:t xml:space="preserve"> estranged from (call it what you want) their essence, core self, ground of being. This commonly circulating notion, undergirding everything from keto diets to homesteading movements to social media fasts, has also played a significant role in transphobic imaginaries of trans people as fundamentally “unnatural.” There’s the infamous framing of trans women as the devious inventions of medical patriarchs on an antifeminist mission to produce the ideal patriarchal form of femininity, first articulated by Janice Raymond and echoing in the works of trans-exclusionary feminists like Sheila Jeffreys and Julie Bindel. Getting to the crux of this in her 1994 introduction to a reprinting of The Transsexual Empire (and writing back directly to Sandy Stone’s imperative critique of the work, which I’ll address shortly), Raymond writes, “Unlike impersonators, transsexuals are not participating in a performance in which the audience suspends disbelief for the duration of the show. They purport to be the real thing. And our suspension of disbelief in their synthetic nature is required as a moral imperative.”8 The real and the synthetic circulate here as alibis for the true and the false, the </w:t>
      </w:r>
      <w:proofErr w:type="spellStart"/>
      <w:r w:rsidRPr="00754326">
        <w:rPr>
          <w:sz w:val="12"/>
        </w:rPr>
        <w:t>factic</w:t>
      </w:r>
      <w:proofErr w:type="spellEnd"/>
      <w:r w:rsidRPr="00754326">
        <w:rPr>
          <w:sz w:val="12"/>
        </w:rPr>
        <w:t xml:space="preserve"> and the make-believe. To understand trans people as anything other than delusional mimes is to commit the same grave logical error as mistaking a film for real life. In other words, to be made—synthetic—is to be fake, insofar as the synthetic is that which is made by human agency and is understood as counterposed to “the natural.” This division between the natural/synthetic (as real/fake) is repeated in TERF and TERF-adjacent literature ad nauseam: Sheila Jeffreys insists on referring to trans women as “male-to-constructed females,” with constructed doing the work that synthetic does in Raymond’s text.9 </w:t>
      </w:r>
      <w:proofErr w:type="spellStart"/>
      <w:r w:rsidRPr="00754326">
        <w:rPr>
          <w:sz w:val="12"/>
        </w:rPr>
        <w:t>WoLF</w:t>
      </w:r>
      <w:proofErr w:type="spellEnd"/>
      <w:r w:rsidRPr="00754326">
        <w:rPr>
          <w:sz w:val="12"/>
        </w:rPr>
        <w:t xml:space="preserve">—the Women’s Liberation Front, who notoriously opposed the Obama administration’s trans-inclusive interpretation of Title IX—uses Genealogies of women as a term meaning “human females,” synonymous with “a class of people called women”; the language of “gender” is understood to elide the ostensibly fundamentally “human” distinction between “females” and “males.”10 All of these thinkers, by extension, understand trans men as fundamentally and irrevocably female. The territory of the human is again ceded to this biologically dimorphic-cum-sex-class distinction, over and against the made/ constructed supposed </w:t>
      </w:r>
      <w:proofErr w:type="spellStart"/>
      <w:r w:rsidRPr="00754326">
        <w:rPr>
          <w:sz w:val="12"/>
        </w:rPr>
        <w:t>irreality</w:t>
      </w:r>
      <w:proofErr w:type="spellEnd"/>
      <w:r w:rsidRPr="00754326">
        <w:rPr>
          <w:sz w:val="12"/>
        </w:rPr>
        <w:t xml:space="preserve"> of gender. But it’s not just within forthrightly transphobic discursive and political formations that this distinction is repeated; it’s the crux of what Talia Mae Bettcher refers to as the “natural attitude” about sex; it circulates as common sense.11 The “natural attitude” refers to the consistent inference of genitalia from what Bettcher calls “sex-presentation” and the corresponding “subjection of bodies to sex-differential boundaries of privacy and decency.”12 In the workaday understandings of many, there isn’t an operative distinction between gender—a </w:t>
      </w:r>
      <w:proofErr w:type="spellStart"/>
      <w:r w:rsidRPr="00754326">
        <w:rPr>
          <w:sz w:val="12"/>
        </w:rPr>
        <w:t>socioculturally</w:t>
      </w:r>
      <w:proofErr w:type="spellEnd"/>
      <w:r w:rsidRPr="00754326">
        <w:rPr>
          <w:sz w:val="12"/>
        </w:rPr>
        <w:t xml:space="preserve"> constructed thing—and the biological body; there is rather a practice of genital inference on the basis of “sex-presentation” and a moral system of sex-differentiated concealment in the name of privacy and decency scaffolded upon that naturalized inferential practice. Bettcher rightly points out that the insistence on sex and gender as constructions—though no less real for being constructed—misses the way that “trans people are constructed as constructions.”13 In a way, trans-exclusionary feminists are just saying the quiet part out loud. In </w:t>
      </w:r>
      <w:r w:rsidRPr="00B16B7F">
        <w:rPr>
          <w:sz w:val="12"/>
          <w:szCs w:val="12"/>
        </w:rPr>
        <w:t xml:space="preserve">their insistence on a system of sex-differentiation that positions trans people as deceptive, fraudulent, </w:t>
      </w:r>
      <w:proofErr w:type="spellStart"/>
      <w:r w:rsidRPr="00B16B7F">
        <w:rPr>
          <w:sz w:val="12"/>
          <w:szCs w:val="12"/>
        </w:rPr>
        <w:t>constructedas</w:t>
      </w:r>
      <w:proofErr w:type="spellEnd"/>
      <w:r w:rsidRPr="00B16B7F">
        <w:rPr>
          <w:sz w:val="12"/>
          <w:szCs w:val="12"/>
        </w:rPr>
        <w:t>-constructions, they are only doubling down on the logic that structures the thinking of anyone who has ever wondered what a trans person “really” is (that which is revealed, of course, by genital configuration or the supposed sex assigned at birth). The workaday feminist distinction between gender (sociocultural) and sex (biological) does nothing to disrupt the logic of this system and is cold comfort to many trans folks, as asserting that “everyone does gender</w:t>
      </w:r>
      <w:r w:rsidRPr="00754326">
        <w:rPr>
          <w:sz w:val="12"/>
        </w:rPr>
        <w:t xml:space="preserve">”—all the world’s a stage, and all of us actors—flattens, indeed overrides, the specificities of trans experiences of accusations of fakery, unnaturalness, and inauthenticity, which work to consign trans folks to the status of irreal, illegibly human, inexistent. Bearing this in mind, it’s not necessarily surprising that field-forming accounts of sex/gender that emerge in the nascent days of this thing now called trans studies don’t merely repeat the assertion that gender is a cultural construct; they offer a much more complex account of the fundamental technicity of embodiment that entirely disrupts the account of the natural and the synthetic, the real and the fake outlined above. I want to briefly canvass a small but relatively representative handful of them to bear out their implications, focusing on the argument that what emerges is not a more capacious, trans-inclusive account of the supposed “sex/gender distinction” but instead an ontology that is thoroughly informed by continental philosophy of technology that has been significantly overlooked in the move to theorize the relationship of trans accounts of embodiment to feminist accounts of embodiment, the positioning of transfeminism in relation to other currents of feminist theory, and, relatedly, the framing of trans studies as a distinct subfield of women’s, gender, and sexuality studies. A quick tour through two foundational works in trans studies clarifies this traffic between philosophical accounts of </w:t>
      </w:r>
      <w:proofErr w:type="spellStart"/>
      <w:r w:rsidRPr="00754326">
        <w:rPr>
          <w:sz w:val="12"/>
        </w:rPr>
        <w:t>originary</w:t>
      </w:r>
      <w:proofErr w:type="spellEnd"/>
      <w:r w:rsidRPr="00754326">
        <w:rPr>
          <w:sz w:val="12"/>
        </w:rPr>
        <w:t xml:space="preserve"> technicity and the theorization of trans embodiment. Rather than a long, exegetical take on these works, my aim here is only to highlight their shared emphasis on the imbrication of the human and the technical, the fundamental </w:t>
      </w:r>
      <w:proofErr w:type="spellStart"/>
      <w:r w:rsidRPr="00754326">
        <w:rPr>
          <w:sz w:val="12"/>
        </w:rPr>
        <w:t>madeness</w:t>
      </w:r>
      <w:proofErr w:type="spellEnd"/>
      <w:r w:rsidRPr="00754326">
        <w:rPr>
          <w:sz w:val="12"/>
        </w:rPr>
        <w:t xml:space="preserve"> of the body (all bodies, not just trans bodies). This is a through line of Susan Stryker’s work, extending from her imperative early 1990s essay “My Words to Victor Frankenstein above the Village of Chamounix” through her 2008 meditation on the poetics of transsexual sadomasochism, “Dungeon Intimacies,” to her recent work on trans inhabitations of built space. In “My Words to Victor Frankenstein,” she begins with a monologue that forthrightly declares transsexuality as made: “The transsexual body is an unnatural body. It is </w:t>
      </w:r>
      <w:proofErr w:type="gramStart"/>
      <w:r w:rsidRPr="00754326">
        <w:rPr>
          <w:sz w:val="12"/>
        </w:rPr>
        <w:t>the</w:t>
      </w:r>
      <w:proofErr w:type="gramEnd"/>
      <w:r w:rsidRPr="00754326">
        <w:rPr>
          <w:sz w:val="12"/>
        </w:rPr>
        <w:t xml:space="preserve"> product of medical science. It is a technological construction. It is flesh torn apart and sewn together again in a shape other than that in which it was born.”14 In a ground-clearing move, Stryker begins by confirming what, in transphobic imaginaries, is supposed to be that which consigns trans people to pathology, deviance, non-humanity, or </w:t>
      </w:r>
      <w:proofErr w:type="spellStart"/>
      <w:r w:rsidRPr="00754326">
        <w:rPr>
          <w:sz w:val="12"/>
        </w:rPr>
        <w:t>subhumanity</w:t>
      </w:r>
      <w:proofErr w:type="spellEnd"/>
      <w:r w:rsidRPr="00754326">
        <w:rPr>
          <w:sz w:val="12"/>
        </w:rPr>
        <w:t xml:space="preserve">: technological </w:t>
      </w:r>
      <w:proofErr w:type="spellStart"/>
      <w:r w:rsidRPr="00754326">
        <w:rPr>
          <w:sz w:val="12"/>
        </w:rPr>
        <w:t>constructedness</w:t>
      </w:r>
      <w:proofErr w:type="spellEnd"/>
      <w:r w:rsidRPr="00754326">
        <w:rPr>
          <w:sz w:val="12"/>
        </w:rPr>
        <w:t xml:space="preserve">. But the arc of the essay makes plain that the pejorative work of this conjecture is a product of psychic disavowal—that is, cis refusal to come to terms with their own technological </w:t>
      </w:r>
      <w:proofErr w:type="spellStart"/>
      <w:r w:rsidRPr="00754326">
        <w:rPr>
          <w:sz w:val="12"/>
        </w:rPr>
        <w:t>constructedness</w:t>
      </w:r>
      <w:proofErr w:type="spellEnd"/>
      <w:r w:rsidRPr="00754326">
        <w:rPr>
          <w:sz w:val="12"/>
        </w:rPr>
        <w:t xml:space="preserve">, projecting onto trans folks what they can’t bear to fully admit: the “revelation of the </w:t>
      </w:r>
      <w:proofErr w:type="spellStart"/>
      <w:r w:rsidRPr="00754326">
        <w:rPr>
          <w:sz w:val="12"/>
        </w:rPr>
        <w:t>constructedness</w:t>
      </w:r>
      <w:proofErr w:type="spellEnd"/>
      <w:r w:rsidRPr="00754326">
        <w:rPr>
          <w:sz w:val="12"/>
        </w:rPr>
        <w:t xml:space="preserve"> of the natural order” itself.15 Stryker writes that “confronting the implications of this </w:t>
      </w:r>
      <w:proofErr w:type="spellStart"/>
      <w:r w:rsidRPr="00754326">
        <w:rPr>
          <w:sz w:val="12"/>
        </w:rPr>
        <w:t>constructedness</w:t>
      </w:r>
      <w:proofErr w:type="spellEnd"/>
      <w:r w:rsidRPr="00754326">
        <w:rPr>
          <w:sz w:val="12"/>
        </w:rPr>
        <w:t xml:space="preserve"> can summon up all the violation, loss, and separation inflicted by the gendering process that sustains the illusion of naturalness.”16 Accusations of trans unnaturalness are a way of shooting the messenger: an outraged displacement and disavowal. Instead, Stryker implores cis audiences to discover the “seams and sutures” within and upon themselves, to grapple with the implications of their own madeness.17 Sandy Stone’s “The Empire Strikes Back: A </w:t>
      </w:r>
      <w:proofErr w:type="spellStart"/>
      <w:r w:rsidRPr="00754326">
        <w:rPr>
          <w:sz w:val="12"/>
        </w:rPr>
        <w:t>Posttranssexual</w:t>
      </w:r>
      <w:proofErr w:type="spellEnd"/>
      <w:r w:rsidRPr="00754326">
        <w:rPr>
          <w:sz w:val="12"/>
        </w:rPr>
        <w:t xml:space="preserve"> Manifesto,” widely understood as integral to the formation of trans studies, is similarly concerned with technicity, with questions of </w:t>
      </w:r>
      <w:proofErr w:type="spellStart"/>
      <w:r w:rsidRPr="00754326">
        <w:rPr>
          <w:sz w:val="12"/>
        </w:rPr>
        <w:t>madeness</w:t>
      </w:r>
      <w:proofErr w:type="spellEnd"/>
      <w:r w:rsidRPr="00754326">
        <w:rPr>
          <w:sz w:val="12"/>
        </w:rPr>
        <w:t xml:space="preserve"> and the seams and sutures that are part and parcel of the gendering process. She begins with a geographical-cum-historical tour-montage of sites central to the medical-technical history of transsexuality, locating her readers first in the “verdant hills of Casablanca” with its “narrow, twisted streets filled with the odor of spices and dung,” where the clinic of Dr. Georges Burou sits in a “more modern quarter.”18 </w:t>
      </w:r>
      <w:proofErr w:type="spellStart"/>
      <w:r w:rsidRPr="00754326">
        <w:rPr>
          <w:sz w:val="12"/>
        </w:rPr>
        <w:t>Burou</w:t>
      </w:r>
      <w:proofErr w:type="spellEnd"/>
      <w:r w:rsidRPr="00754326">
        <w:rPr>
          <w:sz w:val="12"/>
        </w:rPr>
        <w:t xml:space="preserve">, an ob-gyn by training, developed and refined vaginoplasty techniques in this Moroccan clinic; he made no secret of vetting patients according to their femininity, operating only upon those surgical candidates he believed were, or would be, cis-passing. Among his patients were </w:t>
      </w:r>
      <w:proofErr w:type="spellStart"/>
      <w:r w:rsidRPr="00754326">
        <w:rPr>
          <w:sz w:val="12"/>
        </w:rPr>
        <w:t>Coccinelle</w:t>
      </w:r>
      <w:proofErr w:type="spellEnd"/>
      <w:r w:rsidRPr="00754326">
        <w:rPr>
          <w:sz w:val="12"/>
        </w:rPr>
        <w:t xml:space="preserve">, the French celebrity showgirl, and the writer Jan Morris, who would detail her time in the Casablanca clinic in her transition memoir Conundrum. This memoir, with its deeply heteronormative tropes of conventional, patriarchal femininity, would become a centerpiece of Stone’s analysis of the replication of “the stereotypical male account of the constitution of woman” in the mid- to late twentieth-century memoirs of trans women.19 In Stone’s telling, these narratives parrot back the caricature of femininity at work in the midcentury male medical imaginary. She writes: In the </w:t>
      </w:r>
      <w:proofErr w:type="gramStart"/>
      <w:r w:rsidRPr="00754326">
        <w:rPr>
          <w:sz w:val="12"/>
        </w:rPr>
        <w:t>time period</w:t>
      </w:r>
      <w:proofErr w:type="gramEnd"/>
      <w:r w:rsidRPr="00754326">
        <w:rPr>
          <w:sz w:val="12"/>
        </w:rPr>
        <w:t xml:space="preserve"> of most of these books the most critical of these moments was the intake interview at the gender dysphoria clinic, when the doctors, who were all males, decided whether the person was eligible for gender reassignment surgery. The origin of the gender dysphoria clinics is a microcosmic look at the construction of criteria for gender. </w:t>
      </w:r>
      <w:r w:rsidRPr="008B5B13">
        <w:rPr>
          <w:u w:val="single"/>
        </w:rPr>
        <w:t>The foundational idea for the gender dysphoria clinics was first, to study an interesting and potentially fundable human aberration; second, to provide help, as they understood the term, for a “correctable problem.”20</w:t>
      </w:r>
      <w:r w:rsidRPr="0071283A">
        <w:rPr>
          <w:u w:val="single"/>
        </w:rPr>
        <w:t xml:space="preserve"> </w:t>
      </w:r>
      <w:r w:rsidRPr="00CA20FB">
        <w:rPr>
          <w:highlight w:val="green"/>
          <w:u w:val="single"/>
        </w:rPr>
        <w:t xml:space="preserve">There is a </w:t>
      </w:r>
      <w:r w:rsidRPr="008B5B13">
        <w:rPr>
          <w:rStyle w:val="Emphasis"/>
          <w:highlight w:val="green"/>
        </w:rPr>
        <w:t>narrative mimesis</w:t>
      </w:r>
      <w:r w:rsidRPr="00CA20FB">
        <w:rPr>
          <w:highlight w:val="green"/>
          <w:u w:val="single"/>
        </w:rPr>
        <w:t xml:space="preserve"> occurring here </w:t>
      </w:r>
      <w:r w:rsidRPr="008B5B13">
        <w:rPr>
          <w:rStyle w:val="Emphasis"/>
          <w:highlight w:val="green"/>
        </w:rPr>
        <w:t>wherein trans women are confirming, for the sake of legibility</w:t>
      </w:r>
      <w:r w:rsidRPr="0071283A">
        <w:rPr>
          <w:u w:val="single"/>
        </w:rPr>
        <w:t xml:space="preserve"> and access, </w:t>
      </w:r>
      <w:r w:rsidRPr="00CA20FB">
        <w:rPr>
          <w:highlight w:val="green"/>
          <w:u w:val="single"/>
        </w:rPr>
        <w:t xml:space="preserve">the accounts of femininity that medical professionals </w:t>
      </w:r>
      <w:r w:rsidRPr="005C597F">
        <w:rPr>
          <w:u w:val="single"/>
        </w:rPr>
        <w:t>expect</w:t>
      </w:r>
      <w:r w:rsidRPr="0071283A">
        <w:rPr>
          <w:u w:val="single"/>
        </w:rPr>
        <w:t>—one might also say “</w:t>
      </w:r>
      <w:r w:rsidRPr="005C597F">
        <w:rPr>
          <w:rStyle w:val="Emphasis"/>
          <w:highlight w:val="green"/>
        </w:rPr>
        <w:t>extort” or “demand”—from them.</w:t>
      </w:r>
      <w:r w:rsidRPr="00754326">
        <w:rPr>
          <w:sz w:val="12"/>
        </w:rPr>
        <w:t xml:space="preserve"> To develop this account of the relation between trans narratives of embodiment and medical practice, she cinematically transports the reader from Morocco to California: “Imagine now a swift segue from the moiling alleyways of Casablanca to the rolling green hills of Palo Alto. The Stanford Gender Dysphoria Program occupies a small room near the campus in a quiet residential section of this affluent community.”21 We’ve time-traveled, too, but just a few years: it’s now the late 1960s and ’70s, the peak years of the Stanford program, a time of working out the etiology, diagnosis, and treatment protocol for “gender dysphoria” that would concretize in its 1980 listing in the American Psychiatric Association’s Diagnostic and Statistical Manual of Mental Disorders. Here, she is again concerned with the medical vetting process, with the narratives offered up by trans people—almost entirely trans women—</w:t>
      </w:r>
      <w:proofErr w:type="gramStart"/>
      <w:r w:rsidRPr="00754326">
        <w:rPr>
          <w:sz w:val="12"/>
        </w:rPr>
        <w:t>in order to</w:t>
      </w:r>
      <w:proofErr w:type="gramEnd"/>
      <w:r w:rsidRPr="00754326">
        <w:rPr>
          <w:sz w:val="12"/>
        </w:rPr>
        <w:t xml:space="preserve"> be green-lit for surgical and hormonal transition (a similar vetting process was happening for trans men at this historical moment, though it’s not the focus of Stone’s analysis in this essay). In other words, Stone homes her focus on the function of narrative in the </w:t>
      </w:r>
      <w:proofErr w:type="spellStart"/>
      <w:r w:rsidRPr="00754326">
        <w:rPr>
          <w:sz w:val="12"/>
        </w:rPr>
        <w:t>medicopsychological</w:t>
      </w:r>
      <w:proofErr w:type="spellEnd"/>
      <w:r w:rsidRPr="00754326">
        <w:rPr>
          <w:sz w:val="12"/>
        </w:rPr>
        <w:t xml:space="preserve"> assemblage of transition. It’s tempting, though facile, to interpret her fixation on language as Stone theorizing the relation between narrative and technology and the ways in which both are subjected to heteropatriarchal regulation and gatekeeping. But Stone is doing something a bit </w:t>
      </w:r>
      <w:proofErr w:type="gramStart"/>
      <w:r w:rsidRPr="00754326">
        <w:rPr>
          <w:sz w:val="12"/>
        </w:rPr>
        <w:t>different,</w:t>
      </w:r>
      <w:proofErr w:type="gramEnd"/>
      <w:r w:rsidRPr="00754326">
        <w:rPr>
          <w:sz w:val="12"/>
        </w:rPr>
        <w:t xml:space="preserve"> here: she is positioning narrative as technology. Not only that: she is suggesting that, as far as transition is concerned, narrative is at least as important as surgery or hormones in the production of gender, the making of self-hood, the legibility of embodiment. “The clinic,” Stone argues, “is a technology of inscription.”22 The story that is being written upon trans bodies in the early years of the Stanford program is one that confirms cisness, that props up idealized, normative, bourgeois, and binary gender difference. It is also one that erases </w:t>
      </w:r>
      <w:proofErr w:type="gramStart"/>
      <w:r w:rsidRPr="00754326">
        <w:rPr>
          <w:sz w:val="12"/>
        </w:rPr>
        <w:t>actually existing</w:t>
      </w:r>
      <w:proofErr w:type="gramEnd"/>
      <w:r w:rsidRPr="00754326">
        <w:rPr>
          <w:sz w:val="12"/>
        </w:rPr>
        <w:t xml:space="preserve"> trans people (and all nonideal cis people, for that matter). </w:t>
      </w:r>
      <w:r w:rsidRPr="00E97449">
        <w:rPr>
          <w:rStyle w:val="StyleUnderline"/>
          <w:highlight w:val="green"/>
        </w:rPr>
        <w:t>If “the highest purpose of the transsexual is to</w:t>
      </w:r>
      <w:r w:rsidRPr="00754326">
        <w:rPr>
          <w:sz w:val="12"/>
        </w:rPr>
        <w:t xml:space="preserve"> erase h/</w:t>
      </w:r>
      <w:proofErr w:type="spellStart"/>
      <w:r w:rsidRPr="00754326">
        <w:rPr>
          <w:sz w:val="12"/>
        </w:rPr>
        <w:t>erself</w:t>
      </w:r>
      <w:proofErr w:type="spellEnd"/>
      <w:r w:rsidRPr="00754326">
        <w:rPr>
          <w:sz w:val="12"/>
        </w:rPr>
        <w:t xml:space="preserve">, to </w:t>
      </w:r>
      <w:r w:rsidRPr="0045567B">
        <w:rPr>
          <w:rStyle w:val="StyleUnderline"/>
          <w:highlight w:val="green"/>
        </w:rPr>
        <w:t>fade into the ‘normal’ population as soon as possible,”</w:t>
      </w:r>
      <w:r w:rsidRPr="00754326">
        <w:rPr>
          <w:sz w:val="12"/>
        </w:rPr>
        <w:t xml:space="preserve"> then it is exceedingly difficult to “generate a </w:t>
      </w:r>
      <w:proofErr w:type="spellStart"/>
      <w:r w:rsidRPr="00754326">
        <w:rPr>
          <w:sz w:val="12"/>
        </w:rPr>
        <w:t>counterdiscourse</w:t>
      </w:r>
      <w:proofErr w:type="spellEnd"/>
      <w:r w:rsidRPr="00754326">
        <w:rPr>
          <w:sz w:val="12"/>
        </w:rPr>
        <w:t xml:space="preserve">” with the “ability to authentically represent the complexities and ambiguities of lived experience.”23 The problem: the trans body-as-text/text-as-body is trapped within the confines of a heteropatriarchal medical imaginary that extorts a narrative of binary bodily entrapment (“man trapped in a woman’s body,” “woman trapped in a man’s body”); </w:t>
      </w:r>
      <w:r w:rsidRPr="001D3D87">
        <w:rPr>
          <w:rStyle w:val="StyleUnderline"/>
        </w:rPr>
        <w:t xml:space="preserve">the dominance of </w:t>
      </w:r>
      <w:r w:rsidRPr="00922F12">
        <w:rPr>
          <w:rStyle w:val="StyleUnderline"/>
          <w:highlight w:val="green"/>
        </w:rPr>
        <w:t xml:space="preserve">this narrative disappears the complexity and nuance of trans </w:t>
      </w:r>
      <w:r w:rsidRPr="00E428B4">
        <w:rPr>
          <w:rStyle w:val="StyleUnderline"/>
          <w:highlight w:val="green"/>
        </w:rPr>
        <w:t>experiences.</w:t>
      </w:r>
      <w:r w:rsidRPr="00E428B4">
        <w:rPr>
          <w:sz w:val="12"/>
          <w:highlight w:val="green"/>
        </w:rPr>
        <w:t xml:space="preserve"> </w:t>
      </w:r>
      <w:r w:rsidRPr="00E428B4">
        <w:rPr>
          <w:rStyle w:val="Emphasis"/>
          <w:highlight w:val="green"/>
        </w:rPr>
        <w:t xml:space="preserve">This matters </w:t>
      </w:r>
      <w:r w:rsidRPr="00E428B4">
        <w:rPr>
          <w:rStyle w:val="StyleUnderline"/>
          <w:highlight w:val="green"/>
        </w:rPr>
        <w:t>because</w:t>
      </w:r>
      <w:r w:rsidRPr="00E428B4">
        <w:rPr>
          <w:sz w:val="12"/>
          <w:highlight w:val="green"/>
        </w:rPr>
        <w:t xml:space="preserve"> </w:t>
      </w:r>
      <w:r w:rsidRPr="00E428B4">
        <w:rPr>
          <w:highlight w:val="green"/>
          <w:u w:val="single"/>
        </w:rPr>
        <w:t xml:space="preserve">the stories </w:t>
      </w:r>
      <w:r w:rsidRPr="00CA20FB">
        <w:rPr>
          <w:highlight w:val="green"/>
          <w:u w:val="single"/>
        </w:rPr>
        <w:t>we tell</w:t>
      </w:r>
      <w:r w:rsidRPr="007B38BC">
        <w:rPr>
          <w:u w:val="single"/>
        </w:rPr>
        <w:t xml:space="preserve">, need to tell, </w:t>
      </w:r>
      <w:r w:rsidRPr="007B38BC">
        <w:rPr>
          <w:highlight w:val="green"/>
          <w:u w:val="single"/>
        </w:rPr>
        <w:t xml:space="preserve">about how </w:t>
      </w:r>
      <w:r w:rsidRPr="00CA20FB">
        <w:rPr>
          <w:highlight w:val="green"/>
          <w:u w:val="single"/>
        </w:rPr>
        <w:t xml:space="preserve">and what we are </w:t>
      </w:r>
      <w:r w:rsidRPr="00CA4AB7">
        <w:rPr>
          <w:u w:val="single"/>
        </w:rPr>
        <w:t xml:space="preserve">aren’t mere fictions—they </w:t>
      </w:r>
      <w:r w:rsidRPr="00CA20FB">
        <w:rPr>
          <w:highlight w:val="green"/>
          <w:u w:val="single"/>
        </w:rPr>
        <w:t xml:space="preserve">construct our embodied lives. </w:t>
      </w:r>
      <w:r w:rsidRPr="00927243">
        <w:rPr>
          <w:rStyle w:val="Emphasis"/>
          <w:highlight w:val="green"/>
        </w:rPr>
        <w:t>Different stories are different technologies</w:t>
      </w:r>
      <w:r w:rsidRPr="00CA20FB">
        <w:rPr>
          <w:highlight w:val="green"/>
          <w:u w:val="single"/>
        </w:rPr>
        <w:t xml:space="preserve">; they </w:t>
      </w:r>
      <w:r w:rsidRPr="00927243">
        <w:rPr>
          <w:rStyle w:val="Emphasis"/>
          <w:highlight w:val="green"/>
        </w:rPr>
        <w:t>produce different beings</w:t>
      </w:r>
      <w:r w:rsidRPr="00CA20FB">
        <w:rPr>
          <w:highlight w:val="green"/>
          <w:u w:val="single"/>
        </w:rPr>
        <w:t xml:space="preserve">, allow </w:t>
      </w:r>
      <w:r w:rsidRPr="00443E15">
        <w:rPr>
          <w:rStyle w:val="Emphasis"/>
          <w:highlight w:val="green"/>
        </w:rPr>
        <w:t>making and remaking on other terms</w:t>
      </w:r>
      <w:r w:rsidRPr="00443E15">
        <w:rPr>
          <w:rStyle w:val="Emphasis"/>
        </w:rPr>
        <w:t xml:space="preserve">. </w:t>
      </w:r>
    </w:p>
    <w:p w14:paraId="66430E08" w14:textId="77777777" w:rsidR="00A5722F" w:rsidRDefault="00A5722F" w:rsidP="00A5722F"/>
    <w:p w14:paraId="357E2DFC" w14:textId="77777777" w:rsidR="00A5722F" w:rsidRDefault="00A5722F" w:rsidP="00A5722F">
      <w:pPr>
        <w:pStyle w:val="Heading4"/>
      </w:pPr>
      <w:r>
        <w:t xml:space="preserve">Against the </w:t>
      </w:r>
      <w:proofErr w:type="spellStart"/>
      <w:r>
        <w:t>oikonomic</w:t>
      </w:r>
      <w:proofErr w:type="spellEnd"/>
      <w:r>
        <w:t xml:space="preserve"> structures of inheritance that produce the legible transsexual who can inherit the nuclear family, the gender clinic with the police to protect it, the nation-state, and the world,</w:t>
      </w:r>
    </w:p>
    <w:p w14:paraId="44B6F7A9" w14:textId="77777777" w:rsidR="00A5722F" w:rsidRPr="00452418" w:rsidRDefault="00A5722F" w:rsidP="00A5722F"/>
    <w:p w14:paraId="3A47E370" w14:textId="77777777" w:rsidR="00A5722F" w:rsidRDefault="00A5722F" w:rsidP="00A5722F">
      <w:pPr>
        <w:pStyle w:val="Heading4"/>
      </w:pPr>
      <w:r>
        <w:t xml:space="preserve">We affirm </w:t>
      </w:r>
      <w:r w:rsidRPr="0041427F">
        <w:rPr>
          <w:u w:val="single"/>
        </w:rPr>
        <w:t>insurgent social reproduction</w:t>
      </w:r>
      <w:r>
        <w:t>, a refusal of the wages of social legibility that seek to incorporate our desires within the oikos. We refuse</w:t>
      </w:r>
      <w:r w:rsidRPr="008F1741">
        <w:t xml:space="preserve"> to ask the question of how the atomized trans subject can fit into the oikos and instead asks </w:t>
      </w:r>
      <w:r>
        <w:t>what grammars exist outside of its property logics.</w:t>
      </w:r>
    </w:p>
    <w:p w14:paraId="72ED1FBE" w14:textId="77777777" w:rsidR="00A5722F" w:rsidRPr="000C427B" w:rsidRDefault="00A5722F" w:rsidP="00A5722F">
      <w:pPr>
        <w:rPr>
          <w:color w:val="0563C1" w:themeColor="hyperlink"/>
          <w:u w:val="single"/>
        </w:rPr>
      </w:pPr>
      <w:r w:rsidRPr="009F4928">
        <w:rPr>
          <w:rStyle w:val="Style13ptBold"/>
        </w:rPr>
        <w:t>Branson 2</w:t>
      </w:r>
      <w:r>
        <w:rPr>
          <w:rStyle w:val="Style13ptBold"/>
        </w:rPr>
        <w:t>3</w:t>
      </w:r>
      <w:r w:rsidRPr="009F4928">
        <w:rPr>
          <w:rStyle w:val="Style13ptBold"/>
        </w:rPr>
        <w:t xml:space="preserve"> </w:t>
      </w:r>
      <w:r w:rsidRPr="00C663DA">
        <w:t>(</w:t>
      </w:r>
      <w:r w:rsidRPr="000C427B">
        <w:t>Branson, S</w:t>
      </w:r>
      <w:r>
        <w:t>huli</w:t>
      </w:r>
      <w:r w:rsidRPr="000C427B">
        <w:t>. (2023). </w:t>
      </w:r>
      <w:r w:rsidRPr="000C427B">
        <w:rPr>
          <w:i/>
          <w:iCs/>
        </w:rPr>
        <w:t xml:space="preserve">For a </w:t>
      </w:r>
      <w:proofErr w:type="spellStart"/>
      <w:r w:rsidRPr="000C427B">
        <w:rPr>
          <w:i/>
          <w:iCs/>
        </w:rPr>
        <w:t>Tranarchist</w:t>
      </w:r>
      <w:proofErr w:type="spellEnd"/>
      <w:r w:rsidRPr="000C427B">
        <w:rPr>
          <w:i/>
          <w:iCs/>
        </w:rPr>
        <w:t xml:space="preserve"> Feminism: Transition as Care and Struggle</w:t>
      </w:r>
      <w:r w:rsidRPr="000C427B">
        <w:t>. PM Press. </w:t>
      </w:r>
      <w:hyperlink r:id="rId9" w:history="1">
        <w:r w:rsidRPr="001B4667">
          <w:rPr>
            <w:rStyle w:val="Hyperlink"/>
          </w:rPr>
          <w:t>https://blog.pmpress.org/2023/07/20/for-a-tranarchist-feminism-transition-as-care-and-struggle/</w:t>
        </w:r>
      </w:hyperlink>
      <w:r>
        <w:t xml:space="preserve">) </w:t>
      </w:r>
      <w:proofErr w:type="spellStart"/>
      <w:r w:rsidRPr="00C663DA">
        <w:t>Hermetica</w:t>
      </w:r>
      <w:proofErr w:type="spellEnd"/>
    </w:p>
    <w:p w14:paraId="0DE7B6FC" w14:textId="77777777" w:rsidR="00A5722F" w:rsidRPr="00285328" w:rsidRDefault="00A5722F" w:rsidP="005D34AD">
      <w:pPr>
        <w:rPr>
          <w:sz w:val="14"/>
        </w:rPr>
      </w:pPr>
      <w:r w:rsidRPr="000E35F7">
        <w:rPr>
          <w:u w:val="single"/>
        </w:rPr>
        <w:t>Though our cultural imaginary of transness might smooth it over, the embodied experience of being seen as trans is another instance of perceptual trouble that contains both possibility and violence. The embodiment of transness itself exposes again the contradictions of binary colonial gender</w:t>
      </w:r>
      <w:r w:rsidRPr="000E35F7">
        <w:rPr>
          <w:sz w:val="14"/>
        </w:rPr>
        <w:t xml:space="preserve">. Moving from “misrecognition” to “recognition” is “a rare privilege for trans folks,” Hil Malatino reminds us (2022: 77). Malatino describes the “trans genre of misrecognition” (2022: 53), slightly different from the clocking that Stanley discusses, where general deviance is punished. In outlining this misrecognition, </w:t>
      </w:r>
      <w:r w:rsidRPr="000E35F7">
        <w:rPr>
          <w:u w:val="single"/>
        </w:rPr>
        <w:t xml:space="preserve">Malatino critiques a </w:t>
      </w:r>
      <w:proofErr w:type="spellStart"/>
      <w:r w:rsidRPr="000E35F7">
        <w:rPr>
          <w:u w:val="single"/>
        </w:rPr>
        <w:t>transnormative</w:t>
      </w:r>
      <w:proofErr w:type="spellEnd"/>
      <w:r w:rsidRPr="000E35F7">
        <w:rPr>
          <w:u w:val="single"/>
        </w:rPr>
        <w:t xml:space="preserve"> </w:t>
      </w:r>
      <w:proofErr w:type="spellStart"/>
      <w:r w:rsidRPr="000E35F7">
        <w:rPr>
          <w:u w:val="single"/>
        </w:rPr>
        <w:t>medicalist</w:t>
      </w:r>
      <w:proofErr w:type="spellEnd"/>
      <w:r w:rsidRPr="000E35F7">
        <w:rPr>
          <w:u w:val="single"/>
        </w:rPr>
        <w:t xml:space="preserve"> future-oriented narrative of transition where the goal would be t of to escape and overcome </w:t>
      </w:r>
      <w:proofErr w:type="gramStart"/>
      <w:r w:rsidRPr="000E35F7">
        <w:rPr>
          <w:u w:val="single"/>
        </w:rPr>
        <w:t>all of</w:t>
      </w:r>
      <w:proofErr w:type="gramEnd"/>
      <w:r w:rsidRPr="000E35F7">
        <w:rPr>
          <w:u w:val="single"/>
        </w:rPr>
        <w:t xml:space="preserve"> the moments of misgendering, misrecognition, the daily violences trans people are subjected to by approximating cisgender.</w:t>
      </w:r>
      <w:r w:rsidRPr="000E35F7">
        <w:rPr>
          <w:sz w:val="14"/>
        </w:rPr>
        <w:t xml:space="preserve"> Indeed, Malatino, narrating their own experience of being misnamed at a work meeting, discusses the perpetual dissonance between perception and internal experience: “how our interpellation and positioning in the world might be clashing with our own </w:t>
      </w:r>
      <w:proofErr w:type="spellStart"/>
      <w:r w:rsidRPr="000E35F7">
        <w:rPr>
          <w:sz w:val="14"/>
        </w:rPr>
        <w:t>selfunderstanding</w:t>
      </w:r>
      <w:proofErr w:type="spellEnd"/>
      <w:r w:rsidRPr="000E35F7">
        <w:rPr>
          <w:sz w:val="14"/>
        </w:rPr>
        <w:t xml:space="preserve">” (2022: 53-54). Malatino hazards that this disorientation, this dissonance “might very well be the only kind of subjectification that [they] understand intimately” (2022: 54): “a structure of recognition that feels like it almost encompasses the complex history of living in a trans, intersex body” (2005: 55). This structure of recognition Malatino claims as nonbinary, though of course it has reference to the binaries that are not being correctly embodied. But the nonbinary, for Malatino, sits in the interstices of cis and transgender, a place where most trans people </w:t>
      </w:r>
      <w:proofErr w:type="gramStart"/>
      <w:r w:rsidRPr="000E35F7">
        <w:rPr>
          <w:sz w:val="14"/>
        </w:rPr>
        <w:t>actually live</w:t>
      </w:r>
      <w:proofErr w:type="gramEnd"/>
      <w:r w:rsidRPr="000E35F7">
        <w:rPr>
          <w:sz w:val="14"/>
        </w:rPr>
        <w:t xml:space="preserve">. </w:t>
      </w:r>
      <w:r w:rsidRPr="000E35F7">
        <w:rPr>
          <w:u w:val="single"/>
        </w:rPr>
        <w:t>When we ground our understanding of transness in this mutual encounter based in (mis)recognition—since it could go either way, another binary—Malatino explains elsewhere</w:t>
      </w:r>
      <w:r w:rsidRPr="002E6B49">
        <w:rPr>
          <w:u w:val="single"/>
        </w:rPr>
        <w:t xml:space="preserve"> “</w:t>
      </w:r>
      <w:r w:rsidRPr="00285328">
        <w:rPr>
          <w:highlight w:val="green"/>
          <w:u w:val="single"/>
        </w:rPr>
        <w:t>recognition comes to us in the form of a gift</w:t>
      </w:r>
      <w:r w:rsidRPr="002E6B49">
        <w:rPr>
          <w:u w:val="single"/>
        </w:rPr>
        <w:t>” (</w:t>
      </w:r>
      <w:r w:rsidRPr="00285328">
        <w:rPr>
          <w:sz w:val="14"/>
        </w:rPr>
        <w:t xml:space="preserve">2020). Malatino quotes McKenzie Wark in conversation with Andrea Long Chu: “But I think if you start, first, with just the dyad, a me and </w:t>
      </w:r>
      <w:proofErr w:type="gramStart"/>
      <w:r w:rsidRPr="00285328">
        <w:rPr>
          <w:sz w:val="14"/>
        </w:rPr>
        <w:t>a you</w:t>
      </w:r>
      <w:proofErr w:type="gramEnd"/>
      <w:r w:rsidRPr="00285328">
        <w:rPr>
          <w:sz w:val="14"/>
        </w:rPr>
        <w:t xml:space="preserve">, then one starts as </w:t>
      </w:r>
      <w:r w:rsidRPr="00392673">
        <w:rPr>
          <w:sz w:val="14"/>
        </w:rPr>
        <w:t xml:space="preserve">a supplicant, requiring that the other give gender back to me. And for us, </w:t>
      </w:r>
      <w:r w:rsidRPr="00392673">
        <w:rPr>
          <w:u w:val="single"/>
        </w:rPr>
        <w:t>for trans people, it’s in the way we are asking; in that, for us to be free to be ourselves is to insist that others give recognition to our gender</w:t>
      </w:r>
      <w:r w:rsidRPr="00392673">
        <w:rPr>
          <w:sz w:val="14"/>
        </w:rPr>
        <w:t xml:space="preserve">” (Malatino </w:t>
      </w:r>
      <w:r w:rsidRPr="00232E17">
        <w:rPr>
          <w:sz w:val="14"/>
        </w:rPr>
        <w:t xml:space="preserve">2020). </w:t>
      </w:r>
      <w:r w:rsidRPr="00232E17">
        <w:rPr>
          <w:u w:val="single"/>
        </w:rPr>
        <w:t>There is a</w:t>
      </w:r>
      <w:r w:rsidRPr="00254056">
        <w:rPr>
          <w:u w:val="single"/>
        </w:rPr>
        <w:t xml:space="preserve"> paradox in this moment, however, since it is “</w:t>
      </w:r>
      <w:r w:rsidRPr="00392673">
        <w:rPr>
          <w:u w:val="single"/>
        </w:rPr>
        <w:t xml:space="preserve">identity assignation”—the formation of the individual subject, caught in a singular6 identity as we think about it politically—that is </w:t>
      </w:r>
      <w:proofErr w:type="gramStart"/>
      <w:r w:rsidRPr="00285328">
        <w:rPr>
          <w:highlight w:val="green"/>
          <w:u w:val="single"/>
        </w:rPr>
        <w:t>actually the</w:t>
      </w:r>
      <w:proofErr w:type="gramEnd"/>
      <w:r w:rsidRPr="00285328">
        <w:rPr>
          <w:highlight w:val="green"/>
          <w:u w:val="single"/>
        </w:rPr>
        <w:t xml:space="preserve"> result of a social situation determined through the gendered </w:t>
      </w:r>
      <w:r w:rsidRPr="005975BB">
        <w:rPr>
          <w:highlight w:val="green"/>
          <w:u w:val="single"/>
        </w:rPr>
        <w:t xml:space="preserve">regime of sight that </w:t>
      </w:r>
      <w:r w:rsidRPr="00285328">
        <w:rPr>
          <w:highlight w:val="green"/>
          <w:u w:val="single"/>
        </w:rPr>
        <w:t>makes us</w:t>
      </w:r>
      <w:r w:rsidRPr="002E6B49">
        <w:rPr>
          <w:u w:val="single"/>
        </w:rPr>
        <w:t xml:space="preserve"> feel the need to </w:t>
      </w:r>
      <w:r w:rsidRPr="00285328">
        <w:rPr>
          <w:highlight w:val="green"/>
          <w:u w:val="single"/>
        </w:rPr>
        <w:t>categorize bodies hierarchically</w:t>
      </w:r>
      <w:r w:rsidRPr="00285328">
        <w:rPr>
          <w:sz w:val="14"/>
        </w:rPr>
        <w:t xml:space="preserve">. In the social structure we currently inhabit, we want to receive that gift—and quite often we don’t. </w:t>
      </w:r>
      <w:r w:rsidRPr="00C12D04">
        <w:rPr>
          <w:rStyle w:val="StyleUnderline"/>
        </w:rPr>
        <w:t xml:space="preserve">But </w:t>
      </w:r>
      <w:r w:rsidRPr="00C12D04">
        <w:rPr>
          <w:rStyle w:val="StyleUnderline"/>
          <w:highlight w:val="green"/>
        </w:rPr>
        <w:t xml:space="preserve">a trans anarchist prefiguration would point to the time and place where we can refuse the gift of gender. </w:t>
      </w:r>
      <w:r w:rsidRPr="00232E17">
        <w:rPr>
          <w:u w:val="single"/>
        </w:rPr>
        <w:t xml:space="preserve">If we want to get to the </w:t>
      </w:r>
      <w:r w:rsidRPr="003502CC">
        <w:rPr>
          <w:rStyle w:val="Emphasis"/>
          <w:highlight w:val="green"/>
        </w:rPr>
        <w:t>desire</w:t>
      </w:r>
      <w:r w:rsidRPr="00285328">
        <w:rPr>
          <w:highlight w:val="green"/>
          <w:u w:val="single"/>
        </w:rPr>
        <w:t xml:space="preserve"> </w:t>
      </w:r>
      <w:r w:rsidRPr="00232E17">
        <w:rPr>
          <w:u w:val="single"/>
        </w:rPr>
        <w:t xml:space="preserve">that </w:t>
      </w:r>
      <w:r w:rsidRPr="003502CC">
        <w:rPr>
          <w:rStyle w:val="Emphasis"/>
          <w:highlight w:val="green"/>
        </w:rPr>
        <w:t>underpins transness</w:t>
      </w:r>
      <w:r w:rsidRPr="00285328">
        <w:rPr>
          <w:highlight w:val="green"/>
          <w:u w:val="single"/>
        </w:rPr>
        <w:t xml:space="preserve">, </w:t>
      </w:r>
      <w:r w:rsidRPr="00232E17">
        <w:rPr>
          <w:u w:val="single"/>
        </w:rPr>
        <w:t xml:space="preserve">we can’t imagine that it is simply to feel a snug fit within recognition, because as Malatino notes, the actual experience of trans embodiment is a series of dissonances and misrecognitions that make us feel our bodies as “fundamentally </w:t>
      </w:r>
      <w:proofErr w:type="spellStart"/>
      <w:r w:rsidRPr="00232E17">
        <w:rPr>
          <w:u w:val="single"/>
        </w:rPr>
        <w:t>disruptable</w:t>
      </w:r>
      <w:proofErr w:type="spellEnd"/>
      <w:r w:rsidRPr="00232E17">
        <w:rPr>
          <w:u w:val="single"/>
        </w:rPr>
        <w:t>”</w:t>
      </w:r>
      <w:r w:rsidRPr="00232E17">
        <w:rPr>
          <w:sz w:val="14"/>
        </w:rPr>
        <w:t xml:space="preserve"> (2022: 76): “many trans subjects experience ‘passing’ only in discontinuous, situationally dependent wa</w:t>
      </w:r>
      <w:r w:rsidRPr="00285328">
        <w:rPr>
          <w:sz w:val="14"/>
        </w:rPr>
        <w:t xml:space="preserve">ys” (2022: 28), making this linear view of transition “inadequate.” </w:t>
      </w:r>
      <w:r w:rsidRPr="00232E17">
        <w:rPr>
          <w:rStyle w:val="Emphasis"/>
          <w:highlight w:val="green"/>
        </w:rPr>
        <w:t>Against</w:t>
      </w:r>
      <w:r w:rsidRPr="002654D2">
        <w:rPr>
          <w:rStyle w:val="StyleUnderline"/>
          <w:highlight w:val="green"/>
        </w:rPr>
        <w:t xml:space="preserve"> </w:t>
      </w:r>
      <w:r w:rsidRPr="008B0834">
        <w:rPr>
          <w:rStyle w:val="StyleUnderline"/>
        </w:rPr>
        <w:t xml:space="preserve">this form of transition and </w:t>
      </w:r>
      <w:r w:rsidRPr="00232E17">
        <w:rPr>
          <w:rStyle w:val="Emphasis"/>
          <w:highlight w:val="green"/>
        </w:rPr>
        <w:t>recognition</w:t>
      </w:r>
      <w:r w:rsidRPr="00285328">
        <w:rPr>
          <w:sz w:val="14"/>
        </w:rPr>
        <w:t xml:space="preserve">, Malatino asks “how trans subjects might (and do) cultivate forms of self-regard and intracommunal recognition that bolster our ability to see ourselves—and love ourselves, and each other—even as crucial forms of intersubjective gendered recognition are withheld” (2022: 29). </w:t>
      </w:r>
      <w:r w:rsidRPr="005851D9">
        <w:rPr>
          <w:sz w:val="14"/>
          <w:szCs w:val="14"/>
        </w:rPr>
        <w:t xml:space="preserve">Our </w:t>
      </w:r>
      <w:proofErr w:type="spellStart"/>
      <w:r w:rsidRPr="005851D9">
        <w:rPr>
          <w:sz w:val="14"/>
          <w:szCs w:val="14"/>
        </w:rPr>
        <w:t>disruptable</w:t>
      </w:r>
      <w:proofErr w:type="spellEnd"/>
      <w:r w:rsidRPr="005851D9">
        <w:rPr>
          <w:sz w:val="14"/>
          <w:szCs w:val="14"/>
        </w:rPr>
        <w:t xml:space="preserve"> bodies might also embody disruption. </w:t>
      </w:r>
      <w:r w:rsidRPr="00285328">
        <w:rPr>
          <w:sz w:val="14"/>
        </w:rPr>
        <w:t xml:space="preserve">Malatino suggests we reframe our understanding of transition, away from a goal of some perfect or perfectible gender identity—especially since so few people actually have access to achieving </w:t>
      </w:r>
      <w:r w:rsidRPr="00C729D7">
        <w:rPr>
          <w:rStyle w:val="StyleUnderline"/>
          <w:highlight w:val="green"/>
        </w:rPr>
        <w:t>this mythical idea—</w:t>
      </w:r>
      <w:r w:rsidRPr="00C729D7">
        <w:rPr>
          <w:u w:val="single"/>
        </w:rPr>
        <w:t xml:space="preserve">instead </w:t>
      </w:r>
      <w:r w:rsidRPr="00285328">
        <w:rPr>
          <w:highlight w:val="green"/>
          <w:u w:val="single"/>
        </w:rPr>
        <w:t>emphasizi</w:t>
      </w:r>
      <w:r w:rsidRPr="00C729D7">
        <w:rPr>
          <w:u w:val="single"/>
        </w:rPr>
        <w:t xml:space="preserve">ng </w:t>
      </w:r>
      <w:r w:rsidRPr="00285328">
        <w:rPr>
          <w:highlight w:val="green"/>
          <w:u w:val="single"/>
        </w:rPr>
        <w:t xml:space="preserve">the “interregnum,” transition as </w:t>
      </w:r>
      <w:r w:rsidRPr="009B3BDA">
        <w:rPr>
          <w:u w:val="single"/>
        </w:rPr>
        <w:t xml:space="preserve">a process of becoming: </w:t>
      </w:r>
      <w:r w:rsidRPr="00285328">
        <w:rPr>
          <w:highlight w:val="green"/>
          <w:u w:val="single"/>
        </w:rPr>
        <w:t xml:space="preserve">“a moment of </w:t>
      </w:r>
      <w:r w:rsidRPr="00926A15">
        <w:rPr>
          <w:u w:val="single"/>
        </w:rPr>
        <w:t xml:space="preserve">foment, </w:t>
      </w:r>
      <w:r w:rsidRPr="00285328">
        <w:rPr>
          <w:highlight w:val="green"/>
          <w:u w:val="single"/>
        </w:rPr>
        <w:t xml:space="preserve">generation, complexity, and fervor, rife with </w:t>
      </w:r>
      <w:r w:rsidRPr="001D0D96">
        <w:rPr>
          <w:rStyle w:val="Emphasis"/>
          <w:highlight w:val="green"/>
        </w:rPr>
        <w:t>unexpected partnerships</w:t>
      </w:r>
      <w:r w:rsidRPr="00285328">
        <w:rPr>
          <w:highlight w:val="green"/>
          <w:u w:val="single"/>
        </w:rPr>
        <w:t xml:space="preserve">, </w:t>
      </w:r>
      <w:r w:rsidRPr="001D0D96">
        <w:rPr>
          <w:rStyle w:val="Emphasis"/>
          <w:highlight w:val="green"/>
        </w:rPr>
        <w:t>chance events</w:t>
      </w:r>
      <w:r w:rsidRPr="00285328">
        <w:rPr>
          <w:highlight w:val="green"/>
          <w:u w:val="single"/>
        </w:rPr>
        <w:t xml:space="preserve">, and </w:t>
      </w:r>
      <w:r w:rsidRPr="001D0D96">
        <w:rPr>
          <w:rStyle w:val="Emphasis"/>
          <w:highlight w:val="green"/>
        </w:rPr>
        <w:t>connections</w:t>
      </w:r>
      <w:r w:rsidRPr="00285328">
        <w:rPr>
          <w:highlight w:val="green"/>
          <w:u w:val="single"/>
        </w:rPr>
        <w:t xml:space="preserve"> </w:t>
      </w:r>
      <w:r w:rsidRPr="001D0D96">
        <w:rPr>
          <w:u w:val="single"/>
        </w:rPr>
        <w:t>fortuitous and less so</w:t>
      </w:r>
      <w:r w:rsidRPr="00285328">
        <w:rPr>
          <w:u w:val="single"/>
        </w:rPr>
        <w:t xml:space="preserve">; </w:t>
      </w:r>
      <w:r w:rsidRPr="00285328">
        <w:rPr>
          <w:highlight w:val="green"/>
          <w:u w:val="single"/>
        </w:rPr>
        <w:t>a space of looseness and possibilit</w:t>
      </w:r>
      <w:r w:rsidRPr="004379AC">
        <w:rPr>
          <w:highlight w:val="green"/>
          <w:u w:val="single"/>
        </w:rPr>
        <w:t xml:space="preserve">y, not yet </w:t>
      </w:r>
      <w:proofErr w:type="spellStart"/>
      <w:r w:rsidRPr="00285328">
        <w:rPr>
          <w:highlight w:val="green"/>
          <w:u w:val="single"/>
        </w:rPr>
        <w:t>overcoded</w:t>
      </w:r>
      <w:proofErr w:type="spellEnd"/>
      <w:r w:rsidRPr="00285328">
        <w:rPr>
          <w:highlight w:val="green"/>
          <w:u w:val="single"/>
        </w:rPr>
        <w:t xml:space="preserve"> </w:t>
      </w:r>
      <w:r w:rsidRPr="00EC760F">
        <w:rPr>
          <w:u w:val="single"/>
        </w:rPr>
        <w:t xml:space="preserve">and fixed </w:t>
      </w:r>
      <w:r w:rsidRPr="004379AC">
        <w:rPr>
          <w:highlight w:val="green"/>
          <w:u w:val="single"/>
        </w:rPr>
        <w:t xml:space="preserve">in </w:t>
      </w:r>
      <w:r w:rsidRPr="007D7B0D">
        <w:rPr>
          <w:u w:val="single"/>
        </w:rPr>
        <w:t>meaning</w:t>
      </w:r>
      <w:r w:rsidRPr="004379AC">
        <w:rPr>
          <w:highlight w:val="green"/>
          <w:u w:val="single"/>
        </w:rPr>
        <w:t>, signification</w:t>
      </w:r>
      <w:r w:rsidRPr="00285328">
        <w:rPr>
          <w:highlight w:val="green"/>
          <w:u w:val="single"/>
        </w:rPr>
        <w:t xml:space="preserve">, </w:t>
      </w:r>
      <w:r w:rsidRPr="007D7B0D">
        <w:rPr>
          <w:u w:val="single"/>
        </w:rPr>
        <w:t>or representative economy”</w:t>
      </w:r>
      <w:r w:rsidRPr="007D7B0D">
        <w:rPr>
          <w:sz w:val="14"/>
        </w:rPr>
        <w:t xml:space="preserve"> (2022: 32). Malatino finds an iteration of this transitional space in narratives and examples of t4t love and care, a “strategic separatism” that could help with “cultivating self-love, self-regard, and self-care, especially because it confronts and disrupts the assimilationist logics that structure the limiting forms of individuated futural aspiration” (2022: 45). Between trans people, transition gets focused through “shared desires and affective orientations rather th</w:t>
      </w:r>
      <w:r w:rsidRPr="00285328">
        <w:rPr>
          <w:sz w:val="14"/>
        </w:rPr>
        <w:t xml:space="preserve">an access to technologies of transition” (2022: 47): people sharing information on navigating medical and other systems, people sharing hormones, people helping raise money for surgery, and providing aftercare, etc. </w:t>
      </w:r>
      <w:r w:rsidRPr="00D028AE">
        <w:rPr>
          <w:u w:val="single"/>
        </w:rPr>
        <w:t xml:space="preserve">In </w:t>
      </w:r>
      <w:r w:rsidRPr="007D7B0D">
        <w:rPr>
          <w:rStyle w:val="Emphasis"/>
          <w:highlight w:val="green"/>
        </w:rPr>
        <w:t>this collective</w:t>
      </w:r>
      <w:r w:rsidRPr="00285328">
        <w:rPr>
          <w:highlight w:val="green"/>
          <w:u w:val="single"/>
        </w:rPr>
        <w:t xml:space="preserve"> </w:t>
      </w:r>
      <w:r w:rsidRPr="00B8793A">
        <w:rPr>
          <w:u w:val="single"/>
        </w:rPr>
        <w:t>formed</w:t>
      </w:r>
      <w:r w:rsidRPr="009A467C">
        <w:rPr>
          <w:u w:val="single"/>
        </w:rPr>
        <w:t xml:space="preserve"> through transition around desire, Malatin</w:t>
      </w:r>
      <w:r w:rsidRPr="00D028AE">
        <w:rPr>
          <w:u w:val="single"/>
        </w:rPr>
        <w:t xml:space="preserve">o </w:t>
      </w:r>
      <w:r w:rsidRPr="007D7B0D">
        <w:rPr>
          <w:rStyle w:val="Emphasis"/>
          <w:highlight w:val="green"/>
        </w:rPr>
        <w:t>emphasizes</w:t>
      </w:r>
      <w:r w:rsidRPr="00285328">
        <w:rPr>
          <w:highlight w:val="green"/>
          <w:u w:val="single"/>
        </w:rPr>
        <w:t xml:space="preserve"> </w:t>
      </w:r>
      <w:r w:rsidRPr="00E07983">
        <w:rPr>
          <w:u w:val="single"/>
        </w:rPr>
        <w:t>“ethical imperfection and complexity,”</w:t>
      </w:r>
      <w:r w:rsidRPr="002E6B49">
        <w:rPr>
          <w:u w:val="single"/>
        </w:rPr>
        <w:t xml:space="preserve"> </w:t>
      </w:r>
      <w:r w:rsidRPr="00285328">
        <w:rPr>
          <w:highlight w:val="green"/>
          <w:u w:val="single"/>
        </w:rPr>
        <w:t>a “trans relationality” that doesn’t idealize identities</w:t>
      </w:r>
      <w:r w:rsidRPr="002E6B49">
        <w:rPr>
          <w:u w:val="single"/>
        </w:rPr>
        <w:t xml:space="preserve">, </w:t>
      </w:r>
      <w:r w:rsidRPr="00282808">
        <w:rPr>
          <w:u w:val="single"/>
        </w:rPr>
        <w:t>good and bad, or even the idea that all people need to get along all the time.</w:t>
      </w:r>
      <w:r w:rsidRPr="00282808">
        <w:rPr>
          <w:sz w:val="14"/>
        </w:rPr>
        <w:t xml:space="preserve"> The complexity and the desire </w:t>
      </w:r>
      <w:proofErr w:type="gramStart"/>
      <w:r w:rsidRPr="00282808">
        <w:rPr>
          <w:sz w:val="14"/>
        </w:rPr>
        <w:t>is</w:t>
      </w:r>
      <w:proofErr w:type="gramEnd"/>
      <w:r w:rsidRPr="00282808">
        <w:rPr>
          <w:sz w:val="14"/>
        </w:rPr>
        <w:t xml:space="preserve"> key here, since in our understanding of our trans lives and possibilities we must make room for conflict. </w:t>
      </w:r>
      <w:r w:rsidRPr="00282808">
        <w:rPr>
          <w:u w:val="single"/>
        </w:rPr>
        <w:t xml:space="preserve">The inter-space of transition, of conflict and complexity, of care and refusal, forms contemporary trans sociality, an enclave </w:t>
      </w:r>
      <w:proofErr w:type="gramStart"/>
      <w:r w:rsidRPr="00282808">
        <w:rPr>
          <w:u w:val="single"/>
        </w:rPr>
        <w:t>in the midst of</w:t>
      </w:r>
      <w:proofErr w:type="gramEnd"/>
      <w:r w:rsidRPr="00282808">
        <w:rPr>
          <w:u w:val="single"/>
        </w:rPr>
        <w:t xml:space="preserve"> the ongoing violences of racial capitalism and the state, which embodies </w:t>
      </w:r>
      <w:r w:rsidRPr="00285328">
        <w:rPr>
          <w:highlight w:val="green"/>
          <w:u w:val="single"/>
        </w:rPr>
        <w:t xml:space="preserve">the practical ethics of anarchism and </w:t>
      </w:r>
      <w:r w:rsidRPr="00996B56">
        <w:rPr>
          <w:rStyle w:val="StyleUnderline"/>
          <w:highlight w:val="green"/>
        </w:rPr>
        <w:t>abolition</w:t>
      </w:r>
      <w:r w:rsidRPr="009A49F9">
        <w:rPr>
          <w:rStyle w:val="StyleUnderline"/>
        </w:rPr>
        <w:t>. We</w:t>
      </w:r>
      <w:r w:rsidRPr="009A49F9">
        <w:rPr>
          <w:u w:val="single"/>
        </w:rPr>
        <w:t xml:space="preserve"> can </w:t>
      </w:r>
      <w:r w:rsidRPr="00566DB6">
        <w:rPr>
          <w:highlight w:val="green"/>
          <w:u w:val="single"/>
        </w:rPr>
        <w:t>add</w:t>
      </w:r>
      <w:r w:rsidRPr="009A49F9">
        <w:rPr>
          <w:u w:val="single"/>
        </w:rPr>
        <w:t xml:space="preserve"> this social process of transition to our </w:t>
      </w:r>
      <w:r w:rsidRPr="00285328">
        <w:rPr>
          <w:highlight w:val="green"/>
          <w:u w:val="single"/>
        </w:rPr>
        <w:t xml:space="preserve">decolonial feminist understanding of the way we create and are created by social </w:t>
      </w:r>
      <w:r w:rsidRPr="0030195F">
        <w:rPr>
          <w:highlight w:val="green"/>
          <w:u w:val="single"/>
        </w:rPr>
        <w:t xml:space="preserve">relations. </w:t>
      </w:r>
      <w:r w:rsidRPr="0030195F">
        <w:rPr>
          <w:rStyle w:val="Emphasis"/>
          <w:highlight w:val="green"/>
        </w:rPr>
        <w:t xml:space="preserve">This </w:t>
      </w:r>
      <w:r w:rsidRPr="00B84A84">
        <w:rPr>
          <w:rStyle w:val="Emphasis"/>
          <w:highlight w:val="green"/>
        </w:rPr>
        <w:t>will help us</w:t>
      </w:r>
      <w:r w:rsidRPr="002E6B49">
        <w:rPr>
          <w:u w:val="single"/>
        </w:rPr>
        <w:t xml:space="preserve"> think about our attempts to </w:t>
      </w:r>
      <w:r w:rsidRPr="00B84A84">
        <w:rPr>
          <w:rStyle w:val="Emphasis"/>
          <w:highlight w:val="green"/>
        </w:rPr>
        <w:t>stop reproducing this world—</w:t>
      </w:r>
      <w:proofErr w:type="gramStart"/>
      <w:r w:rsidRPr="00B84A84">
        <w:rPr>
          <w:rStyle w:val="Emphasis"/>
          <w:highlight w:val="green"/>
        </w:rPr>
        <w:t>in order to</w:t>
      </w:r>
      <w:proofErr w:type="gramEnd"/>
      <w:r w:rsidRPr="00B84A84">
        <w:rPr>
          <w:rStyle w:val="Emphasis"/>
          <w:highlight w:val="green"/>
        </w:rPr>
        <w:t xml:space="preserve"> end it</w:t>
      </w:r>
      <w:r w:rsidRPr="00285328">
        <w:rPr>
          <w:sz w:val="14"/>
        </w:rPr>
        <w:t xml:space="preserve">. </w:t>
      </w:r>
      <w:proofErr w:type="spellStart"/>
      <w:r w:rsidRPr="002E6B49">
        <w:rPr>
          <w:u w:val="single"/>
        </w:rPr>
        <w:t>Kadji</w:t>
      </w:r>
      <w:proofErr w:type="spellEnd"/>
      <w:r w:rsidRPr="002E6B49">
        <w:rPr>
          <w:u w:val="single"/>
        </w:rPr>
        <w:t xml:space="preserve"> Amin argues that </w:t>
      </w:r>
      <w:r w:rsidRPr="00285328">
        <w:rPr>
          <w:highlight w:val="green"/>
          <w:u w:val="single"/>
        </w:rPr>
        <w:t>the simple claim to refuse gender</w:t>
      </w:r>
      <w:r w:rsidRPr="002E6B49">
        <w:rPr>
          <w:u w:val="single"/>
        </w:rPr>
        <w:t xml:space="preserve"> through nonbinary identity, while often announced as a refusal of the colonial/racial capitalist regime of patriarchal </w:t>
      </w:r>
      <w:r w:rsidRPr="00420096">
        <w:rPr>
          <w:u w:val="single"/>
        </w:rPr>
        <w:t xml:space="preserve">gender, most </w:t>
      </w:r>
      <w:r w:rsidRPr="009D601B">
        <w:rPr>
          <w:u w:val="single"/>
        </w:rPr>
        <w:t>often does little to trouble that regime, and more o</w:t>
      </w:r>
      <w:r w:rsidRPr="002E6B49">
        <w:rPr>
          <w:u w:val="single"/>
        </w:rPr>
        <w:t xml:space="preserve">ften </w:t>
      </w:r>
      <w:r w:rsidRPr="00B944EE">
        <w:rPr>
          <w:rStyle w:val="Emphasis"/>
          <w:highlight w:val="green"/>
        </w:rPr>
        <w:t>relies</w:t>
      </w:r>
      <w:r w:rsidRPr="00B944EE">
        <w:rPr>
          <w:highlight w:val="green"/>
          <w:u w:val="single"/>
        </w:rPr>
        <w:t xml:space="preserve"> </w:t>
      </w:r>
      <w:r w:rsidRPr="00B944EE">
        <w:rPr>
          <w:rStyle w:val="Emphasis"/>
          <w:highlight w:val="green"/>
        </w:rPr>
        <w:t>on</w:t>
      </w:r>
      <w:r w:rsidRPr="00B944EE">
        <w:rPr>
          <w:rStyle w:val="StyleUnderline"/>
          <w:highlight w:val="green"/>
        </w:rPr>
        <w:t xml:space="preserve"> </w:t>
      </w:r>
      <w:r w:rsidRPr="00B944EE">
        <w:rPr>
          <w:rStyle w:val="Emphasis"/>
          <w:highlight w:val="green"/>
        </w:rPr>
        <w:t xml:space="preserve">“the </w:t>
      </w:r>
      <w:r w:rsidRPr="00CF7C82">
        <w:rPr>
          <w:rStyle w:val="Emphasis"/>
          <w:highlight w:val="green"/>
        </w:rPr>
        <w:t>autological sovereign individual”</w:t>
      </w:r>
      <w:r w:rsidRPr="002E6B49">
        <w:rPr>
          <w:u w:val="single"/>
        </w:rPr>
        <w:t xml:space="preserve"> over “the unchosen genealogical bonds of the social”</w:t>
      </w:r>
      <w:r w:rsidRPr="00285328">
        <w:rPr>
          <w:sz w:val="14"/>
        </w:rPr>
        <w:t xml:space="preserve"> (2022: 116), </w:t>
      </w:r>
      <w:r w:rsidRPr="00285328">
        <w:rPr>
          <w:rStyle w:val="Emphasis"/>
          <w:highlight w:val="green"/>
        </w:rPr>
        <w:t>in other words, it replicates colonial ideology</w:t>
      </w:r>
      <w:r w:rsidRPr="008B098A">
        <w:rPr>
          <w:rStyle w:val="Emphasis"/>
          <w:highlight w:val="green"/>
        </w:rPr>
        <w:t>.</w:t>
      </w:r>
      <w:r w:rsidRPr="00C771A4">
        <w:rPr>
          <w:rStyle w:val="StyleUnderline"/>
        </w:rPr>
        <w:t xml:space="preserve"> Amin calls on us to “relinquish the fantasy that gender is a means of self-knowledge, self-expression, and authenticity rather than a shared, and therefore imperfect, social schema</w:t>
      </w:r>
      <w:r w:rsidRPr="00285328">
        <w:rPr>
          <w:sz w:val="14"/>
        </w:rPr>
        <w:t>” (2022: 117-18). Instead, Amin reminds us that “what is socially relevant is transition—a shift in social gender categories, whatever they may be—not identification—a personal, felt, and thereby highly phantasmatic and labile relation to these categories” (2022: 115). The distinction isn’t simply that nonbinary people who don’t enact gender deviation or don’t desire transition don’t encounter the same social moments of misrecognition with all the attendant violence (this perspective, while social, still grounds gender as an identity). It focuses on the process of transition</w:t>
      </w:r>
      <w:proofErr w:type="gramStart"/>
      <w:r w:rsidRPr="00285328">
        <w:rPr>
          <w:sz w:val="14"/>
        </w:rPr>
        <w:t>, what</w:t>
      </w:r>
      <w:proofErr w:type="gramEnd"/>
      <w:r w:rsidRPr="00285328">
        <w:rPr>
          <w:sz w:val="14"/>
        </w:rPr>
        <w:t xml:space="preserve"> it is like to change genders. Like Malatino, Amin here wants to reframe transness between people, holding on to the lesson that there cannot be liberation in the regime of gender itself. Amin’s larger project in the essay, of tracing the separation of transgender from homosexual identity through specific political projects, speaks to the separation of gender from sexuality in our thinking. </w:t>
      </w:r>
      <w:r w:rsidRPr="00EF0012">
        <w:rPr>
          <w:u w:val="single"/>
        </w:rPr>
        <w:t xml:space="preserve">Even though sexuality had already become an identity—are you gay? </w:t>
      </w:r>
      <w:proofErr w:type="gramStart"/>
      <w:r w:rsidRPr="00EF0012">
        <w:rPr>
          <w:u w:val="single"/>
        </w:rPr>
        <w:t>straight?—</w:t>
      </w:r>
      <w:proofErr w:type="gramEnd"/>
      <w:r w:rsidRPr="00EF0012">
        <w:rPr>
          <w:u w:val="single"/>
        </w:rPr>
        <w:t>gender even more so seems to speak to a specific kind of selfhood</w:t>
      </w:r>
      <w:r w:rsidRPr="00285328">
        <w:rPr>
          <w:sz w:val="14"/>
        </w:rPr>
        <w:t xml:space="preserve">. Going back to </w:t>
      </w:r>
      <w:proofErr w:type="spellStart"/>
      <w:r w:rsidRPr="00285328">
        <w:rPr>
          <w:sz w:val="14"/>
        </w:rPr>
        <w:t>Oyěwùmí</w:t>
      </w:r>
      <w:proofErr w:type="spellEnd"/>
      <w:r w:rsidRPr="00285328">
        <w:rPr>
          <w:sz w:val="14"/>
        </w:rPr>
        <w:t xml:space="preserve"> and Mohanty, </w:t>
      </w:r>
      <w:r w:rsidRPr="003C6F8E">
        <w:rPr>
          <w:rStyle w:val="StyleUnderline"/>
        </w:rPr>
        <w:t>when we proclaim our gender as something known and knowable, we might just be trapping ourselves in this preconceived notion that automatically determines our relationality.</w:t>
      </w:r>
      <w:r w:rsidRPr="00285328">
        <w:rPr>
          <w:rStyle w:val="Emphasis"/>
          <w:highlight w:val="green"/>
        </w:rPr>
        <w:t xml:space="preserve"> Reframing transness through the desire for transition, a kind of hunger that disallows one to remain in the imposed category,</w:t>
      </w:r>
      <w:r w:rsidRPr="006E0E7F">
        <w:t xml:space="preserve"> </w:t>
      </w:r>
      <w:r w:rsidRPr="006B1109">
        <w:rPr>
          <w:rStyle w:val="StyleUnderline"/>
        </w:rPr>
        <w:t>not simply to deviate minimally, but to change genders,</w:t>
      </w:r>
      <w:r w:rsidRPr="006E0E7F">
        <w:rPr>
          <w:rStyle w:val="StyleUnderline"/>
        </w:rPr>
        <w:t xml:space="preserve"> </w:t>
      </w:r>
      <w:r w:rsidRPr="00285328">
        <w:rPr>
          <w:rStyle w:val="Emphasis"/>
          <w:highlight w:val="green"/>
        </w:rPr>
        <w:t xml:space="preserve">helps us rethink transness outside of the individual, as </w:t>
      </w:r>
      <w:r w:rsidRPr="00285328">
        <w:rPr>
          <w:rStyle w:val="Emphasis"/>
          <w:sz w:val="30"/>
          <w:szCs w:val="30"/>
          <w:highlight w:val="green"/>
        </w:rPr>
        <w:t>a refusal of the wages of social legibility our dominant world offers</w:t>
      </w:r>
      <w:r w:rsidRPr="00285328">
        <w:rPr>
          <w:sz w:val="14"/>
        </w:rPr>
        <w:t xml:space="preserve">.7 Amin’s work connects with the recent work in trans </w:t>
      </w:r>
      <w:proofErr w:type="spellStart"/>
      <w:r w:rsidRPr="00285328">
        <w:rPr>
          <w:sz w:val="14"/>
        </w:rPr>
        <w:t>materlialisms</w:t>
      </w:r>
      <w:proofErr w:type="spellEnd"/>
      <w:r w:rsidRPr="00285328">
        <w:rPr>
          <w:sz w:val="14"/>
        </w:rPr>
        <w:t xml:space="preserve"> that focuses on transition rather than identity, to emphasize what </w:t>
      </w:r>
      <w:proofErr w:type="spellStart"/>
      <w:r w:rsidRPr="00285328">
        <w:rPr>
          <w:sz w:val="14"/>
        </w:rPr>
        <w:t>Zazanis</w:t>
      </w:r>
      <w:proofErr w:type="spellEnd"/>
      <w:r w:rsidRPr="00285328">
        <w:rPr>
          <w:sz w:val="14"/>
        </w:rPr>
        <w:t xml:space="preserve"> calls “collective agency […] through everyday acts of reproduction in community” (2021: 33). Rosa Lee shows that transition as a process provides “</w:t>
      </w:r>
      <w:r w:rsidRPr="0026679D">
        <w:rPr>
          <w:rStyle w:val="StyleUnderline"/>
          <w:highlight w:val="green"/>
        </w:rPr>
        <w:t>a glimpse of</w:t>
      </w:r>
      <w:r w:rsidRPr="00285328">
        <w:rPr>
          <w:sz w:val="14"/>
        </w:rPr>
        <w:t xml:space="preserve"> the forging of </w:t>
      </w:r>
      <w:r w:rsidRPr="00F5396A">
        <w:rPr>
          <w:rStyle w:val="StyleUnderline"/>
          <w:highlight w:val="green"/>
        </w:rPr>
        <w:t>new forms of solidarity</w:t>
      </w:r>
      <w:r w:rsidRPr="00285328">
        <w:rPr>
          <w:sz w:val="14"/>
        </w:rPr>
        <w:t xml:space="preserve"> that might breach a new mode of production” (2021: 67). And Jules Joanne Gleeson, looking at the process of transition in community, claims that these “autonomous sources of strength and forms of organization which have promoted the current growth in the prevalence of trans people around the world” (2021: 82), a forming of a new world where “trans communities serve as the basis for the shared development of ethical standards” (Gleeson 2021: 81). Gleeson reflects on the fact that trans people, among </w:t>
      </w:r>
      <w:proofErr w:type="gramStart"/>
      <w:r w:rsidRPr="00285328">
        <w:rPr>
          <w:sz w:val="14"/>
        </w:rPr>
        <w:t>ourselves</w:t>
      </w:r>
      <w:proofErr w:type="gramEnd"/>
      <w:r w:rsidRPr="00285328">
        <w:rPr>
          <w:sz w:val="14"/>
        </w:rPr>
        <w:t xml:space="preserve">—t4t—have created these forces that have indeed interrupted the reproduction of the racialized gendered regime of the state and capital. </w:t>
      </w:r>
      <w:r w:rsidRPr="006D0267">
        <w:rPr>
          <w:rStyle w:val="StyleUnderline"/>
        </w:rPr>
        <w:t xml:space="preserve">Transition here shows </w:t>
      </w:r>
      <w:r w:rsidRPr="006D0267">
        <w:rPr>
          <w:rStyle w:val="StyleUnderline"/>
          <w:highlight w:val="green"/>
        </w:rPr>
        <w:t>that</w:t>
      </w:r>
      <w:r w:rsidRPr="006D0267">
        <w:rPr>
          <w:rStyle w:val="StyleUnderline"/>
        </w:rPr>
        <w:t xml:space="preserve"> </w:t>
      </w:r>
      <w:r w:rsidRPr="00253D73">
        <w:rPr>
          <w:rStyle w:val="StyleUnderline"/>
        </w:rPr>
        <w:t xml:space="preserve">we </w:t>
      </w:r>
      <w:r w:rsidRPr="00253D73">
        <w:rPr>
          <w:rStyle w:val="StyleUnderline"/>
          <w:highlight w:val="green"/>
        </w:rPr>
        <w:t xml:space="preserve">can </w:t>
      </w:r>
      <w:r w:rsidRPr="00253D73">
        <w:rPr>
          <w:rStyle w:val="Emphasis"/>
          <w:highlight w:val="green"/>
        </w:rPr>
        <w:t xml:space="preserve">reorient </w:t>
      </w:r>
      <w:r w:rsidRPr="00285328">
        <w:rPr>
          <w:rStyle w:val="Emphasis"/>
          <w:highlight w:val="green"/>
        </w:rPr>
        <w:t>our social relations, away from the reproduction of family</w:t>
      </w:r>
      <w:r w:rsidRPr="005F4C56">
        <w:rPr>
          <w:rStyle w:val="StyleUnderline"/>
        </w:rPr>
        <w:t>, of</w:t>
      </w:r>
      <w:r w:rsidRPr="005D34AD">
        <w:rPr>
          <w:rStyle w:val="StyleUnderline"/>
        </w:rPr>
        <w:t xml:space="preserve"> </w:t>
      </w:r>
      <w:r w:rsidRPr="00285328">
        <w:rPr>
          <w:rStyle w:val="Emphasis"/>
          <w:highlight w:val="green"/>
        </w:rPr>
        <w:t xml:space="preserve">atomized (cis)gendered self, of </w:t>
      </w:r>
      <w:r w:rsidRPr="005D34AD">
        <w:rPr>
          <w:rStyle w:val="Emphasis"/>
          <w:highlight w:val="green"/>
        </w:rPr>
        <w:t>society</w:t>
      </w:r>
      <w:r w:rsidRPr="00285328">
        <w:rPr>
          <w:rStyle w:val="Emphasis"/>
          <w:highlight w:val="green"/>
        </w:rPr>
        <w:t xml:space="preserve"> at large.</w:t>
      </w:r>
      <w:r w:rsidRPr="003B24CE">
        <w:rPr>
          <w:rStyle w:val="StyleUnderline"/>
        </w:rPr>
        <w:t xml:space="preserve"> That </w:t>
      </w:r>
      <w:r w:rsidRPr="003B24CE">
        <w:rPr>
          <w:rStyle w:val="StyleUnderline"/>
          <w:highlight w:val="green"/>
        </w:rPr>
        <w:t>this</w:t>
      </w:r>
      <w:r w:rsidRPr="003B24CE">
        <w:rPr>
          <w:rStyle w:val="StyleUnderline"/>
        </w:rPr>
        <w:t xml:space="preserve"> is social fact </w:t>
      </w:r>
      <w:r w:rsidRPr="003B24CE">
        <w:rPr>
          <w:rStyle w:val="StyleUnderline"/>
          <w:highlight w:val="green"/>
        </w:rPr>
        <w:t xml:space="preserve">can be seen in the way fascist backlash </w:t>
      </w:r>
      <w:r w:rsidRPr="003B24CE">
        <w:rPr>
          <w:rStyle w:val="StyleUnderline"/>
        </w:rPr>
        <w:t xml:space="preserve">has </w:t>
      </w:r>
      <w:r w:rsidRPr="003B24CE">
        <w:rPr>
          <w:rStyle w:val="StyleUnderline"/>
          <w:highlight w:val="green"/>
        </w:rPr>
        <w:t>instrumentalized transness</w:t>
      </w:r>
      <w:r w:rsidRPr="003B24CE">
        <w:rPr>
          <w:rStyle w:val="StyleUnderline"/>
        </w:rPr>
        <w:t xml:space="preserve"> as its current </w:t>
      </w:r>
      <w:r w:rsidRPr="00C44B4A">
        <w:rPr>
          <w:rStyle w:val="StyleUnderline"/>
        </w:rPr>
        <w:t>strategy. It’s not simply visibility, recognition, policy changes to medical access or ID cards. It’s the fact that more people see the possibility of transition.</w:t>
      </w:r>
      <w:r w:rsidRPr="00285328">
        <w:rPr>
          <w:sz w:val="14"/>
        </w:rPr>
        <w:t xml:space="preserve"> That we are finding each other in care and struggle and forging our own lives. </w:t>
      </w:r>
      <w:r w:rsidRPr="00EF0012">
        <w:rPr>
          <w:u w:val="single"/>
        </w:rPr>
        <w:t>Engineering ourselves</w:t>
      </w:r>
      <w:r w:rsidRPr="00285328">
        <w:rPr>
          <w:sz w:val="14"/>
        </w:rPr>
        <w:t>, as Dean Spade said. What could this ethical social realm be that t4t care and struggle create? I want to stay with the complexity—</w:t>
      </w:r>
      <w:r w:rsidRPr="005B01C3">
        <w:rPr>
          <w:u w:val="single"/>
        </w:rPr>
        <w:t>as trans people, we</w:t>
      </w:r>
      <w:r w:rsidRPr="005B01C3">
        <w:rPr>
          <w:sz w:val="14"/>
        </w:rPr>
        <w:t xml:space="preserve"> probably </w:t>
      </w:r>
      <w:r w:rsidRPr="005B01C3">
        <w:rPr>
          <w:u w:val="single"/>
        </w:rPr>
        <w:t xml:space="preserve">have had some experience with attempts at </w:t>
      </w:r>
      <w:proofErr w:type="gramStart"/>
      <w:r w:rsidRPr="005B01C3">
        <w:rPr>
          <w:u w:val="single"/>
        </w:rPr>
        <w:t>accountability</w:t>
      </w:r>
      <w:r w:rsidRPr="005B01C3">
        <w:rPr>
          <w:sz w:val="14"/>
        </w:rPr>
        <w:t>, and</w:t>
      </w:r>
      <w:proofErr w:type="gramEnd"/>
      <w:r w:rsidRPr="005B01C3">
        <w:rPr>
          <w:sz w:val="14"/>
        </w:rPr>
        <w:t xml:space="preserve"> surely experiences of trauma and abuse. </w:t>
      </w:r>
      <w:r w:rsidRPr="005B01C3">
        <w:rPr>
          <w:rStyle w:val="StyleUnderline"/>
        </w:rPr>
        <w:t xml:space="preserve">As Malatino and Amin caution, we </w:t>
      </w:r>
      <w:proofErr w:type="gramStart"/>
      <w:r w:rsidRPr="005B01C3">
        <w:rPr>
          <w:rStyle w:val="StyleUnderline"/>
        </w:rPr>
        <w:t>have to</w:t>
      </w:r>
      <w:proofErr w:type="gramEnd"/>
      <w:r w:rsidRPr="005B01C3">
        <w:rPr>
          <w:rStyle w:val="StyleUnderline"/>
        </w:rPr>
        <w:t xml:space="preserve"> avoi</w:t>
      </w:r>
      <w:r w:rsidRPr="00DB6ECC">
        <w:rPr>
          <w:rStyle w:val="StyleUnderline"/>
        </w:rPr>
        <w:t>d idealization.</w:t>
      </w:r>
      <w:r w:rsidRPr="00285328">
        <w:rPr>
          <w:rStyle w:val="Emphasis"/>
          <w:highlight w:val="green"/>
        </w:rPr>
        <w:t xml:space="preserve"> It’s not that transition makes you a better person. </w:t>
      </w:r>
      <w:r w:rsidRPr="00C70C91">
        <w:rPr>
          <w:rStyle w:val="StyleUnderline"/>
        </w:rPr>
        <w:t>And</w:t>
      </w:r>
      <w:r w:rsidRPr="009F4EF3">
        <w:rPr>
          <w:rStyle w:val="StyleUnderline"/>
        </w:rPr>
        <w:t xml:space="preserve"> </w:t>
      </w:r>
      <w:r w:rsidRPr="00285328">
        <w:rPr>
          <w:rStyle w:val="Emphasis"/>
          <w:highlight w:val="green"/>
        </w:rPr>
        <w:t>we can’t simply say that transition is liberation. But it does make you a different person</w:t>
      </w:r>
      <w:r w:rsidRPr="00285328">
        <w:rPr>
          <w:sz w:val="14"/>
        </w:rPr>
        <w:t xml:space="preserve">—we only need to look at the social media phenomenon of publishing pictures a decade apart, pre- and post-transition. </w:t>
      </w:r>
      <w:r w:rsidRPr="00285328">
        <w:rPr>
          <w:highlight w:val="green"/>
          <w:u w:val="single"/>
        </w:rPr>
        <w:t>In the rupture with the dominant modes of reproduction</w:t>
      </w:r>
      <w:r w:rsidRPr="00EF0012">
        <w:rPr>
          <w:u w:val="single"/>
        </w:rPr>
        <w:t xml:space="preserve"> (and often of production, as you may find it harder to find work), </w:t>
      </w:r>
      <w:r w:rsidRPr="00285328">
        <w:rPr>
          <w:highlight w:val="green"/>
          <w:u w:val="single"/>
        </w:rPr>
        <w:t>we find new forms of relating</w:t>
      </w:r>
      <w:r w:rsidRPr="00EF0012">
        <w:rPr>
          <w:u w:val="single"/>
        </w:rPr>
        <w:t>, new locations for our pains and joys, that have no interest in preserving the social world as it is</w:t>
      </w:r>
      <w:r w:rsidRPr="00285328">
        <w:rPr>
          <w:sz w:val="14"/>
        </w:rPr>
        <w:t>. Drawing from Rupert Raj’s multi-decade experience of aiding people through their transition, Malatino writes of trans people performing “gender work,” the kind of care work that makes transition possible—and that also burns us out (2022: 147). However</w:t>
      </w:r>
      <w:r w:rsidRPr="00EF0012">
        <w:rPr>
          <w:u w:val="single"/>
        </w:rPr>
        <w:t xml:space="preserve">, </w:t>
      </w:r>
      <w:r w:rsidRPr="006F52BA">
        <w:rPr>
          <w:u w:val="single"/>
        </w:rPr>
        <w:t xml:space="preserve">the process of </w:t>
      </w:r>
      <w:r w:rsidRPr="00285328">
        <w:rPr>
          <w:highlight w:val="green"/>
          <w:u w:val="single"/>
        </w:rPr>
        <w:t>discovering in community that life can be lived otherwise</w:t>
      </w:r>
      <w:r w:rsidRPr="00EF0012">
        <w:rPr>
          <w:u w:val="single"/>
        </w:rPr>
        <w:t xml:space="preserve">, that the pain and misalignment that you feel is real and can be named and hence for a moment at least </w:t>
      </w:r>
      <w:r w:rsidRPr="008F007D">
        <w:rPr>
          <w:u w:val="single"/>
        </w:rPr>
        <w:t xml:space="preserve">grasped, is necessary for </w:t>
      </w:r>
      <w:proofErr w:type="gramStart"/>
      <w:r w:rsidRPr="008F007D">
        <w:rPr>
          <w:u w:val="single"/>
        </w:rPr>
        <w:t>the living</w:t>
      </w:r>
      <w:proofErr w:type="gramEnd"/>
      <w:r w:rsidRPr="008F007D">
        <w:rPr>
          <w:u w:val="single"/>
        </w:rPr>
        <w:t xml:space="preserve"> out of transness. It burns us out because the world is inimical to this process. But trans people doing this</w:t>
      </w:r>
      <w:r w:rsidRPr="00EF0012">
        <w:rPr>
          <w:u w:val="single"/>
        </w:rPr>
        <w:t xml:space="preserve"> work are practicing another kind of solidarity</w:t>
      </w:r>
      <w:r w:rsidRPr="00285328">
        <w:rPr>
          <w:sz w:val="14"/>
        </w:rPr>
        <w:t xml:space="preserve"> and mutual aid, or at least, taking these things as a </w:t>
      </w:r>
      <w:r w:rsidRPr="00F40429">
        <w:rPr>
          <w:sz w:val="14"/>
        </w:rPr>
        <w:t xml:space="preserve">given place to start from. </w:t>
      </w:r>
      <w:r w:rsidRPr="00F40429">
        <w:rPr>
          <w:u w:val="single"/>
        </w:rPr>
        <w:t xml:space="preserve">Herman cautions against assuming an easy or natural anarchism to trans </w:t>
      </w:r>
      <w:proofErr w:type="gramStart"/>
      <w:r w:rsidRPr="00F40429">
        <w:rPr>
          <w:u w:val="single"/>
        </w:rPr>
        <w:t>embodiment, but</w:t>
      </w:r>
      <w:proofErr w:type="gramEnd"/>
      <w:r w:rsidRPr="00F40429">
        <w:rPr>
          <w:u w:val="single"/>
        </w:rPr>
        <w:t xml:space="preserve"> also points out that “As transgender exists both through relationships with hierarchy and radical visions of what could be, so does anarchy” </w:t>
      </w:r>
      <w:r w:rsidRPr="00F40429">
        <w:rPr>
          <w:sz w:val="14"/>
        </w:rPr>
        <w:t xml:space="preserve">(2015: 81). I want to articulate </w:t>
      </w:r>
      <w:r w:rsidRPr="00E24DBF">
        <w:rPr>
          <w:rStyle w:val="StyleUnderline"/>
        </w:rPr>
        <w:t>a trans-situated gender abolitionist project along these lines: where</w:t>
      </w:r>
      <w:r w:rsidRPr="001F5FF3">
        <w:rPr>
          <w:rStyle w:val="StyleUnderline"/>
        </w:rPr>
        <w:t xml:space="preserve"> </w:t>
      </w:r>
      <w:r w:rsidRPr="004858F9">
        <w:rPr>
          <w:rStyle w:val="Emphasis"/>
          <w:highlight w:val="green"/>
        </w:rPr>
        <w:t xml:space="preserve">our horizon is the abolition of gender as </w:t>
      </w:r>
      <w:r w:rsidRPr="00F40429">
        <w:rPr>
          <w:rStyle w:val="StyleUnderline"/>
        </w:rPr>
        <w:t>we know it—</w:t>
      </w:r>
      <w:r w:rsidRPr="004858F9">
        <w:rPr>
          <w:rStyle w:val="Emphasis"/>
          <w:highlight w:val="green"/>
        </w:rPr>
        <w:t xml:space="preserve">a racialized and colonial system of hierarchy, surveillance, and violence—while also supporting any person’s </w:t>
      </w:r>
      <w:proofErr w:type="gramStart"/>
      <w:r w:rsidRPr="004858F9">
        <w:rPr>
          <w:rStyle w:val="Emphasis"/>
          <w:highlight w:val="green"/>
        </w:rPr>
        <w:t>transition, and</w:t>
      </w:r>
      <w:proofErr w:type="gramEnd"/>
      <w:r w:rsidRPr="004858F9">
        <w:rPr>
          <w:rStyle w:val="Emphasis"/>
          <w:highlight w:val="green"/>
        </w:rPr>
        <w:t xml:space="preserve"> getting everybody everything they need to realize it</w:t>
      </w:r>
      <w:r w:rsidRPr="00285328">
        <w:rPr>
          <w:sz w:val="14"/>
        </w:rPr>
        <w:t xml:space="preserve">. </w:t>
      </w:r>
      <w:r w:rsidRPr="00EF0012">
        <w:rPr>
          <w:u w:val="single"/>
        </w:rPr>
        <w:t>There have been transphobic versions of gender abolition going back to lesbian separatist feminists in the 1970s</w:t>
      </w:r>
      <w:r w:rsidRPr="00285328">
        <w:rPr>
          <w:sz w:val="14"/>
        </w:rPr>
        <w:t xml:space="preserve"> (up to today), and many trans “allies” feel uncomfortable with the idea of gender abolition because they understand gender as the terrain of expression or representation that allows their trans friends to live the lives they want. Instead of these perspectives, I take the anarchist/abolitionist view that gender is not a means of liberation, that the term itself as we currently understand it is imbedded in these histories of violence and hierarchy and whatever gender we live through our self-determination is still </w:t>
      </w:r>
      <w:proofErr w:type="gramStart"/>
      <w:r w:rsidRPr="00285328">
        <w:rPr>
          <w:sz w:val="14"/>
        </w:rPr>
        <w:t>bounded</w:t>
      </w:r>
      <w:proofErr w:type="gramEnd"/>
      <w:r w:rsidRPr="00285328">
        <w:rPr>
          <w:sz w:val="14"/>
        </w:rPr>
        <w:t xml:space="preserve"> by these systems. </w:t>
      </w:r>
      <w:proofErr w:type="gramStart"/>
      <w:r w:rsidRPr="00285328">
        <w:rPr>
          <w:sz w:val="14"/>
        </w:rPr>
        <w:t>But that</w:t>
      </w:r>
      <w:proofErr w:type="gramEnd"/>
      <w:r w:rsidRPr="00285328">
        <w:rPr>
          <w:sz w:val="14"/>
        </w:rPr>
        <w:t xml:space="preserve"> those who desire transition are taking an initial step of refusal.</w:t>
      </w:r>
      <w:r>
        <w:rPr>
          <w:sz w:val="14"/>
        </w:rPr>
        <w:t xml:space="preserve"> </w:t>
      </w:r>
      <w:r w:rsidRPr="00EF0012">
        <w:rPr>
          <w:u w:val="single"/>
        </w:rPr>
        <w:t>Prison abolition, through concepts like “non-reformist reforms,” tries to walk the line between the horizon of ending the prison system (and the carceral state) while supporting the people who are currently incarcerated and facing daily violence at the hands of the system</w:t>
      </w:r>
      <w:r w:rsidRPr="00285328">
        <w:rPr>
          <w:sz w:val="14"/>
        </w:rPr>
        <w:t xml:space="preserve">. This kind of support work is particularly imperative for incarcerated trans people, who are likely to face more violence from guards and other incarcerated people, along with lack of access to medical care, and often other forms of forced detransition such as housing in the wrong gendered institution and denial of access to hormones. Often, </w:t>
      </w:r>
      <w:r w:rsidRPr="00EF0012">
        <w:rPr>
          <w:u w:val="single"/>
        </w:rPr>
        <w:t>trans prisoners are put in isolation as a form of “protection,” though this really amounts to intensified punishment,</w:t>
      </w:r>
      <w:r w:rsidRPr="00285328">
        <w:rPr>
          <w:sz w:val="14"/>
        </w:rPr>
        <w:t xml:space="preserve"> for it has been widely acknowledged that solitary confinement amounts to a specific kind of torture. Furthermore, many trans people who are incarcerated find that even if they get moved to a facility that matches their gender, they aren’t free from extra violence and surveillance due to their transness—not to mention that there can be retribution from the officials for forcing their hands to accommodate their transness. Non-reformist reforms and prisoner support </w:t>
      </w:r>
      <w:proofErr w:type="gramStart"/>
      <w:r w:rsidRPr="00285328">
        <w:rPr>
          <w:sz w:val="14"/>
        </w:rPr>
        <w:t>is</w:t>
      </w:r>
      <w:proofErr w:type="gramEnd"/>
      <w:r w:rsidRPr="00285328">
        <w:rPr>
          <w:sz w:val="14"/>
        </w:rPr>
        <w:t xml:space="preserve"> work that abolitionists (both inside and outside) do to ensure the survival or access to basic needs for people who are currently incarcerated. The rule of thumb is to avoid advocating for reforms that strengthen the carceral institution (one major example is not to advocate for trans prisons, because this means more prisons, which is opposed to the abolitionist goal of ending prisons). We can learn from this organizing on the outside: </w:t>
      </w:r>
      <w:r w:rsidRPr="009712CC">
        <w:rPr>
          <w:rStyle w:val="StyleUnderline"/>
          <w:highlight w:val="green"/>
        </w:rPr>
        <w:t>by focusing on legislation</w:t>
      </w:r>
      <w:r w:rsidRPr="009712CC">
        <w:rPr>
          <w:rStyle w:val="StyleUnderline"/>
        </w:rPr>
        <w:t xml:space="preserve"> </w:t>
      </w:r>
      <w:r w:rsidRPr="00D71B5F">
        <w:rPr>
          <w:rStyle w:val="StyleUnderline"/>
        </w:rPr>
        <w:t xml:space="preserve">or the court while the state tries to erase us, </w:t>
      </w:r>
      <w:r w:rsidRPr="009712CC">
        <w:rPr>
          <w:rStyle w:val="StyleUnderline"/>
          <w:highlight w:val="green"/>
        </w:rPr>
        <w:t xml:space="preserve">we tie up our movement into countering the state on its territory, which means any gains we get will be compromised from the </w:t>
      </w:r>
      <w:r w:rsidRPr="002244E1">
        <w:rPr>
          <w:rStyle w:val="StyleUnderline"/>
          <w:highlight w:val="green"/>
        </w:rPr>
        <w:t>beginning</w:t>
      </w:r>
      <w:r w:rsidRPr="00285328">
        <w:rPr>
          <w:sz w:val="14"/>
        </w:rPr>
        <w:t xml:space="preserve"> (Roe v. Wade, for example, not providing safe abortion for all, but still stratified access along racial-class lines). My thinking in response to this is to amplify the threat that trans people embody in the ideology of the antagonists, and to think about the disruption trans lives might create to the state. This means actively confronting the current forces that are using us to </w:t>
      </w:r>
      <w:proofErr w:type="gramStart"/>
      <w:r w:rsidRPr="00285328">
        <w:rPr>
          <w:sz w:val="14"/>
        </w:rPr>
        <w:t>stoke</w:t>
      </w:r>
      <w:proofErr w:type="gramEnd"/>
      <w:r w:rsidRPr="00285328">
        <w:rPr>
          <w:sz w:val="14"/>
        </w:rPr>
        <w:t xml:space="preserve"> fear and violence. In a classic fashion, </w:t>
      </w:r>
      <w:r w:rsidRPr="000650E8">
        <w:rPr>
          <w:sz w:val="12"/>
          <w:szCs w:val="12"/>
        </w:rPr>
        <w:t>we can reclaim the abjection put on us by the social</w:t>
      </w:r>
      <w:r w:rsidRPr="000650E8">
        <w:rPr>
          <w:sz w:val="2"/>
          <w:szCs w:val="2"/>
        </w:rPr>
        <w:t xml:space="preserve"> </w:t>
      </w:r>
      <w:r w:rsidRPr="00A35C64">
        <w:rPr>
          <w:sz w:val="12"/>
          <w:szCs w:val="12"/>
        </w:rPr>
        <w:t xml:space="preserve">order and embody the threat. But we </w:t>
      </w:r>
      <w:proofErr w:type="gramStart"/>
      <w:r w:rsidRPr="00A35C64">
        <w:rPr>
          <w:sz w:val="12"/>
          <w:szCs w:val="12"/>
        </w:rPr>
        <w:t>have to</w:t>
      </w:r>
      <w:proofErr w:type="gramEnd"/>
      <w:r w:rsidRPr="00A35C64">
        <w:rPr>
          <w:sz w:val="12"/>
          <w:szCs w:val="12"/>
        </w:rPr>
        <w:t xml:space="preserve"> do so anarchically—not </w:t>
      </w:r>
      <w:proofErr w:type="gramStart"/>
      <w:r w:rsidRPr="00A35C64">
        <w:rPr>
          <w:sz w:val="12"/>
          <w:szCs w:val="12"/>
        </w:rPr>
        <w:t>getting</w:t>
      </w:r>
      <w:proofErr w:type="gramEnd"/>
      <w:r w:rsidRPr="00A35C64">
        <w:rPr>
          <w:sz w:val="12"/>
          <w:szCs w:val="12"/>
        </w:rPr>
        <w:t xml:space="preserve"> stuck on policy measures, social democratic reforms, or socialist/Marxist-Leninist blueprints.</w:t>
      </w:r>
      <w:r w:rsidRPr="00A35C64">
        <w:rPr>
          <w:sz w:val="4"/>
          <w:szCs w:val="12"/>
        </w:rPr>
        <w:t xml:space="preserve"> </w:t>
      </w:r>
      <w:r w:rsidRPr="009C2980">
        <w:rPr>
          <w:sz w:val="14"/>
        </w:rPr>
        <w:t xml:space="preserve">By this I mean </w:t>
      </w:r>
      <w:proofErr w:type="gramStart"/>
      <w:r w:rsidRPr="009C2980">
        <w:rPr>
          <w:sz w:val="14"/>
        </w:rPr>
        <w:t>a number of</w:t>
      </w:r>
      <w:proofErr w:type="gramEnd"/>
      <w:r w:rsidRPr="009C2980">
        <w:rPr>
          <w:sz w:val="14"/>
        </w:rPr>
        <w:t xml:space="preserve"> things</w:t>
      </w:r>
      <w:r w:rsidRPr="00285328">
        <w:rPr>
          <w:sz w:val="14"/>
        </w:rPr>
        <w:t xml:space="preserve">. </w:t>
      </w:r>
      <w:r w:rsidRPr="004858F9">
        <w:rPr>
          <w:rStyle w:val="Emphasis"/>
          <w:sz w:val="30"/>
          <w:szCs w:val="30"/>
          <w:highlight w:val="green"/>
        </w:rPr>
        <w:t xml:space="preserve">We </w:t>
      </w:r>
      <w:proofErr w:type="gramStart"/>
      <w:r w:rsidRPr="004858F9">
        <w:rPr>
          <w:rStyle w:val="Emphasis"/>
          <w:sz w:val="30"/>
          <w:szCs w:val="30"/>
          <w:highlight w:val="green"/>
        </w:rPr>
        <w:t>have to</w:t>
      </w:r>
      <w:proofErr w:type="gramEnd"/>
      <w:r w:rsidRPr="004858F9">
        <w:rPr>
          <w:rStyle w:val="Emphasis"/>
          <w:sz w:val="30"/>
          <w:szCs w:val="30"/>
          <w:highlight w:val="green"/>
        </w:rPr>
        <w:t xml:space="preserve"> know that transness itself must be abandon</w:t>
      </w:r>
      <w:r w:rsidRPr="009D405B">
        <w:rPr>
          <w:rStyle w:val="Emphasis"/>
          <w:sz w:val="30"/>
          <w:szCs w:val="30"/>
          <w:highlight w:val="green"/>
        </w:rPr>
        <w:t>ed,</w:t>
      </w:r>
      <w:r w:rsidRPr="00285328">
        <w:rPr>
          <w:sz w:val="14"/>
        </w:rPr>
        <w:t xml:space="preserve"> along the lines of Federici’s struggle for wages to be able to refuse work, or Monique Wittig’s struggle of women as a class to end Woman as a class (1981). In this way, </w:t>
      </w:r>
      <w:r w:rsidRPr="00F5129D">
        <w:rPr>
          <w:rStyle w:val="StyleUnderline"/>
        </w:rPr>
        <w:t xml:space="preserve">we can see </w:t>
      </w:r>
      <w:r w:rsidRPr="00F5129D">
        <w:rPr>
          <w:rStyle w:val="StyleUnderline"/>
          <w:highlight w:val="green"/>
        </w:rPr>
        <w:t xml:space="preserve">transition </w:t>
      </w:r>
      <w:r w:rsidRPr="004A4119">
        <w:rPr>
          <w:rStyle w:val="StyleUnderline"/>
        </w:rPr>
        <w:t xml:space="preserve">as one step of </w:t>
      </w:r>
      <w:r w:rsidRPr="00F5129D">
        <w:rPr>
          <w:rStyle w:val="StyleUnderline"/>
          <w:highlight w:val="green"/>
        </w:rPr>
        <w:t>refusal of the wages of this world</w:t>
      </w:r>
      <w:r w:rsidRPr="00F5129D">
        <w:rPr>
          <w:rStyle w:val="StyleUnderline"/>
        </w:rPr>
        <w:t xml:space="preserve">, but it </w:t>
      </w:r>
      <w:r w:rsidRPr="00F5129D">
        <w:rPr>
          <w:rStyle w:val="StyleUnderline"/>
          <w:highlight w:val="green"/>
        </w:rPr>
        <w:t>must go further to root out</w:t>
      </w:r>
      <w:r w:rsidRPr="00F5129D">
        <w:rPr>
          <w:rStyle w:val="StyleUnderline"/>
        </w:rPr>
        <w:t xml:space="preserve"> the other internalized </w:t>
      </w:r>
      <w:r w:rsidRPr="00F5129D">
        <w:rPr>
          <w:rStyle w:val="StyleUnderline"/>
          <w:highlight w:val="green"/>
        </w:rPr>
        <w:t>logics of antiblackness, the carceral state, racial capitalism, settler colonialism</w:t>
      </w:r>
      <w:r w:rsidRPr="00F5129D">
        <w:rPr>
          <w:rStyle w:val="StyleUnderline"/>
        </w:rPr>
        <w:t xml:space="preserve">, not to mention </w:t>
      </w:r>
      <w:r w:rsidRPr="00F5129D">
        <w:rPr>
          <w:rStyle w:val="StyleUnderline"/>
          <w:highlight w:val="green"/>
        </w:rPr>
        <w:t>homophobia and (trans)misogyny</w:t>
      </w:r>
      <w:r w:rsidRPr="00285328">
        <w:rPr>
          <w:sz w:val="14"/>
        </w:rPr>
        <w:t xml:space="preserve">. As Cathy Cohen argues in “Punks, </w:t>
      </w:r>
      <w:proofErr w:type="spellStart"/>
      <w:r w:rsidRPr="00285328">
        <w:rPr>
          <w:sz w:val="14"/>
        </w:rPr>
        <w:t>Bulldaggers</w:t>
      </w:r>
      <w:proofErr w:type="spellEnd"/>
      <w:r w:rsidRPr="00285328">
        <w:rPr>
          <w:sz w:val="14"/>
        </w:rPr>
        <w:t xml:space="preserve">, and Welfare Queens,” we won’t be saved by our identities rooted in binaries that easily map on to good and bad. Rather, to form coalitions towards liberation, she tells us our identities and communities “must be complicated and destabilized through a recognition of the multiple social positions and relations to dominant power found within any one category or identity” (Cohen 1997: 459). </w:t>
      </w:r>
      <w:r w:rsidRPr="004858F9">
        <w:rPr>
          <w:highlight w:val="green"/>
          <w:u w:val="single"/>
        </w:rPr>
        <w:t xml:space="preserve">This allows for </w:t>
      </w:r>
      <w:r w:rsidRPr="006E34D9">
        <w:rPr>
          <w:rStyle w:val="Emphasis"/>
          <w:highlight w:val="green"/>
        </w:rPr>
        <w:t>unexpected connections through position</w:t>
      </w:r>
      <w:r w:rsidRPr="00EF0012">
        <w:rPr>
          <w:u w:val="single"/>
        </w:rPr>
        <w:t xml:space="preserve">, understanding that deviancy from the norm is both enforced on people and continually chosen. </w:t>
      </w:r>
      <w:r w:rsidRPr="00285328">
        <w:rPr>
          <w:sz w:val="14"/>
        </w:rPr>
        <w:t xml:space="preserve">I didn’t choose to be trans, but I did choose to transition. Where that leads, I don’t </w:t>
      </w:r>
      <w:r w:rsidRPr="00254056">
        <w:rPr>
          <w:sz w:val="14"/>
        </w:rPr>
        <w:t xml:space="preserve">yet know. The best movement-oriented feminist thinking over the last fifty years has ever sought out ways to form coalition. </w:t>
      </w:r>
      <w:r w:rsidRPr="00254056">
        <w:rPr>
          <w:rStyle w:val="StyleUnderline"/>
        </w:rPr>
        <w:t>Imposed identities like racialized gender don’t automatically connect us—</w:t>
      </w:r>
      <w:r w:rsidRPr="003F566B">
        <w:rPr>
          <w:rStyle w:val="Emphasis"/>
          <w:sz w:val="28"/>
          <w:szCs w:val="28"/>
          <w:highlight w:val="green"/>
        </w:rPr>
        <w:t>not all gay people are comrades</w:t>
      </w:r>
      <w:r w:rsidRPr="00F5129D">
        <w:rPr>
          <w:rStyle w:val="Emphasis"/>
          <w:highlight w:val="green"/>
        </w:rPr>
        <w:t>.</w:t>
      </w:r>
      <w:r w:rsidRPr="00285328">
        <w:rPr>
          <w:sz w:val="14"/>
        </w:rPr>
        <w:t xml:space="preserve"> As June Jordan </w:t>
      </w:r>
      <w:r w:rsidRPr="00E651BD">
        <w:rPr>
          <w:sz w:val="14"/>
        </w:rPr>
        <w:t>writes, “</w:t>
      </w:r>
      <w:r w:rsidRPr="00E651BD">
        <w:rPr>
          <w:u w:val="single"/>
        </w:rPr>
        <w:t xml:space="preserve">The ultimate connection cannot be the enemy. </w:t>
      </w:r>
      <w:r w:rsidRPr="00E651BD">
        <w:rPr>
          <w:rStyle w:val="Emphasis"/>
          <w:highlight w:val="green"/>
        </w:rPr>
        <w:t>The</w:t>
      </w:r>
      <w:r w:rsidRPr="004858F9">
        <w:rPr>
          <w:highlight w:val="green"/>
          <w:u w:val="single"/>
        </w:rPr>
        <w:t xml:space="preserve"> </w:t>
      </w:r>
      <w:r w:rsidRPr="00E40681">
        <w:rPr>
          <w:rStyle w:val="Emphasis"/>
          <w:highlight w:val="green"/>
        </w:rPr>
        <w:t>ultimate connection must be the need that we find between us</w:t>
      </w:r>
      <w:r w:rsidRPr="00285328">
        <w:rPr>
          <w:sz w:val="14"/>
        </w:rPr>
        <w:t xml:space="preserve">. It is not only who you are, in other words, but what we can do for each other that will determine the connection” (2003: 14). She mirrors Mohanty’s point here, as </w:t>
      </w:r>
      <w:r w:rsidRPr="00E40681">
        <w:rPr>
          <w:rStyle w:val="StyleUnderline"/>
        </w:rPr>
        <w:t xml:space="preserve">we form the social connections in our interactions, not through who we assume we and others are. </w:t>
      </w:r>
      <w:r w:rsidRPr="00E40681">
        <w:rPr>
          <w:rStyle w:val="StyleUnderline"/>
          <w:highlight w:val="green"/>
        </w:rPr>
        <w:t xml:space="preserve">It’s work that we need to do, different from work under the capitalist scheme. </w:t>
      </w:r>
      <w:r w:rsidRPr="00E40681">
        <w:rPr>
          <w:highlight w:val="green"/>
          <w:u w:val="single"/>
        </w:rPr>
        <w:t xml:space="preserve">This is the </w:t>
      </w:r>
      <w:r w:rsidRPr="004858F9">
        <w:rPr>
          <w:highlight w:val="green"/>
          <w:u w:val="single"/>
        </w:rPr>
        <w:t>work we do to refuse our positions within that world</w:t>
      </w:r>
      <w:r w:rsidRPr="00285328">
        <w:rPr>
          <w:u w:val="single"/>
        </w:rPr>
        <w:t xml:space="preserve">. For now, we start from that position, but if we mean to survive the end of the world, we leave it behind—we transition. And thus, </w:t>
      </w:r>
      <w:r w:rsidRPr="00D72F9F">
        <w:rPr>
          <w:u w:val="single"/>
        </w:rPr>
        <w:t xml:space="preserve">a </w:t>
      </w:r>
      <w:proofErr w:type="spellStart"/>
      <w:r w:rsidRPr="00D72F9F">
        <w:rPr>
          <w:u w:val="single"/>
        </w:rPr>
        <w:t>tranarchist</w:t>
      </w:r>
      <w:proofErr w:type="spellEnd"/>
      <w:r w:rsidRPr="00D72F9F">
        <w:rPr>
          <w:u w:val="single"/>
        </w:rPr>
        <w:t xml:space="preserve"> feminism, </w:t>
      </w:r>
      <w:r w:rsidRPr="004858F9">
        <w:rPr>
          <w:highlight w:val="green"/>
          <w:u w:val="single"/>
        </w:rPr>
        <w:t>grounded in the care of transition, ushering each other through the process, knows that we will fail and try again</w:t>
      </w:r>
      <w:r w:rsidRPr="00285328">
        <w:rPr>
          <w:u w:val="single"/>
        </w:rPr>
        <w:t>.</w:t>
      </w:r>
      <w:r w:rsidRPr="00285328">
        <w:rPr>
          <w:sz w:val="14"/>
        </w:rPr>
        <w:t xml:space="preserve"> You don’t have to understand your transition as political, for anarchism like feminism refuses the liberal division of our lives into political and personal spheres. </w:t>
      </w:r>
      <w:r w:rsidRPr="00171BB3">
        <w:rPr>
          <w:sz w:val="12"/>
          <w:szCs w:val="12"/>
        </w:rPr>
        <w:t>But we can embody our transness as refusal,</w:t>
      </w:r>
      <w:r w:rsidRPr="00171BB3">
        <w:rPr>
          <w:sz w:val="12"/>
          <w:szCs w:val="12"/>
          <w:u w:val="single"/>
        </w:rPr>
        <w:t xml:space="preserve"> </w:t>
      </w:r>
      <w:r w:rsidRPr="004858F9">
        <w:rPr>
          <w:highlight w:val="green"/>
          <w:u w:val="single"/>
        </w:rPr>
        <w:t xml:space="preserve">a refusal of coercively assigned gender, and </w:t>
      </w:r>
      <w:r w:rsidRPr="005B7227">
        <w:rPr>
          <w:u w:val="single"/>
        </w:rPr>
        <w:t xml:space="preserve">a refusal </w:t>
      </w:r>
      <w:r w:rsidRPr="004858F9">
        <w:rPr>
          <w:highlight w:val="green"/>
          <w:u w:val="single"/>
        </w:rPr>
        <w:t xml:space="preserve">of the society that understands us </w:t>
      </w:r>
      <w:r w:rsidRPr="0077591C">
        <w:rPr>
          <w:rStyle w:val="StyleUnderline"/>
          <w:highlight w:val="green"/>
        </w:rPr>
        <w:t xml:space="preserve">through violence. </w:t>
      </w:r>
      <w:r w:rsidRPr="00806C8F">
        <w:rPr>
          <w:sz w:val="12"/>
          <w:szCs w:val="12"/>
        </w:rPr>
        <w:t xml:space="preserve">We don’t know where we are </w:t>
      </w:r>
      <w:proofErr w:type="gramStart"/>
      <w:r w:rsidRPr="00806C8F">
        <w:rPr>
          <w:sz w:val="12"/>
          <w:szCs w:val="12"/>
        </w:rPr>
        <w:t>headed—transition</w:t>
      </w:r>
      <w:proofErr w:type="gramEnd"/>
      <w:r w:rsidRPr="00806C8F">
        <w:rPr>
          <w:sz w:val="12"/>
          <w:szCs w:val="12"/>
        </w:rPr>
        <w:t xml:space="preserve"> is an open-ended, non-teleological process, just</w:t>
      </w:r>
      <w:r w:rsidRPr="00806C8F">
        <w:rPr>
          <w:sz w:val="4"/>
          <w:szCs w:val="12"/>
        </w:rPr>
        <w:t xml:space="preserve"> </w:t>
      </w:r>
      <w:r w:rsidRPr="00285328">
        <w:rPr>
          <w:sz w:val="14"/>
        </w:rPr>
        <w:t xml:space="preserve">like anarchism. Anarchism as transition is a feminist overturning of hierarchies wherever they form </w:t>
      </w:r>
      <w:proofErr w:type="gramStart"/>
      <w:r w:rsidRPr="00285328">
        <w:rPr>
          <w:sz w:val="14"/>
        </w:rPr>
        <w:t>in order to</w:t>
      </w:r>
      <w:proofErr w:type="gramEnd"/>
      <w:r w:rsidRPr="00285328">
        <w:rPr>
          <w:sz w:val="14"/>
        </w:rPr>
        <w:t xml:space="preserve"> build a world of mutual care. </w:t>
      </w:r>
      <w:r w:rsidRPr="004858F9">
        <w:rPr>
          <w:rStyle w:val="Emphasis"/>
          <w:highlight w:val="green"/>
        </w:rPr>
        <w:t>We are already implicated, so we must start now</w:t>
      </w:r>
      <w:r w:rsidRPr="00285328">
        <w:rPr>
          <w:sz w:val="14"/>
        </w:rPr>
        <w:t>.</w:t>
      </w:r>
    </w:p>
    <w:p w14:paraId="0D6397E0" w14:textId="77777777" w:rsidR="00A5722F" w:rsidRDefault="00A5722F" w:rsidP="00A5722F"/>
    <w:p w14:paraId="40C613F0" w14:textId="77777777" w:rsidR="00A5722F" w:rsidRDefault="00A5722F" w:rsidP="00A5722F">
      <w:pPr>
        <w:rPr>
          <w:rFonts w:eastAsiaTheme="majorEastAsia" w:cstheme="majorBidi"/>
          <w:b/>
          <w:iCs/>
          <w:sz w:val="26"/>
        </w:rPr>
      </w:pPr>
      <w:r>
        <w:rPr>
          <w:rFonts w:eastAsiaTheme="majorEastAsia" w:cstheme="majorBidi"/>
          <w:b/>
          <w:iCs/>
          <w:sz w:val="26"/>
        </w:rPr>
        <w:t xml:space="preserve">Insurgent social reproduction is a world-breaking and world-making process generative of socialites and infrastructures outside of the </w:t>
      </w:r>
      <w:proofErr w:type="spellStart"/>
      <w:r>
        <w:rPr>
          <w:rFonts w:eastAsiaTheme="majorEastAsia" w:cstheme="majorBidi"/>
          <w:b/>
          <w:iCs/>
          <w:sz w:val="26"/>
        </w:rPr>
        <w:t>oikonomic</w:t>
      </w:r>
      <w:proofErr w:type="spellEnd"/>
      <w:r>
        <w:rPr>
          <w:rFonts w:eastAsiaTheme="majorEastAsia" w:cstheme="majorBidi"/>
          <w:b/>
          <w:iCs/>
          <w:sz w:val="26"/>
        </w:rPr>
        <w:t xml:space="preserve"> logics of inheritance and ownership.</w:t>
      </w:r>
    </w:p>
    <w:p w14:paraId="09F7B46F" w14:textId="77777777" w:rsidR="00A5722F" w:rsidRPr="009F4928" w:rsidRDefault="00A5722F" w:rsidP="00A5722F">
      <w:pPr>
        <w:rPr>
          <w:sz w:val="12"/>
        </w:rPr>
      </w:pPr>
      <w:r w:rsidRPr="009F4928">
        <w:rPr>
          <w:rStyle w:val="Style13ptBold"/>
        </w:rPr>
        <w:t>O’Brien 23</w:t>
      </w:r>
      <w:r w:rsidRPr="009F4928">
        <w:rPr>
          <w:sz w:val="12"/>
        </w:rPr>
        <w:t xml:space="preserve"> (O'Brien, M. E. Family Abolition. Pluto Press, 2023.) </w:t>
      </w:r>
      <w:proofErr w:type="spellStart"/>
      <w:r w:rsidRPr="009F4928">
        <w:rPr>
          <w:sz w:val="12"/>
        </w:rPr>
        <w:t>Hermetica</w:t>
      </w:r>
      <w:proofErr w:type="spellEnd"/>
    </w:p>
    <w:p w14:paraId="7ED1BC6B" w14:textId="77777777" w:rsidR="00A5722F" w:rsidRDefault="00A5722F" w:rsidP="00A5722F">
      <w:pPr>
        <w:rPr>
          <w:sz w:val="12"/>
        </w:rPr>
      </w:pPr>
      <w:r w:rsidRPr="005C7383">
        <w:rPr>
          <w:sz w:val="12"/>
        </w:rPr>
        <w:t xml:space="preserve">These camps are all examples of </w:t>
      </w:r>
      <w:r w:rsidRPr="003460A0">
        <w:rPr>
          <w:rStyle w:val="Emphasis"/>
          <w:highlight w:val="green"/>
        </w:rPr>
        <w:t>insurgent social reproduction</w:t>
      </w:r>
      <w:r w:rsidRPr="005C7383">
        <w:rPr>
          <w:sz w:val="12"/>
        </w:rPr>
        <w:t xml:space="preserve">— </w:t>
      </w:r>
      <w:r w:rsidRPr="005C7383">
        <w:rPr>
          <w:u w:val="single"/>
        </w:rPr>
        <w:t xml:space="preserve">the </w:t>
      </w:r>
      <w:r w:rsidRPr="00E30E2B">
        <w:rPr>
          <w:u w:val="single"/>
        </w:rPr>
        <w:t xml:space="preserve">meeting of direct daily needs </w:t>
      </w:r>
      <w:proofErr w:type="gramStart"/>
      <w:r w:rsidRPr="00E30E2B">
        <w:rPr>
          <w:u w:val="single"/>
        </w:rPr>
        <w:t>in the midst of</w:t>
      </w:r>
      <w:proofErr w:type="gramEnd"/>
      <w:r w:rsidRPr="00E30E2B">
        <w:rPr>
          <w:u w:val="single"/>
        </w:rPr>
        <w:t xml:space="preserve"> extended mass protest</w:t>
      </w:r>
      <w:r w:rsidRPr="00E30E2B">
        <w:rPr>
          <w:sz w:val="12"/>
        </w:rPr>
        <w:t xml:space="preserve">. </w:t>
      </w:r>
      <w:r w:rsidRPr="00E30E2B">
        <w:rPr>
          <w:u w:val="single"/>
        </w:rPr>
        <w:t xml:space="preserve">During periods of prolonged protest, people </w:t>
      </w:r>
      <w:r w:rsidRPr="00E30E2B">
        <w:rPr>
          <w:highlight w:val="green"/>
          <w:u w:val="single"/>
        </w:rPr>
        <w:t xml:space="preserve">constitute self-organized </w:t>
      </w:r>
      <w:r w:rsidRPr="003460A0">
        <w:rPr>
          <w:highlight w:val="green"/>
          <w:u w:val="single"/>
        </w:rPr>
        <w:t>collective forms of social reproduction</w:t>
      </w:r>
      <w:r w:rsidRPr="005C7383">
        <w:rPr>
          <w:u w:val="single"/>
        </w:rPr>
        <w:t>.</w:t>
      </w:r>
      <w:r w:rsidRPr="005C7383">
        <w:rPr>
          <w:sz w:val="12"/>
        </w:rPr>
        <w:t xml:space="preserve"> When large numbers of people directly confront the state and capital from a shared location for multiple days, </w:t>
      </w:r>
      <w:r w:rsidRPr="005C7383">
        <w:rPr>
          <w:u w:val="single"/>
        </w:rPr>
        <w:t xml:space="preserve">they often develop practices for collectively reproducing their basic needs. These include strategies for </w:t>
      </w:r>
      <w:r w:rsidRPr="003460A0">
        <w:rPr>
          <w:highlight w:val="green"/>
          <w:u w:val="single"/>
        </w:rPr>
        <w:t>procuring food</w:t>
      </w:r>
      <w:r w:rsidRPr="005C7383">
        <w:rPr>
          <w:u w:val="single"/>
        </w:rPr>
        <w:t>, cooking, and shared eating;</w:t>
      </w:r>
      <w:r w:rsidRPr="005C7383">
        <w:rPr>
          <w:sz w:val="12"/>
        </w:rPr>
        <w:t xml:space="preserve"> </w:t>
      </w:r>
      <w:r w:rsidRPr="005C7383">
        <w:rPr>
          <w:u w:val="single"/>
        </w:rPr>
        <w:t xml:space="preserve">for </w:t>
      </w:r>
      <w:r w:rsidRPr="003460A0">
        <w:rPr>
          <w:highlight w:val="green"/>
          <w:u w:val="single"/>
        </w:rPr>
        <w:t>organizing sleeping arrangements</w:t>
      </w:r>
      <w:r w:rsidRPr="005C7383">
        <w:rPr>
          <w:u w:val="single"/>
        </w:rPr>
        <w:t xml:space="preserve"> in proximity to each other; for sharing child-rearing responsibilities; and for </w:t>
      </w:r>
      <w:r w:rsidRPr="003460A0">
        <w:rPr>
          <w:highlight w:val="green"/>
          <w:u w:val="single"/>
        </w:rPr>
        <w:t>aiding disabled comrades</w:t>
      </w:r>
      <w:r w:rsidRPr="005C7383">
        <w:rPr>
          <w:u w:val="single"/>
        </w:rPr>
        <w:t xml:space="preserve">. </w:t>
      </w:r>
      <w:r w:rsidRPr="005C7383">
        <w:rPr>
          <w:sz w:val="12"/>
        </w:rPr>
        <w:t xml:space="preserve">Under capitalism, many of these tasks of daily life are typically done within the private household or through buying service commodities. At protest encampments, these become collective actions subject to democratic coordination. </w:t>
      </w:r>
      <w:r w:rsidRPr="005C7383">
        <w:rPr>
          <w:u w:val="single"/>
        </w:rPr>
        <w:t xml:space="preserve">All these practices are </w:t>
      </w:r>
      <w:r w:rsidRPr="003460A0">
        <w:rPr>
          <w:highlight w:val="green"/>
          <w:u w:val="single"/>
        </w:rPr>
        <w:t>the shared work of care</w:t>
      </w:r>
      <w:r w:rsidRPr="005C7383">
        <w:rPr>
          <w:sz w:val="12"/>
        </w:rPr>
        <w:t xml:space="preserve">. </w:t>
      </w:r>
      <w:r w:rsidRPr="00F940A8">
        <w:rPr>
          <w:sz w:val="12"/>
          <w:szCs w:val="12"/>
        </w:rPr>
        <w:t>In the book Protest Camps, the authors survey the functioning of over fifty direct-action camps globally, including the Oaxaca commune, protests in Thailand, and the movement of the squares from New York City to Egypt.</w:t>
      </w:r>
      <w:r w:rsidRPr="005C7383">
        <w:rPr>
          <w:sz w:val="12"/>
        </w:rPr>
        <w:t xml:space="preserve"> They extensively document how </w:t>
      </w:r>
      <w:r w:rsidRPr="003460A0">
        <w:rPr>
          <w:rStyle w:val="Emphasis"/>
          <w:highlight w:val="green"/>
        </w:rPr>
        <w:t xml:space="preserve">people form new infrastructures, </w:t>
      </w:r>
      <w:r w:rsidRPr="000849F6">
        <w:rPr>
          <w:rStyle w:val="StyleUnderline"/>
        </w:rPr>
        <w:t>make collective decisions</w:t>
      </w:r>
      <w:r w:rsidRPr="003460A0">
        <w:rPr>
          <w:rStyle w:val="Emphasis"/>
          <w:highlight w:val="green"/>
        </w:rPr>
        <w:t xml:space="preserve">, produce </w:t>
      </w:r>
      <w:r w:rsidRPr="000849F6">
        <w:rPr>
          <w:rStyle w:val="StyleUnderline"/>
        </w:rPr>
        <w:t>media and</w:t>
      </w:r>
      <w:r w:rsidRPr="003460A0">
        <w:rPr>
          <w:rStyle w:val="Emphasis"/>
          <w:highlight w:val="green"/>
        </w:rPr>
        <w:t xml:space="preserve"> communications, and negotiate their complex relationships with the outside world</w:t>
      </w:r>
      <w:r w:rsidRPr="005C7383">
        <w:rPr>
          <w:sz w:val="12"/>
        </w:rPr>
        <w:t xml:space="preserve">. They write of the integral role of social reproduction in the life of protest camps: Care work and re-creational infrastructures are often strongly gendered and rendered ‘private’; they are often made or kept invisible from the </w:t>
      </w:r>
      <w:proofErr w:type="spellStart"/>
      <w:r w:rsidRPr="005C7383">
        <w:rPr>
          <w:sz w:val="12"/>
        </w:rPr>
        <w:t>centre</w:t>
      </w:r>
      <w:proofErr w:type="spellEnd"/>
      <w:r w:rsidRPr="005C7383">
        <w:rPr>
          <w:sz w:val="12"/>
        </w:rPr>
        <w:t xml:space="preserve"> of a social movement’s politics. As exposed and vulnerable places of politics, protest camps make visible reproductive labor and the infrastructures in which this labor takes place. The social and biological becomes political</w:t>
      </w:r>
      <w:proofErr w:type="gramStart"/>
      <w:r w:rsidRPr="005C7383">
        <w:rPr>
          <w:sz w:val="12"/>
        </w:rPr>
        <w:t>.4</w:t>
      </w:r>
      <w:proofErr w:type="gramEnd"/>
      <w:r w:rsidRPr="005C7383">
        <w:rPr>
          <w:sz w:val="12"/>
        </w:rPr>
        <w:t xml:space="preserve"> </w:t>
      </w:r>
      <w:r w:rsidRPr="003460A0">
        <w:rPr>
          <w:rStyle w:val="Emphasis"/>
        </w:rPr>
        <w:t>Insurgent social reproduction</w:t>
      </w:r>
      <w:r w:rsidRPr="005C7383">
        <w:rPr>
          <w:rStyle w:val="Emphasis"/>
        </w:rPr>
        <w:t xml:space="preserve"> </w:t>
      </w:r>
      <w:r w:rsidRPr="003460A0">
        <w:rPr>
          <w:rStyle w:val="Emphasis"/>
        </w:rPr>
        <w:t>can</w:t>
      </w:r>
      <w:r w:rsidRPr="005C7383">
        <w:rPr>
          <w:rStyle w:val="Emphasis"/>
        </w:rPr>
        <w:t xml:space="preserve"> also help </w:t>
      </w:r>
      <w:r w:rsidRPr="003460A0">
        <w:rPr>
          <w:rStyle w:val="Emphasis"/>
        </w:rPr>
        <w:t>enable diverse participation</w:t>
      </w:r>
      <w:r w:rsidRPr="005C7383">
        <w:rPr>
          <w:sz w:val="12"/>
        </w:rPr>
        <w:t xml:space="preserve">. Though protest camps can sometimes become unwelcoming to some, they often depend on a steady influx of new participants. Freely available food and sleeping space, along with inclusive social activities, can make it easier for a range of people to show up at the camp and become involved. </w:t>
      </w:r>
      <w:r w:rsidRPr="005C7383">
        <w:rPr>
          <w:u w:val="single"/>
        </w:rPr>
        <w:t xml:space="preserve">Many groups both share reasons to object to current state and corporate </w:t>
      </w:r>
      <w:proofErr w:type="gramStart"/>
      <w:r w:rsidRPr="005C7383">
        <w:rPr>
          <w:u w:val="single"/>
        </w:rPr>
        <w:t>policies, and</w:t>
      </w:r>
      <w:proofErr w:type="gramEnd"/>
      <w:r w:rsidRPr="005C7383">
        <w:rPr>
          <w:u w:val="single"/>
        </w:rPr>
        <w:t xml:space="preserve"> are without access to stable means of social reproduction: unemployed people, homeless people, migrants, people with serious mental illnesses, young queer people running away from their families of origin, and others</w:t>
      </w:r>
      <w:r w:rsidRPr="005C7383">
        <w:rPr>
          <w:sz w:val="12"/>
        </w:rPr>
        <w:t xml:space="preserve">. If a protest camp </w:t>
      </w:r>
      <w:proofErr w:type="gramStart"/>
      <w:r w:rsidRPr="005C7383">
        <w:rPr>
          <w:sz w:val="12"/>
        </w:rPr>
        <w:t>is able to</w:t>
      </w:r>
      <w:proofErr w:type="gramEnd"/>
      <w:r w:rsidRPr="005C7383">
        <w:rPr>
          <w:sz w:val="12"/>
        </w:rPr>
        <w:t xml:space="preserve"> effectively meet people’s needs and accommodate their involvement, they all have a great deal to potentially offer in political insight and strategic capacity. </w:t>
      </w:r>
      <w:r w:rsidRPr="005C7383">
        <w:rPr>
          <w:u w:val="single"/>
        </w:rPr>
        <w:t>When protest camps do not encourage diverse participation, it can severely hamper their work</w:t>
      </w:r>
      <w:r w:rsidRPr="005C7383">
        <w:rPr>
          <w:sz w:val="12"/>
        </w:rPr>
        <w:t xml:space="preserve">. </w:t>
      </w:r>
      <w:r w:rsidRPr="005C7383">
        <w:rPr>
          <w:u w:val="single"/>
        </w:rPr>
        <w:t>Occupy protests involved considerable conflict between well-housed activists who were there for solely and self-consciously political motives, and unhoused activists who came with fewer alternatives or supports</w:t>
      </w:r>
      <w:r w:rsidRPr="005C7383">
        <w:rPr>
          <w:sz w:val="12"/>
        </w:rPr>
        <w:t xml:space="preserve">. </w:t>
      </w:r>
      <w:r w:rsidRPr="005C7383">
        <w:rPr>
          <w:u w:val="single"/>
        </w:rPr>
        <w:t>This distinction was often highly racialized</w:t>
      </w:r>
      <w:r w:rsidRPr="005C7383">
        <w:rPr>
          <w:sz w:val="12"/>
        </w:rPr>
        <w:t xml:space="preserve">. The full participation of unhoused people would have required a significant cultural change, and much greater collective supports, within the Occupy movement. But it could also have deepened the militancy, political depth, and scale of the protests. Similarly, people living with known drug addictions are often excluded from protest camps for multiple and somewhat justified reasons. Yet incorporating harm reduction and other care practices could similarly enable and support these individuals’ involvement. </w:t>
      </w:r>
      <w:r w:rsidRPr="00F502C5">
        <w:rPr>
          <w:rStyle w:val="Emphasis"/>
          <w:highlight w:val="green"/>
        </w:rPr>
        <w:t>Examples of insurgent social reproduction are moments of family abolition</w:t>
      </w:r>
      <w:r w:rsidRPr="005C7383">
        <w:rPr>
          <w:sz w:val="12"/>
        </w:rPr>
        <w:t xml:space="preserve">. Of course, families </w:t>
      </w:r>
      <w:r w:rsidRPr="00667A2D">
        <w:rPr>
          <w:sz w:val="12"/>
        </w:rPr>
        <w:t xml:space="preserve">may show up together and live at a protest camp; small children are </w:t>
      </w:r>
      <w:proofErr w:type="gramStart"/>
      <w:r w:rsidRPr="00667A2D">
        <w:rPr>
          <w:sz w:val="12"/>
        </w:rPr>
        <w:t>brought</w:t>
      </w:r>
      <w:proofErr w:type="gramEnd"/>
      <w:r w:rsidRPr="00667A2D">
        <w:rPr>
          <w:sz w:val="12"/>
        </w:rPr>
        <w:t xml:space="preserve"> by parents or other caregivers, for example. But in participating in the collective life of the protest, they stop functioning primarily as a private household. From protest canteens to childcare areas, protest encampments replace the private household and private family with something else. </w:t>
      </w:r>
      <w:r w:rsidRPr="00667A2D">
        <w:rPr>
          <w:u w:val="single"/>
        </w:rPr>
        <w:t xml:space="preserve">Protests can be moments of </w:t>
      </w:r>
      <w:r w:rsidRPr="003460A0">
        <w:rPr>
          <w:highlight w:val="green"/>
          <w:u w:val="single"/>
        </w:rPr>
        <w:t>overcoming the private household</w:t>
      </w:r>
      <w:r w:rsidRPr="005C7383">
        <w:rPr>
          <w:u w:val="single"/>
        </w:rPr>
        <w:t xml:space="preserve"> in action and </w:t>
      </w:r>
      <w:r w:rsidRPr="003460A0">
        <w:rPr>
          <w:highlight w:val="green"/>
          <w:u w:val="single"/>
        </w:rPr>
        <w:t>creating new strategies and practices of collective survival</w:t>
      </w:r>
      <w:r w:rsidRPr="005C7383">
        <w:rPr>
          <w:sz w:val="12"/>
        </w:rPr>
        <w:t xml:space="preserve">. Beyond the </w:t>
      </w:r>
      <w:r w:rsidRPr="004D7301">
        <w:rPr>
          <w:sz w:val="12"/>
        </w:rPr>
        <w:t xml:space="preserve">protest camp, </w:t>
      </w:r>
      <w:r w:rsidRPr="004D7301">
        <w:rPr>
          <w:rStyle w:val="Emphasis"/>
        </w:rPr>
        <w:t>insurgent social reproduction can also be found in guerrilla armies, national liberation struggles, barricades, riots, strikes</w:t>
      </w:r>
      <w:r w:rsidRPr="004D7301">
        <w:rPr>
          <w:rStyle w:val="StyleUnderline"/>
        </w:rPr>
        <w:t>, among refugees, at homeless encampments, and</w:t>
      </w:r>
      <w:r w:rsidRPr="004D7301">
        <w:rPr>
          <w:rStyle w:val="Emphasis"/>
        </w:rPr>
        <w:t xml:space="preserve"> elsewhere </w:t>
      </w:r>
      <w:r w:rsidRPr="003460A0">
        <w:rPr>
          <w:rStyle w:val="Emphasis"/>
          <w:highlight w:val="green"/>
        </w:rPr>
        <w:t>where people rebel together</w:t>
      </w:r>
      <w:r w:rsidRPr="005C7383">
        <w:rPr>
          <w:sz w:val="12"/>
        </w:rPr>
        <w:t xml:space="preserve">. In all cases, </w:t>
      </w:r>
      <w:r w:rsidRPr="003460A0">
        <w:rPr>
          <w:highlight w:val="green"/>
          <w:u w:val="single"/>
        </w:rPr>
        <w:t>collective acts of social reproduction can challenge and transform</w:t>
      </w:r>
      <w:r w:rsidRPr="005C7383">
        <w:rPr>
          <w:u w:val="single"/>
        </w:rPr>
        <w:t xml:space="preserve"> family </w:t>
      </w:r>
      <w:r w:rsidRPr="00C473AE">
        <w:rPr>
          <w:highlight w:val="green"/>
          <w:u w:val="single"/>
        </w:rPr>
        <w:t>relations</w:t>
      </w:r>
      <w:r w:rsidRPr="005C7383">
        <w:rPr>
          <w:u w:val="single"/>
        </w:rPr>
        <w:t>.</w:t>
      </w:r>
      <w:r w:rsidRPr="005C7383">
        <w:rPr>
          <w:sz w:val="12"/>
        </w:rPr>
        <w:t xml:space="preserve"> In “The Algerian Family,” </w:t>
      </w:r>
      <w:r w:rsidRPr="005C7383">
        <w:rPr>
          <w:rStyle w:val="Emphasis"/>
        </w:rPr>
        <w:t>Frantz Fanon described how the Algerian anti-colonial struggle against French occupation remade familial relations</w:t>
      </w:r>
      <w:r w:rsidRPr="005C7383">
        <w:rPr>
          <w:sz w:val="12"/>
        </w:rPr>
        <w:t xml:space="preserve">. Patriarchal fathers had to accommodate themselves to the leadership of their adult children in the revolutionary struggle, upending strict family hierarchy and enabling new forms of solidarity between family members.5 </w:t>
      </w:r>
      <w:r w:rsidRPr="003460A0">
        <w:rPr>
          <w:u w:val="single"/>
        </w:rPr>
        <w:t>All</w:t>
      </w:r>
      <w:r w:rsidRPr="005C7383">
        <w:rPr>
          <w:u w:val="single"/>
        </w:rPr>
        <w:t xml:space="preserve"> aspects of family life can be contested and remade </w:t>
      </w:r>
      <w:proofErr w:type="gramStart"/>
      <w:r w:rsidRPr="005C7383">
        <w:rPr>
          <w:u w:val="single"/>
        </w:rPr>
        <w:t>in the course of</w:t>
      </w:r>
      <w:proofErr w:type="gramEnd"/>
      <w:r w:rsidRPr="005C7383">
        <w:rPr>
          <w:u w:val="single"/>
        </w:rPr>
        <w:t xml:space="preserve"> insurgent social reproduction. </w:t>
      </w:r>
      <w:r w:rsidRPr="003460A0">
        <w:rPr>
          <w:highlight w:val="green"/>
          <w:u w:val="single"/>
        </w:rPr>
        <w:t xml:space="preserve">They collectivize reproductive labor </w:t>
      </w:r>
      <w:r w:rsidRPr="00F05A1F">
        <w:rPr>
          <w:rStyle w:val="StyleUnderline"/>
        </w:rPr>
        <w:t xml:space="preserve">that might otherwise be done by feminized family members in isolation. </w:t>
      </w:r>
      <w:r w:rsidRPr="00915C17">
        <w:rPr>
          <w:rStyle w:val="StyleUnderline"/>
        </w:rPr>
        <w:t>They</w:t>
      </w:r>
      <w:r w:rsidRPr="003460A0">
        <w:rPr>
          <w:rStyle w:val="Emphasis"/>
          <w:highlight w:val="green"/>
        </w:rPr>
        <w:t xml:space="preserve"> create new shared forms of intimacy and friendship beyond the boundaries of conjugal marriage</w:t>
      </w:r>
      <w:r w:rsidRPr="005C7383">
        <w:rPr>
          <w:sz w:val="12"/>
        </w:rPr>
        <w:t xml:space="preserve"> and parents who believe they </w:t>
      </w:r>
      <w:proofErr w:type="gramStart"/>
      <w:r w:rsidRPr="005C7383">
        <w:rPr>
          <w:sz w:val="12"/>
        </w:rPr>
        <w:t>own their</w:t>
      </w:r>
      <w:proofErr w:type="gramEnd"/>
      <w:r w:rsidRPr="005C7383">
        <w:rPr>
          <w:sz w:val="12"/>
        </w:rPr>
        <w:t xml:space="preserve"> children. </w:t>
      </w:r>
      <w:r w:rsidRPr="005C7383">
        <w:rPr>
          <w:rStyle w:val="Emphasis"/>
        </w:rPr>
        <w:t xml:space="preserve">Insurgent social reproduction </w:t>
      </w:r>
      <w:r w:rsidRPr="003460A0">
        <w:rPr>
          <w:rStyle w:val="Emphasis"/>
          <w:highlight w:val="green"/>
        </w:rPr>
        <w:t>opens new avenues for contesting gender and sexual relations</w:t>
      </w:r>
      <w:r w:rsidRPr="005C7383">
        <w:rPr>
          <w:rStyle w:val="Emphasis"/>
        </w:rPr>
        <w:t>,</w:t>
      </w:r>
      <w:r w:rsidRPr="005C7383">
        <w:rPr>
          <w:sz w:val="12"/>
        </w:rPr>
        <w:t xml:space="preserve"> through which people may challenge the norms and expectations demanded of them within the family. They create new shared spaces of collective joy and solidarity, directly challenging the atomized household structure of the nuclear family. Though people can still choose to form or maintain familial bonds while living at a protest site, the practices of protest life undermine both the coercive pressures and economic compulsion typical of families.</w:t>
      </w:r>
      <w:r>
        <w:rPr>
          <w:sz w:val="12"/>
        </w:rPr>
        <w:t xml:space="preserve"> </w:t>
      </w:r>
    </w:p>
    <w:p w14:paraId="4F365A9E" w14:textId="77777777" w:rsidR="00A5722F" w:rsidRDefault="00A5722F" w:rsidP="00A5722F"/>
    <w:p w14:paraId="733F4214" w14:textId="77777777" w:rsidR="00A5722F" w:rsidRPr="005D388F" w:rsidRDefault="00A5722F" w:rsidP="00A5722F"/>
    <w:p w14:paraId="5CD6DB92" w14:textId="77777777" w:rsidR="00A5722F" w:rsidRDefault="00A5722F" w:rsidP="00A5722F"/>
    <w:p w14:paraId="7ACB1B3B"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282F04" w14:textId="77777777" w:rsidR="00AF711B" w:rsidRDefault="00AF711B" w:rsidP="00066D2C">
      <w:r>
        <w:separator/>
      </w:r>
    </w:p>
  </w:endnote>
  <w:endnote w:type="continuationSeparator" w:id="0">
    <w:p w14:paraId="1DD4595F" w14:textId="77777777" w:rsidR="00AF711B" w:rsidRDefault="00AF711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0B836" w14:textId="77777777" w:rsidR="00AF711B" w:rsidRDefault="00AF711B" w:rsidP="00066D2C">
      <w:r>
        <w:separator/>
      </w:r>
    </w:p>
  </w:footnote>
  <w:footnote w:type="continuationSeparator" w:id="0">
    <w:p w14:paraId="539ACD12" w14:textId="77777777" w:rsidR="00AF711B" w:rsidRDefault="00AF711B" w:rsidP="00066D2C">
      <w:r>
        <w:continuationSeparator/>
      </w:r>
    </w:p>
  </w:footnote>
  <w:footnote w:id="1">
    <w:p w14:paraId="39B255DE" w14:textId="77777777" w:rsidR="00A5722F" w:rsidRDefault="00A5722F" w:rsidP="00A5722F">
      <w:pPr>
        <w:pStyle w:val="FootnoteText"/>
      </w:pPr>
      <w:r>
        <w:rPr>
          <w:rStyle w:val="FootnoteReference"/>
        </w:rPr>
        <w:footnoteRef/>
      </w:r>
      <w:r>
        <w:t xml:space="preserve"> </w:t>
      </w:r>
      <w:r w:rsidRPr="00CC255A">
        <w:t xml:space="preserve">Gill-Peterson, J. (2023). </w:t>
      </w:r>
      <w:r w:rsidRPr="00CC255A">
        <w:rPr>
          <w:i/>
          <w:iCs/>
        </w:rPr>
        <w:t>“What Sort of Work is Transition? Class, Labor, and Trans History” with Jules Gill-Peterson</w:t>
      </w:r>
      <w:r w:rsidRPr="00CC255A">
        <w:t xml:space="preserve">. YouTube. </w:t>
      </w:r>
      <w:hyperlink r:id="rId1" w:history="1">
        <w:r w:rsidRPr="001B4667">
          <w:rPr>
            <w:rStyle w:val="Hyperlink"/>
          </w:rPr>
          <w:t>https://www.youtube.com/watch?v=YkKZLX6TpyM</w:t>
        </w:r>
      </w:hyperlink>
      <w:r w:rsidRPr="00CC255A">
        <w:t xml:space="preserve"> </w:t>
      </w:r>
    </w:p>
    <w:p w14:paraId="0994F9B9" w14:textId="77777777" w:rsidR="00A5722F" w:rsidRDefault="00A5722F" w:rsidP="00A5722F">
      <w:pPr>
        <w:pStyle w:val="FootnoteText"/>
      </w:pPr>
    </w:p>
  </w:footnote>
  <w:footnote w:id="2">
    <w:p w14:paraId="333CDA0B" w14:textId="77777777" w:rsidR="00A5722F" w:rsidRPr="00CC255A" w:rsidRDefault="00A5722F" w:rsidP="00A5722F">
      <w:r>
        <w:rPr>
          <w:rStyle w:val="FootnoteReference"/>
        </w:rPr>
        <w:footnoteRef/>
      </w:r>
      <w:r>
        <w:t xml:space="preserve"> </w:t>
      </w:r>
      <w:r w:rsidRPr="00CC255A">
        <w:t xml:space="preserve">Tigers, L. (2021a, October 28). </w:t>
      </w:r>
      <w:r w:rsidRPr="00CC255A">
        <w:rPr>
          <w:i/>
          <w:iCs/>
        </w:rPr>
        <w:t>Dismembering Elliot Blackstone</w:t>
      </w:r>
      <w:r w:rsidRPr="00CC255A">
        <w:t xml:space="preserve">. Dismembering Elliot Blackstone - by Leah Tigers. https://trickymothernature.substack.com/p/dismembering-elliot-blackstone </w:t>
      </w:r>
    </w:p>
    <w:p w14:paraId="40859570" w14:textId="77777777" w:rsidR="00A5722F" w:rsidRDefault="00A5722F" w:rsidP="00A5722F"/>
  </w:footnote>
  <w:footnote w:id="3">
    <w:p w14:paraId="5FC2C16D" w14:textId="77777777" w:rsidR="00A5722F" w:rsidRPr="00CC255A" w:rsidRDefault="00A5722F" w:rsidP="00A5722F">
      <w:r>
        <w:rPr>
          <w:rStyle w:val="FootnoteReference"/>
        </w:rPr>
        <w:footnoteRef/>
      </w:r>
      <w:r>
        <w:t xml:space="preserve"> </w:t>
      </w:r>
      <w:r w:rsidRPr="00CC255A">
        <w:t xml:space="preserve">Tigers, L. (2021a, October 28). </w:t>
      </w:r>
      <w:r w:rsidRPr="00CC255A">
        <w:rPr>
          <w:i/>
          <w:iCs/>
        </w:rPr>
        <w:t>Dismembering Elliot Blackstone</w:t>
      </w:r>
      <w:r w:rsidRPr="00CC255A">
        <w:t xml:space="preserve">. Dismembering Elliot Blackstone - by Leah Tigers. https://trickymothernature.substack.com/p/dismembering-elliot-blackstone </w:t>
      </w:r>
    </w:p>
    <w:p w14:paraId="4D836756" w14:textId="77777777" w:rsidR="00A5722F" w:rsidRDefault="00A5722F" w:rsidP="00A5722F">
      <w:r>
        <w:t xml:space="preserve"> </w:t>
      </w:r>
    </w:p>
  </w:footnote>
  <w:footnote w:id="4">
    <w:p w14:paraId="452027EE" w14:textId="77777777" w:rsidR="00A5722F" w:rsidRPr="00CC255A" w:rsidRDefault="00A5722F" w:rsidP="00A5722F">
      <w:r>
        <w:rPr>
          <w:rStyle w:val="FootnoteReference"/>
        </w:rPr>
        <w:footnoteRef/>
      </w:r>
      <w:r>
        <w:t xml:space="preserve"> </w:t>
      </w:r>
      <w:r w:rsidRPr="00CC255A">
        <w:t xml:space="preserve">Tigers, L. (2021a, October 28). </w:t>
      </w:r>
      <w:r w:rsidRPr="00CC255A">
        <w:rPr>
          <w:i/>
          <w:iCs/>
        </w:rPr>
        <w:t>Dismembering Elliot Blackstone</w:t>
      </w:r>
      <w:r w:rsidRPr="00CC255A">
        <w:t xml:space="preserve">. Dismembering Elliot Blackstone - by Leah Tigers. https://trickymothernature.substack.com/p/dismembering-elliot-blackstone </w:t>
      </w:r>
    </w:p>
    <w:p w14:paraId="7DA8BF8E" w14:textId="77777777" w:rsidR="00A5722F" w:rsidRDefault="00A5722F" w:rsidP="00A5722F">
      <w:r>
        <w:t xml:space="preserve"> </w:t>
      </w:r>
    </w:p>
  </w:footnote>
  <w:footnote w:id="5">
    <w:p w14:paraId="4DC9B295" w14:textId="77777777" w:rsidR="00A5722F" w:rsidRPr="00CC255A" w:rsidRDefault="00A5722F" w:rsidP="00A5722F">
      <w:r>
        <w:rPr>
          <w:rStyle w:val="FootnoteReference"/>
        </w:rPr>
        <w:footnoteRef/>
      </w:r>
      <w:r>
        <w:t xml:space="preserve"> </w:t>
      </w:r>
      <w:r w:rsidRPr="00CC255A">
        <w:t xml:space="preserve">Tigers, L. (2021a, October 28). </w:t>
      </w:r>
      <w:r w:rsidRPr="00CC255A">
        <w:rPr>
          <w:i/>
          <w:iCs/>
        </w:rPr>
        <w:t>Dismembering Elliot Blackstone</w:t>
      </w:r>
      <w:r w:rsidRPr="00CC255A">
        <w:t xml:space="preserve">. Dismembering Elliot Blackstone - by Leah Tigers. https://trickymothernature.substack.com/p/dismembering-elliot-blackstone </w:t>
      </w:r>
    </w:p>
    <w:p w14:paraId="4DD4CBAE" w14:textId="77777777" w:rsidR="00A5722F" w:rsidRDefault="00A5722F" w:rsidP="00A5722F">
      <w:r>
        <w:t xml:space="preserve"> </w:t>
      </w:r>
    </w:p>
  </w:footnote>
  <w:footnote w:id="6">
    <w:p w14:paraId="7796ABF9" w14:textId="77777777" w:rsidR="00A5722F" w:rsidRDefault="00A5722F" w:rsidP="00A5722F">
      <w:pPr>
        <w:pStyle w:val="FootnoteText"/>
      </w:pPr>
      <w:r>
        <w:rPr>
          <w:rStyle w:val="FootnoteReference"/>
        </w:rPr>
        <w:footnoteRef/>
      </w:r>
      <w:r>
        <w:t xml:space="preserve"> </w:t>
      </w:r>
      <w:r w:rsidRPr="00CC255A">
        <w:t xml:space="preserve">Gill-Peterson, J. (2023). </w:t>
      </w:r>
      <w:r w:rsidRPr="00CC255A">
        <w:rPr>
          <w:i/>
          <w:iCs/>
        </w:rPr>
        <w:t>“What Sort of Work is Transition? Class, Labor, and Trans History” with Jules Gill-Peterson</w:t>
      </w:r>
      <w:r w:rsidRPr="00CC255A">
        <w:t xml:space="preserve">. YouTube. </w:t>
      </w:r>
      <w:hyperlink r:id="rId2" w:history="1">
        <w:r w:rsidRPr="001B4667">
          <w:rPr>
            <w:rStyle w:val="Hyperlink"/>
          </w:rPr>
          <w:t>https://www.youtube.com/watch?v=YkKZLX6TpyM</w:t>
        </w:r>
      </w:hyperlink>
      <w:r w:rsidRPr="00CC255A">
        <w:t xml:space="preserve"> </w:t>
      </w:r>
    </w:p>
    <w:p w14:paraId="6A506086" w14:textId="77777777" w:rsidR="00A5722F" w:rsidRDefault="00A5722F" w:rsidP="00A5722F">
      <w:pPr>
        <w:pStyle w:val="FootnoteText"/>
      </w:pPr>
    </w:p>
  </w:footnote>
  <w:footnote w:id="7">
    <w:p w14:paraId="2893D244" w14:textId="77777777" w:rsidR="00A5722F" w:rsidRDefault="00A5722F" w:rsidP="00A5722F">
      <w:pPr>
        <w:pStyle w:val="FootnoteText"/>
      </w:pPr>
      <w:r>
        <w:rPr>
          <w:rStyle w:val="FootnoteReference"/>
        </w:rPr>
        <w:footnoteRef/>
      </w:r>
      <w:r>
        <w:t xml:space="preserve"> [Jules Gill-Peterson, Introduction, TSQ: Volume 11, Number 2. DOI 10.1215/23289252-11215444. May 2024.//Spence]</w:t>
      </w:r>
    </w:p>
    <w:p w14:paraId="49F64F86" w14:textId="77777777" w:rsidR="00A5722F" w:rsidRDefault="00A5722F" w:rsidP="00A5722F">
      <w:pPr>
        <w:pStyle w:val="FootnoteText"/>
      </w:pPr>
    </w:p>
  </w:footnote>
  <w:footnote w:id="8">
    <w:p w14:paraId="095592D6" w14:textId="77777777" w:rsidR="00A5722F" w:rsidRDefault="00A5722F" w:rsidP="00A5722F">
      <w:pPr>
        <w:pStyle w:val="FootnoteText"/>
      </w:pPr>
      <w:r>
        <w:rPr>
          <w:rStyle w:val="FootnoteReference"/>
        </w:rPr>
        <w:footnoteRef/>
      </w:r>
      <w:r>
        <w:t xml:space="preserve"> </w:t>
      </w:r>
      <w:r w:rsidRPr="00CC255A">
        <w:t>Repo, Jemima. "The biopolitics of gender." (2011).</w:t>
      </w:r>
    </w:p>
    <w:p w14:paraId="32EED656" w14:textId="77777777" w:rsidR="00A5722F" w:rsidRDefault="00A5722F" w:rsidP="00A5722F">
      <w:pPr>
        <w:pStyle w:val="FootnoteText"/>
      </w:pPr>
    </w:p>
  </w:footnote>
  <w:footnote w:id="9">
    <w:p w14:paraId="0FA17CBC" w14:textId="77777777" w:rsidR="00A5722F" w:rsidRDefault="00A5722F" w:rsidP="00A5722F">
      <w:pPr>
        <w:pStyle w:val="FootnoteText"/>
      </w:pPr>
      <w:r>
        <w:rPr>
          <w:rStyle w:val="FootnoteReference"/>
        </w:rPr>
        <w:footnoteRef/>
      </w:r>
      <w:r>
        <w:t xml:space="preserve"> </w:t>
      </w:r>
      <w:r w:rsidRPr="00CC255A">
        <w:t>Cousens, Emily. "Virginia Prince, Robert Stoller and the Trans Feminist Intellectual History of the Sex/Gender Distinction." </w:t>
      </w:r>
      <w:r w:rsidRPr="00CC255A">
        <w:rPr>
          <w:i/>
          <w:iCs/>
        </w:rPr>
        <w:t>History Workshop Journal</w:t>
      </w:r>
      <w:r w:rsidRPr="00CC255A">
        <w:t>. Oxford University Press, 2025.</w:t>
      </w:r>
    </w:p>
    <w:p w14:paraId="413AE375" w14:textId="77777777" w:rsidR="00A5722F" w:rsidRDefault="00A5722F" w:rsidP="00A5722F">
      <w:pPr>
        <w:pStyle w:val="FootnoteText"/>
      </w:pPr>
    </w:p>
  </w:footnote>
  <w:footnote w:id="10">
    <w:p w14:paraId="0B34CAF6" w14:textId="77777777" w:rsidR="00A5722F" w:rsidRDefault="00A5722F" w:rsidP="00A5722F">
      <w:pPr>
        <w:pStyle w:val="FootnoteText"/>
      </w:pPr>
      <w:r>
        <w:rPr>
          <w:rStyle w:val="FootnoteReference"/>
        </w:rPr>
        <w:footnoteRef/>
      </w:r>
      <w:r>
        <w:t xml:space="preserve"> </w:t>
      </w:r>
      <w:r w:rsidRPr="000C427B">
        <w:t>Branson 23 (Branson, Shuli. (2023). For a Tranarchist Feminism: Transition as Care and Struggle. PM Press. https://blog.pmpress.org/2023/07/20/for-a-tranarchist-feminism-transition-as-care-and-struggle/</w:t>
      </w:r>
    </w:p>
    <w:p w14:paraId="035AEF7A" w14:textId="77777777" w:rsidR="00A5722F" w:rsidRDefault="00A5722F" w:rsidP="00A5722F">
      <w:pPr>
        <w:pStyle w:val="FootnoteText"/>
      </w:pPr>
    </w:p>
  </w:footnote>
  <w:footnote w:id="11">
    <w:p w14:paraId="52A1BFF6" w14:textId="77777777" w:rsidR="00A5722F" w:rsidRDefault="00A5722F" w:rsidP="00A5722F">
      <w:pPr>
        <w:pStyle w:val="FootnoteText"/>
      </w:pPr>
      <w:r>
        <w:rPr>
          <w:rStyle w:val="FootnoteReference"/>
        </w:rPr>
        <w:footnoteRef/>
      </w:r>
      <w:r>
        <w:t xml:space="preserve"> Contracts and Contagion: From Biopolitics to Oikonomia. Minor Compositions (2012). ISBN: 9781570272561. Angela Mitropoulos.</w:t>
      </w:r>
    </w:p>
    <w:p w14:paraId="224E1364" w14:textId="77777777" w:rsidR="00A5722F" w:rsidRDefault="00A5722F" w:rsidP="00A5722F">
      <w:pPr>
        <w:pStyle w:val="FootnoteText"/>
      </w:pPr>
    </w:p>
  </w:footnote>
  <w:footnote w:id="12">
    <w:p w14:paraId="284AA0B2" w14:textId="77777777" w:rsidR="00A5722F" w:rsidRDefault="00A5722F" w:rsidP="00A5722F">
      <w:pPr>
        <w:pStyle w:val="FootnoteText"/>
      </w:pPr>
      <w:r>
        <w:rPr>
          <w:rStyle w:val="FootnoteReference"/>
        </w:rPr>
        <w:footnoteRef/>
      </w:r>
      <w:r>
        <w:t xml:space="preserve"> </w:t>
      </w:r>
      <w:r w:rsidRPr="00CC255A">
        <w:t xml:space="preserve">Gill-Peterson, J. (2023). </w:t>
      </w:r>
      <w:r w:rsidRPr="00CC255A">
        <w:rPr>
          <w:i/>
          <w:iCs/>
        </w:rPr>
        <w:t>“What Sort of Work is Transition? Class, Labor, and Trans History” with Jules Gill-Peterson</w:t>
      </w:r>
      <w:r w:rsidRPr="00CC255A">
        <w:t xml:space="preserve">. YouTube. https://www.youtube.com/watch?v=YkKZLX6TpyM </w:t>
      </w:r>
    </w:p>
    <w:p w14:paraId="52039D70" w14:textId="77777777" w:rsidR="00A5722F" w:rsidRDefault="00A5722F" w:rsidP="00A5722F">
      <w:pPr>
        <w:pStyle w:val="FootnoteText"/>
      </w:pPr>
    </w:p>
  </w:footnote>
  <w:footnote w:id="13">
    <w:p w14:paraId="6FBBA42E" w14:textId="77777777" w:rsidR="00A5722F" w:rsidRDefault="00A5722F" w:rsidP="00A5722F">
      <w:pPr>
        <w:pStyle w:val="FootnoteText"/>
      </w:pPr>
      <w:r>
        <w:rPr>
          <w:rStyle w:val="FootnoteReference"/>
        </w:rPr>
        <w:footnoteRef/>
      </w:r>
      <w:r>
        <w:t xml:space="preserve"> </w:t>
      </w:r>
      <w:r w:rsidRPr="00CC255A">
        <w:t xml:space="preserve">Gill-Peterson, J. (2023). </w:t>
      </w:r>
      <w:r w:rsidRPr="00CC255A">
        <w:rPr>
          <w:i/>
          <w:iCs/>
        </w:rPr>
        <w:t>“What Sort of Work is Transition? Class, Labor, and Trans History” with Jules Gill-Peterson</w:t>
      </w:r>
      <w:r w:rsidRPr="00CC255A">
        <w:t xml:space="preserve">. YouTube. https://www.youtube.com/watch?v=YkKZLX6TpyM </w:t>
      </w:r>
    </w:p>
    <w:p w14:paraId="0C967864" w14:textId="77777777" w:rsidR="00A5722F" w:rsidRDefault="00A5722F" w:rsidP="00A5722F">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5722F"/>
    <w:rsid w:val="00001C7E"/>
    <w:rsid w:val="0000487C"/>
    <w:rsid w:val="00011FEF"/>
    <w:rsid w:val="00013C8B"/>
    <w:rsid w:val="00023AEF"/>
    <w:rsid w:val="000250CA"/>
    <w:rsid w:val="00032119"/>
    <w:rsid w:val="000427BD"/>
    <w:rsid w:val="00043C82"/>
    <w:rsid w:val="00050713"/>
    <w:rsid w:val="00053D0F"/>
    <w:rsid w:val="00054900"/>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B4D"/>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E17"/>
    <w:rsid w:val="00236707"/>
    <w:rsid w:val="00241116"/>
    <w:rsid w:val="0024328E"/>
    <w:rsid w:val="002508CB"/>
    <w:rsid w:val="002514A7"/>
    <w:rsid w:val="00253733"/>
    <w:rsid w:val="00254056"/>
    <w:rsid w:val="00256AC0"/>
    <w:rsid w:val="002573AF"/>
    <w:rsid w:val="00263CC5"/>
    <w:rsid w:val="00271866"/>
    <w:rsid w:val="00276E12"/>
    <w:rsid w:val="00277BB1"/>
    <w:rsid w:val="00281B05"/>
    <w:rsid w:val="00282808"/>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6DB6"/>
    <w:rsid w:val="00567D6A"/>
    <w:rsid w:val="00567D90"/>
    <w:rsid w:val="00567F85"/>
    <w:rsid w:val="00575723"/>
    <w:rsid w:val="00583644"/>
    <w:rsid w:val="00585F11"/>
    <w:rsid w:val="005906F9"/>
    <w:rsid w:val="005932B4"/>
    <w:rsid w:val="005A3550"/>
    <w:rsid w:val="005A4DE4"/>
    <w:rsid w:val="005A6204"/>
    <w:rsid w:val="005A6D5A"/>
    <w:rsid w:val="005B01C3"/>
    <w:rsid w:val="005B41CE"/>
    <w:rsid w:val="005B566C"/>
    <w:rsid w:val="005B5DC5"/>
    <w:rsid w:val="005B6286"/>
    <w:rsid w:val="005C1630"/>
    <w:rsid w:val="005C2AEB"/>
    <w:rsid w:val="005C5B70"/>
    <w:rsid w:val="005D027B"/>
    <w:rsid w:val="005D3400"/>
    <w:rsid w:val="005D34AD"/>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4D9"/>
    <w:rsid w:val="006E37D4"/>
    <w:rsid w:val="006F3768"/>
    <w:rsid w:val="006F71DE"/>
    <w:rsid w:val="00704573"/>
    <w:rsid w:val="007072CC"/>
    <w:rsid w:val="0071254A"/>
    <w:rsid w:val="007131D2"/>
    <w:rsid w:val="00713917"/>
    <w:rsid w:val="0071402A"/>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3A6"/>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7B0D"/>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001B"/>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5722F"/>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11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087B"/>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52FA"/>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1BD"/>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ADE"/>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3DBC60"/>
  <w15:chartTrackingRefBased/>
  <w15:docId w15:val="{40683A3A-0EA3-4C68-AFD5-AA43B933A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5722F"/>
    <w:rPr>
      <w:rFonts w:ascii="Calibri" w:hAnsi="Calibri" w:cs="Calibri"/>
    </w:rPr>
  </w:style>
  <w:style w:type="paragraph" w:styleId="Heading1">
    <w:name w:val="heading 1"/>
    <w:aliases w:val="Pocket"/>
    <w:basedOn w:val="Normal"/>
    <w:next w:val="Normal"/>
    <w:link w:val="Heading1Char"/>
    <w:qFormat/>
    <w:rsid w:val="00A572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572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572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12,No Spacing1121,CD - Cite,t,small space,no read,T,Heading 21,Very Small Text,No Spacing211,No Spacing12,No Spacing2111,TAG,ta"/>
    <w:basedOn w:val="Normal"/>
    <w:next w:val="Normal"/>
    <w:link w:val="Heading4Char"/>
    <w:uiPriority w:val="3"/>
    <w:qFormat/>
    <w:rsid w:val="00A5722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5722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572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5722F"/>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A5722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5722F"/>
    <w:rPr>
      <w:color w:val="auto"/>
      <w:u w:val="none"/>
    </w:rPr>
  </w:style>
  <w:style w:type="character" w:customStyle="1" w:styleId="Heading1Char">
    <w:name w:val="Heading 1 Char"/>
    <w:aliases w:val="Pocket Char"/>
    <w:basedOn w:val="DefaultParagraphFont"/>
    <w:link w:val="Heading1"/>
    <w:rsid w:val="00A5722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5722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5722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12 Char,No Spacing1121 Char,CD - Cite Char,t Char,small space Char,T Char"/>
    <w:basedOn w:val="DefaultParagraphFont"/>
    <w:link w:val="Heading4"/>
    <w:uiPriority w:val="3"/>
    <w:rsid w:val="00A5722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5722F"/>
    <w:rPr>
      <w:b/>
      <w:bCs/>
      <w:sz w:val="26"/>
      <w:u w:val="single"/>
    </w:rPr>
  </w:style>
  <w:style w:type="character" w:customStyle="1" w:styleId="StyleUnderline">
    <w:name w:val="Style Underline"/>
    <w:aliases w:val="Underline,Intense Emphasis1,Style Bold Underline,Style,apple-style-span + 6 pt,Kern at 16 pt,Intense Emphasis11,Intense Emphasis2,HHeading 3 + 12 pt,Cards + Font: 12 pt Char,ci,c,Intense Emphasis111,Intense Emphasis21,Bold,Bo,B,9.5 pt,9."/>
    <w:basedOn w:val="DefaultParagraphFont"/>
    <w:uiPriority w:val="7"/>
    <w:qFormat/>
    <w:rsid w:val="00A5722F"/>
    <w:rPr>
      <w:b w:val="0"/>
      <w:sz w:val="22"/>
      <w:u w:val="single"/>
    </w:rPr>
  </w:style>
  <w:style w:type="character" w:styleId="Strong">
    <w:name w:val="Strong"/>
    <w:basedOn w:val="DefaultParagraphFont"/>
    <w:uiPriority w:val="22"/>
    <w:semiHidden/>
    <w:qFormat/>
    <w:rsid w:val="00A5722F"/>
    <w:rPr>
      <w:b/>
      <w:bCs/>
    </w:rPr>
  </w:style>
  <w:style w:type="character" w:styleId="BookTitle">
    <w:name w:val="Book Title"/>
    <w:basedOn w:val="DefaultParagraphFont"/>
    <w:uiPriority w:val="33"/>
    <w:semiHidden/>
    <w:qFormat/>
    <w:rsid w:val="00A5722F"/>
    <w:rPr>
      <w:b/>
      <w:bCs/>
      <w:i/>
      <w:iCs/>
      <w:spacing w:val="5"/>
    </w:rPr>
  </w:style>
  <w:style w:type="character" w:customStyle="1" w:styleId="Heading5Char">
    <w:name w:val="Heading 5 Char"/>
    <w:basedOn w:val="DefaultParagraphFont"/>
    <w:link w:val="Heading5"/>
    <w:uiPriority w:val="9"/>
    <w:semiHidden/>
    <w:rsid w:val="00A5722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5722F"/>
  </w:style>
  <w:style w:type="paragraph" w:styleId="Header">
    <w:name w:val="header"/>
    <w:basedOn w:val="Normal"/>
    <w:link w:val="HeaderChar"/>
    <w:uiPriority w:val="99"/>
    <w:semiHidden/>
    <w:rsid w:val="00A5722F"/>
    <w:pPr>
      <w:tabs>
        <w:tab w:val="center" w:pos="4680"/>
        <w:tab w:val="right" w:pos="9360"/>
      </w:tabs>
    </w:pPr>
  </w:style>
  <w:style w:type="character" w:customStyle="1" w:styleId="HeaderChar">
    <w:name w:val="Header Char"/>
    <w:basedOn w:val="DefaultParagraphFont"/>
    <w:link w:val="Header"/>
    <w:uiPriority w:val="99"/>
    <w:semiHidden/>
    <w:rsid w:val="00A5722F"/>
    <w:rPr>
      <w:rFonts w:ascii="Calibri" w:hAnsi="Calibri" w:cs="Calibri"/>
    </w:rPr>
  </w:style>
  <w:style w:type="paragraph" w:styleId="Footer">
    <w:name w:val="footer"/>
    <w:basedOn w:val="Normal"/>
    <w:link w:val="FooterChar"/>
    <w:uiPriority w:val="99"/>
    <w:semiHidden/>
    <w:rsid w:val="00A5722F"/>
    <w:pPr>
      <w:tabs>
        <w:tab w:val="center" w:pos="4680"/>
        <w:tab w:val="right" w:pos="9360"/>
      </w:tabs>
    </w:pPr>
  </w:style>
  <w:style w:type="character" w:customStyle="1" w:styleId="FooterChar">
    <w:name w:val="Footer Char"/>
    <w:basedOn w:val="DefaultParagraphFont"/>
    <w:link w:val="Footer"/>
    <w:uiPriority w:val="99"/>
    <w:semiHidden/>
    <w:rsid w:val="00A5722F"/>
    <w:rPr>
      <w:rFonts w:ascii="Calibri" w:hAnsi="Calibri" w:cs="Calibri"/>
    </w:rPr>
  </w:style>
  <w:style w:type="paragraph" w:styleId="BodyText">
    <w:name w:val="Body Text"/>
    <w:basedOn w:val="Normal"/>
    <w:link w:val="BodyTextChar"/>
    <w:uiPriority w:val="99"/>
    <w:semiHidden/>
    <w:unhideWhenUsed/>
    <w:rsid w:val="00A5722F"/>
    <w:pPr>
      <w:spacing w:after="120"/>
    </w:pPr>
  </w:style>
  <w:style w:type="character" w:customStyle="1" w:styleId="BodyTextChar">
    <w:name w:val="Body Text Char"/>
    <w:basedOn w:val="DefaultParagraphFont"/>
    <w:link w:val="BodyText"/>
    <w:uiPriority w:val="99"/>
    <w:semiHidden/>
    <w:rsid w:val="00A5722F"/>
    <w:rPr>
      <w:rFonts w:ascii="Calibri" w:hAnsi="Calibri" w:cs="Calibri"/>
    </w:rPr>
  </w:style>
  <w:style w:type="paragraph" w:styleId="NoSpacing">
    <w:name w:val="No Spacing"/>
    <w:link w:val="NoSpacingChar"/>
    <w:uiPriority w:val="99"/>
    <w:semiHidden/>
    <w:unhideWhenUsed/>
    <w:qFormat/>
    <w:rsid w:val="00A5722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5722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
    <w:basedOn w:val="DefaultParagraphFont"/>
    <w:uiPriority w:val="99"/>
    <w:unhideWhenUsed/>
    <w:rsid w:val="00A5722F"/>
    <w:rPr>
      <w:color w:val="0563C1" w:themeColor="hyperlink"/>
      <w:u w:val="single"/>
    </w:rPr>
  </w:style>
  <w:style w:type="character" w:styleId="UnresolvedMention">
    <w:name w:val="Unresolved Mention"/>
    <w:basedOn w:val="DefaultParagraphFont"/>
    <w:uiPriority w:val="99"/>
    <w:semiHidden/>
    <w:unhideWhenUsed/>
    <w:rsid w:val="00A5722F"/>
    <w:rPr>
      <w:color w:val="605E5C"/>
      <w:shd w:val="clear" w:color="auto" w:fill="E1DFDD"/>
    </w:rPr>
  </w:style>
  <w:style w:type="paragraph" w:customStyle="1" w:styleId="Undertag">
    <w:name w:val="Undertag"/>
    <w:link w:val="UndertagChar"/>
    <w:autoRedefine/>
    <w:uiPriority w:val="5"/>
    <w:qFormat/>
    <w:rsid w:val="00A5722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5722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5722F"/>
    <w:rPr>
      <w:color w:val="1F3864" w:themeColor="accent1" w:themeShade="80"/>
    </w:rPr>
  </w:style>
  <w:style w:type="character" w:customStyle="1" w:styleId="AnalyticChar">
    <w:name w:val="Analytic Char"/>
    <w:basedOn w:val="DefaultParagraphFont"/>
    <w:link w:val="Analytic"/>
    <w:uiPriority w:val="5"/>
    <w:rsid w:val="00A5722F"/>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A5722F"/>
    <w:pPr>
      <w:ind w:left="720"/>
      <w:jc w:val="both"/>
    </w:pPr>
    <w:rPr>
      <w:b/>
      <w:iCs/>
      <w:u w:val="single"/>
      <w:bdr w:val="single" w:sz="8" w:space="0" w:color="auto"/>
    </w:rPr>
  </w:style>
  <w:style w:type="paragraph" w:styleId="FootnoteText">
    <w:name w:val="footnote text"/>
    <w:basedOn w:val="Normal"/>
    <w:link w:val="FootnoteTextChar"/>
    <w:uiPriority w:val="99"/>
    <w:semiHidden/>
    <w:unhideWhenUsed/>
    <w:rsid w:val="00A5722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5722F"/>
    <w:rPr>
      <w:rFonts w:ascii="Calibri" w:hAnsi="Calibri" w:cs="Calibri"/>
      <w:sz w:val="20"/>
      <w:szCs w:val="20"/>
    </w:rPr>
  </w:style>
  <w:style w:type="character" w:styleId="FootnoteReference">
    <w:name w:val="footnote reference"/>
    <w:basedOn w:val="DefaultParagraphFont"/>
    <w:uiPriority w:val="99"/>
    <w:semiHidden/>
    <w:unhideWhenUsed/>
    <w:rsid w:val="00A5722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pmpress.org/2023/07/20/for-a-tranarchist-feminism-transition-as-care-and-struggl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blog.pmpress.org/2023/07/20/for-a-tranarchist-feminism-transition-as-care-and-struggle/"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ww.youtube.com/watch?v=YkKZLX6TpyM" TargetMode="External"/><Relationship Id="rId1" Type="http://schemas.openxmlformats.org/officeDocument/2006/relationships/hyperlink" Target="https://www.youtube.com/watch?v=YkKZLX6Tpy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i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19835</Words>
  <Characters>113062</Characters>
  <Application>Microsoft Office Word</Application>
  <DocSecurity>0</DocSecurity>
  <Lines>942</Lines>
  <Paragraphs>265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Spencer Anderson McElligott</dc:creator>
  <cp:keywords>6.0.0</cp:keywords>
  <dc:description/>
  <cp:lastModifiedBy>Spencer Anderson McElligott</cp:lastModifiedBy>
  <cp:revision>14</cp:revision>
  <dcterms:created xsi:type="dcterms:W3CDTF">2025-09-06T11:36:00Z</dcterms:created>
  <dcterms:modified xsi:type="dcterms:W3CDTF">2025-09-06T11:40:00Z</dcterms:modified>
</cp:coreProperties>
</file>