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4AEDF" w14:textId="41C5A3D6" w:rsidR="00F42BB7" w:rsidRDefault="00F42BB7" w:rsidP="00F42BB7">
      <w:pPr>
        <w:pStyle w:val="Heading2"/>
      </w:pPr>
      <w:r>
        <w:t>K</w:t>
      </w:r>
    </w:p>
    <w:p w14:paraId="2F801FEC" w14:textId="77777777" w:rsidR="00F42BB7" w:rsidRDefault="00F42BB7" w:rsidP="00F42BB7">
      <w:pPr>
        <w:pStyle w:val="Heading4"/>
      </w:pPr>
      <w:r>
        <w:t xml:space="preserve">Oikonomia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r w:rsidRPr="00F566F6">
        <w:rPr>
          <w:u w:val="single"/>
        </w:rPr>
        <w:t>n</w:t>
      </w:r>
      <w:r w:rsidRPr="00765A70">
        <w:rPr>
          <w:u w:val="single"/>
        </w:rPr>
        <w:t>eocontractualism</w:t>
      </w:r>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cissupremacy as the structuring principle of society.</w:t>
      </w:r>
    </w:p>
    <w:p w14:paraId="61556D62" w14:textId="77777777" w:rsidR="00F42BB7" w:rsidRPr="00A6708D" w:rsidRDefault="00F42BB7" w:rsidP="00F42BB7">
      <w:pPr>
        <w:rPr>
          <w:sz w:val="12"/>
        </w:rPr>
      </w:pPr>
      <w:r w:rsidRPr="00A6708D">
        <w:rPr>
          <w:rStyle w:val="Style13ptBold"/>
        </w:rPr>
        <w:t>Mitropolous 12</w:t>
      </w:r>
      <w:r w:rsidRPr="00A6708D">
        <w:rPr>
          <w:sz w:val="12"/>
        </w:rPr>
        <w:t xml:space="preserve"> [Contracts and Contagion: From Biopolitics to Oikonomia. Minor Compositions (2012). ISBN: 9781570272561. Angela Mitropoulos is a theorist and academic. She is the author of Contract and Contagion: From Biopolitics to Oikonomia (2012) and Pandemonium (2020).//Spence]</w:t>
      </w:r>
    </w:p>
    <w:p w14:paraId="255241D6" w14:textId="77777777" w:rsidR="00F42BB7" w:rsidRPr="000C6BDF" w:rsidRDefault="00F42BB7" w:rsidP="00F42BB7">
      <w:pPr>
        <w:rPr>
          <w:rStyle w:val="Emphasis"/>
        </w:rPr>
      </w:pPr>
      <w:r w:rsidRPr="00C252B9">
        <w:rPr>
          <w:sz w:val="12"/>
        </w:rPr>
        <w:t xml:space="preserve">Undoubtedly, it is possible to distinguish particular versions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At times they have been compared and contrasted;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a defence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afformative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5FB48489" w14:textId="77777777" w:rsidR="00F42BB7" w:rsidRPr="00B610D7" w:rsidRDefault="00F42BB7" w:rsidP="00F42BB7">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However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God creates men as equal, grants them inalienable rights, in order to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put: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‘foreignerby-choice.’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r w:rsidRPr="00B610D7">
        <w:rPr>
          <w:rStyle w:val="Emphasis"/>
          <w:highlight w:val="green"/>
        </w:rPr>
        <w:t>oikonomics</w:t>
      </w:r>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2B4D54C9" w14:textId="77777777" w:rsidR="00F42BB7" w:rsidRPr="00852FA0" w:rsidRDefault="00F42BB7" w:rsidP="00F42BB7">
      <w:pPr>
        <w:rPr>
          <w:sz w:val="8"/>
          <w:szCs w:val="8"/>
        </w:rPr>
      </w:pPr>
      <w:r w:rsidRPr="00852FA0">
        <w:rPr>
          <w:sz w:val="8"/>
          <w:szCs w:val="8"/>
        </w:rPr>
        <w:t>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particular tumult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defence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interiorised senses. It took the more explicit form of prudential and calculative reasoning in uncertain circumstances, but retained the impulse of reinstating determinism. Marked in its classical formulations by the use of terms such as passions, interests, and affects, contractualism became the taken for granted form of answers to the myriad questions posed by the uncertain predicament of an intimately self-managed subject. In emphasising the performativity of contracts, then, I draw attention to the ramifications of the aleatory and actuarial, that is: an analysis of the valorisation of contingency and the ways in which contract re-/ distributes risk and organises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rationalisation – or, better: ratiocination, in the sense one may speak of ratio as calculation and of rationing as the apportionment – of its uncertain conditions.</w:t>
      </w:r>
    </w:p>
    <w:p w14:paraId="50BA74C4" w14:textId="77777777" w:rsidR="00F42BB7" w:rsidRPr="00852FA0" w:rsidRDefault="00F42BB7" w:rsidP="00F42BB7">
      <w:pPr>
        <w:rPr>
          <w:sz w:val="8"/>
          <w:szCs w:val="8"/>
        </w:rPr>
      </w:pPr>
      <w:r w:rsidRPr="00852FA0">
        <w:rPr>
          <w:sz w:val="8"/>
          <w:szCs w:val="8"/>
        </w:rPr>
        <w:t xml:space="preserve">The valorisation of contingency involves a complex dynamic of the rise and refoundation of the contractual, the entanglement of contract with contagions both metaphoric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reorganisation of uncertainty, as its displacement, or its valorisation, but for the most part as the re-imposition of necessity. This takes place in a dynamic of the crossing and restoration of limits, and in this a re-reading of Gilles Deleuze and Felix Guattari’s discussion of the axiomatic is relevant. In A Thousand Plateaus, after discussing the deterritorialising aspects of capitalism, the “worldwide axiomatic” that rests on “convertible abstract rights,” Deleuze and Guattari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1C1E6390" w14:textId="77777777" w:rsidR="00F42BB7" w:rsidRPr="00852FA0" w:rsidRDefault="00F42BB7" w:rsidP="00F42BB7">
      <w:pPr>
        <w:rPr>
          <w:sz w:val="8"/>
          <w:szCs w:val="8"/>
        </w:rPr>
      </w:pPr>
      <w:r w:rsidRPr="00852FA0">
        <w:rPr>
          <w:sz w:val="8"/>
          <w:szCs w:val="8"/>
        </w:rPr>
        <w:t>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valorised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54DE556A" w14:textId="77777777" w:rsidR="00F42BB7" w:rsidRPr="009266A8" w:rsidRDefault="00F42BB7" w:rsidP="00F42BB7">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r w:rsidRPr="00021BB9">
        <w:rPr>
          <w:rStyle w:val="StyleUnderline"/>
        </w:rPr>
        <w:t>neocontractualism</w:t>
      </w:r>
      <w:r w:rsidRPr="00021BB9">
        <w:rPr>
          <w:sz w:val="12"/>
        </w:rPr>
        <w:t xml:space="preserve">. Neocontractualism </w:t>
      </w:r>
      <w:r w:rsidRPr="00021BB9">
        <w:rPr>
          <w:rStyle w:val="StyleUnderline"/>
        </w:rPr>
        <w:t>emerges</w:t>
      </w:r>
      <w:r w:rsidRPr="00021BB9">
        <w:rPr>
          <w:sz w:val="12"/>
        </w:rPr>
        <w:t xml:space="preserve"> in the late twentieth century </w:t>
      </w:r>
      <w:r w:rsidRPr="00021BB9">
        <w:rPr>
          <w:rStyle w:val="StyleUnderline"/>
        </w:rPr>
        <w:t xml:space="preserve">in the reorganisation of wage contracts and the expansion of precarious work. </w:t>
      </w:r>
      <w:r w:rsidRPr="00021BB9">
        <w:rPr>
          <w:sz w:val="12"/>
        </w:rPr>
        <w:t xml:space="preserve">In this, there is a curious reconfiguration of the play between contingency and necessity. </w:t>
      </w:r>
      <w:r w:rsidRPr="00021BB9">
        <w:rPr>
          <w:rStyle w:val="Emphasis"/>
        </w:rPr>
        <w:t>Neocontractualism</w:t>
      </w:r>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contractualism whose most </w:t>
      </w:r>
      <w:r w:rsidRPr="00021BB9">
        <w:rPr>
          <w:rStyle w:val="StyleUnderline"/>
        </w:rPr>
        <w:t xml:space="preserve">emphatic manifestation 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r w:rsidRPr="00021BB9">
        <w:rPr>
          <w:sz w:val="12"/>
        </w:rPr>
        <w:t xml:space="preserve">. Moreover, this neocontractualism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707FB5FF" w14:textId="77777777" w:rsidR="00F42BB7" w:rsidRPr="00A10A4D" w:rsidRDefault="00F42BB7" w:rsidP="00F42BB7">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r w:rsidRPr="00472165">
        <w:rPr>
          <w:rStyle w:val="Emphasis"/>
        </w:rPr>
        <w:t>oikonomics</w:t>
      </w:r>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oikonomics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oikonomic confluence, in its recent incarnations, is the collection of laws passed in the United States in 1996 that, among other things, militarised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r w:rsidRPr="00632FA2">
        <w:rPr>
          <w:rStyle w:val="StyleUnderline"/>
        </w:rPr>
        <w:t>neocontractualism</w:t>
      </w:r>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as an instance of self-command and as the implied command of the privatised/unwaged labour of others construed as an extension of domestic (and specifically, affective) labour.</w:t>
      </w:r>
      <w:r w:rsidRPr="00C252B9">
        <w:rPr>
          <w:sz w:val="12"/>
        </w:rPr>
        <w:t xml:space="preserve"> In its specific policy implications, the privatisation of health, welfare and education that has been the hallmark of neoliberalism has amounted not only to a shifting of particular forms of (still largely feminised) kinds of work from public and/or waged spheres to that of private and/or unwaged, but also the re-modulation of the distinction in welfare provision between the punitive and the contractual that emphasises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neocontractualism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r w:rsidRPr="00B610D7">
        <w:rPr>
          <w:rStyle w:val="StyleUnderline"/>
          <w:highlight w:val="green"/>
        </w:rPr>
        <w:t>neocontractualism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contractualism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r w:rsidRPr="00A10A4D">
        <w:rPr>
          <w:rStyle w:val="Emphasis"/>
          <w:highlight w:val="green"/>
        </w:rPr>
        <w:t>political-economy of the performative</w:t>
      </w:r>
      <w:r w:rsidRPr="00A10A4D">
        <w:rPr>
          <w:rStyle w:val="StyleUnderline"/>
        </w:rPr>
        <w:t xml:space="preserve"> as it recapitulates itself in frontier spaces both figurative and empirical.</w:t>
      </w:r>
    </w:p>
    <w:p w14:paraId="6E75E674" w14:textId="77777777" w:rsidR="00F42BB7" w:rsidRPr="00C252B9" w:rsidRDefault="00F42BB7" w:rsidP="00F42BB7">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contract is constituted and revised in the midst of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the reallocation of risk or its valorisation,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emphasising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mobilisation of a theory of contagion, the danger of wild variation (or “free love” and “passionate attraction”) that makes the projection of capitalist futurity uncertain. </w:t>
      </w:r>
    </w:p>
    <w:p w14:paraId="3C16E2DB" w14:textId="77777777" w:rsidR="00F42BB7" w:rsidRPr="00C252B9" w:rsidRDefault="00F42BB7" w:rsidP="00F42BB7">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emphasise here. But it also underlines the way in which I pose this as a question not only of comparison (and abstract equality) but more so as one of </w:t>
      </w:r>
      <w:r w:rsidRPr="00EF5571">
        <w:rPr>
          <w:rStyle w:val="StyleUnderline"/>
          <w:highlight w:val="green"/>
        </w:rPr>
        <w:t>oikonomia</w:t>
      </w:r>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specifica,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5509C8FE" w14:textId="77777777" w:rsidR="00F42BB7" w:rsidRPr="0038219E" w:rsidRDefault="00F42BB7" w:rsidP="00F42BB7">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centre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characterised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more or less complicated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and its transfer in oikonomic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the emergence of political-economy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7370A584" w14:textId="77777777" w:rsidR="00F42BB7" w:rsidRPr="00852FA0" w:rsidRDefault="00F42BB7" w:rsidP="00F42BB7">
      <w:pPr>
        <w:rPr>
          <w:sz w:val="8"/>
          <w:szCs w:val="18"/>
        </w:rPr>
      </w:pPr>
      <w:r w:rsidRPr="00852FA0">
        <w:rPr>
          <w:sz w:val="8"/>
          <w:szCs w:val="18"/>
        </w:rPr>
        <w:t>Famously, for the English jurist Henry Maine, history as such could be read as the development of obligation from a status ascribed by birth to that of contract entered into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organised around the themes of Zweckontrakt and Statuskontrakt, took its cue from Maine.33 Michael Walzer, in turning the question of obligation around the assumed polarities of wilful association and inherited membership, echoed both Weber and Maine.34 And while contract theory has been accommodating of those whose politics might be said to vastly differ on every other question, even its most implacable critics have theorised the history and significance of the contractual so as to pose the question of freedom anew. From Hume to Nietzsche to Émile Durkheim, all of whom ridiculed the idea of an originary contract to which no one actually consented, to Carole Pateman’s more recent (and Freudian) account of contract as the emergence of fraternal patriarchy, the socio-political contract has often been regarded as the denial of a founding violence and persistent asymmetry.35</w:t>
      </w:r>
    </w:p>
    <w:p w14:paraId="438AB2B6" w14:textId="77777777" w:rsidR="00F42BB7" w:rsidRPr="00C252B9" w:rsidRDefault="00F42BB7" w:rsidP="00F42BB7">
      <w:pPr>
        <w:rPr>
          <w:sz w:val="12"/>
        </w:rPr>
      </w:pPr>
      <w:r w:rsidRPr="00C252B9">
        <w:rPr>
          <w:sz w:val="12"/>
        </w:rPr>
        <w:t xml:space="preserve">These critiques of contract, while I think undeniable, never manage to dispose of contractualism as a form for envisaging attachment, relation and right. Part of this stubbornness resides in the amplification of contractualism as an ontological precept, which is to say, as an axiomatic that is deemed to be universally applicable, and ahistorically pertinent. But </w:t>
      </w:r>
      <w:r w:rsidRPr="002D58DA">
        <w:rPr>
          <w:rStyle w:val="StyleUnderline"/>
          <w:highlight w:val="green"/>
        </w:rPr>
        <w:t>the materiality of contractualism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Pascalian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contractualism’s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mean time be trusted; and then the Contract on his part, is called Pact, or Covenant. Or both parts may contract now, to perform hereafter; in which cases, he that is to performe in time to come, being trusted, his performance is called Keeping of Promise, or Faith; and the fayling of performance (if it be voluntary) Violation of Faith. 37</w:t>
      </w:r>
    </w:p>
    <w:p w14:paraId="3AF6D067" w14:textId="77777777" w:rsidR="00F42BB7" w:rsidRPr="00852FA0" w:rsidRDefault="00F42BB7" w:rsidP="00F42BB7">
      <w:pPr>
        <w:rPr>
          <w:sz w:val="8"/>
          <w:szCs w:val="8"/>
        </w:rPr>
      </w:pPr>
      <w:r w:rsidRPr="00852FA0">
        <w:rPr>
          <w:sz w:val="8"/>
          <w:szCs w:val="8"/>
        </w:rPr>
        <w:t xml:space="preserve">As Morton J. Horowitz has argued, the nineteenth century was the scene of a series of conflicts over the understanding of the voluntary assumption of risk (volenti non fit injuria) that limited the liability of employers for workplace accidents and harms by asserting that, under a rule of reasonable (or disciplined) foresight, the worker had taken responsibility for the possible dangers of their work.38 The doctrine of volenti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recognised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kinaesthetic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29A5C28E" w14:textId="77777777" w:rsidR="00F42BB7" w:rsidRDefault="00F42BB7" w:rsidP="00F42BB7">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utility-maximisation</w:t>
      </w:r>
      <w:r w:rsidRPr="00C252B9">
        <w:rPr>
          <w:sz w:val="12"/>
        </w:rPr>
        <w:t xml:space="preserve"> – and its recent revisions in dynamic theories of optimisation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r w:rsidRPr="00B375F1">
        <w:rPr>
          <w:rStyle w:val="StyleUnderline"/>
        </w:rPr>
        <w:t>contractualism</w:t>
      </w:r>
      <w:r w:rsidRPr="009646D0">
        <w:rPr>
          <w:rStyle w:val="StyleUnderline"/>
        </w:rPr>
        <w:t xml:space="preserve"> </w:t>
      </w:r>
      <w:r w:rsidRPr="00555614">
        <w:rPr>
          <w:rStyle w:val="StyleUnderline"/>
          <w:highlight w:val="green"/>
        </w:rPr>
        <w:t>presented the labour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jointstock company and insurance – that is, the mutualisation of dis/ advantage and the pre-history of limited liability – are both significant corollaries of the political contract. They evince a modification of the logic of sovereignty and the fraternal contract, and this has its theologico-philosophical counterpart in Spinozian ethics. In any case, the recourse to anthropological fictions in contract theory – as in classical narratives of a State of Nature or neoclassical theories of utility-maximisation – takes place in a context where desire and its mobilisation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572591D5" w14:textId="77777777" w:rsidR="00F42BB7" w:rsidRDefault="00F42BB7" w:rsidP="00F42BB7">
      <w:pPr>
        <w:pStyle w:val="Heading4"/>
      </w:pPr>
      <w:r>
        <w:t xml:space="preserve">Within the oikonomic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575886D2" w14:textId="77777777" w:rsidR="00F42BB7" w:rsidRDefault="00F42BB7" w:rsidP="00F42BB7">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7A391C73" w14:textId="77777777" w:rsidR="00F42BB7" w:rsidRPr="006D4450" w:rsidRDefault="00F42BB7" w:rsidP="00F42BB7">
      <w:pPr>
        <w:rPr>
          <w:sz w:val="12"/>
        </w:rPr>
      </w:pPr>
      <w:r w:rsidRPr="006D4450">
        <w:rPr>
          <w:sz w:val="12"/>
        </w:rPr>
        <w:t xml:space="preserve">To understand ‘the trans debate’ in light of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r w:rsidRPr="00EA6BA1">
        <w:rPr>
          <w:rStyle w:val="StyleUnderline"/>
          <w:highlight w:val="green"/>
        </w:rPr>
        <w:t xml:space="preserve">is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politic’s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politic’s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in reaction to the anoriginal force of blackness, out of which warring parties of the (anti)social contract are formed.</w:t>
      </w:r>
    </w:p>
    <w:p w14:paraId="7C0552C6" w14:textId="77777777" w:rsidR="00F42BB7" w:rsidRPr="00354C8A" w:rsidRDefault="00F42BB7" w:rsidP="00F42BB7">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r w:rsidRPr="005F6B38">
        <w:rPr>
          <w:rStyle w:val="StyleUnderline"/>
        </w:rPr>
        <w:t>domestic</w:t>
      </w:r>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73455E74" w14:textId="77777777" w:rsidR="00F42BB7" w:rsidRPr="000248C9" w:rsidRDefault="00F42BB7" w:rsidP="00F42BB7">
      <w:pPr>
        <w:pStyle w:val="Heading4"/>
      </w:pPr>
      <w:r>
        <w:t>The demand for labor reform – even when written in anti-capitalist language – reflects and extends a nationalist nostalgia for protection of land and family.</w:t>
      </w:r>
    </w:p>
    <w:p w14:paraId="474570F7" w14:textId="77777777" w:rsidR="00F42BB7" w:rsidRPr="00C16B4D" w:rsidRDefault="00F42BB7" w:rsidP="00F42BB7">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(forthcoming).//Spence]</w:t>
      </w:r>
    </w:p>
    <w:p w14:paraId="4E0B9211" w14:textId="77777777" w:rsidR="00F42BB7" w:rsidRPr="00105035" w:rsidRDefault="00F42BB7" w:rsidP="00F42BB7">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w:t>
      </w:r>
      <w:r w:rsidRPr="006F1933">
        <w:rPr>
          <w:rStyle w:val="StyleUnderline"/>
        </w:rPr>
        <w:t>me external form of social protectionism</w:t>
      </w:r>
      <w:r w:rsidRPr="006F1933">
        <w:rPr>
          <w:sz w:val="12"/>
        </w:rPr>
        <w:t xml:space="preserve">. When implemented as an economic ideal, the self- regulating market unleashes destructive forces that threaten the very existence of the market system. Pushed to the limit, then, </w:t>
      </w:r>
      <w:r w:rsidRPr="006F1933">
        <w:rPr>
          <w:rStyle w:val="StyleUnderline"/>
        </w:rPr>
        <w:t xml:space="preserve">the individualizing excesses of </w:t>
      </w:r>
      <w:r w:rsidRPr="00A657AE">
        <w:rPr>
          <w:rStyle w:val="StyleUnderline"/>
          <w:highlight w:val="green"/>
        </w:rPr>
        <w:t>liberal contractualism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2CEF63F4" w14:textId="77777777" w:rsidR="00F42BB7" w:rsidRPr="00467A82" w:rsidRDefault="00F42BB7" w:rsidP="00F42BB7">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w:t>
      </w:r>
      <w:r w:rsidRPr="00CC1781">
        <w:rPr>
          <w:sz w:val="12"/>
        </w:rPr>
        <w:t xml:space="preserve">ideological formation is reducible to the tenets of economic liberalism, and if market freedom tends inexorably to disintegrate, disembed, and homogenize social existence, then any viable countermovement must seek to reanchor value as a way of arresting these trends. This imperative applies not only to the “fictitious commodities” of land, labor, and money — which the social protectionist movement seeks to “decommodify” and restore to a position of fundamental value — but also to </w:t>
      </w:r>
      <w:r w:rsidRPr="00CC1781">
        <w:rPr>
          <w:rStyle w:val="StyleUnderline"/>
        </w:rPr>
        <w:t>social life more widely,</w:t>
      </w:r>
      <w:r w:rsidRPr="00CC1781">
        <w:rPr>
          <w:sz w:val="12"/>
        </w:rPr>
        <w:t xml:space="preserve"> which ultimately </w:t>
      </w:r>
      <w:r w:rsidRPr="00CC1781">
        <w:rPr>
          <w:rStyle w:val="StyleUnderline"/>
        </w:rPr>
        <w:t>demands to be stabilized and re</w:t>
      </w:r>
      <w:r w:rsidRPr="00FA2860">
        <w:rPr>
          <w:rStyle w:val="StyleUnderline"/>
          <w:highlight w:val="green"/>
        </w:rPr>
        <w:t xml:space="preserve">embedded within </w:t>
      </w:r>
      <w:r w:rsidRPr="004264B5">
        <w:rPr>
          <w:rStyle w:val="StyleUnderline"/>
        </w:rPr>
        <w:t xml:space="preserve">the institution of </w:t>
      </w:r>
      <w:r w:rsidRPr="00FA2860">
        <w:rPr>
          <w:rStyle w:val="StyleUnderline"/>
          <w:highlight w:val="green"/>
        </w:rPr>
        <w:t>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67A82">
        <w:rPr>
          <w:rStyle w:val="StyleUnderline"/>
        </w:rPr>
        <w:t xml:space="preserve">an unmistakable </w:t>
      </w:r>
      <w:r w:rsidRPr="00467A82">
        <w:rPr>
          <w:rStyle w:val="Emphasis"/>
        </w:rPr>
        <w:t>nostalgia</w:t>
      </w:r>
      <w:r w:rsidRPr="00467A82">
        <w:rPr>
          <w:rStyle w:val="StyleUnderline"/>
        </w:rPr>
        <w:t xml:space="preserve"> for the old territorial order</w:t>
      </w:r>
      <w:r w:rsidRPr="00467A82">
        <w:rPr>
          <w:sz w:val="12"/>
        </w:rPr>
        <w:t xml:space="preserve"> of feudal England, where (he imagines) aristocrats and peasants shared a common </w:t>
      </w:r>
      <w:r w:rsidRPr="00467A82">
        <w:rPr>
          <w:rStyle w:val="StyleUnderline"/>
        </w:rPr>
        <w:t>attachment to land, family, and community.</w:t>
      </w:r>
    </w:p>
    <w:p w14:paraId="76DA4FF2" w14:textId="77777777" w:rsidR="00F42BB7" w:rsidRPr="00551D49" w:rsidRDefault="00F42BB7" w:rsidP="00F42BB7">
      <w:pPr>
        <w:rPr>
          <w:rStyle w:val="StyleUnderline"/>
        </w:rPr>
      </w:pPr>
      <w:r w:rsidRPr="00467A82">
        <w:rPr>
          <w:sz w:val="12"/>
        </w:rPr>
        <w:t>Polanyi himself was well aware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w:t>
      </w:r>
      <w:r w:rsidRPr="00384C6D">
        <w:rPr>
          <w:sz w:val="12"/>
        </w:rPr>
        <w:t xml:space="preserv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6C01DB">
        <w:rPr>
          <w:rStyle w:val="Emphasis"/>
          <w:highlight w:val="green"/>
        </w:rPr>
        <w:t>nostalgia</w:t>
      </w:r>
      <w:r w:rsidRPr="000812B7">
        <w:rPr>
          <w:rStyle w:val="StyleUnderline"/>
          <w:highlight w:val="green"/>
        </w:rPr>
        <w:t xml:space="preserve">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w:t>
      </w:r>
      <w:r w:rsidRPr="006B5342">
        <w:rPr>
          <w:rStyle w:val="StyleUnderline"/>
          <w:highlight w:val="green"/>
        </w:rPr>
        <w:t>seeks to transform</w:t>
      </w:r>
      <w:r w:rsidRPr="00A8226A">
        <w:rPr>
          <w:rStyle w:val="StyleUnderline"/>
        </w:rPr>
        <w:t xml:space="preserve"> these </w:t>
      </w:r>
      <w:r w:rsidRPr="006B5342">
        <w:rPr>
          <w:rStyle w:val="StyleUnderline"/>
          <w:highlight w:val="green"/>
        </w:rPr>
        <w:t>institutions</w:t>
      </w:r>
      <w:r w:rsidRPr="00A8226A">
        <w:rPr>
          <w:rStyle w:val="StyleUnderline"/>
        </w:rPr>
        <w:t xml:space="preserve"> into conduits for state- based forms of social protection</w:t>
      </w:r>
      <w:r w:rsidRPr="00A8226A">
        <w:rPr>
          <w:sz w:val="12"/>
        </w:rPr>
        <w:t>. Where the</w:t>
      </w:r>
      <w:r w:rsidRPr="00384C6D">
        <w:rPr>
          <w:sz w:val="12"/>
        </w:rPr>
        <w:t xml:space="preserve"> Burkean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w:t>
      </w:r>
      <w:r w:rsidRPr="00A87A81">
        <w:rPr>
          <w:rStyle w:val="StyleUnderline"/>
        </w:rPr>
        <w:t xml:space="preserve">encourage them through the redistribution of social wealth. </w:t>
      </w:r>
      <w:r w:rsidRPr="00A87A81">
        <w:rPr>
          <w:sz w:val="12"/>
        </w:rPr>
        <w:t xml:space="preserve">Polanyi, it might be said, </w:t>
      </w:r>
      <w:r w:rsidRPr="00A87A81">
        <w:rPr>
          <w:rStyle w:val="StyleUnderline"/>
        </w:rPr>
        <w:t>replaces</w:t>
      </w:r>
      <w:r w:rsidRPr="00A87A81">
        <w:rPr>
          <w:sz w:val="12"/>
        </w:rPr>
        <w:t xml:space="preserve"> the </w:t>
      </w:r>
      <w:r w:rsidRPr="00A87A81">
        <w:rPr>
          <w:rStyle w:val="StyleUnderline"/>
        </w:rPr>
        <w:t>private family values</w:t>
      </w:r>
      <w:r w:rsidRPr="00A87A81">
        <w:rPr>
          <w:sz w:val="12"/>
        </w:rPr>
        <w:t xml:space="preserve"> of the old Elizabethan poor- law tradition </w:t>
      </w:r>
      <w:r w:rsidRPr="00A87A81">
        <w:rPr>
          <w:rStyle w:val="StyleUnderline"/>
        </w:rPr>
        <w:t>with</w:t>
      </w:r>
      <w:r w:rsidRPr="00A87A81">
        <w:rPr>
          <w:sz w:val="12"/>
        </w:rPr>
        <w:t xml:space="preserve"> the </w:t>
      </w:r>
      <w:r w:rsidRPr="00A87A81">
        <w:rPr>
          <w:rStyle w:val="StyleUnderline"/>
        </w:rPr>
        <w:t>redistributive family values of a cert</w:t>
      </w:r>
      <w:r w:rsidRPr="00A943AC">
        <w:rPr>
          <w:rStyle w:val="StyleUnderline"/>
        </w:rPr>
        <w: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3039DB9E" w14:textId="77777777" w:rsidR="00F42BB7" w:rsidRPr="00384C6D" w:rsidRDefault="00F42BB7" w:rsidP="00F42BB7">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even when the latter speaks the language of anticapitalist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defl ect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confi ned, complacent, encrusted satisfactions of present needs, and reproductions of old ways of life,”26 at the same time that it calls for the reaffirmation of such limits as a way of channeling and restricting the actual realization of wealth.</w:t>
      </w:r>
    </w:p>
    <w:p w14:paraId="36AB1B09" w14:textId="77777777" w:rsidR="00F42BB7" w:rsidRPr="004C1F33" w:rsidRDefault="00F42BB7" w:rsidP="00F42BB7">
      <w:pPr>
        <w:rPr>
          <w:sz w:val="12"/>
        </w:rPr>
      </w:pPr>
      <w:r w:rsidRPr="004C1F33">
        <w:rPr>
          <w:sz w:val="12"/>
        </w:rPr>
        <w:t xml:space="preserve">Yet, while Marx recognized that </w:t>
      </w:r>
      <w:r w:rsidRPr="004C1F33">
        <w:rPr>
          <w:rStyle w:val="StyleUnderline"/>
        </w:rPr>
        <w:t>the restoration of fundamental value could be accomplished through</w:t>
      </w:r>
      <w:r w:rsidRPr="004C1F33">
        <w:rPr>
          <w:sz w:val="12"/>
        </w:rPr>
        <w:t xml:space="preserve"> any number of </w:t>
      </w:r>
      <w:r w:rsidRPr="004C1F33">
        <w:rPr>
          <w:rStyle w:val="StyleUnderline"/>
        </w:rPr>
        <w:t>institutional and juridical</w:t>
      </w:r>
      <w:r w:rsidRPr="004C1F33">
        <w:rPr>
          <w:sz w:val="12"/>
        </w:rPr>
        <w:t xml:space="preserve"> means — from the gold standard to private property in land to vagrancy laws limiting the mobility of workers — his analysis does not extend to </w:t>
      </w:r>
      <w:r w:rsidRPr="004C1F33">
        <w:rPr>
          <w:rStyle w:val="StyleUnderline"/>
        </w:rPr>
        <w:t>the intimate, reproductive dimensions of this process</w:t>
      </w:r>
      <w:r w:rsidRPr="004C1F33">
        <w:rPr>
          <w:sz w:val="12"/>
        </w:rPr>
        <w:t xml:space="preserve">.27 In its efforts to overcome all quantitative barriers to the generation of wealth, Marx observed, </w:t>
      </w:r>
      <w:r w:rsidRPr="004C1F33">
        <w:rPr>
          <w:rStyle w:val="StyleUnderline"/>
        </w:rPr>
        <w:t>capital</w:t>
      </w:r>
      <w:r w:rsidRPr="004C1F33">
        <w:rPr>
          <w:sz w:val="12"/>
        </w:rPr>
        <w:t xml:space="preserve"> </w:t>
      </w:r>
      <w:r w:rsidRPr="004C1F33">
        <w:rPr>
          <w:rStyle w:val="StyleUnderline"/>
        </w:rPr>
        <w:t>transgresses</w:t>
      </w:r>
      <w:r w:rsidRPr="004C1F33">
        <w:rPr>
          <w:sz w:val="12"/>
        </w:rPr>
        <w:t xml:space="preserve"> all established forms of </w:t>
      </w:r>
      <w:r w:rsidRPr="004C1F33">
        <w:rPr>
          <w:rStyle w:val="StyleUnderline"/>
        </w:rPr>
        <w:t>reproduction</w:t>
      </w:r>
      <w:r w:rsidRPr="004C1F33">
        <w:rPr>
          <w:sz w:val="12"/>
        </w:rPr>
        <w:t xml:space="preserve"> — that is, all customary or religious strictures on the organization of gender, all status- like constraints on social mobility, and all national restrictions on the circulation of money.28 But </w:t>
      </w:r>
      <w:r w:rsidRPr="004C1F33">
        <w:rPr>
          <w:rStyle w:val="StyleUnderline"/>
        </w:rPr>
        <w:t>is</w:t>
      </w:r>
      <w:r w:rsidRPr="004C1F33">
        <w:rPr>
          <w:sz w:val="12"/>
        </w:rPr>
        <w:t xml:space="preserve"> it not also </w:t>
      </w:r>
      <w:r w:rsidRPr="004C1F33">
        <w:rPr>
          <w:rStyle w:val="StyleUnderline"/>
        </w:rPr>
        <w:t>compelled to reassert the reproductive institutions of race, family, and nation as a way of ensuring the unequal distribution of wealth and income across time</w:t>
      </w:r>
      <w:r w:rsidRPr="004C1F33">
        <w:rPr>
          <w:sz w:val="12"/>
        </w:rPr>
        <w:t xml:space="preserve">? Isn’t it compelled, in the last instance, </w:t>
      </w:r>
      <w:r w:rsidRPr="004C1F33">
        <w:rPr>
          <w:rStyle w:val="StyleUnderline"/>
        </w:rPr>
        <w:t>to</w:t>
      </w:r>
      <w:r w:rsidRPr="004C1F33">
        <w:rPr>
          <w:rStyle w:val="Emphasis"/>
        </w:rPr>
        <w:t xml:space="preserve"> reinstate the family as the elementary legal form </w:t>
      </w:r>
      <w:r w:rsidRPr="004C1F33">
        <w:rPr>
          <w:rStyle w:val="StyleUnderline"/>
        </w:rPr>
        <w:t>of private wealth accumulation</w:t>
      </w:r>
      <w:r w:rsidRPr="004C1F33">
        <w:rPr>
          <w:sz w:val="12"/>
        </w:rPr>
        <w:t>?</w:t>
      </w:r>
    </w:p>
    <w:p w14:paraId="5D38EB8E" w14:textId="77777777" w:rsidR="00F42BB7" w:rsidRPr="00384C6D" w:rsidRDefault="00F42BB7" w:rsidP="00F42BB7">
      <w:pPr>
        <w:rPr>
          <w:sz w:val="12"/>
        </w:rPr>
      </w:pPr>
      <w:r w:rsidRPr="004C1F33">
        <w:rPr>
          <w:sz w:val="12"/>
        </w:rPr>
        <w:t xml:space="preserve">On this point, Marx’s thinking must be radicalized.29 </w:t>
      </w:r>
      <w:r w:rsidRPr="004C1F33">
        <w:rPr>
          <w:rStyle w:val="StyleUnderline"/>
        </w:rPr>
        <w:t>The assertion of foundation is never merely “economic”</w:t>
      </w:r>
      <w:r w:rsidRPr="004C1F33">
        <w:rPr>
          <w:sz w:val="12"/>
        </w:rPr>
        <w:t xml:space="preserve"> in character </w:t>
      </w:r>
      <w:r w:rsidRPr="004C1F33">
        <w:rPr>
          <w:rStyle w:val="StyleUnderline"/>
        </w:rPr>
        <w:t>since it must</w:t>
      </w:r>
      <w:r w:rsidRPr="004C1F33">
        <w:rPr>
          <w:sz w:val="12"/>
        </w:rPr>
        <w:t xml:space="preserve"> ultimately </w:t>
      </w:r>
      <w:r w:rsidRPr="004C1F33">
        <w:rPr>
          <w:rStyle w:val="StyleUnderline"/>
        </w:rPr>
        <w:t>incorporate the “social and cultural” conditions under which value is to be reproduced and reappropriated in private form — kinship, lineage, and inheritance</w:t>
      </w:r>
      <w:r w:rsidRPr="004C1F33">
        <w:rPr>
          <w:rStyle w:val="Emphasis"/>
        </w:rPr>
        <w:t>.</w:t>
      </w:r>
      <w:r w:rsidRPr="004C1F33">
        <w:rPr>
          <w:sz w:val="12"/>
        </w:rPr>
        <w:t xml:space="preserve"> If the history</w:t>
      </w:r>
      <w:r w:rsidRPr="000775E7">
        <w:rPr>
          <w:sz w:val="12"/>
        </w:rPr>
        <w:t xml:space="preserve">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6BB184C5" w14:textId="77777777" w:rsidR="00F42BB7" w:rsidRPr="00040771" w:rsidRDefault="00F42BB7" w:rsidP="00F42BB7">
      <w:pPr>
        <w:rPr>
          <w:sz w:val="12"/>
        </w:rPr>
      </w:pPr>
      <w:r w:rsidRPr="00384C6D">
        <w:rPr>
          <w:sz w:val="12"/>
        </w:rPr>
        <w:t>What Eric Hobsbawm refers to a</w:t>
      </w:r>
      <w:r w:rsidRPr="00040771">
        <w:rPr>
          <w:sz w:val="12"/>
        </w:rPr>
        <w:t xml:space="preserve">s </w:t>
      </w:r>
      <w:r w:rsidRPr="00040771">
        <w:rPr>
          <w:rStyle w:val="StyleUnderline"/>
        </w:rPr>
        <w:t>the “</w:t>
      </w:r>
      <w:r w:rsidRPr="00040771">
        <w:rPr>
          <w:rStyle w:val="Emphasis"/>
        </w:rPr>
        <w:t>reinvention of tradition</w:t>
      </w:r>
      <w:r w:rsidRPr="00040771">
        <w:rPr>
          <w:rStyle w:val="StyleUnderline"/>
        </w:rPr>
        <w:t xml:space="preserve">” </w:t>
      </w:r>
      <w:r w:rsidRPr="00040771">
        <w:rPr>
          <w:sz w:val="12"/>
        </w:rPr>
        <w:t xml:space="preserve">can usefully be understood as the expression of this double movement, provided that we accord no prior stability to tradition as such and recognize the very historicity of the term as an invention of nineteenthcentury industrial capitalism.31 Translating these insights into a general reflection on the philosophy of history, Peter Osborne argues that the peculiar temporality of modern capitalism is defined by </w:t>
      </w:r>
      <w:r w:rsidRPr="00040771">
        <w:rPr>
          <w:rStyle w:val="StyleUnderline"/>
        </w:rPr>
        <w:t>the oscillation of tendencies that are alternatively self- revolutionizing and restorative, speculative and radically nostalgic</w:t>
      </w:r>
      <w:r w:rsidRPr="00040771">
        <w:rPr>
          <w:sz w:val="12"/>
        </w:rPr>
        <w:t>. For Osborne, both these orientations “may be regarded as temporally integral political forms of capitalist societies, alternative political articulations of the social form of capitalist accumulation itself: that ‘constant revolutionizing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reembed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143F5FC6" w14:textId="77777777" w:rsidR="00F42BB7" w:rsidRPr="00260D70" w:rsidRDefault="00F42BB7" w:rsidP="00F42BB7">
      <w:pPr>
        <w:rPr>
          <w:sz w:val="12"/>
        </w:rPr>
      </w:pPr>
      <w:r w:rsidRPr="00040771">
        <w:rPr>
          <w:sz w:val="12"/>
        </w:rPr>
        <w:t xml:space="preserve">Accordingly, this book takes neoliberalism and the new social conservatism as the contemporary expression of capital’s double movement. In doing so, I follow Wendy Brown, whose seminal essay “American Nightmare” argues that </w:t>
      </w:r>
      <w:r w:rsidRPr="00040771">
        <w:rPr>
          <w:rStyle w:val="StyleUnderline"/>
        </w:rPr>
        <w:t xml:space="preserve">neoliberalism and neoconservatism must be thought together — in their convergences, collisions, and symbioses </w:t>
      </w:r>
      <w:r w:rsidRPr="00040771">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521B117D" w14:textId="1D62C025" w:rsidR="00F42BB7" w:rsidRPr="005B66D0" w:rsidRDefault="00F42BB7" w:rsidP="00F42BB7">
      <w:pPr>
        <w:pStyle w:val="Heading4"/>
      </w:pPr>
      <w:r>
        <w:t>Demands for labor reform galvanize the affects of civic nationalism to symbolically sustain an imperial mythology that ties the survival of the family to the survival of the nation.</w:t>
      </w:r>
    </w:p>
    <w:p w14:paraId="737ACE16" w14:textId="77777777" w:rsidR="00F42BB7" w:rsidRPr="00AA0319" w:rsidRDefault="00F42BB7" w:rsidP="00F42BB7">
      <w:pPr>
        <w:rPr>
          <w:sz w:val="12"/>
        </w:rPr>
      </w:pPr>
      <w:r w:rsidRPr="00AA0319">
        <w:rPr>
          <w:rStyle w:val="Style13ptBold"/>
        </w:rPr>
        <w:t>Valluvan 21</w:t>
      </w:r>
      <w:r w:rsidRPr="00AA0319">
        <w:rPr>
          <w:sz w:val="12"/>
        </w:rPr>
        <w:t xml:space="preserve"> [The clamour of nationalism: Race and nation in twenty-first-century Britain. Manchester University Press, 2021. Project MUSE, https://muse.jhu.edu/book/84769. Sivamohan Valluvan is Associate Professor of Sociology at Warwick University. He is author of The Clamour of Nationalism, and has published in Salvage, Renewal, Red Pepper, Progressive Review and The Guardian.//Spence]</w:t>
      </w:r>
    </w:p>
    <w:p w14:paraId="49410E7D" w14:textId="77777777" w:rsidR="00F42BB7" w:rsidRPr="00EE78AB" w:rsidRDefault="00F42BB7" w:rsidP="00F42BB7">
      <w:pPr>
        <w:rPr>
          <w:sz w:val="12"/>
        </w:rPr>
      </w:pPr>
      <w:r w:rsidRPr="00AA490A">
        <w:rPr>
          <w:sz w:val="12"/>
        </w:rPr>
        <w:t>Recognising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some of which we mistakenly consider to be inured from</w:t>
      </w:r>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too can be nationalist. This is already very well understood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r w:rsidRPr="00AA490A">
        <w:rPr>
          <w:sz w:val="12"/>
        </w:rPr>
        <w:t xml:space="preserve">in order </w:t>
      </w:r>
      <w:r w:rsidRPr="00AA490A">
        <w:rPr>
          <w:rStyle w:val="StyleUnderline"/>
        </w:rPr>
        <w:t>to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isms more likely, is also about clawing away at these ideological contradic-</w:t>
      </w:r>
      <w:r w:rsidRPr="00EE78AB">
        <w:rPr>
          <w:sz w:val="12"/>
        </w:rPr>
        <w:t xml:space="preserve"> </w:t>
      </w:r>
      <w:r w:rsidRPr="00AA490A">
        <w:rPr>
          <w:sz w:val="12"/>
        </w:rPr>
        <w:t>tions that comprise European nationalisms.</w:t>
      </w:r>
      <w:r w:rsidRPr="00EE78AB">
        <w:rPr>
          <w:sz w:val="12"/>
        </w:rPr>
        <w:t xml:space="preserve"> </w:t>
      </w:r>
    </w:p>
    <w:p w14:paraId="5FD5ABD9" w14:textId="77777777" w:rsidR="00F42BB7" w:rsidRPr="005356B6" w:rsidRDefault="00F42BB7" w:rsidP="00F42BB7">
      <w:pPr>
        <w:rPr>
          <w:rStyle w:val="Emphasis"/>
        </w:rPr>
      </w:pPr>
      <w:r w:rsidRPr="00AA490A">
        <w:rPr>
          <w:sz w:val="12"/>
        </w:rPr>
        <w:t>This argument also constitutes a particular reminder to those with left or</w:t>
      </w:r>
      <w:r w:rsidRPr="00EE78AB">
        <w:rPr>
          <w:sz w:val="12"/>
        </w:rPr>
        <w:t xml:space="preserve"> </w:t>
      </w:r>
      <w:r w:rsidRPr="00AA490A">
        <w:rPr>
          <w:sz w:val="12"/>
        </w:rPr>
        <w:t xml:space="preserve">left-of-centre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r w:rsidRPr="00AA490A">
        <w:rPr>
          <w:rStyle w:val="StyleUnderline"/>
        </w:rPr>
        <w:t>marshalled in its service</w:t>
      </w:r>
      <w:r w:rsidRPr="00AA490A">
        <w:rPr>
          <w:sz w:val="12"/>
        </w:rPr>
        <w:t>. Of course, as Maya Goodfellow</w:t>
      </w:r>
      <w:r w:rsidRPr="00EE78AB">
        <w:rPr>
          <w:sz w:val="12"/>
        </w:rPr>
        <w:t xml:space="preserve"> </w:t>
      </w:r>
      <w:r w:rsidRPr="00AA490A">
        <w:rPr>
          <w:sz w:val="12"/>
        </w:rPr>
        <w:t>comments, to realise a popular politics without appealing to the totems of</w:t>
      </w:r>
      <w:r w:rsidRPr="00EE78AB">
        <w:rPr>
          <w:sz w:val="12"/>
        </w:rPr>
        <w:t xml:space="preserve"> </w:t>
      </w:r>
      <w:r w:rsidRPr="00AA490A">
        <w:rPr>
          <w:sz w:val="12"/>
        </w:rPr>
        <w:t>anti-immigrant xeno-racism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r w:rsidRPr="00AA490A">
        <w:rPr>
          <w:sz w:val="12"/>
        </w:rPr>
        <w:t xml:space="preserve">ther succour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232E86E4" w14:textId="77777777" w:rsidR="00F42BB7" w:rsidRPr="00EE78AB" w:rsidRDefault="00F42BB7" w:rsidP="00F42BB7">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r w:rsidRPr="00AA490A">
        <w:rPr>
          <w:sz w:val="12"/>
        </w:rPr>
        <w:t>alism, and Labour apparently cha [can't be arsed] to even try."Sarkar's</w:t>
      </w:r>
      <w:r w:rsidRPr="00EE78AB">
        <w:rPr>
          <w:sz w:val="12"/>
        </w:rPr>
        <w:t xml:space="preserve"> </w:t>
      </w:r>
      <w:r w:rsidRPr="00AA490A">
        <w:rPr>
          <w:sz w:val="12"/>
        </w:rPr>
        <w:t>frank frustration was warranted. There are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Labour for the 2017 election did seem mostly to</w:t>
      </w:r>
      <w:r w:rsidRPr="00EE78AB">
        <w:rPr>
          <w:sz w:val="12"/>
        </w:rPr>
        <w:t xml:space="preserve"> </w:t>
      </w:r>
      <w:r w:rsidRPr="00AA490A">
        <w:rPr>
          <w:sz w:val="12"/>
        </w:rPr>
        <w:t>decline the nationalist invitation. Labour does, however, remain frustrat-</w:t>
      </w:r>
      <w:r w:rsidRPr="00EE78AB">
        <w:rPr>
          <w:sz w:val="12"/>
        </w:rPr>
        <w:t xml:space="preserve"> </w:t>
      </w:r>
      <w:r w:rsidRPr="00AA490A">
        <w:rPr>
          <w:sz w:val="12"/>
        </w:rPr>
        <w:t>ingly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r w:rsidRPr="00AA490A">
        <w:rPr>
          <w:sz w:val="12"/>
        </w:rPr>
        <w:t>particular issue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book's two final chapters), it is hoped that Labour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attempt to ventriloquise nationalist motifs, as some of the current Labour</w:t>
      </w:r>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boast a well-defined anti-immigration and racialised law and order line.</w:t>
      </w:r>
      <w:r w:rsidRPr="00EE78AB">
        <w:rPr>
          <w:sz w:val="12"/>
        </w:rPr>
        <w:t xml:space="preserve"> </w:t>
      </w:r>
      <w:r w:rsidRPr="00AA490A">
        <w:rPr>
          <w:sz w:val="12"/>
        </w:rPr>
        <w:t>These outfits will accordingly always outmanoeuvre Labour if offered</w:t>
      </w:r>
      <w:r w:rsidRPr="00EE78AB">
        <w:rPr>
          <w:sz w:val="12"/>
        </w:rPr>
        <w:t xml:space="preserve"> </w:t>
      </w:r>
      <w:r w:rsidRPr="00AA490A">
        <w:rPr>
          <w:sz w:val="12"/>
        </w:rPr>
        <w:t>these terms.</w:t>
      </w:r>
      <w:r w:rsidRPr="00EE78AB">
        <w:rPr>
          <w:sz w:val="12"/>
        </w:rPr>
        <w:t xml:space="preserve"> </w:t>
      </w:r>
    </w:p>
    <w:p w14:paraId="4AF99140" w14:textId="77777777" w:rsidR="00F42BB7" w:rsidRPr="00EE78AB" w:rsidRDefault="00F42BB7" w:rsidP="00F42BB7">
      <w:pPr>
        <w:rPr>
          <w:sz w:val="12"/>
        </w:rPr>
      </w:pPr>
      <w:r w:rsidRPr="00AA490A">
        <w:rPr>
          <w:sz w:val="12"/>
        </w:rPr>
        <w:t>Labour must then recognise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r w:rsidRPr="00AA490A">
        <w:rPr>
          <w:sz w:val="12"/>
        </w:rPr>
        <w:t>alist]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affect </w:t>
      </w:r>
      <w:r w:rsidRPr="00D82427">
        <w:rPr>
          <w:rStyle w:val="StyleUnderline"/>
        </w:rPr>
        <w:t>of nationalism</w:t>
      </w:r>
      <w:r w:rsidRPr="00AA490A">
        <w:rPr>
          <w:rStyle w:val="StyleUnderline"/>
          <w:highlight w:val="green"/>
        </w:rPr>
        <w:t>, once</w:t>
      </w:r>
      <w:r w:rsidRPr="00D55339">
        <w:rPr>
          <w:rStyle w:val="StyleUnderline"/>
          <w:highlight w:val="green"/>
        </w:rPr>
        <w:t xml:space="preserve"> </w:t>
      </w:r>
      <w:r w:rsidRPr="00AA490A">
        <w:rPr>
          <w:rStyle w:val="StyleUnderline"/>
          <w:highlight w:val="green"/>
        </w:rPr>
        <w:t>galvanised, is</w:t>
      </w:r>
      <w:r w:rsidRPr="00AA490A">
        <w:rPr>
          <w:rStyle w:val="StyleUnderline"/>
        </w:rPr>
        <w:t xml:space="preserve"> </w:t>
      </w:r>
      <w:r w:rsidRPr="00AA490A">
        <w:rPr>
          <w:rStyle w:val="StyleUnderline"/>
          <w:highlight w:val="green"/>
        </w:rPr>
        <w:t>not easily reversed</w:t>
      </w:r>
      <w:r w:rsidRPr="00AA490A">
        <w:rPr>
          <w:rStyle w:val="StyleUnderline"/>
        </w:rPr>
        <w:t>, diluted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left-wing programme</w:t>
      </w:r>
      <w:r w:rsidRPr="00AA490A">
        <w:rPr>
          <w:sz w:val="12"/>
        </w:rPr>
        <w:t>, should that even be the ulti-</w:t>
      </w:r>
      <w:r w:rsidRPr="00064E92">
        <w:rPr>
          <w:sz w:val="12"/>
        </w:rPr>
        <w:t xml:space="preserve"> </w:t>
      </w:r>
      <w:r w:rsidRPr="00AA490A">
        <w:rPr>
          <w:sz w:val="12"/>
        </w:rPr>
        <w:t>mate intention. Any friend of the left who wishes to realise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63461578" w14:textId="77777777" w:rsidR="00F42BB7" w:rsidRPr="00EE78AB" w:rsidRDefault="00F42BB7" w:rsidP="00F42BB7">
      <w:pPr>
        <w:rPr>
          <w:sz w:val="12"/>
        </w:rPr>
      </w:pPr>
      <w:r w:rsidRPr="00AA490A">
        <w:rPr>
          <w:sz w:val="12"/>
        </w:rPr>
        <w:t>The structure of this book</w:t>
      </w:r>
    </w:p>
    <w:p w14:paraId="12B298E7" w14:textId="77777777" w:rsidR="00F42BB7" w:rsidRPr="002F1428" w:rsidRDefault="00F42BB7" w:rsidP="00F42BB7">
      <w:pPr>
        <w:rPr>
          <w:sz w:val="12"/>
        </w:rPr>
      </w:pPr>
      <w:r w:rsidRPr="00AA490A">
        <w:rPr>
          <w:rStyle w:val="StyleUnderline"/>
        </w:rPr>
        <w:t>The far-ranging and cacophonous ideological scope</w:t>
      </w:r>
      <w:r w:rsidRPr="00AA490A">
        <w:rPr>
          <w:sz w:val="12"/>
        </w:rPr>
        <w:t xml:space="preserve"> </w:t>
      </w:r>
      <w:r w:rsidRPr="00AA490A">
        <w:rPr>
          <w:rStyle w:val="StyleUnderline"/>
        </w:rPr>
        <w:t>that characterises contemporary nationalist thinking requires</w:t>
      </w:r>
      <w:r w:rsidRPr="00AA490A">
        <w:rPr>
          <w:sz w:val="12"/>
        </w:rPr>
        <w:t xml:space="preserve"> both </w:t>
      </w:r>
      <w:r w:rsidRPr="00AA490A">
        <w:rPr>
          <w:rStyle w:val="StyleUnderline"/>
        </w:rPr>
        <w:t>recognition</w:t>
      </w:r>
      <w:r w:rsidRPr="00AA490A">
        <w:rPr>
          <w:sz w:val="12"/>
        </w:rPr>
        <w:t xml:space="preserve"> and theorisation-</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68A09681" w14:textId="77777777" w:rsidR="00F42BB7" w:rsidRPr="00EE78AB" w:rsidRDefault="00F42BB7" w:rsidP="00F42BB7">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5220C3">
        <w:rPr>
          <w:rStyle w:val="StyleUnderline"/>
        </w:rPr>
        <w:t>multiple political rationalities</w:t>
      </w:r>
      <w:r w:rsidRPr="005220C3">
        <w:rPr>
          <w:sz w:val="12"/>
        </w:rPr>
        <w:t xml:space="preserve"> in</w:t>
      </w:r>
      <w:r w:rsidRPr="00EE78AB">
        <w:rPr>
          <w:sz w:val="12"/>
        </w:rPr>
        <w:t xml:space="preserve">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r w:rsidRPr="00474265">
        <w:rPr>
          <w:rStyle w:val="StyleUnderline"/>
        </w:rPr>
        <w:t xml:space="preserve">Recognising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73BAC2BA" w14:textId="77777777" w:rsidR="00F42BB7" w:rsidRPr="00EE78AB" w:rsidRDefault="00F42BB7" w:rsidP="00F42BB7">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Hallsian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Or,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capture of the political, I am interested in how the different ideological traditions it sources offer denizens a whole assortment of symbols, values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the racialised minority and/or</w:t>
      </w:r>
      <w:r w:rsidRPr="00AA490A">
        <w:rPr>
          <w:rStyle w:val="StyleUnderline"/>
        </w:rPr>
        <w:t xml:space="preserve"> the racialised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ideological deception</w:t>
      </w:r>
      <w:r w:rsidRPr="00AA490A">
        <w:rPr>
          <w:sz w:val="12"/>
          <w:highlight w:val="green"/>
        </w:rPr>
        <w:t xml:space="preserve">, </w:t>
      </w:r>
      <w:r w:rsidRPr="00AA490A">
        <w:rPr>
          <w:rStyle w:val="StyleUnderline"/>
          <w:highlight w:val="green"/>
        </w:rPr>
        <w:t>but</w:t>
      </w:r>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via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5ECD610A" w14:textId="77777777" w:rsidR="00F42BB7" w:rsidRPr="00EE78AB" w:rsidRDefault="00F42BB7" w:rsidP="00F42BB7">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fantastical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0810A610" w14:textId="77777777" w:rsidR="00F42BB7" w:rsidRPr="00BB270D" w:rsidRDefault="00F42BB7" w:rsidP="00F42BB7">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nation-state emerged as a concrete historical force. In so doing, particular clarifications about how best to understand the constitutive elements of nationalism will be offered. This argument will involve, among other things, a reappraisal of the early mod- ern circumstances germane to the formalisation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01BF56BC" w14:textId="77777777" w:rsidR="00F42BB7" w:rsidRPr="00EE78AB" w:rsidRDefault="00F42BB7" w:rsidP="00F42BB7">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the </w:t>
      </w:r>
      <w:r w:rsidRPr="00ED5CAB">
        <w:rPr>
          <w:rStyle w:val="StyleUnderline"/>
          <w:highlight w:val="green"/>
        </w:rPr>
        <w:t>racial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nationalisms', as often attributed to certain trends within con- temporary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246F1023" w14:textId="77777777" w:rsidR="00F42BB7" w:rsidRPr="00EE78AB" w:rsidRDefault="00F42BB7" w:rsidP="00F42BB7">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That is to say, it was asserted that what determined an inclusive European polity was its adherence to liberal and democratic principles. While this did open certain interesting progressive possibilities regarding visualisations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civilisationism that sits within such affirmations. An anecdotal primer of this capture was evident in the then Prime Minister David Cameron's notorious call for a 'muscular liberalism' in the context, and this is important, of a speech on Muslims, terrorism and integration - signalling how many ideas of liberal virtue become ethnically coded during the course of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53CADE24" w14:textId="77777777" w:rsidR="00F42BB7" w:rsidRPr="00EE78AB" w:rsidRDefault="00F42BB7" w:rsidP="00F42BB7">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racialised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'femonationalism' also offers a particularly helpful recent reworking of some of these themes.46 </w:t>
      </w:r>
    </w:p>
    <w:p w14:paraId="28B8EA3D" w14:textId="77777777" w:rsidR="00F42BB7" w:rsidRPr="00EE78AB" w:rsidRDefault="00F42BB7" w:rsidP="00F42BB7">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weaponisation of free speech and secularism." The chapter will accordingly assert that what ultimately materialises here is a particular kind of self-satisfied liberalism, one that is expertly steered by The Times and other such bastions of Middle England political propriety - an aggrandising and racially marked liberal civilisationism that in turn does a great deal of work in terms of how nationalism attains a degree of popular validity, par- ticularly in terms of its attractiveness to certain middle-class constituencies. </w:t>
      </w:r>
    </w:p>
    <w:p w14:paraId="58FEF3DC" w14:textId="77777777" w:rsidR="00F42BB7" w:rsidRPr="00737ED5" w:rsidRDefault="00F42BB7" w:rsidP="00F42BB7">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racialised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valorisation of the soldier both past and present; and also the all too explicable popularity of the television programme Countryfile and other cultural phenomena that sponsor a similarly provincial ideal. All these instances speak to a conservative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47DE269F" w14:textId="77777777" w:rsidR="00F42BB7" w:rsidRPr="00EE78AB" w:rsidRDefault="00F42BB7" w:rsidP="00F42BB7">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mould. It becomes necessary therefore to disentangle this particular formulation of nationalist desire from neoliberalism, a line of thought that it is often but wrongly bundled together with. Doing so helps capture another constituency and tradition, significant as it is, in the broader flurry of voices that animate the nationalist cry. </w:t>
      </w:r>
    </w:p>
    <w:p w14:paraId="307C8A96" w14:textId="77777777" w:rsidR="00F42BB7" w:rsidRPr="00EE78AB" w:rsidRDefault="00F42BB7" w:rsidP="00F42BB7">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position individualises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ques- tions arise regarding the imperative of this neoliberal frame </w:t>
      </w:r>
      <w:r w:rsidRPr="00DF6C41">
        <w:rPr>
          <w:rStyle w:val="StyleUnderline"/>
        </w:rPr>
        <w:t>to</w:t>
      </w:r>
      <w:r w:rsidRPr="00EE78AB">
        <w:rPr>
          <w:sz w:val="12"/>
        </w:rPr>
        <w:t xml:space="preserve"> also </w:t>
      </w:r>
      <w:r w:rsidRPr="00DF6C41">
        <w:rPr>
          <w:rStyle w:val="StyleUnderline"/>
        </w:rPr>
        <w:t>racialise conceptions of failure, dependency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programme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r w:rsidRPr="00A221C4">
        <w:rPr>
          <w:rStyle w:val="StyleUnderline"/>
          <w:highlight w:val="green"/>
        </w:rPr>
        <w:t>programme</w:t>
      </w:r>
      <w:r w:rsidRPr="00EE78AB">
        <w:rPr>
          <w:sz w:val="12"/>
        </w:rPr>
        <w:t xml:space="preserve">. So while it is on one level quite obviously about the retreat of the redistributive and interventionist state in favour of the market and its internal mechanisms, it is also a cultural category that foregrounds particular value sets and motifs, including the modelling of the ideal individual as the </w:t>
      </w:r>
      <w:r w:rsidRPr="00594155">
        <w:rPr>
          <w:sz w:val="12"/>
        </w:rPr>
        <w:t>aspirational, responsibilised, self-reliant subject.</w:t>
      </w:r>
      <w:r w:rsidRPr="00EE78AB">
        <w:rPr>
          <w:sz w:val="12"/>
        </w:rPr>
        <w:t xml:space="preserve"> </w:t>
      </w:r>
    </w:p>
    <w:p w14:paraId="34DD7AC1" w14:textId="77777777" w:rsidR="00F42BB7" w:rsidRPr="009274A1" w:rsidRDefault="00F42BB7" w:rsidP="00F42BB7">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regards immigration; an anxiety that can only be resolved through a par-</w:t>
      </w:r>
      <w:r w:rsidRPr="00EE78AB">
        <w:rPr>
          <w:sz w:val="12"/>
        </w:rPr>
        <w:t xml:space="preserve"> </w:t>
      </w:r>
      <w:r w:rsidRPr="00594155">
        <w:rPr>
          <w:sz w:val="12"/>
        </w:rPr>
        <w:t>ticularly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r w:rsidRPr="00594155">
        <w:rPr>
          <w:rStyle w:val="StyleUnderline"/>
          <w:highlight w:val="green"/>
        </w:rPr>
        <w:t>racialised</w:t>
      </w:r>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Indeed, even when some white working-class figures are brought into the fold of a general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r w:rsidRPr="00594155">
        <w:rPr>
          <w:rStyle w:val="StyleUnderline"/>
          <w:highlight w:val="green"/>
        </w:rPr>
        <w:t>signalling a reaffirmation of whiteness</w:t>
      </w:r>
      <w:r w:rsidRPr="00594155">
        <w:rPr>
          <w:rStyle w:val="StyleUnderline"/>
        </w:rPr>
        <w:t xml:space="preserve">, when properly realised,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2FBB04EC" w14:textId="77777777" w:rsidR="00F42BB7" w:rsidRPr="00EE78AB" w:rsidRDefault="00F42BB7" w:rsidP="00F42BB7">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ping," also bring about a series of racialised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34B89E2A" w14:textId="77777777" w:rsidR="00F42BB7" w:rsidRPr="00684355" w:rsidRDefault="00F42BB7" w:rsidP="00F42BB7">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normalisation of the </w:t>
      </w:r>
      <w:r w:rsidRPr="00594155">
        <w:rPr>
          <w:rStyle w:val="StyleUnderline"/>
          <w:highlight w:val="green"/>
        </w:rPr>
        <w:t>market society</w:t>
      </w:r>
      <w:r w:rsidRPr="00594155">
        <w:rPr>
          <w:rStyle w:val="StyleUnderline"/>
        </w:rPr>
        <w:t>, globalisation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r w:rsidRPr="00A221C4">
        <w:rPr>
          <w:rStyle w:val="Emphasis"/>
          <w:highlight w:val="green"/>
        </w:rPr>
        <w:t>affective ties’</w:t>
      </w:r>
      <w:r w:rsidRPr="00EE78AB">
        <w:rPr>
          <w:sz w:val="12"/>
        </w:rPr>
        <w:t xml:space="preserve"> (as opposed to the ‘thin abstract altruism’ of humanism and/or cosmopolitanism)53 </w:t>
      </w:r>
      <w:r w:rsidRPr="00684355">
        <w:rPr>
          <w:rStyle w:val="StyleUnderline"/>
        </w:rPr>
        <w:t>necessary for a defence of a redistributive welfare state ideal.</w:t>
      </w:r>
    </w:p>
    <w:p w14:paraId="29986F3A" w14:textId="77777777" w:rsidR="00F42BB7" w:rsidRPr="00D54E69" w:rsidRDefault="00F42BB7" w:rsidP="00F42BB7">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the</w:t>
      </w:r>
      <w:r w:rsidRPr="00A221C4">
        <w:rPr>
          <w:rStyle w:val="StyleUnderline"/>
        </w:rPr>
        <w:t xml:space="preserve"> </w:t>
      </w:r>
      <w:r w:rsidRPr="002B106B">
        <w:rPr>
          <w:rStyle w:val="StyleUnderline"/>
        </w:rPr>
        <w:t>public good was unviable without a sense of community</w:t>
      </w:r>
      <w:r w:rsidRPr="002B106B">
        <w:rPr>
          <w:sz w:val="12"/>
        </w:rPr>
        <w:t xml:space="preserve"> to undergird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only via the realisation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could materialise</w:t>
      </w:r>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how a defence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r w:rsidRPr="002B106B">
        <w:rPr>
          <w:sz w:val="12"/>
        </w:rPr>
        <w:t>Labour, a communitarian school within the pre-Corbyn Labour Party, and</w:t>
      </w:r>
      <w:r w:rsidRPr="00EE78AB">
        <w:rPr>
          <w:sz w:val="12"/>
        </w:rPr>
        <w:t xml:space="preserve"> </w:t>
      </w:r>
      <w:r w:rsidRPr="002B106B">
        <w:rPr>
          <w:sz w:val="12"/>
        </w:rPr>
        <w:t>also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r w:rsidRPr="00EE78AB">
        <w:rPr>
          <w:sz w:val="12"/>
        </w:rPr>
        <w:t xml:space="preserve"> </w:t>
      </w:r>
      <w:r w:rsidRPr="002B106B">
        <w:rPr>
          <w:sz w:val="12"/>
        </w:rPr>
        <w:t>tive ethno-national community. Indeed, it is interesting here that the puta-</w:t>
      </w:r>
      <w:r w:rsidRPr="00EE78AB">
        <w:rPr>
          <w:sz w:val="12"/>
        </w:rPr>
        <w:t xml:space="preserve"> </w:t>
      </w:r>
      <w:r w:rsidRPr="002B106B">
        <w:rPr>
          <w:sz w:val="12"/>
        </w:rPr>
        <w:t xml:space="preserve">tively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defence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defence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57EFBFDD" w14:textId="77777777" w:rsidR="00F42BB7" w:rsidRPr="00EE78AB" w:rsidRDefault="00F42BB7" w:rsidP="00F42BB7">
      <w:pPr>
        <w:rPr>
          <w:rStyle w:val="StyleUnderline"/>
        </w:rPr>
      </w:pPr>
      <w:r w:rsidRPr="002B106B">
        <w:rPr>
          <w:rStyle w:val="StyleUnderline"/>
        </w:rPr>
        <w:t>This nationalist frame</w:t>
      </w:r>
      <w:r w:rsidRPr="002B106B">
        <w:rPr>
          <w:sz w:val="12"/>
        </w:rPr>
        <w:t xml:space="preserve"> has obtained particular ubiquity in Britain in the</w:t>
      </w:r>
      <w:r w:rsidRPr="00D54E69">
        <w:rPr>
          <w:sz w:val="12"/>
        </w:rPr>
        <w:t xml:space="preserve"> </w:t>
      </w:r>
      <w:r w:rsidRPr="002B106B">
        <w:rPr>
          <w:sz w:val="12"/>
        </w:rPr>
        <w:t>wake of the Brexit referendum, whereby numerous public intellectuals have</w:t>
      </w:r>
      <w:r w:rsidRPr="00D54E69">
        <w:rPr>
          <w:sz w:val="12"/>
        </w:rPr>
        <w:t xml:space="preserve"> </w:t>
      </w:r>
      <w:r w:rsidRPr="002B106B">
        <w:rPr>
          <w:sz w:val="12"/>
        </w:rPr>
        <w:t xml:space="preserve">centred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understood as uniquely marginalised</w:t>
      </w:r>
      <w:r w:rsidRPr="002B106B">
        <w:rPr>
          <w:sz w:val="12"/>
        </w:rPr>
        <w:t>, and looks, accord-</w:t>
      </w:r>
      <w:r w:rsidRPr="00D54E69">
        <w:rPr>
          <w:sz w:val="12"/>
        </w:rPr>
        <w:t xml:space="preserve"> </w:t>
      </w:r>
      <w:r w:rsidRPr="002B106B">
        <w:rPr>
          <w:sz w:val="12"/>
        </w:rPr>
        <w:t>ingly,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anti-globalisation--</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 </w:t>
      </w:r>
      <w:r w:rsidRPr="007B62D8">
        <w:rPr>
          <w:rStyle w:val="StyleUnderline"/>
          <w:highlight w:val="green"/>
        </w:rPr>
        <w:t>in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23A0592E" w14:textId="77777777" w:rsidR="00F42BB7" w:rsidRDefault="00F42BB7" w:rsidP="00F42BB7">
      <w:pPr>
        <w:rPr>
          <w:sz w:val="12"/>
        </w:rPr>
      </w:pPr>
    </w:p>
    <w:p w14:paraId="1AF117AC" w14:textId="7B317549" w:rsidR="000D42A1" w:rsidRDefault="006E4407" w:rsidP="006E4407">
      <w:pPr>
        <w:pStyle w:val="Heading4"/>
      </w:pPr>
      <w:r>
        <w:t>The 1AC’s celebration of growth requires the family-as-social-insurance of the nation.</w:t>
      </w:r>
    </w:p>
    <w:p w14:paraId="407F6014" w14:textId="77777777" w:rsidR="000D42A1" w:rsidRPr="00416438" w:rsidRDefault="000D42A1" w:rsidP="000D42A1">
      <w:pPr>
        <w:rPr>
          <w:sz w:val="12"/>
        </w:rPr>
      </w:pPr>
      <w:r w:rsidRPr="00416438">
        <w:rPr>
          <w:rStyle w:val="Style13ptBold"/>
        </w:rPr>
        <w:t xml:space="preserve">Cooper 19 </w:t>
      </w:r>
      <w:r w:rsidRPr="00416438">
        <w:rPr>
          <w:sz w:val="12"/>
        </w:rPr>
        <w:t>["Secular Stagnation: Keynesianism and the Demographic Theory of Crisis." Theory &amp; Event, vol. 22 no. 2, 2019, p. 337-359. Project MUSE, https://dx.doi.org/10.1353/tae.2019.0022. Melinda Cooper is Associate Professor in the School of Social and Political Sciences at the University of Sydney, Australia. She is the author of Family Values: Between Neoliberalism and the New Social Conservatism (Zone Books, 2017) and coeditor, with Martijn Konings, of the Stanford University Press series, Currencies: New Thinking for Financial Times.//Spence]</w:t>
      </w:r>
    </w:p>
    <w:p w14:paraId="7195C1A5" w14:textId="77777777" w:rsidR="000D42A1" w:rsidRPr="00385CC3" w:rsidRDefault="000D42A1" w:rsidP="000D42A1">
      <w:pPr>
        <w:rPr>
          <w:sz w:val="12"/>
        </w:rPr>
      </w:pPr>
      <w:r w:rsidRPr="00385CC3">
        <w:rPr>
          <w:sz w:val="12"/>
        </w:rPr>
        <w:t>The Welfare State as Response to Secular Stagnation</w:t>
      </w:r>
    </w:p>
    <w:p w14:paraId="1932C3BD" w14:textId="77777777" w:rsidR="000D42A1" w:rsidRPr="00385CC3" w:rsidRDefault="000D42A1" w:rsidP="000D42A1">
      <w:pPr>
        <w:rPr>
          <w:sz w:val="12"/>
        </w:rPr>
      </w:pPr>
      <w:r w:rsidRPr="00385CC3">
        <w:rPr>
          <w:sz w:val="12"/>
        </w:rPr>
        <w:t xml:space="preserve">All of these concerns were in the air when William Beveridge, the primary </w:t>
      </w:r>
      <w:r w:rsidRPr="005058F7">
        <w:rPr>
          <w:sz w:val="12"/>
          <w:szCs w:val="12"/>
        </w:rPr>
        <w:t>sponsor of the LSE’s research program on population decline, set out to imagine the form and purpose of the post-war British welfare state. The Beveridge Report, published as the Report on Social Insurance and Allied Services in December of 1942, put forward a “scheme of social insurance against interruption and destruction of economic power and for social expenditure arising at birth, marriage,</w:t>
      </w:r>
      <w:r w:rsidRPr="005058F7">
        <w:rPr>
          <w:sz w:val="2"/>
          <w:szCs w:val="12"/>
        </w:rPr>
        <w:t xml:space="preserve"> </w:t>
      </w:r>
      <w:r w:rsidRPr="00385CC3">
        <w:rPr>
          <w:sz w:val="12"/>
        </w:rPr>
        <w:t xml:space="preserve">or death.”41 The scheme was designed to protect workers and employers alike against the hazards of interrupted work, whether through child-bearing, illness or old age. Together with a policy of full employment, which Beveridge—as a late convert to Keynesianism—had recently come to embrace, the </w:t>
      </w:r>
      <w:r w:rsidRPr="005058F7">
        <w:rPr>
          <w:rStyle w:val="StyleUnderline"/>
          <w:highlight w:val="green"/>
        </w:rPr>
        <w:t>state</w:t>
      </w:r>
      <w:r w:rsidRPr="005D6EDD">
        <w:rPr>
          <w:rStyle w:val="StyleUnderline"/>
        </w:rPr>
        <w:t xml:space="preserve"> provision of </w:t>
      </w:r>
      <w:r w:rsidRPr="005058F7">
        <w:rPr>
          <w:rStyle w:val="StyleUnderline"/>
          <w:highlight w:val="green"/>
        </w:rPr>
        <w:t>social security promised to insure</w:t>
      </w:r>
      <w:r w:rsidRPr="005D6EDD">
        <w:rPr>
          <w:rStyle w:val="StyleUnderline"/>
        </w:rPr>
        <w:t xml:space="preserve"> both </w:t>
      </w:r>
      <w:r w:rsidRPr="005058F7">
        <w:rPr>
          <w:rStyle w:val="Emphasis"/>
          <w:highlight w:val="green"/>
        </w:rPr>
        <w:t>workers and capitalists</w:t>
      </w:r>
      <w:r w:rsidRPr="005058F7">
        <w:rPr>
          <w:rStyle w:val="StyleUnderline"/>
          <w:highlight w:val="green"/>
        </w:rPr>
        <w:t xml:space="preserve"> against</w:t>
      </w:r>
      <w:r w:rsidRPr="005D6EDD">
        <w:rPr>
          <w:rStyle w:val="StyleUnderline"/>
        </w:rPr>
        <w:t xml:space="preserve"> the </w:t>
      </w:r>
      <w:r w:rsidRPr="005058F7">
        <w:rPr>
          <w:rStyle w:val="StyleUnderline"/>
          <w:highlight w:val="green"/>
        </w:rPr>
        <w:t>volatility</w:t>
      </w:r>
      <w:r w:rsidRPr="005D6EDD">
        <w:rPr>
          <w:rStyle w:val="StyleUnderline"/>
        </w:rPr>
        <w:t xml:space="preserve"> of the business cycle and the shortcomings of demand</w:t>
      </w:r>
      <w:r w:rsidRPr="00385CC3">
        <w:rPr>
          <w:sz w:val="12"/>
        </w:rPr>
        <w:t>.42</w:t>
      </w:r>
    </w:p>
    <w:p w14:paraId="4B8BF99C" w14:textId="77777777" w:rsidR="000D42A1" w:rsidRPr="00385CC3" w:rsidRDefault="000D42A1" w:rsidP="000D42A1">
      <w:pPr>
        <w:rPr>
          <w:sz w:val="12"/>
        </w:rPr>
      </w:pPr>
      <w:r w:rsidRPr="008C569E">
        <w:rPr>
          <w:rStyle w:val="StyleUnderline"/>
        </w:rPr>
        <w:t>The question of population decline was central to</w:t>
      </w:r>
      <w:r w:rsidRPr="00385CC3">
        <w:rPr>
          <w:sz w:val="12"/>
        </w:rPr>
        <w:t xml:space="preserve"> Beveridge’s project of </w:t>
      </w:r>
      <w:r w:rsidRPr="005058F7">
        <w:rPr>
          <w:rStyle w:val="StyleUnderline"/>
          <w:highlight w:val="green"/>
        </w:rPr>
        <w:t>national reconstruction</w:t>
      </w:r>
      <w:r w:rsidRPr="008C569E">
        <w:rPr>
          <w:rStyle w:val="StyleUnderline"/>
        </w:rPr>
        <w:t xml:space="preserve"> and shaped</w:t>
      </w:r>
      <w:r w:rsidRPr="00385CC3">
        <w:rPr>
          <w:sz w:val="12"/>
        </w:rPr>
        <w:t xml:space="preserve"> both his </w:t>
      </w:r>
      <w:r w:rsidRPr="008C569E">
        <w:rPr>
          <w:rStyle w:val="StyleUnderline"/>
        </w:rPr>
        <w:t xml:space="preserve">vision of married women’s place </w:t>
      </w:r>
      <w:r w:rsidRPr="005058F7">
        <w:rPr>
          <w:rStyle w:val="StyleUnderline"/>
          <w:highlight w:val="green"/>
        </w:rPr>
        <w:t xml:space="preserve">within the social insurance </w:t>
      </w:r>
      <w:r w:rsidRPr="005058F7">
        <w:rPr>
          <w:rStyle w:val="StyleUnderline"/>
        </w:rPr>
        <w:t>state</w:t>
      </w:r>
      <w:r w:rsidRPr="008C569E">
        <w:rPr>
          <w:rStyle w:val="StyleUnderline"/>
        </w:rPr>
        <w:t xml:space="preserve"> and</w:t>
      </w:r>
      <w:r w:rsidRPr="00385CC3">
        <w:rPr>
          <w:sz w:val="12"/>
        </w:rPr>
        <w:t xml:space="preserve"> his </w:t>
      </w:r>
      <w:r w:rsidRPr="008C569E">
        <w:rPr>
          <w:rStyle w:val="StyleUnderline"/>
        </w:rPr>
        <w:t xml:space="preserve">understanding of the economic role </w:t>
      </w:r>
      <w:r w:rsidRPr="005058F7">
        <w:rPr>
          <w:rStyle w:val="StyleUnderline"/>
          <w:highlight w:val="green"/>
        </w:rPr>
        <w:t>of the family</w:t>
      </w:r>
      <w:r w:rsidRPr="008C569E">
        <w:rPr>
          <w:rStyle w:val="StyleUnderline"/>
        </w:rPr>
        <w:t>. Echoing</w:t>
      </w:r>
      <w:r w:rsidRPr="00385CC3">
        <w:rPr>
          <w:sz w:val="12"/>
        </w:rPr>
        <w:t xml:space="preserve"> the tone of his 1923/1924 debate with Keynes, Beveridge warned that “[w]ith its present rate of reproduction, the British race cannot continue; means of reversing the recent course of the birth rate must be found.”43 To this end, Beveridge reiterated </w:t>
      </w:r>
      <w:r w:rsidRPr="008C569E">
        <w:rPr>
          <w:rStyle w:val="StyleUnderline"/>
        </w:rPr>
        <w:t xml:space="preserve">the general consensus that some form of family-based supplement to the wage was warranted, as long as it did not act as a disincentive to work. </w:t>
      </w:r>
      <w:r w:rsidRPr="00385CC3">
        <w:rPr>
          <w:sz w:val="12"/>
        </w:rPr>
        <w:t>Although not likely to convince those who did not desire children to have them, he reasoned, family allowances would make it easier for willing parents to have more than one child without risking severe economic burden and would serve as “a signal of the national interest in children, setting the tone of public opinion.”44</w:t>
      </w:r>
    </w:p>
    <w:p w14:paraId="53F3A83E" w14:textId="77777777" w:rsidR="000D42A1" w:rsidRPr="00D92A61" w:rsidRDefault="000D42A1" w:rsidP="000D42A1">
      <w:pPr>
        <w:rPr>
          <w:sz w:val="8"/>
          <w:szCs w:val="18"/>
        </w:rPr>
      </w:pPr>
      <w:r w:rsidRPr="00D92A61">
        <w:rPr>
          <w:sz w:val="8"/>
          <w:szCs w:val="18"/>
        </w:rPr>
        <w:t>By the time of the Beveridge Report, the movement in favor of family allowances was so broad as to include feminists, Fabian socialists, Liberals such as Keynes and Beveridge, and Conservatives such as Winston Churchill, a consensus that indicated just how far the movement had strayed from its original ambitions.45 Among the first to call for the introduction of family allowances were feminists, who in the 1910s envisaged child benefits as a form of wages for housework and childcare.46 If paid directly to mothers as the primary care-givers, they reasoned that family allowances would free women from their dependence on a husband and undercut any remaining resistance to women’s equal wages outside the home, since men could no longer argue that they deserved a higher wage as providers for women and children. The argument was formulated primarily in distributional terms, as a means of compensating mothers for the actual burden of unpaid labor they performed in the home. Yet even amongst socialists and feminists, the wages for housework argument coexisted with a much wider set of concerns about child welfare and the declining birthrate and it was these concerns that gained the most traction in public debate.47 By the mid-1920s, the earlier feminist argument in favor of wages for housework had disappeared almost entirely from view. The Beveridge Report of 1942 was exclusively concerned with the issues of child welfare and the birthrate. Its recommendations were implemented almost word for word by the Family Allowances Act of 1945: benefits were allocated at a flat rate, irrespective of household income, and were to be paid directly to all mothers upon the birth of all but the first child. The only difference between the Beveridge Report and the final scheme was quantitative: allowances were paid at much lower rates than recommended, dealing the final blow to the feminist hope that they might serve as an independent wage.48</w:t>
      </w:r>
    </w:p>
    <w:p w14:paraId="458A32CE" w14:textId="77777777" w:rsidR="000D42A1" w:rsidRPr="00D92A61" w:rsidRDefault="000D42A1" w:rsidP="000D42A1">
      <w:pPr>
        <w:rPr>
          <w:sz w:val="8"/>
          <w:szCs w:val="18"/>
        </w:rPr>
      </w:pPr>
      <w:r w:rsidRPr="00D92A61">
        <w:rPr>
          <w:sz w:val="8"/>
          <w:szCs w:val="18"/>
        </w:rPr>
        <w:t>But Beveridge’s response to declining birth rates went beyond the immediate expedient of family allowances to shape his entire vision of women’s role within the social insurance state and the labor market. Although Beveridge’s recommendations did much to improve the status of single women within existing forms of social insurance, he assigned an altogether exceptional—and degraded—status to married women, who lost all rights to their existing contributions once they became housewives. Upon marriage, women entered into an entirely new legal condition, equivalent to social insurance coverture: “On marriage a woman gains a legal right to maintenance by her husband as a first line of defence against risks which fall directly on the solitary woman; she undertakes at the same time to perform vital unpaid service and becomes exposed to new risks.”49 For this reason, Beveridge advised that if a married woman continued to work and wished to receive social insurance coverage, her contributions should begin anew after marriage and be paid at a lesser rate. A married woman had no need for the full level of unemployment or sickness benefit because she would be automatically covered by her husband’s wage.</w:t>
      </w:r>
    </w:p>
    <w:p w14:paraId="61CBF255" w14:textId="77777777" w:rsidR="000D42A1" w:rsidRPr="00D92A61" w:rsidRDefault="000D42A1" w:rsidP="000D42A1">
      <w:pPr>
        <w:rPr>
          <w:sz w:val="8"/>
          <w:szCs w:val="18"/>
        </w:rPr>
      </w:pPr>
      <w:r w:rsidRPr="00D92A61">
        <w:rPr>
          <w:sz w:val="8"/>
          <w:szCs w:val="18"/>
        </w:rPr>
        <w:t>Beveridge justified this recommendation on the grounds that the rise in married women’s employment during the war years had been anomalous. In the more stable and prosperous conditions of peacetime, it could be assumed that married women would drop out of the workforce and once again become dependent on the waged labor of their husbands. This was more than a probable development in Beveridge’s eyes; it was also a desirable one. “In the next thirty years housewives have vital work to do in ensuring the adequate continuance of the British race and of British ideals in the world.”50 Since women’s waged labor during the war years had undoubtedly contributed to falling birth rates, it was imperative that this practice be actively discouraged in the future. A wife’s earnings are “liable to interruption by childbirth. In the national interest it is important that the interruption of childbirth should be as complete as possible;” indeed this interruption should be considered the primary form of liability confronting married women.51 For this reason, Beveridge advised that although married women had only limited personal rights to other forms of risk protection, maternity benefits should be paid at twice the rate of unemployment and sickness benefits for working men and single women. Women’s vital labor in reproducing the British race was to be rewarded with a special kind of social wage.</w:t>
      </w:r>
    </w:p>
    <w:p w14:paraId="681C9D7D" w14:textId="77777777" w:rsidR="000D42A1" w:rsidRPr="00D92A61" w:rsidRDefault="000D42A1" w:rsidP="000D42A1">
      <w:pPr>
        <w:rPr>
          <w:sz w:val="8"/>
          <w:szCs w:val="18"/>
        </w:rPr>
      </w:pPr>
      <w:r w:rsidRPr="00D92A61">
        <w:rPr>
          <w:sz w:val="8"/>
          <w:szCs w:val="18"/>
        </w:rPr>
        <w:t>When the National Insurance Scheme was introduced in 1948, the British government actuary took Beveridge’s estimates of married women’s employment at face value. And yet as pointed out by the social historian Hilary Land, Beveridge’s assumptions were questionable even in the early 1940s.52 By the time Beveridge’s report was published, over half of all married women were in paid employment— compared with one in ten in 1931—and when surveyed about their future work intentions by the Ministry of Reconstruction, many of them indicated they wished to continue working after the war.53 The employment participation of married women rose steadily throughout the following decades and yet it was not until the 1970s that their relegation to a lower social insurance status began to be questioned. In a context where women were already paid much lower wages than men, the gender bias built into national insurance had the effect of constituting women as a permanent reserve army of waged labor: vital to national reproduction but for this very reason underpaid, to paraphrase Beveridge.</w:t>
      </w:r>
    </w:p>
    <w:p w14:paraId="2CD2B2DB" w14:textId="77777777" w:rsidR="000D42A1" w:rsidRPr="00385CC3" w:rsidRDefault="000D42A1" w:rsidP="000D42A1">
      <w:pPr>
        <w:rPr>
          <w:sz w:val="12"/>
        </w:rPr>
      </w:pPr>
      <w:r w:rsidRPr="00385CC3">
        <w:rPr>
          <w:sz w:val="12"/>
        </w:rPr>
        <w:t xml:space="preserve">The Beveridge Report was less explicit in addressing </w:t>
      </w:r>
      <w:r w:rsidRPr="002662F0">
        <w:rPr>
          <w:rStyle w:val="StyleUnderline"/>
        </w:rPr>
        <w:t>the relationship between race, citizenship and social insurance</w:t>
      </w:r>
      <w:r w:rsidRPr="00385CC3">
        <w:rPr>
          <w:sz w:val="12"/>
        </w:rPr>
        <w:t xml:space="preserve">, in spite of Beveridge’s abiding concerns about the depletion of the national “stock” through declining birth rates among whites. Nevertheless, the way in which he designed the British post-war welfare state—as a system in which standard social insurance benefits were contingent upon the lifetime contributions of the full-time male worker—meant that non-white citizens of the British Commonwealth were only eligible for National Assistance, a residual form of public assistance that paid much lower benefits and invited much more intrusive forms of surveillance.54 Despite being formally recognized as citizens of the British Commonwealth, the many Jamaicans and West Africans who came to England in search of work in the 1950s and 1960s were counted as “non-contributors” because they had no prior history of work in the country. </w:t>
      </w:r>
      <w:r w:rsidRPr="002662F0">
        <w:rPr>
          <w:rStyle w:val="StyleUnderline"/>
        </w:rPr>
        <w:t xml:space="preserve">The </w:t>
      </w:r>
      <w:r w:rsidRPr="005058F7">
        <w:rPr>
          <w:rStyle w:val="StyleUnderline"/>
          <w:highlight w:val="green"/>
        </w:rPr>
        <w:t>labor of</w:t>
      </w:r>
      <w:r w:rsidRPr="002662F0">
        <w:rPr>
          <w:rStyle w:val="StyleUnderline"/>
        </w:rPr>
        <w:t xml:space="preserve"> former colonial </w:t>
      </w:r>
      <w:r w:rsidRPr="005058F7">
        <w:rPr>
          <w:rStyle w:val="StyleUnderline"/>
          <w:highlight w:val="green"/>
        </w:rPr>
        <w:t>migrants was critical</w:t>
      </w:r>
      <w:r w:rsidRPr="002662F0">
        <w:rPr>
          <w:rStyle w:val="StyleUnderline"/>
        </w:rPr>
        <w:t xml:space="preserve"> to</w:t>
      </w:r>
      <w:r w:rsidRPr="00385CC3">
        <w:rPr>
          <w:sz w:val="12"/>
        </w:rPr>
        <w:t xml:space="preserve"> the project of post-war reconstruction </w:t>
      </w:r>
      <w:r w:rsidRPr="005058F7">
        <w:rPr>
          <w:rStyle w:val="StyleUnderline"/>
          <w:highlight w:val="green"/>
        </w:rPr>
        <w:t>but never</w:t>
      </w:r>
      <w:r w:rsidRPr="002662F0">
        <w:rPr>
          <w:rStyle w:val="StyleUnderline"/>
        </w:rPr>
        <w:t xml:space="preserve"> fully </w:t>
      </w:r>
      <w:r w:rsidRPr="005058F7">
        <w:rPr>
          <w:rStyle w:val="StyleUnderline"/>
          <w:highlight w:val="green"/>
        </w:rPr>
        <w:t>welcomed because of the fear</w:t>
      </w:r>
      <w:r w:rsidRPr="002662F0">
        <w:rPr>
          <w:rStyle w:val="StyleUnderline"/>
        </w:rPr>
        <w:t xml:space="preserve"> (abundantly expressed in a succession of government reports) that </w:t>
      </w:r>
      <w:r w:rsidRPr="005058F7">
        <w:rPr>
          <w:rStyle w:val="StyleUnderline"/>
          <w:highlight w:val="green"/>
        </w:rPr>
        <w:t>their presence might undermine</w:t>
      </w:r>
      <w:r w:rsidRPr="002662F0">
        <w:rPr>
          <w:rStyle w:val="StyleUnderline"/>
        </w:rPr>
        <w:t xml:space="preserve"> the cultural and biological reproduction of </w:t>
      </w:r>
      <w:r w:rsidRPr="005058F7">
        <w:rPr>
          <w:rStyle w:val="StyleUnderline"/>
          <w:highlight w:val="green"/>
        </w:rPr>
        <w:t>whiteness</w:t>
      </w:r>
      <w:r w:rsidRPr="002662F0">
        <w:rPr>
          <w:rStyle w:val="StyleUnderline"/>
        </w:rPr>
        <w:t xml:space="preserve">. </w:t>
      </w:r>
      <w:r w:rsidRPr="00385CC3">
        <w:rPr>
          <w:sz w:val="12"/>
        </w:rPr>
        <w:t>55</w:t>
      </w:r>
    </w:p>
    <w:p w14:paraId="2A244B5C" w14:textId="77777777" w:rsidR="000D42A1" w:rsidRPr="00385CC3" w:rsidRDefault="000D42A1" w:rsidP="000D42A1">
      <w:pPr>
        <w:rPr>
          <w:sz w:val="12"/>
        </w:rPr>
      </w:pPr>
      <w:r w:rsidRPr="00385CC3">
        <w:rPr>
          <w:sz w:val="12"/>
        </w:rPr>
        <w:t xml:space="preserve">Here it becomes clear how </w:t>
      </w:r>
      <w:r w:rsidRPr="00EA659E">
        <w:rPr>
          <w:rStyle w:val="StyleUnderline"/>
        </w:rPr>
        <w:t>the demographic theory of crisis informed</w:t>
      </w:r>
      <w:r w:rsidRPr="00385CC3">
        <w:rPr>
          <w:sz w:val="12"/>
        </w:rPr>
        <w:t xml:space="preserve"> the </w:t>
      </w:r>
      <w:r w:rsidRPr="005058F7">
        <w:rPr>
          <w:rStyle w:val="StyleUnderline"/>
        </w:rPr>
        <w:t>practical implementation</w:t>
      </w:r>
      <w:r w:rsidRPr="005058F7">
        <w:rPr>
          <w:sz w:val="12"/>
        </w:rPr>
        <w:t xml:space="preserve"> of the post-war welfare state and how </w:t>
      </w:r>
      <w:r w:rsidRPr="005058F7">
        <w:rPr>
          <w:rStyle w:val="StyleUnderline"/>
        </w:rPr>
        <w:t>the welfare state provided a functional answer</w:t>
      </w:r>
      <w:r w:rsidRPr="005058F7">
        <w:rPr>
          <w:sz w:val="12"/>
        </w:rPr>
        <w:t xml:space="preserve"> to the tensions within Keynes’s thinking. The i</w:t>
      </w:r>
      <w:r w:rsidRPr="00385CC3">
        <w:rPr>
          <w:sz w:val="12"/>
        </w:rPr>
        <w:t xml:space="preserve">dea that national demographic and economic trends were fatally intertwined—captured most succinctly by Hansen’s theory of secular stagnation—authorized Keynesians to dampen the scope of post-war wage reflation and to </w:t>
      </w:r>
      <w:r w:rsidRPr="005058F7">
        <w:rPr>
          <w:rStyle w:val="StyleUnderline"/>
        </w:rPr>
        <w:t>place specifically gendered and racial limits on the promise of redistribution, without apparently derogating from the principles of social democracy</w:t>
      </w:r>
      <w:r w:rsidRPr="00EA659E">
        <w:rPr>
          <w:rStyle w:val="StyleUnderline"/>
        </w:rPr>
        <w:t>.</w:t>
      </w:r>
      <w:r w:rsidRPr="00385CC3">
        <w:rPr>
          <w:sz w:val="12"/>
        </w:rPr>
        <w:t xml:space="preserve"> Informed as it was by ambient fears of population decline, the welfare state provided an answer to the Keynesian dilemma: </w:t>
      </w:r>
      <w:r w:rsidRPr="005058F7">
        <w:rPr>
          <w:rStyle w:val="Emphasis"/>
          <w:highlight w:val="green"/>
        </w:rPr>
        <w:t>how much redistribution is possible without upsetting the terms of consensus between labor and capital?</w:t>
      </w:r>
      <w:r w:rsidRPr="00385CC3">
        <w:rPr>
          <w:sz w:val="12"/>
        </w:rPr>
        <w:t xml:space="preserve"> As Keynes appears to have recognized, however inchoately, </w:t>
      </w:r>
      <w:r w:rsidRPr="00E201DA">
        <w:rPr>
          <w:rStyle w:val="StyleUnderline"/>
        </w:rPr>
        <w:t>the political consensus between labor and capital was tenable only as long as redistribution was kept within strict limits</w:t>
      </w:r>
      <w:r w:rsidRPr="00385CC3">
        <w:rPr>
          <w:sz w:val="12"/>
        </w:rPr>
        <w:t>. While Keynes never spelled out these limits, Beveridge had no such hesitations—</w:t>
      </w:r>
      <w:r w:rsidRPr="005058F7">
        <w:rPr>
          <w:rStyle w:val="StyleUnderline"/>
          <w:highlight w:val="green"/>
        </w:rPr>
        <w:t>redistribution</w:t>
      </w:r>
      <w:r w:rsidRPr="00E201DA">
        <w:rPr>
          <w:rStyle w:val="StyleUnderline"/>
        </w:rPr>
        <w:t xml:space="preserve"> through social insurance </w:t>
      </w:r>
      <w:r w:rsidRPr="005058F7">
        <w:rPr>
          <w:rStyle w:val="StyleUnderline"/>
          <w:highlight w:val="green"/>
        </w:rPr>
        <w:t xml:space="preserve">must be </w:t>
      </w:r>
      <w:r w:rsidRPr="005058F7">
        <w:rPr>
          <w:rStyle w:val="Emphasis"/>
          <w:highlight w:val="green"/>
        </w:rPr>
        <w:t>subordinated</w:t>
      </w:r>
      <w:r w:rsidRPr="005058F7">
        <w:rPr>
          <w:rStyle w:val="StyleUnderline"/>
          <w:highlight w:val="green"/>
        </w:rPr>
        <w:t xml:space="preserve"> to the </w:t>
      </w:r>
      <w:r w:rsidRPr="005058F7">
        <w:rPr>
          <w:rStyle w:val="Emphasis"/>
          <w:highlight w:val="green"/>
        </w:rPr>
        <w:t>imperative of national reproduction</w:t>
      </w:r>
      <w:r w:rsidRPr="005058F7">
        <w:rPr>
          <w:rStyle w:val="StyleUnderline"/>
          <w:highlight w:val="green"/>
        </w:rPr>
        <w:t xml:space="preserve">, </w:t>
      </w:r>
      <w:r w:rsidRPr="005A66FC">
        <w:rPr>
          <w:rStyle w:val="StyleUnderline"/>
          <w:highlight w:val="green"/>
        </w:rPr>
        <w:t xml:space="preserve">with its apparently </w:t>
      </w:r>
      <w:r w:rsidRPr="005058F7">
        <w:rPr>
          <w:rStyle w:val="StyleUnderline"/>
          <w:highlight w:val="green"/>
        </w:rPr>
        <w:t xml:space="preserve">natural inequalities of gender and race. </w:t>
      </w:r>
      <w:r w:rsidRPr="005058F7">
        <w:rPr>
          <w:rStyle w:val="Emphasis"/>
          <w:highlight w:val="green"/>
        </w:rPr>
        <w:t>This</w:t>
      </w:r>
      <w:r w:rsidRPr="00E201DA">
        <w:rPr>
          <w:rStyle w:val="StyleUnderline"/>
        </w:rPr>
        <w:t xml:space="preserve"> solution was more than a matter of convenience; it </w:t>
      </w:r>
      <w:r w:rsidRPr="005058F7">
        <w:rPr>
          <w:rStyle w:val="Emphasis"/>
          <w:highlight w:val="green"/>
        </w:rPr>
        <w:t>was the very condition of</w:t>
      </w:r>
      <w:r w:rsidRPr="00385CC3">
        <w:rPr>
          <w:sz w:val="12"/>
        </w:rPr>
        <w:t xml:space="preserve"> the Keynesian </w:t>
      </w:r>
      <w:r w:rsidRPr="005058F7">
        <w:rPr>
          <w:rStyle w:val="Emphasis"/>
          <w:highlight w:val="green"/>
        </w:rPr>
        <w:t>consensus</w:t>
      </w:r>
      <w:r w:rsidRPr="005058F7">
        <w:rPr>
          <w:rStyle w:val="StyleUnderline"/>
          <w:highlight w:val="green"/>
        </w:rPr>
        <w:t>, which</w:t>
      </w:r>
      <w:r w:rsidRPr="00E201DA">
        <w:rPr>
          <w:rStyle w:val="StyleUnderline"/>
        </w:rPr>
        <w:t xml:space="preserve"> survived only as long as women and migrants accepted their condition as surplus workers</w:t>
      </w:r>
      <w:r w:rsidRPr="00385CC3">
        <w:rPr>
          <w:sz w:val="12"/>
        </w:rPr>
        <w:t xml:space="preserve"> and, not coincidentally, came crashing down along with their claims for a more radical redistribution of incomes in the 1970s.56 By limiting the compact of redistribution to white working men, </w:t>
      </w:r>
      <w:r w:rsidRPr="00436E73">
        <w:rPr>
          <w:rStyle w:val="StyleUnderline"/>
        </w:rPr>
        <w:t>the</w:t>
      </w:r>
      <w:r w:rsidRPr="00385CC3">
        <w:rPr>
          <w:sz w:val="12"/>
        </w:rPr>
        <w:t xml:space="preserve"> Keynesian </w:t>
      </w:r>
      <w:r w:rsidRPr="00436E73">
        <w:rPr>
          <w:rStyle w:val="StyleUnderline"/>
        </w:rPr>
        <w:t xml:space="preserve">consensus achieved the near impossible: it </w:t>
      </w:r>
      <w:r w:rsidRPr="005058F7">
        <w:rPr>
          <w:rStyle w:val="StyleUnderline"/>
          <w:highlight w:val="green"/>
        </w:rPr>
        <w:t>placated the “working class” while</w:t>
      </w:r>
      <w:r w:rsidRPr="00436E73">
        <w:rPr>
          <w:rStyle w:val="StyleUnderline"/>
        </w:rPr>
        <w:t xml:space="preserve"> at the same time </w:t>
      </w:r>
      <w:r w:rsidRPr="005058F7">
        <w:rPr>
          <w:rStyle w:val="StyleUnderline"/>
          <w:highlight w:val="green"/>
        </w:rPr>
        <w:t>preventing</w:t>
      </w:r>
      <w:r w:rsidRPr="00436E73">
        <w:rPr>
          <w:rStyle w:val="StyleUnderline"/>
        </w:rPr>
        <w:t xml:space="preserve"> the runaway </w:t>
      </w:r>
      <w:r w:rsidRPr="005058F7">
        <w:rPr>
          <w:rStyle w:val="StyleUnderline"/>
          <w:highlight w:val="green"/>
        </w:rPr>
        <w:t>inflation of wages and ensuring wealth holders</w:t>
      </w:r>
      <w:r w:rsidRPr="00436E73">
        <w:rPr>
          <w:rStyle w:val="StyleUnderline"/>
        </w:rPr>
        <w:t xml:space="preserve"> an acceptable share in national income </w:t>
      </w:r>
      <w:r w:rsidRPr="005058F7">
        <w:rPr>
          <w:rStyle w:val="Emphasis"/>
          <w:highlight w:val="green"/>
        </w:rPr>
        <w:t>growth</w:t>
      </w:r>
      <w:r w:rsidRPr="00441A90">
        <w:rPr>
          <w:rStyle w:val="Emphasis"/>
          <w:highlight w:val="green"/>
        </w:rPr>
        <w:t>.</w:t>
      </w:r>
      <w:r w:rsidRPr="00385CC3">
        <w:rPr>
          <w:sz w:val="12"/>
        </w:rPr>
        <w:t xml:space="preserve"> When this mutually beneficial relationship broke down, the Keynesian consensus was no longer tenable.</w:t>
      </w:r>
    </w:p>
    <w:p w14:paraId="4D6BCD0E" w14:textId="77777777" w:rsidR="000D42A1" w:rsidRPr="00D92A61" w:rsidRDefault="000D42A1" w:rsidP="000D42A1">
      <w:pPr>
        <w:rPr>
          <w:sz w:val="8"/>
          <w:szCs w:val="18"/>
        </w:rPr>
      </w:pPr>
      <w:r w:rsidRPr="00D92A61">
        <w:rPr>
          <w:sz w:val="8"/>
          <w:szCs w:val="18"/>
        </w:rPr>
        <w:t>Stagnation Now</w:t>
      </w:r>
    </w:p>
    <w:p w14:paraId="3BA67A9D" w14:textId="77777777" w:rsidR="000D42A1" w:rsidRPr="00D92A61" w:rsidRDefault="000D42A1" w:rsidP="000D42A1">
      <w:pPr>
        <w:rPr>
          <w:sz w:val="8"/>
          <w:szCs w:val="18"/>
        </w:rPr>
      </w:pPr>
      <w:r w:rsidRPr="00D92A61">
        <w:rPr>
          <w:sz w:val="8"/>
          <w:szCs w:val="18"/>
        </w:rPr>
        <w:t>Until Lawrence Summers resuscitated it in 2013, Hansen’s secular stagnation thesis was a distant memory in the collective mind of mainstream American economics. The thesis was included in Paul Samuelson’s standard textbook introduction to (neoclassical synthesis) macroeconomics in the 1950s but was rapidly swept aside by the alternative possibility of “secular exhilaration” and gradually erased from mainstream economic debate.57 But Summers could not have chosen a better moment to rescue this obscure artefact from the macroeconomic archive. The parallels between 1938 and 2013 were uncanny. Five years out from the epicenter of a major (and near) depression, both economists were confronted with the reality of persistent, unexpected stagnation and a failure of the political class to muster the necessary fiscal response. But the reference to secular stagnation also resonated for another reason: census data released in 2012 reported a decline in the American birthrate, a result that was not in itself surprising after a major recession but enough of a shock to American demographic exceptionalism to raise the alarm.58 When subsequent data released in 2017 confirmed that birthrates had continued to fall, well after the official end of the recession, Hansen’s thesis seemed to be vindicated. Low fertility spelled enduring economic stagnation.</w:t>
      </w:r>
    </w:p>
    <w:p w14:paraId="7CBA9B6B" w14:textId="77777777" w:rsidR="000D42A1" w:rsidRPr="00D92A61" w:rsidRDefault="000D42A1" w:rsidP="000D42A1">
      <w:pPr>
        <w:rPr>
          <w:sz w:val="8"/>
          <w:szCs w:val="8"/>
        </w:rPr>
      </w:pPr>
      <w:r w:rsidRPr="00D92A61">
        <w:rPr>
          <w:sz w:val="8"/>
          <w:szCs w:val="8"/>
        </w:rPr>
        <w:t>How literally Summers himself subscribed to this thesis is unclear. Yet the decision to reference Hansen’s secular stagnation thesis can hardly be innocent and has clearly had a subliminal effect on the secondary literature, which abounds with foreboding reflections on declining birth rates and ageing populations. Directly responding to Summers’s challenge, the economists Coen Teulings and Jason Lu blame the contraceptive pill for precipitating long-term trends toward low interest rates and stagnant growth. 59 Paul Krugman calculates that recent demographic trends are “functionally equivalent to a fiscal contraction of 7% of GDP” and so can be held in large part accountable for the malaise that has followed the financial crisis. He points to the seemingly incontrovertible evidence of population aging to conclude that “nature” itself has engineered an “incredible austerity policy,” far worse than anything a deficit-conscious government might contrive. 60 Thomas Piketty, whose deference to imagined bioeconomic laws brings him closer to Alvin Hansen than most other mainstream economists, sees the late twentieth-century trend towards lower fertility as a prime mover beyond persistent low growth rates—and rising inequality.61 From Foreign Affairs magazine to the business media, we are invited to contemplate the “demographics of stagnation” as the contagion of slowing birthrates and anemic demand spreads from Japan and Western Europe to the rest of the world.62 This is the reason we may never recover, headlines Time Magazine, in a lengthy feature on the subject of secular stagnation.63</w:t>
      </w:r>
    </w:p>
    <w:p w14:paraId="1DE95587" w14:textId="77777777" w:rsidR="000D42A1" w:rsidRPr="00385CC3" w:rsidRDefault="000D42A1" w:rsidP="000D42A1">
      <w:pPr>
        <w:rPr>
          <w:sz w:val="12"/>
        </w:rPr>
      </w:pPr>
      <w:r w:rsidRPr="00385CC3">
        <w:rPr>
          <w:sz w:val="12"/>
        </w:rPr>
        <w:t xml:space="preserve">These </w:t>
      </w:r>
      <w:r w:rsidRPr="00EF51B7">
        <w:rPr>
          <w:sz w:val="12"/>
        </w:rPr>
        <w:t xml:space="preserve">specific </w:t>
      </w:r>
      <w:r w:rsidRPr="00EF51B7">
        <w:rPr>
          <w:rStyle w:val="StyleUnderline"/>
        </w:rPr>
        <w:t>variations on the thesis of secular stagnation resonate with a much more voluble cultural concern with the phenomenon</w:t>
      </w:r>
      <w:r w:rsidRPr="00DD47C4">
        <w:rPr>
          <w:rStyle w:val="StyleUnderline"/>
        </w:rPr>
        <w:t xml:space="preserve"> of </w:t>
      </w:r>
      <w:r w:rsidRPr="00DD47C4">
        <w:rPr>
          <w:rStyle w:val="StyleUnderline"/>
          <w:highlight w:val="green"/>
        </w:rPr>
        <w:t>white men without work</w:t>
      </w:r>
      <w:r w:rsidRPr="00011C84">
        <w:rPr>
          <w:rStyle w:val="StyleUnderline"/>
        </w:rPr>
        <w:t xml:space="preserve">, a real and devastating consequence of </w:t>
      </w:r>
      <w:r w:rsidRPr="00DD47C4">
        <w:rPr>
          <w:rStyle w:val="StyleUnderline"/>
        </w:rPr>
        <w:t>pervasive economic insecurity</w:t>
      </w:r>
      <w:r w:rsidRPr="00DD47C4">
        <w:rPr>
          <w:sz w:val="12"/>
        </w:rPr>
        <w:t xml:space="preserve"> but one </w:t>
      </w:r>
      <w:r w:rsidRPr="00DD47C4">
        <w:rPr>
          <w:rStyle w:val="StyleUnderline"/>
        </w:rPr>
        <w:t>which</w:t>
      </w:r>
      <w:r w:rsidRPr="00011C84">
        <w:rPr>
          <w:rStyle w:val="StyleUnderline"/>
        </w:rPr>
        <w:t xml:space="preserve"> </w:t>
      </w:r>
      <w:r w:rsidRPr="00DD47C4">
        <w:rPr>
          <w:rStyle w:val="StyleUnderline"/>
          <w:highlight w:val="green"/>
        </w:rPr>
        <w:t xml:space="preserve">can only </w:t>
      </w:r>
      <w:r w:rsidRPr="00DD47C4">
        <w:rPr>
          <w:rStyle w:val="Emphasis"/>
          <w:highlight w:val="green"/>
        </w:rPr>
        <w:t>appear</w:t>
      </w:r>
      <w:r w:rsidRPr="00DD47C4">
        <w:rPr>
          <w:rStyle w:val="StyleUnderline"/>
          <w:highlight w:val="green"/>
        </w:rPr>
        <w:t xml:space="preserve"> exceptional because it was for so </w:t>
      </w:r>
      <w:r w:rsidRPr="00DD47C4">
        <w:rPr>
          <w:rStyle w:val="Emphasis"/>
          <w:highlight w:val="green"/>
        </w:rPr>
        <w:t>long reserved</w:t>
      </w:r>
      <w:r w:rsidRPr="00DD47C4">
        <w:rPr>
          <w:rStyle w:val="StyleUnderline"/>
          <w:highlight w:val="green"/>
        </w:rPr>
        <w:t xml:space="preserve"> for </w:t>
      </w:r>
      <w:r w:rsidRPr="00DD47C4">
        <w:rPr>
          <w:rStyle w:val="Emphasis"/>
          <w:highlight w:val="green"/>
        </w:rPr>
        <w:t>other demographics</w:t>
      </w:r>
      <w:r w:rsidRPr="00011C84">
        <w:rPr>
          <w:rStyle w:val="StyleUnderline"/>
        </w:rPr>
        <w:t xml:space="preserve">. </w:t>
      </w:r>
      <w:r w:rsidRPr="00385CC3">
        <w:rPr>
          <w:sz w:val="12"/>
        </w:rPr>
        <w:t xml:space="preserve">An explicitly neoliberal and libertarian </w:t>
      </w:r>
      <w:r w:rsidRPr="00011C84">
        <w:rPr>
          <w:rStyle w:val="StyleUnderline"/>
        </w:rPr>
        <w:t>literature on the rise of joblessness among white men connects their allegedly willful “flight from work” with a more general “flight from the family,”</w:t>
      </w:r>
      <w:r w:rsidRPr="00385CC3">
        <w:rPr>
          <w:sz w:val="12"/>
        </w:rPr>
        <w:t xml:space="preserve"> which in turn is held accountable for the decline in the American birth rate.64 Another more socially conservative literature blames feminism for creating a generation of women more focused on work and entrepreneurialism than the reproduction of Americans. Hence the conservative commentator Jonathan Last nominates the contraceptive pill, failing marriages, and the overeducation of women as the primary agents behind the falling birthrate, and sees these as symptomatic of free-market capitalism.65 More than this, Last indicts feminism in particular for having colluded with the anti-natalist proclivities of the free market. He reflects that “feminism—like all other -isms of the left—has made its peace with capitalism and consumerism. The feminist war with the free market is over and the University of Chicago’s econ department won.”66 Summers himself has done much to legitimate this narrative in his recent public journalism, where he laments the loss of the local, rural “family way of life” and identifies the growth in unemployment among young white men as the most salient symptom of American stagnation.67 But </w:t>
      </w:r>
      <w:r w:rsidRPr="00D92A61">
        <w:rPr>
          <w:rStyle w:val="Emphasis"/>
          <w:highlight w:val="green"/>
        </w:rPr>
        <w:t>even</w:t>
      </w:r>
      <w:r w:rsidRPr="00385CC3">
        <w:rPr>
          <w:sz w:val="12"/>
        </w:rPr>
        <w:t xml:space="preserve"> the </w:t>
      </w:r>
      <w:r w:rsidRPr="00D92A61">
        <w:rPr>
          <w:rStyle w:val="Emphasis"/>
          <w:highlight w:val="green"/>
        </w:rPr>
        <w:t>Marxist feminist literature is not immune</w:t>
      </w:r>
      <w:r w:rsidRPr="00011C84">
        <w:rPr>
          <w:rStyle w:val="StyleUnderline"/>
        </w:rPr>
        <w:t xml:space="preserve"> to the persuasive power of demographics: </w:t>
      </w:r>
      <w:r w:rsidRPr="00385CC3">
        <w:rPr>
          <w:sz w:val="12"/>
        </w:rPr>
        <w:t xml:space="preserve">witness </w:t>
      </w:r>
      <w:r w:rsidRPr="00011C84">
        <w:rPr>
          <w:rStyle w:val="StyleUnderline"/>
        </w:rPr>
        <w:t>recent arguments in favor of free child care and paid parental leave</w:t>
      </w:r>
      <w:r w:rsidRPr="00385CC3">
        <w:rPr>
          <w:sz w:val="12"/>
        </w:rPr>
        <w:t xml:space="preserve"> that </w:t>
      </w:r>
      <w:r w:rsidRPr="00D92A61">
        <w:rPr>
          <w:rStyle w:val="StyleUnderline"/>
        </w:rPr>
        <w:t>uncritically</w:t>
      </w:r>
      <w:r w:rsidRPr="00011C84">
        <w:rPr>
          <w:rStyle w:val="StyleUnderline"/>
        </w:rPr>
        <w:t xml:space="preserve"> mobilize the specter of stagnant birthrates and economic decline.</w:t>
      </w:r>
      <w:r w:rsidRPr="00385CC3">
        <w:rPr>
          <w:sz w:val="12"/>
        </w:rPr>
        <w:t>68</w:t>
      </w:r>
    </w:p>
    <w:p w14:paraId="1B82E70C" w14:textId="77777777" w:rsidR="000D42A1" w:rsidRPr="00385CC3" w:rsidRDefault="000D42A1" w:rsidP="000D42A1">
      <w:pPr>
        <w:rPr>
          <w:sz w:val="12"/>
        </w:rPr>
      </w:pPr>
      <w:r w:rsidRPr="00385CC3">
        <w:rPr>
          <w:sz w:val="12"/>
        </w:rPr>
        <w:t xml:space="preserve">A more convincing explanation of the current economic malaise might point to four decades of wage suppression and government disinvestment from redistributive public spending as the proximate causes of stagnant demand.69 </w:t>
      </w:r>
      <w:r w:rsidRPr="006B6528">
        <w:rPr>
          <w:rStyle w:val="StyleUnderline"/>
        </w:rPr>
        <w:t xml:space="preserve">These politics have employed </w:t>
      </w:r>
      <w:r w:rsidRPr="004C2506">
        <w:rPr>
          <w:rStyle w:val="Emphasis"/>
          <w:highlight w:val="green"/>
        </w:rPr>
        <w:t>legal</w:t>
      </w:r>
      <w:r w:rsidRPr="006B6528">
        <w:rPr>
          <w:rStyle w:val="StyleUnderline"/>
        </w:rPr>
        <w:t xml:space="preserve"> </w:t>
      </w:r>
      <w:r w:rsidRPr="00385CC3">
        <w:rPr>
          <w:sz w:val="12"/>
        </w:rPr>
        <w:t>(</w:t>
      </w:r>
      <w:r w:rsidRPr="004C2506">
        <w:rPr>
          <w:rStyle w:val="Emphasis"/>
          <w:highlight w:val="green"/>
        </w:rPr>
        <w:t>labor</w:t>
      </w:r>
      <w:r w:rsidRPr="00385CC3">
        <w:rPr>
          <w:sz w:val="12"/>
        </w:rPr>
        <w:t xml:space="preserve"> and welfare law </w:t>
      </w:r>
      <w:r w:rsidRPr="004C2506">
        <w:rPr>
          <w:rStyle w:val="Emphasis"/>
          <w:highlight w:val="green"/>
        </w:rPr>
        <w:t>reform</w:t>
      </w:r>
      <w:r w:rsidRPr="00385CC3">
        <w:rPr>
          <w:sz w:val="12"/>
        </w:rPr>
        <w:t>), constitutional (tax and expenditure limitations, balanced budget amendments), political (union busting), fiscal (human services retrenchment, tax regression) and monetary instruments (central bank independence and inflation targeting) with the precise objective of flattening wages and inflating returns to asset ownership</w:t>
      </w:r>
      <w:r w:rsidRPr="004C2506">
        <w:rPr>
          <w:sz w:val="12"/>
          <w:szCs w:val="12"/>
        </w:rPr>
        <w:t>.</w:t>
      </w:r>
      <w:r w:rsidRPr="00385CC3">
        <w:rPr>
          <w:sz w:val="12"/>
        </w:rPr>
        <w:t xml:space="preserve"> The permanence of low inflation and near-zero interest rates are hardly enigmatic features of the current economic environment. They were deliberately put in place by a new central bank orthodoxy directed toward the simultaneous inflation of asset prices and disinflation of wages. Their effects were then exacerbated by post-crisis efforts to reflate the economy by doubling-down on asset appreciation via quantitative easing.</w:t>
      </w:r>
    </w:p>
    <w:p w14:paraId="07E68A62" w14:textId="77777777" w:rsidR="000D42A1" w:rsidRPr="006B6528" w:rsidRDefault="000D42A1" w:rsidP="000D42A1">
      <w:pPr>
        <w:rPr>
          <w:rStyle w:val="StyleUnderline"/>
        </w:rPr>
      </w:pPr>
      <w:r w:rsidRPr="00385CC3">
        <w:rPr>
          <w:sz w:val="12"/>
        </w:rPr>
        <w:t xml:space="preserve">None of this has anything to do with demographic factors such as the falling birth rate or aging baby boomers. It has everything to do with the maldistribution of income and wealth—both among workers, where class inequalities fractalize along the lines of race and gender, and between asset-owners and wage-earners. Yet the continuing allure of the demographic theory of crisis is that it allows us to override the question of distribution in favour of a seamless narrative of national demographic decline. A process of disinflation that was </w:t>
      </w:r>
      <w:r w:rsidRPr="006B6528">
        <w:rPr>
          <w:rStyle w:val="StyleUnderline"/>
        </w:rPr>
        <w:t xml:space="preserve">generated and entrenched by rising wage and wealth </w:t>
      </w:r>
      <w:r w:rsidRPr="004C2506">
        <w:rPr>
          <w:rStyle w:val="StyleUnderline"/>
        </w:rPr>
        <w:t xml:space="preserve">inequalities </w:t>
      </w:r>
      <w:r w:rsidRPr="004C2506">
        <w:rPr>
          <w:rStyle w:val="StyleUnderline"/>
          <w:highlight w:val="green"/>
        </w:rPr>
        <w:t xml:space="preserve">is thereby </w:t>
      </w:r>
      <w:r w:rsidRPr="004C2506">
        <w:rPr>
          <w:rStyle w:val="Emphasis"/>
          <w:highlight w:val="green"/>
        </w:rPr>
        <w:t>transposed</w:t>
      </w:r>
      <w:r w:rsidRPr="004C2506">
        <w:rPr>
          <w:rStyle w:val="StyleUnderline"/>
          <w:highlight w:val="green"/>
        </w:rPr>
        <w:t xml:space="preserve"> into the </w:t>
      </w:r>
      <w:r w:rsidRPr="004C2506">
        <w:rPr>
          <w:rStyle w:val="Emphasis"/>
          <w:highlight w:val="green"/>
        </w:rPr>
        <w:t>unified arithmetic of nationhood</w:t>
      </w:r>
      <w:r w:rsidRPr="00385CC3">
        <w:rPr>
          <w:sz w:val="12"/>
        </w:rPr>
        <w:t xml:space="preserve"> and </w:t>
      </w:r>
      <w:r w:rsidRPr="00C33286">
        <w:rPr>
          <w:rStyle w:val="StyleUnderline"/>
          <w:highlight w:val="green"/>
        </w:rPr>
        <w:t>denounced as a crisis of reproduction, common to all classes, but personified in</w:t>
      </w:r>
      <w:r w:rsidRPr="006B6528">
        <w:rPr>
          <w:rStyle w:val="StyleUnderline"/>
        </w:rPr>
        <w:t xml:space="preserve"> various </w:t>
      </w:r>
      <w:r w:rsidRPr="00C33286">
        <w:rPr>
          <w:rStyle w:val="StyleUnderline"/>
          <w:highlight w:val="green"/>
        </w:rPr>
        <w:t>figures of un(re)productive surplus</w:t>
      </w:r>
      <w:r w:rsidRPr="00C33286">
        <w:rPr>
          <w:rStyle w:val="Emphasis"/>
          <w:highlight w:val="green"/>
        </w:rPr>
        <w:t>.</w:t>
      </w:r>
      <w:r w:rsidRPr="00385CC3">
        <w:rPr>
          <w:sz w:val="12"/>
        </w:rPr>
        <w:t xml:space="preserve"> If people aren’t consuming enough, this has less to do with stagnant wages than the decline in birth rates. If profitable businesses are failing to engage in new capital investment, this has less to do with their rising share of the national income and its disabling effects on consumption than the simple fact of a depopulated consumer market. And if white men are dropping out of the workforce this is not one symptom amongst others of economic stagnation but can be attributed to the fact that women are overemployed and migrants are competing for jobs. </w:t>
      </w:r>
      <w:r w:rsidRPr="006B6528">
        <w:rPr>
          <w:rStyle w:val="StyleUnderline"/>
        </w:rPr>
        <w:t>Implicit</w:t>
      </w:r>
      <w:r w:rsidRPr="00385CC3">
        <w:rPr>
          <w:sz w:val="12"/>
        </w:rPr>
        <w:t xml:space="preserve"> in the thesis of demographic decline </w:t>
      </w:r>
      <w:r w:rsidRPr="006B6528">
        <w:rPr>
          <w:rStyle w:val="StyleUnderline"/>
        </w:rPr>
        <w:t>is the idea that reproductive hierarchies have been lost and natural divisions of labor destabilized. The crisis tendencies of capital can then be materialized in the figure of the castrated, underemployed man, the sterile, overemployed woman, or the over(re)productive migrant,</w:t>
      </w:r>
      <w:r w:rsidRPr="00385CC3">
        <w:rPr>
          <w:sz w:val="12"/>
        </w:rPr>
        <w:t xml:space="preserve"> all </w:t>
      </w:r>
      <w:r w:rsidRPr="006B6528">
        <w:rPr>
          <w:rStyle w:val="StyleUnderline"/>
        </w:rPr>
        <w:t>personifications of social surplus who are variously identified as victims or agents of economic stagnation.</w:t>
      </w:r>
    </w:p>
    <w:p w14:paraId="32578EF8" w14:textId="77777777" w:rsidR="000D42A1" w:rsidRPr="002E23B4" w:rsidRDefault="000D42A1" w:rsidP="000D42A1">
      <w:pPr>
        <w:rPr>
          <w:u w:val="single"/>
        </w:rPr>
      </w:pPr>
      <w:r w:rsidRPr="003D7970">
        <w:rPr>
          <w:rStyle w:val="StyleUnderline"/>
          <w:highlight w:val="green"/>
        </w:rPr>
        <w:t>Once the problem has been formulated in this way, the solution presents itself as self-evident</w:t>
      </w:r>
      <w:r w:rsidRPr="003D7970">
        <w:rPr>
          <w:rStyle w:val="Emphasis"/>
          <w:highlight w:val="green"/>
        </w:rPr>
        <w:t>.</w:t>
      </w:r>
      <w:r w:rsidRPr="003D7970">
        <w:rPr>
          <w:sz w:val="12"/>
          <w:szCs w:val="12"/>
        </w:rPr>
        <w:t xml:space="preserve"> </w:t>
      </w:r>
      <w:r w:rsidRPr="00385CC3">
        <w:rPr>
          <w:sz w:val="12"/>
        </w:rPr>
        <w:t xml:space="preserve">Public spending must be resumed in order to increase birth rates and strengthen economic growth. </w:t>
      </w:r>
      <w:r w:rsidRPr="004D517F">
        <w:rPr>
          <w:rStyle w:val="StyleUnderline"/>
          <w:highlight w:val="green"/>
        </w:rPr>
        <w:t xml:space="preserve">A </w:t>
      </w:r>
      <w:r w:rsidRPr="004D517F">
        <w:rPr>
          <w:rStyle w:val="Emphasis"/>
          <w:highlight w:val="green"/>
        </w:rPr>
        <w:t>new consensus between labor and capital must be forged</w:t>
      </w:r>
      <w:r w:rsidRPr="00385CC3">
        <w:rPr>
          <w:sz w:val="12"/>
        </w:rPr>
        <w:t xml:space="preserve"> in order </w:t>
      </w:r>
      <w:r w:rsidRPr="004D517F">
        <w:rPr>
          <w:rStyle w:val="Emphasis"/>
          <w:highlight w:val="green"/>
        </w:rPr>
        <w:t>to</w:t>
      </w:r>
      <w:r w:rsidRPr="004D517F">
        <w:rPr>
          <w:rStyle w:val="StyleUnderline"/>
          <w:highlight w:val="green"/>
        </w:rPr>
        <w:t xml:space="preserve"> redeem the white</w:t>
      </w:r>
      <w:r w:rsidRPr="00A1346B">
        <w:rPr>
          <w:rStyle w:val="StyleUnderline"/>
        </w:rPr>
        <w:t xml:space="preserve"> male </w:t>
      </w:r>
      <w:r w:rsidRPr="0022383F">
        <w:rPr>
          <w:rStyle w:val="StyleUnderline"/>
          <w:highlight w:val="green"/>
        </w:rPr>
        <w:t>worker</w:t>
      </w:r>
      <w:r w:rsidRPr="00A1346B">
        <w:rPr>
          <w:rStyle w:val="StyleUnderline"/>
        </w:rPr>
        <w:t xml:space="preserve"> </w:t>
      </w:r>
      <w:r w:rsidRPr="004D517F">
        <w:rPr>
          <w:rStyle w:val="StyleUnderline"/>
          <w:highlight w:val="green"/>
        </w:rPr>
        <w:t xml:space="preserve">and </w:t>
      </w:r>
      <w:r w:rsidRPr="004D517F">
        <w:rPr>
          <w:rStyle w:val="Emphasis"/>
          <w:highlight w:val="green"/>
        </w:rPr>
        <w:t>restore national reproduction</w:t>
      </w:r>
      <w:r w:rsidRPr="004D517F">
        <w:rPr>
          <w:rStyle w:val="StyleUnderline"/>
          <w:highlight w:val="green"/>
        </w:rPr>
        <w:t>.</w:t>
      </w:r>
      <w:r w:rsidRPr="004D517F">
        <w:rPr>
          <w:sz w:val="12"/>
          <w:szCs w:val="12"/>
        </w:rPr>
        <w:t xml:space="preserve"> </w:t>
      </w:r>
      <w:r w:rsidRPr="00385CC3">
        <w:rPr>
          <w:sz w:val="12"/>
        </w:rPr>
        <w:t xml:space="preserve">To be clear, the solution to the problem of demographic decline might conceivably be found in either increased migration or pronatalism but the specificity of the Keynesian as opposed to neoliberal response to the demographic question lies in its privileging of the national—hence natalist—response to faltering growth rates. </w:t>
      </w:r>
      <w:r w:rsidRPr="00F800AA">
        <w:rPr>
          <w:rStyle w:val="StyleUnderline"/>
          <w:highlight w:val="green"/>
        </w:rPr>
        <w:t>The effect is to rehabilitate the rational economic case</w:t>
      </w:r>
      <w:r w:rsidRPr="00385CC3">
        <w:rPr>
          <w:sz w:val="12"/>
        </w:rPr>
        <w:t xml:space="preserve"> in favor of generous public spending </w:t>
      </w:r>
      <w:r w:rsidRPr="00F800AA">
        <w:rPr>
          <w:rStyle w:val="StyleUnderline"/>
          <w:highlight w:val="green"/>
        </w:rPr>
        <w:t>while</w:t>
      </w:r>
      <w:r w:rsidRPr="00385CC3">
        <w:rPr>
          <w:sz w:val="12"/>
        </w:rPr>
        <w:t xml:space="preserve"> at the same </w:t>
      </w:r>
      <w:r w:rsidRPr="00F800AA">
        <w:rPr>
          <w:rStyle w:val="Emphasis"/>
          <w:highlight w:val="green"/>
        </w:rPr>
        <w:t>pre-emptively</w:t>
      </w:r>
      <w:r w:rsidRPr="00F800AA">
        <w:rPr>
          <w:rStyle w:val="StyleUnderline"/>
          <w:highlight w:val="green"/>
        </w:rPr>
        <w:t xml:space="preserve"> </w:t>
      </w:r>
      <w:r w:rsidRPr="00F800AA">
        <w:rPr>
          <w:rStyle w:val="Emphasis"/>
          <w:highlight w:val="green"/>
        </w:rPr>
        <w:t>confining</w:t>
      </w:r>
      <w:r w:rsidRPr="00F800AA">
        <w:rPr>
          <w:rStyle w:val="StyleUnderline"/>
          <w:highlight w:val="green"/>
        </w:rPr>
        <w:t xml:space="preserve"> the </w:t>
      </w:r>
      <w:r w:rsidRPr="00F800AA">
        <w:rPr>
          <w:rStyle w:val="Emphasis"/>
          <w:highlight w:val="green"/>
        </w:rPr>
        <w:t>scope</w:t>
      </w:r>
      <w:r w:rsidRPr="00F800AA">
        <w:rPr>
          <w:rStyle w:val="StyleUnderline"/>
          <w:highlight w:val="green"/>
        </w:rPr>
        <w:t xml:space="preserve"> of redistribution </w:t>
      </w:r>
      <w:r w:rsidRPr="00F800AA">
        <w:rPr>
          <w:rStyle w:val="Emphasis"/>
          <w:highlight w:val="green"/>
        </w:rPr>
        <w:t>within</w:t>
      </w:r>
      <w:r w:rsidRPr="00F800AA">
        <w:rPr>
          <w:rStyle w:val="StyleUnderline"/>
          <w:highlight w:val="green"/>
        </w:rPr>
        <w:t xml:space="preserve"> the selective kinship hierarchies of </w:t>
      </w:r>
      <w:r w:rsidRPr="00F800AA">
        <w:rPr>
          <w:rStyle w:val="StyleUnderline"/>
        </w:rPr>
        <w:t>the</w:t>
      </w:r>
      <w:r w:rsidRPr="00F800AA">
        <w:rPr>
          <w:rStyle w:val="Emphasis"/>
          <w:highlight w:val="green"/>
        </w:rPr>
        <w:t xml:space="preserve"> family and nation</w:t>
      </w:r>
      <w:r w:rsidRPr="00F800AA">
        <w:rPr>
          <w:rStyle w:val="StyleUnderline"/>
          <w:highlight w:val="green"/>
        </w:rPr>
        <w:t>.</w:t>
      </w:r>
      <w:r w:rsidRPr="00385CC3">
        <w:rPr>
          <w:sz w:val="12"/>
        </w:rPr>
        <w:t xml:space="preserve"> </w:t>
      </w:r>
      <w:r w:rsidRPr="009C58A8">
        <w:rPr>
          <w:rStyle w:val="StyleUnderline"/>
        </w:rPr>
        <w:t xml:space="preserve">Women’s </w:t>
      </w:r>
      <w:r w:rsidRPr="00F800AA">
        <w:rPr>
          <w:rStyle w:val="StyleUnderline"/>
          <w:highlight w:val="green"/>
        </w:rPr>
        <w:t>unpaid care</w:t>
      </w:r>
      <w:r w:rsidRPr="009C58A8">
        <w:rPr>
          <w:rStyle w:val="StyleUnderline"/>
        </w:rPr>
        <w:t xml:space="preserve"> labor </w:t>
      </w:r>
      <w:r w:rsidRPr="00F800AA">
        <w:rPr>
          <w:rStyle w:val="StyleUnderline"/>
          <w:highlight w:val="green"/>
        </w:rPr>
        <w:t xml:space="preserve">will be compensated </w:t>
      </w:r>
      <w:r w:rsidRPr="00F800AA">
        <w:rPr>
          <w:rStyle w:val="Emphasis"/>
          <w:highlight w:val="green"/>
        </w:rPr>
        <w:t>as long as</w:t>
      </w:r>
      <w:r w:rsidRPr="00F800AA">
        <w:rPr>
          <w:rStyle w:val="StyleUnderline"/>
          <w:highlight w:val="green"/>
        </w:rPr>
        <w:t xml:space="preserve"> it is conducive to</w:t>
      </w:r>
      <w:r w:rsidRPr="009C58A8">
        <w:rPr>
          <w:rStyle w:val="StyleUnderline"/>
        </w:rPr>
        <w:t xml:space="preserve"> the goal of </w:t>
      </w:r>
      <w:r w:rsidRPr="00F800AA">
        <w:rPr>
          <w:rStyle w:val="StyleUnderline"/>
          <w:highlight w:val="green"/>
        </w:rPr>
        <w:t>national reproduction</w:t>
      </w:r>
      <w:r w:rsidRPr="00385CC3">
        <w:rPr>
          <w:sz w:val="12"/>
        </w:rPr>
        <w:t xml:space="preserve"> (so many of the proponents of Summers’s secular stagnation thesis recommend a more robust subsidization of childcare on natalist rather than gender egalitarian grounds). </w:t>
      </w:r>
      <w:r w:rsidRPr="00F800AA">
        <w:rPr>
          <w:rStyle w:val="StyleUnderline"/>
          <w:highlight w:val="green"/>
        </w:rPr>
        <w:t>Migrants</w:t>
      </w:r>
      <w:r w:rsidRPr="009C58A8">
        <w:rPr>
          <w:rStyle w:val="StyleUnderline"/>
        </w:rPr>
        <w:t xml:space="preserve"> will be </w:t>
      </w:r>
      <w:r w:rsidRPr="00F800AA">
        <w:rPr>
          <w:rStyle w:val="StyleUnderline"/>
          <w:highlight w:val="green"/>
        </w:rPr>
        <w:t xml:space="preserve">tolerated </w:t>
      </w:r>
      <w:r w:rsidRPr="00F800AA">
        <w:rPr>
          <w:rStyle w:val="Emphasis"/>
          <w:highlight w:val="green"/>
        </w:rPr>
        <w:t>providing</w:t>
      </w:r>
      <w:r w:rsidRPr="00F800AA">
        <w:rPr>
          <w:rStyle w:val="StyleUnderline"/>
          <w:highlight w:val="green"/>
        </w:rPr>
        <w:t xml:space="preserve"> they make no claim to</w:t>
      </w:r>
      <w:r w:rsidRPr="009C58A8">
        <w:rPr>
          <w:rStyle w:val="StyleUnderline"/>
        </w:rPr>
        <w:t xml:space="preserve"> the </w:t>
      </w:r>
      <w:r w:rsidRPr="00F800AA">
        <w:rPr>
          <w:rStyle w:val="StyleUnderline"/>
          <w:highlight w:val="green"/>
        </w:rPr>
        <w:t>rights of the citizen worker</w:t>
      </w:r>
      <w:r w:rsidRPr="009C58A8">
        <w:rPr>
          <w:rStyle w:val="StyleUnderline"/>
        </w:rPr>
        <w:t>. The rights of domestic and care workers will be respected as long as their wages don’t threaten the viability of the working family and their child-care needs.</w:t>
      </w:r>
    </w:p>
    <w:p w14:paraId="641490DD" w14:textId="77777777" w:rsidR="000D42A1" w:rsidRPr="005D388F" w:rsidRDefault="000D42A1" w:rsidP="000D42A1"/>
    <w:p w14:paraId="6B4586E8" w14:textId="77777777" w:rsidR="000D42A1" w:rsidRDefault="000D42A1" w:rsidP="00F42BB7">
      <w:pPr>
        <w:rPr>
          <w:sz w:val="12"/>
        </w:rPr>
      </w:pPr>
    </w:p>
    <w:p w14:paraId="18A3018E" w14:textId="77777777" w:rsidR="000D42A1" w:rsidRPr="00EA2EDD" w:rsidRDefault="000D42A1" w:rsidP="00F42BB7">
      <w:pPr>
        <w:rPr>
          <w:sz w:val="12"/>
        </w:rPr>
      </w:pPr>
    </w:p>
    <w:p w14:paraId="5989EFA8" w14:textId="77777777" w:rsidR="00F42BB7" w:rsidRPr="00953A8F" w:rsidRDefault="00F42BB7" w:rsidP="00F42BB7">
      <w:pPr>
        <w:pStyle w:val="Heading4"/>
      </w:pPr>
      <w:r>
        <w:t xml:space="preserve">In response to oikonomia’s imperative towards </w:t>
      </w:r>
      <w:r w:rsidRPr="00322EAC">
        <w:rPr>
          <w:u w:val="single"/>
        </w:rPr>
        <w:t>contractualism</w:t>
      </w:r>
      <w:r>
        <w:t xml:space="preserve">, vote negative to catch the </w:t>
      </w:r>
      <w:r w:rsidRPr="00322EAC">
        <w:rPr>
          <w:u w:val="single"/>
        </w:rPr>
        <w:t>contagion</w:t>
      </w:r>
      <w:r>
        <w:t xml:space="preserve">. </w:t>
      </w:r>
      <w:r w:rsidRPr="00322EAC">
        <w:t>Transition now</w:t>
      </w:r>
      <w:r>
        <w:t>!</w:t>
      </w:r>
    </w:p>
    <w:p w14:paraId="1BBBF7D8" w14:textId="77777777" w:rsidR="00F42BB7" w:rsidRPr="00E40074" w:rsidRDefault="00F42BB7" w:rsidP="00F42BB7">
      <w:pPr>
        <w:rPr>
          <w:sz w:val="12"/>
        </w:rPr>
      </w:pPr>
      <w:r w:rsidRPr="00E40074">
        <w:rPr>
          <w:rStyle w:val="Style13ptBold"/>
        </w:rPr>
        <w:t xml:space="preserve">Adair and Aizura 22 </w:t>
      </w:r>
      <w:r w:rsidRPr="00E40074">
        <w:rPr>
          <w:sz w:val="12"/>
        </w:rPr>
        <w:t>[“The Transgender Craze Seducing Our [Sons]”; or, All the Trans Guys Are Just Dating Each Other. TSQ 1 February 2022; 9 (1): 44–64. doi: https://doi.org/10.1215/23289252-9475509 Cassius Adair is a visiting assistant professor of media, culture, and communication at New York University. Aren Aizura is associate professor of gender, women, and sexuality studies at the University of Minnesota.//Spence]</w:t>
      </w:r>
    </w:p>
    <w:p w14:paraId="151FDDF5" w14:textId="77777777" w:rsidR="00F42BB7" w:rsidRPr="00844470" w:rsidRDefault="00F42BB7" w:rsidP="00F42BB7">
      <w:pPr>
        <w:rPr>
          <w:sz w:val="12"/>
        </w:rPr>
      </w:pPr>
      <w:r w:rsidRPr="00B54B99">
        <w:rPr>
          <w:sz w:val="12"/>
        </w:rPr>
        <w:t xml:space="preserve">Although it fronts as an erotic fantasy, “Love Sees No Gender” captures all the fluttering nerves of a proto-transmasculine bildungsroman, even as Califia’s authorial I denies this identification (this disavowal, too, another fluttering nerve). In taking this form, Califa’s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0292B43C" w14:textId="77777777" w:rsidR="00F42BB7" w:rsidRPr="00B54B99" w:rsidRDefault="00F42BB7" w:rsidP="00F42BB7">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r w:rsidRPr="00844470">
        <w:rPr>
          <w:rStyle w:val="StyleUnderline"/>
        </w:rPr>
        <w:t>posttransition</w:t>
      </w:r>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“ftm fad” that date back at least twenty years, framed as new and directed at a larger audience.3</w:t>
      </w:r>
    </w:p>
    <w:p w14:paraId="51190610" w14:textId="77777777" w:rsidR="00F42BB7" w:rsidRPr="00B54B99" w:rsidRDefault="00F42BB7" w:rsidP="00F42BB7">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“ftm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GillPeterson writes, trans and sex work on each other (Aizura et al. 2021: 138)? Thus in this essay we interrogate a masc4masc t4t erotics,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480A6A5B" w14:textId="77777777" w:rsidR="00F42BB7" w:rsidRPr="00B54B99" w:rsidRDefault="00F42BB7" w:rsidP="00F42BB7">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Craigslistian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cunts of Pat’s protoftm4ftm encounter with Mike? </w:t>
      </w:r>
    </w:p>
    <w:p w14:paraId="529F0E08" w14:textId="77777777" w:rsidR="00F42BB7" w:rsidRPr="00B54B99" w:rsidRDefault="00F42BB7" w:rsidP="00F42BB7">
      <w:pPr>
        <w:rPr>
          <w:sz w:val="12"/>
        </w:rPr>
      </w:pPr>
      <w:r w:rsidRPr="00B54B99">
        <w:rPr>
          <w:sz w:val="12"/>
        </w:rPr>
        <w:t xml:space="preserve">The ambiguity of t4t’s erotic meanings demands a serious consideration when applied to trans masculine relationality, and trans masculine sexuality in particular.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masc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transmasc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masc sexuality is figured as anything at all).5 This aesthetic abjures erotics as at best frivolous or apolitical, or at worst, as emblematic of toxic masculinity.6 We read this denial and disappearance as a symptom of how ubiquitous the (white) transmasc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erotics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3AEA351A" w14:textId="77777777" w:rsidR="00F42BB7" w:rsidRPr="00C15320" w:rsidRDefault="00F42BB7" w:rsidP="00F42BB7">
      <w:pPr>
        <w:rPr>
          <w:rStyle w:val="StyleUnderline"/>
        </w:rPr>
      </w:pPr>
      <w:r w:rsidRPr="00B54B99">
        <w:rPr>
          <w:sz w:val="12"/>
        </w:rPr>
        <w:t xml:space="preserve">We also assert that it is worth asking what happens when trans boys or men (or bois or boiz or guys or mascs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Instead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r w:rsidRPr="00314B70">
        <w:rPr>
          <w:rStyle w:val="Emphasis"/>
          <w:sz w:val="32"/>
          <w:szCs w:val="32"/>
          <w:highlight w:val="green"/>
        </w:rPr>
        <w:t>possiblity</w:t>
      </w:r>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46040B60" w14:textId="77777777" w:rsidR="00F42BB7" w:rsidRPr="007A1417" w:rsidRDefault="00F42BB7" w:rsidP="00F42BB7">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masc while you are, or are almost, a trans masc yourself. To organize these objects, we have divided this essay into three parts, which are (gayly) bound up with one other. First, we discuss the coming into identity that, we propose, actually can happen via desire for trans people, including a sexual urge toward or attraction to people who look like the person one wants to be. Second, we dig deeper into the cultural representations of ftm4ftm erotics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erotics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masc 4 trans masc </w:t>
      </w:r>
      <w:r w:rsidRPr="007A1417">
        <w:rPr>
          <w:rStyle w:val="Emphasis"/>
          <w:sz w:val="32"/>
          <w:szCs w:val="32"/>
          <w:highlight w:val="green"/>
        </w:rPr>
        <w:t>politics and pleasures.</w:t>
      </w:r>
    </w:p>
    <w:p w14:paraId="24352F0E" w14:textId="77777777" w:rsidR="00F42BB7" w:rsidRPr="00B54B99" w:rsidRDefault="00F42BB7" w:rsidP="00F42BB7">
      <w:pPr>
        <w:rPr>
          <w:sz w:val="12"/>
        </w:rPr>
      </w:pPr>
      <w:r w:rsidRPr="00B54B99">
        <w:rPr>
          <w:sz w:val="12"/>
        </w:rPr>
        <w:t xml:space="preserve">“The Transgender Craze Seducing Your [Son]” / The Trans Erotic as Social Contagion </w:t>
      </w:r>
    </w:p>
    <w:p w14:paraId="275AE303" w14:textId="77777777" w:rsidR="00F42BB7" w:rsidRPr="00B54B99" w:rsidRDefault="00F42BB7" w:rsidP="00F42BB7">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erotics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mascs: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Restar 2020). We are not interested in relating to ROGD and gendercritical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within them in order to investigate how trans studies can figure the erotics and identifications of young trans mascs.</w:t>
      </w:r>
    </w:p>
    <w:p w14:paraId="64C3A309" w14:textId="77777777" w:rsidR="00F42BB7" w:rsidRPr="00B54B99" w:rsidRDefault="00F42BB7" w:rsidP="00F42BB7">
      <w:pPr>
        <w:rPr>
          <w:sz w:val="12"/>
        </w:rPr>
      </w:pPr>
      <w:r w:rsidRPr="00B54B99">
        <w:rPr>
          <w:sz w:val="12"/>
        </w:rPr>
        <w:t>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particular pique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By the way, you are totally attractive. Through their exposure to trans masc aesthetics as “cool,” Marchiano claims, the commenters are apparently likely to become trans themselves.10</w:t>
      </w:r>
    </w:p>
    <w:p w14:paraId="40526BE8" w14:textId="77777777" w:rsidR="00F42BB7" w:rsidRPr="00B54B99" w:rsidRDefault="00F42BB7" w:rsidP="00F42BB7">
      <w:pPr>
        <w:rPr>
          <w:sz w:val="12"/>
        </w:rPr>
      </w:pPr>
      <w:r w:rsidRPr="00B54B99">
        <w:rPr>
          <w:sz w:val="12"/>
        </w:rPr>
        <w:t>If we linger at the fourth comment, “By the way, you are totally attractive,” which Marchiano leaves hanging as a type of denouement, we observe that Marchiano does not describe who finds this young “ftm”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mascs finding trans mascs “totally attractive” is dangerous. The YouTuber’s alleged handsomeness quite literally figures as seductive and enticing.</w:t>
      </w:r>
    </w:p>
    <w:p w14:paraId="350282BE" w14:textId="77777777" w:rsidR="00F42BB7" w:rsidRPr="00CF28DF" w:rsidRDefault="00F42BB7" w:rsidP="00F42BB7">
      <w:pPr>
        <w:rPr>
          <w:rStyle w:val="StyleUnderline"/>
        </w:rPr>
      </w:pPr>
      <w:r w:rsidRPr="00B54B99">
        <w:rPr>
          <w:sz w:val="12"/>
        </w:rPr>
        <w:t xml:space="preserve">But erotic desire also functions as a possible preventative of ROGD. Marchiano quotes an anonymous “Concerned Parent” on the anti-trans website Fourthwavenow,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3C5E763C" w14:textId="77777777" w:rsidR="00F42BB7" w:rsidRPr="00B54B99" w:rsidRDefault="00F42BB7" w:rsidP="00F42BB7">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0EEAB304" w14:textId="77777777" w:rsidR="00F42BB7" w:rsidRDefault="00F42BB7" w:rsidP="00F42BB7">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r w:rsidRPr="00E40074">
        <w:rPr>
          <w:rStyle w:val="StyleUnderline"/>
          <w:highlight w:val="green"/>
        </w:rPr>
        <w:t>homonationalist</w:t>
      </w:r>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r w:rsidRPr="0021332D">
        <w:rPr>
          <w:rStyle w:val="Emphasis"/>
          <w:sz w:val="32"/>
          <w:szCs w:val="32"/>
          <w:highlight w:val="green"/>
        </w:rPr>
        <w:t>normativized</w:t>
      </w:r>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imagined to violate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xml:space="preserve">. If same-sex desire has been domesticated, transness must now represent “deviant”sex. Thus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5CE26469" w14:textId="77777777" w:rsidR="00F42BB7" w:rsidRDefault="00F42BB7" w:rsidP="00F42BB7">
      <w:pPr>
        <w:rPr>
          <w:sz w:val="12"/>
        </w:rPr>
      </w:pPr>
    </w:p>
    <w:p w14:paraId="50B4F5F9" w14:textId="77777777" w:rsidR="00F42BB7" w:rsidRPr="00F42BB7" w:rsidRDefault="00F42BB7" w:rsidP="00F42BB7"/>
    <w:p w14:paraId="3AB5DE75" w14:textId="26282D0A" w:rsidR="00F42BB7" w:rsidRDefault="00F42BB7" w:rsidP="00F42BB7">
      <w:pPr>
        <w:pStyle w:val="Heading2"/>
      </w:pPr>
      <w:r>
        <w:t>Case</w:t>
      </w:r>
    </w:p>
    <w:p w14:paraId="21154401" w14:textId="0E284A44" w:rsidR="00241151" w:rsidRPr="00241151" w:rsidRDefault="00241151" w:rsidP="00241151">
      <w:pPr>
        <w:pStyle w:val="Heading3"/>
      </w:pPr>
      <w:r>
        <w:t>Climate turn</w:t>
      </w:r>
    </w:p>
    <w:p w14:paraId="5069FDFA" w14:textId="77777777" w:rsidR="00404DD8" w:rsidRPr="002E05D5" w:rsidRDefault="00404DD8" w:rsidP="00404DD8">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0D413C36" w14:textId="77777777" w:rsidR="00404DD8" w:rsidRPr="002E05D5" w:rsidRDefault="00404DD8" w:rsidP="00404DD8">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[5-31-2019, "Why Are Unions Joining Conservative Groups to Protect Pipelines?", Pacific Standard, https://psmag.com/environment/why-are-unions-joining-conservative-groups-to-protect-pipelines/ Rebecca Stoner is a Chicago-based journalist who covers books, politics, culture, and the environment.//Spence]</w:t>
      </w:r>
    </w:p>
    <w:p w14:paraId="1AAF95AC" w14:textId="77777777" w:rsidR="00404DD8" w:rsidRPr="002E05D5" w:rsidRDefault="00404DD8" w:rsidP="00404DD8">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p>
    <w:p w14:paraId="5D0DA7D9" w14:textId="77777777" w:rsidR="00404DD8" w:rsidRPr="002E05D5" w:rsidRDefault="00404DD8" w:rsidP="00404DD8">
      <w:pPr>
        <w:rPr>
          <w:rFonts w:asciiTheme="minorHAnsi" w:hAnsiTheme="minorHAnsi" w:cstheme="minorHAnsi"/>
          <w:sz w:val="12"/>
        </w:rPr>
      </w:pP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p>
    <w:p w14:paraId="6FED0ACB" w14:textId="77777777" w:rsidR="00404DD8" w:rsidRPr="002E05D5" w:rsidRDefault="00404DD8" w:rsidP="00404DD8">
      <w:pPr>
        <w:rPr>
          <w:rFonts w:asciiTheme="minorHAnsi" w:hAnsiTheme="minorHAnsi" w:cstheme="minorHAnsi"/>
          <w:sz w:val="12"/>
        </w:rPr>
      </w:pP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p>
    <w:p w14:paraId="73C3FB37" w14:textId="77777777" w:rsidR="00404DD8" w:rsidRPr="002E05D5" w:rsidRDefault="00404DD8" w:rsidP="00404DD8">
      <w:pPr>
        <w:rPr>
          <w:rFonts w:asciiTheme="minorHAnsi" w:hAnsiTheme="minorHAnsi" w:cstheme="minorHAnsi"/>
          <w:sz w:val="12"/>
        </w:rPr>
      </w:pP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p>
    <w:p w14:paraId="085523EF" w14:textId="10D931F7" w:rsidR="00404DD8" w:rsidRDefault="00404DD8" w:rsidP="00404DD8">
      <w:pPr>
        <w:rPr>
          <w:rFonts w:asciiTheme="minorHAnsi" w:hAnsiTheme="minorHAnsi" w:cstheme="minorHAnsi"/>
          <w:sz w:val="12"/>
        </w:rPr>
      </w:pPr>
      <w:r w:rsidRPr="002E05D5">
        <w:rPr>
          <w:rFonts w:asciiTheme="minorHAnsi" w:hAnsiTheme="minorHAnsi" w:cstheme="minorHAnsi"/>
          <w:sz w:val="12"/>
        </w:rPr>
        <w:t>The AFL-CIO and other unions that backed HB 1633 did not respond to multiple requests for comment.</w:t>
      </w:r>
    </w:p>
    <w:p w14:paraId="455048C9" w14:textId="77777777" w:rsidR="00404DD8" w:rsidRPr="00097F74" w:rsidRDefault="00404DD8" w:rsidP="00404DD8">
      <w:pPr>
        <w:pStyle w:val="Heading4"/>
      </w:pPr>
      <w:r>
        <w:t xml:space="preserve">The aff will transition </w:t>
      </w:r>
      <w:r w:rsidRPr="00097F74">
        <w:rPr>
          <w:u w:val="single"/>
        </w:rPr>
        <w:t>within</w:t>
      </w:r>
      <w:r>
        <w:t xml:space="preserve"> not </w:t>
      </w:r>
      <w:r>
        <w:rPr>
          <w:u w:val="single"/>
        </w:rPr>
        <w:t>away from</w:t>
      </w:r>
      <w:r>
        <w:t xml:space="preserve"> fossil because the </w:t>
      </w:r>
      <w:r w:rsidRPr="00D0571F">
        <w:rPr>
          <w:u w:val="single"/>
        </w:rPr>
        <w:t>umbrella structure</w:t>
      </w:r>
      <w:r>
        <w:t xml:space="preserve"> of sectoral bargaining manufactures uneasy alliances between unions with competing goals that water down proposals before they hit the bargaining table.</w:t>
      </w:r>
    </w:p>
    <w:p w14:paraId="3405335E" w14:textId="77777777" w:rsidR="00404DD8" w:rsidRPr="00116B88" w:rsidRDefault="00404DD8" w:rsidP="00404DD8">
      <w:pPr>
        <w:rPr>
          <w:sz w:val="12"/>
        </w:rPr>
      </w:pPr>
      <w:r w:rsidRPr="00116B88">
        <w:rPr>
          <w:rStyle w:val="Style13ptBold"/>
        </w:rPr>
        <w:t>Normann and Tellmann 21</w:t>
      </w:r>
      <w:r w:rsidRPr="00116B88">
        <w:rPr>
          <w:sz w:val="12"/>
        </w:rPr>
        <w:t xml:space="preserve"> [Håkon E. Normann, Silje M. Tellmann, Trade unions’ interpretation of a just transition in a fossil fuel economy, Environmental Innovation and Societal Transitions, Volume 40, 2021, Pages 421-434, ISSN 2210-4224, https://doi.org/10.1016/j.eist.2021.09.007. //Spence]</w:t>
      </w:r>
    </w:p>
    <w:p w14:paraId="469069A6" w14:textId="77777777" w:rsidR="00404DD8" w:rsidRPr="00116B88" w:rsidRDefault="00404DD8" w:rsidP="00404DD8">
      <w:pPr>
        <w:rPr>
          <w:sz w:val="12"/>
        </w:rPr>
      </w:pPr>
      <w:r w:rsidRPr="00116B88">
        <w:rPr>
          <w:sz w:val="12"/>
        </w:rPr>
        <w:t>Highlights</w:t>
      </w:r>
    </w:p>
    <w:p w14:paraId="2D31F09A" w14:textId="77777777" w:rsidR="00404DD8" w:rsidRPr="00116B88" w:rsidRDefault="00404DD8" w:rsidP="00404DD8">
      <w:pPr>
        <w:rPr>
          <w:sz w:val="12"/>
        </w:rPr>
      </w:pPr>
      <w:r w:rsidRPr="00116B88">
        <w:rPr>
          <w:sz w:val="12"/>
        </w:rPr>
        <w:t>We study how trade unions in Norway relate to sustainability transitions and the concept of just transition.</w:t>
      </w:r>
    </w:p>
    <w:p w14:paraId="6FE821FA" w14:textId="77777777" w:rsidR="00404DD8" w:rsidRPr="00116B88" w:rsidRDefault="00404DD8" w:rsidP="00404DD8">
      <w:pPr>
        <w:rPr>
          <w:sz w:val="12"/>
        </w:rPr>
      </w:pPr>
      <w:r w:rsidRPr="00116B88">
        <w:rPr>
          <w:sz w:val="12"/>
        </w:rPr>
        <w:t xml:space="preserve">There is growing attention to sustainability transition among trade unions, but </w:t>
      </w:r>
      <w:r w:rsidRPr="00CF32C2">
        <w:rPr>
          <w:rStyle w:val="StyleUnderline"/>
          <w:highlight w:val="green"/>
        </w:rPr>
        <w:t>unions are divided on</w:t>
      </w:r>
      <w:r w:rsidRPr="005F5985">
        <w:rPr>
          <w:rStyle w:val="StyleUnderline"/>
        </w:rPr>
        <w:t xml:space="preserve"> </w:t>
      </w:r>
      <w:r w:rsidRPr="00CF32C2">
        <w:rPr>
          <w:rStyle w:val="StyleUnderline"/>
          <w:highlight w:val="green"/>
        </w:rPr>
        <w:t>what</w:t>
      </w:r>
      <w:r w:rsidRPr="005F5985">
        <w:rPr>
          <w:rStyle w:val="StyleUnderline"/>
        </w:rPr>
        <w:t xml:space="preserve"> a </w:t>
      </w:r>
      <w:r w:rsidRPr="00CF32C2">
        <w:rPr>
          <w:rStyle w:val="StyleUnderline"/>
          <w:highlight w:val="green"/>
        </w:rPr>
        <w:t>transition</w:t>
      </w:r>
      <w:r w:rsidRPr="005F5985">
        <w:rPr>
          <w:rStyle w:val="StyleUnderline"/>
        </w:rPr>
        <w:t xml:space="preserve"> means.</w:t>
      </w:r>
    </w:p>
    <w:p w14:paraId="376C7273" w14:textId="77777777" w:rsidR="00404DD8" w:rsidRPr="00065086" w:rsidRDefault="00404DD8" w:rsidP="00404DD8">
      <w:pPr>
        <w:rPr>
          <w:rStyle w:val="StyleUnderline"/>
        </w:rPr>
      </w:pPr>
      <w:r w:rsidRPr="00116B88">
        <w:rPr>
          <w:sz w:val="12"/>
        </w:rPr>
        <w:t xml:space="preserve">We introduce an analytical distinction </w:t>
      </w:r>
      <w:r w:rsidRPr="006E5522">
        <w:rPr>
          <w:rStyle w:val="StyleUnderline"/>
          <w:highlight w:val="green"/>
        </w:rPr>
        <w:t>between</w:t>
      </w:r>
      <w:r w:rsidRPr="00065086">
        <w:rPr>
          <w:rStyle w:val="StyleUnderline"/>
        </w:rPr>
        <w:t xml:space="preserve"> a </w:t>
      </w:r>
      <w:r w:rsidRPr="00065086">
        <w:rPr>
          <w:rStyle w:val="Emphasis"/>
          <w:highlight w:val="green"/>
        </w:rPr>
        <w:t xml:space="preserve">just </w:t>
      </w:r>
      <w:r w:rsidRPr="009507B1">
        <w:rPr>
          <w:rStyle w:val="Emphasis"/>
          <w:highlight w:val="green"/>
        </w:rPr>
        <w:t>transition</w:t>
      </w:r>
      <w:r w:rsidRPr="009507B1">
        <w:rPr>
          <w:rStyle w:val="StyleUnderline"/>
          <w:highlight w:val="green"/>
        </w:rPr>
        <w:t xml:space="preserve"> </w:t>
      </w:r>
      <w:r w:rsidRPr="009507B1">
        <w:rPr>
          <w:rStyle w:val="Emphasis"/>
          <w:sz w:val="32"/>
          <w:szCs w:val="32"/>
          <w:highlight w:val="green"/>
        </w:rPr>
        <w:t>within</w:t>
      </w:r>
      <w:r w:rsidRPr="009507B1">
        <w:rPr>
          <w:rStyle w:val="StyleUnderline"/>
          <w:sz w:val="32"/>
          <w:szCs w:val="32"/>
          <w:highlight w:val="green"/>
        </w:rPr>
        <w:t xml:space="preserve"> </w:t>
      </w:r>
      <w:r w:rsidRPr="009507B1">
        <w:rPr>
          <w:rStyle w:val="StyleUnderline"/>
          <w:highlight w:val="green"/>
        </w:rPr>
        <w:t xml:space="preserve">and </w:t>
      </w:r>
      <w:r w:rsidRPr="00097F74">
        <w:rPr>
          <w:rStyle w:val="Emphasis"/>
          <w:sz w:val="32"/>
          <w:szCs w:val="32"/>
          <w:highlight w:val="green"/>
        </w:rPr>
        <w:t>away from</w:t>
      </w:r>
      <w:r w:rsidRPr="00097F74">
        <w:rPr>
          <w:rStyle w:val="StyleUnderline"/>
          <w:sz w:val="32"/>
          <w:szCs w:val="32"/>
          <w:highlight w:val="green"/>
        </w:rPr>
        <w:t xml:space="preserve"> </w:t>
      </w:r>
      <w:r w:rsidRPr="009507B1">
        <w:rPr>
          <w:rStyle w:val="StyleUnderline"/>
          <w:highlight w:val="green"/>
        </w:rPr>
        <w:t>foss</w:t>
      </w:r>
      <w:r w:rsidRPr="00065086">
        <w:rPr>
          <w:rStyle w:val="StyleUnderline"/>
          <w:highlight w:val="green"/>
        </w:rPr>
        <w:t>il</w:t>
      </w:r>
      <w:r w:rsidRPr="00065086">
        <w:rPr>
          <w:rStyle w:val="StyleUnderline"/>
        </w:rPr>
        <w:t xml:space="preserve"> fuels.</w:t>
      </w:r>
    </w:p>
    <w:p w14:paraId="566F7EB7" w14:textId="77777777" w:rsidR="00404DD8" w:rsidRPr="00116B88" w:rsidRDefault="00404DD8" w:rsidP="00404DD8">
      <w:pPr>
        <w:rPr>
          <w:sz w:val="12"/>
        </w:rPr>
      </w:pPr>
      <w:r w:rsidRPr="00116B88">
        <w:rPr>
          <w:sz w:val="12"/>
        </w:rPr>
        <w:t>Unions from different sectors interpret the concept of just transition differently.</w:t>
      </w:r>
    </w:p>
    <w:p w14:paraId="0E5D23A0" w14:textId="77777777" w:rsidR="00404DD8" w:rsidRPr="00116B88" w:rsidRDefault="00404DD8" w:rsidP="00404DD8">
      <w:pPr>
        <w:rPr>
          <w:sz w:val="12"/>
        </w:rPr>
      </w:pPr>
      <w:r w:rsidRPr="005F5985">
        <w:rPr>
          <w:rStyle w:val="StyleUnderline"/>
        </w:rPr>
        <w:t>Petroleum sector unions are more opposed to phase-out policies</w:t>
      </w:r>
      <w:r w:rsidRPr="00116B88">
        <w:rPr>
          <w:sz w:val="12"/>
        </w:rPr>
        <w:t xml:space="preserve"> compared to non-petroleum unions.</w:t>
      </w:r>
    </w:p>
    <w:p w14:paraId="262C6F3E" w14:textId="77777777" w:rsidR="00404DD8" w:rsidRPr="00116B88" w:rsidRDefault="00404DD8" w:rsidP="00404DD8">
      <w:pPr>
        <w:rPr>
          <w:sz w:val="12"/>
        </w:rPr>
      </w:pPr>
      <w:r w:rsidRPr="00116B88">
        <w:rPr>
          <w:sz w:val="12"/>
        </w:rPr>
        <w:t>Abstract</w:t>
      </w:r>
    </w:p>
    <w:p w14:paraId="11B46742" w14:textId="77777777" w:rsidR="00404DD8" w:rsidRPr="00116B88" w:rsidRDefault="00404DD8" w:rsidP="00404DD8">
      <w:pPr>
        <w:rPr>
          <w:sz w:val="12"/>
        </w:rPr>
      </w:pPr>
      <w:r w:rsidRPr="00116B88">
        <w:rPr>
          <w:sz w:val="12"/>
        </w:rPr>
        <w:t xml:space="preserve">Trade unions have received little attention in sustainability transitions research, despite their capacity to influence policy decisions. This article presents a study of how key unions in Norway a country with a large petroleum sector as well as high union level density – have moved their preferences on transition issues in the period 2007–2019. With a document-based process analysis of trade unions’ </w:t>
      </w:r>
      <w:r w:rsidRPr="00FD43EF">
        <w:rPr>
          <w:rStyle w:val="StyleUnderline"/>
          <w:highlight w:val="green"/>
        </w:rPr>
        <w:t>changing</w:t>
      </w:r>
      <w:r w:rsidRPr="000529E8">
        <w:rPr>
          <w:rStyle w:val="StyleUnderline"/>
        </w:rPr>
        <w:t xml:space="preserve"> policy preferences and </w:t>
      </w:r>
      <w:r w:rsidRPr="00FD43EF">
        <w:rPr>
          <w:rStyle w:val="StyleUnderline"/>
          <w:highlight w:val="green"/>
        </w:rPr>
        <w:t>interpretations of a just transition</w:t>
      </w:r>
      <w:r w:rsidRPr="00116B88">
        <w:rPr>
          <w:sz w:val="12"/>
        </w:rPr>
        <w:t>, a concept that aims to bridge the apparent gap between destruction and creation policies, we show how trade unions have used this concept to reconcile different positions among unions. While unions from petroleum related sectors are more opposed to phase-out policies compared to non-petroleum unions, the solidarity principle among unions has caused some movement towards a joint support of a just transition. Yet, different unions promote different ideas of what a just transition means depending on their sector affiliation.</w:t>
      </w:r>
    </w:p>
    <w:p w14:paraId="50E9F843" w14:textId="77777777" w:rsidR="00404DD8" w:rsidRPr="00116B88" w:rsidRDefault="00404DD8" w:rsidP="00404DD8">
      <w:pPr>
        <w:rPr>
          <w:sz w:val="12"/>
        </w:rPr>
      </w:pPr>
      <w:r w:rsidRPr="00116B88">
        <w:rPr>
          <w:sz w:val="12"/>
        </w:rPr>
        <w:t>1. Introduction and background</w:t>
      </w:r>
    </w:p>
    <w:p w14:paraId="3AE5FF67" w14:textId="77777777" w:rsidR="00404DD8" w:rsidRPr="00116B88" w:rsidRDefault="00404DD8" w:rsidP="00404DD8">
      <w:pPr>
        <w:rPr>
          <w:sz w:val="12"/>
        </w:rPr>
      </w:pPr>
      <w:r w:rsidRPr="00116B88">
        <w:rPr>
          <w:sz w:val="12"/>
        </w:rPr>
        <w:t>How socio-technical systems such as the energy system can be transformed has been one of the most thoroughly researched areas within sustainability transitions. Whereas this research typically has focused on opportunities and barriers for growth in new technologies and industries, there has in recent years been a growing interest in the decline or phase-out of fossil fuel industries (Kungl and Geels 2018; Normann, 2019; Rogge and Johnstone, 2017; Rosenbloom and Rinscheid, 2020; Turnheim and Geels, 2013). Phase-out can be stimulated through reduced demand for fossil fuels through the adoption of low-carbon solutions (Klitkou et al., 2015; Sjøtun, 2019) or through emissions trading and fuel efficiency standards (Erickson et al., 2018). However, there has been some recognition in policy circles that restrictions on the supply-side of fossil fuels are needed (Green and Denniss, 2018; Lahn, 2019). This requires supply-side policies such as resource extraction taxes, fossil fuel subsidy removal, or quotas on the extraction of certain fossil fuel resources (Erickson et al., 2018; Gaulin and Le Billon, 2020). These policies challenge powerful and established industries, making them politically contested and opposed by key actors in the system (Geels, 2014; Heyen, 2017).</w:t>
      </w:r>
    </w:p>
    <w:p w14:paraId="2483DCD3" w14:textId="77777777" w:rsidR="00404DD8" w:rsidRPr="00116B88" w:rsidRDefault="00404DD8" w:rsidP="00404DD8">
      <w:pPr>
        <w:rPr>
          <w:sz w:val="12"/>
        </w:rPr>
      </w:pPr>
      <w:r w:rsidRPr="00116B88">
        <w:rPr>
          <w:sz w:val="12"/>
        </w:rPr>
        <w:t>Empirical studies of attempts to phase out established industries often highlight resistance to change by large firms (Leipprand and Flachsland, 2018). However, an important aspect of decline is that phase-out policies also threaten state income and employment. This means that trade unions have a big stake in any phase-out policies (Nugent, 2011; Snell and Fairbrother, 2011). Still, trade unions have until recently not received much attention in the sustainability transitions literature. Trade unions are for instance not mentioned at all in the recently published agenda for sustainability transitions research (Köhler et al., 2019).</w:t>
      </w:r>
    </w:p>
    <w:p w14:paraId="71BB4C49" w14:textId="77777777" w:rsidR="00404DD8" w:rsidRPr="00116B88" w:rsidRDefault="00404DD8" w:rsidP="00404DD8">
      <w:pPr>
        <w:rPr>
          <w:sz w:val="12"/>
        </w:rPr>
      </w:pPr>
      <w:r w:rsidRPr="00116B88">
        <w:rPr>
          <w:sz w:val="12"/>
        </w:rPr>
        <w:t>Workers organise in trade unions as a way to counter-balance the power controlled by the employers. Trade unions can use their collective power to negotiate conditions at the workplace such as tariffs, job security, and health and safety. Yet they are also strategic actors who seek to influence public policies in accordance with the interest of their members (Berkhout, 2013). In doing this, unions will often want to influence policies in favour of the employers as this may affect workers’ conditions (Mildenberger, 2020). In the context of sustainability transitions, trade unions therefore have a stake in, and influence on, energy and climate policy (Prinz and Pegels, 2018).</w:t>
      </w:r>
    </w:p>
    <w:p w14:paraId="396A9138" w14:textId="77777777" w:rsidR="00404DD8" w:rsidRPr="00697535" w:rsidRDefault="00404DD8" w:rsidP="00404DD8">
      <w:pPr>
        <w:rPr>
          <w:rStyle w:val="StyleUnderline"/>
        </w:rPr>
      </w:pPr>
      <w:r w:rsidRPr="00116B88">
        <w:rPr>
          <w:sz w:val="12"/>
        </w:rPr>
        <w:t xml:space="preserve">The evidence of trade unions’ engagement with climate and energy policy suggests that </w:t>
      </w:r>
      <w:r w:rsidRPr="000529E8">
        <w:rPr>
          <w:rStyle w:val="StyleUnderline"/>
        </w:rPr>
        <w:t xml:space="preserve">unions have a particular power that </w:t>
      </w:r>
      <w:r w:rsidRPr="00FD43EF">
        <w:rPr>
          <w:rStyle w:val="StyleUnderline"/>
          <w:highlight w:val="green"/>
        </w:rPr>
        <w:t>can be</w:t>
      </w:r>
      <w:r w:rsidRPr="00116B88">
        <w:rPr>
          <w:sz w:val="12"/>
        </w:rPr>
        <w:t xml:space="preserve"> both </w:t>
      </w:r>
      <w:r w:rsidRPr="00FD43EF">
        <w:rPr>
          <w:rStyle w:val="Emphasis"/>
          <w:highlight w:val="green"/>
        </w:rPr>
        <w:t>a force for continuity</w:t>
      </w:r>
      <w:r w:rsidRPr="00116B88">
        <w:rPr>
          <w:sz w:val="12"/>
        </w:rPr>
        <w:t xml:space="preserve"> and a force for change (Prinz and Pegels, 2018). Unions may work collectively for either of these two directions. </w:t>
      </w:r>
      <w:r w:rsidRPr="009604C3">
        <w:rPr>
          <w:rStyle w:val="StyleUnderline"/>
          <w:highlight w:val="green"/>
        </w:rPr>
        <w:t xml:space="preserve">The organizational structure of </w:t>
      </w:r>
      <w:r w:rsidRPr="00FD43EF">
        <w:rPr>
          <w:rStyle w:val="Emphasis"/>
          <w:sz w:val="32"/>
          <w:szCs w:val="32"/>
          <w:highlight w:val="green"/>
        </w:rPr>
        <w:t>umbrella</w:t>
      </w:r>
      <w:r w:rsidRPr="000529E8">
        <w:rPr>
          <w:rStyle w:val="StyleUnderline"/>
        </w:rPr>
        <w:t xml:space="preserve"> trade </w:t>
      </w:r>
      <w:r w:rsidRPr="00FD43EF">
        <w:rPr>
          <w:rStyle w:val="Emphasis"/>
          <w:sz w:val="32"/>
          <w:szCs w:val="32"/>
          <w:highlight w:val="green"/>
        </w:rPr>
        <w:t>unions</w:t>
      </w:r>
      <w:r w:rsidRPr="00116B88">
        <w:rPr>
          <w:sz w:val="12"/>
        </w:rPr>
        <w:t xml:space="preserve"> </w:t>
      </w:r>
      <w:r w:rsidRPr="002C114E">
        <w:rPr>
          <w:rStyle w:val="StyleUnderline"/>
          <w:highlight w:val="green"/>
        </w:rPr>
        <w:t>that organize</w:t>
      </w:r>
      <w:r w:rsidRPr="00116B88">
        <w:rPr>
          <w:sz w:val="12"/>
        </w:rPr>
        <w:t xml:space="preserve"> unions with </w:t>
      </w:r>
      <w:r w:rsidRPr="002C114E">
        <w:rPr>
          <w:rStyle w:val="StyleUnderline"/>
          <w:highlight w:val="green"/>
        </w:rPr>
        <w:t>diverse interests</w:t>
      </w:r>
      <w:r w:rsidRPr="00116B88">
        <w:rPr>
          <w:sz w:val="12"/>
        </w:rPr>
        <w:t xml:space="preserve"> and resources </w:t>
      </w:r>
      <w:r w:rsidRPr="009604C3">
        <w:rPr>
          <w:rStyle w:val="Emphasis"/>
          <w:highlight w:val="green"/>
        </w:rPr>
        <w:t>may</w:t>
      </w:r>
      <w:r w:rsidRPr="000529E8">
        <w:rPr>
          <w:rStyle w:val="Emphasis"/>
        </w:rPr>
        <w:t xml:space="preserve"> however </w:t>
      </w:r>
      <w:r w:rsidRPr="009604C3">
        <w:rPr>
          <w:rStyle w:val="Emphasis"/>
          <w:highlight w:val="green"/>
        </w:rPr>
        <w:t>bring about internal conflicts and power struggles</w:t>
      </w:r>
      <w:r w:rsidRPr="000529E8">
        <w:rPr>
          <w:rStyle w:val="Emphasis"/>
        </w:rPr>
        <w:t>,</w:t>
      </w:r>
      <w:r w:rsidRPr="00116B88">
        <w:rPr>
          <w:sz w:val="12"/>
        </w:rPr>
        <w:t xml:space="preserve"> </w:t>
      </w:r>
      <w:r w:rsidRPr="003E4201">
        <w:rPr>
          <w:sz w:val="12"/>
        </w:rPr>
        <w:t xml:space="preserve">either </w:t>
      </w:r>
      <w:r w:rsidRPr="003E4201">
        <w:rPr>
          <w:rStyle w:val="StyleUnderline"/>
        </w:rPr>
        <w:t>within</w:t>
      </w:r>
      <w:r w:rsidRPr="003E4201">
        <w:rPr>
          <w:sz w:val="12"/>
        </w:rPr>
        <w:t xml:space="preserve"> certain </w:t>
      </w:r>
      <w:r w:rsidRPr="003E4201">
        <w:rPr>
          <w:rStyle w:val="StyleUnderline"/>
        </w:rPr>
        <w:t>unions or between unions</w:t>
      </w:r>
      <w:r w:rsidRPr="003E4201">
        <w:rPr>
          <w:sz w:val="12"/>
        </w:rPr>
        <w:t xml:space="preserve"> that organise different worker groups. Th</w:t>
      </w:r>
      <w:r w:rsidRPr="00116B88">
        <w:rPr>
          <w:sz w:val="12"/>
        </w:rPr>
        <w:t xml:space="preserve">e trade </w:t>
      </w:r>
      <w:r w:rsidRPr="009604C3">
        <w:rPr>
          <w:rStyle w:val="StyleUnderline"/>
          <w:highlight w:val="green"/>
        </w:rPr>
        <w:t>unions</w:t>
      </w:r>
      <w:r w:rsidRPr="00116B88">
        <w:rPr>
          <w:sz w:val="12"/>
        </w:rPr>
        <w:t xml:space="preserve"> have increasingly </w:t>
      </w:r>
      <w:r w:rsidRPr="009604C3">
        <w:rPr>
          <w:rStyle w:val="StyleUnderline"/>
          <w:highlight w:val="green"/>
        </w:rPr>
        <w:t>promoted</w:t>
      </w:r>
      <w:r w:rsidRPr="009604C3">
        <w:rPr>
          <w:rStyle w:val="StyleUnderline"/>
        </w:rPr>
        <w:t xml:space="preserve"> the idea of a </w:t>
      </w:r>
      <w:r w:rsidRPr="009604C3">
        <w:rPr>
          <w:rStyle w:val="Emphasis"/>
          <w:highlight w:val="green"/>
        </w:rPr>
        <w:t>just transition</w:t>
      </w:r>
      <w:r w:rsidRPr="009604C3">
        <w:rPr>
          <w:rStyle w:val="StyleUnderline"/>
        </w:rPr>
        <w:t xml:space="preserve"> as way </w:t>
      </w:r>
      <w:r w:rsidRPr="009604C3">
        <w:rPr>
          <w:rStyle w:val="StyleUnderline"/>
          <w:highlight w:val="green"/>
        </w:rPr>
        <w:t>to reconcile the interests o</w:t>
      </w:r>
      <w:r w:rsidRPr="009604C3">
        <w:rPr>
          <w:rStyle w:val="StyleUnderline"/>
        </w:rPr>
        <w:t xml:space="preserve">f both </w:t>
      </w:r>
      <w:r w:rsidRPr="009604C3">
        <w:rPr>
          <w:rStyle w:val="StyleUnderline"/>
          <w:highlight w:val="green"/>
        </w:rPr>
        <w:t>petroleum workers and</w:t>
      </w:r>
      <w:r w:rsidRPr="009604C3">
        <w:rPr>
          <w:rStyle w:val="StyleUnderline"/>
        </w:rPr>
        <w:t xml:space="preserve"> the </w:t>
      </w:r>
      <w:r w:rsidRPr="009604C3">
        <w:rPr>
          <w:rStyle w:val="StyleUnderline"/>
          <w:highlight w:val="green"/>
        </w:rPr>
        <w:t>climate</w:t>
      </w:r>
      <w:r w:rsidRPr="009604C3">
        <w:rPr>
          <w:rStyle w:val="StyleUnderline"/>
        </w:rPr>
        <w:t>.</w:t>
      </w:r>
      <w:r w:rsidRPr="00116B88">
        <w:rPr>
          <w:sz w:val="12"/>
        </w:rPr>
        <w:t xml:space="preserve"> </w:t>
      </w:r>
      <w:r w:rsidRPr="009604C3">
        <w:rPr>
          <w:rStyle w:val="Emphasis"/>
          <w:highlight w:val="green"/>
        </w:rPr>
        <w:t>However</w:t>
      </w:r>
      <w:r w:rsidRPr="009604C3">
        <w:rPr>
          <w:sz w:val="12"/>
          <w:highlight w:val="green"/>
        </w:rPr>
        <w:t xml:space="preserve">, </w:t>
      </w:r>
      <w:r w:rsidRPr="009604C3">
        <w:rPr>
          <w:rStyle w:val="Emphasis"/>
          <w:highlight w:val="green"/>
        </w:rPr>
        <w:t>the underlying conflict of interest remains</w:t>
      </w:r>
      <w:r w:rsidRPr="00116B88">
        <w:rPr>
          <w:sz w:val="12"/>
        </w:rPr>
        <w:t xml:space="preserve">, the outcome of </w:t>
      </w:r>
      <w:r w:rsidRPr="009604C3">
        <w:rPr>
          <w:rStyle w:val="StyleUnderline"/>
          <w:highlight w:val="green"/>
        </w:rPr>
        <w:t>which</w:t>
      </w:r>
      <w:r w:rsidRPr="00697535">
        <w:rPr>
          <w:rStyle w:val="StyleUnderline"/>
        </w:rPr>
        <w:t xml:space="preserve"> </w:t>
      </w:r>
      <w:r w:rsidRPr="009604C3">
        <w:rPr>
          <w:rStyle w:val="StyleUnderline"/>
          <w:highlight w:val="green"/>
        </w:rPr>
        <w:t>determines the extent to which unions</w:t>
      </w:r>
      <w:r w:rsidRPr="00697535">
        <w:rPr>
          <w:rStyle w:val="StyleUnderline"/>
        </w:rPr>
        <w:t xml:space="preserve"> in a particular context </w:t>
      </w:r>
      <w:r w:rsidRPr="009604C3">
        <w:rPr>
          <w:rStyle w:val="StyleUnderline"/>
          <w:highlight w:val="green"/>
        </w:rPr>
        <w:t xml:space="preserve">represent a force for </w:t>
      </w:r>
      <w:r w:rsidRPr="009604C3">
        <w:rPr>
          <w:rStyle w:val="Emphasis"/>
          <w:highlight w:val="green"/>
        </w:rPr>
        <w:t>continuity or change.</w:t>
      </w:r>
    </w:p>
    <w:p w14:paraId="4851DF32" w14:textId="77777777" w:rsidR="00404DD8" w:rsidRDefault="00404DD8" w:rsidP="00404DD8">
      <w:pPr>
        <w:rPr>
          <w:sz w:val="12"/>
        </w:rPr>
      </w:pPr>
      <w:r w:rsidRPr="00116B88">
        <w:rPr>
          <w:sz w:val="12"/>
        </w:rPr>
        <w:t xml:space="preserve">In this paper, we explore the following question: How do trade unions position themselves in the context of sustainability transitions, and what role does the concept of a just transition play in establishing trade unions as a force for continuity or change? We explore this question by assessing how trade unions engage with the notion of just transitions and transition policies in a fossil fuel economy by the case of Norway and the Norwegian Confederation of Trade Unions (LO). </w:t>
      </w:r>
      <w:r w:rsidRPr="00762A55">
        <w:rPr>
          <w:rStyle w:val="StyleUnderline"/>
        </w:rPr>
        <w:t>As a carbon-dependent economy in a nation state with corporatist traits</w:t>
      </w:r>
      <w:r w:rsidRPr="00116B88">
        <w:rPr>
          <w:sz w:val="12"/>
        </w:rPr>
        <w:t xml:space="preserve">, the Norwegian case is considered a typical case of what Mildenberger (2020) outlines as the burden of double representation; </w:t>
      </w:r>
      <w:r w:rsidRPr="00762A55">
        <w:rPr>
          <w:rStyle w:val="StyleUnderline"/>
        </w:rPr>
        <w:t>fossil fuel interests are represented both by industry groups and by trade unions.</w:t>
      </w:r>
      <w:r w:rsidRPr="00116B88">
        <w:rPr>
          <w:sz w:val="12"/>
        </w:rPr>
        <w:t xml:space="preserve"> This combination is particularly powerful </w:t>
      </w:r>
      <w:r w:rsidRPr="00762A55">
        <w:rPr>
          <w:rStyle w:val="StyleUnderline"/>
        </w:rPr>
        <w:t xml:space="preserve">in the Norwegian </w:t>
      </w:r>
      <w:r w:rsidRPr="00116B88">
        <w:rPr>
          <w:rStyle w:val="StyleUnderline"/>
        </w:rPr>
        <w:t>context. Union density is high and trade unions are regularly included in decision-making processes on both firm level and in national policy-making.</w:t>
      </w:r>
      <w:r w:rsidRPr="00116B88">
        <w:rPr>
          <w:sz w:val="12"/>
        </w:rPr>
        <w:t xml:space="preserve"> Based on a document-based process analysis, we explore the internal processes and deliberations in the LO and show that the pathway of double representation is challenged from within. Our main argument is that </w:t>
      </w:r>
      <w:r w:rsidRPr="00116B88">
        <w:rPr>
          <w:rStyle w:val="Emphasis"/>
        </w:rPr>
        <w:t>just transition as a concept</w:t>
      </w:r>
      <w:r w:rsidRPr="00116B88">
        <w:rPr>
          <w:sz w:val="12"/>
        </w:rPr>
        <w:t xml:space="preserve"> has the potential to bridge a conflict of interest around the future of fossil fuel production. However, because the concept </w:t>
      </w:r>
      <w:r w:rsidRPr="00116B88">
        <w:rPr>
          <w:rStyle w:val="StyleUnderline"/>
        </w:rPr>
        <w:t>allows for multiple interpretations,</w:t>
      </w:r>
      <w:r w:rsidRPr="00116B88">
        <w:rPr>
          <w:sz w:val="12"/>
        </w:rPr>
        <w:t xml:space="preserve"> </w:t>
      </w:r>
      <w:r w:rsidRPr="002225B2">
        <w:rPr>
          <w:rStyle w:val="Emphasis"/>
          <w:sz w:val="32"/>
          <w:szCs w:val="32"/>
          <w:highlight w:val="green"/>
        </w:rPr>
        <w:t xml:space="preserve">uncritical references to a just transition </w:t>
      </w:r>
      <w:r w:rsidRPr="002225B2">
        <w:rPr>
          <w:rStyle w:val="Emphasis"/>
          <w:sz w:val="32"/>
          <w:szCs w:val="32"/>
        </w:rPr>
        <w:t>can</w:t>
      </w:r>
      <w:r w:rsidRPr="00116B88">
        <w:rPr>
          <w:rStyle w:val="Emphasis"/>
          <w:sz w:val="32"/>
          <w:szCs w:val="32"/>
        </w:rPr>
        <w:t xml:space="preserve"> </w:t>
      </w:r>
      <w:r w:rsidRPr="002225B2">
        <w:rPr>
          <w:rStyle w:val="Emphasis"/>
          <w:sz w:val="32"/>
          <w:szCs w:val="32"/>
          <w:highlight w:val="green"/>
        </w:rPr>
        <w:t>cover up</w:t>
      </w:r>
      <w:r w:rsidRPr="00116B88">
        <w:rPr>
          <w:rStyle w:val="Emphasis"/>
          <w:sz w:val="32"/>
          <w:szCs w:val="32"/>
        </w:rPr>
        <w:t xml:space="preserve"> these </w:t>
      </w:r>
      <w:r w:rsidRPr="002225B2">
        <w:rPr>
          <w:rStyle w:val="Emphasis"/>
          <w:sz w:val="32"/>
          <w:szCs w:val="32"/>
          <w:highlight w:val="green"/>
        </w:rPr>
        <w:t>conflicts without bridging</w:t>
      </w:r>
      <w:r w:rsidRPr="00116B88">
        <w:rPr>
          <w:rStyle w:val="Emphasis"/>
          <w:sz w:val="32"/>
          <w:szCs w:val="32"/>
        </w:rPr>
        <w:t xml:space="preserve"> this conflict in a manner </w:t>
      </w:r>
      <w:r w:rsidRPr="002225B2">
        <w:rPr>
          <w:rStyle w:val="Emphasis"/>
          <w:sz w:val="32"/>
          <w:szCs w:val="32"/>
          <w:highlight w:val="green"/>
        </w:rPr>
        <w:t>that creates</w:t>
      </w:r>
      <w:r w:rsidRPr="00116B88">
        <w:rPr>
          <w:rStyle w:val="Emphasis"/>
          <w:sz w:val="32"/>
          <w:szCs w:val="32"/>
        </w:rPr>
        <w:t xml:space="preserve"> sufficient </w:t>
      </w:r>
      <w:r w:rsidRPr="002225B2">
        <w:rPr>
          <w:rStyle w:val="Emphasis"/>
          <w:sz w:val="32"/>
          <w:szCs w:val="32"/>
          <w:highlight w:val="green"/>
        </w:rPr>
        <w:t xml:space="preserve">acceptance </w:t>
      </w:r>
      <w:r w:rsidRPr="002225B2">
        <w:rPr>
          <w:rStyle w:val="Emphasis"/>
          <w:sz w:val="32"/>
          <w:szCs w:val="32"/>
        </w:rPr>
        <w:t>for</w:t>
      </w:r>
      <w:r w:rsidRPr="00116B88">
        <w:rPr>
          <w:rStyle w:val="Emphasis"/>
          <w:sz w:val="32"/>
          <w:szCs w:val="32"/>
        </w:rPr>
        <w:t xml:space="preserve"> policies that aim </w:t>
      </w:r>
      <w:r w:rsidRPr="002225B2">
        <w:rPr>
          <w:rStyle w:val="Emphasis"/>
          <w:sz w:val="32"/>
          <w:szCs w:val="32"/>
          <w:highlight w:val="green"/>
        </w:rPr>
        <w:t>to phase out fossil</w:t>
      </w:r>
      <w:r w:rsidRPr="00116B88">
        <w:rPr>
          <w:rStyle w:val="Emphasis"/>
          <w:sz w:val="32"/>
          <w:szCs w:val="32"/>
        </w:rPr>
        <w:t xml:space="preserve"> fuel production. </w:t>
      </w:r>
      <w:r w:rsidRPr="00116B88">
        <w:rPr>
          <w:sz w:val="12"/>
        </w:rPr>
        <w:t>In the next section, we present the theoretical background from which we develop our analytical model. We then proceed with a presentation of the case of Norwegian petroleum policy and the Norwegian trade unions in Section 3. This section also includes a description of our data. Section 4 contains a narrative of our selected trade unions’ policy preferences over time. In the Section 5, we discuss the implications of the findings before we return to our research questions and sum up the main points of the paper in our conclusion.</w:t>
      </w:r>
    </w:p>
    <w:p w14:paraId="07EC5071" w14:textId="77777777" w:rsidR="00404DD8" w:rsidRPr="00BD178E" w:rsidRDefault="00404DD8" w:rsidP="00404DD8">
      <w:pPr>
        <w:pStyle w:val="Heading4"/>
      </w:pPr>
      <w:r>
        <w:t>Sector-level and national-level bargaining does not solve.</w:t>
      </w:r>
    </w:p>
    <w:p w14:paraId="0FD6B946" w14:textId="77777777" w:rsidR="00404DD8" w:rsidRPr="00BD178E" w:rsidRDefault="00404DD8" w:rsidP="00404DD8">
      <w:pPr>
        <w:rPr>
          <w:sz w:val="12"/>
        </w:rPr>
      </w:pPr>
      <w:r w:rsidRPr="00BD178E">
        <w:rPr>
          <w:rStyle w:val="Style13ptBold"/>
        </w:rPr>
        <w:t>Kahn et al 20</w:t>
      </w:r>
      <w:r w:rsidRPr="00BD178E">
        <w:rPr>
          <w:sz w:val="12"/>
        </w:rPr>
        <w:t xml:space="preserve"> [9-1-2020. https://www.politico.com/newsletters/the-long-game/2020/09/01/unions-fracture-over-climate-490237 Debra Kahn is California policy editor at POLITICO where she oversees California Climate. Samantha Maldonado is POLITICO New Jersey’s energy and environment reporter. Catherine Boudreau is a sustainability policy reporter for POLITICO Pro and POLITICO.//Spence]</w:t>
      </w:r>
    </w:p>
    <w:p w14:paraId="3B8E6B13" w14:textId="77777777" w:rsidR="00404DD8" w:rsidRPr="00BD178E" w:rsidRDefault="00404DD8" w:rsidP="00404DD8">
      <w:pPr>
        <w:rPr>
          <w:sz w:val="12"/>
        </w:rPr>
      </w:pPr>
      <w:r w:rsidRPr="00EB2E73">
        <w:rPr>
          <w:rStyle w:val="StyleUnderline"/>
          <w:highlight w:val="cyan"/>
        </w:rPr>
        <w:t>Organized labor</w:t>
      </w:r>
      <w:r w:rsidRPr="00BD178E">
        <w:rPr>
          <w:sz w:val="12"/>
        </w:rPr>
        <w:t xml:space="preserve"> is often viewed as a cheerleader for the left, helping shape the agendas of Democratic lawmakers. But in statehouses from coast to coast and </w:t>
      </w:r>
      <w:r w:rsidRPr="0057185E">
        <w:rPr>
          <w:rStyle w:val="Emphasis"/>
          <w:highlight w:val="cyan"/>
        </w:rPr>
        <w:t>at the national level</w:t>
      </w:r>
      <w:r w:rsidRPr="00BD178E">
        <w:rPr>
          <w:sz w:val="12"/>
        </w:rPr>
        <w:t xml:space="preserve">, unions have </w:t>
      </w:r>
      <w:r w:rsidRPr="0057185E">
        <w:rPr>
          <w:rStyle w:val="Emphasis"/>
          <w:highlight w:val="cyan"/>
        </w:rPr>
        <w:t>had no problem blocking green initiatives</w:t>
      </w:r>
      <w:r w:rsidRPr="00BD178E">
        <w:rPr>
          <w:sz w:val="12"/>
        </w:rPr>
        <w:t xml:space="preserve"> if they decide they’re not in their members’ interests.</w:t>
      </w:r>
    </w:p>
    <w:p w14:paraId="61AE9E07" w14:textId="77777777" w:rsidR="00404DD8" w:rsidRPr="00BD178E" w:rsidRDefault="00404DD8" w:rsidP="00404DD8">
      <w:pPr>
        <w:rPr>
          <w:sz w:val="12"/>
        </w:rPr>
      </w:pPr>
      <w:r w:rsidRPr="00BD178E">
        <w:rPr>
          <w:sz w:val="12"/>
        </w:rPr>
        <w:t>Those who stand to lose the most from tightening environmental policies have been wielding their power the past few months to kill proposals in statehouses across the country. Broadly, the split among unions is most marked between trade unions whose jobs are tied to the fossil fuel industry and those representing the service sector, like health care, government and custodial workers.</w:t>
      </w:r>
    </w:p>
    <w:p w14:paraId="02F1627D" w14:textId="77777777" w:rsidR="00404DD8" w:rsidRPr="00BD178E" w:rsidRDefault="00404DD8" w:rsidP="00404DD8">
      <w:pPr>
        <w:rPr>
          <w:sz w:val="12"/>
        </w:rPr>
      </w:pPr>
      <w:r w:rsidRPr="00BD178E">
        <w:rPr>
          <w:sz w:val="12"/>
        </w:rPr>
        <w:t>“In recent years, the public employees have been siding mostly with the environmentalists and the private sector have been siding with our opinion, which is yes, we’re pro-environment but ... we also want to be able to afford to live here and have jobs here,” said Kate Gibbs, deputy director of the Engineers Labor-Employer Cooperative, a trades union.</w:t>
      </w:r>
    </w:p>
    <w:p w14:paraId="015C1720" w14:textId="77777777" w:rsidR="00404DD8" w:rsidRPr="00EB2E73" w:rsidRDefault="00404DD8" w:rsidP="00404DD8">
      <w:pPr>
        <w:rPr>
          <w:sz w:val="12"/>
        </w:rPr>
      </w:pPr>
      <w:r w:rsidRPr="00BD178E">
        <w:rPr>
          <w:sz w:val="12"/>
        </w:rPr>
        <w:t xml:space="preserve">Environmental protection and union jobs are a fault line among Democrats, which will only be magnified nationwide if Joe Biden defeats President Donald Trump in November. Biden will be under </w:t>
      </w:r>
      <w:r w:rsidRPr="00EB2E73">
        <w:rPr>
          <w:rStyle w:val="StyleUnderline"/>
        </w:rPr>
        <w:t>pressure from the left to enact major climate action similar to the “Green New Deal,”</w:t>
      </w:r>
      <w:r w:rsidRPr="00EB2E73">
        <w:rPr>
          <w:sz w:val="12"/>
        </w:rPr>
        <w:t xml:space="preserve"> </w:t>
      </w:r>
      <w:r w:rsidRPr="00EB2E73">
        <w:rPr>
          <w:rStyle w:val="Emphasis"/>
        </w:rPr>
        <w:t xml:space="preserve">which many </w:t>
      </w:r>
      <w:r w:rsidRPr="00EB2E73">
        <w:rPr>
          <w:rStyle w:val="Emphasis"/>
          <w:highlight w:val="cyan"/>
        </w:rPr>
        <w:t>national</w:t>
      </w:r>
      <w:r w:rsidRPr="00EB2E73">
        <w:rPr>
          <w:rStyle w:val="Emphasis"/>
        </w:rPr>
        <w:t xml:space="preserve"> labor </w:t>
      </w:r>
      <w:r w:rsidRPr="00EB2E73">
        <w:rPr>
          <w:rStyle w:val="Emphasis"/>
          <w:highlight w:val="cyan"/>
        </w:rPr>
        <w:t>union</w:t>
      </w:r>
      <w:r w:rsidRPr="00EB2E73">
        <w:rPr>
          <w:rStyle w:val="Emphasis"/>
        </w:rPr>
        <w:t xml:space="preserve"> </w:t>
      </w:r>
      <w:r w:rsidRPr="00EB2E73">
        <w:rPr>
          <w:sz w:val="2"/>
          <w:szCs w:val="2"/>
        </w:rPr>
        <w:t>leader</w:t>
      </w:r>
      <w:r w:rsidRPr="00EB2E73">
        <w:rPr>
          <w:rStyle w:val="Emphasis"/>
          <w:highlight w:val="cyan"/>
        </w:rPr>
        <w:t>s</w:t>
      </w:r>
      <w:r w:rsidRPr="00EB2E73">
        <w:rPr>
          <w:rStyle w:val="Emphasis"/>
        </w:rPr>
        <w:t xml:space="preserve"> </w:t>
      </w:r>
      <w:r w:rsidRPr="00EB2E73">
        <w:rPr>
          <w:rStyle w:val="Emphasis"/>
          <w:highlight w:val="cyan"/>
        </w:rPr>
        <w:t>oppose</w:t>
      </w:r>
      <w:r w:rsidRPr="00EB2E73">
        <w:rPr>
          <w:sz w:val="12"/>
        </w:rPr>
        <w:t xml:space="preserve">. </w:t>
      </w:r>
      <w:r w:rsidRPr="00EB2E73">
        <w:rPr>
          <w:rStyle w:val="StyleUnderline"/>
        </w:rPr>
        <w:t>The Democratic National Committee</w:t>
      </w:r>
      <w:r w:rsidRPr="00EB2E73">
        <w:rPr>
          <w:sz w:val="12"/>
        </w:rPr>
        <w:t xml:space="preserve"> last month scrapped </w:t>
      </w:r>
      <w:r w:rsidRPr="00EB2E73">
        <w:rPr>
          <w:rStyle w:val="StyleUnderline"/>
        </w:rPr>
        <w:t>language in its platform calling for an end to fossil fuel tax breaks and subsidies</w:t>
      </w:r>
      <w:r w:rsidRPr="00EB2E73">
        <w:rPr>
          <w:sz w:val="12"/>
        </w:rPr>
        <w:t>, despite Biden’s campaign arguing the move would ultimately benefit unions.</w:t>
      </w:r>
    </w:p>
    <w:p w14:paraId="44EFE591" w14:textId="77777777" w:rsidR="00404DD8" w:rsidRPr="00514CB8" w:rsidRDefault="00404DD8" w:rsidP="00404DD8">
      <w:pPr>
        <w:rPr>
          <w:rStyle w:val="StyleUnderline"/>
        </w:rPr>
      </w:pPr>
      <w:r w:rsidRPr="00EB2E73">
        <w:rPr>
          <w:sz w:val="12"/>
        </w:rPr>
        <w:t>Take California, where Democrats dominate state</w:t>
      </w:r>
      <w:r w:rsidRPr="00BD178E">
        <w:rPr>
          <w:sz w:val="12"/>
        </w:rPr>
        <w:t xml:space="preserve"> government. In a recent tug of war over the blue-collar constituency, the unions proved decisive. </w:t>
      </w:r>
      <w:r w:rsidRPr="00514CB8">
        <w:rPr>
          <w:rStyle w:val="StyleUnderline"/>
        </w:rPr>
        <w:t>Electrical and ironworkers, pipe fitters, boilermakers and construction workers</w:t>
      </w:r>
      <w:r w:rsidRPr="00BD178E">
        <w:rPr>
          <w:sz w:val="12"/>
        </w:rPr>
        <w:t xml:space="preserve">, along with oil companies and the state Chamber of Commerce, persuaded three Democratic senators to </w:t>
      </w:r>
      <w:r w:rsidRPr="00514CB8">
        <w:rPr>
          <w:rStyle w:val="StyleUnderline"/>
        </w:rPr>
        <w:t xml:space="preserve">vote against </w:t>
      </w:r>
      <w:r w:rsidRPr="00F96219">
        <w:rPr>
          <w:rStyle w:val="StyleUnderline"/>
          <w:highlight w:val="cyan"/>
        </w:rPr>
        <w:t xml:space="preserve">a </w:t>
      </w:r>
      <w:r w:rsidRPr="00EB2E73">
        <w:rPr>
          <w:rStyle w:val="StyleUnderline"/>
          <w:highlight w:val="cyan"/>
        </w:rPr>
        <w:t>bill that</w:t>
      </w:r>
      <w:r w:rsidRPr="00514CB8">
        <w:rPr>
          <w:rStyle w:val="StyleUnderline"/>
        </w:rPr>
        <w:t xml:space="preserve"> </w:t>
      </w:r>
      <w:r w:rsidRPr="00F96219">
        <w:rPr>
          <w:rStyle w:val="StyleUnderline"/>
          <w:highlight w:val="cyan"/>
        </w:rPr>
        <w:t>would have mandated no-drill zones around</w:t>
      </w:r>
      <w:r w:rsidRPr="00514CB8">
        <w:rPr>
          <w:rStyle w:val="StyleUnderline"/>
        </w:rPr>
        <w:t xml:space="preserve"> certain </w:t>
      </w:r>
      <w:r w:rsidRPr="00F96219">
        <w:rPr>
          <w:rStyle w:val="StyleUnderline"/>
          <w:highlight w:val="cyan"/>
        </w:rPr>
        <w:t>populous areas</w:t>
      </w:r>
      <w:r w:rsidRPr="00514CB8">
        <w:rPr>
          <w:rStyle w:val="StyleUnderline"/>
        </w:rPr>
        <w:t xml:space="preserve"> — killing the effort for the year.</w:t>
      </w:r>
    </w:p>
    <w:p w14:paraId="4246CC54" w14:textId="77777777" w:rsidR="00404DD8" w:rsidRPr="00BD178E" w:rsidRDefault="00404DD8" w:rsidP="00404DD8">
      <w:pPr>
        <w:rPr>
          <w:sz w:val="12"/>
        </w:rPr>
      </w:pPr>
      <w:r w:rsidRPr="00BD178E">
        <w:rPr>
          <w:sz w:val="12"/>
        </w:rPr>
        <w:t xml:space="preserve">“We’ve got a little bit stronger voice for working people than most other people,” said Robbie Hunter, president of the State Building and Construction Trades Council of California, </w:t>
      </w:r>
      <w:r w:rsidRPr="00C65033">
        <w:rPr>
          <w:rStyle w:val="StyleUnderline"/>
        </w:rPr>
        <w:t xml:space="preserve">the parent organization for </w:t>
      </w:r>
      <w:r w:rsidRPr="00F96219">
        <w:rPr>
          <w:rStyle w:val="StyleUnderline"/>
          <w:highlight w:val="cyan"/>
        </w:rPr>
        <w:t>160</w:t>
      </w:r>
      <w:r w:rsidRPr="00C65033">
        <w:rPr>
          <w:rStyle w:val="StyleUnderline"/>
        </w:rPr>
        <w:t xml:space="preserve"> local </w:t>
      </w:r>
      <w:r w:rsidRPr="00F96219">
        <w:rPr>
          <w:rStyle w:val="StyleUnderline"/>
          <w:highlight w:val="cyan"/>
        </w:rPr>
        <w:t>unions</w:t>
      </w:r>
      <w:r w:rsidRPr="00C65033">
        <w:rPr>
          <w:rStyle w:val="StyleUnderline"/>
        </w:rPr>
        <w:t xml:space="preserve"> that represent 400,000 workers </w:t>
      </w:r>
      <w:r w:rsidRPr="00BD178E">
        <w:rPr>
          <w:sz w:val="12"/>
        </w:rPr>
        <w:t xml:space="preserve">across more than a dozen different trades, which </w:t>
      </w:r>
      <w:r w:rsidRPr="00B53E98">
        <w:rPr>
          <w:rStyle w:val="Emphasis"/>
          <w:highlight w:val="cyan"/>
        </w:rPr>
        <w:t>spearheaded op</w:t>
      </w:r>
      <w:r w:rsidRPr="00F96219">
        <w:rPr>
          <w:rStyle w:val="Emphasis"/>
          <w:highlight w:val="cyan"/>
        </w:rPr>
        <w:t>position</w:t>
      </w:r>
      <w:r w:rsidRPr="00BD178E">
        <w:rPr>
          <w:sz w:val="12"/>
        </w:rPr>
        <w:t xml:space="preserve"> to the bill.</w:t>
      </w:r>
    </w:p>
    <w:p w14:paraId="31198563" w14:textId="77777777" w:rsidR="00404DD8" w:rsidRPr="00BD178E" w:rsidRDefault="00404DD8" w:rsidP="00404DD8">
      <w:pPr>
        <w:rPr>
          <w:sz w:val="12"/>
        </w:rPr>
      </w:pPr>
      <w:r w:rsidRPr="00BD178E">
        <w:rPr>
          <w:sz w:val="12"/>
        </w:rPr>
        <w:t xml:space="preserve">In Pennsylvania, Democratic state lawmakers were recently frustrated by </w:t>
      </w:r>
      <w:r w:rsidRPr="00CB3693">
        <w:rPr>
          <w:rStyle w:val="StyleUnderline"/>
          <w:highlight w:val="cyan"/>
        </w:rPr>
        <w:t>AFL-CIO, Building</w:t>
      </w:r>
      <w:r w:rsidRPr="00BD178E">
        <w:rPr>
          <w:rStyle w:val="StyleUnderline"/>
        </w:rPr>
        <w:t xml:space="preserve"> Trades </w:t>
      </w:r>
      <w:r w:rsidRPr="00CB3693">
        <w:rPr>
          <w:rStyle w:val="StyleUnderline"/>
          <w:highlight w:val="cyan"/>
        </w:rPr>
        <w:t>and</w:t>
      </w:r>
      <w:r w:rsidRPr="00BD178E">
        <w:rPr>
          <w:rStyle w:val="StyleUnderline"/>
        </w:rPr>
        <w:t xml:space="preserve"> International Brotherhood of </w:t>
      </w:r>
      <w:r w:rsidRPr="00CB3693">
        <w:rPr>
          <w:rStyle w:val="StyleUnderline"/>
          <w:highlight w:val="cyan"/>
        </w:rPr>
        <w:t>Electrical Workers’ support</w:t>
      </w:r>
      <w:r w:rsidRPr="00BD178E">
        <w:rPr>
          <w:rStyle w:val="StyleUnderline"/>
        </w:rPr>
        <w:t xml:space="preserve"> of </w:t>
      </w:r>
      <w:r w:rsidRPr="00BA0162">
        <w:rPr>
          <w:rStyle w:val="StyleUnderline"/>
          <w:highlight w:val="cyan"/>
        </w:rPr>
        <w:t>a bill that would block</w:t>
      </w:r>
      <w:r w:rsidRPr="00BD178E">
        <w:rPr>
          <w:rStyle w:val="StyleUnderline"/>
        </w:rPr>
        <w:t xml:space="preserve"> the state from joining the Regional Greenhouse Gas Initiative, </w:t>
      </w:r>
      <w:r w:rsidRPr="00BA0162">
        <w:rPr>
          <w:rStyle w:val="StyleUnderline"/>
        </w:rPr>
        <w:t>a</w:t>
      </w:r>
      <w:r w:rsidRPr="0082456D">
        <w:rPr>
          <w:rStyle w:val="StyleUnderline"/>
        </w:rPr>
        <w:t xml:space="preserve"> </w:t>
      </w:r>
      <w:r w:rsidRPr="00BA0162">
        <w:rPr>
          <w:rStyle w:val="Emphasis"/>
          <w:highlight w:val="cyan"/>
        </w:rPr>
        <w:t>cap-and-trade</w:t>
      </w:r>
      <w:r w:rsidRPr="0082456D">
        <w:rPr>
          <w:rStyle w:val="StyleUnderline"/>
        </w:rPr>
        <w:t xml:space="preserve"> </w:t>
      </w:r>
      <w:r w:rsidRPr="00BD178E">
        <w:rPr>
          <w:rStyle w:val="StyleUnderline"/>
        </w:rPr>
        <w:t>program</w:t>
      </w:r>
      <w:r w:rsidRPr="00BD178E">
        <w:rPr>
          <w:sz w:val="12"/>
        </w:rPr>
        <w:t xml:space="preserve"> to reduce emissions from the power sector.</w:t>
      </w:r>
    </w:p>
    <w:p w14:paraId="3B1EFCC2" w14:textId="77777777" w:rsidR="00404DD8" w:rsidRPr="007E3679" w:rsidRDefault="00404DD8" w:rsidP="00404DD8">
      <w:pPr>
        <w:rPr>
          <w:sz w:val="12"/>
        </w:rPr>
      </w:pPr>
      <w:r w:rsidRPr="00BD178E">
        <w:rPr>
          <w:sz w:val="12"/>
        </w:rPr>
        <w:t xml:space="preserve">“It’s </w:t>
      </w:r>
      <w:r w:rsidRPr="00BA0162">
        <w:rPr>
          <w:rStyle w:val="Emphasis"/>
          <w:highlight w:val="cyan"/>
        </w:rPr>
        <w:t>this</w:t>
      </w:r>
      <w:r w:rsidRPr="00BD178E">
        <w:rPr>
          <w:rStyle w:val="Emphasis"/>
        </w:rPr>
        <w:t xml:space="preserve"> fundamental </w:t>
      </w:r>
      <w:r w:rsidRPr="00BA0162">
        <w:rPr>
          <w:rStyle w:val="Emphasis"/>
          <w:highlight w:val="cyan"/>
        </w:rPr>
        <w:t>tension</w:t>
      </w:r>
      <w:r w:rsidRPr="00BD178E">
        <w:rPr>
          <w:sz w:val="12"/>
        </w:rPr>
        <w:t xml:space="preserve">,” a California state lawmaker said on condition of anonymity to avoid political repercussion. “It </w:t>
      </w:r>
      <w:r w:rsidRPr="00BA0162">
        <w:rPr>
          <w:rStyle w:val="Emphasis"/>
          <w:highlight w:val="cyan"/>
        </w:rPr>
        <w:t xml:space="preserve">underlies </w:t>
      </w:r>
      <w:r w:rsidRPr="00C011F3">
        <w:rPr>
          <w:rStyle w:val="Emphasis"/>
          <w:sz w:val="28"/>
          <w:szCs w:val="28"/>
          <w:highlight w:val="cyan"/>
        </w:rPr>
        <w:t>everything</w:t>
      </w:r>
      <w:r w:rsidRPr="00C011F3">
        <w:rPr>
          <w:sz w:val="16"/>
          <w:szCs w:val="28"/>
        </w:rPr>
        <w:t xml:space="preserve"> </w:t>
      </w:r>
      <w:r w:rsidRPr="00BD178E">
        <w:rPr>
          <w:rStyle w:val="StyleUnderline"/>
        </w:rPr>
        <w:t xml:space="preserve">from the Green New Deal at the national level to </w:t>
      </w:r>
      <w:r w:rsidRPr="00BD178E">
        <w:rPr>
          <w:sz w:val="12"/>
        </w:rPr>
        <w:t xml:space="preserve">California’s </w:t>
      </w:r>
      <w:r w:rsidRPr="00BD178E">
        <w:rPr>
          <w:rStyle w:val="StyleUnderline"/>
        </w:rPr>
        <w:t>climate action agenda</w:t>
      </w:r>
      <w:r w:rsidRPr="00BD178E">
        <w:rPr>
          <w:sz w:val="12"/>
        </w:rPr>
        <w:t>.”</w:t>
      </w:r>
    </w:p>
    <w:p w14:paraId="3B0CB36D" w14:textId="77777777" w:rsidR="005D388F" w:rsidRDefault="005D388F" w:rsidP="005D388F"/>
    <w:p w14:paraId="015693A7" w14:textId="1DF5E5F6" w:rsidR="00283E2D" w:rsidRDefault="00283E2D" w:rsidP="00283E2D">
      <w:pPr>
        <w:pStyle w:val="Heading3"/>
      </w:pPr>
      <w:r>
        <w:t>NLRB</w:t>
      </w:r>
    </w:p>
    <w:p w14:paraId="716B172D" w14:textId="11B32BEF" w:rsidR="00283E2D" w:rsidRPr="00D2076D" w:rsidRDefault="00283E2D" w:rsidP="00283E2D">
      <w:pPr>
        <w:pStyle w:val="Heading4"/>
      </w:pPr>
      <w:r>
        <w:t xml:space="preserve">Misogynistic and antiblack violence is intrinsic to </w:t>
      </w:r>
      <w:r w:rsidRPr="00BE1B4D">
        <w:rPr>
          <w:u w:val="single"/>
        </w:rPr>
        <w:t>NLRB doctrin</w:t>
      </w:r>
      <w:r w:rsidR="00BE1B4D">
        <w:rPr>
          <w:u w:val="single"/>
        </w:rPr>
        <w:t>e itself</w:t>
      </w:r>
      <w:r>
        <w:t>.</w:t>
      </w:r>
    </w:p>
    <w:p w14:paraId="34650B51" w14:textId="77777777" w:rsidR="00283E2D" w:rsidRPr="005E06FA" w:rsidRDefault="00283E2D" w:rsidP="00283E2D">
      <w:pPr>
        <w:rPr>
          <w:sz w:val="12"/>
        </w:rPr>
      </w:pPr>
      <w:r>
        <w:rPr>
          <w:rStyle w:val="Style13ptBold"/>
        </w:rPr>
        <w:t>Avendaño 25</w:t>
      </w:r>
      <w:r w:rsidRPr="00BA578C">
        <w:t xml:space="preserve"> </w:t>
      </w:r>
      <w:r>
        <w:t>**</w:t>
      </w:r>
      <w:r w:rsidRPr="00816DEC">
        <w:rPr>
          <w:sz w:val="16"/>
          <w:szCs w:val="16"/>
        </w:rPr>
        <w:t>Graphic depictions of racialized and sexual violence in the small font of the card.</w:t>
      </w:r>
      <w:r w:rsidRPr="005630E0">
        <w:t xml:space="preserve"> </w:t>
      </w:r>
      <w:r>
        <w:t>**</w:t>
      </w:r>
      <w:r>
        <w:rPr>
          <w:sz w:val="16"/>
          <w:szCs w:val="16"/>
        </w:rPr>
        <w:t xml:space="preserve"> </w:t>
      </w:r>
      <w:r w:rsidRPr="001563CA">
        <w:rPr>
          <w:sz w:val="12"/>
        </w:rPr>
        <w:t>[</w:t>
      </w:r>
      <w:r>
        <w:rPr>
          <w:sz w:val="12"/>
        </w:rPr>
        <w:t>Solidarity Betrayed. Pluto Press (2025). ISBN: 978 0 7453 4917 6. Ana Avendaño.</w:t>
      </w:r>
      <w:r w:rsidRPr="001563CA">
        <w:rPr>
          <w:sz w:val="12"/>
        </w:rPr>
        <w:t>//Spence]</w:t>
      </w:r>
    </w:p>
    <w:p w14:paraId="236FEC15" w14:textId="77777777" w:rsidR="00283E2D" w:rsidRPr="003061D9" w:rsidRDefault="00283E2D" w:rsidP="00283E2D">
      <w:pPr>
        <w:rPr>
          <w:rStyle w:val="StyleUnderline"/>
        </w:rPr>
      </w:pPr>
      <w:r w:rsidRPr="008909AB">
        <w:rPr>
          <w:sz w:val="12"/>
        </w:rPr>
        <w:t xml:space="preserve">Hyper-masculine culture is also embedded in labor law. For example, </w:t>
      </w:r>
      <w:r w:rsidRPr="007C7393">
        <w:rPr>
          <w:rStyle w:val="StyleUnderline"/>
          <w:highlight w:val="green"/>
        </w:rPr>
        <w:t>the</w:t>
      </w:r>
      <w:r w:rsidRPr="008909AB">
        <w:rPr>
          <w:sz w:val="12"/>
        </w:rPr>
        <w:t xml:space="preserve"> National Labor Relations Board (</w:t>
      </w:r>
      <w:r w:rsidRPr="007C7393">
        <w:rPr>
          <w:rStyle w:val="StyleUnderline"/>
          <w:highlight w:val="green"/>
        </w:rPr>
        <w:t>NLRB</w:t>
      </w:r>
      <w:r w:rsidRPr="008909AB">
        <w:rPr>
          <w:sz w:val="12"/>
        </w:rPr>
        <w:t xml:space="preserve"> or Board), the entity that enforces the U.S. federal labor code, </w:t>
      </w:r>
      <w:r w:rsidRPr="007C7393">
        <w:rPr>
          <w:rStyle w:val="StyleUnderline"/>
          <w:highlight w:val="green"/>
        </w:rPr>
        <w:t xml:space="preserve">maintains a </w:t>
      </w:r>
      <w:r w:rsidRPr="007C7393">
        <w:rPr>
          <w:rStyle w:val="Emphasis"/>
          <w:highlight w:val="green"/>
        </w:rPr>
        <w:t>doctrine</w:t>
      </w:r>
      <w:r w:rsidRPr="007C7393">
        <w:rPr>
          <w:rStyle w:val="StyleUnderline"/>
          <w:highlight w:val="green"/>
        </w:rPr>
        <w:t xml:space="preserve"> known as the “</w:t>
      </w:r>
      <w:r w:rsidRPr="007C7393">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7C7393">
        <w:rPr>
          <w:rStyle w:val="StyleUnderline"/>
          <w:highlight w:val="green"/>
        </w:rPr>
        <w:t>where</w:t>
      </w:r>
      <w:r w:rsidRPr="003061D9">
        <w:rPr>
          <w:rStyle w:val="StyleUnderline"/>
        </w:rPr>
        <w:t xml:space="preserve"> vulgarity, profanity, and </w:t>
      </w:r>
      <w:r w:rsidRPr="007C7393">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7C7393">
        <w:rPr>
          <w:rStyle w:val="Emphasis"/>
          <w:highlight w:val="green"/>
        </w:rPr>
        <w:t>accepted</w:t>
      </w:r>
      <w:r w:rsidRPr="007C7393">
        <w:rPr>
          <w:rStyle w:val="StyleUnderline"/>
          <w:highlight w:val="green"/>
        </w:rPr>
        <w:t xml:space="preserve">, </w:t>
      </w:r>
      <w:r w:rsidRPr="007C7393">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7C7393">
        <w:rPr>
          <w:rStyle w:val="Emphasis"/>
          <w:highlight w:val="green"/>
        </w:rPr>
        <w:t>shop talk</w:t>
      </w:r>
      <w:r w:rsidRPr="00243485">
        <w:rPr>
          <w:rStyle w:val="Emphasis"/>
        </w:rPr>
        <w:t>.”</w:t>
      </w:r>
      <w:r w:rsidRPr="003061D9">
        <w:rPr>
          <w:rStyle w:val="StyleUnderline"/>
        </w:rPr>
        <w:t xml:space="preserve"> </w:t>
      </w:r>
    </w:p>
    <w:p w14:paraId="17C0AA50" w14:textId="77777777" w:rsidR="00283E2D" w:rsidRPr="008909AB" w:rsidRDefault="00283E2D" w:rsidP="00283E2D">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555279E1" w14:textId="77777777" w:rsidR="00283E2D" w:rsidRPr="00F9349E" w:rsidRDefault="00283E2D" w:rsidP="00283E2D">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grievant’s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7C7393">
        <w:rPr>
          <w:rStyle w:val="StyleUnderline"/>
          <w:highlight w:val="green"/>
        </w:rPr>
        <w:t>an excuse for expressions of misogyny.</w:t>
      </w:r>
    </w:p>
    <w:p w14:paraId="581A9D21" w14:textId="77777777" w:rsidR="00283E2D" w:rsidRPr="008909AB" w:rsidRDefault="00283E2D" w:rsidP="00283E2D">
      <w:pPr>
        <w:rPr>
          <w:sz w:val="12"/>
        </w:rPr>
      </w:pPr>
      <w:r w:rsidRPr="007C7393">
        <w:rPr>
          <w:rStyle w:val="StyleUnderline"/>
          <w:highlight w:val="green"/>
        </w:rPr>
        <w:t xml:space="preserve">Unions also rely on the doctrine of </w:t>
      </w:r>
      <w:r w:rsidRPr="007C7393">
        <w:rPr>
          <w:rStyle w:val="Emphasis"/>
          <w:highlight w:val="green"/>
        </w:rPr>
        <w:t>“horseplay”</w:t>
      </w:r>
      <w:r w:rsidRPr="00C473B5">
        <w:rPr>
          <w:rStyle w:val="StyleUnderline"/>
        </w:rPr>
        <w:t xml:space="preserve"> as a means </w:t>
      </w:r>
      <w:r w:rsidRPr="007C7393">
        <w:rPr>
          <w:rStyle w:val="StyleUnderline"/>
          <w:highlight w:val="green"/>
        </w:rPr>
        <w:t>to avoid accountability for</w:t>
      </w:r>
      <w:r w:rsidRPr="00C473B5">
        <w:rPr>
          <w:rStyle w:val="StyleUnderline"/>
        </w:rPr>
        <w:t xml:space="preserve"> the </w:t>
      </w:r>
      <w:r w:rsidRPr="007C7393">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7C7393">
        <w:rPr>
          <w:rStyle w:val="StyleUnderline"/>
          <w:highlight w:val="green"/>
        </w:rPr>
        <w:t>unions</w:t>
      </w:r>
      <w:r w:rsidRPr="008909AB">
        <w:rPr>
          <w:sz w:val="12"/>
        </w:rPr>
        <w:t xml:space="preserve">— sometimes </w:t>
      </w:r>
      <w:r w:rsidRPr="007C7393">
        <w:rPr>
          <w:rStyle w:val="Emphasis"/>
          <w:highlight w:val="green"/>
        </w:rPr>
        <w:t>with the approval of an arbitrator</w:t>
      </w:r>
      <w:r w:rsidRPr="008909AB">
        <w:rPr>
          <w:sz w:val="12"/>
        </w:rPr>
        <w:t>—</w:t>
      </w:r>
      <w:r w:rsidRPr="007C7393">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29F6EFB4" w14:textId="568F4BC9" w:rsidR="00283E2D" w:rsidRPr="00B64C22" w:rsidRDefault="00283E2D" w:rsidP="005D388F">
      <w:pPr>
        <w:rPr>
          <w:sz w:val="12"/>
        </w:rPr>
      </w:pPr>
      <w:r w:rsidRPr="00FE7C2F">
        <w:rPr>
          <w:rStyle w:val="StyleUnderline"/>
        </w:rPr>
        <w:t>Relatedly, labor law treats strikes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nonstriker, at the flea market,” which the Board also deemed within the bounds of the law. 31 </w:t>
      </w:r>
      <w:r w:rsidRPr="007C7393">
        <w:rPr>
          <w:rStyle w:val="StyleUnderline"/>
          <w:highlight w:val="green"/>
        </w:rPr>
        <w:t>The Board</w:t>
      </w:r>
      <w:r w:rsidRPr="00FE7C2F">
        <w:rPr>
          <w:rStyle w:val="StyleUnderline"/>
        </w:rPr>
        <w:t xml:space="preserve"> has further </w:t>
      </w:r>
      <w:r w:rsidRPr="007C7393">
        <w:rPr>
          <w:rStyle w:val="StyleUnderline"/>
          <w:highlight w:val="green"/>
        </w:rPr>
        <w:t xml:space="preserve">deemed it </w:t>
      </w:r>
      <w:r w:rsidRPr="007C7393">
        <w:rPr>
          <w:rStyle w:val="Emphasis"/>
          <w:highlight w:val="green"/>
        </w:rPr>
        <w:t>acceptable</w:t>
      </w:r>
      <w:r w:rsidRPr="007C7393">
        <w:rPr>
          <w:rStyle w:val="StyleUnderline"/>
          <w:highlight w:val="green"/>
        </w:rPr>
        <w:t xml:space="preserve"> for a striker to yell at</w:t>
      </w:r>
      <w:r w:rsidRPr="00FE7C2F">
        <w:rPr>
          <w:rStyle w:val="StyleUnderline"/>
        </w:rPr>
        <w:t xml:space="preserve"> female </w:t>
      </w:r>
      <w:r w:rsidRPr="007C7393">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7C7393">
        <w:rPr>
          <w:rStyle w:val="StyleUnderline"/>
          <w:highlight w:val="green"/>
        </w:rPr>
        <w:t>obscene remarks</w:t>
      </w:r>
      <w:r w:rsidRPr="00260015">
        <w:rPr>
          <w:rStyle w:val="StyleUnderline"/>
        </w:rPr>
        <w:t xml:space="preserve"> and </w:t>
      </w:r>
      <w:r w:rsidRPr="005B6ABC">
        <w:rPr>
          <w:rStyle w:val="StyleUnderline"/>
        </w:rPr>
        <w:t xml:space="preserve">suggestions </w:t>
      </w:r>
      <w:r w:rsidRPr="007C7393">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7C7393">
        <w:rPr>
          <w:rStyle w:val="StyleUnderline"/>
          <w:highlight w:val="green"/>
        </w:rPr>
        <w:t>For example, a union</w:t>
      </w:r>
      <w:r w:rsidRPr="00260015">
        <w:rPr>
          <w:rStyle w:val="StyleUnderline"/>
        </w:rPr>
        <w:t xml:space="preserve"> recently </w:t>
      </w:r>
      <w:r w:rsidRPr="00915A55">
        <w:rPr>
          <w:rStyle w:val="Emphasis"/>
          <w:highlight w:val="green"/>
        </w:rPr>
        <w:t>argued</w:t>
      </w:r>
      <w:r w:rsidRPr="00260015">
        <w:rPr>
          <w:rStyle w:val="StyleUnderline"/>
        </w:rPr>
        <w:t xml:space="preserve"> that </w:t>
      </w:r>
      <w:r w:rsidRPr="007C7393">
        <w:rPr>
          <w:rStyle w:val="StyleUnderline"/>
          <w:highlight w:val="green"/>
        </w:rPr>
        <w:t>a member who shouted “Fucking dyke!” at</w:t>
      </w:r>
      <w:r w:rsidRPr="00260015">
        <w:rPr>
          <w:rStyle w:val="StyleUnderline"/>
        </w:rPr>
        <w:t xml:space="preserve"> two</w:t>
      </w:r>
      <w:r w:rsidRPr="008909AB">
        <w:rPr>
          <w:sz w:val="12"/>
        </w:rPr>
        <w:t xml:space="preserve"> female </w:t>
      </w:r>
      <w:r w:rsidRPr="00260015">
        <w:rPr>
          <w:rStyle w:val="StyleUnderline"/>
        </w:rPr>
        <w:t xml:space="preserve">non-striking </w:t>
      </w:r>
      <w:r w:rsidRPr="007C7393">
        <w:rPr>
          <w:rStyle w:val="StyleUnderline"/>
          <w:highlight w:val="green"/>
        </w:rPr>
        <w:t>employees</w:t>
      </w:r>
      <w:r w:rsidRPr="008909AB">
        <w:rPr>
          <w:sz w:val="12"/>
        </w:rPr>
        <w:t xml:space="preserve"> while holding his fingers in a “V” shape and sticking his tongue between his fingers </w:t>
      </w:r>
      <w:r w:rsidRPr="007C7393">
        <w:rPr>
          <w:rStyle w:val="StyleUnderline"/>
          <w:highlight w:val="green"/>
        </w:rPr>
        <w:t xml:space="preserve">was engaged in </w:t>
      </w:r>
      <w:r w:rsidRPr="007C7393">
        <w:rPr>
          <w:rStyle w:val="Emphasis"/>
          <w:highlight w:val="green"/>
        </w:rPr>
        <w:t>protected</w:t>
      </w:r>
      <w:r w:rsidRPr="007C7393">
        <w:rPr>
          <w:rStyle w:val="StyleUnderline"/>
          <w:highlight w:val="green"/>
        </w:rPr>
        <w:t xml:space="preserve"> </w:t>
      </w:r>
      <w:r w:rsidRPr="007C7393">
        <w:rPr>
          <w:rStyle w:val="Emphasis"/>
          <w:highlight w:val="green"/>
        </w:rPr>
        <w:t>conduct</w:t>
      </w:r>
      <w:r w:rsidRPr="00260015">
        <w:rPr>
          <w:rStyle w:val="StyleUnderline"/>
        </w:rPr>
        <w:t>, not subject to discipline.</w:t>
      </w:r>
      <w:r w:rsidRPr="008909AB">
        <w:rPr>
          <w:sz w:val="12"/>
        </w:rPr>
        <w:t xml:space="preserve"> 33</w:t>
      </w:r>
    </w:p>
    <w:p w14:paraId="7BF6BC11" w14:textId="77777777" w:rsidR="00283E2D" w:rsidRDefault="00283E2D" w:rsidP="00283E2D">
      <w:pPr>
        <w:pStyle w:val="Heading3"/>
      </w:pPr>
      <w:r>
        <w:t>Unions drag members right</w:t>
      </w:r>
    </w:p>
    <w:p w14:paraId="4399CC77" w14:textId="77777777" w:rsidR="00283E2D" w:rsidRPr="00C004D5" w:rsidRDefault="00283E2D" w:rsidP="00283E2D">
      <w:pPr>
        <w:pStyle w:val="Heading4"/>
      </w:pPr>
      <w:r>
        <w:t xml:space="preserve">The plan </w:t>
      </w:r>
      <w:r>
        <w:rPr>
          <w:u w:val="single"/>
        </w:rPr>
        <w:t>courts labor</w:t>
      </w:r>
      <w:r w:rsidRPr="00894800">
        <w:t xml:space="preserve"> </w:t>
      </w:r>
      <w:r>
        <w:t xml:space="preserve">into the MAGA court – that </w:t>
      </w:r>
      <w:r>
        <w:rPr>
          <w:u w:val="single"/>
        </w:rPr>
        <w:t>causes</w:t>
      </w:r>
      <w:r w:rsidRPr="00C90973">
        <w:t>,</w:t>
      </w:r>
      <w:r>
        <w:t xml:space="preserve"> not </w:t>
      </w:r>
      <w:r w:rsidRPr="008417C9">
        <w:rPr>
          <w:u w:val="single"/>
        </w:rPr>
        <w:t>solves</w:t>
      </w:r>
      <w:r>
        <w:t>, populism.</w:t>
      </w:r>
    </w:p>
    <w:p w14:paraId="7E45C778" w14:textId="77777777" w:rsidR="00283E2D" w:rsidRPr="00507AFD" w:rsidRDefault="00283E2D" w:rsidP="00283E2D">
      <w:pPr>
        <w:rPr>
          <w:sz w:val="12"/>
        </w:rPr>
      </w:pPr>
      <w:r w:rsidRPr="00EF0E91">
        <w:rPr>
          <w:rStyle w:val="Style13ptBold"/>
        </w:rPr>
        <w:t>Greenhouse 25</w:t>
      </w:r>
      <w:r w:rsidRPr="00507AFD">
        <w:rPr>
          <w:sz w:val="12"/>
        </w:rPr>
        <w:t xml:space="preserve">, American labor and workplace journalist and writer (Steven, “America’s Labor Unions Are Souring on Trump: And they’re already planting seeds to help ensure the Democrats win back control of the House of Representatives.,” </w:t>
      </w:r>
      <w:r w:rsidRPr="00507AFD">
        <w:rPr>
          <w:i/>
          <w:iCs/>
          <w:sz w:val="12"/>
        </w:rPr>
        <w:t>Slate</w:t>
      </w:r>
      <w:r w:rsidRPr="00507AFD">
        <w:rPr>
          <w:sz w:val="12"/>
        </w:rPr>
        <w:t>, https://slate.com/news-and-politics/2025/05/unions-donald-trump-2026-election-kilmar-abrego-garcia.html)</w:t>
      </w:r>
    </w:p>
    <w:p w14:paraId="5602496B" w14:textId="77777777" w:rsidR="00283E2D" w:rsidRPr="0025327B" w:rsidRDefault="00283E2D" w:rsidP="00283E2D">
      <w:pPr>
        <w:rPr>
          <w:sz w:val="16"/>
        </w:rPr>
      </w:pPr>
      <w:r w:rsidRPr="0025327B">
        <w:rPr>
          <w:sz w:val="16"/>
        </w:rPr>
        <w:t xml:space="preserve">But now, five weeks later, it’s abundantly clear that most </w:t>
      </w:r>
      <w:r w:rsidRPr="007C7393">
        <w:rPr>
          <w:rStyle w:val="StyleUnderline"/>
          <w:highlight w:val="green"/>
        </w:rPr>
        <w:t>unions are angry</w:t>
      </w:r>
      <w:r w:rsidRPr="0025327B">
        <w:rPr>
          <w:rStyle w:val="StyleUnderline"/>
        </w:rPr>
        <w:t xml:space="preserve"> as hell </w:t>
      </w:r>
      <w:r w:rsidRPr="007C7393">
        <w:rPr>
          <w:rStyle w:val="StyleUnderline"/>
          <w:highlight w:val="gree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7C7393">
        <w:rPr>
          <w:rStyle w:val="StyleUnderline"/>
          <w:highlight w:val="gree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7C7393">
        <w:rPr>
          <w:rStyle w:val="StyleUnderline"/>
          <w:highlight w:val="green"/>
        </w:rPr>
        <w:t>ripping up</w:t>
      </w:r>
      <w:r w:rsidRPr="0025327B">
        <w:rPr>
          <w:rStyle w:val="StyleUnderline"/>
        </w:rPr>
        <w:t xml:space="preserve"> union </w:t>
      </w:r>
      <w:r w:rsidRPr="007C7393">
        <w:rPr>
          <w:rStyle w:val="StyleUnderline"/>
          <w:highlight w:val="green"/>
        </w:rPr>
        <w:t>contracts</w:t>
      </w:r>
      <w:r w:rsidRPr="0025327B">
        <w:rPr>
          <w:sz w:val="16"/>
        </w:rPr>
        <w:t>. They’re cutting services. Trump’s delivered on nothing that he promised. We would say his scorecard is a fail.”</w:t>
      </w:r>
    </w:p>
    <w:p w14:paraId="30C76D68" w14:textId="77777777" w:rsidR="00283E2D" w:rsidRPr="00F24323" w:rsidRDefault="00283E2D" w:rsidP="00283E2D">
      <w:pPr>
        <w:rPr>
          <w:sz w:val="12"/>
          <w:szCs w:val="12"/>
        </w:rPr>
      </w:pPr>
      <w:r w:rsidRPr="00F24323">
        <w:rPr>
          <w:sz w:val="12"/>
          <w:szCs w:val="12"/>
        </w:rPr>
        <w:t>Trump’s anti-union moves have come faster and been vaster than labor leaders had anticipated. He and Elon Musk have fired tens of thousands of federal workers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“That’s the biggest assault against labor in our history,” Shuler said.</w:t>
      </w:r>
    </w:p>
    <w:p w14:paraId="6DBCF8F5" w14:textId="77777777" w:rsidR="00283E2D" w:rsidRPr="00F24323" w:rsidRDefault="00283E2D" w:rsidP="00283E2D">
      <w:pPr>
        <w:rPr>
          <w:sz w:val="12"/>
          <w:szCs w:val="12"/>
        </w:rPr>
      </w:pPr>
      <w:r w:rsidRPr="00F24323">
        <w:rPr>
          <w:sz w:val="12"/>
          <w:szCs w:val="12"/>
        </w:rPr>
        <w:t>America’s labor unions—which represent 16 million workers—have responded to Trump’s blitz in several ways. First, they’ve mounted a huge defensive effort, largely through lawsuits, to save the jobs of fired federal employees and to preserve federal workers’ bargaining rights. (A federal judge ruled that Trump violated the law in terminating the bargaining rights of federal workers.)</w:t>
      </w:r>
    </w:p>
    <w:p w14:paraId="05A7C877" w14:textId="77777777" w:rsidR="00283E2D" w:rsidRPr="0025327B" w:rsidRDefault="00283E2D" w:rsidP="00283E2D">
      <w:pPr>
        <w:rPr>
          <w:sz w:val="16"/>
        </w:rPr>
      </w:pPr>
      <w:r w:rsidRPr="00F24323">
        <w:rPr>
          <w:sz w:val="12"/>
          <w:szCs w:val="12"/>
        </w:rP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r w:rsidRPr="00F24323">
        <w:rPr>
          <w:sz w:val="16"/>
        </w:rPr>
        <w:t>.</w:t>
      </w:r>
    </w:p>
    <w:p w14:paraId="10C241A5" w14:textId="77777777" w:rsidR="00283E2D" w:rsidRPr="00F47627" w:rsidRDefault="00283E2D" w:rsidP="00283E2D">
      <w:pPr>
        <w:rPr>
          <w:sz w:val="12"/>
          <w:szCs w:val="12"/>
        </w:rPr>
      </w:pPr>
      <w:r w:rsidRPr="00F47627">
        <w:rPr>
          <w:sz w:val="12"/>
        </w:rPr>
        <w:t xml:space="preserve">Shuler said a new AFL-CIO poll found that </w:t>
      </w:r>
      <w:r w:rsidRPr="00482D05">
        <w:rPr>
          <w:rStyle w:val="StyleUnderline"/>
        </w:rPr>
        <w:t>a majority</w:t>
      </w:r>
      <w:r w:rsidRPr="0025327B">
        <w:rPr>
          <w:rStyle w:val="StyleUnderline"/>
        </w:rPr>
        <w:t xml:space="preserve"> of </w:t>
      </w:r>
      <w:r w:rsidRPr="007C7393">
        <w:rPr>
          <w:rStyle w:val="Emphasis"/>
          <w:highlight w:val="green"/>
        </w:rPr>
        <w:t>union</w:t>
      </w:r>
      <w:r w:rsidRPr="0025327B">
        <w:rPr>
          <w:rStyle w:val="StyleUnderline"/>
        </w:rPr>
        <w:t xml:space="preserve"> member</w:t>
      </w:r>
      <w:r w:rsidRPr="007C7393">
        <w:rPr>
          <w:rStyle w:val="Emphasis"/>
          <w:highlight w:val="green"/>
        </w:rPr>
        <w:t>s</w:t>
      </w:r>
      <w:r w:rsidRPr="00F47627">
        <w:rPr>
          <w:sz w:val="12"/>
        </w:rPr>
        <w:t xml:space="preserve"> say the country is moving in the wrong direction, with many </w:t>
      </w:r>
      <w:r w:rsidRPr="007C7393">
        <w:rPr>
          <w:rStyle w:val="Emphasis"/>
          <w:highlight w:val="green"/>
        </w:rPr>
        <w:t>complain</w:t>
      </w:r>
      <w:r w:rsidRPr="00F47627">
        <w:rPr>
          <w:sz w:val="12"/>
        </w:rPr>
        <w:t xml:space="preserve">ing </w:t>
      </w:r>
      <w:r w:rsidRPr="0025327B">
        <w:rPr>
          <w:rStyle w:val="StyleUnderline"/>
        </w:rPr>
        <w:t xml:space="preserve">that </w:t>
      </w:r>
      <w:r w:rsidRPr="007C7393">
        <w:rPr>
          <w:rStyle w:val="StyleUnderline"/>
          <w:highlight w:val="green"/>
        </w:rPr>
        <w:t>Trump has done nothing</w:t>
      </w:r>
      <w:r w:rsidRPr="0025327B">
        <w:rPr>
          <w:rStyle w:val="StyleUnderline"/>
        </w:rPr>
        <w:t xml:space="preserve"> </w:t>
      </w:r>
      <w:r w:rsidRPr="00A16B88">
        <w:rPr>
          <w:sz w:val="14"/>
        </w:rPr>
        <w:t>to reduce inflation. “</w:t>
      </w:r>
      <w:r w:rsidRPr="00F47627">
        <w:rPr>
          <w:sz w:val="12"/>
          <w:szCs w:val="12"/>
        </w:rPr>
        <w:t>We’re seeing the most unified labor movement we’ve seen in a long time,” Shuler said. “The best organizer is a bad boss.”</w:t>
      </w:r>
    </w:p>
    <w:p w14:paraId="075D0434" w14:textId="77777777" w:rsidR="00283E2D" w:rsidRPr="00A16B88" w:rsidRDefault="00283E2D" w:rsidP="00283E2D">
      <w:pPr>
        <w:rPr>
          <w:sz w:val="12"/>
          <w:szCs w:val="12"/>
        </w:rPr>
      </w:pPr>
      <w:r w:rsidRPr="00A16B88">
        <w:rPr>
          <w:sz w:val="12"/>
          <w:szCs w:val="12"/>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676E748" w14:textId="77777777" w:rsidR="00283E2D" w:rsidRPr="0025327B" w:rsidRDefault="00283E2D" w:rsidP="00283E2D">
      <w:pPr>
        <w:rPr>
          <w:sz w:val="16"/>
        </w:rPr>
      </w:pPr>
      <w:r w:rsidRPr="001F57A2">
        <w:rPr>
          <w:sz w:val="12"/>
          <w:szCs w:val="12"/>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r>
        <w:rPr>
          <w:sz w:val="12"/>
          <w:szCs w:val="12"/>
        </w:rPr>
        <w:t xml:space="preserve"> </w:t>
      </w:r>
      <w:r w:rsidRPr="001F57A2">
        <w:rPr>
          <w:sz w:val="12"/>
          <w:szCs w:val="12"/>
        </w:rPr>
        <w:t>union. “We demand” that he “be returned to us and his family now,” McGarvey said. “Bring him home.”</w:t>
      </w:r>
      <w:r>
        <w:rPr>
          <w:sz w:val="12"/>
          <w:szCs w:val="12"/>
        </w:rPr>
        <w:t xml:space="preserve"> </w:t>
      </w:r>
      <w:r w:rsidRPr="001F57A2">
        <w:rPr>
          <w:sz w:val="12"/>
          <w:szCs w:val="12"/>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r>
        <w:rPr>
          <w:sz w:val="12"/>
          <w:szCs w:val="12"/>
        </w:rPr>
        <w:t xml:space="preserve"> </w:t>
      </w:r>
      <w:r w:rsidRPr="001F57A2">
        <w:rPr>
          <w:sz w:val="12"/>
          <w:szCs w:val="12"/>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r>
        <w:rPr>
          <w:sz w:val="12"/>
          <w:szCs w:val="12"/>
        </w:rPr>
        <w:t xml:space="preserve"> </w:t>
      </w:r>
      <w:r w:rsidRPr="001F57A2">
        <w:rPr>
          <w:sz w:val="12"/>
          <w:szCs w:val="12"/>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r>
        <w:rPr>
          <w:sz w:val="12"/>
          <w:szCs w:val="12"/>
        </w:rPr>
        <w:t xml:space="preserve"> </w:t>
      </w:r>
      <w:r w:rsidRPr="001F57A2">
        <w:rPr>
          <w:sz w:val="12"/>
          <w:szCs w:val="12"/>
        </w:rPr>
        <w:t>“There is a reason we campaigned aggressively against this vision of America in the last election, and we will continue to speak out against it and mobilize against it,” Fain said.</w:t>
      </w:r>
      <w:r>
        <w:rPr>
          <w:sz w:val="12"/>
          <w:szCs w:val="12"/>
        </w:rPr>
        <w:t xml:space="preserve"> </w:t>
      </w:r>
      <w:r w:rsidRPr="001F57A2">
        <w:rPr>
          <w:sz w:val="12"/>
          <w:szCs w:val="12"/>
        </w:rPr>
        <w:t xml:space="preserve">Although the 2026 elections are 18 months away, the union movement is already planting seeds to help ensure the Democrats win back control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w:t>
      </w:r>
      <w:r w:rsidRPr="007C7393">
        <w:rPr>
          <w:rStyle w:val="Emphasis"/>
          <w:highlight w:val="green"/>
        </w:rPr>
        <w:t>People</w:t>
      </w:r>
      <w:r w:rsidRPr="0025327B">
        <w:rPr>
          <w:sz w:val="16"/>
        </w:rPr>
        <w:t xml:space="preserve"> are frustrated, and they </w:t>
      </w:r>
      <w:r w:rsidRPr="007C7393">
        <w:rPr>
          <w:rStyle w:val="Emphasis"/>
          <w:sz w:val="30"/>
          <w:szCs w:val="30"/>
          <w:highlight w:val="green"/>
        </w:rPr>
        <w:t xml:space="preserve">want </w:t>
      </w:r>
      <w:r w:rsidRPr="00A10855">
        <w:rPr>
          <w:rStyle w:val="StyleUnderline"/>
        </w:rPr>
        <w:t>to channel that into</w:t>
      </w:r>
      <w:r w:rsidRPr="00CD6D65">
        <w:rPr>
          <w:rStyle w:val="Emphasis"/>
          <w:sz w:val="30"/>
          <w:szCs w:val="30"/>
        </w:rPr>
        <w:t xml:space="preserve"> </w:t>
      </w:r>
      <w:r w:rsidRPr="007C7393">
        <w:rPr>
          <w:rStyle w:val="Emphasis"/>
          <w:sz w:val="30"/>
          <w:szCs w:val="30"/>
          <w:highlight w:val="green"/>
        </w:rPr>
        <w:t>action</w:t>
      </w:r>
      <w:r w:rsidRPr="00CD6D65">
        <w:rPr>
          <w:sz w:val="16"/>
        </w:rPr>
        <w:t>.”</w:t>
      </w:r>
    </w:p>
    <w:p w14:paraId="6A9364F5" w14:textId="77777777" w:rsidR="00283E2D" w:rsidRPr="00CB295B" w:rsidRDefault="00283E2D" w:rsidP="00283E2D">
      <w:pPr>
        <w:rPr>
          <w:sz w:val="12"/>
          <w:szCs w:val="12"/>
        </w:rPr>
      </w:pPr>
      <w:r w:rsidRPr="00CB295B">
        <w:rPr>
          <w:sz w:val="12"/>
          <w:szCs w:val="12"/>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39506DD" w14:textId="77777777" w:rsidR="00283E2D" w:rsidRPr="00CB295B" w:rsidRDefault="00283E2D" w:rsidP="00283E2D">
      <w:pPr>
        <w:rPr>
          <w:sz w:val="12"/>
          <w:szCs w:val="12"/>
        </w:rPr>
      </w:pPr>
      <w:r w:rsidRPr="00CB295B">
        <w:rPr>
          <w:sz w:val="12"/>
          <w:szCs w:val="12"/>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735096C" w14:textId="77777777" w:rsidR="00283E2D" w:rsidRDefault="00283E2D" w:rsidP="00283E2D">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7C7393">
        <w:rPr>
          <w:rStyle w:val="StyleUnderline"/>
          <w:highlight w:val="green"/>
        </w:rPr>
        <w:t>Trump is</w:t>
      </w:r>
      <w:r w:rsidRPr="0025327B">
        <w:rPr>
          <w:sz w:val="16"/>
        </w:rPr>
        <w:t xml:space="preserve"> forever </w:t>
      </w:r>
      <w:r w:rsidRPr="007C7393">
        <w:rPr>
          <w:rStyle w:val="StyleUnderline"/>
          <w:highlight w:val="green"/>
        </w:rPr>
        <w:t>seeking</w:t>
      </w:r>
      <w:r w:rsidRPr="0025327B">
        <w:rPr>
          <w:rStyle w:val="StyleUnderline"/>
        </w:rPr>
        <w:t xml:space="preserve"> to</w:t>
      </w:r>
      <w:r w:rsidRPr="0025327B">
        <w:rPr>
          <w:sz w:val="16"/>
        </w:rPr>
        <w:t xml:space="preserve"> </w:t>
      </w:r>
      <w:r w:rsidRPr="0025327B">
        <w:rPr>
          <w:rStyle w:val="StyleUnderline"/>
        </w:rPr>
        <w:t xml:space="preserve">use his </w:t>
      </w:r>
      <w:r w:rsidRPr="007C7393">
        <w:rPr>
          <w:rStyle w:val="Emphasis"/>
          <w:highlight w:val="green"/>
        </w:rPr>
        <w:t>populist magic</w:t>
      </w:r>
      <w:r w:rsidRPr="007C7393">
        <w:rPr>
          <w:rStyle w:val="StyleUnderline"/>
          <w:highlight w:val="green"/>
        </w:rPr>
        <w:t xml:space="preserve"> to </w:t>
      </w:r>
      <w:r w:rsidRPr="007C7393">
        <w:rPr>
          <w:rStyle w:val="Emphasis"/>
          <w:sz w:val="40"/>
          <w:szCs w:val="40"/>
          <w:highlight w:val="green"/>
        </w:rPr>
        <w:t>woo blue-collar workers</w:t>
      </w:r>
      <w:r w:rsidRPr="0025327B">
        <w:rPr>
          <w:sz w:val="16"/>
        </w:rPr>
        <w:t>.</w:t>
      </w:r>
    </w:p>
    <w:p w14:paraId="48B77CD4" w14:textId="77777777" w:rsidR="00283E2D" w:rsidRDefault="00283E2D" w:rsidP="00283E2D">
      <w:pPr>
        <w:rPr>
          <w:sz w:val="16"/>
        </w:rPr>
      </w:pPr>
    </w:p>
    <w:p w14:paraId="423CAFF3" w14:textId="77777777" w:rsidR="00283E2D" w:rsidRDefault="00283E2D" w:rsidP="00283E2D">
      <w:pPr>
        <w:pStyle w:val="Heading4"/>
      </w:pPr>
      <w:r>
        <w:t xml:space="preserve">The aff’s the </w:t>
      </w:r>
      <w:r w:rsidRPr="000C5B9D">
        <w:rPr>
          <w:u w:val="single"/>
        </w:rPr>
        <w:t>down payment</w:t>
      </w:r>
      <w:r>
        <w:t xml:space="preserve"> that crystallizes the alliance between labor and the right.</w:t>
      </w:r>
    </w:p>
    <w:p w14:paraId="2D36DC70" w14:textId="77777777" w:rsidR="00283E2D" w:rsidRPr="0044404B" w:rsidRDefault="00283E2D" w:rsidP="00283E2D">
      <w:pPr>
        <w:rPr>
          <w:sz w:val="12"/>
        </w:rPr>
      </w:pPr>
      <w:r w:rsidRPr="0044404B">
        <w:rPr>
          <w:sz w:val="12"/>
        </w:rPr>
        <w:t xml:space="preserve">Philip </w:t>
      </w:r>
      <w:r w:rsidRPr="005A39BA">
        <w:rPr>
          <w:rStyle w:val="Style13ptBold"/>
        </w:rPr>
        <w:t>Wegmann 25</w:t>
      </w:r>
      <w:r w:rsidRPr="0044404B">
        <w:rPr>
          <w:sz w:val="12"/>
        </w:rPr>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CB38264" w14:textId="77777777" w:rsidR="00283E2D" w:rsidRPr="00A52F3B" w:rsidRDefault="00283E2D" w:rsidP="00283E2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7C7393">
        <w:rPr>
          <w:rStyle w:val="Emphasis"/>
          <w:highlight w:val="green"/>
        </w:rPr>
        <w:t>union members</w:t>
      </w:r>
      <w:r w:rsidRPr="00A52F3B">
        <w:rPr>
          <w:rStyle w:val="StyleUnderline"/>
        </w:rPr>
        <w:t>, from</w:t>
      </w:r>
      <w:r w:rsidRPr="00A52F3B">
        <w:rPr>
          <w:sz w:val="16"/>
        </w:rPr>
        <w:t xml:space="preserve"> </w:t>
      </w:r>
      <w:r w:rsidRPr="007C7393">
        <w:rPr>
          <w:rStyle w:val="Emphasis"/>
          <w:highlight w:val="green"/>
        </w:rPr>
        <w:t>flocking to</w:t>
      </w:r>
      <w:r w:rsidRPr="00A52F3B">
        <w:rPr>
          <w:sz w:val="16"/>
        </w:rPr>
        <w:t xml:space="preserve"> Donald </w:t>
      </w:r>
      <w:r w:rsidRPr="007C7393">
        <w:rPr>
          <w:rStyle w:val="Emphasis"/>
          <w:highlight w:val="green"/>
        </w:rPr>
        <w:t>Trump</w:t>
      </w:r>
      <w:r w:rsidRPr="00A52F3B">
        <w:rPr>
          <w:sz w:val="16"/>
        </w:rPr>
        <w:t>.</w:t>
      </w:r>
    </w:p>
    <w:p w14:paraId="7D9DF7AA" w14:textId="77777777" w:rsidR="00283E2D" w:rsidRPr="00A52F3B" w:rsidRDefault="00283E2D" w:rsidP="00283E2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7C7393">
        <w:rPr>
          <w:rStyle w:val="StyleUnderline"/>
          <w:highlight w:val="green"/>
        </w:rPr>
        <w:t xml:space="preserve">wondered </w:t>
      </w:r>
      <w:r w:rsidRPr="007C7393">
        <w:rPr>
          <w:rStyle w:val="Emphasis"/>
          <w:highlight w:val="green"/>
        </w:rPr>
        <w:t>if it would endure</w:t>
      </w:r>
      <w:r w:rsidRPr="00A52F3B">
        <w:rPr>
          <w:sz w:val="16"/>
        </w:rPr>
        <w:t>.</w:t>
      </w:r>
    </w:p>
    <w:p w14:paraId="30331D95" w14:textId="77777777" w:rsidR="00283E2D" w:rsidRPr="003057CE" w:rsidRDefault="00283E2D" w:rsidP="00283E2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402BB77" w14:textId="77777777" w:rsidR="00283E2D" w:rsidRPr="00A52F3B" w:rsidRDefault="00283E2D" w:rsidP="00283E2D">
      <w:pPr>
        <w:rPr>
          <w:sz w:val="16"/>
        </w:rPr>
      </w:pPr>
      <w:r w:rsidRPr="003057CE">
        <w:rPr>
          <w:sz w:val="16"/>
        </w:rPr>
        <w:t>“</w:t>
      </w:r>
      <w:r w:rsidRPr="003057CE">
        <w:rPr>
          <w:rStyle w:val="StyleUnderline"/>
        </w:rPr>
        <w:t xml:space="preserve">Right now, </w:t>
      </w:r>
      <w:r w:rsidRPr="007C7393">
        <w:rPr>
          <w:rStyle w:val="StyleUnderline"/>
          <w:highlight w:val="green"/>
        </w:rPr>
        <w:t>these Trump voters – the GOP is</w:t>
      </w:r>
      <w:r w:rsidRPr="007C7393">
        <w:rPr>
          <w:sz w:val="16"/>
          <w:highlight w:val="green"/>
        </w:rPr>
        <w:t xml:space="preserve"> </w:t>
      </w:r>
      <w:r w:rsidRPr="007C7393">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7C7393">
        <w:rPr>
          <w:rStyle w:val="StyleUnderline"/>
          <w:highlight w:val="green"/>
        </w:rPr>
        <w:t>Republicans</w:t>
      </w:r>
      <w:r w:rsidRPr="00A52F3B">
        <w:rPr>
          <w:rStyle w:val="StyleUnderline"/>
        </w:rPr>
        <w:t xml:space="preserve"> </w:t>
      </w:r>
      <w:r w:rsidRPr="007C7393">
        <w:rPr>
          <w:rStyle w:val="StyleUnderline"/>
          <w:highlight w:val="green"/>
        </w:rPr>
        <w:t>“need</w:t>
      </w:r>
      <w:r w:rsidRPr="00A52F3B">
        <w:rPr>
          <w:rStyle w:val="StyleUnderline"/>
        </w:rPr>
        <w:t xml:space="preserve"> </w:t>
      </w:r>
      <w:r w:rsidRPr="00F86E59">
        <w:rPr>
          <w:rStyle w:val="StyleUnderline"/>
        </w:rPr>
        <w:t>to make</w:t>
      </w:r>
      <w:r w:rsidRPr="00A52F3B">
        <w:rPr>
          <w:rStyle w:val="Emphasis"/>
        </w:rPr>
        <w:t xml:space="preserve"> </w:t>
      </w:r>
      <w:r w:rsidRPr="007C7393">
        <w:rPr>
          <w:rStyle w:val="Emphasis"/>
          <w:highlight w:val="green"/>
        </w:rPr>
        <w:t>a decision</w:t>
      </w:r>
      <w:r w:rsidRPr="00A52F3B">
        <w:rPr>
          <w:sz w:val="16"/>
        </w:rPr>
        <w:t xml:space="preserve"> </w:t>
      </w:r>
      <w:r w:rsidRPr="002D1FAF">
        <w:rPr>
          <w:rStyle w:val="StyleUnderline"/>
        </w:rPr>
        <w:t>if they’re going</w:t>
      </w:r>
      <w:r w:rsidRPr="00A52F3B">
        <w:rPr>
          <w:rStyle w:val="StyleUnderline"/>
        </w:rPr>
        <w:t xml:space="preserve"> </w:t>
      </w:r>
      <w:r w:rsidRPr="007C7393">
        <w:rPr>
          <w:rStyle w:val="StyleUnderline"/>
          <w:highlight w:val="green"/>
        </w:rPr>
        <w:t xml:space="preserve">to </w:t>
      </w:r>
      <w:r w:rsidRPr="007C7393">
        <w:rPr>
          <w:rStyle w:val="Emphasis"/>
          <w:highlight w:val="green"/>
        </w:rPr>
        <w:t>make them permanent</w:t>
      </w:r>
      <w:r w:rsidRPr="00A52F3B">
        <w:rPr>
          <w:sz w:val="16"/>
        </w:rPr>
        <w:t>.”</w:t>
      </w:r>
    </w:p>
    <w:p w14:paraId="67DE9201" w14:textId="77777777" w:rsidR="00283E2D" w:rsidRPr="006150AD" w:rsidRDefault="00283E2D" w:rsidP="00283E2D">
      <w:pPr>
        <w:rPr>
          <w:sz w:val="16"/>
        </w:rPr>
      </w:pPr>
      <w:r w:rsidRPr="00A52F3B">
        <w:rPr>
          <w:rStyle w:val="StyleUnderline"/>
        </w:rPr>
        <w:t>Enter</w:t>
      </w:r>
      <w:r w:rsidRPr="00A52F3B">
        <w:rPr>
          <w:sz w:val="16"/>
        </w:rPr>
        <w:t xml:space="preserve"> Sen. Josh </w:t>
      </w:r>
      <w:r w:rsidRPr="00A52F3B">
        <w:rPr>
          <w:rStyle w:val="Emphasis"/>
        </w:rPr>
        <w:t>Hawley</w:t>
      </w:r>
      <w:r w:rsidRPr="006150AD">
        <w:rPr>
          <w:rStyle w:val="StyleUnderline"/>
        </w:rPr>
        <w:t>, the</w:t>
      </w:r>
      <w:r w:rsidRPr="006150AD">
        <w:rPr>
          <w:sz w:val="16"/>
        </w:rPr>
        <w:t xml:space="preserve"> Missouri </w:t>
      </w:r>
      <w:r w:rsidRPr="006150AD">
        <w:rPr>
          <w:rStyle w:val="StyleUnderline"/>
        </w:rPr>
        <w:t>Republican</w:t>
      </w:r>
      <w:r w:rsidRPr="006150AD">
        <w:rPr>
          <w:sz w:val="16"/>
        </w:rPr>
        <w:t xml:space="preserve"> emerging as the right-of-center </w:t>
      </w:r>
      <w:r w:rsidRPr="006150AD">
        <w:rPr>
          <w:rStyle w:val="StyleUnderline"/>
        </w:rPr>
        <w:t>pro-labor</w:t>
      </w:r>
      <w:r w:rsidRPr="006150AD">
        <w:rPr>
          <w:sz w:val="16"/>
        </w:rPr>
        <w:t xml:space="preserve"> leader.</w:t>
      </w:r>
    </w:p>
    <w:p w14:paraId="60941F08" w14:textId="77777777" w:rsidR="00283E2D" w:rsidRPr="00A52F3B" w:rsidRDefault="00283E2D" w:rsidP="00283E2D">
      <w:pPr>
        <w:rPr>
          <w:sz w:val="16"/>
        </w:rPr>
      </w:pPr>
      <w:r w:rsidRPr="006150AD">
        <w:rPr>
          <w:sz w:val="16"/>
        </w:rPr>
        <w:t xml:space="preserve">“Look at what Donald Trump achieved. He achieved victory based on </w:t>
      </w:r>
      <w:r w:rsidRPr="006150AD">
        <w:rPr>
          <w:rStyle w:val="StyleUnderline"/>
        </w:rPr>
        <w:t xml:space="preserve">this </w:t>
      </w:r>
      <w:r w:rsidRPr="006150AD">
        <w:rPr>
          <w:rStyle w:val="Emphasis"/>
        </w:rPr>
        <w:t>coalition</w:t>
      </w:r>
      <w:r w:rsidRPr="006150AD">
        <w:rPr>
          <w:sz w:val="16"/>
        </w:rPr>
        <w:t xml:space="preserve">, and he deserves tremendous credit for making it possible, and he knows it,” Hawley said in an interview before picking up where Trump’s pollster left off. Hawley </w:t>
      </w:r>
      <w:r w:rsidRPr="006150AD">
        <w:rPr>
          <w:rStyle w:val="StyleUnderline"/>
        </w:rPr>
        <w:t>is asking</w:t>
      </w:r>
      <w:r w:rsidRPr="006150AD">
        <w:rPr>
          <w:sz w:val="16"/>
        </w:rPr>
        <w:t xml:space="preserve"> his Republican colleagues </w:t>
      </w:r>
      <w:r w:rsidRPr="006150AD">
        <w:rPr>
          <w:rStyle w:val="StyleUnderline"/>
        </w:rPr>
        <w:t>whether they</w:t>
      </w:r>
      <w:r w:rsidRPr="00A52F3B">
        <w:rPr>
          <w:rStyle w:val="StyleUnderline"/>
        </w:rPr>
        <w:t xml:space="preserve">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D775A9D" w14:textId="77777777" w:rsidR="00283E2D" w:rsidRPr="00A52F3B" w:rsidRDefault="00283E2D" w:rsidP="00283E2D">
      <w:pPr>
        <w:rPr>
          <w:sz w:val="16"/>
        </w:rPr>
      </w:pPr>
      <w:r w:rsidRPr="00A52F3B">
        <w:rPr>
          <w:sz w:val="16"/>
        </w:rPr>
        <w:t xml:space="preserve">His framework </w:t>
      </w:r>
      <w:r w:rsidRPr="00136D33">
        <w:rPr>
          <w:rStyle w:val="StyleUnderline"/>
        </w:rPr>
        <w:t xml:space="preserve">for </w:t>
      </w:r>
      <w:r w:rsidRPr="007C7393">
        <w:rPr>
          <w:rStyle w:val="Emphasis"/>
          <w:sz w:val="32"/>
          <w:szCs w:val="32"/>
          <w:highlight w:val="green"/>
        </w:rPr>
        <w:t>pro-union legislation</w:t>
      </w:r>
      <w:r w:rsidRPr="007C7393">
        <w:rPr>
          <w:rStyle w:val="StyleUnderline"/>
          <w:sz w:val="32"/>
          <w:szCs w:val="32"/>
          <w:highlight w:val="green"/>
        </w:rPr>
        <w:t xml:space="preserve"> </w:t>
      </w:r>
      <w:r w:rsidRPr="007C7393">
        <w:rPr>
          <w:rStyle w:val="StyleUnderline"/>
          <w:highlight w:val="green"/>
        </w:rPr>
        <w:t>amounts to</w:t>
      </w:r>
      <w:r w:rsidRPr="003057CE">
        <w:rPr>
          <w:rStyle w:val="StyleUnderline"/>
        </w:rPr>
        <w:t xml:space="preserve"> something</w:t>
      </w:r>
      <w:r w:rsidRPr="00267622">
        <w:rPr>
          <w:rStyle w:val="StyleUnderline"/>
        </w:rPr>
        <w:t xml:space="preserve"> of </w:t>
      </w:r>
      <w:r w:rsidRPr="007C7393">
        <w:rPr>
          <w:rStyle w:val="StyleUnderline"/>
          <w:highlight w:val="green"/>
        </w:rPr>
        <w:t xml:space="preserve">a </w:t>
      </w:r>
      <w:r w:rsidRPr="007C7393">
        <w:rPr>
          <w:rStyle w:val="Emphasis"/>
          <w:sz w:val="32"/>
          <w:szCs w:val="32"/>
          <w:highlight w:val="green"/>
        </w:rPr>
        <w:t>downpayment</w:t>
      </w:r>
      <w:r w:rsidRPr="00A52F3B">
        <w:rPr>
          <w:sz w:val="16"/>
        </w:rPr>
        <w:t xml:space="preserve">. It is a set of proposals </w:t>
      </w:r>
      <w:r w:rsidRPr="007C7393">
        <w:rPr>
          <w:rStyle w:val="StyleUnderline"/>
          <w:highlight w:val="green"/>
        </w:rPr>
        <w:t>to</w:t>
      </w:r>
      <w:r w:rsidRPr="00A52F3B">
        <w:rPr>
          <w:sz w:val="16"/>
        </w:rPr>
        <w:t xml:space="preserve"> reform the way businesses interact with </w:t>
      </w:r>
      <w:r w:rsidRPr="007C7393">
        <w:rPr>
          <w:rStyle w:val="Emphasis"/>
          <w:highlight w:val="green"/>
        </w:rPr>
        <w:t>organized labor</w:t>
      </w:r>
      <w:r w:rsidRPr="007C7393">
        <w:rPr>
          <w:sz w:val="16"/>
          <w:highlight w:val="green"/>
        </w:rPr>
        <w:t>,</w:t>
      </w:r>
      <w:r w:rsidRPr="00A52F3B">
        <w:rPr>
          <w:sz w:val="16"/>
        </w:rPr>
        <w:t xml:space="preserve"> from requiring worker rights </w:t>
      </w:r>
      <w:r w:rsidRPr="00895454">
        <w:rPr>
          <w:rStyle w:val="StyleUnderline"/>
          <w:sz w:val="16"/>
          <w:szCs w:val="16"/>
          <w:u w:val="none"/>
        </w:rPr>
        <w:t>to</w:t>
      </w:r>
      <w:r w:rsidRPr="00895454">
        <w:rPr>
          <w:sz w:val="10"/>
          <w:szCs w:val="16"/>
        </w:rPr>
        <w:t xml:space="preserve"> </w:t>
      </w:r>
      <w:r w:rsidRPr="00A52F3B">
        <w:rPr>
          <w:sz w:val="16"/>
        </w:rPr>
        <w:t>be displayed on a job site to prohibiting “unsafe work speed quotas.” And soon Hawley will introduce legislation mandating accelerated negotiations between unions and employers.</w:t>
      </w:r>
    </w:p>
    <w:p w14:paraId="56DBF14E" w14:textId="77777777" w:rsidR="00283E2D" w:rsidRDefault="00283E2D" w:rsidP="00283E2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EC526FC" w14:textId="77777777" w:rsidR="00283E2D" w:rsidRPr="00836D56" w:rsidRDefault="00283E2D" w:rsidP="00283E2D"/>
    <w:p w14:paraId="0BC5EF7D" w14:textId="257CCD4C" w:rsidR="00836D56" w:rsidRDefault="00836D56" w:rsidP="00836D56">
      <w:pPr>
        <w:pStyle w:val="Heading3"/>
      </w:pPr>
      <w:r>
        <w:t>AFL-CIO</w:t>
      </w:r>
    </w:p>
    <w:p w14:paraId="68BA85E1" w14:textId="77777777" w:rsidR="00836D56" w:rsidRPr="002E05D5" w:rsidRDefault="00836D56" w:rsidP="00836D56">
      <w:pPr>
        <w:pStyle w:val="Heading4"/>
        <w:rPr>
          <w:rFonts w:asciiTheme="minorHAnsi" w:hAnsiTheme="minorHAnsi" w:cstheme="minorHAnsi"/>
        </w:rPr>
      </w:pPr>
      <w:r w:rsidRPr="002E05D5">
        <w:rPr>
          <w:rFonts w:asciiTheme="minorHAnsi" w:hAnsiTheme="minorHAnsi" w:cstheme="minorHAnsi"/>
        </w:rPr>
        <w:t>The AFL-CIO is imperialist.</w:t>
      </w:r>
    </w:p>
    <w:p w14:paraId="56AEEA2E" w14:textId="77777777" w:rsidR="00836D56" w:rsidRPr="002E05D5" w:rsidRDefault="00836D56" w:rsidP="00836D56">
      <w:pPr>
        <w:rPr>
          <w:rFonts w:asciiTheme="minorHAnsi" w:hAnsiTheme="minorHAnsi" w:cstheme="minorHAnsi"/>
          <w:sz w:val="12"/>
        </w:rPr>
      </w:pPr>
      <w:r w:rsidRPr="004A2C57">
        <w:rPr>
          <w:rStyle w:val="Style13ptBold"/>
        </w:rPr>
        <w:t>Schuhrke 24</w:t>
      </w:r>
      <w:r w:rsidRPr="002E05D5">
        <w:rPr>
          <w:rFonts w:asciiTheme="minorHAnsi" w:hAnsiTheme="minorHAnsi" w:cstheme="minorHAnsi"/>
          <w:sz w:val="12"/>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City.//Spence]</w:t>
      </w:r>
    </w:p>
    <w:p w14:paraId="0F5ADC5A" w14:textId="77777777" w:rsidR="00836D56" w:rsidRPr="002E05D5" w:rsidRDefault="00836D56" w:rsidP="00836D56">
      <w:pPr>
        <w:rPr>
          <w:rStyle w:val="StyleUnderline"/>
          <w:rFonts w:asciiTheme="minorHAnsi" w:hAnsiTheme="minorHAnsi" w:cstheme="minorHAnsi"/>
        </w:rPr>
      </w:pPr>
      <w:r w:rsidRPr="002E05D5">
        <w:rPr>
          <w:rStyle w:val="StyleUnderline"/>
          <w:rFonts w:asciiTheme="minorHAnsi" w:hAnsiTheme="minorHAnsi" w:cstheme="minorHAnsi"/>
        </w:rPr>
        <w:t>There is power in a union.</w:t>
      </w:r>
      <w:r w:rsidRPr="002E05D5">
        <w:rPr>
          <w:rFonts w:asciiTheme="minorHAnsi" w:hAnsiTheme="minorHAnsi" w:cstheme="minorHAnsi"/>
          <w:sz w:val="12"/>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2E05D5">
        <w:rPr>
          <w:rStyle w:val="StyleUnderline"/>
          <w:rFonts w:asciiTheme="minorHAnsi" w:hAnsiTheme="minorHAnsi" w:cstheme="minorHAnsi"/>
        </w:rPr>
        <w:t>the American foreign policy establishment</w:t>
      </w:r>
      <w:r w:rsidRPr="002E05D5">
        <w:rPr>
          <w:rFonts w:asciiTheme="minorHAnsi" w:hAnsiTheme="minorHAnsi" w:cstheme="minorHAnsi"/>
          <w:sz w:val="12"/>
        </w:rPr>
        <w:t xml:space="preserve"> wholly recognized this power. US officials particularly </w:t>
      </w:r>
      <w:r w:rsidRPr="002E05D5">
        <w:rPr>
          <w:rStyle w:val="StyleUnderline"/>
          <w:rFonts w:asciiTheme="minorHAnsi" w:hAnsiTheme="minorHAnsi" w:cstheme="minorHAnsi"/>
        </w:rPr>
        <w:t xml:space="preserve">understood that </w:t>
      </w:r>
      <w:r w:rsidRPr="007C7393">
        <w:rPr>
          <w:rStyle w:val="StyleUnderline"/>
          <w:rFonts w:asciiTheme="minorHAnsi" w:hAnsiTheme="minorHAnsi" w:cstheme="minorHAnsi"/>
          <w:highlight w:val="green"/>
        </w:rPr>
        <w:t>labor movements</w:t>
      </w:r>
      <w:r w:rsidRPr="002E05D5">
        <w:rPr>
          <w:rFonts w:asciiTheme="minorHAnsi" w:hAnsiTheme="minorHAnsi" w:cstheme="minorHAnsi"/>
          <w:sz w:val="12"/>
        </w:rPr>
        <w:t xml:space="preserve"> abroad </w:t>
      </w:r>
      <w:r w:rsidRPr="002E05D5">
        <w:rPr>
          <w:rStyle w:val="StyleUnderline"/>
          <w:rFonts w:asciiTheme="minorHAnsi" w:hAnsiTheme="minorHAnsi" w:cstheme="minorHAnsi"/>
        </w:rPr>
        <w:t>would play a decisive role in</w:t>
      </w:r>
      <w:r w:rsidRPr="002E05D5">
        <w:rPr>
          <w:rFonts w:asciiTheme="minorHAnsi" w:hAnsiTheme="minorHAnsi" w:cstheme="minorHAnsi"/>
          <w:sz w:val="12"/>
        </w:rPr>
        <w:t xml:space="preserve"> determining the outcome of the Cold War </w:t>
      </w:r>
      <w:r w:rsidRPr="002E05D5">
        <w:rPr>
          <w:rStyle w:val="StyleUnderline"/>
          <w:rFonts w:asciiTheme="minorHAnsi" w:hAnsiTheme="minorHAnsi" w:cstheme="minorHAnsi"/>
        </w:rPr>
        <w:t>contest for worldwide ideological, geopolitical, and economic supremacy.</w:t>
      </w:r>
    </w:p>
    <w:p w14:paraId="2BC422EB" w14:textId="77777777" w:rsidR="00836D56" w:rsidRPr="002E05D5" w:rsidRDefault="00836D56" w:rsidP="00836D56">
      <w:pPr>
        <w:rPr>
          <w:rStyle w:val="StyleUnderline"/>
          <w:rFonts w:asciiTheme="minorHAnsi" w:hAnsiTheme="minorHAnsi" w:cstheme="minorHAnsi"/>
        </w:rPr>
      </w:pPr>
      <w:r w:rsidRPr="002E05D5">
        <w:rPr>
          <w:rFonts w:asciiTheme="minorHAnsi" w:hAnsiTheme="minorHAnsi" w:cstheme="minorHAnsi"/>
          <w:sz w:val="12"/>
        </w:rPr>
        <w:t xml:space="preserve">Coming out of the crises of the Great Depression and World War II, and fearing the growing influence of communism, Washington planners built what was intended to be a well-managed international capitalist system </w:t>
      </w:r>
      <w:r w:rsidRPr="007C7393">
        <w:rPr>
          <w:rStyle w:val="StyleUnderline"/>
          <w:rFonts w:asciiTheme="minorHAnsi" w:hAnsiTheme="minorHAnsi" w:cstheme="minorHAnsi"/>
          <w:highlight w:val="green"/>
        </w:rPr>
        <w:t>backed</w:t>
      </w:r>
      <w:r w:rsidRPr="002E05D5">
        <w:rPr>
          <w:rFonts w:asciiTheme="minorHAnsi" w:hAnsiTheme="minorHAnsi" w:cstheme="minorHAnsi"/>
          <w:sz w:val="12"/>
        </w:rPr>
        <w:t xml:space="preserve"> by </w:t>
      </w:r>
      <w:r w:rsidRPr="007C7393">
        <w:rPr>
          <w:rStyle w:val="StyleUnderline"/>
          <w:rFonts w:asciiTheme="minorHAnsi" w:hAnsiTheme="minorHAnsi" w:cstheme="minorHAnsi"/>
          <w:highlight w:val="green"/>
        </w:rPr>
        <w:t>US</w:t>
      </w:r>
      <w:r w:rsidRPr="002E05D5">
        <w:rPr>
          <w:rStyle w:val="StyleUnderline"/>
          <w:rFonts w:asciiTheme="minorHAnsi" w:hAnsiTheme="minorHAnsi" w:cstheme="minorHAnsi"/>
        </w:rPr>
        <w:t xml:space="preserve"> economic and </w:t>
      </w:r>
      <w:r w:rsidRPr="007C7393">
        <w:rPr>
          <w:rStyle w:val="StyleUnderline"/>
          <w:rFonts w:asciiTheme="minorHAnsi" w:hAnsiTheme="minorHAnsi" w:cstheme="minorHAnsi"/>
          <w:highlight w:val="green"/>
        </w:rPr>
        <w:t>military strength</w:t>
      </w:r>
      <w:r w:rsidRPr="002E05D5">
        <w:rPr>
          <w:rFonts w:asciiTheme="minorHAnsi" w:hAnsiTheme="minorHAnsi" w:cstheme="minorHAnsi"/>
          <w:sz w:val="12"/>
        </w:rPr>
        <w:t xml:space="preserve">. This system would be </w:t>
      </w:r>
      <w:r w:rsidRPr="007C7393">
        <w:rPr>
          <w:rStyle w:val="StyleUnderline"/>
          <w:rFonts w:asciiTheme="minorHAnsi" w:hAnsiTheme="minorHAnsi" w:cstheme="minorHAnsi"/>
          <w:highlight w:val="green"/>
        </w:rPr>
        <w:t>protected and expanded through</w:t>
      </w:r>
      <w:r w:rsidRPr="002E05D5">
        <w:rPr>
          <w:rFonts w:asciiTheme="minorHAnsi" w:hAnsiTheme="minorHAnsi" w:cstheme="minorHAnsi"/>
          <w:sz w:val="12"/>
        </w:rPr>
        <w:t xml:space="preserve"> what many scholars call </w:t>
      </w:r>
      <w:r w:rsidRPr="007C7393">
        <w:rPr>
          <w:rStyle w:val="StyleUnderline"/>
          <w:rFonts w:asciiTheme="minorHAnsi" w:hAnsiTheme="minorHAnsi" w:cstheme="minorHAnsi"/>
          <w:highlight w:val="green"/>
        </w:rPr>
        <w:t>an “</w:t>
      </w:r>
      <w:r w:rsidRPr="007C7393">
        <w:rPr>
          <w:rStyle w:val="Emphasis"/>
          <w:rFonts w:asciiTheme="minorHAnsi" w:hAnsiTheme="minorHAnsi" w:cstheme="minorHAnsi"/>
          <w:highlight w:val="green"/>
        </w:rPr>
        <w:t>informal empire</w:t>
      </w:r>
      <w:r w:rsidRPr="007C7393">
        <w:rPr>
          <w:rStyle w:val="StyleUnderline"/>
          <w:rFonts w:asciiTheme="minorHAnsi" w:hAnsiTheme="minorHAnsi" w:cstheme="minorHAnsi"/>
          <w:highlight w:val="green"/>
        </w:rPr>
        <w:t>,” based</w:t>
      </w:r>
      <w:r w:rsidRPr="002E05D5">
        <w:rPr>
          <w:rStyle w:val="StyleUnderline"/>
          <w:rFonts w:asciiTheme="minorHAnsi" w:hAnsiTheme="minorHAnsi" w:cstheme="minorHAnsi"/>
        </w:rPr>
        <w:t xml:space="preserve"> not on outright territorial conquest, but on </w:t>
      </w:r>
      <w:r w:rsidRPr="007C7393">
        <w:rPr>
          <w:rStyle w:val="StyleUnderline"/>
          <w:rFonts w:asciiTheme="minorHAnsi" w:hAnsiTheme="minorHAnsi" w:cstheme="minorHAnsi"/>
          <w:highlight w:val="green"/>
        </w:rPr>
        <w:t>political, economic, and cultural dominance</w:t>
      </w:r>
      <w:r w:rsidRPr="002E05D5">
        <w:rPr>
          <w:rFonts w:asciiTheme="minorHAnsi" w:hAnsiTheme="minorHAnsi" w:cstheme="minorHAnsi"/>
          <w:sz w:val="12"/>
        </w:rPr>
        <w:t xml:space="preserve">. In administering such an informal empire, </w:t>
      </w:r>
      <w:r w:rsidRPr="002E05D5">
        <w:rPr>
          <w:rStyle w:val="StyleUnderline"/>
          <w:rFonts w:asciiTheme="minorHAnsi" w:hAnsiTheme="minorHAnsi" w:cstheme="minorHAnsi"/>
        </w:rPr>
        <w:t>where indirect influence rather than explicit control was often</w:t>
      </w:r>
      <w:r w:rsidRPr="002E05D5">
        <w:rPr>
          <w:rFonts w:asciiTheme="minorHAnsi" w:hAnsiTheme="minorHAnsi" w:cstheme="minorHAnsi"/>
          <w:sz w:val="12"/>
        </w:rPr>
        <w:t xml:space="preserve"> (though hardly always) </w:t>
      </w:r>
      <w:r w:rsidRPr="007C7393">
        <w:rPr>
          <w:rStyle w:val="StyleUnderline"/>
          <w:rFonts w:asciiTheme="minorHAnsi" w:hAnsiTheme="minorHAnsi" w:cstheme="minorHAnsi"/>
          <w:highlight w:val="green"/>
        </w:rPr>
        <w:t>the modus operandi</w:t>
      </w:r>
      <w:r w:rsidRPr="002E05D5">
        <w:rPr>
          <w:rStyle w:val="StyleUnderline"/>
          <w:rFonts w:asciiTheme="minorHAnsi" w:hAnsiTheme="minorHAnsi" w:cstheme="minorHAnsi"/>
        </w:rPr>
        <w:t>, the American state would exert power through numerous nongovernment subsidiaries</w:t>
      </w:r>
      <w:r w:rsidRPr="002E05D5">
        <w:rPr>
          <w:rFonts w:asciiTheme="minorHAnsi" w:hAnsiTheme="minorHAnsi" w:cstheme="minorHAnsi"/>
          <w:sz w:val="12"/>
        </w:rPr>
        <w:t xml:space="preserve">. These included </w:t>
      </w:r>
      <w:r w:rsidRPr="002E05D5">
        <w:rPr>
          <w:rStyle w:val="StyleUnderline"/>
          <w:rFonts w:asciiTheme="minorHAnsi" w:hAnsiTheme="minorHAnsi" w:cstheme="minorHAnsi"/>
        </w:rPr>
        <w:t xml:space="preserve">financial institutions, business associations, scholarly societies, news outlets, publishing houses, political parties, private charities, student organizations—and, </w:t>
      </w:r>
      <w:r w:rsidRPr="007C7393">
        <w:rPr>
          <w:rStyle w:val="Emphasis"/>
          <w:rFonts w:asciiTheme="minorHAnsi" w:hAnsiTheme="minorHAnsi" w:cstheme="minorHAnsi"/>
          <w:highlight w:val="green"/>
        </w:rPr>
        <w:t>importantly</w:t>
      </w:r>
      <w:r w:rsidRPr="002E05D5">
        <w:rPr>
          <w:rStyle w:val="StyleUnderline"/>
          <w:rFonts w:asciiTheme="minorHAnsi" w:hAnsiTheme="minorHAnsi" w:cstheme="minorHAnsi"/>
        </w:rPr>
        <w:t xml:space="preserve">, trade </w:t>
      </w:r>
      <w:r w:rsidRPr="007C7393">
        <w:rPr>
          <w:rStyle w:val="Emphasis"/>
          <w:rFonts w:asciiTheme="minorHAnsi" w:hAnsiTheme="minorHAnsi" w:cstheme="minorHAnsi"/>
          <w:highlight w:val="green"/>
        </w:rPr>
        <w:t>unions</w:t>
      </w:r>
      <w:r w:rsidRPr="002E05D5">
        <w:rPr>
          <w:rStyle w:val="StyleUnderline"/>
          <w:rFonts w:asciiTheme="minorHAnsi" w:hAnsiTheme="minorHAnsi" w:cstheme="minorHAnsi"/>
        </w:rPr>
        <w:t>.</w:t>
      </w:r>
    </w:p>
    <w:p w14:paraId="1E7C4A05" w14:textId="77777777" w:rsidR="00836D56" w:rsidRPr="002E05D5" w:rsidRDefault="00836D56" w:rsidP="00836D56">
      <w:pPr>
        <w:rPr>
          <w:rStyle w:val="StyleUnderline"/>
          <w:rFonts w:asciiTheme="minorHAnsi" w:hAnsiTheme="minorHAnsi" w:cstheme="minorHAnsi"/>
        </w:rPr>
      </w:pPr>
      <w:r w:rsidRPr="002E05D5">
        <w:rPr>
          <w:rFonts w:asciiTheme="minorHAnsi" w:hAnsiTheme="minorHAnsi" w:cstheme="minorHAnsi"/>
          <w:sz w:val="12"/>
        </w:rPr>
        <w:t xml:space="preserve">As enemies, foreign unions could seriously upset US imperial designs. But </w:t>
      </w:r>
      <w:r w:rsidRPr="002E05D5">
        <w:rPr>
          <w:rStyle w:val="StyleUnderline"/>
          <w:rFonts w:asciiTheme="minorHAnsi" w:hAnsiTheme="minorHAnsi" w:cstheme="minorHAnsi"/>
        </w:rPr>
        <w:t>as allies, they could be invaluable assets for maintaining and expanding capitalism</w:t>
      </w:r>
      <w:r w:rsidRPr="002E05D5">
        <w:rPr>
          <w:rFonts w:asciiTheme="minorHAnsi" w:hAnsiTheme="minorHAnsi" w:cstheme="minorHAnsi"/>
          <w:sz w:val="12"/>
        </w:rPr>
        <w:t xml:space="preserve">, while also stymieing the spread of communism. </w:t>
      </w:r>
      <w:r w:rsidRPr="007C7393">
        <w:rPr>
          <w:rStyle w:val="StyleUnderline"/>
          <w:rFonts w:asciiTheme="minorHAnsi" w:hAnsiTheme="minorHAnsi" w:cstheme="minorHAnsi"/>
          <w:highlight w:val="green"/>
        </w:rPr>
        <w:t>Labor movements abroad</w:t>
      </w:r>
      <w:r w:rsidRPr="002E05D5">
        <w:rPr>
          <w:rStyle w:val="StyleUnderline"/>
          <w:rFonts w:asciiTheme="minorHAnsi" w:hAnsiTheme="minorHAnsi" w:cstheme="minorHAnsi"/>
        </w:rPr>
        <w:t xml:space="preserve"> therefore </w:t>
      </w:r>
      <w:r w:rsidRPr="007C7393">
        <w:rPr>
          <w:rStyle w:val="StyleUnderline"/>
          <w:rFonts w:asciiTheme="minorHAnsi" w:hAnsiTheme="minorHAnsi" w:cstheme="minorHAnsi"/>
          <w:highlight w:val="green"/>
        </w:rPr>
        <w:t>became a crucial target</w:t>
      </w:r>
      <w:r w:rsidRPr="002E05D5">
        <w:rPr>
          <w:rStyle w:val="StyleUnderline"/>
          <w:rFonts w:asciiTheme="minorHAnsi" w:hAnsiTheme="minorHAnsi" w:cstheme="minorHAnsi"/>
        </w:rPr>
        <w:t xml:space="preserve"> of US imperial intervention: rather than allow them to risk the ongoing accumulation of capital by radicalizing workers and fueling leftist political movements like the one led by Cheddi Jagan, unions would need to be </w:t>
      </w:r>
      <w:r w:rsidRPr="007C7393">
        <w:rPr>
          <w:rStyle w:val="StyleUnderline"/>
          <w:rFonts w:asciiTheme="minorHAnsi" w:hAnsiTheme="minorHAnsi" w:cstheme="minorHAnsi"/>
          <w:highlight w:val="green"/>
        </w:rPr>
        <w:t>turned into instruments for containing the global working class</w:t>
      </w:r>
      <w:r w:rsidRPr="002E05D5">
        <w:rPr>
          <w:rStyle w:val="StyleUnderline"/>
          <w:rFonts w:asciiTheme="minorHAnsi" w:hAnsiTheme="minorHAnsi" w:cstheme="minorHAnsi"/>
        </w:rPr>
        <w:t xml:space="preserve"> and its disruptive potential.</w:t>
      </w:r>
    </w:p>
    <w:p w14:paraId="21306195" w14:textId="77777777" w:rsidR="00836D56" w:rsidRPr="002E05D5" w:rsidRDefault="00836D56" w:rsidP="00836D56">
      <w:pPr>
        <w:rPr>
          <w:rFonts w:asciiTheme="minorHAnsi" w:hAnsiTheme="minorHAnsi" w:cstheme="minorHAnsi"/>
          <w:sz w:val="12"/>
        </w:rPr>
      </w:pPr>
      <w:r w:rsidRPr="002E05D5">
        <w:rPr>
          <w:rStyle w:val="StyleUnderline"/>
          <w:rFonts w:asciiTheme="minorHAnsi" w:hAnsiTheme="minorHAnsi" w:cstheme="minorHAnsi"/>
        </w:rPr>
        <w:t>To subvert</w:t>
      </w:r>
      <w:r w:rsidRPr="002E05D5">
        <w:rPr>
          <w:rFonts w:asciiTheme="minorHAnsi" w:hAnsiTheme="minorHAnsi" w:cstheme="minorHAnsi"/>
          <w:sz w:val="12"/>
        </w:rPr>
        <w:t xml:space="preserve"> overseas </w:t>
      </w:r>
      <w:r w:rsidRPr="002E05D5">
        <w:rPr>
          <w:rStyle w:val="StyleUnderline"/>
          <w:rFonts w:asciiTheme="minorHAnsi" w:hAnsiTheme="minorHAnsi" w:cstheme="minorHAnsi"/>
        </w:rPr>
        <w:t>unions for their own imperial ends, Washington officials found an enthusiastic partner in</w:t>
      </w:r>
      <w:r w:rsidRPr="002E05D5">
        <w:rPr>
          <w:rFonts w:asciiTheme="minorHAnsi" w:hAnsiTheme="minorHAnsi" w:cstheme="minorHAnsi"/>
          <w:sz w:val="12"/>
        </w:rPr>
        <w:t xml:space="preserve"> the American Federation of Labor and Congress of Industrial Organizations—the national labor federation that comprised most of the country’s unions, including AFSCME. Anticommunism was not new to </w:t>
      </w:r>
      <w:r w:rsidRPr="007C7393">
        <w:rPr>
          <w:rStyle w:val="Emphasis"/>
          <w:rFonts w:asciiTheme="minorHAnsi" w:hAnsiTheme="minorHAnsi" w:cstheme="minorHAnsi"/>
          <w:highlight w:val="green"/>
        </w:rPr>
        <w:t>AFL-CIO leaders</w:t>
      </w:r>
      <w:r w:rsidRPr="002E05D5">
        <w:rPr>
          <w:rStyle w:val="StyleUnderline"/>
          <w:rFonts w:asciiTheme="minorHAnsi" w:hAnsiTheme="minorHAnsi" w:cstheme="minorHAnsi"/>
        </w:rPr>
        <w:t xml:space="preserve">, who already </w:t>
      </w:r>
      <w:r w:rsidRPr="007C7393">
        <w:rPr>
          <w:rStyle w:val="StyleUnderline"/>
          <w:rFonts w:asciiTheme="minorHAnsi" w:hAnsiTheme="minorHAnsi" w:cstheme="minorHAnsi"/>
          <w:highlight w:val="green"/>
        </w:rPr>
        <w:t>had a history of fighting</w:t>
      </w:r>
      <w:r w:rsidRPr="002E05D5">
        <w:rPr>
          <w:rStyle w:val="StyleUnderline"/>
          <w:rFonts w:asciiTheme="minorHAnsi" w:hAnsiTheme="minorHAnsi" w:cstheme="minorHAnsi"/>
        </w:rPr>
        <w:t xml:space="preserve"> communists and other </w:t>
      </w:r>
      <w:r w:rsidRPr="007C7393">
        <w:rPr>
          <w:rStyle w:val="StyleUnderline"/>
          <w:rFonts w:asciiTheme="minorHAnsi" w:hAnsiTheme="minorHAnsi" w:cstheme="minorHAnsi"/>
          <w:highlight w:val="green"/>
        </w:rPr>
        <w:t>leftists</w:t>
      </w:r>
      <w:r w:rsidRPr="002E05D5">
        <w:rPr>
          <w:rFonts w:asciiTheme="minorHAnsi" w:hAnsiTheme="minorHAnsi" w:cstheme="minorHAnsi"/>
          <w:sz w:val="12"/>
        </w:rPr>
        <w:t xml:space="preserve"> for control of their unions that long predated the Cold War. </w:t>
      </w:r>
      <w:r w:rsidRPr="002E05D5">
        <w:rPr>
          <w:rStyle w:val="StyleUnderline"/>
          <w:rFonts w:asciiTheme="minorHAnsi" w:hAnsiTheme="minorHAnsi" w:cstheme="minorHAnsi"/>
        </w:rPr>
        <w:t>Strategically positioning themselves as the dependable opponents of radicals, AFL-CIO officials eschewed</w:t>
      </w:r>
      <w:r w:rsidRPr="002E05D5">
        <w:rPr>
          <w:rFonts w:asciiTheme="minorHAnsi" w:hAnsiTheme="minorHAnsi" w:cstheme="minorHAnsi"/>
          <w:sz w:val="12"/>
        </w:rPr>
        <w:t xml:space="preserve"> ideas of class conflict and </w:t>
      </w:r>
      <w:r w:rsidRPr="002E05D5">
        <w:rPr>
          <w:rStyle w:val="StyleUnderline"/>
          <w:rFonts w:asciiTheme="minorHAnsi" w:hAnsiTheme="minorHAnsi" w:cstheme="minorHAnsi"/>
        </w:rPr>
        <w:t>toppling capitalism</w:t>
      </w:r>
      <w:r w:rsidRPr="002E05D5">
        <w:rPr>
          <w:rFonts w:asciiTheme="minorHAnsi" w:hAnsiTheme="minorHAnsi" w:cstheme="minorHAnsi"/>
          <w:sz w:val="12"/>
        </w:rPr>
        <w:t xml:space="preserve">. They </w:t>
      </w:r>
      <w:r w:rsidRPr="002E05D5">
        <w:rPr>
          <w:rStyle w:val="StyleUnderline"/>
          <w:rFonts w:asciiTheme="minorHAnsi" w:hAnsiTheme="minorHAnsi" w:cstheme="minorHAnsi"/>
        </w:rPr>
        <w:t xml:space="preserve">adhered to the durable notion that class collaboration and limited workplace bargaining over “bread and butter” issues would bring </w:t>
      </w:r>
      <w:r w:rsidRPr="002E05D5">
        <w:rPr>
          <w:rFonts w:asciiTheme="minorHAnsi" w:hAnsiTheme="minorHAnsi" w:cstheme="minorHAnsi"/>
          <w:sz w:val="12"/>
        </w:rPr>
        <w:t xml:space="preserve">workers all the </w:t>
      </w:r>
      <w:r w:rsidRPr="002E05D5">
        <w:rPr>
          <w:rStyle w:val="StyleUnderline"/>
          <w:rFonts w:asciiTheme="minorHAnsi" w:hAnsiTheme="minorHAnsi" w:cstheme="minorHAnsi"/>
        </w:rPr>
        <w:t>prosperity</w:t>
      </w:r>
      <w:r w:rsidRPr="002E05D5">
        <w:rPr>
          <w:rFonts w:asciiTheme="minorHAnsi" w:hAnsiTheme="minorHAnsi" w:cstheme="minorHAnsi"/>
          <w:sz w:val="12"/>
        </w:rPr>
        <w:t xml:space="preserve"> they needed. Further, </w:t>
      </w:r>
      <w:r w:rsidRPr="002E05D5">
        <w:rPr>
          <w:rStyle w:val="StyleUnderline"/>
          <w:rFonts w:asciiTheme="minorHAnsi" w:hAnsiTheme="minorHAnsi" w:cstheme="minorHAnsi"/>
        </w:rPr>
        <w:t xml:space="preserve">they </w:t>
      </w:r>
      <w:r w:rsidRPr="007C7393">
        <w:rPr>
          <w:rStyle w:val="StyleUnderline"/>
          <w:rFonts w:asciiTheme="minorHAnsi" w:hAnsiTheme="minorHAnsi" w:cstheme="minorHAnsi"/>
          <w:highlight w:val="green"/>
        </w:rPr>
        <w:t xml:space="preserve">believed </w:t>
      </w:r>
      <w:r w:rsidRPr="007C7393">
        <w:rPr>
          <w:rStyle w:val="Emphasis"/>
          <w:rFonts w:asciiTheme="minorHAnsi" w:hAnsiTheme="minorHAnsi" w:cstheme="minorHAnsi"/>
          <w:highlight w:val="green"/>
        </w:rPr>
        <w:t>free trade</w:t>
      </w:r>
      <w:r w:rsidRPr="007C7393">
        <w:rPr>
          <w:rFonts w:asciiTheme="minorHAnsi" w:hAnsiTheme="minorHAnsi" w:cstheme="minorHAnsi"/>
          <w:sz w:val="12"/>
          <w:highlight w:val="green"/>
        </w:rPr>
        <w:t xml:space="preserve"> </w:t>
      </w:r>
      <w:r w:rsidRPr="007C7393">
        <w:rPr>
          <w:rStyle w:val="StyleUnderline"/>
          <w:rFonts w:asciiTheme="minorHAnsi" w:hAnsiTheme="minorHAnsi" w:cstheme="minorHAnsi"/>
          <w:highlight w:val="green"/>
        </w:rPr>
        <w:t>and</w:t>
      </w:r>
      <w:r w:rsidRPr="002E05D5">
        <w:rPr>
          <w:rFonts w:asciiTheme="minorHAnsi" w:hAnsiTheme="minorHAnsi" w:cstheme="minorHAnsi"/>
          <w:sz w:val="12"/>
        </w:rPr>
        <w:t xml:space="preserve"> the </w:t>
      </w:r>
      <w:r w:rsidRPr="007C7393">
        <w:rPr>
          <w:rStyle w:val="Emphasis"/>
          <w:rFonts w:asciiTheme="minorHAnsi" w:hAnsiTheme="minorHAnsi" w:cstheme="minorHAnsi"/>
          <w:highlight w:val="green"/>
        </w:rPr>
        <w:t>extension</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 xml:space="preserve">of American </w:t>
      </w:r>
      <w:r w:rsidRPr="007C7393">
        <w:rPr>
          <w:rStyle w:val="Emphasis"/>
          <w:rFonts w:asciiTheme="minorHAnsi" w:hAnsiTheme="minorHAnsi" w:cstheme="minorHAnsi"/>
          <w:highlight w:val="green"/>
        </w:rPr>
        <w:t>capital</w:t>
      </w:r>
      <w:r w:rsidRPr="002E05D5">
        <w:rPr>
          <w:rStyle w:val="StyleUnderline"/>
          <w:rFonts w:asciiTheme="minorHAnsi" w:hAnsiTheme="minorHAnsi" w:cstheme="minorHAnsi"/>
        </w:rPr>
        <w:t xml:space="preserve"> into foreign markets would benefit workers</w:t>
      </w:r>
      <w:r w:rsidRPr="002E05D5">
        <w:rPr>
          <w:rFonts w:asciiTheme="minorHAnsi" w:hAnsiTheme="minorHAnsi" w:cstheme="minorHAnsi"/>
          <w:sz w:val="12"/>
        </w:rPr>
        <w:t xml:space="preserve"> both </w:t>
      </w:r>
      <w:r w:rsidRPr="002E05D5">
        <w:rPr>
          <w:rStyle w:val="StyleUnderline"/>
          <w:rFonts w:asciiTheme="minorHAnsi" w:hAnsiTheme="minorHAnsi" w:cstheme="minorHAnsi"/>
        </w:rPr>
        <w:t>at home and abroad</w:t>
      </w:r>
      <w:r w:rsidRPr="002E05D5">
        <w:rPr>
          <w:rFonts w:asciiTheme="minorHAnsi" w:hAnsiTheme="minorHAnsi" w:cstheme="minorHAnsi"/>
          <w:sz w:val="12"/>
        </w:rPr>
        <w:t xml:space="preserve"> by raising wages and living standards.</w:t>
      </w:r>
    </w:p>
    <w:p w14:paraId="581C5AB5" w14:textId="77777777" w:rsidR="00836D56" w:rsidRPr="002E05D5" w:rsidRDefault="00836D56" w:rsidP="00836D56">
      <w:pPr>
        <w:rPr>
          <w:rStyle w:val="StyleUnderline"/>
          <w:rFonts w:asciiTheme="minorHAnsi" w:hAnsiTheme="minorHAnsi" w:cstheme="minorHAnsi"/>
        </w:rPr>
      </w:pPr>
      <w:r w:rsidRPr="002E05D5">
        <w:rPr>
          <w:rFonts w:asciiTheme="minorHAnsi" w:hAnsiTheme="minorHAnsi" w:cstheme="minorHAnsi"/>
          <w:sz w:val="12"/>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imporant to understand </w:t>
      </w:r>
      <w:r w:rsidRPr="002E05D5">
        <w:rPr>
          <w:rStyle w:val="StyleUnderline"/>
          <w:rFonts w:asciiTheme="minorHAnsi" w:hAnsiTheme="minorHAnsi" w:cstheme="minorHAnsi"/>
        </w:rPr>
        <w:t>that “</w:t>
      </w:r>
      <w:r w:rsidRPr="007C7393">
        <w:rPr>
          <w:rStyle w:val="StyleUnderline"/>
          <w:rFonts w:asciiTheme="minorHAnsi" w:hAnsiTheme="minorHAnsi" w:cstheme="minorHAnsi"/>
          <w:highlight w:val="green"/>
        </w:rPr>
        <w:t>the Cold War</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was</w:t>
      </w:r>
      <w:r w:rsidRPr="002E05D5">
        <w:rPr>
          <w:rStyle w:val="StyleUnderline"/>
          <w:rFonts w:asciiTheme="minorHAnsi" w:hAnsiTheme="minorHAnsi" w:cstheme="minorHAnsi"/>
        </w:rPr>
        <w:t xml:space="preserve"> not only an East-West struggle between rival superpowers, but</w:t>
      </w:r>
      <w:r w:rsidRPr="002E05D5">
        <w:rPr>
          <w:rFonts w:asciiTheme="minorHAnsi" w:hAnsiTheme="minorHAnsi" w:cstheme="minorHAnsi"/>
          <w:sz w:val="12"/>
        </w:rPr>
        <w:t xml:space="preserve"> also </w:t>
      </w:r>
      <w:r w:rsidRPr="007C7393">
        <w:rPr>
          <w:rStyle w:val="StyleUnderline"/>
          <w:rFonts w:asciiTheme="minorHAnsi" w:hAnsiTheme="minorHAnsi" w:cstheme="minorHAnsi"/>
          <w:highlight w:val="green"/>
        </w:rPr>
        <w:t xml:space="preserve">a series of imperial, </w:t>
      </w:r>
      <w:r w:rsidRPr="002E05D5">
        <w:rPr>
          <w:rStyle w:val="StyleUnderline"/>
          <w:rFonts w:asciiTheme="minorHAnsi" w:hAnsiTheme="minorHAnsi" w:cstheme="minorHAnsi"/>
        </w:rPr>
        <w:t xml:space="preserve">often </w:t>
      </w:r>
      <w:r w:rsidRPr="007C7393">
        <w:rPr>
          <w:rStyle w:val="StyleUnderline"/>
          <w:rFonts w:asciiTheme="minorHAnsi" w:hAnsiTheme="minorHAnsi" w:cstheme="minorHAnsi"/>
          <w:highlight w:val="green"/>
        </w:rPr>
        <w:t>grotesquely violent intrusions by the Global North</w:t>
      </w:r>
      <w:r w:rsidRPr="002E05D5">
        <w:rPr>
          <w:rFonts w:asciiTheme="minorHAnsi" w:hAnsiTheme="minorHAnsi" w:cstheme="minorHAnsi"/>
          <w:sz w:val="12"/>
        </w:rPr>
        <w:t xml:space="preserve"> into the Global South. Like a roving picket marching from country to country, </w:t>
      </w:r>
      <w:r w:rsidRPr="007C7393">
        <w:rPr>
          <w:rStyle w:val="Emphasis"/>
          <w:rFonts w:asciiTheme="minorHAnsi" w:hAnsiTheme="minorHAnsi" w:cstheme="minorHAnsi"/>
          <w:highlight w:val="green"/>
        </w:rPr>
        <w:t>the AFL-CIO</w:t>
      </w:r>
      <w:r w:rsidRPr="007C7393">
        <w:rPr>
          <w:rStyle w:val="StyleUnderline"/>
          <w:rFonts w:asciiTheme="minorHAnsi" w:hAnsiTheme="minorHAnsi" w:cstheme="minorHAnsi"/>
          <w:highlight w:val="green"/>
        </w:rPr>
        <w:t>’s</w:t>
      </w:r>
      <w:r w:rsidRPr="002E05D5">
        <w:rPr>
          <w:rStyle w:val="StyleUnderline"/>
          <w:rFonts w:asciiTheme="minorHAnsi" w:hAnsiTheme="minorHAnsi" w:cstheme="minorHAnsi"/>
        </w:rPr>
        <w:t xml:space="preserve"> international agents </w:t>
      </w:r>
      <w:r w:rsidRPr="007C7393">
        <w:rPr>
          <w:rStyle w:val="StyleUnderline"/>
          <w:rFonts w:asciiTheme="minorHAnsi" w:hAnsiTheme="minorHAnsi" w:cstheme="minorHAnsi"/>
          <w:highlight w:val="green"/>
        </w:rPr>
        <w:t xml:space="preserve">carried out their own </w:t>
      </w:r>
      <w:r w:rsidRPr="007C7393">
        <w:rPr>
          <w:rStyle w:val="Emphasis"/>
          <w:rFonts w:asciiTheme="minorHAnsi" w:hAnsiTheme="minorHAnsi" w:cstheme="minorHAnsi"/>
          <w:highlight w:val="green"/>
        </w:rPr>
        <w:t>imperial intrusions</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expending incredible energy and </w:t>
      </w:r>
      <w:r w:rsidRPr="007C7393">
        <w:rPr>
          <w:rStyle w:val="StyleUnderline"/>
          <w:rFonts w:asciiTheme="minorHAnsi" w:hAnsiTheme="minorHAnsi" w:cstheme="minorHAnsi"/>
          <w:highlight w:val="green"/>
        </w:rPr>
        <w:t xml:space="preserve">resources to </w:t>
      </w:r>
      <w:r w:rsidRPr="007C7393">
        <w:rPr>
          <w:rStyle w:val="Emphasis"/>
          <w:rFonts w:asciiTheme="minorHAnsi" w:hAnsiTheme="minorHAnsi" w:cstheme="minorHAnsi"/>
          <w:highlight w:val="green"/>
        </w:rPr>
        <w:t>block revolutionary ideologies</w:t>
      </w:r>
      <w:r w:rsidRPr="002E05D5">
        <w:rPr>
          <w:rStyle w:val="StyleUnderline"/>
          <w:rFonts w:asciiTheme="minorHAnsi" w:hAnsiTheme="minorHAnsi" w:cstheme="minorHAnsi"/>
        </w:rPr>
        <w:t xml:space="preserve"> and militant class consciousness from taking hold </w:t>
      </w:r>
      <w:r w:rsidRPr="002E05D5">
        <w:rPr>
          <w:rFonts w:asciiTheme="minorHAnsi" w:hAnsiTheme="minorHAnsi" w:cstheme="minorHAnsi"/>
          <w:sz w:val="12"/>
        </w:rPr>
        <w:t>in foreign labor movements.</w:t>
      </w:r>
    </w:p>
    <w:p w14:paraId="52D0B9D4" w14:textId="77777777" w:rsidR="00836D56" w:rsidRPr="002E05D5" w:rsidRDefault="00836D56" w:rsidP="00836D56">
      <w:pPr>
        <w:rPr>
          <w:rFonts w:asciiTheme="minorHAnsi" w:hAnsiTheme="minorHAnsi" w:cstheme="minorHAnsi"/>
          <w:sz w:val="12"/>
        </w:rPr>
      </w:pPr>
      <w:r w:rsidRPr="002E05D5">
        <w:rPr>
          <w:rFonts w:asciiTheme="minorHAnsi" w:hAnsiTheme="minorHAnsi" w:cstheme="minorHAnsi"/>
          <w:sz w:val="12"/>
        </w:rPr>
        <w:t xml:space="preserve">In practice, this meant meddling in the internal processes of other countries’ unions, stoking internecine rivalries, </w:t>
      </w:r>
      <w:r w:rsidRPr="007C7393">
        <w:rPr>
          <w:rStyle w:val="StyleUnderline"/>
          <w:rFonts w:asciiTheme="minorHAnsi" w:hAnsiTheme="minorHAnsi" w:cstheme="minorHAnsi"/>
          <w:highlight w:val="green"/>
        </w:rPr>
        <w:t>creating</w:t>
      </w:r>
      <w:r w:rsidRPr="002E05D5">
        <w:rPr>
          <w:rStyle w:val="StyleUnderline"/>
          <w:rFonts w:asciiTheme="minorHAnsi" w:hAnsiTheme="minorHAnsi" w:cstheme="minorHAnsi"/>
        </w:rPr>
        <w:t xml:space="preserve"> and financially propping up </w:t>
      </w:r>
      <w:r w:rsidRPr="007C7393">
        <w:rPr>
          <w:rStyle w:val="StyleUnderline"/>
          <w:rFonts w:asciiTheme="minorHAnsi" w:hAnsiTheme="minorHAnsi" w:cstheme="minorHAnsi"/>
          <w:highlight w:val="green"/>
        </w:rPr>
        <w:t>splinter</w:t>
      </w:r>
      <w:r w:rsidRPr="002E05D5">
        <w:rPr>
          <w:rStyle w:val="StyleUnderline"/>
          <w:rFonts w:asciiTheme="minorHAnsi" w:hAnsiTheme="minorHAnsi" w:cstheme="minorHAnsi"/>
        </w:rPr>
        <w:t xml:space="preserve"> labor </w:t>
      </w:r>
      <w:r w:rsidRPr="007C7393">
        <w:rPr>
          <w:rStyle w:val="StyleUnderline"/>
          <w:rFonts w:asciiTheme="minorHAnsi" w:hAnsiTheme="minorHAnsi" w:cstheme="minorHAnsi"/>
          <w:highlight w:val="green"/>
        </w:rPr>
        <w:t xml:space="preserve">organizations, </w:t>
      </w:r>
      <w:r w:rsidRPr="002E05D5">
        <w:rPr>
          <w:rStyle w:val="StyleUnderline"/>
          <w:rFonts w:asciiTheme="minorHAnsi" w:hAnsiTheme="minorHAnsi" w:cstheme="minorHAnsi"/>
        </w:rPr>
        <w:t xml:space="preserve">grooming </w:t>
      </w:r>
      <w:r w:rsidRPr="007C7393">
        <w:rPr>
          <w:rStyle w:val="StyleUnderline"/>
          <w:rFonts w:asciiTheme="minorHAnsi" w:hAnsiTheme="minorHAnsi" w:cstheme="minorHAnsi"/>
          <w:highlight w:val="green"/>
        </w:rPr>
        <w:t>cadres of conservative unionists</w:t>
      </w:r>
      <w:r w:rsidRPr="002E05D5">
        <w:rPr>
          <w:rStyle w:val="StyleUnderline"/>
          <w:rFonts w:asciiTheme="minorHAnsi" w:hAnsiTheme="minorHAnsi" w:cstheme="minorHAnsi"/>
        </w:rPr>
        <w:t xml:space="preserve">, and </w:t>
      </w:r>
      <w:r w:rsidRPr="007C7393">
        <w:rPr>
          <w:rStyle w:val="Emphasis"/>
          <w:rFonts w:asciiTheme="minorHAnsi" w:hAnsiTheme="minorHAnsi" w:cstheme="minorHAnsi"/>
          <w:highlight w:val="green"/>
        </w:rPr>
        <w:t>occasionally</w:t>
      </w:r>
      <w:r w:rsidRPr="002E05D5">
        <w:rPr>
          <w:rStyle w:val="StyleUnderline"/>
          <w:rFonts w:asciiTheme="minorHAnsi" w:hAnsiTheme="minorHAnsi" w:cstheme="minorHAnsi"/>
        </w:rPr>
        <w:t xml:space="preserve"> using </w:t>
      </w:r>
      <w:r w:rsidRPr="007C7393">
        <w:rPr>
          <w:rStyle w:val="Emphasis"/>
          <w:rFonts w:asciiTheme="minorHAnsi" w:hAnsiTheme="minorHAnsi" w:cstheme="minorHAnsi"/>
          <w:highlight w:val="green"/>
        </w:rPr>
        <w:t>the</w:t>
      </w:r>
      <w:r w:rsidRPr="002E05D5">
        <w:rPr>
          <w:rStyle w:val="StyleUnderline"/>
          <w:rFonts w:asciiTheme="minorHAnsi" w:hAnsiTheme="minorHAnsi" w:cstheme="minorHAnsi"/>
        </w:rPr>
        <w:t xml:space="preserve"> power of the </w:t>
      </w:r>
      <w:r w:rsidRPr="007C7393">
        <w:rPr>
          <w:rStyle w:val="Emphasis"/>
          <w:rFonts w:asciiTheme="minorHAnsi" w:hAnsiTheme="minorHAnsi" w:cstheme="minorHAnsi"/>
          <w:highlight w:val="green"/>
        </w:rPr>
        <w:t>strike to sabotage leftwing governments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American </w:t>
      </w:r>
      <w:r w:rsidRPr="007C7393">
        <w:rPr>
          <w:rStyle w:val="Emphasis"/>
          <w:rFonts w:asciiTheme="minorHAnsi" w:hAnsiTheme="minorHAnsi" w:cstheme="minorHAnsi"/>
          <w:highlight w:val="green"/>
        </w:rPr>
        <w:t>labor officials</w:t>
      </w:r>
      <w:r w:rsidRPr="002E05D5">
        <w:rPr>
          <w:rFonts w:asciiTheme="minorHAnsi" w:hAnsiTheme="minorHAnsi" w:cstheme="minorHAnsi"/>
          <w:sz w:val="12"/>
        </w:rPr>
        <w:t xml:space="preserve"> usually </w:t>
      </w:r>
      <w:r w:rsidRPr="007C7393">
        <w:rPr>
          <w:rStyle w:val="StyleUnderline"/>
          <w:rFonts w:asciiTheme="minorHAnsi" w:hAnsiTheme="minorHAnsi" w:cstheme="minorHAnsi"/>
          <w:highlight w:val="green"/>
        </w:rPr>
        <w:t>carried out</w:t>
      </w:r>
      <w:r w:rsidRPr="002E05D5">
        <w:rPr>
          <w:rStyle w:val="StyleUnderline"/>
          <w:rFonts w:asciiTheme="minorHAnsi" w:hAnsiTheme="minorHAnsi" w:cstheme="minorHAnsi"/>
        </w:rPr>
        <w:t xml:space="preserve"> such </w:t>
      </w:r>
      <w:r w:rsidRPr="007C7393">
        <w:rPr>
          <w:rStyle w:val="StyleUnderline"/>
          <w:rFonts w:asciiTheme="minorHAnsi" w:hAnsiTheme="minorHAnsi" w:cstheme="minorHAnsi"/>
          <w:highlight w:val="green"/>
        </w:rPr>
        <w:t>activities without</w:t>
      </w:r>
      <w:r w:rsidRPr="002E05D5">
        <w:rPr>
          <w:rStyle w:val="StyleUnderline"/>
          <w:rFonts w:asciiTheme="minorHAnsi" w:hAnsiTheme="minorHAnsi" w:cstheme="minorHAnsi"/>
        </w:rPr>
        <w:t xml:space="preserve"> the </w:t>
      </w:r>
      <w:r w:rsidRPr="007C7393">
        <w:rPr>
          <w:rStyle w:val="StyleUnderline"/>
          <w:rFonts w:asciiTheme="minorHAnsi" w:hAnsiTheme="minorHAnsi" w:cstheme="minorHAnsi"/>
          <w:highlight w:val="green"/>
        </w:rPr>
        <w:t>full knowledge</w:t>
      </w:r>
      <w:r w:rsidRPr="002E05D5">
        <w:rPr>
          <w:rStyle w:val="StyleUnderline"/>
          <w:rFonts w:asciiTheme="minorHAnsi" w:hAnsiTheme="minorHAnsi" w:cstheme="minorHAnsi"/>
        </w:rPr>
        <w:t xml:space="preserve"> or approval </w:t>
      </w:r>
      <w:r w:rsidRPr="007C7393">
        <w:rPr>
          <w:rStyle w:val="StyleUnderline"/>
          <w:rFonts w:asciiTheme="minorHAnsi" w:hAnsiTheme="minorHAnsi" w:cstheme="minorHAnsi"/>
          <w:highlight w:val="green"/>
        </w:rPr>
        <w:t>of</w:t>
      </w:r>
      <w:r w:rsidRPr="002E05D5">
        <w:rPr>
          <w:rFonts w:asciiTheme="minorHAnsi" w:hAnsiTheme="minorHAnsi" w:cstheme="minorHAnsi"/>
          <w:sz w:val="12"/>
        </w:rPr>
        <w:t xml:space="preserve"> the </w:t>
      </w:r>
      <w:r w:rsidRPr="007C7393">
        <w:rPr>
          <w:rStyle w:val="StyleUnderline"/>
          <w:rFonts w:asciiTheme="minorHAnsi" w:hAnsiTheme="minorHAnsi" w:cstheme="minorHAnsi"/>
          <w:highlight w:val="green"/>
        </w:rPr>
        <w:t>rank-and-file</w:t>
      </w:r>
      <w:r w:rsidRPr="002E05D5">
        <w:rPr>
          <w:rStyle w:val="StyleUnderline"/>
          <w:rFonts w:asciiTheme="minorHAnsi" w:hAnsiTheme="minorHAnsi" w:cstheme="minorHAnsi"/>
        </w:rPr>
        <w:t xml:space="preserve"> union </w:t>
      </w:r>
      <w:r w:rsidRPr="007C7393">
        <w:rPr>
          <w:rStyle w:val="StyleUnderline"/>
          <w:rFonts w:asciiTheme="minorHAnsi" w:hAnsiTheme="minorHAnsi" w:cstheme="minorHAnsi"/>
          <w:highlight w:val="green"/>
        </w:rPr>
        <w:t>members</w:t>
      </w:r>
      <w:r w:rsidRPr="002E05D5">
        <w:rPr>
          <w:rFonts w:asciiTheme="minorHAnsi" w:hAnsiTheme="minorHAnsi" w:cstheme="minorHAnsi"/>
          <w:sz w:val="12"/>
        </w:rPr>
        <w:t xml:space="preserve"> they purported to represent. In the few instances where US unionists became aware of what their national leaders were up to in foreign lands, they forcefully protested.</w:t>
      </w:r>
    </w:p>
    <w:p w14:paraId="2C75DF52" w14:textId="77777777" w:rsidR="00836D56" w:rsidRPr="002E05D5" w:rsidRDefault="00836D56" w:rsidP="00836D56">
      <w:pPr>
        <w:rPr>
          <w:rFonts w:asciiTheme="minorHAnsi" w:hAnsiTheme="minorHAnsi" w:cstheme="minorHAnsi"/>
          <w:sz w:val="12"/>
        </w:rPr>
      </w:pPr>
      <w:r w:rsidRPr="002E05D5">
        <w:rPr>
          <w:rFonts w:asciiTheme="minorHAnsi" w:hAnsiTheme="minorHAnsi" w:cstheme="minorHAnsi"/>
          <w:sz w:val="12"/>
        </w:rPr>
        <w:t xml:space="preserve">Union activists, journalists, and scholars first began </w:t>
      </w:r>
      <w:r w:rsidRPr="002E05D5">
        <w:rPr>
          <w:rStyle w:val="StyleUnderline"/>
          <w:rFonts w:asciiTheme="minorHAnsi" w:hAnsiTheme="minorHAnsi" w:cstheme="minorHAnsi"/>
        </w:rPr>
        <w:t>documenting</w:t>
      </w:r>
      <w:r w:rsidRPr="002E05D5">
        <w:rPr>
          <w:rFonts w:asciiTheme="minorHAnsi" w:hAnsiTheme="minorHAnsi" w:cstheme="minorHAnsi"/>
          <w:sz w:val="12"/>
        </w:rPr>
        <w:t xml:space="preserve"> US labor’s Cold War intrigues in the late 1960s, the same period when AFSCME’s partnership with the CIA in British Guiana came to light. Early studies and exposés characterized </w:t>
      </w:r>
      <w:r w:rsidRPr="002E05D5">
        <w:rPr>
          <w:rStyle w:val="StyleUnderline"/>
          <w:rFonts w:asciiTheme="minorHAnsi" w:hAnsiTheme="minorHAnsi" w:cstheme="minorHAnsi"/>
        </w:rPr>
        <w:t xml:space="preserve">the AFL-CIO as being little more than </w:t>
      </w:r>
      <w:r w:rsidRPr="007C7393">
        <w:rPr>
          <w:rStyle w:val="Emphasis"/>
          <w:rFonts w:asciiTheme="minorHAnsi" w:hAnsiTheme="minorHAnsi" w:cstheme="minorHAnsi"/>
          <w:highlight w:val="green"/>
        </w:rPr>
        <w:t>a puppet</w:t>
      </w:r>
      <w:r w:rsidRPr="002E05D5">
        <w:rPr>
          <w:rStyle w:val="StyleUnderline"/>
          <w:rFonts w:asciiTheme="minorHAnsi" w:hAnsiTheme="minorHAnsi" w:cstheme="minorHAnsi"/>
        </w:rPr>
        <w:t xml:space="preserve"> of the US government. </w:t>
      </w:r>
      <w:r w:rsidRPr="002E05D5">
        <w:rPr>
          <w:rFonts w:asciiTheme="minorHAnsi" w:hAnsiTheme="minorHAnsi" w:cstheme="minorHAnsi"/>
          <w:sz w:val="12"/>
        </w:rPr>
        <w:t>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In reality, the AFL-CIO became closely allied with almost the entire US foreign policy apparatus—not only the CIA, but also the State Department, Agency for International Development, and National Endowment for Democracy.</w:t>
      </w:r>
    </w:p>
    <w:p w14:paraId="41051672" w14:textId="77777777" w:rsidR="00836D56" w:rsidRPr="002E05D5" w:rsidRDefault="00836D56" w:rsidP="00836D56">
      <w:pPr>
        <w:rPr>
          <w:rFonts w:asciiTheme="minorHAnsi" w:hAnsiTheme="minorHAnsi" w:cstheme="minorHAnsi"/>
          <w:sz w:val="12"/>
        </w:rPr>
      </w:pPr>
      <w:r w:rsidRPr="002E05D5">
        <w:rPr>
          <w:rStyle w:val="StyleUnderline"/>
          <w:rFonts w:asciiTheme="minorHAnsi" w:hAnsiTheme="minorHAnsi" w:cstheme="minorHAnsi"/>
        </w:rPr>
        <w:t>Scholars</w:t>
      </w:r>
      <w:r w:rsidRPr="002E05D5">
        <w:rPr>
          <w:rFonts w:asciiTheme="minorHAnsi" w:hAnsiTheme="minorHAnsi" w:cstheme="minorHAnsi"/>
          <w:sz w:val="12"/>
        </w:rPr>
        <w:t xml:space="preserve"> in the early twenty-first century </w:t>
      </w:r>
      <w:r w:rsidRPr="002E05D5">
        <w:rPr>
          <w:rStyle w:val="StyleUnderline"/>
          <w:rFonts w:asciiTheme="minorHAnsi" w:hAnsiTheme="minorHAnsi" w:cstheme="minorHAnsi"/>
        </w:rPr>
        <w:t>rightly contend that American labor leaders were not just dupes of the government, but were</w:t>
      </w:r>
      <w:r w:rsidRPr="002E05D5">
        <w:rPr>
          <w:rFonts w:asciiTheme="minorHAnsi" w:hAnsiTheme="minorHAnsi" w:cstheme="minorHAnsi"/>
          <w:sz w:val="12"/>
        </w:rPr>
        <w:t xml:space="preserve"> instead </w:t>
      </w:r>
      <w:r w:rsidRPr="002E05D5">
        <w:rPr>
          <w:rStyle w:val="StyleUnderline"/>
          <w:rFonts w:asciiTheme="minorHAnsi" w:hAnsiTheme="minorHAnsi" w:cstheme="minorHAnsi"/>
        </w:rPr>
        <w:t xml:space="preserve">aggressive cold warriors in their own right. </w:t>
      </w:r>
      <w:r w:rsidRPr="007C7393">
        <w:rPr>
          <w:rStyle w:val="StyleUnderline"/>
          <w:rFonts w:asciiTheme="minorHAnsi" w:hAnsiTheme="minorHAnsi" w:cstheme="minorHAnsi"/>
          <w:highlight w:val="green"/>
        </w:rPr>
        <w:t>Labor officials</w:t>
      </w:r>
      <w:r w:rsidRPr="002E05D5">
        <w:rPr>
          <w:rFonts w:asciiTheme="minorHAnsi" w:hAnsiTheme="minorHAnsi" w:cstheme="minorHAnsi"/>
          <w:sz w:val="12"/>
        </w:rPr>
        <w:t>—many of whom spent their early years maneuvering to expel radicals from their own unions —</w:t>
      </w:r>
      <w:r w:rsidRPr="007C7393">
        <w:rPr>
          <w:rStyle w:val="StyleUnderline"/>
          <w:rFonts w:asciiTheme="minorHAnsi" w:hAnsiTheme="minorHAnsi" w:cstheme="minorHAnsi"/>
          <w:highlight w:val="green"/>
        </w:rPr>
        <w:t>did not need to be corrupted</w:t>
      </w:r>
      <w:r w:rsidRPr="002E05D5">
        <w:rPr>
          <w:rStyle w:val="StyleUnderline"/>
          <w:rFonts w:asciiTheme="minorHAnsi" w:hAnsiTheme="minorHAnsi" w:cstheme="minorHAnsi"/>
        </w:rPr>
        <w:t xml:space="preserve"> by the CIA, since they </w:t>
      </w:r>
      <w:r w:rsidRPr="007C7393">
        <w:rPr>
          <w:rStyle w:val="StyleUnderline"/>
          <w:rFonts w:asciiTheme="minorHAnsi" w:hAnsiTheme="minorHAnsi" w:cstheme="minorHAnsi"/>
          <w:highlight w:val="green"/>
        </w:rPr>
        <w:t>were willing to wage</w:t>
      </w:r>
      <w:r w:rsidRPr="002E05D5">
        <w:rPr>
          <w:rStyle w:val="StyleUnderline"/>
          <w:rFonts w:asciiTheme="minorHAnsi" w:hAnsiTheme="minorHAnsi" w:cstheme="minorHAnsi"/>
        </w:rPr>
        <w:t xml:space="preserve"> the Cold </w:t>
      </w:r>
      <w:r w:rsidRPr="007C7393">
        <w:rPr>
          <w:rStyle w:val="StyleUnderline"/>
          <w:rFonts w:asciiTheme="minorHAnsi" w:hAnsiTheme="minorHAnsi" w:cstheme="minorHAnsi"/>
          <w:highlight w:val="green"/>
        </w:rPr>
        <w:t>War with or without</w:t>
      </w:r>
      <w:r w:rsidRPr="002E05D5">
        <w:rPr>
          <w:rStyle w:val="StyleUnderline"/>
          <w:rFonts w:asciiTheme="minorHAnsi" w:hAnsiTheme="minorHAnsi" w:cstheme="minorHAnsi"/>
        </w:rPr>
        <w:t xml:space="preserve"> the </w:t>
      </w:r>
      <w:r w:rsidRPr="007C7393">
        <w:rPr>
          <w:rStyle w:val="StyleUnderline"/>
          <w:rFonts w:asciiTheme="minorHAnsi" w:hAnsiTheme="minorHAnsi" w:cstheme="minorHAnsi"/>
          <w:highlight w:val="green"/>
        </w:rPr>
        <w:t>government’s cooperation</w:t>
      </w:r>
      <w:r w:rsidRPr="002E05D5">
        <w:rPr>
          <w:rStyle w:val="StyleUnderline"/>
          <w:rFonts w:asciiTheme="minorHAnsi" w:hAnsiTheme="minorHAnsi" w:cstheme="minorHAnsi"/>
        </w:rPr>
        <w:t xml:space="preserve">, and were already waging it </w:t>
      </w:r>
      <w:r w:rsidRPr="007C7393">
        <w:rPr>
          <w:rStyle w:val="Emphasis"/>
          <w:rFonts w:asciiTheme="minorHAnsi" w:hAnsiTheme="minorHAnsi" w:cstheme="minorHAnsi"/>
          <w:highlight w:val="green"/>
        </w:rPr>
        <w:t xml:space="preserve">before the CIA had come into </w:t>
      </w:r>
      <w:r w:rsidRPr="002E05D5">
        <w:rPr>
          <w:rStyle w:val="StyleUnderline"/>
          <w:rFonts w:asciiTheme="minorHAnsi" w:hAnsiTheme="minorHAnsi" w:cstheme="minorHAnsi"/>
        </w:rPr>
        <w:t>formal</w:t>
      </w:r>
      <w:r w:rsidRPr="007C7393">
        <w:rPr>
          <w:rStyle w:val="Emphasis"/>
          <w:rFonts w:asciiTheme="minorHAnsi" w:hAnsiTheme="minorHAnsi" w:cstheme="minorHAnsi"/>
          <w:highlight w:val="green"/>
        </w:rPr>
        <w:t xml:space="preserve"> existence</w:t>
      </w:r>
      <w:r w:rsidRPr="002E05D5">
        <w:rPr>
          <w:rStyle w:val="StyleUnderline"/>
          <w:rFonts w:asciiTheme="minorHAnsi" w:hAnsiTheme="minorHAnsi" w:cstheme="minorHAnsi"/>
        </w:rPr>
        <w:t>.</w:t>
      </w:r>
      <w:r w:rsidRPr="002E05D5">
        <w:rPr>
          <w:rFonts w:asciiTheme="minorHAnsi" w:hAnsiTheme="minorHAnsi" w:cstheme="minorHAnsi"/>
          <w:sz w:val="12"/>
        </w:rPr>
        <w:t xml:space="preserve"> </w:t>
      </w:r>
      <w:r w:rsidRPr="002E05D5">
        <w:rPr>
          <w:rStyle w:val="Emphasis"/>
          <w:rFonts w:asciiTheme="minorHAnsi" w:hAnsiTheme="minorHAnsi" w:cstheme="minorHAnsi"/>
        </w:rPr>
        <w:t>Because</w:t>
      </w:r>
      <w:r w:rsidRPr="002E05D5">
        <w:rPr>
          <w:rStyle w:val="StyleUnderline"/>
          <w:rFonts w:asciiTheme="minorHAnsi" w:hAnsiTheme="minorHAnsi" w:cstheme="minorHAnsi"/>
        </w:rPr>
        <w:t xml:space="preserve"> of</w:t>
      </w:r>
      <w:r w:rsidRPr="002E05D5">
        <w:rPr>
          <w:rFonts w:asciiTheme="minorHAnsi" w:hAnsiTheme="minorHAnsi" w:cstheme="minorHAnsi"/>
          <w:sz w:val="12"/>
        </w:rPr>
        <w:t xml:space="preserve"> their </w:t>
      </w:r>
      <w:r w:rsidRPr="002E05D5">
        <w:rPr>
          <w:rStyle w:val="Emphasis"/>
          <w:rFonts w:asciiTheme="minorHAnsi" w:hAnsiTheme="minorHAnsi" w:cstheme="minorHAnsi"/>
        </w:rPr>
        <w:t>firsthand experience battling leftists in their union ranks</w:t>
      </w:r>
      <w:r w:rsidRPr="002E05D5">
        <w:rPr>
          <w:rFonts w:asciiTheme="minorHAnsi" w:hAnsiTheme="minorHAnsi" w:cstheme="minorHAnsi"/>
          <w:sz w:val="12"/>
        </w:rPr>
        <w:t xml:space="preserve">, many </w:t>
      </w:r>
      <w:r w:rsidRPr="002E05D5">
        <w:rPr>
          <w:rStyle w:val="StyleUnderline"/>
          <w:rFonts w:asciiTheme="minorHAnsi" w:hAnsiTheme="minorHAnsi" w:cstheme="minorHAnsi"/>
        </w:rPr>
        <w:t>labor officials</w:t>
      </w:r>
      <w:r w:rsidRPr="002E05D5">
        <w:rPr>
          <w:rFonts w:asciiTheme="minorHAnsi" w:hAnsiTheme="minorHAnsi" w:cstheme="minorHAnsi"/>
          <w:sz w:val="12"/>
        </w:rPr>
        <w:t xml:space="preserve"> even saw </w:t>
      </w:r>
      <w:r w:rsidRPr="002E05D5">
        <w:rPr>
          <w:rStyle w:val="StyleUnderline"/>
          <w:rFonts w:asciiTheme="minorHAnsi" w:hAnsiTheme="minorHAnsi" w:cstheme="minorHAnsi"/>
        </w:rPr>
        <w:t>themselves as more committed and effective anticommunists than their government counterparts</w:t>
      </w:r>
      <w:r w:rsidRPr="002E05D5">
        <w:rPr>
          <w:rFonts w:asciiTheme="minorHAnsi" w:hAnsiTheme="minorHAnsi" w:cstheme="minorHAnsi"/>
          <w:sz w:val="12"/>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7B3ADC17" w14:textId="77777777" w:rsidR="00836D56" w:rsidRPr="002E05D5" w:rsidRDefault="00836D56" w:rsidP="00836D56">
      <w:pPr>
        <w:rPr>
          <w:rFonts w:asciiTheme="minorHAnsi" w:hAnsiTheme="minorHAnsi" w:cstheme="minorHAnsi"/>
          <w:sz w:val="12"/>
        </w:rPr>
      </w:pPr>
      <w:r w:rsidRPr="002E05D5">
        <w:rPr>
          <w:rFonts w:asciiTheme="minorHAnsi" w:hAnsiTheme="minorHAnsi" w:cstheme="minorHAnsi"/>
          <w:sz w:val="12"/>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2E05D5">
        <w:rPr>
          <w:rStyle w:val="StyleUnderline"/>
          <w:rFonts w:asciiTheme="minorHAnsi" w:hAnsiTheme="minorHAnsi" w:cstheme="minorHAnsi"/>
        </w:rPr>
        <w:t>high-ranking AFL-CIO officials</w:t>
      </w:r>
      <w:r w:rsidRPr="002E05D5">
        <w:rPr>
          <w:rFonts w:asciiTheme="minorHAnsi" w:hAnsiTheme="minorHAnsi" w:cstheme="minorHAnsi"/>
          <w:sz w:val="12"/>
        </w:rPr>
        <w:t xml:space="preserve">—nearly all white men—who </w:t>
      </w:r>
      <w:r w:rsidRPr="002E05D5">
        <w:rPr>
          <w:rStyle w:val="Emphasis"/>
          <w:rFonts w:asciiTheme="minorHAnsi" w:hAnsiTheme="minorHAnsi" w:cstheme="minorHAnsi"/>
        </w:rPr>
        <w:t>shaped and implemented labor</w:t>
      </w:r>
      <w:r w:rsidRPr="002E05D5">
        <w:rPr>
          <w:rFonts w:asciiTheme="minorHAnsi" w:hAnsiTheme="minorHAnsi" w:cstheme="minorHAnsi"/>
          <w:sz w:val="12"/>
        </w:rPr>
        <w:t xml:space="preserve">’s international </w:t>
      </w:r>
      <w:r w:rsidRPr="002E05D5">
        <w:rPr>
          <w:rStyle w:val="Emphasis"/>
          <w:rFonts w:asciiTheme="minorHAnsi" w:hAnsiTheme="minorHAnsi" w:cstheme="minorHAnsi"/>
        </w:rPr>
        <w:t>policy</w:t>
      </w:r>
      <w:r w:rsidRPr="002E05D5">
        <w:rPr>
          <w:rFonts w:asciiTheme="minorHAnsi" w:hAnsiTheme="minorHAnsi" w:cstheme="minorHAnsi"/>
          <w:sz w:val="12"/>
        </w:rPr>
        <w:t>. Foreign labor leaders and union dissenters at home also figure prominently in this story.</w:t>
      </w:r>
    </w:p>
    <w:p w14:paraId="3118DA71" w14:textId="77777777" w:rsidR="00836D56" w:rsidRDefault="00836D56" w:rsidP="00836D56"/>
    <w:p w14:paraId="5C4C10E9" w14:textId="262C5792" w:rsidR="00836D56" w:rsidRPr="005D388F" w:rsidRDefault="00836D56" w:rsidP="00836D56">
      <w:pPr>
        <w:pStyle w:val="Heading2"/>
      </w:pPr>
    </w:p>
    <w:sectPr w:rsidR="00836D5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1D467" w14:textId="77777777" w:rsidR="00AC0B00" w:rsidRDefault="00AC0B00" w:rsidP="00066D2C">
      <w:r>
        <w:separator/>
      </w:r>
    </w:p>
  </w:endnote>
  <w:endnote w:type="continuationSeparator" w:id="0">
    <w:p w14:paraId="3A045BB6" w14:textId="77777777" w:rsidR="00AC0B00" w:rsidRDefault="00AC0B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B16C6" w14:textId="77777777" w:rsidR="00AC0B00" w:rsidRDefault="00AC0B00" w:rsidP="00066D2C">
      <w:r>
        <w:separator/>
      </w:r>
    </w:p>
  </w:footnote>
  <w:footnote w:type="continuationSeparator" w:id="0">
    <w:p w14:paraId="040D19C1" w14:textId="77777777" w:rsidR="00AC0B00" w:rsidRDefault="00AC0B00" w:rsidP="00066D2C">
      <w:r>
        <w:continuationSeparator/>
      </w:r>
    </w:p>
  </w:footnote>
  <w:footnote w:id="1">
    <w:p w14:paraId="743306AE" w14:textId="77777777" w:rsidR="00F42BB7" w:rsidRDefault="00F42BB7" w:rsidP="00F42BB7">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649428AF" w14:textId="77777777" w:rsidR="00F42BB7" w:rsidRDefault="00F42BB7" w:rsidP="00F42BB7">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22E9BBEF" w14:textId="77777777" w:rsidR="00F42BB7" w:rsidRDefault="00F42BB7" w:rsidP="00F42BB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3635D"/>
    <w:multiLevelType w:val="hybridMultilevel"/>
    <w:tmpl w:val="FE744F26"/>
    <w:lvl w:ilvl="0" w:tplc="8B7472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E5716D3"/>
    <w:multiLevelType w:val="hybridMultilevel"/>
    <w:tmpl w:val="1764C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589345715">
    <w:abstractNumId w:val="20"/>
  </w:num>
  <w:num w:numId="46" w16cid:durableId="30036715">
    <w:abstractNumId w:val="13"/>
  </w:num>
  <w:num w:numId="47" w16cid:durableId="1192376696">
    <w:abstractNumId w:val="28"/>
  </w:num>
  <w:num w:numId="48" w16cid:durableId="1728798635">
    <w:abstractNumId w:val="27"/>
  </w:num>
  <w:num w:numId="49" w16cid:durableId="907347650">
    <w:abstractNumId w:val="11"/>
  </w:num>
  <w:num w:numId="50" w16cid:durableId="343553795">
    <w:abstractNumId w:val="15"/>
  </w:num>
  <w:num w:numId="51" w16cid:durableId="310867160">
    <w:abstractNumId w:val="25"/>
  </w:num>
  <w:num w:numId="52" w16cid:durableId="545339858">
    <w:abstractNumId w:val="12"/>
  </w:num>
  <w:num w:numId="53" w16cid:durableId="190269555">
    <w:abstractNumId w:val="24"/>
  </w:num>
  <w:num w:numId="54" w16cid:durableId="1982035867">
    <w:abstractNumId w:val="21"/>
  </w:num>
  <w:num w:numId="55" w16cid:durableId="2137092637">
    <w:abstractNumId w:val="10"/>
  </w:num>
  <w:num w:numId="56" w16cid:durableId="384841718">
    <w:abstractNumId w:val="16"/>
  </w:num>
  <w:num w:numId="57" w16cid:durableId="1530486955">
    <w:abstractNumId w:val="26"/>
  </w:num>
  <w:num w:numId="58" w16cid:durableId="1186213752">
    <w:abstractNumId w:val="29"/>
  </w:num>
  <w:num w:numId="59" w16cid:durableId="1892957522">
    <w:abstractNumId w:val="17"/>
  </w:num>
  <w:num w:numId="60" w16cid:durableId="6952793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A2A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2A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151"/>
    <w:rsid w:val="0024328E"/>
    <w:rsid w:val="002508CB"/>
    <w:rsid w:val="002514A7"/>
    <w:rsid w:val="00253733"/>
    <w:rsid w:val="00256AC0"/>
    <w:rsid w:val="002573AF"/>
    <w:rsid w:val="00263CC5"/>
    <w:rsid w:val="00271866"/>
    <w:rsid w:val="00276E12"/>
    <w:rsid w:val="00277BB1"/>
    <w:rsid w:val="00281B05"/>
    <w:rsid w:val="00282932"/>
    <w:rsid w:val="00282FFC"/>
    <w:rsid w:val="00283E2D"/>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DD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B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43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AB1"/>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AC4"/>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407"/>
    <w:rsid w:val="006F3768"/>
    <w:rsid w:val="006F71DE"/>
    <w:rsid w:val="00704573"/>
    <w:rsid w:val="007072CC"/>
    <w:rsid w:val="0071254A"/>
    <w:rsid w:val="007131D2"/>
    <w:rsid w:val="00713917"/>
    <w:rsid w:val="0071402A"/>
    <w:rsid w:val="00714AAE"/>
    <w:rsid w:val="00717AF8"/>
    <w:rsid w:val="00720F86"/>
    <w:rsid w:val="00722E77"/>
    <w:rsid w:val="00724077"/>
    <w:rsid w:val="007245F1"/>
    <w:rsid w:val="007247B8"/>
    <w:rsid w:val="0072731C"/>
    <w:rsid w:val="0073056C"/>
    <w:rsid w:val="00735B1F"/>
    <w:rsid w:val="00737502"/>
    <w:rsid w:val="00740B3A"/>
    <w:rsid w:val="00740C8B"/>
    <w:rsid w:val="00743263"/>
    <w:rsid w:val="007454B6"/>
    <w:rsid w:val="0074789B"/>
    <w:rsid w:val="00751101"/>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D5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0B0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4C22"/>
    <w:rsid w:val="00B66AF2"/>
    <w:rsid w:val="00B72848"/>
    <w:rsid w:val="00B74544"/>
    <w:rsid w:val="00B77754"/>
    <w:rsid w:val="00B81054"/>
    <w:rsid w:val="00B820DB"/>
    <w:rsid w:val="00B837F0"/>
    <w:rsid w:val="00B83896"/>
    <w:rsid w:val="00B860A9"/>
    <w:rsid w:val="00B87C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B4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450"/>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B7"/>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CEBDB"/>
  <w15:chartTrackingRefBased/>
  <w15:docId w15:val="{6DBC2BF5-0186-4E62-BEC0-195D6252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2BB7"/>
    <w:rPr>
      <w:rFonts w:ascii="Calibri" w:hAnsi="Calibri" w:cs="Calibri"/>
    </w:rPr>
  </w:style>
  <w:style w:type="paragraph" w:styleId="Heading1">
    <w:name w:val="heading 1"/>
    <w:aliases w:val="Pocket"/>
    <w:basedOn w:val="Normal"/>
    <w:next w:val="Normal"/>
    <w:link w:val="Heading1Char"/>
    <w:qFormat/>
    <w:rsid w:val="00F42B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2B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F42B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F42B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2B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42B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2BB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F42B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42BB7"/>
    <w:rPr>
      <w:color w:val="auto"/>
      <w:u w:val="none"/>
    </w:rPr>
  </w:style>
  <w:style w:type="character" w:customStyle="1" w:styleId="Heading1Char">
    <w:name w:val="Heading 1 Char"/>
    <w:aliases w:val="Pocket Char"/>
    <w:basedOn w:val="DefaultParagraphFont"/>
    <w:link w:val="Heading1"/>
    <w:rsid w:val="00F42B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2BB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F42B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F42BB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42BB7"/>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F42BB7"/>
    <w:rPr>
      <w:b w:val="0"/>
      <w:sz w:val="22"/>
      <w:u w:val="single"/>
    </w:rPr>
  </w:style>
  <w:style w:type="character" w:styleId="Strong">
    <w:name w:val="Strong"/>
    <w:basedOn w:val="DefaultParagraphFont"/>
    <w:uiPriority w:val="22"/>
    <w:qFormat/>
    <w:rsid w:val="00F42BB7"/>
    <w:rPr>
      <w:b/>
      <w:bCs/>
    </w:rPr>
  </w:style>
  <w:style w:type="character" w:styleId="BookTitle">
    <w:name w:val="Book Title"/>
    <w:basedOn w:val="DefaultParagraphFont"/>
    <w:uiPriority w:val="33"/>
    <w:qFormat/>
    <w:rsid w:val="00F42BB7"/>
    <w:rPr>
      <w:b/>
      <w:bCs/>
      <w:i/>
      <w:iCs/>
      <w:spacing w:val="5"/>
    </w:rPr>
  </w:style>
  <w:style w:type="character" w:customStyle="1" w:styleId="Heading5Char">
    <w:name w:val="Heading 5 Char"/>
    <w:basedOn w:val="DefaultParagraphFont"/>
    <w:link w:val="Heading5"/>
    <w:uiPriority w:val="9"/>
    <w:semiHidden/>
    <w:rsid w:val="00F42B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2BB7"/>
  </w:style>
  <w:style w:type="paragraph" w:styleId="Header">
    <w:name w:val="header"/>
    <w:basedOn w:val="Normal"/>
    <w:link w:val="HeaderChar"/>
    <w:uiPriority w:val="99"/>
    <w:semiHidden/>
    <w:rsid w:val="00F42B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2BB7"/>
    <w:rPr>
      <w:rFonts w:ascii="Calibri" w:hAnsi="Calibri" w:cs="Calibri"/>
    </w:rPr>
  </w:style>
  <w:style w:type="paragraph" w:styleId="Footer">
    <w:name w:val="footer"/>
    <w:basedOn w:val="Normal"/>
    <w:link w:val="FooterChar"/>
    <w:uiPriority w:val="99"/>
    <w:semiHidden/>
    <w:rsid w:val="00F42B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2BB7"/>
    <w:rPr>
      <w:rFonts w:ascii="Calibri" w:hAnsi="Calibri" w:cs="Calibri"/>
    </w:rPr>
  </w:style>
  <w:style w:type="paragraph" w:styleId="BodyText">
    <w:name w:val="Body Text"/>
    <w:basedOn w:val="Normal"/>
    <w:link w:val="BodyTextChar"/>
    <w:uiPriority w:val="99"/>
    <w:semiHidden/>
    <w:unhideWhenUsed/>
    <w:rsid w:val="00F42BB7"/>
    <w:pPr>
      <w:spacing w:after="120"/>
    </w:pPr>
  </w:style>
  <w:style w:type="character" w:customStyle="1" w:styleId="BodyTextChar">
    <w:name w:val="Body Text Char"/>
    <w:basedOn w:val="DefaultParagraphFont"/>
    <w:link w:val="BodyText"/>
    <w:uiPriority w:val="99"/>
    <w:semiHidden/>
    <w:rsid w:val="00F42BB7"/>
    <w:rPr>
      <w:rFonts w:ascii="Calibri" w:hAnsi="Calibri" w:cs="Calibri"/>
    </w:rPr>
  </w:style>
  <w:style w:type="paragraph" w:styleId="NoSpacing">
    <w:name w:val="No Spacing"/>
    <w:link w:val="NoSpacingChar"/>
    <w:uiPriority w:val="99"/>
    <w:unhideWhenUsed/>
    <w:qFormat/>
    <w:rsid w:val="00F42B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2BB7"/>
    <w:rPr>
      <w:rFonts w:ascii="Calibri" w:hAnsi="Calibri" w:cs="Calibri"/>
    </w:rPr>
  </w:style>
  <w:style w:type="character" w:styleId="Hyperlink">
    <w:name w:val="Hyperlink"/>
    <w:basedOn w:val="DefaultParagraphFont"/>
    <w:uiPriority w:val="99"/>
    <w:unhideWhenUsed/>
    <w:rsid w:val="00F42BB7"/>
    <w:rPr>
      <w:color w:val="0563C1" w:themeColor="hyperlink"/>
      <w:u w:val="single"/>
    </w:rPr>
  </w:style>
  <w:style w:type="character" w:styleId="UnresolvedMention">
    <w:name w:val="Unresolved Mention"/>
    <w:basedOn w:val="DefaultParagraphFont"/>
    <w:uiPriority w:val="99"/>
    <w:semiHidden/>
    <w:unhideWhenUsed/>
    <w:rsid w:val="00F42BB7"/>
    <w:rPr>
      <w:color w:val="605E5C"/>
      <w:shd w:val="clear" w:color="auto" w:fill="E1DFDD"/>
    </w:rPr>
  </w:style>
  <w:style w:type="paragraph" w:customStyle="1" w:styleId="Undertag">
    <w:name w:val="Undertag"/>
    <w:link w:val="UndertagChar"/>
    <w:autoRedefine/>
    <w:uiPriority w:val="5"/>
    <w:qFormat/>
    <w:rsid w:val="00836D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6D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6D56"/>
    <w:rPr>
      <w:color w:val="1F3864" w:themeColor="accent1" w:themeShade="80"/>
    </w:rPr>
  </w:style>
  <w:style w:type="character" w:customStyle="1" w:styleId="AnalyticChar">
    <w:name w:val="Analytic Char"/>
    <w:basedOn w:val="DefaultParagraphFont"/>
    <w:link w:val="Analytic"/>
    <w:uiPriority w:val="5"/>
    <w:rsid w:val="00836D5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04DD8"/>
    <w:pPr>
      <w:spacing w:after="0" w:line="240" w:lineRule="auto"/>
      <w:ind w:left="720"/>
      <w:jc w:val="both"/>
    </w:pPr>
    <w:rPr>
      <w:b/>
      <w:iCs/>
      <w:u w:val="single"/>
      <w:bdr w:val="single" w:sz="8" w:space="0" w:color="auto"/>
    </w:rPr>
  </w:style>
  <w:style w:type="paragraph" w:styleId="ListParagraph">
    <w:name w:val="List Paragraph"/>
    <w:basedOn w:val="Normal"/>
    <w:uiPriority w:val="34"/>
    <w:unhideWhenUsed/>
    <w:qFormat/>
    <w:rsid w:val="00F42BB7"/>
    <w:pPr>
      <w:ind w:left="720"/>
      <w:contextualSpacing/>
    </w:pPr>
  </w:style>
  <w:style w:type="character" w:styleId="CommentReference">
    <w:name w:val="annotation reference"/>
    <w:basedOn w:val="DefaultParagraphFont"/>
    <w:uiPriority w:val="99"/>
    <w:semiHidden/>
    <w:unhideWhenUsed/>
    <w:rsid w:val="00F42BB7"/>
    <w:rPr>
      <w:sz w:val="16"/>
      <w:szCs w:val="16"/>
    </w:rPr>
  </w:style>
  <w:style w:type="paragraph" w:styleId="CommentText">
    <w:name w:val="annotation text"/>
    <w:basedOn w:val="Normal"/>
    <w:link w:val="CommentTextChar"/>
    <w:uiPriority w:val="99"/>
    <w:unhideWhenUsed/>
    <w:rsid w:val="00F42BB7"/>
    <w:pPr>
      <w:spacing w:line="240" w:lineRule="auto"/>
    </w:pPr>
    <w:rPr>
      <w:sz w:val="20"/>
      <w:szCs w:val="20"/>
    </w:rPr>
  </w:style>
  <w:style w:type="character" w:customStyle="1" w:styleId="CommentTextChar">
    <w:name w:val="Comment Text Char"/>
    <w:basedOn w:val="DefaultParagraphFont"/>
    <w:link w:val="CommentText"/>
    <w:uiPriority w:val="99"/>
    <w:rsid w:val="00F42BB7"/>
    <w:rPr>
      <w:rFonts w:ascii="Calibri" w:hAnsi="Calibri" w:cs="Calibri"/>
      <w:sz w:val="20"/>
      <w:szCs w:val="20"/>
    </w:rPr>
  </w:style>
  <w:style w:type="paragraph" w:styleId="FootnoteText">
    <w:name w:val="footnote text"/>
    <w:basedOn w:val="Normal"/>
    <w:link w:val="FootnoteTextChar"/>
    <w:uiPriority w:val="99"/>
    <w:semiHidden/>
    <w:unhideWhenUsed/>
    <w:rsid w:val="00F42B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BB7"/>
    <w:rPr>
      <w:rFonts w:ascii="Calibri" w:hAnsi="Calibri" w:cs="Calibri"/>
      <w:sz w:val="20"/>
      <w:szCs w:val="20"/>
    </w:rPr>
  </w:style>
  <w:style w:type="character" w:styleId="FootnoteReference">
    <w:name w:val="footnote reference"/>
    <w:basedOn w:val="DefaultParagraphFont"/>
    <w:uiPriority w:val="99"/>
    <w:semiHidden/>
    <w:unhideWhenUsed/>
    <w:rsid w:val="00F42B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20936</Words>
  <Characters>119336</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15</cp:revision>
  <dcterms:created xsi:type="dcterms:W3CDTF">2026-01-05T13:11:00Z</dcterms:created>
  <dcterms:modified xsi:type="dcterms:W3CDTF">2026-01-05T13:59:00Z</dcterms:modified>
</cp:coreProperties>
</file>