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4E0D" w14:textId="77777777" w:rsidR="00E54A53" w:rsidRDefault="00E54A53" w:rsidP="00E54A53">
      <w:pPr>
        <w:pStyle w:val="Heading2"/>
      </w:pPr>
      <w:r>
        <w:t>Off</w:t>
      </w:r>
    </w:p>
    <w:p w14:paraId="4D580497" w14:textId="2D6FE3F7" w:rsidR="00E54A53" w:rsidRPr="00B3571D" w:rsidRDefault="00E54A53" w:rsidP="00E54A53">
      <w:pPr>
        <w:keepNext/>
        <w:keepLines/>
        <w:spacing w:before="40" w:after="0" w:line="256" w:lineRule="auto"/>
        <w:outlineLvl w:val="3"/>
        <w:rPr>
          <w:rFonts w:eastAsia="Times New Roman" w:cs="Times New Roman"/>
          <w:b/>
          <w:iCs/>
          <w:sz w:val="26"/>
        </w:rPr>
      </w:pPr>
      <w:r w:rsidRPr="00B3571D">
        <w:rPr>
          <w:rFonts w:eastAsia="Times New Roman" w:cs="Times New Roman"/>
          <w:b/>
          <w:iCs/>
          <w:sz w:val="26"/>
        </w:rPr>
        <w:t xml:space="preserve">The 1AC’s </w:t>
      </w:r>
      <w:r w:rsidR="004E53D4">
        <w:rPr>
          <w:rFonts w:eastAsia="Times New Roman" w:cs="Times New Roman"/>
          <w:b/>
          <w:iCs/>
          <w:sz w:val="26"/>
        </w:rPr>
        <w:t xml:space="preserve">urgent demands to abolition as emergency response to Disaster Whiteness </w:t>
      </w:r>
      <w:r w:rsidRPr="00B3571D">
        <w:rPr>
          <w:rFonts w:eastAsia="Times New Roman" w:cs="Times New Roman"/>
          <w:b/>
          <w:iCs/>
          <w:sz w:val="26"/>
        </w:rPr>
        <w:t xml:space="preserve">assumes workers must match the accelerated tempo of </w:t>
      </w:r>
      <w:r w:rsidR="004E53D4">
        <w:rPr>
          <w:rFonts w:eastAsia="Times New Roman" w:cs="Times New Roman"/>
          <w:b/>
          <w:iCs/>
          <w:sz w:val="26"/>
        </w:rPr>
        <w:t>mass mobilization now</w:t>
      </w:r>
      <w:r w:rsidRPr="00B3571D">
        <w:rPr>
          <w:rFonts w:eastAsia="Times New Roman" w:cs="Times New Roman"/>
          <w:b/>
          <w:iCs/>
          <w:sz w:val="26"/>
        </w:rPr>
        <w:t>. By demanding bodies and minds conform to the rapid</w:t>
      </w:r>
      <w:r w:rsidRPr="00B3571D">
        <w:rPr>
          <w:rFonts w:ascii="Cambria Math" w:eastAsia="Times New Roman" w:hAnsi="Cambria Math" w:cs="Cambria Math"/>
          <w:b/>
          <w:iCs/>
          <w:sz w:val="26"/>
        </w:rPr>
        <w:noBreakHyphen/>
      </w:r>
      <w:r w:rsidRPr="00B3571D">
        <w:rPr>
          <w:rFonts w:eastAsia="Times New Roman" w:cs="Times New Roman"/>
          <w:b/>
          <w:iCs/>
          <w:sz w:val="26"/>
        </w:rPr>
        <w:t xml:space="preserve">response rhythms of federal agencies in the name of resisting authoritarian danger, the </w:t>
      </w:r>
      <w:proofErr w:type="spellStart"/>
      <w:r w:rsidRPr="00B3571D">
        <w:rPr>
          <w:rFonts w:eastAsia="Times New Roman" w:cs="Times New Roman"/>
          <w:b/>
          <w:iCs/>
          <w:sz w:val="26"/>
        </w:rPr>
        <w:t>aff</w:t>
      </w:r>
      <w:proofErr w:type="spellEnd"/>
      <w:r w:rsidRPr="00B3571D">
        <w:rPr>
          <w:rFonts w:eastAsia="Times New Roman" w:cs="Times New Roman"/>
          <w:b/>
          <w:iCs/>
          <w:sz w:val="26"/>
        </w:rPr>
        <w:t xml:space="preserve"> naturalizes compulsory speed as the measure of political value. Those who cannot meet the tempo are cast outside solidarity and rendered disposable as an unproductive roadblock. This reproduces ableist norms of productivity and responsiveness at the very moment the </w:t>
      </w:r>
      <w:proofErr w:type="spellStart"/>
      <w:r w:rsidRPr="00B3571D">
        <w:rPr>
          <w:rFonts w:eastAsia="Times New Roman" w:cs="Times New Roman"/>
          <w:b/>
          <w:iCs/>
          <w:sz w:val="26"/>
        </w:rPr>
        <w:t>aff</w:t>
      </w:r>
      <w:proofErr w:type="spellEnd"/>
      <w:r w:rsidRPr="00B3571D">
        <w:rPr>
          <w:rFonts w:eastAsia="Times New Roman" w:cs="Times New Roman"/>
          <w:b/>
          <w:iCs/>
          <w:sz w:val="26"/>
        </w:rPr>
        <w:t xml:space="preserve"> claims to </w:t>
      </w:r>
      <w:r w:rsidR="004E53D4">
        <w:rPr>
          <w:rFonts w:eastAsia="Times New Roman" w:cs="Times New Roman"/>
          <w:b/>
          <w:iCs/>
          <w:sz w:val="26"/>
        </w:rPr>
        <w:t>resist racial capitalism</w:t>
      </w:r>
    </w:p>
    <w:p w14:paraId="44B4F3B7" w14:textId="77777777" w:rsidR="00E54A53" w:rsidRPr="00B3571D" w:rsidRDefault="00E54A53" w:rsidP="00E54A53">
      <w:pPr>
        <w:spacing w:line="256" w:lineRule="auto"/>
        <w:rPr>
          <w:rFonts w:eastAsia="Calibri" w:cs="Times New Roman"/>
        </w:rPr>
      </w:pPr>
      <w:r w:rsidRPr="00B3571D">
        <w:rPr>
          <w:rFonts w:eastAsia="Calibri" w:cs="Times New Roman"/>
          <w:b/>
          <w:bCs/>
          <w:sz w:val="26"/>
        </w:rPr>
        <w:t xml:space="preserve">Kafer 13 </w:t>
      </w:r>
      <w:r w:rsidRPr="00B3571D">
        <w:rPr>
          <w:rFonts w:eastAsia="Calibri" w:cs="Times New Roman"/>
        </w:rPr>
        <w:t xml:space="preserve">(Alison Kafer is an associate professor of feminist studies at the University of Texas, Austin; “Feminist, Queer, Crip,” Chapter 1; 2013 </w:t>
      </w:r>
      <w:hyperlink r:id="rId5" w:history="1">
        <w:r w:rsidRPr="00B3571D">
          <w:rPr>
            <w:rFonts w:eastAsia="Calibri" w:cs="Times New Roman"/>
            <w:color w:val="000000"/>
            <w:u w:val="single"/>
          </w:rPr>
          <w:t>https://www.jstor.org/stable/j.ctt16gz79x?if_data=e30%3D</w:t>
        </w:r>
      </w:hyperlink>
      <w:r w:rsidRPr="00B3571D">
        <w:rPr>
          <w:rFonts w:eastAsia="Calibri" w:cs="Times New Roman"/>
        </w:rPr>
        <w:t xml:space="preserve">; </w:t>
      </w:r>
      <w:proofErr w:type="spellStart"/>
      <w:r w:rsidRPr="00B3571D">
        <w:rPr>
          <w:rFonts w:eastAsia="Calibri" w:cs="Times New Roman"/>
        </w:rPr>
        <w:t>Sedhai</w:t>
      </w:r>
      <w:proofErr w:type="spellEnd"/>
      <w:r w:rsidRPr="00B3571D">
        <w:rPr>
          <w:rFonts w:eastAsia="Calibri" w:cs="Times New Roman"/>
        </w:rPr>
        <w:t xml:space="preserve">)  </w:t>
      </w:r>
    </w:p>
    <w:p w14:paraId="6CF68BAB" w14:textId="77777777" w:rsidR="00E54A53" w:rsidRDefault="00E54A53" w:rsidP="00E54A53">
      <w:pPr>
        <w:rPr>
          <w:rFonts w:eastAsia="Calibri" w:cs="Times New Roman"/>
          <w:u w:val="single"/>
        </w:rPr>
      </w:pPr>
      <w:r w:rsidRPr="00B3571D">
        <w:rPr>
          <w:rFonts w:eastAsia="Calibri" w:cs="Times New Roman"/>
          <w:u w:val="single"/>
        </w:rPr>
        <w:t>Recognizing some people’s need for “more” time is</w:t>
      </w:r>
      <w:r w:rsidRPr="00B3571D">
        <w:rPr>
          <w:rFonts w:eastAsia="Calibri" w:cs="Times New Roman"/>
          <w:sz w:val="12"/>
        </w:rPr>
        <w:t xml:space="preserve"> probably </w:t>
      </w:r>
      <w:r w:rsidRPr="00B3571D">
        <w:rPr>
          <w:rFonts w:eastAsia="Calibri" w:cs="Times New Roman"/>
          <w:u w:val="single"/>
        </w:rPr>
        <w:t>the manifestation of crip time most familiar</w:t>
      </w:r>
      <w:r w:rsidRPr="00B3571D">
        <w:rPr>
          <w:rFonts w:eastAsia="Calibri" w:cs="Times New Roman"/>
          <w:sz w:val="12"/>
        </w:rPr>
        <w:t xml:space="preserve"> to those of us in the academy. </w:t>
      </w:r>
      <w:r w:rsidRPr="00B3571D">
        <w:rPr>
          <w:rFonts w:eastAsia="Calibri" w:cs="Times New Roman"/>
          <w:u w:val="single"/>
        </w:rPr>
        <w:t>Disabled students</w:t>
      </w:r>
      <w:r w:rsidRPr="00B3571D">
        <w:rPr>
          <w:rFonts w:eastAsia="Calibri" w:cs="Times New Roman"/>
          <w:sz w:val="12"/>
        </w:rPr>
        <w:t xml:space="preserve"> (or at least those with approved paperwork) </w:t>
      </w:r>
      <w:r w:rsidRPr="00B3571D">
        <w:rPr>
          <w:rFonts w:eastAsia="Calibri" w:cs="Times New Roman"/>
          <w:u w:val="single"/>
        </w:rPr>
        <w:t>are permitted more time on exams, for example, or granted extended reading periods</w:t>
      </w:r>
      <w:r w:rsidRPr="00B3571D">
        <w:rPr>
          <w:rFonts w:eastAsia="Calibri" w:cs="Times New Roman"/>
          <w:sz w:val="12"/>
        </w:rPr>
        <w:t xml:space="preserve">. </w:t>
      </w:r>
      <w:r w:rsidRPr="00B3571D">
        <w:rPr>
          <w:rFonts w:eastAsia="Calibri" w:cs="Times New Roman"/>
          <w:u w:val="single"/>
        </w:rPr>
        <w:t>But “</w:t>
      </w:r>
      <w:r w:rsidRPr="00FB12C4">
        <w:rPr>
          <w:rFonts w:eastAsia="Calibri" w:cs="Times New Roman"/>
          <w:highlight w:val="cyan"/>
          <w:u w:val="single"/>
        </w:rPr>
        <w:t>crip time</w:t>
      </w:r>
      <w:r w:rsidRPr="00B3571D">
        <w:rPr>
          <w:rFonts w:eastAsia="Calibri" w:cs="Times New Roman"/>
          <w:u w:val="single"/>
        </w:rPr>
        <w:t xml:space="preserve">” means more than this kind of blanket extension; </w:t>
      </w:r>
      <w:r w:rsidRPr="00B3571D">
        <w:rPr>
          <w:rFonts w:eastAsia="Calibri" w:cs="Times New Roman"/>
          <w:b/>
          <w:u w:val="single"/>
          <w:bdr w:val="none" w:sz="0" w:space="0" w:color="auto" w:frame="1"/>
        </w:rPr>
        <w:t xml:space="preserve">it </w:t>
      </w:r>
      <w:r w:rsidRPr="00FB12C4">
        <w:rPr>
          <w:rFonts w:eastAsia="Calibri" w:cs="Times New Roman"/>
          <w:b/>
          <w:highlight w:val="cyan"/>
          <w:u w:val="single"/>
          <w:bdr w:val="none" w:sz="0" w:space="0" w:color="auto" w:frame="1"/>
        </w:rPr>
        <w:t>is</w:t>
      </w:r>
      <w:r w:rsidRPr="00B3571D">
        <w:rPr>
          <w:rFonts w:eastAsia="Calibri" w:cs="Times New Roman"/>
          <w:b/>
          <w:u w:val="single"/>
          <w:bdr w:val="none" w:sz="0" w:space="0" w:color="auto" w:frame="1"/>
        </w:rPr>
        <w:t xml:space="preserve">, rather, </w:t>
      </w:r>
      <w:r w:rsidRPr="00FB12C4">
        <w:rPr>
          <w:rFonts w:eastAsia="Calibri" w:cs="Times New Roman"/>
          <w:b/>
          <w:highlight w:val="cyan"/>
          <w:u w:val="single"/>
          <w:bdr w:val="none" w:sz="0" w:space="0" w:color="auto" w:frame="1"/>
        </w:rPr>
        <w:t>a reorientation to time</w:t>
      </w:r>
      <w:r w:rsidRPr="00B3571D">
        <w:rPr>
          <w:rFonts w:eastAsia="Calibri" w:cs="Times New Roman"/>
          <w:sz w:val="12"/>
        </w:rPr>
        <w:t xml:space="preserve">. As Margaret Price explains, </w:t>
      </w:r>
      <w:r w:rsidRPr="00FB12C4">
        <w:rPr>
          <w:rFonts w:eastAsia="Calibri" w:cs="Times New Roman"/>
          <w:highlight w:val="cyan"/>
          <w:u w:val="single"/>
        </w:rPr>
        <w:t>“[A]</w:t>
      </w:r>
      <w:proofErr w:type="spellStart"/>
      <w:r w:rsidRPr="00FB12C4">
        <w:rPr>
          <w:rFonts w:eastAsia="Calibri" w:cs="Times New Roman"/>
          <w:highlight w:val="cyan"/>
          <w:u w:val="single"/>
        </w:rPr>
        <w:t>dhering</w:t>
      </w:r>
      <w:proofErr w:type="spellEnd"/>
      <w:r w:rsidRPr="00FB12C4">
        <w:rPr>
          <w:rFonts w:eastAsia="Calibri" w:cs="Times New Roman"/>
          <w:highlight w:val="cyan"/>
          <w:u w:val="single"/>
        </w:rPr>
        <w:t xml:space="preserve"> to crip time</w:t>
      </w:r>
      <w:r w:rsidRPr="00B3571D">
        <w:rPr>
          <w:rFonts w:eastAsia="Calibri" w:cs="Times New Roman"/>
          <w:u w:val="single"/>
        </w:rPr>
        <w:t xml:space="preserve"> . . . might mean recognizing that people will arrive at various intervals, and designing [events] accordingly</w:t>
      </w:r>
      <w:r w:rsidRPr="00B3571D">
        <w:rPr>
          <w:rFonts w:eastAsia="Calibri" w:cs="Times New Roman"/>
          <w:sz w:val="12"/>
        </w:rPr>
        <w:t xml:space="preserve">; and it </w:t>
      </w:r>
      <w:r w:rsidRPr="00B3571D">
        <w:rPr>
          <w:rFonts w:eastAsia="Calibri" w:cs="Times New Roman"/>
          <w:u w:val="single"/>
        </w:rPr>
        <w:t>might also mean recognizing that [people] are processing language at various rates and adjusting the pace of a conversation</w:t>
      </w:r>
      <w:r w:rsidRPr="00B3571D">
        <w:rPr>
          <w:rFonts w:eastAsia="Calibri" w:cs="Times New Roman"/>
          <w:sz w:val="12"/>
        </w:rPr>
        <w:t xml:space="preserve">. </w:t>
      </w:r>
      <w:r w:rsidRPr="00B3571D">
        <w:rPr>
          <w:rFonts w:eastAsia="Calibri" w:cs="Times New Roman"/>
          <w:u w:val="single"/>
        </w:rPr>
        <w:t xml:space="preserve">It </w:t>
      </w:r>
      <w:r w:rsidRPr="00FB12C4">
        <w:rPr>
          <w:rFonts w:eastAsia="Calibri" w:cs="Times New Roman"/>
          <w:highlight w:val="cyan"/>
          <w:u w:val="single"/>
        </w:rPr>
        <w:t>is this notion of flexibility (not just ‘extra’ time)” that matters</w:t>
      </w:r>
      <w:r w:rsidRPr="00B3571D">
        <w:rPr>
          <w:rFonts w:eastAsia="Calibri" w:cs="Times New Roman"/>
          <w:sz w:val="12"/>
        </w:rPr>
        <w:t xml:space="preserve">.9 </w:t>
      </w:r>
      <w:r w:rsidRPr="00FB12C4">
        <w:rPr>
          <w:rFonts w:eastAsia="Calibri" w:cs="Times New Roman"/>
          <w:b/>
          <w:highlight w:val="cyan"/>
          <w:u w:val="single"/>
          <w:bdr w:val="none" w:sz="0" w:space="0" w:color="auto" w:frame="1"/>
        </w:rPr>
        <w:t>Crip time is</w:t>
      </w:r>
      <w:r w:rsidRPr="00B3571D">
        <w:rPr>
          <w:rFonts w:eastAsia="Calibri" w:cs="Times New Roman"/>
          <w:b/>
          <w:u w:val="single"/>
          <w:bdr w:val="none" w:sz="0" w:space="0" w:color="auto" w:frame="1"/>
        </w:rPr>
        <w:t xml:space="preserve"> flex </w:t>
      </w:r>
      <w:r w:rsidRPr="00FB12C4">
        <w:rPr>
          <w:rFonts w:eastAsia="Calibri" w:cs="Times New Roman"/>
          <w:b/>
          <w:highlight w:val="cyan"/>
          <w:u w:val="single"/>
          <w:bdr w:val="none" w:sz="0" w:space="0" w:color="auto" w:frame="1"/>
        </w:rPr>
        <w:t>time</w:t>
      </w:r>
      <w:r w:rsidRPr="00B3571D">
        <w:rPr>
          <w:rFonts w:eastAsia="Calibri" w:cs="Times New Roman"/>
          <w:b/>
          <w:u w:val="single"/>
          <w:bdr w:val="none" w:sz="0" w:space="0" w:color="auto" w:frame="1"/>
        </w:rPr>
        <w:t xml:space="preserve"> not just expanded but </w:t>
      </w:r>
      <w:r w:rsidRPr="00FB12C4">
        <w:rPr>
          <w:rFonts w:eastAsia="Calibri" w:cs="Times New Roman"/>
          <w:b/>
          <w:highlight w:val="cyan"/>
          <w:u w:val="single"/>
          <w:bdr w:val="none" w:sz="0" w:space="0" w:color="auto" w:frame="1"/>
        </w:rPr>
        <w:t>exploded</w:t>
      </w:r>
      <w:r w:rsidRPr="00B3571D">
        <w:rPr>
          <w:rFonts w:eastAsia="Calibri" w:cs="Times New Roman"/>
          <w:u w:val="single"/>
        </w:rPr>
        <w:t xml:space="preserve">; </w:t>
      </w:r>
      <w:r w:rsidRPr="00FB12C4">
        <w:rPr>
          <w:rFonts w:eastAsia="Calibri" w:cs="Times New Roman"/>
          <w:highlight w:val="cyan"/>
          <w:u w:val="single"/>
        </w:rPr>
        <w:t>it requires</w:t>
      </w:r>
      <w:r w:rsidRPr="00B3571D">
        <w:rPr>
          <w:rFonts w:eastAsia="Calibri" w:cs="Times New Roman"/>
          <w:u w:val="single"/>
        </w:rPr>
        <w:t xml:space="preserve"> reimagining our notions of what can and should happen in time, or </w:t>
      </w:r>
      <w:r w:rsidRPr="00FB12C4">
        <w:rPr>
          <w:rFonts w:eastAsia="Calibri" w:cs="Times New Roman"/>
          <w:highlight w:val="cyan"/>
          <w:u w:val="single"/>
        </w:rPr>
        <w:t>recognizing how expectations of “how long things take</w:t>
      </w:r>
      <w:r w:rsidRPr="00B3571D">
        <w:rPr>
          <w:rFonts w:eastAsia="Calibri" w:cs="Times New Roman"/>
          <w:u w:val="single"/>
        </w:rPr>
        <w:t xml:space="preserve">” </w:t>
      </w:r>
      <w:r w:rsidRPr="00FB12C4">
        <w:rPr>
          <w:rFonts w:eastAsia="Calibri" w:cs="Times New Roman"/>
          <w:highlight w:val="cyan"/>
          <w:u w:val="single"/>
        </w:rPr>
        <w:t>are based on very particular minds and bodies</w:t>
      </w:r>
      <w:r w:rsidRPr="00B3571D">
        <w:rPr>
          <w:rFonts w:eastAsia="Calibri" w:cs="Times New Roman"/>
          <w:sz w:val="12"/>
        </w:rPr>
        <w:t xml:space="preserve">. </w:t>
      </w:r>
      <w:r w:rsidRPr="00B3571D">
        <w:rPr>
          <w:rFonts w:eastAsia="Calibri" w:cs="Times New Roman"/>
          <w:u w:val="single"/>
        </w:rPr>
        <w:t>We can then understand the flexibility of crip time as being not only an accommodation to those who need “more” time but also, and perhaps especially, a challenge to normative and normalizing expectations of pace and scheduling</w:t>
      </w:r>
      <w:r w:rsidRPr="00B3571D">
        <w:rPr>
          <w:rFonts w:eastAsia="Calibri" w:cs="Times New Roman"/>
          <w:sz w:val="12"/>
        </w:rPr>
        <w:t xml:space="preserve">. </w:t>
      </w:r>
      <w:r w:rsidRPr="00FB12C4">
        <w:rPr>
          <w:rFonts w:eastAsia="Calibri" w:cs="Times New Roman"/>
          <w:b/>
          <w:highlight w:val="cyan"/>
          <w:u w:val="single"/>
          <w:bdr w:val="none" w:sz="0" w:space="0" w:color="auto" w:frame="1"/>
        </w:rPr>
        <w:t>Rather than bend disabled bodies and minds to meet the clock, crip time bends the clock</w:t>
      </w:r>
      <w:r w:rsidRPr="00B3571D">
        <w:rPr>
          <w:rFonts w:eastAsia="Calibri" w:cs="Times New Roman"/>
          <w:b/>
          <w:u w:val="single"/>
          <w:bdr w:val="none" w:sz="0" w:space="0" w:color="auto" w:frame="1"/>
        </w:rPr>
        <w:t xml:space="preserve"> to meet disabled bodies and minds</w:t>
      </w:r>
      <w:r w:rsidRPr="00B3571D">
        <w:rPr>
          <w:rFonts w:eastAsia="Calibri" w:cs="Times New Roman"/>
          <w:sz w:val="12"/>
        </w:rPr>
        <w:t xml:space="preserve">. How might thinking about time open new perspectives on and for disability studies? Or </w:t>
      </w:r>
      <w:r w:rsidRPr="00B3571D">
        <w:rPr>
          <w:rFonts w:eastAsia="Calibri" w:cs="Times New Roman"/>
          <w:u w:val="single"/>
        </w:rPr>
        <w:t>how might observations on “crip time” lead to more expansive notions of both time and futurity?</w:t>
      </w:r>
      <w:r w:rsidRPr="00B3571D">
        <w:rPr>
          <w:rFonts w:eastAsia="Calibri" w:cs="Times New Roman"/>
          <w:sz w:val="12"/>
        </w:rPr>
        <w:t xml:space="preserve"> Questions about time, temporality, and futurity continue to animate queer theory, but this work has yet to have much of an impact in disability studies, and disability studies scholars have rarely been participants in these discussions.10 in articulating crip temporalities, then, </w:t>
      </w:r>
      <w:proofErr w:type="spellStart"/>
      <w:r w:rsidRPr="00B3571D">
        <w:rPr>
          <w:rFonts w:eastAsia="Calibri" w:cs="Times New Roman"/>
          <w:sz w:val="12"/>
        </w:rPr>
        <w:t>i</w:t>
      </w:r>
      <w:proofErr w:type="spellEnd"/>
      <w:r w:rsidRPr="00B3571D">
        <w:rPr>
          <w:rFonts w:eastAsia="Calibri" w:cs="Times New Roman"/>
          <w:sz w:val="12"/>
        </w:rPr>
        <w:t xml:space="preserve"> am calling for a mutual engagement in these discourses: What can disability studies take from queer work on critical futurity and, simultaneously, how might attention to disability expand existing approaches to queer temporality? How might our understandings of queer futurity shift when read through the experiences of disabled people, or when interpreted as part of a critique of compulsory able-</w:t>
      </w:r>
      <w:proofErr w:type="spellStart"/>
      <w:r w:rsidRPr="00B3571D">
        <w:rPr>
          <w:rFonts w:eastAsia="Calibri" w:cs="Times New Roman"/>
          <w:sz w:val="12"/>
        </w:rPr>
        <w:t>bodiedness</w:t>
      </w:r>
      <w:proofErr w:type="spellEnd"/>
      <w:r w:rsidRPr="00B3571D">
        <w:rPr>
          <w:rFonts w:eastAsia="Calibri" w:cs="Times New Roman"/>
          <w:sz w:val="12"/>
        </w:rPr>
        <w:t xml:space="preserve"> or able-mindedness? What does it do to queer time to place it alongside crip time, or queer futurity alongside crip futurity? Can we crip queer time?11 In offering these questions, my </w:t>
      </w:r>
      <w:r w:rsidRPr="00FB12C4">
        <w:rPr>
          <w:rFonts w:eastAsia="Calibri" w:cs="Times New Roman"/>
          <w:highlight w:val="cyan"/>
          <w:u w:val="single"/>
        </w:rPr>
        <w:t>call is</w:t>
      </w:r>
      <w:r w:rsidRPr="00B3571D">
        <w:rPr>
          <w:rFonts w:eastAsia="Calibri" w:cs="Times New Roman"/>
          <w:u w:val="single"/>
        </w:rPr>
        <w:t xml:space="preserve"> not only for disability studies to enter into theoretical discussions about time, temporality, and futurity, but also </w:t>
      </w:r>
      <w:r w:rsidRPr="00FB12C4">
        <w:rPr>
          <w:rFonts w:eastAsia="Calibri" w:cs="Times New Roman"/>
          <w:highlight w:val="cyan"/>
          <w:u w:val="single"/>
        </w:rPr>
        <w:t>for us to wrestle with the ways</w:t>
      </w:r>
      <w:r w:rsidRPr="00B3571D">
        <w:rPr>
          <w:rFonts w:eastAsia="Calibri" w:cs="Times New Roman"/>
          <w:u w:val="single"/>
        </w:rPr>
        <w:t xml:space="preserve"> in which “</w:t>
      </w:r>
      <w:r w:rsidRPr="00FB12C4">
        <w:rPr>
          <w:rFonts w:eastAsia="Calibri" w:cs="Times New Roman"/>
          <w:highlight w:val="cyan"/>
          <w:u w:val="single"/>
        </w:rPr>
        <w:t>the future</w:t>
      </w:r>
      <w:r w:rsidRPr="00B3571D">
        <w:rPr>
          <w:rFonts w:eastAsia="Calibri" w:cs="Times New Roman"/>
          <w:u w:val="single"/>
        </w:rPr>
        <w:t xml:space="preserve">” </w:t>
      </w:r>
      <w:r w:rsidRPr="00FB12C4">
        <w:rPr>
          <w:rFonts w:eastAsia="Calibri" w:cs="Times New Roman"/>
          <w:highlight w:val="cyan"/>
          <w:u w:val="single"/>
        </w:rPr>
        <w:t>has been deployed in the service of compulsory able-</w:t>
      </w:r>
      <w:proofErr w:type="spellStart"/>
      <w:r w:rsidRPr="00FB12C4">
        <w:rPr>
          <w:rFonts w:eastAsia="Calibri" w:cs="Times New Roman"/>
          <w:highlight w:val="cyan"/>
          <w:u w:val="single"/>
        </w:rPr>
        <w:t>bodiedness</w:t>
      </w:r>
      <w:proofErr w:type="spellEnd"/>
      <w:r w:rsidRPr="00FB12C4">
        <w:rPr>
          <w:rFonts w:eastAsia="Calibri" w:cs="Times New Roman"/>
          <w:highlight w:val="cyan"/>
          <w:u w:val="single"/>
        </w:rPr>
        <w:t xml:space="preserve"> and able-mindedness</w:t>
      </w:r>
      <w:r w:rsidRPr="00B3571D">
        <w:rPr>
          <w:rFonts w:eastAsia="Calibri" w:cs="Times New Roman"/>
          <w:sz w:val="12"/>
        </w:rPr>
        <w:t>. Ideas about disability and disabled minds/bodies animate many of our collective evocations of the future; in these imaginings, disability too often serves as the agreed-upon limit of our projected futures. This book is about imagining futures and futurity otherwise. my understanding of crip time and my desire for crip futurity exist in stark contrast to the temporal framing more commonly applied to disability and disabled people, what I call “curative time.” I use “</w:t>
      </w:r>
      <w:r w:rsidRPr="00B3571D">
        <w:rPr>
          <w:rFonts w:eastAsia="Calibri" w:cs="Times New Roman"/>
          <w:u w:val="single"/>
        </w:rPr>
        <w:t>curative</w:t>
      </w:r>
      <w:r w:rsidRPr="00B3571D">
        <w:rPr>
          <w:rFonts w:eastAsia="Calibri" w:cs="Times New Roman"/>
          <w:sz w:val="12"/>
        </w:rPr>
        <w:t xml:space="preserve">” rather than “cure” to make clear that I am </w:t>
      </w:r>
      <w:r w:rsidRPr="00B3571D">
        <w:rPr>
          <w:rFonts w:eastAsia="Calibri" w:cs="Times New Roman"/>
          <w:u w:val="single"/>
        </w:rPr>
        <w:t>concerned</w:t>
      </w:r>
      <w:r w:rsidRPr="00B3571D">
        <w:rPr>
          <w:rFonts w:eastAsia="Calibri" w:cs="Times New Roman"/>
          <w:sz w:val="12"/>
        </w:rPr>
        <w:t xml:space="preserve"> here </w:t>
      </w:r>
      <w:r w:rsidRPr="00B3571D">
        <w:rPr>
          <w:rFonts w:eastAsia="Calibri" w:cs="Times New Roman"/>
          <w:u w:val="single"/>
        </w:rPr>
        <w:t>with compulsory able-</w:t>
      </w:r>
      <w:proofErr w:type="spellStart"/>
      <w:r w:rsidRPr="00B3571D">
        <w:rPr>
          <w:rFonts w:eastAsia="Calibri" w:cs="Times New Roman"/>
          <w:u w:val="single"/>
        </w:rPr>
        <w:t>bodiedness</w:t>
      </w:r>
      <w:proofErr w:type="spellEnd"/>
      <w:r w:rsidRPr="00B3571D">
        <w:rPr>
          <w:rFonts w:eastAsia="Calibri" w:cs="Times New Roman"/>
          <w:u w:val="single"/>
        </w:rPr>
        <w:t>/able-mindedness</w:t>
      </w:r>
      <w:r w:rsidRPr="00B3571D">
        <w:rPr>
          <w:rFonts w:eastAsia="Calibri" w:cs="Times New Roman"/>
          <w:sz w:val="12"/>
        </w:rPr>
        <w:t xml:space="preserve">, not with individual sick and disabled people’s relationships to particular medical interventions; a desire for a cure is not necessarily an anti-crip or anti-disability rights and justice position. I am speaking here about </w:t>
      </w:r>
      <w:r w:rsidRPr="00FB12C4">
        <w:rPr>
          <w:rFonts w:eastAsia="Calibri" w:cs="Times New Roman"/>
          <w:highlight w:val="cyan"/>
          <w:u w:val="single"/>
        </w:rPr>
        <w:t>a curative imaginary</w:t>
      </w:r>
      <w:r w:rsidRPr="00B3571D">
        <w:rPr>
          <w:rFonts w:eastAsia="Calibri" w:cs="Times New Roman"/>
          <w:u w:val="single"/>
        </w:rPr>
        <w:t xml:space="preserve">, an understanding of disability that </w:t>
      </w:r>
      <w:r w:rsidRPr="00FB12C4">
        <w:rPr>
          <w:rFonts w:eastAsia="Calibri" w:cs="Times New Roman"/>
          <w:highlight w:val="cyan"/>
          <w:u w:val="single"/>
        </w:rPr>
        <w:t>not only expects and assumes intervention but also cannot imagine or comprehend anything other than intervention</w:t>
      </w:r>
    </w:p>
    <w:p w14:paraId="1C33DEF6" w14:textId="77777777" w:rsidR="00FB12C4" w:rsidRDefault="00FB12C4" w:rsidP="00E54A53">
      <w:pPr>
        <w:rPr>
          <w:rFonts w:eastAsia="Calibri" w:cs="Times New Roman"/>
          <w:u w:val="single"/>
        </w:rPr>
      </w:pPr>
    </w:p>
    <w:p w14:paraId="1E2F9C4E" w14:textId="34B856C5" w:rsidR="00FB12C4" w:rsidRDefault="00FB12C4" w:rsidP="00FB12C4">
      <w:pPr>
        <w:pStyle w:val="Heading4"/>
      </w:pPr>
      <w:bookmarkStart w:id="0" w:name="_Hlk219546952"/>
      <w:r>
        <w:t>The affirmatives ideal of the normative body reinscribes hegemonic ableism which naturalizes biomedical intervention against the crip.</w:t>
      </w:r>
    </w:p>
    <w:p w14:paraId="53A2BE0E" w14:textId="431E45D6" w:rsidR="00FB12C4" w:rsidRPr="00FB12C4" w:rsidRDefault="00FB12C4" w:rsidP="00FB12C4">
      <w:pPr>
        <w:rPr>
          <w:b/>
          <w:bCs/>
          <w:sz w:val="16"/>
        </w:rPr>
      </w:pPr>
      <w:r>
        <w:rPr>
          <w:rStyle w:val="Style13ptBold"/>
        </w:rPr>
        <w:t xml:space="preserve">Beth Miller 11 </w:t>
      </w:r>
      <w:r>
        <w:rPr>
          <w:rStyle w:val="Style13ptBold"/>
          <w:sz w:val="16"/>
        </w:rPr>
        <w:t xml:space="preserve">(Terri Beth Miller,   “Stalking </w:t>
      </w:r>
      <w:proofErr w:type="spellStart"/>
      <w:r>
        <w:rPr>
          <w:rStyle w:val="Style13ptBold"/>
          <w:sz w:val="16"/>
        </w:rPr>
        <w:t>Grendels</w:t>
      </w:r>
      <w:proofErr w:type="spellEnd"/>
      <w:r>
        <w:rPr>
          <w:rStyle w:val="Style13ptBold"/>
          <w:sz w:val="16"/>
        </w:rPr>
        <w:t xml:space="preserve"> Mother Biomedicine and the Disciplining of the Deviant Body” “Disability and Mothering “liminal Spaces of Embodied Knowledge” , 2011)</w:t>
      </w:r>
    </w:p>
    <w:p w14:paraId="256204C4" w14:textId="77777777" w:rsidR="00FB12C4" w:rsidRDefault="00FB12C4" w:rsidP="00FB12C4">
      <w:pPr>
        <w:rPr>
          <w:sz w:val="16"/>
        </w:rPr>
      </w:pPr>
      <w:r w:rsidRPr="006B797E">
        <w:rPr>
          <w:sz w:val="16"/>
        </w:rPr>
        <w:t xml:space="preserve">However, as disability theorists have shown, </w:t>
      </w:r>
      <w:r w:rsidRPr="00FB12C4">
        <w:rPr>
          <w:rStyle w:val="StyleUnderline"/>
          <w:sz w:val="24"/>
          <w:highlight w:val="cyan"/>
        </w:rPr>
        <w:t>because this body does not and cannot exist outside</w:t>
      </w:r>
      <w:r w:rsidRPr="00FB12C4">
        <w:rPr>
          <w:sz w:val="16"/>
          <w:highlight w:val="cyan"/>
        </w:rPr>
        <w:t xml:space="preserve"> 5 </w:t>
      </w:r>
      <w:r w:rsidRPr="00FB12C4">
        <w:rPr>
          <w:rStyle w:val="StyleUnderline"/>
          <w:sz w:val="24"/>
          <w:highlight w:val="cyan"/>
        </w:rPr>
        <w:t>the coercive discourses that imagine it, the trope the normal depends upon its binary</w:t>
      </w:r>
      <w:r w:rsidRPr="006B797E">
        <w:rPr>
          <w:rStyle w:val="StyleUnderline"/>
          <w:sz w:val="24"/>
        </w:rPr>
        <w:t xml:space="preserve"> Other</w:t>
      </w:r>
      <w:r w:rsidRPr="006B797E">
        <w:rPr>
          <w:sz w:val="16"/>
        </w:rPr>
        <w:t xml:space="preserve">, the deviant body, for its existence. </w:t>
      </w:r>
      <w:r w:rsidRPr="00FB12C4">
        <w:rPr>
          <w:rStyle w:val="StyleUnderline"/>
          <w:sz w:val="24"/>
          <w:highlight w:val="cyan"/>
        </w:rPr>
        <w:t>The devaluing of the disabled body affirms a fallacy of dis- abled experience as intractably tragic in order to reinscribe the hegemonic cultural paradigms</w:t>
      </w:r>
      <w:r w:rsidRPr="00FB12C4">
        <w:rPr>
          <w:sz w:val="16"/>
          <w:highlight w:val="cyan"/>
        </w:rPr>
        <w:t xml:space="preserve"> </w:t>
      </w:r>
      <w:r w:rsidRPr="00FB12C4">
        <w:rPr>
          <w:rStyle w:val="StyleUnderline"/>
          <w:sz w:val="24"/>
          <w:highlight w:val="cyan"/>
        </w:rPr>
        <w:t>of an ableist society</w:t>
      </w:r>
      <w:r w:rsidRPr="00FB12C4">
        <w:rPr>
          <w:sz w:val="16"/>
          <w:highlight w:val="cyan"/>
        </w:rPr>
        <w:t>.</w:t>
      </w:r>
      <w:r w:rsidRPr="006B797E">
        <w:rPr>
          <w:sz w:val="16"/>
        </w:rPr>
        <w:t xml:space="preserve"> This </w:t>
      </w:r>
      <w:r>
        <w:rPr>
          <w:rStyle w:val="StyleUnderline"/>
          <w:sz w:val="24"/>
        </w:rPr>
        <w:t>reified image "abnormal</w:t>
      </w:r>
      <w:r w:rsidRPr="006B797E">
        <w:rPr>
          <w:rStyle w:val="StyleUnderline"/>
          <w:sz w:val="24"/>
        </w:rPr>
        <w:t>" corporeality both creates and insists upon a singular ideal "correct" embodiment as its antithesis</w:t>
      </w:r>
      <w:r w:rsidRPr="006B797E">
        <w:rPr>
          <w:sz w:val="16"/>
        </w:rPr>
        <w:t xml:space="preserve">. Thus, </w:t>
      </w:r>
      <w:r w:rsidRPr="006B797E">
        <w:rPr>
          <w:rStyle w:val="StyleUnderline"/>
          <w:sz w:val="24"/>
        </w:rPr>
        <w:t xml:space="preserve">the abnormal becomes the means through which the normal defines itself, the normal operating as an </w:t>
      </w:r>
      <w:proofErr w:type="spellStart"/>
      <w:r w:rsidRPr="006B797E">
        <w:rPr>
          <w:rStyle w:val="StyleUnderline"/>
          <w:sz w:val="24"/>
        </w:rPr>
        <w:t>illu</w:t>
      </w:r>
      <w:proofErr w:type="spellEnd"/>
      <w:r w:rsidRPr="006B797E">
        <w:rPr>
          <w:rStyle w:val="StyleUnderline"/>
          <w:sz w:val="24"/>
        </w:rPr>
        <w:t xml:space="preserve">- </w:t>
      </w:r>
      <w:proofErr w:type="spellStart"/>
      <w:r w:rsidRPr="006B797E">
        <w:rPr>
          <w:rStyle w:val="StyleUnderline"/>
          <w:sz w:val="24"/>
        </w:rPr>
        <w:t>sory</w:t>
      </w:r>
      <w:proofErr w:type="spellEnd"/>
      <w:r w:rsidRPr="006B797E">
        <w:rPr>
          <w:rStyle w:val="StyleUnderline"/>
          <w:sz w:val="24"/>
        </w:rPr>
        <w:t xml:space="preserve"> benchmark against which all members society are measured</w:t>
      </w:r>
      <w:r w:rsidRPr="006B797E">
        <w:rPr>
          <w:sz w:val="16"/>
        </w:rPr>
        <w:t xml:space="preserve">. Fou- </w:t>
      </w:r>
      <w:proofErr w:type="spellStart"/>
      <w:r w:rsidRPr="006B797E">
        <w:rPr>
          <w:sz w:val="16"/>
        </w:rPr>
        <w:t>cault</w:t>
      </w:r>
      <w:proofErr w:type="spellEnd"/>
      <w:r w:rsidRPr="006B797E">
        <w:rPr>
          <w:sz w:val="16"/>
        </w:rPr>
        <w:t xml:space="preserve"> ([1975] 1999, S1) writes: "The norm . . . lays claim to power. . . . [l]t is an element on the </w:t>
      </w:r>
      <w:proofErr w:type="spellStart"/>
      <w:r w:rsidRPr="006B797E">
        <w:rPr>
          <w:sz w:val="16"/>
        </w:rPr>
        <w:t>basisof</w:t>
      </w:r>
      <w:proofErr w:type="spellEnd"/>
      <w:r w:rsidRPr="006B797E">
        <w:rPr>
          <w:sz w:val="16"/>
        </w:rPr>
        <w:t xml:space="preserve"> which a certain exercise of power is founded and legitimized. . . . </w:t>
      </w:r>
      <w:r w:rsidRPr="00FB12C4">
        <w:rPr>
          <w:sz w:val="16"/>
          <w:highlight w:val="cyan"/>
        </w:rPr>
        <w:t>[</w:t>
      </w:r>
      <w:r w:rsidRPr="00FB12C4">
        <w:rPr>
          <w:rStyle w:val="StyleUnderline"/>
          <w:sz w:val="24"/>
          <w:highlight w:val="cyan"/>
        </w:rPr>
        <w:t xml:space="preserve">T]he norm brings with it a principle of both </w:t>
      </w:r>
      <w:proofErr w:type="spellStart"/>
      <w:r w:rsidRPr="00FB12C4">
        <w:rPr>
          <w:rStyle w:val="StyleUnderline"/>
          <w:sz w:val="24"/>
          <w:highlight w:val="cyan"/>
        </w:rPr>
        <w:t>quali</w:t>
      </w:r>
      <w:proofErr w:type="spellEnd"/>
      <w:r w:rsidRPr="00FB12C4">
        <w:rPr>
          <w:rStyle w:val="StyleUnderline"/>
          <w:sz w:val="24"/>
          <w:highlight w:val="cyan"/>
        </w:rPr>
        <w:t xml:space="preserve">- </w:t>
      </w:r>
      <w:proofErr w:type="spellStart"/>
      <w:r w:rsidRPr="00FB12C4">
        <w:rPr>
          <w:rStyle w:val="StyleUnderline"/>
          <w:sz w:val="24"/>
          <w:highlight w:val="cyan"/>
        </w:rPr>
        <w:t>fication</w:t>
      </w:r>
      <w:proofErr w:type="spellEnd"/>
      <w:r w:rsidRPr="00FB12C4">
        <w:rPr>
          <w:rStyle w:val="StyleUnderline"/>
          <w:sz w:val="24"/>
          <w:highlight w:val="cyan"/>
        </w:rPr>
        <w:t xml:space="preserve"> and correction.</w:t>
      </w:r>
      <w:r w:rsidRPr="00FB12C4">
        <w:rPr>
          <w:sz w:val="16"/>
          <w:highlight w:val="cyan"/>
        </w:rPr>
        <w:t xml:space="preserve"> The </w:t>
      </w:r>
      <w:r w:rsidRPr="00FB12C4">
        <w:rPr>
          <w:rStyle w:val="StyleUnderline"/>
          <w:sz w:val="24"/>
          <w:highlight w:val="cyan"/>
        </w:rPr>
        <w:t>norm's function is not to exclude and reject. Rather, it is always linked to a positive technique of intervention and transformation, to a sort of normative</w:t>
      </w:r>
      <w:r w:rsidRPr="006B797E">
        <w:rPr>
          <w:sz w:val="16"/>
        </w:rPr>
        <w:t xml:space="preserve"> project." In other words, </w:t>
      </w:r>
      <w:r w:rsidRPr="006B797E">
        <w:rPr>
          <w:rStyle w:val="StyleUnderline"/>
          <w:sz w:val="24"/>
        </w:rPr>
        <w:t xml:space="preserve">this "nor- </w:t>
      </w:r>
      <w:proofErr w:type="spellStart"/>
      <w:r w:rsidRPr="006B797E">
        <w:rPr>
          <w:rStyle w:val="StyleUnderline"/>
          <w:sz w:val="24"/>
        </w:rPr>
        <w:t>mative</w:t>
      </w:r>
      <w:proofErr w:type="spellEnd"/>
      <w:r w:rsidRPr="006B797E">
        <w:rPr>
          <w:rStyle w:val="StyleUnderline"/>
          <w:sz w:val="24"/>
        </w:rPr>
        <w:t xml:space="preserve"> project" depends upon the figure of the Other for its success.</w:t>
      </w:r>
      <w:r w:rsidRPr="006B797E">
        <w:rPr>
          <w:sz w:val="16"/>
        </w:rPr>
        <w:t xml:space="preserve"> The </w:t>
      </w:r>
      <w:r w:rsidRPr="006B797E">
        <w:rPr>
          <w:rStyle w:val="StyleUnderline"/>
          <w:sz w:val="24"/>
        </w:rPr>
        <w:t>objectification of bodies makes possible their classification according to this imagined standard normality and legitimates and naturalizes bio- medical strategies</w:t>
      </w:r>
      <w:r w:rsidRPr="006B797E">
        <w:rPr>
          <w:sz w:val="16"/>
        </w:rPr>
        <w:t xml:space="preserve"> </w:t>
      </w:r>
      <w:r w:rsidRPr="006B797E">
        <w:rPr>
          <w:rStyle w:val="StyleUnderline"/>
        </w:rPr>
        <w:t>of examination and  intervention</w:t>
      </w:r>
      <w:r w:rsidRPr="006B797E">
        <w:rPr>
          <w:sz w:val="16"/>
        </w:rPr>
        <w:t xml:space="preserve">, Foucault's methods of "qualification and correction." </w:t>
      </w:r>
    </w:p>
    <w:p w14:paraId="2BED212B" w14:textId="77777777" w:rsidR="00FB12C4" w:rsidRPr="006B797E" w:rsidRDefault="00FB12C4" w:rsidP="00FB12C4">
      <w:pPr>
        <w:rPr>
          <w:sz w:val="16"/>
        </w:rPr>
      </w:pPr>
    </w:p>
    <w:p w14:paraId="708DBD26" w14:textId="77777777" w:rsidR="00E54A53" w:rsidRPr="0086611E" w:rsidRDefault="00E54A53" w:rsidP="00E54A53">
      <w:pPr>
        <w:keepNext/>
        <w:keepLines/>
        <w:spacing w:before="40" w:after="0" w:line="256" w:lineRule="auto"/>
        <w:outlineLvl w:val="3"/>
        <w:rPr>
          <w:rFonts w:eastAsia="Times New Roman" w:cs="Times New Roman"/>
          <w:b/>
          <w:iCs/>
          <w:sz w:val="26"/>
        </w:rPr>
      </w:pPr>
      <w:r w:rsidRPr="0086611E">
        <w:rPr>
          <w:rFonts w:eastAsia="Times New Roman" w:cs="Times New Roman"/>
          <w:b/>
          <w:iCs/>
          <w:sz w:val="26"/>
        </w:rPr>
        <w:t xml:space="preserve">The alternative is a [praxis of crip futures] </w:t>
      </w:r>
      <w:bookmarkEnd w:id="0"/>
      <w:r w:rsidRPr="0086611E">
        <w:rPr>
          <w:rFonts w:eastAsia="Times New Roman" w:cs="Times New Roman"/>
          <w:b/>
          <w:iCs/>
          <w:sz w:val="26"/>
        </w:rPr>
        <w:t>that refuses accommodation checklists and predictable scripts of access. Instead of treating access as a box to be ticked or a cure inevitably to be deferred, crip futures demand an ongoing commitment to creating space for the unanticipated and unpredictable. It grounds politics in the present, confronting where ableism manifests now, while reimagining futures that desire and welcome disabled bodies and minds. This reorientation transforms access from a static endpoint into a fluid, collective practice, dismantling compulsory able</w:t>
      </w:r>
      <w:r w:rsidRPr="0086611E">
        <w:rPr>
          <w:rFonts w:ascii="Cambria Math" w:eastAsia="Times New Roman" w:hAnsi="Cambria Math" w:cs="Cambria Math"/>
          <w:b/>
          <w:iCs/>
          <w:sz w:val="26"/>
        </w:rPr>
        <w:noBreakHyphen/>
      </w:r>
      <w:proofErr w:type="spellStart"/>
      <w:r w:rsidRPr="0086611E">
        <w:rPr>
          <w:rFonts w:eastAsia="Times New Roman" w:cs="Times New Roman"/>
          <w:b/>
          <w:iCs/>
          <w:sz w:val="26"/>
        </w:rPr>
        <w:t>bodiedness</w:t>
      </w:r>
      <w:proofErr w:type="spellEnd"/>
      <w:r w:rsidRPr="0086611E">
        <w:rPr>
          <w:rFonts w:eastAsia="Times New Roman" w:cs="Times New Roman"/>
          <w:b/>
          <w:iCs/>
          <w:sz w:val="26"/>
        </w:rPr>
        <w:t xml:space="preserve"> and cultivating futures grounded in justice rather than productivity.</w:t>
      </w:r>
    </w:p>
    <w:p w14:paraId="089E5671" w14:textId="77777777" w:rsidR="00E54A53" w:rsidRPr="0086611E" w:rsidRDefault="00E54A53" w:rsidP="00E54A53">
      <w:pPr>
        <w:spacing w:line="256" w:lineRule="auto"/>
        <w:rPr>
          <w:rFonts w:eastAsia="Calibri" w:cs="Times New Roman"/>
        </w:rPr>
      </w:pPr>
      <w:bookmarkStart w:id="1" w:name="_Hlk211731281"/>
      <w:r w:rsidRPr="0086611E">
        <w:rPr>
          <w:rFonts w:eastAsia="Calibri" w:cs="Times New Roman"/>
          <w:b/>
          <w:bCs/>
          <w:sz w:val="26"/>
        </w:rPr>
        <w:t xml:space="preserve">Abrams et al. 24 </w:t>
      </w:r>
      <w:r w:rsidRPr="0086611E">
        <w:rPr>
          <w:rFonts w:eastAsia="Calibri" w:cs="Times New Roman"/>
        </w:rPr>
        <w:t>(Emily J Abrams is a Michigan State PhD student, Colleen E Floyd works with the Resource Center for Persons with Disabilities, Elisa S Abes PhD teaches at Miami University, 2024, “Prioritizing Crip Futures: Applying Crip Theory to Create Accessible Academic Experiences in Higher Education”, </w:t>
      </w:r>
      <w:r w:rsidRPr="0086611E">
        <w:rPr>
          <w:rFonts w:eastAsia="Calibri" w:cs="Times New Roman"/>
          <w:i/>
          <w:iCs/>
        </w:rPr>
        <w:t>Disability Studies Quarterly</w:t>
      </w:r>
      <w:r w:rsidRPr="0086611E">
        <w:rPr>
          <w:rFonts w:eastAsia="Calibri" w:cs="Times New Roman"/>
        </w:rPr>
        <w:t xml:space="preserve"> 43(4). </w:t>
      </w:r>
      <w:proofErr w:type="spellStart"/>
      <w:r w:rsidRPr="0086611E">
        <w:rPr>
          <w:rFonts w:eastAsia="Calibri" w:cs="Times New Roman"/>
        </w:rPr>
        <w:t>doi</w:t>
      </w:r>
      <w:proofErr w:type="spellEnd"/>
      <w:r w:rsidRPr="0086611E">
        <w:rPr>
          <w:rFonts w:eastAsia="Calibri" w:cs="Times New Roman"/>
        </w:rPr>
        <w:t>: </w:t>
      </w:r>
      <w:hyperlink r:id="rId6" w:history="1">
        <w:r w:rsidRPr="0086611E">
          <w:rPr>
            <w:rFonts w:eastAsia="Calibri" w:cs="Times New Roman"/>
            <w:color w:val="000000"/>
            <w:u w:val="single"/>
          </w:rPr>
          <w:t>https://doi.org/10.18061/dsq.v43i4.8270</w:t>
        </w:r>
      </w:hyperlink>
      <w:r w:rsidRPr="0086611E">
        <w:rPr>
          <w:rFonts w:eastAsia="Calibri" w:cs="Times New Roman"/>
        </w:rPr>
        <w:t>) MM</w:t>
      </w:r>
    </w:p>
    <w:p w14:paraId="3D66D570" w14:textId="77777777" w:rsidR="00E54A53" w:rsidRPr="00B3571D" w:rsidRDefault="00E54A53" w:rsidP="00E54A53">
      <w:pPr>
        <w:spacing w:line="256" w:lineRule="auto"/>
        <w:rPr>
          <w:rFonts w:eastAsia="Calibri" w:cs="Times New Roman"/>
          <w:sz w:val="16"/>
        </w:rPr>
      </w:pPr>
      <w:r w:rsidRPr="00FB12C4">
        <w:rPr>
          <w:rFonts w:eastAsia="Calibri" w:cs="Times New Roman"/>
          <w:highlight w:val="cyan"/>
          <w:u w:val="single"/>
        </w:rPr>
        <w:t>Rather than relying on accommodation checklists</w:t>
      </w:r>
      <w:r w:rsidRPr="0086611E">
        <w:rPr>
          <w:rFonts w:eastAsia="Calibri" w:cs="Times New Roman"/>
          <w:u w:val="single"/>
        </w:rPr>
        <w:t xml:space="preserve"> for access </w:t>
      </w:r>
      <w:r w:rsidRPr="00FB12C4">
        <w:rPr>
          <w:rFonts w:eastAsia="Calibri" w:cs="Times New Roman"/>
          <w:highlight w:val="cyan"/>
          <w:u w:val="single"/>
        </w:rPr>
        <w:t>that assumes predictable needs</w:t>
      </w:r>
      <w:r w:rsidRPr="0086611E">
        <w:rPr>
          <w:rFonts w:eastAsia="Calibri" w:cs="Times New Roman"/>
          <w:u w:val="single"/>
        </w:rPr>
        <w:t xml:space="preserve"> students can articulate, </w:t>
      </w:r>
      <w:r w:rsidRPr="00FB12C4">
        <w:rPr>
          <w:rFonts w:eastAsia="Calibri" w:cs="Times New Roman"/>
          <w:highlight w:val="cyan"/>
          <w:u w:val="single"/>
        </w:rPr>
        <w:t>true access looks to the future, recognizing that "access [is] not</w:t>
      </w:r>
      <w:r w:rsidRPr="0086611E">
        <w:rPr>
          <w:rFonts w:eastAsia="Calibri" w:cs="Times New Roman"/>
          <w:u w:val="single"/>
        </w:rPr>
        <w:t>…</w:t>
      </w:r>
      <w:r w:rsidRPr="00FB12C4">
        <w:rPr>
          <w:rFonts w:eastAsia="Calibri" w:cs="Times New Roman"/>
          <w:highlight w:val="cyan"/>
          <w:u w:val="single"/>
        </w:rPr>
        <w:t>a synonym for justice but a beginning place for critical questions"</w:t>
      </w:r>
      <w:r w:rsidRPr="0086611E">
        <w:rPr>
          <w:rFonts w:eastAsia="Calibri" w:cs="Times New Roman"/>
          <w:u w:val="single"/>
        </w:rPr>
        <w:t xml:space="preserve"> </w:t>
      </w:r>
      <w:r w:rsidRPr="0086611E">
        <w:rPr>
          <w:rFonts w:eastAsia="Calibri" w:cs="Times New Roman"/>
          <w:sz w:val="16"/>
        </w:rPr>
        <w:t>(</w:t>
      </w:r>
      <w:proofErr w:type="spellStart"/>
      <w:r w:rsidRPr="0086611E">
        <w:rPr>
          <w:rFonts w:eastAsia="Calibri" w:cs="Times New Roman"/>
          <w:sz w:val="16"/>
        </w:rPr>
        <w:t>Titichkosky</w:t>
      </w:r>
      <w:proofErr w:type="spellEnd"/>
      <w:r w:rsidRPr="0086611E">
        <w:rPr>
          <w:rFonts w:eastAsia="Calibri" w:cs="Times New Roman"/>
          <w:sz w:val="16"/>
        </w:rPr>
        <w:t xml:space="preserve">, 2008, as cited in Kafer, 2013, p. 157). Inspired by Kafer's (2013) call for reimagining disability futures, </w:t>
      </w:r>
      <w:r w:rsidRPr="0086611E">
        <w:rPr>
          <w:rFonts w:eastAsia="Calibri" w:cs="Times New Roman"/>
          <w:u w:val="single"/>
        </w:rPr>
        <w:t xml:space="preserve">we draw upon her desire for crip manifestos (Kafer, 2017). </w:t>
      </w:r>
      <w:r w:rsidRPr="00FB12C4">
        <w:rPr>
          <w:rFonts w:eastAsia="Calibri" w:cs="Times New Roman"/>
          <w:highlight w:val="cyan"/>
          <w:u w:val="single"/>
        </w:rPr>
        <w:t>Through manifestos, accessibility is conceptualized as a never-ending dedication to creating space for the "unanticipated, the unpredictable"</w:t>
      </w:r>
      <w:r w:rsidRPr="0086611E">
        <w:rPr>
          <w:rFonts w:eastAsia="Calibri" w:cs="Times New Roman"/>
          <w:sz w:val="16"/>
        </w:rPr>
        <w:t xml:space="preserve"> (Kafer, 2017, p. 4). At the same time that </w:t>
      </w:r>
      <w:r w:rsidRPr="00FB12C4">
        <w:rPr>
          <w:rFonts w:eastAsia="Calibri" w:cs="Times New Roman"/>
          <w:highlight w:val="cyan"/>
          <w:u w:val="single"/>
        </w:rPr>
        <w:t>educators</w:t>
      </w:r>
      <w:r w:rsidRPr="0086611E">
        <w:rPr>
          <w:rFonts w:eastAsia="Calibri" w:cs="Times New Roman"/>
          <w:u w:val="single"/>
        </w:rPr>
        <w:t xml:space="preserve"> work for a better future, they </w:t>
      </w:r>
      <w:r w:rsidRPr="00FB12C4">
        <w:rPr>
          <w:rFonts w:eastAsia="Calibri" w:cs="Times New Roman"/>
          <w:highlight w:val="cyan"/>
          <w:u w:val="single"/>
        </w:rPr>
        <w:t>must attend to the present, finding where and how ableism manifests</w:t>
      </w:r>
      <w:r w:rsidRPr="0086611E">
        <w:rPr>
          <w:rFonts w:eastAsia="Calibri" w:cs="Times New Roman"/>
          <w:sz w:val="16"/>
        </w:rPr>
        <w:t xml:space="preserve">. In this </w:t>
      </w:r>
      <w:r w:rsidRPr="0086611E">
        <w:rPr>
          <w:rFonts w:eastAsia="Calibri" w:cs="Times New Roman"/>
          <w:u w:val="single"/>
        </w:rPr>
        <w:t>argument for manifestos, Kafer (2017) employed Audre Lorde's (1988) description of "</w:t>
      </w:r>
      <w:r w:rsidRPr="00FB12C4">
        <w:rPr>
          <w:rFonts w:eastAsia="Calibri" w:cs="Times New Roman"/>
          <w:highlight w:val="cyan"/>
          <w:u w:val="single"/>
        </w:rPr>
        <w:t>working for what has not yet been while living fully in the present now"</w:t>
      </w:r>
      <w:r w:rsidRPr="0086611E">
        <w:rPr>
          <w:rFonts w:eastAsia="Calibri" w:cs="Times New Roman"/>
          <w:sz w:val="16"/>
        </w:rPr>
        <w:t xml:space="preserve"> (as cited in Kafer, 2017, p. 5). </w:t>
      </w:r>
      <w:r w:rsidRPr="00FB12C4">
        <w:rPr>
          <w:rFonts w:eastAsia="Calibri" w:cs="Times New Roman"/>
          <w:b/>
          <w:bCs/>
          <w:highlight w:val="cyan"/>
          <w:u w:val="single"/>
        </w:rPr>
        <w:t>Educators must invest in the present in order to reimagine futures that desire and welcome disabled bodies and minds</w:t>
      </w:r>
      <w:r w:rsidRPr="0086611E">
        <w:rPr>
          <w:rFonts w:eastAsia="Calibri" w:cs="Times New Roman"/>
          <w:sz w:val="16"/>
        </w:rPr>
        <w:t xml:space="preserve">. Our recommendations </w:t>
      </w:r>
      <w:r w:rsidRPr="0086611E">
        <w:rPr>
          <w:rFonts w:eastAsia="Calibri" w:cs="Times New Roman"/>
          <w:u w:val="single"/>
        </w:rPr>
        <w:t>hold space for both everyday action and radical change, recognizing that educators are bound by the present reality while simultaneously pushing against that reality, and that "</w:t>
      </w:r>
      <w:r w:rsidRPr="00FB12C4">
        <w:rPr>
          <w:rFonts w:eastAsia="Calibri" w:cs="Times New Roman"/>
          <w:highlight w:val="cyan"/>
          <w:u w:val="single"/>
        </w:rPr>
        <w:t>a politics based in futurity leads easily to an ethics of endless deferral</w:t>
      </w:r>
      <w:r w:rsidRPr="0086611E">
        <w:rPr>
          <w:rFonts w:eastAsia="Calibri" w:cs="Times New Roman"/>
          <w:u w:val="single"/>
        </w:rPr>
        <w:t>"</w:t>
      </w:r>
      <w:r w:rsidRPr="0086611E">
        <w:rPr>
          <w:rFonts w:eastAsia="Calibri" w:cs="Times New Roman"/>
          <w:sz w:val="16"/>
        </w:rPr>
        <w:t xml:space="preserve"> (Kafer, 2013, p. 29). Rather than only considering policies, </w:t>
      </w:r>
      <w:r w:rsidRPr="00FB12C4">
        <w:rPr>
          <w:rFonts w:eastAsia="Calibri" w:cs="Times New Roman"/>
          <w:highlight w:val="cyan"/>
          <w:u w:val="single"/>
        </w:rPr>
        <w:t>crip futures require ongoing action</w:t>
      </w:r>
      <w:r w:rsidRPr="0086611E">
        <w:rPr>
          <w:rFonts w:eastAsia="Calibri" w:cs="Times New Roman"/>
          <w:u w:val="single"/>
        </w:rPr>
        <w:t xml:space="preserve">. </w:t>
      </w:r>
      <w:r w:rsidRPr="00FB12C4">
        <w:rPr>
          <w:rFonts w:eastAsia="Calibri" w:cs="Times New Roman"/>
          <w:highlight w:val="cyan"/>
          <w:u w:val="single"/>
        </w:rPr>
        <w:t xml:space="preserve">Manifestos recognize </w:t>
      </w:r>
      <w:r w:rsidRPr="0086611E">
        <w:rPr>
          <w:rFonts w:eastAsia="Calibri" w:cs="Times New Roman"/>
          <w:u w:val="single"/>
        </w:rPr>
        <w:t xml:space="preserve">the fluidity of disability and actively address ableism as it manifests. </w:t>
      </w:r>
      <w:r w:rsidRPr="00FB12C4">
        <w:rPr>
          <w:rFonts w:eastAsia="Calibri" w:cs="Times New Roman"/>
          <w:highlight w:val="cyan"/>
          <w:u w:val="single"/>
        </w:rPr>
        <w:t>Just as disability is fluid, so must be praxis</w:t>
      </w:r>
      <w:r w:rsidRPr="0086611E">
        <w:rPr>
          <w:rFonts w:eastAsia="Calibri" w:cs="Times New Roman"/>
          <w:u w:val="single"/>
        </w:rPr>
        <w:t>, and praxis will be imperfect as it navigates working within and against ableism</w:t>
      </w:r>
      <w:r w:rsidRPr="0086611E">
        <w:rPr>
          <w:rFonts w:eastAsia="Calibri" w:cs="Times New Roman"/>
          <w:sz w:val="16"/>
        </w:rPr>
        <w:t>. Our recommendations therefore do not serve as checklist tasks, but as a crip manifesto that grows as educators continue to question and dismantle academic ablei</w:t>
      </w:r>
      <w:bookmarkEnd w:id="1"/>
      <w:r>
        <w:rPr>
          <w:rFonts w:eastAsia="Calibri" w:cs="Times New Roman"/>
          <w:sz w:val="16"/>
        </w:rPr>
        <w:t>sm.</w:t>
      </w:r>
    </w:p>
    <w:p w14:paraId="54615014" w14:textId="77777777" w:rsidR="000D5F81" w:rsidRDefault="000D5F81" w:rsidP="000D5F81">
      <w:pPr>
        <w:pStyle w:val="Heading2"/>
      </w:pPr>
      <w:r>
        <w:t xml:space="preserve">Case </w:t>
      </w:r>
    </w:p>
    <w:p w14:paraId="3449F94A" w14:textId="77777777" w:rsidR="000D5F81" w:rsidRPr="0015313B" w:rsidRDefault="000D5F81" w:rsidP="000D5F81">
      <w:pPr>
        <w:pStyle w:val="Heading4"/>
      </w:pPr>
      <w:r w:rsidRPr="0015313B">
        <w:t>1. Vote Neg on Presumption – Leveraging DA – they strategically deploy existing work of theories to justify their own call for the ballot which:</w:t>
      </w:r>
      <w:r w:rsidRPr="0015313B">
        <w:br/>
        <w:t xml:space="preserve">a) means there’s no inherency, the work already being done in the </w:t>
      </w:r>
      <w:proofErr w:type="spellStart"/>
      <w:r w:rsidRPr="0015313B">
        <w:t>squo</w:t>
      </w:r>
      <w:proofErr w:type="spellEnd"/>
      <w:r w:rsidRPr="0015313B">
        <w:t xml:space="preserve"> should have solved their impacts</w:t>
      </w:r>
      <w:r w:rsidRPr="0015313B">
        <w:br/>
        <w:t xml:space="preserve">b) </w:t>
      </w:r>
      <w:r>
        <w:t>It c</w:t>
      </w:r>
      <w:r w:rsidRPr="0015313B">
        <w:t>reates a cruelly optimistic attachment to real world activism</w:t>
      </w:r>
      <w:r>
        <w:t xml:space="preserve"> –</w:t>
      </w:r>
      <w:r w:rsidRPr="0015313B">
        <w:t xml:space="preserve"> posits debate as a potential site for liberation which allows the university to commodify and profit off radical scholarship</w:t>
      </w:r>
      <w:r w:rsidRPr="0015313B">
        <w:br/>
        <w:t>c) their introduction of their mech in a competitive activity necessitates negation, not dialogue – explaining AFF solvency as giving  positions the NEG as negating the “life of disabled debaters” – which is violent and increases communal antagonism</w:t>
      </w:r>
    </w:p>
    <w:p w14:paraId="14C52241" w14:textId="1D7F6C22" w:rsidR="000D5F81" w:rsidRPr="00134D0F" w:rsidRDefault="00FC422B" w:rsidP="000D5F81">
      <w:pPr>
        <w:keepNext/>
        <w:keepLines/>
        <w:spacing w:before="40" w:after="0" w:line="256" w:lineRule="auto"/>
        <w:outlineLvl w:val="3"/>
        <w:rPr>
          <w:rFonts w:eastAsia="Times New Roman" w:cs="Times New Roman"/>
          <w:b/>
          <w:bCs/>
          <w:sz w:val="26"/>
          <w:szCs w:val="26"/>
        </w:rPr>
      </w:pPr>
      <w:r>
        <w:rPr>
          <w:color w:val="000000" w:themeColor="text1"/>
        </w:rPr>
        <w:t>2</w:t>
      </w:r>
      <w:r w:rsidR="000D5F81">
        <w:rPr>
          <w:color w:val="000000" w:themeColor="text1"/>
        </w:rPr>
        <w:t xml:space="preserve">. </w:t>
      </w:r>
      <w:r w:rsidR="000D5F81" w:rsidRPr="00134D0F">
        <w:rPr>
          <w:rFonts w:eastAsia="Times New Roman" w:cs="Times New Roman"/>
          <w:b/>
          <w:bCs/>
          <w:sz w:val="26"/>
          <w:szCs w:val="26"/>
        </w:rPr>
        <w:t>Their narrativization of body prothesis leads to exploitations and negative reproductions of disabled stories</w:t>
      </w:r>
    </w:p>
    <w:p w14:paraId="69BFE4CA" w14:textId="77777777" w:rsidR="000D5F81" w:rsidRPr="00134D0F" w:rsidRDefault="000D5F81" w:rsidP="000D5F81">
      <w:pPr>
        <w:spacing w:line="256" w:lineRule="auto"/>
        <w:rPr>
          <w:rFonts w:eastAsia="Times New Roman" w:cs="Times New Roman"/>
          <w:szCs w:val="24"/>
        </w:rPr>
      </w:pPr>
      <w:r w:rsidRPr="00134D0F">
        <w:rPr>
          <w:rFonts w:eastAsia="Times New Roman" w:cs="Times New Roman"/>
          <w:b/>
          <w:sz w:val="26"/>
          <w:szCs w:val="24"/>
        </w:rPr>
        <w:t>Mitchell and Snyder 2000</w:t>
      </w:r>
      <w:r w:rsidRPr="00134D0F">
        <w:rPr>
          <w:rFonts w:eastAsia="Times New Roman" w:cs="Times New Roman"/>
          <w:szCs w:val="24"/>
        </w:rPr>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w:t>
      </w:r>
      <w:proofErr w:type="spellStart"/>
      <w:r w:rsidRPr="00134D0F">
        <w:rPr>
          <w:rFonts w:eastAsia="Times New Roman" w:cs="Times New Roman"/>
          <w:szCs w:val="24"/>
        </w:rPr>
        <w:t>Ebook</w:t>
      </w:r>
      <w:proofErr w:type="spellEnd"/>
      <w:r w:rsidRPr="00134D0F">
        <w:rPr>
          <w:rFonts w:eastAsia="Times New Roman" w:cs="Times New Roman"/>
          <w:szCs w:val="24"/>
        </w:rPr>
        <w:t xml:space="preserve"> May 2014 MM</w:t>
      </w:r>
    </w:p>
    <w:p w14:paraId="01B8F6AC" w14:textId="77777777" w:rsidR="000D5F81" w:rsidRPr="00134D0F" w:rsidRDefault="000D5F81" w:rsidP="000D5F81">
      <w:pPr>
        <w:spacing w:line="256" w:lineRule="auto"/>
        <w:rPr>
          <w:rFonts w:eastAsia="Times New Roman" w:cs="Times New Roman"/>
          <w:szCs w:val="24"/>
          <w:u w:val="single"/>
        </w:rPr>
      </w:pPr>
      <w:r w:rsidRPr="00134D0F">
        <w:rPr>
          <w:rFonts w:eastAsia="Times New Roman" w:cs="Times New Roman"/>
          <w:sz w:val="16"/>
          <w:szCs w:val="24"/>
        </w:rPr>
        <w:t xml:space="preserve">The need to restore a disabled body to some semblance of an </w:t>
      </w:r>
      <w:proofErr w:type="spellStart"/>
      <w:r w:rsidRPr="00134D0F">
        <w:rPr>
          <w:rFonts w:eastAsia="Times New Roman" w:cs="Times New Roman"/>
          <w:sz w:val="16"/>
          <w:szCs w:val="24"/>
        </w:rPr>
        <w:t>originary</w:t>
      </w:r>
      <w:proofErr w:type="spellEnd"/>
      <w:r w:rsidRPr="00134D0F">
        <w:rPr>
          <w:rFonts w:eastAsia="Times New Roman" w:cs="Times New Roman"/>
          <w:sz w:val="16"/>
          <w:szCs w:val="24"/>
        </w:rPr>
        <w:t xml:space="preserve"> wholeness is the key to a false recognition: that disabilities extract one from a social norm or average of bodies and their corresponding (social) expectations. </w:t>
      </w:r>
      <w:r w:rsidRPr="00134D0F">
        <w:rPr>
          <w:rFonts w:eastAsia="Times New Roman" w:cs="Times New Roman"/>
          <w:szCs w:val="24"/>
          <w:highlight w:val="cyan"/>
          <w:u w:val="single"/>
        </w:rPr>
        <w:t xml:space="preserve">To </w:t>
      </w:r>
      <w:proofErr w:type="spellStart"/>
      <w:r w:rsidRPr="00134D0F">
        <w:rPr>
          <w:rFonts w:eastAsia="Times New Roman" w:cs="Times New Roman"/>
          <w:szCs w:val="24"/>
          <w:highlight w:val="cyan"/>
          <w:u w:val="single"/>
        </w:rPr>
        <w:t>prostheticize</w:t>
      </w:r>
      <w:proofErr w:type="spellEnd"/>
      <w:r w:rsidRPr="00134D0F">
        <w:rPr>
          <w:rFonts w:eastAsia="Times New Roman" w:cs="Times New Roman"/>
          <w:szCs w:val="24"/>
          <w:u w:val="single"/>
        </w:rPr>
        <w:t xml:space="preserve">, in this sense, </w:t>
      </w:r>
      <w:r w:rsidRPr="00134D0F">
        <w:rPr>
          <w:rFonts w:eastAsia="Times New Roman" w:cs="Times New Roman"/>
          <w:szCs w:val="24"/>
          <w:highlight w:val="cyan"/>
          <w:u w:val="single"/>
        </w:rPr>
        <w:t>is to institute a notion of the body within a regime of tolerable deviance</w:t>
      </w:r>
      <w:r w:rsidRPr="00134D0F">
        <w:rPr>
          <w:rFonts w:eastAsia="Times New Roman" w:cs="Times New Roman"/>
          <w:szCs w:val="24"/>
          <w:u w:val="single"/>
        </w:rPr>
        <w:t xml:space="preserve">. If disability falls too far from an acceptable norm, a </w:t>
      </w:r>
      <w:r w:rsidRPr="00134D0F">
        <w:rPr>
          <w:rFonts w:eastAsia="Times New Roman" w:cs="Times New Roman"/>
          <w:szCs w:val="24"/>
          <w:highlight w:val="cyan"/>
          <w:u w:val="single"/>
        </w:rPr>
        <w:t>prosthetic intervention seeks to</w:t>
      </w:r>
      <w:r w:rsidRPr="00134D0F">
        <w:rPr>
          <w:rFonts w:eastAsia="Times New Roman" w:cs="Times New Roman"/>
          <w:szCs w:val="24"/>
          <w:u w:val="single"/>
        </w:rPr>
        <w:t xml:space="preserve"> accomplish a </w:t>
      </w:r>
      <w:r w:rsidRPr="00134D0F">
        <w:rPr>
          <w:rFonts w:eastAsia="Times New Roman" w:cs="Times New Roman"/>
          <w:szCs w:val="24"/>
          <w:highlight w:val="cyan"/>
          <w:u w:val="single"/>
        </w:rPr>
        <w:t>eras</w:t>
      </w:r>
      <w:r w:rsidRPr="00134D0F">
        <w:rPr>
          <w:rFonts w:eastAsia="Times New Roman" w:cs="Times New Roman"/>
          <w:sz w:val="14"/>
          <w:szCs w:val="14"/>
          <w:u w:val="single"/>
        </w:rPr>
        <w:t>ur</w:t>
      </w:r>
      <w:r w:rsidRPr="00134D0F">
        <w:rPr>
          <w:rFonts w:eastAsia="Times New Roman" w:cs="Times New Roman"/>
          <w:szCs w:val="24"/>
          <w:highlight w:val="cyan"/>
          <w:u w:val="single"/>
        </w:rPr>
        <w:t>e</w:t>
      </w:r>
      <w:r w:rsidRPr="00134D0F">
        <w:rPr>
          <w:rFonts w:eastAsia="Times New Roman" w:cs="Times New Roman"/>
          <w:szCs w:val="24"/>
          <w:u w:val="single"/>
        </w:rPr>
        <w:t xml:space="preserve"> of </w:t>
      </w:r>
      <w:r w:rsidRPr="00134D0F">
        <w:rPr>
          <w:rFonts w:eastAsia="Times New Roman" w:cs="Times New Roman"/>
          <w:szCs w:val="24"/>
          <w:highlight w:val="cyan"/>
          <w:u w:val="single"/>
        </w:rPr>
        <w:t>difference all together</w:t>
      </w:r>
      <w:r w:rsidRPr="00134D0F">
        <w:rPr>
          <w:rFonts w:eastAsia="Times New Roman" w:cs="Times New Roman"/>
          <w:szCs w:val="24"/>
          <w:u w:val="single"/>
        </w:rPr>
        <w:t>;</w:t>
      </w:r>
      <w:r w:rsidRPr="00134D0F">
        <w:rPr>
          <w:rFonts w:eastAsia="Times New Roman" w:cs="Times New Roman"/>
          <w:sz w:val="16"/>
          <w:szCs w:val="24"/>
        </w:rPr>
        <w:t xml:space="preserve"> yet, failing that, as is always the case with prosthesis, </w:t>
      </w:r>
      <w:r w:rsidRPr="00134D0F">
        <w:rPr>
          <w:rFonts w:eastAsia="Times New Roman" w:cs="Times New Roman"/>
          <w:szCs w:val="24"/>
          <w:u w:val="single"/>
        </w:rPr>
        <w:t>the minimal goal is to return one to an acceptable degree of difference.</w:t>
      </w:r>
      <w:r w:rsidRPr="00134D0F">
        <w:rPr>
          <w:rFonts w:eastAsia="Times New Roman" w:cs="Times New Roman"/>
          <w:sz w:val="16"/>
          <w:szCs w:val="24"/>
        </w:rPr>
        <w:t xml:space="preserve"> It is important to state at the outset that this argument does not deny the reality of physical incapacity or cognitive difference. Rather, we set out the coordinates of the social reception and literary representation of those labeled deviant on ideological as well as physical planes. David Wills defines </w:t>
      </w:r>
      <w:r w:rsidRPr="00134D0F">
        <w:rPr>
          <w:rFonts w:eastAsia="Times New Roman" w:cs="Times New Roman"/>
          <w:i/>
          <w:iCs/>
          <w:sz w:val="16"/>
          <w:szCs w:val="24"/>
        </w:rPr>
        <w:t>prosthesis</w:t>
      </w:r>
      <w:r w:rsidRPr="00134D0F">
        <w:rPr>
          <w:rFonts w:eastAsia="Times New Roman" w:cs="Times New Roman"/>
          <w:sz w:val="16"/>
          <w:szCs w:val="24"/>
        </w:rPr>
        <w:t xml:space="preserve"> as a term that mediates between the realm of the literary and the realm of the body. In relation to the latter, Wills argues that, far from signifying a deficiency, the </w:t>
      </w:r>
      <w:proofErr w:type="spellStart"/>
      <w:r w:rsidRPr="00134D0F">
        <w:rPr>
          <w:rFonts w:eastAsia="Times New Roman" w:cs="Times New Roman"/>
          <w:sz w:val="16"/>
          <w:szCs w:val="24"/>
        </w:rPr>
        <w:t>prostheticized</w:t>
      </w:r>
      <w:proofErr w:type="spellEnd"/>
      <w:r w:rsidRPr="00134D0F">
        <w:rPr>
          <w:rFonts w:eastAsia="Times New Roman" w:cs="Times New Roman"/>
          <w:sz w:val="16"/>
          <w:szCs w:val="24"/>
        </w:rPr>
        <w:t xml:space="preserve"> body is the rule, not the exception. All bodies are deficient in that materiality proves variable, vulnerable, and inscribable. The body is first and foremost a linguistic relation which cannot be natural or average. The textual nature of language, be it oral or print, lacks the very physicality that it seeks to control or represent. A normal body, as Lennard Davis has demonstrated, is a theoretical premise from which all bodies must, by definition, fall short, The body is up against an abstraction with which it cannot compete because the norm is an idealized quantitative and qualitative measure that is divorced from (rather than derived from) the observation of bodies, which are inherently variable. This false model of an ideal body also fails to consider the contingencies of bodies functioning within specific social and historical contexts. It is, in other words, a body divorced of time and space-a thoroughly artificial affair. Consequently, to return to </w:t>
      </w:r>
      <w:proofErr w:type="spellStart"/>
      <w:r w:rsidRPr="00134D0F">
        <w:rPr>
          <w:rFonts w:eastAsia="Times New Roman" w:cs="Times New Roman"/>
          <w:sz w:val="16"/>
          <w:szCs w:val="24"/>
        </w:rPr>
        <w:t>Wills’s</w:t>
      </w:r>
      <w:proofErr w:type="spellEnd"/>
      <w:r w:rsidRPr="00134D0F">
        <w:rPr>
          <w:rFonts w:eastAsia="Times New Roman" w:cs="Times New Roman"/>
          <w:sz w:val="16"/>
          <w:szCs w:val="24"/>
        </w:rPr>
        <w:t xml:space="preserve"> fluid </w:t>
      </w:r>
      <w:r w:rsidRPr="00134D0F">
        <w:rPr>
          <w:rFonts w:eastAsia="Times New Roman" w:cs="Times New Roman"/>
          <w:szCs w:val="24"/>
          <w:highlight w:val="cyan"/>
          <w:u w:val="single"/>
        </w:rPr>
        <w:t>notion of prosthesis</w:t>
      </w:r>
      <w:r w:rsidRPr="00134D0F">
        <w:rPr>
          <w:rFonts w:eastAsia="Times New Roman" w:cs="Times New Roman"/>
          <w:szCs w:val="24"/>
          <w:u w:val="single"/>
        </w:rPr>
        <w:t xml:space="preserve">, the deficient body, by virtue of its insufficiency </w:t>
      </w:r>
      <w:r w:rsidRPr="00134D0F">
        <w:rPr>
          <w:rFonts w:eastAsia="Times New Roman" w:cs="Times New Roman"/>
          <w:szCs w:val="24"/>
          <w:highlight w:val="cyan"/>
          <w:u w:val="single"/>
        </w:rPr>
        <w:t>serves as a baseline for the articulation of the normal body</w:t>
      </w:r>
      <w:r w:rsidRPr="00134D0F">
        <w:rPr>
          <w:rFonts w:eastAsia="Times New Roman" w:cs="Times New Roman"/>
          <w:szCs w:val="24"/>
          <w:u w:val="single"/>
        </w:rPr>
        <w:t>: “the prosthetic body will not be an exception but the paradigm for the body itself.</w:t>
      </w:r>
      <w:r w:rsidRPr="00134D0F">
        <w:rPr>
          <w:rFonts w:eastAsia="Times New Roman" w:cs="Times New Roman"/>
          <w:sz w:val="16"/>
          <w:szCs w:val="24"/>
        </w:rPr>
        <w:t xml:space="preserve"> If you will, it is by the means of prosthesis that I wish to insist on the non-</w:t>
      </w:r>
      <w:proofErr w:type="spellStart"/>
      <w:r w:rsidRPr="00134D0F">
        <w:rPr>
          <w:rFonts w:eastAsia="Times New Roman" w:cs="Times New Roman"/>
          <w:sz w:val="16"/>
          <w:szCs w:val="24"/>
        </w:rPr>
        <w:t>originary</w:t>
      </w:r>
      <w:proofErr w:type="spellEnd"/>
      <w:r w:rsidRPr="00134D0F">
        <w:rPr>
          <w:rFonts w:eastAsia="Times New Roman" w:cs="Times New Roman"/>
          <w:sz w:val="16"/>
          <w:szCs w:val="24"/>
        </w:rPr>
        <w:t xml:space="preserve"> status of the body” (137). The relation between a body and the language used to describe it is unstable, an alien alliance: materiality is not language, and language cannot be material, although each strives to conform to the terms of the other. We engage our bodies in efforts to make their stubborn materiality “fit” ideals. Likewise, words give us the illusion of a fix upon the material world that they cannot deliver. For Wills this relation between body and word can take on at least four separate poses (137-41). The word that issues from a body is often believed to glean a corporeal aura from its material host. The word always augments a prosthetic relation to an exterior material that it cannot possess or embody. A word returns to the body a sense of possession of the external world that it cannot possess. The body’s need to comprehend a materiality external to its answered via the ruse of language-that is, the word provides the body with the necessary illusion of its successful entrance into the space of the Other. This inability of the body to possess, via the word, that which is external to its grounds </w:t>
      </w:r>
      <w:proofErr w:type="spellStart"/>
      <w:r w:rsidRPr="00134D0F">
        <w:rPr>
          <w:rFonts w:eastAsia="Times New Roman" w:cs="Times New Roman"/>
          <w:sz w:val="16"/>
          <w:szCs w:val="24"/>
        </w:rPr>
        <w:t>Wills’s</w:t>
      </w:r>
      <w:proofErr w:type="spellEnd"/>
      <w:r w:rsidRPr="00134D0F">
        <w:rPr>
          <w:rFonts w:eastAsia="Times New Roman" w:cs="Times New Roman"/>
          <w:sz w:val="16"/>
          <w:szCs w:val="24"/>
        </w:rPr>
        <w:t xml:space="preserve"> (and thus our own) more varied and less singular idea of prosthesis. While an actual prosthesis is always somewhat discomforting, a textual prosthesis alleviates discomfort be removing the unsightly from view. As we discuss in chapter 2, the erasure of disability via a “quick fix” of an impaired physicality or intellect removes an audiences’ need for concern or continuing vigilance. Rather than closet the marred body, the chapters that follow reinstitute its discomforting presence. </w:t>
      </w:r>
      <w:r w:rsidRPr="00134D0F">
        <w:rPr>
          <w:rFonts w:eastAsia="Times New Roman" w:cs="Times New Roman"/>
          <w:i/>
          <w:iCs/>
          <w:sz w:val="16"/>
          <w:szCs w:val="24"/>
        </w:rPr>
        <w:t>Narrative Prosthesis</w:t>
      </w:r>
      <w:r w:rsidRPr="00134D0F">
        <w:rPr>
          <w:rFonts w:eastAsia="Times New Roman" w:cs="Times New Roman"/>
          <w:sz w:val="16"/>
          <w:szCs w:val="24"/>
        </w:rPr>
        <w:t xml:space="preserve"> is first and foremost about the ways in which the ruse of prosthesis fails in its primary objective: to return the incomplete body to the invisible status of a normative essence. The works under scrutiny here tend to leave the wound of disability undressed so to speak. Its presence is enunciated as transgressive in that </w:t>
      </w:r>
      <w:r w:rsidRPr="00134D0F">
        <w:rPr>
          <w:rFonts w:eastAsia="Times New Roman" w:cs="Times New Roman"/>
          <w:szCs w:val="24"/>
          <w:u w:val="single"/>
        </w:rPr>
        <w:t>literary works often leave the disabled body as a troubled and troubling position within culture.</w:t>
      </w:r>
      <w:r w:rsidRPr="00134D0F">
        <w:rPr>
          <w:rFonts w:eastAsia="Times New Roman" w:cs="Times New Roman"/>
          <w:sz w:val="16"/>
          <w:szCs w:val="24"/>
        </w:rPr>
        <w:t xml:space="preserve"> The prosthetic function in most of the works that follow, then, is to undo the quick repair of disability is mainstream representations and beliefs. In part, this book is about the literary </w:t>
      </w:r>
      <w:r w:rsidRPr="00134D0F">
        <w:rPr>
          <w:rFonts w:eastAsia="Times New Roman" w:cs="Times New Roman"/>
          <w:i/>
          <w:iCs/>
          <w:sz w:val="16"/>
          <w:szCs w:val="24"/>
        </w:rPr>
        <w:t>accomplishment</w:t>
      </w:r>
      <w:r w:rsidRPr="00134D0F">
        <w:rPr>
          <w:rFonts w:eastAsia="Times New Roman" w:cs="Times New Roman"/>
          <w:sz w:val="16"/>
          <w:szCs w:val="24"/>
        </w:rPr>
        <w:t xml:space="preserve"> of a faulty, or at least imperfect, prosthetic function.</w:t>
      </w:r>
      <w:r w:rsidRPr="00134D0F">
        <w:rPr>
          <w:rFonts w:eastAsia="Times New Roman" w:cs="Times New Roman"/>
          <w:szCs w:val="24"/>
          <w:u w:val="single"/>
        </w:rPr>
        <w:t xml:space="preserve"> </w:t>
      </w:r>
      <w:r w:rsidRPr="00134D0F">
        <w:rPr>
          <w:rFonts w:eastAsia="Times New Roman" w:cs="Times New Roman"/>
          <w:i/>
          <w:iCs/>
          <w:szCs w:val="24"/>
          <w:u w:val="single"/>
        </w:rPr>
        <w:t>The effort is to make the prosthesis show, to flaunt its imperfect supplementation as an illusion</w:t>
      </w:r>
      <w:r w:rsidRPr="00134D0F">
        <w:rPr>
          <w:rFonts w:eastAsia="Times New Roman" w:cs="Times New Roman"/>
          <w:i/>
          <w:iCs/>
          <w:sz w:val="16"/>
          <w:szCs w:val="16"/>
          <w:u w:val="single"/>
        </w:rPr>
        <w:t>.</w:t>
      </w:r>
      <w:r w:rsidRPr="00134D0F">
        <w:rPr>
          <w:rFonts w:eastAsia="Times New Roman" w:cs="Times New Roman"/>
          <w:sz w:val="16"/>
          <w:szCs w:val="16"/>
        </w:rPr>
        <w:t xml:space="preserve"> The prosthetic relation of body to word is exposed as an artificial contrivance. Disability services an unsettling objective in these literary works by refusing its desired cultural return to the land of the normative. Ironically, the accomplishment of the works under scrutiny here is to expose, rather than conceal, the prosthetic relation. Beyond this elucidation of disability as transgressive of social ideals, this literary strategy also has a visceral effect on the lives of disabled people. While disability’s troubling presence provides literary works with the potency of an unsettling cultural commentary, disabled people have been historically refused a parallel power within their social institutions. In other words, while literature often relies on disability’s transgressive potential,</w:t>
      </w:r>
      <w:r w:rsidRPr="00134D0F">
        <w:rPr>
          <w:rFonts w:eastAsia="Times New Roman" w:cs="Times New Roman"/>
          <w:szCs w:val="24"/>
        </w:rPr>
        <w:t xml:space="preserve"> </w:t>
      </w:r>
      <w:r w:rsidRPr="00134D0F">
        <w:rPr>
          <w:rFonts w:eastAsia="Times New Roman" w:cs="Times New Roman"/>
          <w:szCs w:val="24"/>
          <w:highlight w:val="cyan"/>
          <w:u w:val="single"/>
        </w:rPr>
        <w:t>disabled people have been sequestered, excluded, exploited, and obliterated</w:t>
      </w:r>
      <w:r w:rsidRPr="00134D0F">
        <w:rPr>
          <w:rFonts w:eastAsia="Times New Roman" w:cs="Times New Roman"/>
          <w:szCs w:val="24"/>
          <w:u w:val="single"/>
        </w:rPr>
        <w:t xml:space="preserve"> on the very basis of which their literary representation so often rests. </w:t>
      </w:r>
      <w:r w:rsidRPr="00134D0F">
        <w:rPr>
          <w:rFonts w:eastAsia="Times New Roman" w:cs="Times New Roman"/>
          <w:sz w:val="16"/>
          <w:szCs w:val="16"/>
        </w:rPr>
        <w:t>Literature serves up disability as a repressed deviation from cultural imperatives of normativity, while</w:t>
      </w:r>
      <w:r w:rsidRPr="00134D0F">
        <w:rPr>
          <w:rFonts w:eastAsia="Times New Roman" w:cs="Times New Roman"/>
          <w:szCs w:val="24"/>
        </w:rPr>
        <w:t xml:space="preserve"> </w:t>
      </w:r>
      <w:r w:rsidRPr="00134D0F">
        <w:rPr>
          <w:rFonts w:eastAsia="Times New Roman" w:cs="Times New Roman"/>
          <w:szCs w:val="24"/>
          <w:highlight w:val="cyan"/>
          <w:u w:val="single"/>
        </w:rPr>
        <w:t>disabled populations suffer the consequences of representation association with deviance and recalcitrant corporeal difference</w:t>
      </w:r>
      <w:r w:rsidRPr="00134D0F">
        <w:rPr>
          <w:rFonts w:eastAsia="Times New Roman" w:cs="Times New Roman"/>
          <w:szCs w:val="24"/>
          <w:u w:val="single"/>
        </w:rPr>
        <w:t>.</w:t>
      </w:r>
    </w:p>
    <w:p w14:paraId="2FDBDD6E" w14:textId="77777777" w:rsidR="000D5F81" w:rsidRPr="00134D0F" w:rsidRDefault="000D5F81" w:rsidP="000D5F81">
      <w:pPr>
        <w:spacing w:line="256" w:lineRule="auto"/>
        <w:rPr>
          <w:rFonts w:eastAsia="Times New Roman" w:cs="Times New Roman"/>
          <w:szCs w:val="24"/>
        </w:rPr>
      </w:pPr>
    </w:p>
    <w:p w14:paraId="20CAA09A" w14:textId="69138D91" w:rsidR="000D5F81" w:rsidRPr="00134D0F" w:rsidRDefault="00FC422B" w:rsidP="000D5F81">
      <w:pPr>
        <w:keepNext/>
        <w:keepLines/>
        <w:spacing w:before="40" w:after="0" w:line="256" w:lineRule="auto"/>
        <w:outlineLvl w:val="3"/>
        <w:rPr>
          <w:rFonts w:eastAsia="Times New Roman" w:cs="Times New Roman"/>
          <w:b/>
          <w:bCs/>
          <w:sz w:val="26"/>
          <w:szCs w:val="26"/>
        </w:rPr>
      </w:pPr>
      <w:r>
        <w:rPr>
          <w:rFonts w:eastAsia="Times New Roman" w:cs="Times New Roman"/>
          <w:b/>
          <w:bCs/>
          <w:sz w:val="26"/>
          <w:szCs w:val="26"/>
        </w:rPr>
        <w:t>3</w:t>
      </w:r>
      <w:r w:rsidR="000D5F81">
        <w:rPr>
          <w:rFonts w:eastAsia="Times New Roman" w:cs="Times New Roman"/>
          <w:b/>
          <w:bCs/>
          <w:sz w:val="26"/>
          <w:szCs w:val="26"/>
        </w:rPr>
        <w:t xml:space="preserve">. </w:t>
      </w:r>
      <w:r w:rsidR="000D5F81" w:rsidRPr="00134D0F">
        <w:rPr>
          <w:rFonts w:eastAsia="Times New Roman" w:cs="Times New Roman"/>
          <w:b/>
          <w:bCs/>
          <w:sz w:val="26"/>
          <w:szCs w:val="26"/>
        </w:rPr>
        <w:t>Metaphoric deployments is the worst types of stereotyping that leads towards the destruction of disabled life</w:t>
      </w:r>
    </w:p>
    <w:p w14:paraId="1880040C" w14:textId="77777777" w:rsidR="000D5F81" w:rsidRPr="00134D0F" w:rsidRDefault="000D5F81" w:rsidP="000D5F81">
      <w:pPr>
        <w:spacing w:line="256" w:lineRule="auto"/>
        <w:rPr>
          <w:rFonts w:eastAsia="Times New Roman" w:cs="Times New Roman"/>
          <w:szCs w:val="24"/>
        </w:rPr>
      </w:pPr>
      <w:r w:rsidRPr="00134D0F">
        <w:rPr>
          <w:rFonts w:eastAsia="Times New Roman" w:cs="Times New Roman"/>
          <w:b/>
          <w:sz w:val="26"/>
          <w:szCs w:val="24"/>
        </w:rPr>
        <w:t>Mitchell and Snyder 2000</w:t>
      </w:r>
      <w:r w:rsidRPr="00134D0F">
        <w:rPr>
          <w:rFonts w:eastAsia="Times New Roman" w:cs="Times New Roman"/>
          <w:szCs w:val="24"/>
        </w:rPr>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w:t>
      </w:r>
      <w:proofErr w:type="spellStart"/>
      <w:r w:rsidRPr="00134D0F">
        <w:rPr>
          <w:rFonts w:eastAsia="Times New Roman" w:cs="Times New Roman"/>
          <w:szCs w:val="24"/>
        </w:rPr>
        <w:t>Ebook</w:t>
      </w:r>
      <w:proofErr w:type="spellEnd"/>
      <w:r w:rsidRPr="00134D0F">
        <w:rPr>
          <w:rFonts w:eastAsia="Times New Roman" w:cs="Times New Roman"/>
          <w:szCs w:val="24"/>
        </w:rPr>
        <w:t xml:space="preserve"> May 2014 MM</w:t>
      </w:r>
    </w:p>
    <w:p w14:paraId="0227FA82" w14:textId="77777777" w:rsidR="000D5F81" w:rsidRPr="00134D0F" w:rsidRDefault="000D5F81" w:rsidP="000D5F81">
      <w:pPr>
        <w:spacing w:line="256" w:lineRule="auto"/>
        <w:rPr>
          <w:rFonts w:eastAsia="Times New Roman" w:cs="Times New Roman"/>
          <w:sz w:val="16"/>
          <w:szCs w:val="24"/>
        </w:rPr>
      </w:pPr>
      <w:r w:rsidRPr="00134D0F">
        <w:rPr>
          <w:rFonts w:eastAsia="Times New Roman" w:cs="Times New Roman"/>
          <w:sz w:val="16"/>
          <w:szCs w:val="24"/>
        </w:rPr>
        <w:t xml:space="preserve">In the history of Western literature, both before and after Shakespeare, there is little to be added to these two images, although there are a significant number of variations upon them. </w:t>
      </w:r>
      <w:r w:rsidRPr="00134D0F">
        <w:rPr>
          <w:rFonts w:eastAsia="Times New Roman" w:cs="Times New Roman"/>
          <w:szCs w:val="24"/>
          <w:u w:val="single"/>
        </w:rPr>
        <w:t>The cripple is threat and recipient of compassion, both to be damned and to be pitied-and frequently to be damned as he is pitied.</w:t>
      </w:r>
      <w:r w:rsidRPr="00134D0F">
        <w:rPr>
          <w:rFonts w:eastAsia="Times New Roman" w:cs="Times New Roman"/>
          <w:sz w:val="16"/>
          <w:szCs w:val="24"/>
        </w:rPr>
        <w:t xml:space="preserve"> (7) Importantly, Kriegel’s sense of outrage is paralleled by many disability critics who see </w:t>
      </w:r>
      <w:r w:rsidRPr="00134D0F">
        <w:rPr>
          <w:rFonts w:eastAsia="Times New Roman" w:cs="Times New Roman"/>
          <w:szCs w:val="24"/>
          <w:u w:val="single"/>
        </w:rPr>
        <w:t>the metaphoric opportunism of literature as a form of public slander.</w:t>
      </w:r>
      <w:r w:rsidRPr="00134D0F">
        <w:rPr>
          <w:rFonts w:eastAsia="Times New Roman" w:cs="Times New Roman"/>
          <w:sz w:val="16"/>
          <w:szCs w:val="24"/>
        </w:rPr>
        <w:t xml:space="preserve"> In establishing the two poles of disability characterization-threat and pity-Kriegel provided a shorthand method of disability scholars to gain control of a limiting literary archive. </w:t>
      </w:r>
      <w:r w:rsidRPr="00134D0F">
        <w:rPr>
          <w:rFonts w:eastAsia="Times New Roman" w:cs="Times New Roman"/>
          <w:i/>
          <w:iCs/>
          <w:sz w:val="16"/>
          <w:szCs w:val="24"/>
        </w:rPr>
        <w:t>Richard III</w:t>
      </w:r>
      <w:r w:rsidRPr="00134D0F">
        <w:rPr>
          <w:rFonts w:eastAsia="Times New Roman" w:cs="Times New Roman"/>
          <w:sz w:val="16"/>
          <w:szCs w:val="24"/>
        </w:rPr>
        <w:t xml:space="preserve"> represents an early example of stigmatizing cultural dictates to which even Shakespeare capitulates. The writer’s world, according to Kriegel, evidenced the “vantage point of the normal” (7), and characters with disabilities could be expected to be evidence a scapegoating attitude rife in culture and history writ large. As Shari Thurber pointed out, “The disabled have a bad literary press” (12). Even so, the literary archive would at least serve as a repository for documenting demeaning attitudes toward people with disabilities. Kriegel’s commentary proved emblematic of the negative-image school of criticism, which diagnosed literature as another social repository of stereotypical depictions. Unlike other minority (such as race and sexuality) studies of literary representation that found a desired counter to demeaning cultural attitudes in their own literary traditions, literary scholars of disability found little refuge in creative discourses. The negative-image school found literary depictions to be, at best, wanting, and, at worst, humiliating: “</w:t>
      </w:r>
      <w:r w:rsidRPr="00134D0F">
        <w:rPr>
          <w:rFonts w:eastAsia="Times New Roman" w:cs="Times New Roman"/>
          <w:szCs w:val="24"/>
          <w:u w:val="single"/>
        </w:rPr>
        <w:t xml:space="preserve">While </w:t>
      </w:r>
      <w:r w:rsidRPr="00134D0F">
        <w:rPr>
          <w:rFonts w:eastAsia="Times New Roman" w:cs="Times New Roman"/>
          <w:szCs w:val="24"/>
          <w:highlight w:val="cyan"/>
          <w:u w:val="single"/>
        </w:rPr>
        <w:t>metaphoric use of disability</w:t>
      </w:r>
      <w:r w:rsidRPr="00134D0F">
        <w:rPr>
          <w:rFonts w:eastAsia="Times New Roman" w:cs="Times New Roman"/>
          <w:szCs w:val="24"/>
          <w:u w:val="single"/>
        </w:rPr>
        <w:t xml:space="preserve"> may seem innocuous enough, it </w:t>
      </w:r>
      <w:r w:rsidRPr="00134D0F">
        <w:rPr>
          <w:rFonts w:eastAsia="Times New Roman" w:cs="Times New Roman"/>
          <w:szCs w:val="24"/>
          <w:highlight w:val="cyan"/>
          <w:u w:val="single"/>
        </w:rPr>
        <w:t>is</w:t>
      </w:r>
      <w:r w:rsidRPr="00134D0F">
        <w:rPr>
          <w:rFonts w:eastAsia="Times New Roman" w:cs="Times New Roman"/>
          <w:szCs w:val="24"/>
          <w:u w:val="single"/>
        </w:rPr>
        <w:t xml:space="preserve"> in fact </w:t>
      </w:r>
      <w:r w:rsidRPr="00134D0F">
        <w:rPr>
          <w:rFonts w:eastAsia="Times New Roman" w:cs="Times New Roman"/>
          <w:szCs w:val="24"/>
          <w:highlight w:val="cyan"/>
          <w:u w:val="single"/>
        </w:rPr>
        <w:t>a most blatant and pernicious form of stereotyping</w:t>
      </w:r>
      <w:r w:rsidRPr="00134D0F">
        <w:rPr>
          <w:rFonts w:eastAsia="Times New Roman" w:cs="Times New Roman"/>
          <w:sz w:val="16"/>
          <w:szCs w:val="24"/>
        </w:rPr>
        <w:t xml:space="preserve">” (Thurber 12). The core of this argument centered upon disabled characters as one and the same with disabled people. There was a direct correlation, argued these scholars, between debasing character portraits and demeaning cultural attitudes toward people with disabilities. In this way, the negative-imagery school set out to establish a continuum between limiting literary depictions and dehumanizing social attitudes toward disabled people. In his seminal essay “Screening Stereotypes: Images of Disabled People in Television and Motion Pictures,” Paul Longmore diagnosed film and television as influential reinforcers of cultural prejudice against disabled people. Rather than Kriegel’s two predominant images in literature, </w:t>
      </w:r>
      <w:r w:rsidRPr="00134D0F">
        <w:rPr>
          <w:rFonts w:eastAsia="Times New Roman" w:cs="Times New Roman"/>
          <w:szCs w:val="24"/>
          <w:u w:val="single"/>
        </w:rPr>
        <w:t>Longmore found three stereotypes commonly perpetuated by electronic media: “</w:t>
      </w:r>
      <w:r w:rsidRPr="00134D0F">
        <w:rPr>
          <w:rFonts w:eastAsia="Times New Roman" w:cs="Times New Roman"/>
          <w:szCs w:val="24"/>
          <w:highlight w:val="cyan"/>
          <w:u w:val="single"/>
        </w:rPr>
        <w:t>disability is a punishment for evil; disabled people are embittered by their ‘fate’; disabled people resent the nondisabled and would, if they could, destroy them</w:t>
      </w:r>
      <w:r w:rsidRPr="00134D0F">
        <w:rPr>
          <w:rFonts w:eastAsia="Times New Roman" w:cs="Times New Roman"/>
          <w:szCs w:val="24"/>
          <w:u w:val="single"/>
        </w:rPr>
        <w:t>”</w:t>
      </w:r>
      <w:r w:rsidRPr="00134D0F">
        <w:rPr>
          <w:rFonts w:eastAsia="Times New Roman" w:cs="Times New Roman"/>
          <w:sz w:val="16"/>
          <w:szCs w:val="24"/>
        </w:rPr>
        <w:t xml:space="preserve"> (67). Longmore’s analysis of popular media paralleled Kriegel’s arguments in that bath saw contemporary attitudes about people with disabilities as informed by repeated paradigms and plots. The restrictive elements of stories about disability helped create an uncompromising public belief in the limited options for people with disabilities: “Disabled characters abound, but the ways in which they are portrayed and the development of narrative around them is relentlessly negative” (Pointon and Davies 1). From the outside, </w:t>
      </w:r>
      <w:r w:rsidRPr="00134D0F">
        <w:rPr>
          <w:rFonts w:eastAsia="Times New Roman" w:cs="Times New Roman"/>
          <w:szCs w:val="24"/>
          <w:u w:val="single"/>
        </w:rPr>
        <w:t>the</w:t>
      </w:r>
      <w:r w:rsidRPr="00134D0F">
        <w:rPr>
          <w:rFonts w:eastAsia="Times New Roman" w:cs="Times New Roman"/>
          <w:sz w:val="16"/>
          <w:szCs w:val="24"/>
        </w:rPr>
        <w:t xml:space="preserve"> meager </w:t>
      </w:r>
      <w:r w:rsidRPr="00134D0F">
        <w:rPr>
          <w:rFonts w:eastAsia="Times New Roman" w:cs="Times New Roman"/>
          <w:szCs w:val="24"/>
          <w:u w:val="single"/>
        </w:rPr>
        <w:t xml:space="preserve">nature of these </w:t>
      </w:r>
      <w:r w:rsidRPr="00134D0F">
        <w:rPr>
          <w:rFonts w:eastAsia="Times New Roman" w:cs="Times New Roman"/>
          <w:szCs w:val="24"/>
          <w:highlight w:val="cyan"/>
          <w:u w:val="single"/>
        </w:rPr>
        <w:t>disabled characters’ lives were depicted as inevitably leading toward bitterness and anger that made them objects of suspicion</w:t>
      </w:r>
      <w:r w:rsidRPr="00134D0F">
        <w:rPr>
          <w:rFonts w:eastAsia="Times New Roman" w:cs="Times New Roman"/>
          <w:szCs w:val="24"/>
          <w:u w:val="single"/>
        </w:rPr>
        <w:t>.</w:t>
      </w:r>
      <w:r w:rsidRPr="00134D0F">
        <w:rPr>
          <w:rFonts w:eastAsia="Times New Roman" w:cs="Times New Roman"/>
          <w:sz w:val="16"/>
          <w:szCs w:val="24"/>
        </w:rPr>
        <w:t xml:space="preserve"> In fact, Kriegel and Longmore argued in tandem that </w:t>
      </w:r>
      <w:r w:rsidRPr="00134D0F">
        <w:rPr>
          <w:rFonts w:eastAsia="Times New Roman" w:cs="Times New Roman"/>
          <w:szCs w:val="24"/>
          <w:u w:val="single"/>
        </w:rPr>
        <w:t>disability portrayals</w:t>
      </w:r>
      <w:r w:rsidRPr="00134D0F">
        <w:rPr>
          <w:rFonts w:eastAsia="Times New Roman" w:cs="Times New Roman"/>
          <w:sz w:val="16"/>
          <w:szCs w:val="24"/>
        </w:rPr>
        <w:t xml:space="preserve"> could be understood </w:t>
      </w:r>
      <w:r w:rsidRPr="00134D0F">
        <w:rPr>
          <w:rFonts w:eastAsia="Times New Roman" w:cs="Times New Roman"/>
          <w:szCs w:val="24"/>
          <w:u w:val="single"/>
        </w:rPr>
        <w:t xml:space="preserve">as a cathartic revenge by the </w:t>
      </w:r>
      <w:proofErr w:type="spellStart"/>
      <w:r w:rsidRPr="00134D0F">
        <w:rPr>
          <w:rFonts w:eastAsia="Times New Roman" w:cs="Times New Roman"/>
          <w:szCs w:val="24"/>
          <w:u w:val="single"/>
        </w:rPr>
        <w:t>stigmatizers</w:t>
      </w:r>
      <w:proofErr w:type="spellEnd"/>
      <w:r w:rsidRPr="00134D0F">
        <w:rPr>
          <w:rFonts w:eastAsia="Times New Roman" w:cs="Times New Roman"/>
          <w:szCs w:val="24"/>
          <w:u w:val="single"/>
        </w:rPr>
        <w:t>, who punish the stigmatized to alleviate their own worries about bodily vulnerability and inhumane social conditions.</w:t>
      </w:r>
    </w:p>
    <w:p w14:paraId="243E4927" w14:textId="3F1D4475" w:rsidR="000D5F81" w:rsidRPr="002F0B53" w:rsidRDefault="00FC422B" w:rsidP="000D5F81">
      <w:pPr>
        <w:pStyle w:val="Heading4"/>
      </w:pPr>
      <w:r>
        <w:t>4</w:t>
      </w:r>
      <w:r w:rsidR="000D5F81">
        <w:t xml:space="preserve">. Existence is collectively disabled – liberal personhood </w:t>
      </w:r>
      <w:r w:rsidR="000D5F81" w:rsidRPr="00255C8C">
        <w:rPr>
          <w:rFonts w:eastAsia="Times New Roman"/>
          <w:color w:val="000000" w:themeColor="text1"/>
        </w:rPr>
        <w:t>represents modernity’s ontological insecurity</w:t>
      </w:r>
      <w:r w:rsidR="000D5F81" w:rsidRPr="002F0B53">
        <w:t xml:space="preserve"> </w:t>
      </w:r>
      <w:r w:rsidR="000D5F81">
        <w:t>as</w:t>
      </w:r>
      <w:r w:rsidR="000D5F81" w:rsidRPr="002F0B53">
        <w:t xml:space="preserve"> </w:t>
      </w:r>
      <w:r w:rsidR="000D5F81" w:rsidRPr="002F0B53">
        <w:rPr>
          <w:u w:val="single"/>
        </w:rPr>
        <w:t>a military offensive</w:t>
      </w:r>
      <w:r w:rsidR="000D5F81" w:rsidRPr="002F0B53">
        <w:t xml:space="preserve"> against disabled life created through the historical juncture of enslavement, colonization, and the ascendance of capitalism – as extinction asserts itself as an epoch, only a move towards disability that embraces </w:t>
      </w:r>
      <w:r w:rsidR="000D5F81" w:rsidRPr="002F0B53">
        <w:rPr>
          <w:u w:val="single"/>
        </w:rPr>
        <w:t>existential interdependence</w:t>
      </w:r>
      <w:r w:rsidR="000D5F81" w:rsidRPr="002F0B53">
        <w:t xml:space="preserve"> can avert catastrophe in the age of Man. </w:t>
      </w:r>
    </w:p>
    <w:p w14:paraId="0489337D" w14:textId="77777777" w:rsidR="000D5F81" w:rsidRPr="002F0B53" w:rsidRDefault="000D5F81" w:rsidP="000D5F81">
      <w:r w:rsidRPr="002F0B53">
        <w:rPr>
          <w:rStyle w:val="Style13ptBold"/>
        </w:rPr>
        <w:t>Colebrook 18</w:t>
      </w:r>
      <w:r w:rsidRPr="002F0B53">
        <w:t xml:space="preserve"> (Claire Colebrook – Edwin Erle Sparks Professor of English at Pennsylvania State University. “Lives Worth Living: Extinction, Persons, Disability” </w:t>
      </w:r>
      <w:hyperlink r:id="rId7" w:history="1">
        <w:r w:rsidRPr="002F0B53">
          <w:rPr>
            <w:rStyle w:val="Hyperlink"/>
          </w:rPr>
          <w:t>https://pennstate.pure.elsevier.com/en/publications/lives-worth-living-extinction-persons-disability</w:t>
        </w:r>
      </w:hyperlink>
      <w:r w:rsidRPr="002F0B53">
        <w:t xml:space="preserve">, DOA: 5/19/20, </w:t>
      </w:r>
      <w:r>
        <w:t>e</w:t>
      </w:r>
      <w:r w:rsidRPr="002F0B53">
        <w:t>bb)</w:t>
      </w:r>
    </w:p>
    <w:p w14:paraId="16D41957" w14:textId="020D5BB1" w:rsidR="00E54A53" w:rsidRPr="000D5F81" w:rsidRDefault="000D5F81" w:rsidP="00E54A53">
      <w:pPr>
        <w:rPr>
          <w:sz w:val="12"/>
        </w:rPr>
      </w:pPr>
      <w:r w:rsidRPr="00CC798E">
        <w:rPr>
          <w:sz w:val="12"/>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2F0B53">
        <w:rPr>
          <w:rStyle w:val="Emphasis"/>
        </w:rPr>
        <w:t xml:space="preserve">the </w:t>
      </w:r>
      <w:r w:rsidRPr="00AA27E0">
        <w:rPr>
          <w:rStyle w:val="Emphasis"/>
          <w:highlight w:val="cyan"/>
        </w:rPr>
        <w:t>liberal</w:t>
      </w:r>
      <w:r w:rsidRPr="002F0B53">
        <w:rPr>
          <w:rStyle w:val="Emphasis"/>
        </w:rPr>
        <w:t xml:space="preserve"> tradition of fairness and </w:t>
      </w:r>
      <w:r w:rsidRPr="00AA27E0">
        <w:rPr>
          <w:rStyle w:val="Emphasis"/>
          <w:highlight w:val="cyan"/>
        </w:rPr>
        <w:t>personhood</w:t>
      </w:r>
      <w:r w:rsidRPr="00CC798E">
        <w:rPr>
          <w:sz w:val="12"/>
        </w:rPr>
        <w:t xml:space="preserve">. We should, she argues, extend considerations of fairness to include those who care for others. If we think about a world that enables human capacities and flourishing, then we need to look beyond autonomous and self-defining individuals. </w:t>
      </w:r>
      <w:r w:rsidRPr="002F0B53">
        <w:rPr>
          <w:rStyle w:val="StyleUnderline"/>
        </w:rPr>
        <w:t xml:space="preserve">Disability considerations would both enhance and </w:t>
      </w:r>
      <w:r w:rsidRPr="002F0B53">
        <w:rPr>
          <w:rStyle w:val="Emphasis"/>
        </w:rPr>
        <w:t>extend the range of political compassion</w:t>
      </w:r>
      <w:r w:rsidRPr="00CC798E">
        <w:rPr>
          <w:sz w:val="12"/>
        </w:rPr>
        <w:t xml:space="preserve">, </w:t>
      </w:r>
      <w:r w:rsidRPr="002F0B53">
        <w:rPr>
          <w:rStyle w:val="StyleUnderline"/>
        </w:rPr>
        <w:t xml:space="preserve">enabling </w:t>
      </w:r>
      <w:r w:rsidRPr="002F0B53">
        <w:rPr>
          <w:rStyle w:val="Emphasis"/>
        </w:rPr>
        <w:t>a notion of persons</w:t>
      </w:r>
      <w:r w:rsidRPr="002F0B53">
        <w:rPr>
          <w:rStyle w:val="StyleUnderline"/>
        </w:rPr>
        <w:t xml:space="preserve"> that</w:t>
      </w:r>
      <w:r w:rsidRPr="00CC798E">
        <w:rPr>
          <w:sz w:val="12"/>
        </w:rPr>
        <w:t xml:space="preserve"> </w:t>
      </w:r>
      <w:r w:rsidRPr="00AA27E0">
        <w:rPr>
          <w:rStyle w:val="StyleUnderline"/>
          <w:highlight w:val="cyan"/>
        </w:rPr>
        <w:t>is</w:t>
      </w:r>
      <w:r w:rsidRPr="00CC798E">
        <w:rPr>
          <w:sz w:val="12"/>
        </w:rPr>
        <w:t xml:space="preserve"> </w:t>
      </w:r>
      <w:r w:rsidRPr="002F0B53">
        <w:rPr>
          <w:rStyle w:val="StyleUnderline"/>
        </w:rPr>
        <w:t>not</w:t>
      </w:r>
      <w:r w:rsidRPr="00CC798E">
        <w:rPr>
          <w:sz w:val="12"/>
        </w:rPr>
        <w:t xml:space="preserve"> merely that of </w:t>
      </w:r>
      <w:r w:rsidRPr="00AA27E0">
        <w:rPr>
          <w:rStyle w:val="Emphasis"/>
          <w:highlight w:val="cyan"/>
        </w:rPr>
        <w:t>the abstract political subject</w:t>
      </w:r>
      <w:r w:rsidRPr="00CC798E">
        <w:rPr>
          <w:sz w:val="12"/>
        </w:rPr>
        <w:t xml:space="preserve">, but a being </w:t>
      </w:r>
      <w:r w:rsidRPr="00AA27E0">
        <w:rPr>
          <w:rStyle w:val="StyleUnderline"/>
          <w:highlight w:val="cyan"/>
        </w:rPr>
        <w:t>with</w:t>
      </w:r>
      <w:r w:rsidRPr="002F0B53">
        <w:rPr>
          <w:rStyle w:val="StyleUnderline"/>
        </w:rPr>
        <w:t xml:space="preserve"> </w:t>
      </w:r>
      <w:r w:rsidRPr="00AA27E0">
        <w:rPr>
          <w:rStyle w:val="Emphasis"/>
          <w:highlight w:val="cyan"/>
        </w:rPr>
        <w:t>capacities</w:t>
      </w:r>
      <w:r w:rsidRPr="00AA27E0">
        <w:rPr>
          <w:rStyle w:val="StyleUnderline"/>
          <w:highlight w:val="cyan"/>
        </w:rPr>
        <w:t xml:space="preserve"> and </w:t>
      </w:r>
      <w:r w:rsidRPr="00AA27E0">
        <w:rPr>
          <w:rStyle w:val="Emphasis"/>
          <w:highlight w:val="cyan"/>
        </w:rPr>
        <w:t>dignity</w:t>
      </w:r>
      <w:r w:rsidRPr="00CC798E">
        <w:rPr>
          <w:sz w:val="12"/>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2F0B53">
        <w:rPr>
          <w:rStyle w:val="StyleUnderline"/>
        </w:rPr>
        <w:t xml:space="preserve">as </w:t>
      </w:r>
      <w:r w:rsidRPr="00AA27E0">
        <w:rPr>
          <w:rStyle w:val="StyleUnderline"/>
          <w:highlight w:val="cyan"/>
        </w:rPr>
        <w:t>the</w:t>
      </w:r>
      <w:r w:rsidRPr="002F0B53">
        <w:rPr>
          <w:rStyle w:val="StyleUnderline"/>
        </w:rPr>
        <w:t xml:space="preserve"> primary or </w:t>
      </w:r>
      <w:r w:rsidRPr="00AA27E0">
        <w:rPr>
          <w:rStyle w:val="Emphasis"/>
          <w:highlight w:val="cyan"/>
        </w:rPr>
        <w:t>transcendental condition</w:t>
      </w:r>
      <w:r w:rsidRPr="00AA27E0">
        <w:rPr>
          <w:rStyle w:val="StyleUnderline"/>
          <w:highlight w:val="cyan"/>
        </w:rPr>
        <w:t xml:space="preserve"> from which</w:t>
      </w:r>
      <w:r w:rsidRPr="002F0B53">
        <w:rPr>
          <w:rStyle w:val="StyleUnderline"/>
        </w:rPr>
        <w:t xml:space="preserve"> the supposedly “normal” person derives, and further to see the long history of </w:t>
      </w:r>
      <w:r w:rsidRPr="00AA27E0">
        <w:rPr>
          <w:rStyle w:val="Emphasis"/>
          <w:highlight w:val="cyan"/>
        </w:rPr>
        <w:t>the “normal” subject</w:t>
      </w:r>
      <w:r w:rsidRPr="002F0B53">
        <w:rPr>
          <w:rStyle w:val="StyleUnderline"/>
        </w:rPr>
        <w:t xml:space="preserve"> as</w:t>
      </w:r>
      <w:r w:rsidRPr="00CC798E">
        <w:rPr>
          <w:sz w:val="12"/>
        </w:rPr>
        <w:t xml:space="preserve"> </w:t>
      </w:r>
      <w:r w:rsidRPr="002F0B53">
        <w:rPr>
          <w:rStyle w:val="Emphasis"/>
        </w:rPr>
        <w:t xml:space="preserve">directly </w:t>
      </w:r>
      <w:r w:rsidRPr="00AA27E0">
        <w:rPr>
          <w:rStyle w:val="Emphasis"/>
          <w:highlight w:val="cyan"/>
        </w:rPr>
        <w:t>intertwined</w:t>
      </w:r>
      <w:r w:rsidRPr="00CC798E">
        <w:rPr>
          <w:sz w:val="12"/>
          <w:highlight w:val="cyan"/>
        </w:rPr>
        <w:t xml:space="preserve"> </w:t>
      </w:r>
      <w:r w:rsidRPr="00AA27E0">
        <w:rPr>
          <w:rStyle w:val="StyleUnderline"/>
          <w:highlight w:val="cyan"/>
        </w:rPr>
        <w:t>with</w:t>
      </w:r>
      <w:r w:rsidRPr="00CC798E">
        <w:rPr>
          <w:sz w:val="12"/>
        </w:rPr>
        <w:t xml:space="preserve"> the </w:t>
      </w:r>
      <w:r w:rsidRPr="00AA27E0">
        <w:rPr>
          <w:rStyle w:val="Emphasis"/>
          <w:highlight w:val="cyan"/>
        </w:rPr>
        <w:t>accelerated extinction</w:t>
      </w:r>
      <w:r w:rsidRPr="00CC798E">
        <w:rPr>
          <w:sz w:val="12"/>
        </w:rPr>
        <w:t xml:space="preserve"> of humans and non-humans. If one considers the subject of capacities from which Nussbaum begins her critique – </w:t>
      </w:r>
      <w:r w:rsidRPr="002F0B53">
        <w:rPr>
          <w:rStyle w:val="StyleUnderline"/>
        </w:rPr>
        <w:t>the liberal person</w:t>
      </w:r>
      <w:r w:rsidRPr="00CC798E">
        <w:rPr>
          <w:sz w:val="12"/>
        </w:rPr>
        <w:t xml:space="preserve">, </w:t>
      </w:r>
      <w:r w:rsidRPr="002F0B53">
        <w:rPr>
          <w:rStyle w:val="StyleUnderline"/>
        </w:rPr>
        <w:t>blessed with reason</w:t>
      </w:r>
      <w:r w:rsidRPr="00CC798E">
        <w:rPr>
          <w:sz w:val="12"/>
        </w:rPr>
        <w:t xml:space="preserve">, autonomy, “favorable” social conditions </w:t>
      </w:r>
      <w:r w:rsidRPr="002F0B53">
        <w:rPr>
          <w:rStyle w:val="StyleUnderline"/>
        </w:rPr>
        <w:t>and an enlightened milieu of political deliberation</w:t>
      </w:r>
      <w:r w:rsidRPr="00CC798E">
        <w:rPr>
          <w:sz w:val="12"/>
        </w:rPr>
        <w:t xml:space="preserve"> – one would </w:t>
      </w:r>
      <w:r w:rsidRPr="002F0B53">
        <w:rPr>
          <w:rStyle w:val="Emphasis"/>
        </w:rPr>
        <w:t>need</w:t>
      </w:r>
      <w:r w:rsidRPr="00CC798E">
        <w:rPr>
          <w:sz w:val="12"/>
        </w:rPr>
        <w:t xml:space="preserve"> to recognize </w:t>
      </w:r>
      <w:r w:rsidRPr="002F0B53">
        <w:rPr>
          <w:rStyle w:val="StyleUnderline"/>
        </w:rPr>
        <w:t xml:space="preserve">the long history of </w:t>
      </w:r>
      <w:r w:rsidRPr="00AA27E0">
        <w:rPr>
          <w:rStyle w:val="Emphasis"/>
          <w:highlight w:val="cyan"/>
        </w:rPr>
        <w:t>enslavement</w:t>
      </w:r>
      <w:r w:rsidRPr="00CC798E">
        <w:rPr>
          <w:sz w:val="12"/>
        </w:rPr>
        <w:t xml:space="preserve"> (of humans and non-humans), </w:t>
      </w:r>
      <w:r w:rsidRPr="00AA27E0">
        <w:rPr>
          <w:rStyle w:val="Emphasis"/>
          <w:highlight w:val="cyan"/>
        </w:rPr>
        <w:t>exploitation</w:t>
      </w:r>
      <w:r w:rsidRPr="002F0B53">
        <w:rPr>
          <w:rStyle w:val="StyleUnderline"/>
        </w:rPr>
        <w:t xml:space="preserve">, </w:t>
      </w:r>
      <w:r w:rsidRPr="00AA27E0">
        <w:rPr>
          <w:rStyle w:val="Emphasis"/>
          <w:highlight w:val="cyan"/>
        </w:rPr>
        <w:t>appropriation</w:t>
      </w:r>
      <w:r w:rsidRPr="00AA27E0">
        <w:rPr>
          <w:rStyle w:val="StyleUnderline"/>
          <w:highlight w:val="cyan"/>
        </w:rPr>
        <w:t xml:space="preserve"> and </w:t>
      </w:r>
      <w:r w:rsidRPr="00AA27E0">
        <w:rPr>
          <w:rStyle w:val="Emphasis"/>
          <w:highlight w:val="cyan"/>
        </w:rPr>
        <w:t>colonization</w:t>
      </w:r>
      <w:r w:rsidRPr="002F0B53">
        <w:rPr>
          <w:rStyle w:val="StyleUnderline"/>
        </w:rPr>
        <w:t xml:space="preserve"> that </w:t>
      </w:r>
      <w:r w:rsidRPr="00AA27E0">
        <w:rPr>
          <w:rStyle w:val="Emphasis"/>
          <w:highlight w:val="cyan"/>
        </w:rPr>
        <w:t>made</w:t>
      </w:r>
      <w:r w:rsidRPr="002F0B53">
        <w:rPr>
          <w:rStyle w:val="Emphasis"/>
        </w:rPr>
        <w:t xml:space="preserve"> even the thought of the just </w:t>
      </w:r>
      <w:r w:rsidRPr="00AA27E0">
        <w:rPr>
          <w:rStyle w:val="Emphasis"/>
          <w:highlight w:val="cyan"/>
        </w:rPr>
        <w:t>society possible</w:t>
      </w:r>
      <w:r w:rsidRPr="002F0B53">
        <w:rPr>
          <w:rStyle w:val="StyleUnderline"/>
        </w:rPr>
        <w:t xml:space="preserve">. </w:t>
      </w:r>
      <w:r w:rsidRPr="00AA27E0">
        <w:rPr>
          <w:rStyle w:val="StyleUnderline"/>
          <w:highlight w:val="cyan"/>
        </w:rPr>
        <w:t xml:space="preserve">Disability is </w:t>
      </w:r>
      <w:r w:rsidRPr="00AA27E0">
        <w:rPr>
          <w:rStyle w:val="Emphasis"/>
          <w:highlight w:val="cyan"/>
        </w:rPr>
        <w:t xml:space="preserve">not </w:t>
      </w:r>
      <w:r w:rsidRPr="002F0B53">
        <w:rPr>
          <w:rStyle w:val="Emphasis"/>
        </w:rPr>
        <w:t xml:space="preserve">an </w:t>
      </w:r>
      <w:r w:rsidRPr="00AA27E0">
        <w:rPr>
          <w:rStyle w:val="Emphasis"/>
          <w:highlight w:val="cyan"/>
        </w:rPr>
        <w:t>added on</w:t>
      </w:r>
      <w:r w:rsidRPr="002F0B53">
        <w:rPr>
          <w:rStyle w:val="Emphasis"/>
        </w:rPr>
        <w:t xml:space="preserve"> concern</w:t>
      </w:r>
      <w:r w:rsidRPr="002F0B53">
        <w:rPr>
          <w:rStyle w:val="StyleUnderline"/>
        </w:rPr>
        <w:t xml:space="preserve"> </w:t>
      </w:r>
      <w:r w:rsidRPr="00AA27E0">
        <w:rPr>
          <w:rStyle w:val="StyleUnderline"/>
          <w:highlight w:val="cyan"/>
        </w:rPr>
        <w:t>but</w:t>
      </w:r>
      <w:r w:rsidRPr="002F0B53">
        <w:rPr>
          <w:rStyle w:val="StyleUnderline"/>
        </w:rPr>
        <w:t xml:space="preserve"> is </w:t>
      </w:r>
      <w:r w:rsidRPr="00AA27E0">
        <w:rPr>
          <w:rStyle w:val="Emphasis"/>
          <w:sz w:val="24"/>
          <w:szCs w:val="24"/>
          <w:highlight w:val="cyan"/>
        </w:rPr>
        <w:t>precisely what orients</w:t>
      </w:r>
      <w:r w:rsidRPr="002F0B53">
        <w:rPr>
          <w:rStyle w:val="Emphasis"/>
          <w:sz w:val="24"/>
          <w:szCs w:val="24"/>
        </w:rPr>
        <w:t xml:space="preserve">, if silently, the problem of </w:t>
      </w:r>
      <w:r w:rsidRPr="00AA27E0">
        <w:rPr>
          <w:rStyle w:val="Emphasis"/>
          <w:sz w:val="24"/>
          <w:szCs w:val="24"/>
          <w:highlight w:val="cyan"/>
        </w:rPr>
        <w:t>extinction</w:t>
      </w:r>
      <w:r w:rsidRPr="00CC798E">
        <w:rPr>
          <w:sz w:val="12"/>
        </w:rPr>
        <w:t xml:space="preserve">. One might say, that </w:t>
      </w:r>
      <w:r w:rsidRPr="00AA27E0">
        <w:rPr>
          <w:rStyle w:val="StyleUnderline"/>
          <w:highlight w:val="cyan"/>
        </w:rPr>
        <w:t xml:space="preserve">“human” existence is </w:t>
      </w:r>
      <w:r w:rsidRPr="00AA27E0">
        <w:rPr>
          <w:rStyle w:val="Emphasis"/>
          <w:highlight w:val="cyan"/>
        </w:rPr>
        <w:t>constitutively disabled</w:t>
      </w:r>
      <w:r w:rsidRPr="00CC798E">
        <w:rPr>
          <w:sz w:val="12"/>
        </w:rPr>
        <w:t xml:space="preserve"> (or, to follow Bernard Stiegler, that </w:t>
      </w:r>
      <w:r w:rsidRPr="00AA27E0">
        <w:rPr>
          <w:rStyle w:val="StyleUnderline"/>
          <w:highlight w:val="cyan"/>
        </w:rPr>
        <w:t>its</w:t>
      </w:r>
      <w:r w:rsidRPr="002F0B53">
        <w:rPr>
          <w:rStyle w:val="StyleUnderline"/>
        </w:rPr>
        <w:t xml:space="preserve"> </w:t>
      </w:r>
      <w:r w:rsidRPr="00AA27E0">
        <w:rPr>
          <w:rStyle w:val="StyleUnderline"/>
          <w:highlight w:val="cyan"/>
        </w:rPr>
        <w:t>default</w:t>
      </w:r>
      <w:r w:rsidRPr="002F0B53">
        <w:rPr>
          <w:rStyle w:val="StyleUnderline"/>
        </w:rPr>
        <w:t xml:space="preserve"> condition </w:t>
      </w:r>
      <w:r w:rsidRPr="00AA27E0">
        <w:rPr>
          <w:rStyle w:val="StyleUnderline"/>
          <w:highlight w:val="cyan"/>
        </w:rPr>
        <w:t xml:space="preserve">is </w:t>
      </w:r>
      <w:r w:rsidRPr="00AA27E0">
        <w:rPr>
          <w:rStyle w:val="Emphasis"/>
          <w:highlight w:val="cyan"/>
        </w:rPr>
        <w:t>dependence</w:t>
      </w:r>
      <w:r w:rsidRPr="00AA27E0">
        <w:rPr>
          <w:rStyle w:val="StyleUnderline"/>
          <w:highlight w:val="cyan"/>
        </w:rPr>
        <w:t xml:space="preserve"> upon</w:t>
      </w:r>
      <w:r w:rsidRPr="002F0B53">
        <w:rPr>
          <w:rStyle w:val="StyleUnderline"/>
        </w:rPr>
        <w:t xml:space="preserve"> a broad network of </w:t>
      </w:r>
      <w:r w:rsidRPr="00AA27E0">
        <w:rPr>
          <w:rStyle w:val="Emphasis"/>
          <w:highlight w:val="cyan"/>
        </w:rPr>
        <w:t>technologies and archives that have never been equally distributed</w:t>
      </w:r>
      <w:r w:rsidRPr="002F0B53">
        <w:rPr>
          <w:rStyle w:val="StyleUnderline"/>
        </w:rPr>
        <w:t xml:space="preserve"> </w:t>
      </w:r>
      <w:r w:rsidRPr="00CC798E">
        <w:rPr>
          <w:sz w:val="12"/>
        </w:rPr>
        <w:t xml:space="preserve">(Stiegler 1998, 122). Further, </w:t>
      </w:r>
      <w:r w:rsidRPr="00AA27E0">
        <w:rPr>
          <w:rStyle w:val="Emphasis"/>
          <w:sz w:val="24"/>
          <w:szCs w:val="24"/>
          <w:highlight w:val="cyan"/>
        </w:rPr>
        <w:t>the capacities that enable the “able” person have</w:t>
      </w:r>
      <w:r w:rsidRPr="002F0B53">
        <w:rPr>
          <w:rStyle w:val="Emphasis"/>
          <w:sz w:val="24"/>
          <w:szCs w:val="24"/>
        </w:rPr>
        <w:t xml:space="preserve"> cost, and continue to </w:t>
      </w:r>
      <w:r w:rsidRPr="00AA27E0">
        <w:rPr>
          <w:rStyle w:val="Emphasis"/>
          <w:sz w:val="24"/>
          <w:szCs w:val="24"/>
          <w:highlight w:val="cyan"/>
        </w:rPr>
        <w:t>cost, the earth</w:t>
      </w:r>
      <w:r w:rsidRPr="00CC798E">
        <w:rPr>
          <w:sz w:val="12"/>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extinction and disability are rarely explicitly linked the two concepts are inextricably intertwined in discussions of what counts as a life worth living. Indeed, the grand Socratic notion that the unexamined life is not worth living, is not only normative (which is almost unavoidable) but normalizing: to privilege the life of examination is to open up a history that will generate </w:t>
      </w:r>
      <w:r w:rsidRPr="00AA27E0">
        <w:rPr>
          <w:rStyle w:val="StyleUnderline"/>
          <w:highlight w:val="cyan"/>
        </w:rPr>
        <w:t>the</w:t>
      </w:r>
      <w:r w:rsidRPr="002F0B53">
        <w:rPr>
          <w:rStyle w:val="StyleUnderline"/>
        </w:rPr>
        <w:t xml:space="preserve"> individual, reflective, deliberative and </w:t>
      </w:r>
      <w:r w:rsidRPr="00AA27E0">
        <w:rPr>
          <w:rStyle w:val="Emphasis"/>
          <w:highlight w:val="cyan"/>
        </w:rPr>
        <w:t>rational subject</w:t>
      </w:r>
      <w:r w:rsidRPr="00CC798E">
        <w:rPr>
          <w:sz w:val="12"/>
        </w:rPr>
        <w:t xml:space="preserve">, but to make a claim about a life not worth living is to hint at </w:t>
      </w:r>
      <w:r w:rsidRPr="002F0B53">
        <w:rPr>
          <w:rStyle w:val="StyleUnderline"/>
        </w:rPr>
        <w:t xml:space="preserve">the long history that </w:t>
      </w:r>
      <w:r w:rsidRPr="00AA27E0">
        <w:rPr>
          <w:rStyle w:val="StyleUnderline"/>
          <w:highlight w:val="cyan"/>
        </w:rPr>
        <w:t>will</w:t>
      </w:r>
      <w:r w:rsidRPr="002F0B53">
        <w:rPr>
          <w:rStyle w:val="StyleUnderline"/>
        </w:rPr>
        <w:t xml:space="preserve"> </w:t>
      </w:r>
      <w:r w:rsidRPr="002F0B53">
        <w:rPr>
          <w:rStyle w:val="Emphasis"/>
        </w:rPr>
        <w:t>extinguish</w:t>
      </w:r>
      <w:r w:rsidRPr="002F0B53">
        <w:rPr>
          <w:rStyle w:val="StyleUnderline"/>
        </w:rPr>
        <w:t xml:space="preserve">, </w:t>
      </w:r>
      <w:r w:rsidRPr="00AA27E0">
        <w:rPr>
          <w:rStyle w:val="Emphasis"/>
          <w:highlight w:val="cyan"/>
        </w:rPr>
        <w:t>eliminate</w:t>
      </w:r>
      <w:r w:rsidRPr="002F0B53">
        <w:rPr>
          <w:rStyle w:val="StyleUnderline"/>
        </w:rPr>
        <w:t xml:space="preserve">, </w:t>
      </w:r>
      <w:r w:rsidRPr="002F0B53">
        <w:rPr>
          <w:rStyle w:val="Emphasis"/>
        </w:rPr>
        <w:t>harness</w:t>
      </w:r>
      <w:r w:rsidRPr="002F0B53">
        <w:rPr>
          <w:rStyle w:val="StyleUnderline"/>
        </w:rPr>
        <w:t xml:space="preserve"> and </w:t>
      </w:r>
      <w:r w:rsidRPr="002F0B53">
        <w:rPr>
          <w:rStyle w:val="Emphasis"/>
        </w:rPr>
        <w:t>evaluate</w:t>
      </w:r>
      <w:r w:rsidRPr="002F0B53">
        <w:rPr>
          <w:rStyle w:val="StyleUnderline"/>
        </w:rPr>
        <w:t xml:space="preserve"> </w:t>
      </w:r>
      <w:r w:rsidRPr="00AA27E0">
        <w:rPr>
          <w:rStyle w:val="StyleUnderline"/>
          <w:highlight w:val="cyan"/>
        </w:rPr>
        <w:t>unworthy lives</w:t>
      </w:r>
      <w:r w:rsidRPr="002F0B53">
        <w:rPr>
          <w:rStyle w:val="StyleUnderline"/>
        </w:rPr>
        <w:t xml:space="preserve">, and will do so precisely </w:t>
      </w:r>
      <w:r w:rsidRPr="00AA27E0">
        <w:rPr>
          <w:rStyle w:val="Emphasis"/>
          <w:highlight w:val="cyan"/>
        </w:rPr>
        <w:t>by way of capacity</w:t>
      </w:r>
      <w:r w:rsidRPr="00CC798E">
        <w:rPr>
          <w:sz w:val="12"/>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w:t>
      </w:r>
      <w:r w:rsidRPr="00AA27E0">
        <w:rPr>
          <w:rStyle w:val="StyleUnderline"/>
          <w:highlight w:val="cyan"/>
        </w:rPr>
        <w:t>utilitarianism</w:t>
      </w:r>
      <w:r w:rsidRPr="00CC798E">
        <w:rPr>
          <w:sz w:val="12"/>
        </w:rPr>
        <w:t xml:space="preserve"> might seem to be but one branch of (analytic) philosophy, part of my argument will be that as a conception of the liberal subject of capacity gains ascendency and </w:t>
      </w:r>
      <w:r w:rsidRPr="00AA27E0">
        <w:rPr>
          <w:rStyle w:val="StyleUnderline"/>
          <w:highlight w:val="cyan"/>
        </w:rPr>
        <w:t>takes on</w:t>
      </w:r>
      <w:r w:rsidRPr="002F0B53">
        <w:rPr>
          <w:rStyle w:val="StyleUnderline"/>
        </w:rPr>
        <w:t xml:space="preserve"> increasing </w:t>
      </w:r>
      <w:r w:rsidRPr="00AA27E0">
        <w:rPr>
          <w:rStyle w:val="StyleUnderline"/>
          <w:highlight w:val="cyan"/>
        </w:rPr>
        <w:t>value</w:t>
      </w:r>
      <w:r w:rsidRPr="002F0B53">
        <w:rPr>
          <w:rStyle w:val="StyleUnderline"/>
        </w:rPr>
        <w:t xml:space="preserve"> in neo-liberal arguments for autonomy, and </w:t>
      </w:r>
      <w:r w:rsidRPr="00AA27E0">
        <w:rPr>
          <w:rStyle w:val="StyleUnderline"/>
          <w:highlight w:val="cyan"/>
        </w:rPr>
        <w:t>as the planet faces</w:t>
      </w:r>
      <w:r w:rsidRPr="002F0B53">
        <w:rPr>
          <w:rStyle w:val="StyleUnderline"/>
        </w:rPr>
        <w:t xml:space="preserve"> accelerated and mass </w:t>
      </w:r>
      <w:r w:rsidRPr="00AA27E0">
        <w:rPr>
          <w:rStyle w:val="StyleUnderline"/>
          <w:highlight w:val="cyan"/>
        </w:rPr>
        <w:t>extinction</w:t>
      </w:r>
      <w:r w:rsidRPr="002F0B53">
        <w:rPr>
          <w:rStyle w:val="StyleUnderline"/>
        </w:rPr>
        <w:t>, a utilitarian logic becomes increasingly dominant. Utilitarianism</w:t>
      </w:r>
      <w:r w:rsidRPr="00CC798E">
        <w:rPr>
          <w:sz w:val="12"/>
        </w:rPr>
        <w:t xml:space="preserve"> is a motif that will necessarily </w:t>
      </w:r>
      <w:r w:rsidRPr="002F0B53">
        <w:rPr>
          <w:rStyle w:val="StyleUnderline"/>
        </w:rPr>
        <w:t>haunt questions of extinction and capacity</w:t>
      </w:r>
      <w:r w:rsidRPr="00CC798E">
        <w:rPr>
          <w:sz w:val="12"/>
        </w:rPr>
        <w:t xml:space="preserve">: as resources and the capacity to survive become threatened decisions will need to be made regarding the worth of life. Precisely in this respect it is </w:t>
      </w:r>
      <w:r w:rsidRPr="002F0B53">
        <w:rPr>
          <w:rStyle w:val="StyleUnderline"/>
        </w:rPr>
        <w:t>utilitarianism</w:t>
      </w:r>
      <w:r w:rsidRPr="00CC798E">
        <w:rPr>
          <w:sz w:val="12"/>
        </w:rPr>
        <w:t xml:space="preserve"> that </w:t>
      </w:r>
      <w:r w:rsidRPr="002F0B53">
        <w:rPr>
          <w:rStyle w:val="StyleUnderline"/>
        </w:rPr>
        <w:t>has also articulated</w:t>
      </w:r>
      <w:r w:rsidRPr="00CC798E">
        <w:rPr>
          <w:sz w:val="12"/>
        </w:rPr>
        <w:t xml:space="preserve"> the most offensive position on disability. By offensive, here, I am not referring to an affect or emotion, but rather – as in the manner of </w:t>
      </w:r>
      <w:r w:rsidRPr="00AA27E0">
        <w:rPr>
          <w:rStyle w:val="Emphasis"/>
          <w:sz w:val="32"/>
          <w:szCs w:val="32"/>
          <w:highlight w:val="cyan"/>
        </w:rPr>
        <w:t>a military offensive</w:t>
      </w:r>
      <w:r w:rsidRPr="00CC798E">
        <w:rPr>
          <w:sz w:val="12"/>
          <w:szCs w:val="32"/>
        </w:rPr>
        <w:t xml:space="preserve"> </w:t>
      </w:r>
      <w:r w:rsidRPr="00CC798E">
        <w:rPr>
          <w:sz w:val="12"/>
        </w:rPr>
        <w:t xml:space="preserve">– </w:t>
      </w:r>
      <w:r w:rsidRPr="002F0B53">
        <w:rPr>
          <w:rStyle w:val="StyleUnderline"/>
        </w:rPr>
        <w:t xml:space="preserve">a </w:t>
      </w:r>
      <w:r w:rsidRPr="002F0B53">
        <w:rPr>
          <w:rStyle w:val="Emphasis"/>
        </w:rPr>
        <w:t>direct</w:t>
      </w:r>
      <w:r w:rsidRPr="002F0B53">
        <w:rPr>
          <w:rStyle w:val="StyleUnderline"/>
        </w:rPr>
        <w:t xml:space="preserve"> and </w:t>
      </w:r>
      <w:r w:rsidRPr="002F0B53">
        <w:rPr>
          <w:rStyle w:val="Emphasis"/>
        </w:rPr>
        <w:t xml:space="preserve">forthright </w:t>
      </w:r>
      <w:r w:rsidRPr="00AA27E0">
        <w:rPr>
          <w:rStyle w:val="Emphasis"/>
          <w:highlight w:val="cyan"/>
        </w:rPr>
        <w:t>targeting</w:t>
      </w:r>
      <w:r w:rsidRPr="00AA27E0">
        <w:rPr>
          <w:rStyle w:val="StyleUnderline"/>
          <w:highlight w:val="cyan"/>
        </w:rPr>
        <w:t xml:space="preserve"> </w:t>
      </w:r>
      <w:r w:rsidRPr="002F0B53">
        <w:rPr>
          <w:rStyle w:val="StyleUnderline"/>
        </w:rPr>
        <w:t xml:space="preserve">of </w:t>
      </w:r>
      <w:r w:rsidRPr="00AA27E0">
        <w:rPr>
          <w:rStyle w:val="StyleUnderline"/>
          <w:highlight w:val="cyan"/>
        </w:rPr>
        <w:t>what has been set aside as “</w:t>
      </w:r>
      <w:r w:rsidRPr="00AA27E0">
        <w:rPr>
          <w:rStyle w:val="Emphasis"/>
          <w:highlight w:val="cyan"/>
        </w:rPr>
        <w:t>disabled</w:t>
      </w:r>
      <w:r w:rsidRPr="002F0B53">
        <w:rPr>
          <w:rStyle w:val="StyleUnderline"/>
        </w:rPr>
        <w:t>.</w:t>
      </w:r>
      <w:r w:rsidRPr="00CC798E">
        <w:rPr>
          <w:sz w:val="12"/>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Utilitarian approaches to this question are, as I have already suggested, offensive, but they are because they disclose something offensive – or combative, violent, conquering – in the philosophical tradition of dignified humanity and the life worth living.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w:t>
      </w:r>
      <w:r w:rsidRPr="00AA27E0">
        <w:rPr>
          <w:rStyle w:val="StyleUnderline"/>
          <w:highlight w:val="cyan"/>
        </w:rPr>
        <w:t xml:space="preserve">the </w:t>
      </w:r>
      <w:r w:rsidRPr="00AA27E0">
        <w:rPr>
          <w:rStyle w:val="Emphasis"/>
          <w:highlight w:val="cyan"/>
        </w:rPr>
        <w:t>exclusion</w:t>
      </w:r>
      <w:r w:rsidRPr="00AA27E0">
        <w:rPr>
          <w:rStyle w:val="StyleUnderline"/>
          <w:highlight w:val="cyan"/>
        </w:rPr>
        <w:t xml:space="preserve"> of those who do not possess</w:t>
      </w:r>
      <w:r w:rsidRPr="002F0B53">
        <w:rPr>
          <w:rStyle w:val="StyleUnderline"/>
        </w:rPr>
        <w:t xml:space="preserve"> the </w:t>
      </w:r>
      <w:r w:rsidRPr="00AA27E0">
        <w:rPr>
          <w:rStyle w:val="Emphasis"/>
          <w:highlight w:val="cyan"/>
        </w:rPr>
        <w:t>proper potentiality</w:t>
      </w:r>
      <w:r w:rsidRPr="002F0B53">
        <w:rPr>
          <w:rStyle w:val="StyleUnderline"/>
        </w:rPr>
        <w:t xml:space="preserve"> of political humanity </w:t>
      </w:r>
      <w:r w:rsidRPr="00AA27E0">
        <w:rPr>
          <w:rStyle w:val="StyleUnderline"/>
          <w:highlight w:val="cyan"/>
        </w:rPr>
        <w:t xml:space="preserve">has been </w:t>
      </w:r>
      <w:r w:rsidRPr="00AA27E0">
        <w:rPr>
          <w:rStyle w:val="Emphasis"/>
          <w:highlight w:val="cyan"/>
        </w:rPr>
        <w:t>at the basis</w:t>
      </w:r>
      <w:r w:rsidRPr="002F0B53">
        <w:rPr>
          <w:rStyle w:val="Emphasis"/>
        </w:rPr>
        <w:t xml:space="preserve"> of the history </w:t>
      </w:r>
      <w:r w:rsidRPr="00AA27E0">
        <w:rPr>
          <w:rStyle w:val="Emphasis"/>
          <w:highlight w:val="cyan"/>
        </w:rPr>
        <w:t>of</w:t>
      </w:r>
      <w:r w:rsidRPr="002F0B53">
        <w:rPr>
          <w:rStyle w:val="Emphasis"/>
        </w:rPr>
        <w:t xml:space="preserve"> the </w:t>
      </w:r>
      <w:r w:rsidRPr="00AA27E0">
        <w:rPr>
          <w:rStyle w:val="Emphasis"/>
          <w:highlight w:val="cyan"/>
        </w:rPr>
        <w:t>Western polity</w:t>
      </w:r>
      <w:r w:rsidRPr="00CC798E">
        <w:rPr>
          <w:sz w:val="12"/>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those capacities in turn are enabled by a history of technologies and archives upon which “able” subjects are increasingly dependent. At the very least, definitions of proper political persons rely upon quite specific capacities that, even in expanded scenarios are not all-inclusive. More importantly, </w:t>
      </w:r>
      <w:r w:rsidRPr="00AA27E0">
        <w:rPr>
          <w:rStyle w:val="StyleUnderline"/>
          <w:highlight w:val="cyan"/>
        </w:rPr>
        <w:t>the</w:t>
      </w:r>
      <w:r w:rsidRPr="002F0B53">
        <w:rPr>
          <w:rStyle w:val="StyleUnderline"/>
        </w:rPr>
        <w:t xml:space="preserve"> quite specific </w:t>
      </w:r>
      <w:r w:rsidRPr="00AA27E0">
        <w:rPr>
          <w:rStyle w:val="StyleUnderline"/>
          <w:highlight w:val="cyan"/>
        </w:rPr>
        <w:t xml:space="preserve">concept of the </w:t>
      </w:r>
      <w:r w:rsidRPr="00AA27E0">
        <w:rPr>
          <w:rStyle w:val="Emphasis"/>
          <w:highlight w:val="cyan"/>
        </w:rPr>
        <w:t>liberal</w:t>
      </w:r>
      <w:r w:rsidRPr="002F0B53">
        <w:rPr>
          <w:rStyle w:val="Emphasis"/>
        </w:rPr>
        <w:t xml:space="preserve">, deliberative, rational and empathetic </w:t>
      </w:r>
      <w:r w:rsidRPr="00AA27E0">
        <w:rPr>
          <w:rStyle w:val="Emphasis"/>
          <w:highlight w:val="cyan"/>
        </w:rPr>
        <w:t>subject</w:t>
      </w:r>
      <w:r w:rsidRPr="00AA27E0">
        <w:rPr>
          <w:rStyle w:val="StyleUnderline"/>
          <w:highlight w:val="cyan"/>
        </w:rPr>
        <w:t xml:space="preserve"> depends upon </w:t>
      </w:r>
      <w:r w:rsidRPr="00AA27E0">
        <w:rPr>
          <w:rStyle w:val="Emphasis"/>
          <w:highlight w:val="cyan"/>
        </w:rPr>
        <w:t>a history of “enlightenment”</w:t>
      </w:r>
      <w:r w:rsidRPr="00AA27E0">
        <w:rPr>
          <w:rStyle w:val="StyleUnderline"/>
          <w:highlight w:val="cyan"/>
        </w:rPr>
        <w:t xml:space="preserve"> that </w:t>
      </w:r>
      <w:r w:rsidRPr="00AA27E0">
        <w:rPr>
          <w:rStyle w:val="Emphasis"/>
          <w:highlight w:val="cyan"/>
        </w:rPr>
        <w:t>disabled many lives</w:t>
      </w:r>
      <w:r w:rsidRPr="002F0B53">
        <w:rPr>
          <w:rStyle w:val="StyleUnderline"/>
        </w:rPr>
        <w:t xml:space="preserve">, either </w:t>
      </w:r>
      <w:r w:rsidRPr="00AA27E0">
        <w:rPr>
          <w:rStyle w:val="StyleUnderline"/>
          <w:highlight w:val="cyan"/>
        </w:rPr>
        <w:t>by</w:t>
      </w:r>
      <w:r w:rsidRPr="002F0B53">
        <w:rPr>
          <w:rStyle w:val="StyleUnderline"/>
        </w:rPr>
        <w:t xml:space="preserve"> way of </w:t>
      </w:r>
      <w:r w:rsidRPr="002F0B53">
        <w:rPr>
          <w:rStyle w:val="Emphasis"/>
        </w:rPr>
        <w:t>exclusion</w:t>
      </w:r>
      <w:r w:rsidRPr="002F0B53">
        <w:rPr>
          <w:rStyle w:val="StyleUnderline"/>
        </w:rPr>
        <w:t xml:space="preserve">, </w:t>
      </w:r>
      <w:r w:rsidRPr="00AA27E0">
        <w:rPr>
          <w:rStyle w:val="Emphasis"/>
          <w:highlight w:val="cyan"/>
        </w:rPr>
        <w:t>colonialism</w:t>
      </w:r>
      <w:r w:rsidRPr="00AA27E0">
        <w:rPr>
          <w:rStyle w:val="StyleUnderline"/>
          <w:highlight w:val="cyan"/>
        </w:rPr>
        <w:t xml:space="preserve">, </w:t>
      </w:r>
      <w:r w:rsidRPr="00AA27E0">
        <w:rPr>
          <w:rStyle w:val="Emphasis"/>
          <w:highlight w:val="cyan"/>
        </w:rPr>
        <w:t>resource depletion</w:t>
      </w:r>
      <w:r w:rsidRPr="00AA27E0">
        <w:rPr>
          <w:rStyle w:val="StyleUnderline"/>
          <w:highlight w:val="cyan"/>
        </w:rPr>
        <w:t xml:space="preserve">, or </w:t>
      </w:r>
      <w:r w:rsidRPr="00AA27E0">
        <w:rPr>
          <w:rStyle w:val="Emphasis"/>
          <w:highlight w:val="cyan"/>
        </w:rPr>
        <w:t>expropriation</w:t>
      </w:r>
      <w:r w:rsidRPr="00CC798E">
        <w:rPr>
          <w:sz w:val="12"/>
        </w:rPr>
        <w:t xml:space="preserve">. </w:t>
      </w:r>
      <w:r w:rsidRPr="002F0B53">
        <w:rPr>
          <w:rStyle w:val="StyleUnderline"/>
        </w:rPr>
        <w:t>In a world where not all lives matter</w:t>
      </w:r>
      <w:r w:rsidRPr="00CC798E">
        <w:rPr>
          <w:sz w:val="12"/>
        </w:rPr>
        <w:t xml:space="preserve"> to the same extent, the concept of disability is precisely what enables political inclusion,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the life worth living is a life of dependence and incapacity, generated through a history of enlightenment that is a history of appropriation, plundering, brigandry, excessive consumption and energy profligacy. Could we have the able political subject of deliberation and reason without </w:t>
      </w:r>
      <w:r w:rsidRPr="002F0B53">
        <w:rPr>
          <w:rStyle w:val="StyleUnderline"/>
        </w:rPr>
        <w:t>the planet-destructive history of industrialism and globalism</w:t>
      </w:r>
      <w:r w:rsidRPr="00CC798E">
        <w:rPr>
          <w:sz w:val="12"/>
        </w:rPr>
        <w:t xml:space="preserve"> that at once </w:t>
      </w:r>
      <w:r w:rsidRPr="002F0B53">
        <w:rPr>
          <w:rStyle w:val="StyleUnderline"/>
        </w:rPr>
        <w:t>enables and disables</w:t>
      </w:r>
      <w:r w:rsidRPr="00CC798E">
        <w:rPr>
          <w:sz w:val="12"/>
        </w:rPr>
        <w:t xml:space="preserve"> what has come to be known as </w:t>
      </w:r>
      <w:r w:rsidRPr="002F0B53">
        <w:rPr>
          <w:rStyle w:val="StyleUnderline"/>
        </w:rPr>
        <w:t>humanity</w:t>
      </w:r>
      <w:r w:rsidRPr="00CC798E">
        <w:rPr>
          <w:sz w:val="12"/>
        </w:rPr>
        <w:t xml:space="preserve">? Could there have been a tradition of “the life worth living” without </w:t>
      </w:r>
      <w:r w:rsidRPr="002F0B53">
        <w:rPr>
          <w:rStyle w:val="Emphasis"/>
        </w:rPr>
        <w:t>a global industry that generated unworthy and dis-abled lives</w:t>
      </w:r>
      <w:r w:rsidRPr="00CC798E">
        <w:rPr>
          <w:sz w:val="12"/>
        </w:rPr>
        <w:t xml:space="preserve">? And is not the question of the life worth living, the capable life, intertwined essentially with dependence and incapacity? What I want to question here is whether such a question can have any coherence at all </w:t>
      </w:r>
      <w:r w:rsidRPr="00AA27E0">
        <w:rPr>
          <w:rStyle w:val="Emphasis"/>
          <w:sz w:val="24"/>
          <w:szCs w:val="24"/>
          <w:highlight w:val="cyan"/>
        </w:rPr>
        <w:t>in an epoch of extinction</w:t>
      </w:r>
      <w:r w:rsidRPr="00CC798E">
        <w:rPr>
          <w:sz w:val="12"/>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w:t>
      </w:r>
      <w:r w:rsidRPr="00AA27E0">
        <w:rPr>
          <w:rStyle w:val="Emphasis"/>
          <w:sz w:val="24"/>
          <w:szCs w:val="24"/>
          <w:highlight w:val="cyan"/>
        </w:rPr>
        <w:t>all ages are ages of extinction</w:t>
      </w:r>
      <w:r w:rsidRPr="00CC798E">
        <w:rPr>
          <w:sz w:val="12"/>
        </w:rPr>
        <w:t xml:space="preserve">. What makes our time – the sixth mass extinction – more intense is that questions that have always haunted political personhood are now becoming more explicit. </w:t>
      </w:r>
      <w:r w:rsidRPr="002F0B53">
        <w:rPr>
          <w:rStyle w:val="StyleUnderline"/>
        </w:rPr>
        <w:t>The interrelated problem of capacity and extinction has not only determined the human lives that are deemed to be worth living, but has also generated the liberal political person whose autonomy, productivity, super-intelligence and heightened capacity for urbanity is the “Anthropos” of the Anthropocene, the “man” whose cost to the planet is too exorbitant to reckon</w:t>
      </w:r>
      <w:r w:rsidRPr="00CC798E">
        <w:rPr>
          <w:sz w:val="12"/>
        </w:rPr>
        <w:t xml:space="preserve"> (Luke 2015). </w:t>
      </w:r>
      <w:r w:rsidRPr="002F0B53">
        <w:rPr>
          <w:rStyle w:val="StyleUnderline"/>
        </w:rPr>
        <w:t>When</w:t>
      </w:r>
      <w:r w:rsidRPr="00CC798E">
        <w:rPr>
          <w:sz w:val="12"/>
        </w:rPr>
        <w:t xml:space="preserve"> (today) </w:t>
      </w:r>
      <w:r w:rsidRPr="00AA27E0">
        <w:rPr>
          <w:rStyle w:val="StyleUnderline"/>
          <w:highlight w:val="cyan"/>
        </w:rPr>
        <w:t>utilitarian arguments</w:t>
      </w:r>
      <w:r w:rsidRPr="00CC798E">
        <w:rPr>
          <w:sz w:val="12"/>
        </w:rPr>
        <w:t xml:space="preserve"> are explicitly offensive, </w:t>
      </w:r>
      <w:r w:rsidRPr="002F0B53">
        <w:rPr>
          <w:rStyle w:val="StyleUnderline"/>
        </w:rPr>
        <w:t xml:space="preserve">or make the </w:t>
      </w:r>
      <w:r w:rsidRPr="00AA27E0">
        <w:rPr>
          <w:rStyle w:val="StyleUnderline"/>
          <w:highlight w:val="cyan"/>
        </w:rPr>
        <w:t>claim</w:t>
      </w:r>
      <w:r w:rsidRPr="002F0B53">
        <w:rPr>
          <w:rStyle w:val="StyleUnderline"/>
        </w:rPr>
        <w:t xml:space="preserve"> that </w:t>
      </w:r>
      <w:r w:rsidRPr="00AA27E0">
        <w:rPr>
          <w:rStyle w:val="Emphasis"/>
          <w:highlight w:val="cyan"/>
        </w:rPr>
        <w:t>some lives ought not be lived</w:t>
      </w:r>
      <w:r w:rsidRPr="002F0B53">
        <w:rPr>
          <w:rStyle w:val="StyleUnderline"/>
        </w:rPr>
        <w:t>, they reveal the offensive (</w:t>
      </w:r>
      <w:r w:rsidRPr="002F0B53">
        <w:rPr>
          <w:rStyle w:val="Emphasis"/>
        </w:rPr>
        <w:t>combative, polemical, violent, barbaric, sacrificial</w:t>
      </w:r>
      <w:r w:rsidRPr="002F0B53">
        <w:rPr>
          <w:rStyle w:val="StyleUnderline"/>
        </w:rPr>
        <w:t xml:space="preserve">) nature of what has called itself </w:t>
      </w:r>
      <w:r w:rsidRPr="002F0B53">
        <w:rPr>
          <w:rStyle w:val="Emphasis"/>
        </w:rPr>
        <w:t>civilization</w:t>
      </w:r>
      <w:r w:rsidRPr="00CC798E">
        <w:rPr>
          <w:sz w:val="12"/>
        </w:rPr>
        <w:t xml:space="preserve">. </w:t>
      </w:r>
      <w:r w:rsidRPr="002F0B53">
        <w:rPr>
          <w:rStyle w:val="StyleUnderline"/>
        </w:rPr>
        <w:t xml:space="preserve">If this civilization, today, is </w:t>
      </w:r>
      <w:r w:rsidRPr="002F0B53">
        <w:rPr>
          <w:rStyle w:val="Emphasis"/>
        </w:rPr>
        <w:t>facing extinction</w:t>
      </w:r>
      <w:r w:rsidRPr="002F0B53">
        <w:rPr>
          <w:rStyle w:val="StyleUnderline"/>
        </w:rPr>
        <w:t xml:space="preserve"> </w:t>
      </w:r>
      <w:r w:rsidRPr="00AA27E0">
        <w:rPr>
          <w:rStyle w:val="StyleUnderline"/>
          <w:highlight w:val="cyan"/>
        </w:rPr>
        <w:t>and</w:t>
      </w:r>
      <w:r w:rsidRPr="002F0B53">
        <w:rPr>
          <w:rStyle w:val="StyleUnderline"/>
        </w:rPr>
        <w:t xml:space="preserve"> therefore pressed – more than ever – to </w:t>
      </w:r>
      <w:r w:rsidRPr="00AA27E0">
        <w:rPr>
          <w:rStyle w:val="StyleUnderline"/>
          <w:highlight w:val="cyan"/>
        </w:rPr>
        <w:t>consider</w:t>
      </w:r>
      <w:r w:rsidRPr="002F0B53">
        <w:rPr>
          <w:rStyle w:val="StyleUnderline"/>
        </w:rPr>
        <w:t xml:space="preserve"> ways of “</w:t>
      </w:r>
      <w:r w:rsidRPr="00AA27E0">
        <w:rPr>
          <w:rStyle w:val="Emphasis"/>
          <w:highlight w:val="cyan"/>
        </w:rPr>
        <w:t>weighing lives</w:t>
      </w:r>
      <w:r w:rsidRPr="002F0B53">
        <w:rPr>
          <w:rStyle w:val="StyleUnderline"/>
        </w:rPr>
        <w:t>,”</w:t>
      </w:r>
      <w:r w:rsidRPr="00CC798E">
        <w:rPr>
          <w:sz w:val="12"/>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2F0B53">
        <w:rPr>
          <w:rStyle w:val="Emphasis"/>
        </w:rPr>
        <w:t>disability runs to the very heart of the extinction-logic that enables the political tradition of the person</w:t>
      </w:r>
      <w:r w:rsidRPr="00CC798E">
        <w:rPr>
          <w:sz w:val="12"/>
        </w:rPr>
        <w:t xml:space="preserve">. Both </w:t>
      </w:r>
      <w:r w:rsidRPr="002F0B53">
        <w:rPr>
          <w:rStyle w:val="StyleUnderline"/>
        </w:rPr>
        <w:t xml:space="preserve">those who assume that the human species – because of certain capacities – has </w:t>
      </w:r>
      <w:r w:rsidRPr="002F0B53">
        <w:rPr>
          <w:rStyle w:val="Emphasis"/>
        </w:rPr>
        <w:t>a prima facie right to survive</w:t>
      </w:r>
      <w:r w:rsidRPr="00CC798E">
        <w:rPr>
          <w:sz w:val="12"/>
        </w:rPr>
        <w:t xml:space="preserve">, and those who calculate that human life as such is not worth living (for all their seeming extremity) </w:t>
      </w:r>
      <w:r w:rsidRPr="002F0B53">
        <w:rPr>
          <w:rStyle w:val="StyleUnderline"/>
        </w:rPr>
        <w:t>are expressions of a broader logic of the proper potentiality of a highly normative conception of human flourishing</w:t>
      </w:r>
      <w:r w:rsidRPr="00CC798E">
        <w:rPr>
          <w:sz w:val="12"/>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2F0B53">
        <w:rPr>
          <w:rStyle w:val="Emphasis"/>
        </w:rPr>
        <w:t>Every increase</w:t>
      </w:r>
      <w:r w:rsidRPr="002F0B53">
        <w:rPr>
          <w:rStyle w:val="StyleUnderline"/>
        </w:rPr>
        <w:t xml:space="preserve"> in our moral coherence—recognizing the rights of the enslaved, the colonialized, the impoverished, the imprisoned, women, children, LGBTs, the handicapped ...—is </w:t>
      </w:r>
      <w:r w:rsidRPr="002F0B53">
        <w:rPr>
          <w:rStyle w:val="Emphasis"/>
        </w:rPr>
        <w:t>simultaneously an expansion</w:t>
      </w:r>
      <w:r w:rsidRPr="002F0B53">
        <w:rPr>
          <w:rStyle w:val="StyleUnderline"/>
        </w:rPr>
        <w:t xml:space="preserve"> of those to whom we are prepared to offer reasons accounting for our behavior</w:t>
      </w:r>
      <w:r w:rsidRPr="00CC798E">
        <w:rPr>
          <w:sz w:val="12"/>
        </w:rPr>
        <w:t xml:space="preserve">.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2F0B53">
        <w:rPr>
          <w:rStyle w:val="Emphasis"/>
        </w:rPr>
        <w:t>progress, tends to erase its own tracks as it is integrated into our manifest image and so becomes subsumed in the framework by which we conceive of ourselves</w:t>
      </w:r>
      <w:r w:rsidRPr="00CC798E">
        <w:rPr>
          <w:sz w:val="12"/>
        </w:rPr>
        <w:t xml:space="preserve"> (Newberger Goldstein 2014). For all its manifest worthiness the notion of a progressive “self-image” that gains in progressive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2F0B53">
        <w:rPr>
          <w:rStyle w:val="StyleUnderline"/>
        </w:rPr>
        <w:t xml:space="preserve">arguments for the </w:t>
      </w:r>
      <w:r w:rsidRPr="002F0B53">
        <w:rPr>
          <w:rStyle w:val="Emphasis"/>
        </w:rPr>
        <w:t>extinction</w:t>
      </w:r>
      <w:r w:rsidRPr="002F0B53">
        <w:rPr>
          <w:rStyle w:val="StyleUnderline"/>
        </w:rPr>
        <w:t xml:space="preserve"> and annihilation of part or all of humanity also assume </w:t>
      </w:r>
      <w:r w:rsidRPr="002F0B53">
        <w:rPr>
          <w:rStyle w:val="Emphasis"/>
        </w:rPr>
        <w:t>the value of the person</w:t>
      </w:r>
      <w:r w:rsidRPr="00CC798E">
        <w:rPr>
          <w:sz w:val="12"/>
        </w:rPr>
        <w:t xml:space="preserve"> – a single life with its specific coherence, value and meaning. (Not only is such a notion historically and culturally specific, and tied to a highly normative conception of human self-awareness; </w:t>
      </w:r>
      <w:r w:rsidRPr="002F0B53">
        <w:rPr>
          <w:rStyle w:val="StyleUnderline"/>
        </w:rPr>
        <w:t>it is also this self with an unquestioned right to the “good life” of reflection, reason and self-determination that has generated the Anthropocene.)</w:t>
      </w:r>
      <w:r w:rsidRPr="00CC798E">
        <w:rPr>
          <w:sz w:val="12"/>
        </w:rPr>
        <w:t xml:space="preserve"> When this prima facie right to life has been questioned it has, more often than not,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t>
      </w:r>
      <w:proofErr w:type="spellStart"/>
      <w:r w:rsidRPr="00CC798E">
        <w:rPr>
          <w:sz w:val="12"/>
        </w:rPr>
        <w:t>well being</w:t>
      </w:r>
      <w:proofErr w:type="spellEnd"/>
      <w:r w:rsidRPr="00CC798E">
        <w:rPr>
          <w:sz w:val="12"/>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 (Singer 1994, 213). This degree of disability does not necessarily warrant infanticide or abortion, but what does count is development; the more capacity </w:t>
      </w:r>
      <w:proofErr w:type="spellStart"/>
      <w:r w:rsidRPr="00CC798E">
        <w:rPr>
          <w:sz w:val="12"/>
        </w:rPr>
        <w:t>a</w:t>
      </w:r>
      <w:proofErr w:type="spellEnd"/>
      <w:r w:rsidRPr="00CC798E">
        <w:rPr>
          <w:sz w:val="12"/>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a strict </w:t>
      </w:r>
      <w:r w:rsidRPr="00AA27E0">
        <w:rPr>
          <w:rStyle w:val="StyleUnderline"/>
          <w:highlight w:val="cyan"/>
        </w:rPr>
        <w:t>utilitarianism</w:t>
      </w:r>
      <w:r w:rsidRPr="00CC798E">
        <w:rPr>
          <w:sz w:val="12"/>
        </w:rPr>
        <w:t xml:space="preserve">; species and sentiment aside, one should decide on whether a life is worth living in general, </w:t>
      </w:r>
      <w:r w:rsidRPr="002F0B53">
        <w:rPr>
          <w:rStyle w:val="StyleUnderline"/>
        </w:rPr>
        <w:t>where worthiness can</w:t>
      </w:r>
      <w:r w:rsidRPr="00CC798E">
        <w:rPr>
          <w:sz w:val="12"/>
        </w:rPr>
        <w:t xml:space="preserve"> (at the very least) </w:t>
      </w:r>
      <w:r w:rsidRPr="002F0B53">
        <w:rPr>
          <w:rStyle w:val="StyleUnderline"/>
        </w:rPr>
        <w:t>be determined by an absence of suffering</w:t>
      </w:r>
      <w:r w:rsidRPr="00CC798E">
        <w:rPr>
          <w:sz w:val="12"/>
        </w:rPr>
        <w:t xml:space="preserve">.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w:t>
      </w:r>
      <w:r w:rsidRPr="002F0B53">
        <w:rPr>
          <w:rStyle w:val="StyleUnderline"/>
        </w:rPr>
        <w:t xml:space="preserve">the calculus of decision </w:t>
      </w:r>
      <w:r w:rsidRPr="00AA27E0">
        <w:rPr>
          <w:rStyle w:val="Emphasis"/>
          <w:highlight w:val="cyan"/>
        </w:rPr>
        <w:t>presupposes that which it claims to have justified</w:t>
      </w:r>
      <w:r w:rsidRPr="002F0B53">
        <w:rPr>
          <w:rStyle w:val="StyleUnderline"/>
        </w:rPr>
        <w:t xml:space="preserve">; the subject who is doing the calculating, who is deciding on what ought to survive and how lives ought to be weighed is – needless to say – </w:t>
      </w:r>
      <w:r w:rsidRPr="002F0B53">
        <w:rPr>
          <w:rStyle w:val="Emphasis"/>
        </w:rPr>
        <w:t>a certain type of subject</w:t>
      </w:r>
      <w:r w:rsidRPr="00CC798E">
        <w:rPr>
          <w:sz w:val="12"/>
        </w:rPr>
        <w:t xml:space="preserve">.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 This is not just to make a point about the poverty and brutality of Western reason and its normalizing gestures; it is also to say that </w:t>
      </w:r>
      <w:r w:rsidRPr="002F0B53">
        <w:rPr>
          <w:rStyle w:val="StyleUnderline"/>
        </w:rPr>
        <w:t>many of the critiques of that same universal subject</w:t>
      </w:r>
      <w:r w:rsidRPr="00CC798E">
        <w:rPr>
          <w:sz w:val="12"/>
        </w:rPr>
        <w:t xml:space="preserve"> – such as those who argue for the worth of other lives, or those who value life as such for whatever reason – </w:t>
      </w:r>
      <w:r w:rsidRPr="002F0B53">
        <w:rPr>
          <w:rStyle w:val="Emphasis"/>
        </w:rPr>
        <w:t xml:space="preserve">nevertheless take part in a rationing of life </w:t>
      </w:r>
      <w:r w:rsidRPr="00CC798E">
        <w:rPr>
          <w:sz w:val="12"/>
        </w:rPr>
        <w:t xml:space="preserve">that is offensive. Here, I draw again on the necessarily offensive/combative character of any assessment of the worth of life. </w:t>
      </w:r>
      <w:r w:rsidRPr="002F0B53">
        <w:rPr>
          <w:rStyle w:val="StyleUnderline"/>
        </w:rPr>
        <w:t>Even if the worth of life is defined by less strictly utilitarian categories such as “meaning” or “dignity” a certain capacity for calculus,</w:t>
      </w:r>
      <w:r w:rsidRPr="00CC798E">
        <w:rPr>
          <w:sz w:val="12"/>
        </w:rPr>
        <w:t xml:space="preserve"> for considering something like human life as such, </w:t>
      </w:r>
      <w:r w:rsidRPr="002F0B53">
        <w:rPr>
          <w:rStyle w:val="StyleUnderline"/>
        </w:rPr>
        <w:t xml:space="preserve">and then </w:t>
      </w:r>
      <w:r w:rsidRPr="00AA27E0">
        <w:rPr>
          <w:rStyle w:val="Emphasis"/>
          <w:highlight w:val="cyan"/>
        </w:rPr>
        <w:t>the value of “a” life</w:t>
      </w:r>
      <w:r w:rsidRPr="00AA27E0">
        <w:rPr>
          <w:rStyle w:val="StyleUnderline"/>
          <w:highlight w:val="cyan"/>
        </w:rPr>
        <w:t xml:space="preserve">, allows for </w:t>
      </w:r>
      <w:r w:rsidRPr="002F0B53">
        <w:rPr>
          <w:rStyle w:val="StyleUnderline"/>
        </w:rPr>
        <w:t xml:space="preserve">the claim that </w:t>
      </w:r>
      <w:r w:rsidRPr="00AA27E0">
        <w:rPr>
          <w:rStyle w:val="Emphasis"/>
          <w:highlight w:val="cyan"/>
        </w:rPr>
        <w:t>certain lives being extinguished</w:t>
      </w:r>
      <w:r w:rsidRPr="00AA27E0">
        <w:rPr>
          <w:rStyle w:val="StyleUnderline"/>
          <w:highlight w:val="cyan"/>
        </w:rPr>
        <w:t xml:space="preserve">, and </w:t>
      </w:r>
      <w:r w:rsidRPr="00AA27E0">
        <w:rPr>
          <w:rStyle w:val="Emphasis"/>
          <w:highlight w:val="cyan"/>
        </w:rPr>
        <w:t>enables a life of high-capacity</w:t>
      </w:r>
      <w:r w:rsidRPr="002F0B53">
        <w:rPr>
          <w:rStyle w:val="StyleUnderline"/>
        </w:rPr>
        <w:t xml:space="preserve"> (high-production, high reason, high technology) </w:t>
      </w:r>
      <w:r w:rsidRPr="00AA27E0">
        <w:rPr>
          <w:rStyle w:val="Emphasis"/>
          <w:highlight w:val="cyan"/>
        </w:rPr>
        <w:t>that has precipitated</w:t>
      </w:r>
      <w:r w:rsidRPr="002F0B53">
        <w:rPr>
          <w:rStyle w:val="Emphasis"/>
        </w:rPr>
        <w:t xml:space="preserve"> the sixth mass </w:t>
      </w:r>
      <w:r w:rsidRPr="00AA27E0">
        <w:rPr>
          <w:rStyle w:val="Emphasis"/>
          <w:highlight w:val="cyan"/>
        </w:rPr>
        <w:t>extinction</w:t>
      </w:r>
      <w:r w:rsidRPr="002F0B53">
        <w:rPr>
          <w:rStyle w:val="StyleUnderline"/>
        </w:rPr>
        <w:t xml:space="preserve">. </w:t>
      </w:r>
      <w:r w:rsidRPr="00CC798E">
        <w:rPr>
          <w:sz w:val="12"/>
        </w:rPr>
        <w:t xml:space="preserve">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The unit of life by which we calculate who lives and who dies (what counts as suffering) begs the question: should we really be able to decide that some lives (ranging from all human life to disabled human lives) ought not exist? One could say, following Kant, that being able to make such a calculus -- being able to ask about what life ought to be -- 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 of world” narratives reveals that </w:t>
      </w:r>
      <w:r w:rsidRPr="00AA27E0">
        <w:rPr>
          <w:rStyle w:val="Emphasis"/>
          <w:sz w:val="24"/>
          <w:szCs w:val="24"/>
          <w:highlight w:val="cyan"/>
        </w:rPr>
        <w:t>what presents itself as the end of “the” world is really the end of the “rational” world</w:t>
      </w:r>
      <w:r w:rsidRPr="002F0B53">
        <w:rPr>
          <w:rStyle w:val="Emphasis"/>
          <w:sz w:val="24"/>
          <w:szCs w:val="24"/>
        </w:rPr>
        <w:t xml:space="preserve"> of capable persons.</w:t>
      </w:r>
      <w:r w:rsidRPr="00CC798E">
        <w:rPr>
          <w:sz w:val="12"/>
          <w:szCs w:val="24"/>
        </w:rPr>
        <w:t xml:space="preserve"> </w:t>
      </w:r>
      <w:r w:rsidRPr="002F0B53">
        <w:rPr>
          <w:rStyle w:val="StyleUnderline"/>
        </w:rPr>
        <w:t>Post-apocalyptic scenarios</w:t>
      </w:r>
      <w:r w:rsidRPr="00CC798E">
        <w:rPr>
          <w:sz w:val="12"/>
        </w:rPr>
        <w:t xml:space="preserve">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 – or that what we fear when we contemplate human extinction – 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Parfitt in “demonstrating” that a loss of all rational human life, despite first assumptions, would be far </w:t>
      </w:r>
      <w:proofErr w:type="spellStart"/>
      <w:r w:rsidRPr="00CC798E">
        <w:rPr>
          <w:sz w:val="12"/>
        </w:rPr>
        <w:t>far</w:t>
      </w:r>
      <w:proofErr w:type="spellEnd"/>
      <w:r w:rsidRPr="00CC798E">
        <w:rPr>
          <w:sz w:val="12"/>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Bostrom calculates that all most of our efforts ought to be directed at the reduction of existential risk;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dis- ease,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CC798E">
        <w:rPr>
          <w:sz w:val="12"/>
        </w:rPr>
        <w:t>civilisations</w:t>
      </w:r>
      <w:proofErr w:type="spellEnd"/>
      <w:r w:rsidRPr="00CC798E">
        <w:rPr>
          <w:sz w:val="12"/>
        </w:rPr>
        <w:t xml:space="preserve">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w:t>
      </w:r>
      <w:proofErr w:type="spellStart"/>
      <w:r w:rsidRPr="00CC798E">
        <w:rPr>
          <w:sz w:val="12"/>
        </w:rPr>
        <w:t>realised</w:t>
      </w:r>
      <w:proofErr w:type="spellEnd"/>
      <w:r w:rsidRPr="00CC798E">
        <w:rPr>
          <w:sz w:val="12"/>
        </w:rPr>
        <w:t xml:space="preserve">. Even if we use the most conservative of these estimates, which entirely ignores the possibility of space </w:t>
      </w:r>
      <w:proofErr w:type="spellStart"/>
      <w:r w:rsidRPr="00CC798E">
        <w:rPr>
          <w:sz w:val="12"/>
        </w:rPr>
        <w:t>colonisation</w:t>
      </w:r>
      <w:proofErr w:type="spellEnd"/>
      <w:r w:rsidRPr="00CC798E">
        <w:rPr>
          <w:sz w:val="12"/>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2F0B53">
        <w:rPr>
          <w:rStyle w:val="StyleUnderline"/>
        </w:rPr>
        <w:t>If human life is worthy of existence only if it is pain-free or at least pain-free for the most part, then it follows that -- as Benatar argues -- the life that we have now is not worth living</w:t>
      </w:r>
      <w:r w:rsidRPr="00CC798E">
        <w:rPr>
          <w:sz w:val="12"/>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living, and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needs, and accommodate those who must care for persons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2F0B53">
        <w:rPr>
          <w:rStyle w:val="Emphasis"/>
        </w:rPr>
        <w:t xml:space="preserve">Get rid of </w:t>
      </w:r>
      <w:r w:rsidRPr="002F0B53">
        <w:rPr>
          <w:rStyle w:val="Emphasis"/>
          <w:strike/>
        </w:rPr>
        <w:t>blindly</w:t>
      </w:r>
      <w:r w:rsidRPr="002F0B53">
        <w:rPr>
          <w:rStyle w:val="Emphasis"/>
        </w:rPr>
        <w:t xml:space="preserve"> rationalized utilitarianism and you get rid of the specter of extinction.</w:t>
      </w:r>
      <w:r w:rsidRPr="00CC798E">
        <w:rPr>
          <w:sz w:val="12"/>
        </w:rPr>
        <w:t xml:space="preserve"> </w:t>
      </w:r>
      <w:r w:rsidRPr="002F0B53">
        <w:rPr>
          <w:rStyle w:val="StyleUnderline"/>
        </w:rPr>
        <w:t>Unfortunately</w:t>
      </w:r>
      <w:r w:rsidRPr="00CC798E">
        <w:rPr>
          <w:sz w:val="12"/>
        </w:rPr>
        <w:t xml:space="preserve">, if some forms of rational calculus seem to foist the problem of human non-being before us, </w:t>
      </w:r>
      <w:r w:rsidRPr="002F0B53">
        <w:rPr>
          <w:rStyle w:val="StyleUnderline"/>
        </w:rPr>
        <w:t xml:space="preserve">the problem </w:t>
      </w:r>
      <w:r w:rsidRPr="00CC798E">
        <w:rPr>
          <w:sz w:val="12"/>
        </w:rPr>
        <w:t xml:space="preserve">of human non-being (or </w:t>
      </w:r>
      <w:r w:rsidRPr="002F0B53">
        <w:rPr>
          <w:rStyle w:val="StyleUnderline"/>
        </w:rPr>
        <w:t xml:space="preserve">imminent extinction) </w:t>
      </w:r>
      <w:r w:rsidRPr="002F0B53">
        <w:rPr>
          <w:rStyle w:val="Emphasis"/>
        </w:rPr>
        <w:t>drags us back into utilitarianism</w:t>
      </w:r>
      <w:r w:rsidRPr="00CC798E">
        <w:rPr>
          <w:sz w:val="12"/>
        </w:rPr>
        <w:t>. This is very clear in more applied versions of utilitarianism and especially the discourse of health economics where distributions and doing good can be determined by calculating “</w:t>
      </w:r>
      <w:proofErr w:type="spellStart"/>
      <w:r w:rsidRPr="00CC798E">
        <w:rPr>
          <w:sz w:val="12"/>
        </w:rPr>
        <w:t>qalys</w:t>
      </w:r>
      <w:proofErr w:type="spellEnd"/>
      <w:r w:rsidRPr="00CC798E">
        <w:rPr>
          <w:sz w:val="12"/>
        </w:rPr>
        <w:t>” (quality adjusted life years) or “</w:t>
      </w:r>
      <w:proofErr w:type="spellStart"/>
      <w:r w:rsidRPr="00CC798E">
        <w:rPr>
          <w:sz w:val="12"/>
        </w:rPr>
        <w:t>dalys</w:t>
      </w:r>
      <w:proofErr w:type="spellEnd"/>
      <w:r w:rsidRPr="00CC798E">
        <w:rPr>
          <w:sz w:val="12"/>
        </w:rPr>
        <w:t xml:space="preserve">” (disability adjusted life years) [Murray 1996]; we might want to reject utilitarianism and health economics’ rationalizations, but I would suggest that luxury of refusing calculus has always been a luxury for some. Tim Mulgan (2011),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 </w:t>
      </w:r>
      <w:proofErr w:type="spellStart"/>
      <w:r w:rsidRPr="00CC798E">
        <w:rPr>
          <w:sz w:val="12"/>
        </w:rPr>
        <w:t>Mulgan's</w:t>
      </w:r>
      <w:proofErr w:type="spellEnd"/>
      <w:r w:rsidRPr="00CC798E">
        <w:rPr>
          <w:sz w:val="12"/>
        </w:rPr>
        <w:t xml:space="preserve"> future broken world of survival lotteries, or a world in which some humans -- because of the sheer luck of the draw -- do not survive has not only already arrived: it has always been present. Was there ever a time when the world came even vaguely close to John Rawls’s “favorable conditions” where justice was the same for all?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Rather, then, than reject utility and calculus because of the offensive it directs to those lives it deems to be incapable, disabled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has to accept the concept of a genus of the human species in order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people, and focusing on irrevocable loss might go some way to forcing contemporary Australians to realizing that the past is not the past, that the drive towards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has to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CC798E">
        <w:rPr>
          <w:sz w:val="12"/>
        </w:rPr>
        <w:t>Windshuttle</w:t>
      </w:r>
      <w:proofErr w:type="spellEnd"/>
      <w:r w:rsidRPr="00CC798E">
        <w:rPr>
          <w:sz w:val="12"/>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CC798E">
        <w:rPr>
          <w:sz w:val="12"/>
        </w:rPr>
        <w:t>Windshuttle</w:t>
      </w:r>
      <w:proofErr w:type="spellEnd"/>
      <w:r w:rsidRPr="00CC798E">
        <w:rPr>
          <w:sz w:val="12"/>
        </w:rPr>
        <w:t xml:space="preserve"> rejects: what occurred may have been lamentable and part of a broad strategy of colonialism but not genocide. If one wants to challenge </w:t>
      </w:r>
      <w:proofErr w:type="spellStart"/>
      <w:r w:rsidRPr="00CC798E">
        <w:rPr>
          <w:sz w:val="12"/>
        </w:rPr>
        <w:t>Windshuttle’s</w:t>
      </w:r>
      <w:proofErr w:type="spellEnd"/>
      <w:r w:rsidRPr="00CC798E">
        <w:rPr>
          <w:sz w:val="12"/>
        </w:rPr>
        <w:t xml:space="preserve"> account it would make sense to emphasize race, and not to say that deep down we are all human and therefore what took place was “merely” colonization. If one does not recognize race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2F0B53">
        <w:rPr>
          <w:rStyle w:val="StyleUnderline"/>
        </w:rPr>
        <w:t>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w:t>
      </w:r>
      <w:r w:rsidRPr="00CC798E">
        <w:rPr>
          <w:sz w:val="12"/>
        </w:rPr>
        <w:t xml:space="preserv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 </w:t>
      </w:r>
      <w:r w:rsidRPr="002F0B53">
        <w:rPr>
          <w:rStyle w:val="StyleUnderline"/>
        </w:rPr>
        <w:t>problems of extinction bring in, it seems, a form of utilitarianism: how do we manage the survival of life, maximizing life, and maximizing good life</w:t>
      </w:r>
      <w:r w:rsidRPr="00CC798E">
        <w:rPr>
          <w:sz w:val="12"/>
        </w:rPr>
        <w:t xml:space="preserve">? At the same time, questions of utility seem to raise the specter of extinction: some lives might just not be worth living. But perhaps these questions are already racial, bound up with the “man” of Western reason who is not a species. 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 -- for when we view contemporary cinema and television about the end of the world it is the end of this man (the man of libraries, familial man, post-racial man, the man of reason) who is threatened with extinction, or the world's end. What we witness is not genocide, but the end of the world. It is because this man has always asked about “the good life” -- even if that is a liberal life that has no good other than the asking of the question -- that he can be the victim of extinction. </w:t>
      </w:r>
      <w:r w:rsidRPr="00AA27E0">
        <w:rPr>
          <w:rStyle w:val="Emphasis"/>
          <w:sz w:val="24"/>
          <w:szCs w:val="24"/>
          <w:highlight w:val="cyan"/>
        </w:rPr>
        <w:t>Asking</w:t>
      </w:r>
      <w:r w:rsidRPr="002F0B53">
        <w:rPr>
          <w:rStyle w:val="Emphasis"/>
          <w:sz w:val="24"/>
          <w:szCs w:val="24"/>
        </w:rPr>
        <w:t xml:space="preserve"> the question of the good life, of </w:t>
      </w:r>
      <w:r w:rsidRPr="00AA27E0">
        <w:rPr>
          <w:rStyle w:val="Emphasis"/>
          <w:sz w:val="24"/>
          <w:szCs w:val="24"/>
          <w:highlight w:val="cyan"/>
        </w:rPr>
        <w:t>how “one” ought to live is both genocidal and extinction-generating.</w:t>
      </w:r>
      <w:r w:rsidRPr="00CC798E">
        <w:rPr>
          <w:sz w:val="12"/>
          <w:szCs w:val="24"/>
        </w:rPr>
        <w:t xml:space="preserve"> </w:t>
      </w:r>
      <w:r w:rsidRPr="00CC798E">
        <w:rPr>
          <w:sz w:val="12"/>
        </w:rPr>
        <w:t xml:space="preserve">Since its invasion Australia was deemed to be terra nullius partly on the basis of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the very logic of techno-science that could only recognize such cultures as minor and racial (distinct, enigmatic) would be the same planet-transforming “species” that now proclaims itself as author of the Anthropocene. </w:t>
      </w:r>
      <w:r w:rsidRPr="00AA27E0">
        <w:rPr>
          <w:rStyle w:val="Emphasis"/>
          <w:sz w:val="24"/>
          <w:szCs w:val="24"/>
          <w:highlight w:val="cyan"/>
        </w:rPr>
        <w:t>The very possibility of utilitarian questions</w:t>
      </w:r>
      <w:r w:rsidRPr="002F0B53">
        <w:rPr>
          <w:rStyle w:val="Emphasis"/>
          <w:sz w:val="24"/>
          <w:szCs w:val="24"/>
        </w:rPr>
        <w:t xml:space="preserve"> -- who ought to live, is this a life worth living, how might we live on maximally?-- </w:t>
      </w:r>
      <w:r w:rsidRPr="00AA27E0">
        <w:rPr>
          <w:rStyle w:val="Emphasis"/>
          <w:sz w:val="24"/>
          <w:szCs w:val="24"/>
          <w:highlight w:val="cyan"/>
        </w:rPr>
        <w:t>is part of a logic of appropriation</w:t>
      </w:r>
      <w:r w:rsidRPr="002F0B53">
        <w:rPr>
          <w:rStyle w:val="Emphasis"/>
          <w:sz w:val="24"/>
          <w:szCs w:val="24"/>
        </w:rPr>
        <w:t xml:space="preserve">, extension, survival </w:t>
      </w:r>
      <w:r w:rsidRPr="00AA27E0">
        <w:rPr>
          <w:rStyle w:val="Emphasis"/>
          <w:sz w:val="24"/>
          <w:szCs w:val="24"/>
          <w:highlight w:val="cyan"/>
        </w:rPr>
        <w:t>and calculus that divides</w:t>
      </w:r>
      <w:r w:rsidRPr="002F0B53">
        <w:rPr>
          <w:rStyle w:val="Emphasis"/>
          <w:sz w:val="24"/>
          <w:szCs w:val="24"/>
        </w:rPr>
        <w:t xml:space="preserve"> species/genus questions. There are metaphysical questions -- about how “one” ought to live, and the life worth living -- and these are for </w:t>
      </w:r>
      <w:r w:rsidRPr="00AA27E0">
        <w:rPr>
          <w:rStyle w:val="Emphasis"/>
          <w:sz w:val="24"/>
          <w:szCs w:val="24"/>
          <w:highlight w:val="cyan"/>
        </w:rPr>
        <w:t>man, who is not a species but a potentiality</w:t>
      </w:r>
      <w:r w:rsidRPr="002F0B53">
        <w:rPr>
          <w:rStyle w:val="Emphasis"/>
          <w:sz w:val="24"/>
          <w:szCs w:val="24"/>
        </w:rPr>
        <w:t xml:space="preserve"> - a power of thinking and living </w:t>
      </w:r>
      <w:r w:rsidRPr="00AA27E0">
        <w:rPr>
          <w:rStyle w:val="Emphasis"/>
          <w:sz w:val="24"/>
          <w:szCs w:val="24"/>
          <w:highlight w:val="cyan"/>
        </w:rPr>
        <w:t xml:space="preserve">that transcends </w:t>
      </w:r>
      <w:proofErr w:type="spellStart"/>
      <w:r w:rsidRPr="00AA27E0">
        <w:rPr>
          <w:rStyle w:val="Emphasis"/>
          <w:sz w:val="24"/>
          <w:szCs w:val="24"/>
          <w:highlight w:val="cyan"/>
        </w:rPr>
        <w:t>any body</w:t>
      </w:r>
      <w:proofErr w:type="spellEnd"/>
      <w:r w:rsidRPr="00CC798E">
        <w:rPr>
          <w:sz w:val="12"/>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2F0B53">
        <w:rPr>
          <w:u w:val="single"/>
        </w:rPr>
        <w:t xml:space="preserve">what counts as </w:t>
      </w:r>
      <w:r w:rsidRPr="00AA27E0">
        <w:rPr>
          <w:rStyle w:val="Emphasis"/>
          <w:highlight w:val="cyan"/>
        </w:rPr>
        <w:t>the individual of ability</w:t>
      </w:r>
      <w:r w:rsidRPr="00CC798E">
        <w:rPr>
          <w:sz w:val="12"/>
        </w:rPr>
        <w:t xml:space="preserve"> -- where self and ability are mutually constitutive -- is at the heart of the “Anthropos” who </w:t>
      </w:r>
      <w:r w:rsidRPr="00AA27E0">
        <w:rPr>
          <w:highlight w:val="cyan"/>
          <w:u w:val="single"/>
        </w:rPr>
        <w:t>has precipitated</w:t>
      </w:r>
      <w:r w:rsidRPr="002F0B53">
        <w:rPr>
          <w:u w:val="single"/>
        </w:rPr>
        <w:t xml:space="preserve"> itself and others into </w:t>
      </w:r>
      <w:r w:rsidRPr="00AA27E0">
        <w:rPr>
          <w:rStyle w:val="Emphasis"/>
          <w:highlight w:val="cyan"/>
        </w:rPr>
        <w:t>accelerated extinction</w:t>
      </w:r>
      <w:r w:rsidRPr="00CC798E">
        <w:rPr>
          <w:sz w:val="12"/>
        </w:rPr>
        <w:t xml:space="preserve">. </w:t>
      </w:r>
      <w:r w:rsidRPr="00AA27E0">
        <w:rPr>
          <w:rStyle w:val="StyleUnderline"/>
          <w:highlight w:val="cyan"/>
        </w:rPr>
        <w:t>The self</w:t>
      </w:r>
      <w:r w:rsidRPr="002F0B53">
        <w:rPr>
          <w:rStyle w:val="StyleUnderline"/>
        </w:rPr>
        <w:t xml:space="preserve"> of technoscience </w:t>
      </w:r>
      <w:r w:rsidRPr="00AA27E0">
        <w:rPr>
          <w:rStyle w:val="StyleUnderline"/>
          <w:highlight w:val="cyan"/>
        </w:rPr>
        <w:t>can</w:t>
      </w:r>
      <w:r w:rsidRPr="002F0B53">
        <w:rPr>
          <w:rStyle w:val="StyleUnderline"/>
        </w:rPr>
        <w:t xml:space="preserve"> easily </w:t>
      </w:r>
      <w:r w:rsidRPr="00AA27E0">
        <w:rPr>
          <w:rStyle w:val="StyleUnderline"/>
          <w:highlight w:val="cyan"/>
        </w:rPr>
        <w:t xml:space="preserve">be tied to </w:t>
      </w:r>
      <w:r w:rsidRPr="00AA27E0">
        <w:rPr>
          <w:rStyle w:val="Emphasis"/>
          <w:highlight w:val="cyan"/>
        </w:rPr>
        <w:t>the pollution of the earth</w:t>
      </w:r>
      <w:r w:rsidRPr="00AA27E0">
        <w:rPr>
          <w:rStyle w:val="StyleUnderline"/>
          <w:highlight w:val="cyan"/>
        </w:rPr>
        <w:t>, but so can</w:t>
      </w:r>
      <w:r w:rsidRPr="002F0B53">
        <w:rPr>
          <w:rStyle w:val="StyleUnderline"/>
        </w:rPr>
        <w:t xml:space="preserve"> the universalizing self of liberal and </w:t>
      </w:r>
      <w:r w:rsidRPr="00AA27E0">
        <w:rPr>
          <w:rStyle w:val="Emphasis"/>
          <w:highlight w:val="cyan"/>
        </w:rPr>
        <w:t>utilitarian theory</w:t>
      </w:r>
      <w:r w:rsidRPr="00AA27E0">
        <w:rPr>
          <w:rStyle w:val="StyleUnderline"/>
          <w:highlight w:val="cyan"/>
        </w:rPr>
        <w:t xml:space="preserve">: I can </w:t>
      </w:r>
      <w:r w:rsidRPr="00AA27E0">
        <w:rPr>
          <w:rStyle w:val="Emphasis"/>
          <w:highlight w:val="cyan"/>
        </w:rPr>
        <w:t>kill</w:t>
      </w:r>
      <w:r w:rsidRPr="00AA27E0">
        <w:rPr>
          <w:rStyle w:val="StyleUnderline"/>
          <w:highlight w:val="cyan"/>
        </w:rPr>
        <w:t xml:space="preserve">, </w:t>
      </w:r>
      <w:r w:rsidRPr="00AA27E0">
        <w:rPr>
          <w:rStyle w:val="Emphasis"/>
          <w:highlight w:val="cyan"/>
        </w:rPr>
        <w:t>exterminate</w:t>
      </w:r>
      <w:r w:rsidRPr="00AA27E0">
        <w:rPr>
          <w:rStyle w:val="StyleUnderline"/>
          <w:highlight w:val="cyan"/>
        </w:rPr>
        <w:t xml:space="preserve"> and </w:t>
      </w:r>
      <w:r w:rsidRPr="00AA27E0">
        <w:rPr>
          <w:rStyle w:val="Emphasis"/>
          <w:highlight w:val="cyan"/>
        </w:rPr>
        <w:t>save</w:t>
      </w:r>
      <w:r w:rsidRPr="00AA27E0">
        <w:rPr>
          <w:rStyle w:val="StyleUnderline"/>
          <w:highlight w:val="cyan"/>
        </w:rPr>
        <w:t xml:space="preserve"> if I</w:t>
      </w:r>
      <w:r w:rsidRPr="002F0B53">
        <w:rPr>
          <w:rStyle w:val="StyleUnderline"/>
        </w:rPr>
        <w:t xml:space="preserve"> have the ability to </w:t>
      </w:r>
      <w:r w:rsidRPr="00AA27E0">
        <w:rPr>
          <w:rStyle w:val="StyleUnderline"/>
          <w:highlight w:val="cyan"/>
        </w:rPr>
        <w:t>think</w:t>
      </w:r>
      <w:r w:rsidRPr="002F0B53">
        <w:rPr>
          <w:rStyle w:val="StyleUnderline"/>
        </w:rPr>
        <w:t xml:space="preserve"> beyond myself to the curious value of life as such, </w:t>
      </w:r>
      <w:r w:rsidRPr="00AA27E0">
        <w:rPr>
          <w:rStyle w:val="StyleUnderline"/>
          <w:highlight w:val="cyan"/>
        </w:rPr>
        <w:t xml:space="preserve">of life that might be </w:t>
      </w:r>
      <w:r w:rsidRPr="00AA27E0">
        <w:rPr>
          <w:rStyle w:val="Emphasis"/>
          <w:highlight w:val="cyan"/>
        </w:rPr>
        <w:t>maximized</w:t>
      </w:r>
      <w:r w:rsidRPr="00AA27E0">
        <w:rPr>
          <w:rStyle w:val="StyleUnderline"/>
          <w:highlight w:val="cyan"/>
        </w:rPr>
        <w:t xml:space="preserve"> and </w:t>
      </w:r>
      <w:r w:rsidRPr="00AA27E0">
        <w:rPr>
          <w:rStyle w:val="Emphasis"/>
          <w:highlight w:val="cyan"/>
        </w:rPr>
        <w:t>weighed</w:t>
      </w:r>
      <w:r w:rsidRPr="002F0B53">
        <w:rPr>
          <w:rStyle w:val="StyleUnderline"/>
        </w:rPr>
        <w:t>.</w:t>
      </w:r>
      <w:r w:rsidRPr="00CC798E">
        <w:rPr>
          <w:sz w:val="12"/>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AA27E0">
        <w:rPr>
          <w:rStyle w:val="Emphasis"/>
          <w:sz w:val="24"/>
          <w:szCs w:val="24"/>
          <w:highlight w:val="cyan"/>
        </w:rPr>
        <w:t>the self of liberalism and utilitarianism</w:t>
      </w:r>
      <w:r w:rsidRPr="00CC798E">
        <w:rPr>
          <w:sz w:val="12"/>
          <w:szCs w:val="24"/>
        </w:rPr>
        <w:t xml:space="preserve"> </w:t>
      </w:r>
      <w:r w:rsidRPr="00CC798E">
        <w:rPr>
          <w:sz w:val="12"/>
        </w:rPr>
        <w:t xml:space="preserve">needs to expand and include other modes of the self, to be more caring to those not blessed with the same abilities; that self </w:t>
      </w:r>
      <w:r w:rsidRPr="00AA27E0">
        <w:rPr>
          <w:rStyle w:val="Emphasis"/>
          <w:sz w:val="24"/>
          <w:szCs w:val="24"/>
          <w:highlight w:val="cyan"/>
        </w:rPr>
        <w:t>needs to be seen</w:t>
      </w:r>
      <w:r w:rsidRPr="002F0B53">
        <w:rPr>
          <w:rStyle w:val="Emphasis"/>
          <w:sz w:val="24"/>
          <w:szCs w:val="24"/>
        </w:rPr>
        <w:t xml:space="preserve"> not as the basis of the species that must be saved, but </w:t>
      </w:r>
      <w:r w:rsidRPr="00AA27E0">
        <w:rPr>
          <w:rStyle w:val="Emphasis"/>
          <w:sz w:val="24"/>
          <w:szCs w:val="24"/>
          <w:highlight w:val="cyan"/>
        </w:rPr>
        <w:t xml:space="preserve">as a genus tied inextricably to </w:t>
      </w:r>
      <w:r w:rsidRPr="002F0B53">
        <w:rPr>
          <w:rStyle w:val="Emphasis"/>
          <w:sz w:val="24"/>
          <w:szCs w:val="24"/>
        </w:rPr>
        <w:t xml:space="preserve">logics of </w:t>
      </w:r>
      <w:r w:rsidRPr="00AA27E0">
        <w:rPr>
          <w:rStyle w:val="Emphasis"/>
          <w:sz w:val="24"/>
          <w:szCs w:val="24"/>
          <w:highlight w:val="cyan"/>
        </w:rPr>
        <w:t>extinction</w:t>
      </w:r>
      <w:r w:rsidRPr="00CC798E">
        <w:rPr>
          <w:sz w:val="12"/>
        </w:rPr>
        <w:t xml:space="preserve">. One can only calculate the worth of living, at the expense or cost of other life, if one has a conception of life, and it is that general conception that is both historically and culturally odd, and that requires an anthropology. How did some living beings constitute themselves as an ability to evaluate life? How is it possible for a being to ask about the value of one life as opposed to another life? How is it that the agonistics of life became a calculus?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 - if there is such a thing.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2F0B53">
        <w:rPr>
          <w:rStyle w:val="StyleUnderline"/>
        </w:rPr>
        <w:t xml:space="preserve">do we save the local, indigenous, immediate and unreflective; or, does the capacity to ask that question create every other form of life as one expression of anthropological calculating man? </w:t>
      </w:r>
      <w:r w:rsidRPr="00CC798E">
        <w:rPr>
          <w:sz w:val="12"/>
        </w:rPr>
        <w:t xml:space="preserve">When philosophers dispute about a life worth living, arguing for or against whether a life is able enough to live, they are part of the same voice that can observe fragments of the human species as a genus, or a particular kind of a general species, over which a single voice might range. </w:t>
      </w:r>
      <w:r w:rsidRPr="002F0B53">
        <w:rPr>
          <w:rStyle w:val="Emphasis"/>
        </w:rPr>
        <w:t>End of the world narratives</w:t>
      </w:r>
      <w:r w:rsidRPr="002F0B53">
        <w:rPr>
          <w:rStyle w:val="StyleUnderline"/>
        </w:rPr>
        <w:t xml:space="preserve">, and </w:t>
      </w:r>
      <w:r w:rsidRPr="002F0B53">
        <w:rPr>
          <w:rStyle w:val="Emphasis"/>
        </w:rPr>
        <w:t>scenarios of catastrophic risk</w:t>
      </w:r>
      <w:r w:rsidRPr="00CC798E">
        <w:rPr>
          <w:sz w:val="12"/>
        </w:rPr>
        <w:t xml:space="preserve"> - such as those of Nick Bostrom -- </w:t>
      </w:r>
      <w:r w:rsidRPr="002F0B53">
        <w:rPr>
          <w:rStyle w:val="StyleUnderline"/>
        </w:rPr>
        <w:t xml:space="preserve">contemplate the extinction of this “genus which is not one,” and assume both that this would be </w:t>
      </w:r>
      <w:r w:rsidRPr="002F0B53">
        <w:rPr>
          <w:rStyle w:val="Emphasis"/>
        </w:rPr>
        <w:t>the catastrophe of all catastrophes</w:t>
      </w:r>
      <w:r w:rsidRPr="002F0B53">
        <w:rPr>
          <w:rStyle w:val="StyleUnderline"/>
        </w:rPr>
        <w:t xml:space="preserve">, and that humanity is necessarily defined by a certain concept of </w:t>
      </w:r>
      <w:r w:rsidRPr="002F0B53">
        <w:rPr>
          <w:rStyle w:val="Emphasis"/>
        </w:rPr>
        <w:t>personhood</w:t>
      </w:r>
      <w:r w:rsidRPr="002F0B53">
        <w:rPr>
          <w:rStyle w:val="StyleUnderline"/>
        </w:rPr>
        <w:t xml:space="preserve"> that is irreducible to the human species</w:t>
      </w:r>
      <w:r w:rsidRPr="00CC798E">
        <w:rPr>
          <w:sz w:val="12"/>
        </w:rPr>
        <w:t xml:space="preserve">. Indeed, it is ability -- in Bostrom's case, intelligence - that needs to be preserved; it is this life that would count as extinction as such, and not “merely” genocide. An anthropological and calculative “we” emerges by way of technologies </w:t>
      </w:r>
      <w:r w:rsidRPr="002F0B53">
        <w:rPr>
          <w:rStyle w:val="StyleUnderline"/>
        </w:rPr>
        <w:t>that generate and calculate the worth of “a” life, and this life is the life of a person:</w:t>
      </w:r>
      <w:r w:rsidRPr="00CC798E">
        <w:rPr>
          <w:sz w:val="12"/>
        </w:rPr>
        <w:t xml:space="preserve"> </w:t>
      </w:r>
      <w:r w:rsidRPr="002F0B53">
        <w:rPr>
          <w:rStyle w:val="StyleUnderline"/>
        </w:rPr>
        <w:t>a being who</w:t>
      </w:r>
      <w:r w:rsidRPr="00CC798E">
        <w:rPr>
          <w:sz w:val="12"/>
        </w:rPr>
        <w:t xml:space="preserve"> is distinct from nature, and who may even calculate something like their own right to life or </w:t>
      </w:r>
      <w:r w:rsidRPr="002F0B53">
        <w:rPr>
          <w:rStyle w:val="StyleUnderline"/>
        </w:rPr>
        <w:t>cost to the earth</w:t>
      </w:r>
      <w:r w:rsidRPr="00CC798E">
        <w:rPr>
          <w:sz w:val="12"/>
        </w:rPr>
        <w:t xml:space="preserve"> by way of a carbon footprint, imagining that they might live on this earth but deftly erase any damage to their milieu. It is this same person, distinct by way of certain predicates, who might view and weigh other human non-persons as members of a genus, as instances of a way of life to be preserved, or not.</w:t>
      </w:r>
    </w:p>
    <w:p w14:paraId="4758BBC8" w14:textId="5ACA3791" w:rsidR="000D5F81" w:rsidRPr="00BB3B59" w:rsidRDefault="00FC422B" w:rsidP="000D5F81">
      <w:pPr>
        <w:pStyle w:val="Heading4"/>
        <w:shd w:val="clear" w:color="auto" w:fill="FFFFFF"/>
        <w:spacing w:before="0" w:line="264" w:lineRule="atLeast"/>
        <w:rPr>
          <w:rFonts w:eastAsia="Times New Roman" w:cs="Calibri"/>
          <w:color w:val="000000" w:themeColor="text1"/>
        </w:rPr>
      </w:pPr>
      <w:r>
        <w:rPr>
          <w:rFonts w:cs="Calibri"/>
          <w:color w:val="000000" w:themeColor="text1"/>
        </w:rPr>
        <w:t>5</w:t>
      </w:r>
      <w:r w:rsidR="000D5F81">
        <w:rPr>
          <w:rFonts w:cs="Calibri"/>
          <w:color w:val="000000" w:themeColor="text1"/>
        </w:rPr>
        <w:t xml:space="preserve">. </w:t>
      </w:r>
      <w:r w:rsidR="000D5F81" w:rsidRPr="00BB3B59">
        <w:rPr>
          <w:rFonts w:cs="Calibri"/>
          <w:color w:val="000000" w:themeColor="text1"/>
        </w:rPr>
        <w:t xml:space="preserve">Their movement frames </w:t>
      </w:r>
      <w:bookmarkStart w:id="2" w:name="_Hlk208762561"/>
      <w:r w:rsidR="000D5F81" w:rsidRPr="00BB3B59">
        <w:rPr>
          <w:rFonts w:cs="Calibri"/>
          <w:color w:val="000000" w:themeColor="text1"/>
        </w:rPr>
        <w:t xml:space="preserve">mobility as a metaphor for </w:t>
      </w:r>
      <w:r w:rsidR="000D5F81" w:rsidRPr="00BB3B59">
        <w:rPr>
          <w:rFonts w:eastAsia="Times New Roman" w:cs="Calibri"/>
          <w:color w:val="000000" w:themeColor="text1"/>
        </w:rPr>
        <w:t xml:space="preserve">resistance </w:t>
      </w:r>
      <w:bookmarkEnd w:id="2"/>
      <w:r w:rsidR="000D5F81" w:rsidRPr="00BB3B59">
        <w:rPr>
          <w:rFonts w:eastAsia="Times New Roman" w:cs="Calibri"/>
          <w:color w:val="000000" w:themeColor="text1"/>
        </w:rPr>
        <w:t>which relies upon a non-disabled understanding of movement that necessitates mobility to be fully political. This reproduces ableism by conflating non-mobility with dissatisfaction and failure to change politics</w:t>
      </w:r>
    </w:p>
    <w:p w14:paraId="3228C731" w14:textId="77777777" w:rsidR="000D5F81" w:rsidRPr="00BB3B59" w:rsidRDefault="000D5F81" w:rsidP="000D5F81">
      <w:pPr>
        <w:pStyle w:val="NormalWeb"/>
        <w:shd w:val="clear" w:color="auto" w:fill="FFFFFF"/>
        <w:spacing w:before="0" w:beforeAutospacing="0" w:after="150" w:afterAutospacing="0" w:line="300" w:lineRule="atLeast"/>
        <w:rPr>
          <w:rStyle w:val="apple-converted-space"/>
          <w:rFonts w:ascii="Calibri" w:hAnsi="Calibri" w:cs="Calibri"/>
          <w:color w:val="000000" w:themeColor="text1"/>
          <w:sz w:val="26"/>
          <w:szCs w:val="26"/>
        </w:rPr>
      </w:pPr>
      <w:r w:rsidRPr="00BB3B59">
        <w:rPr>
          <w:rStyle w:val="Strong"/>
          <w:rFonts w:ascii="Calibri" w:eastAsiaTheme="majorEastAsia" w:hAnsi="Calibri" w:cs="Calibri"/>
          <w:color w:val="000000" w:themeColor="text1"/>
          <w:sz w:val="26"/>
          <w:szCs w:val="26"/>
        </w:rPr>
        <w:t>May and Ferri 05</w:t>
      </w:r>
      <w:r w:rsidRPr="00BB3B59">
        <w:rPr>
          <w:rStyle w:val="apple-converted-space"/>
          <w:rFonts w:ascii="Calibri" w:hAnsi="Calibri" w:cs="Calibri"/>
          <w:color w:val="000000" w:themeColor="text1"/>
          <w:sz w:val="26"/>
          <w:szCs w:val="26"/>
        </w:rPr>
        <w:t> </w:t>
      </w:r>
      <w:r w:rsidRPr="00BB3B59">
        <w:rPr>
          <w:rFonts w:ascii="Calibri" w:hAnsi="Calibri" w:cs="Calibri"/>
          <w:b/>
          <w:color w:val="000000" w:themeColor="text1"/>
          <w:sz w:val="18"/>
          <w:szCs w:val="18"/>
        </w:rPr>
        <w:t>(</w:t>
      </w:r>
      <w:r w:rsidRPr="00BB3B59">
        <w:rPr>
          <w:rFonts w:ascii="Calibri" w:hAnsi="Calibri" w:cs="Calibri"/>
          <w:color w:val="000000" w:themeColor="text1"/>
        </w:rPr>
        <w:t>Vivian M., Associate Professor of Women's and Gender Studies at Syracuse University, and Beth A., associate professor in teaching and leadership programs in Syracuse University. "Fixated on Ability: Questioning Ableist Metaphors in Feminist Theories of Resistance."  Prose Studies. Vol 27, No. 1&amp;2, April-August 2005. pp. 132-133)DR 15</w:t>
      </w:r>
      <w:r w:rsidRPr="00BB3B59">
        <w:rPr>
          <w:rStyle w:val="apple-converted-space"/>
          <w:rFonts w:ascii="Calibri" w:hAnsi="Calibri" w:cs="Calibri"/>
          <w:color w:val="000000" w:themeColor="text1"/>
          <w:sz w:val="18"/>
          <w:szCs w:val="18"/>
        </w:rPr>
        <w:t> </w:t>
      </w:r>
    </w:p>
    <w:p w14:paraId="616E6CFA" w14:textId="77777777" w:rsidR="000D5F81" w:rsidRDefault="000D5F81" w:rsidP="000D5F81">
      <w:pPr>
        <w:rPr>
          <w:rFonts w:eastAsia="Times New Roman"/>
          <w:color w:val="000000" w:themeColor="text1"/>
          <w:sz w:val="16"/>
        </w:rPr>
      </w:pPr>
      <w:r w:rsidRPr="00BB3B59">
        <w:rPr>
          <w:rFonts w:eastAsia="Times New Roman"/>
          <w:color w:val="000000" w:themeColor="text1"/>
          <w:sz w:val="16"/>
        </w:rPr>
        <w:t>In addition to the use of explicitly ableist metaphors, it is equally important to think about how ableism plays out in more implicit ways. In this vein, we wonder about many of the metaphors of movement being used in contemporary discourse. Consider this query posed to incite innovative action toward a more positive future: “What ... if we were to tap into the lifeforce that confers upon us the right to live and work toward possibility as opposed to remaining paralyzed and dissatisfied...?” (Cervenak et al. 354). A life of possibility, and even the lifeforce itself, is constructed here in opposition to “paralysis” and dissatisfaction</w:t>
      </w:r>
      <w:r w:rsidRPr="00BB3B59">
        <w:rPr>
          <w:rFonts w:eastAsia="Times New Roman"/>
          <w:bCs/>
          <w:color w:val="000000" w:themeColor="text1"/>
          <w:u w:val="single"/>
        </w:rPr>
        <w:t>: in other words, being moved to act and live in fulfilling ways requires a form of movement that is understood in ableist terms</w:t>
      </w:r>
      <w:r w:rsidRPr="00BB3B59">
        <w:rPr>
          <w:rFonts w:eastAsia="Times New Roman"/>
          <w:color w:val="000000" w:themeColor="text1"/>
          <w:sz w:val="16"/>
        </w:rPr>
        <w:t xml:space="preserve">. This example is not unique, however. </w:t>
      </w:r>
      <w:r w:rsidRPr="00BB3B59">
        <w:rPr>
          <w:rFonts w:eastAsia="Times New Roman"/>
          <w:bCs/>
          <w:color w:val="000000" w:themeColor="text1"/>
          <w:highlight w:val="cyan"/>
          <w:u w:val="single"/>
        </w:rPr>
        <w:t>References to roving subjects, boundary crossers, and migrating subjects abound: is the movement invoked to signal freedom conceptualized in ways that account for or include disability</w:t>
      </w:r>
      <w:r w:rsidRPr="00BB3B59">
        <w:rPr>
          <w:rFonts w:eastAsia="Times New Roman"/>
          <w:bCs/>
          <w:color w:val="000000" w:themeColor="text1"/>
          <w:sz w:val="16"/>
        </w:rPr>
        <w:t xml:space="preserve">? Our suspicion is that </w:t>
      </w:r>
      <w:r w:rsidRPr="00BB3B59">
        <w:rPr>
          <w:rFonts w:eastAsia="Times New Roman"/>
          <w:bCs/>
          <w:color w:val="000000" w:themeColor="text1"/>
          <w:u w:val="single"/>
        </w:rPr>
        <w:t>it is not</w:t>
      </w:r>
      <w:r w:rsidRPr="00BB3B59">
        <w:rPr>
          <w:rFonts w:eastAsia="Times New Roman"/>
          <w:color w:val="000000" w:themeColor="text1"/>
          <w:sz w:val="16"/>
        </w:rPr>
        <w:t xml:space="preserve">. Are contemporary theorists imagining rolling down the road to freedom—or </w:t>
      </w:r>
      <w:r w:rsidRPr="00BB3B59">
        <w:rPr>
          <w:rFonts w:eastAsia="Times New Roman"/>
          <w:bCs/>
          <w:color w:val="000000" w:themeColor="text1"/>
          <w:u w:val="single"/>
        </w:rPr>
        <w:t>is there an assumption of marching as the authoritative sign of collective group action</w:t>
      </w:r>
      <w:r w:rsidRPr="00BB3B59">
        <w:rPr>
          <w:rFonts w:eastAsia="Times New Roman"/>
          <w:bCs/>
          <w:color w:val="000000" w:themeColor="text1"/>
          <w:sz w:val="16"/>
        </w:rPr>
        <w:t xml:space="preserve">? </w:t>
      </w:r>
      <w:r w:rsidRPr="005423CB">
        <w:rPr>
          <w:rFonts w:eastAsia="Times New Roman"/>
          <w:bCs/>
          <w:color w:val="000000" w:themeColor="text1"/>
          <w:highlight w:val="cyan"/>
          <w:u w:val="single"/>
        </w:rPr>
        <w:t>What notions of motility are at use in the idea of crossing borders, leaving home, or exile</w:t>
      </w:r>
      <w:r w:rsidRPr="00BB3B59">
        <w:rPr>
          <w:rFonts w:eastAsia="Times New Roman"/>
          <w:bCs/>
          <w:color w:val="000000" w:themeColor="text1"/>
          <w:sz w:val="16"/>
        </w:rPr>
        <w:t xml:space="preserve">? What of the ideas of unrestrained movement at work in the many references to untethered subjectivities or “figures of hybridity and excess [such as the cyborg]” (Thomson, Integrating 9)? </w:t>
      </w:r>
      <w:r w:rsidRPr="00BB3B59">
        <w:rPr>
          <w:rFonts w:eastAsia="Times New Roman"/>
          <w:bCs/>
          <w:color w:val="000000" w:themeColor="text1"/>
          <w:u w:val="single"/>
        </w:rPr>
        <w:t>Just as whiteness frequently operates as an unstated</w:t>
      </w:r>
      <w:r w:rsidRPr="00BB3B59">
        <w:rPr>
          <w:rFonts w:eastAsia="Times New Roman"/>
          <w:bCs/>
          <w:color w:val="000000" w:themeColor="text1"/>
          <w:sz w:val="16"/>
        </w:rPr>
        <w:t xml:space="preserve">/unmarked </w:t>
      </w:r>
      <w:r w:rsidRPr="00BB3B59">
        <w:rPr>
          <w:rFonts w:eastAsia="Times New Roman"/>
          <w:bCs/>
          <w:color w:val="000000" w:themeColor="text1"/>
          <w:u w:val="single"/>
        </w:rPr>
        <w:t>racial norm</w:t>
      </w:r>
      <w:r w:rsidRPr="00BB3B59">
        <w:rPr>
          <w:rFonts w:eastAsia="Times New Roman"/>
          <w:bCs/>
          <w:color w:val="000000" w:themeColor="text1"/>
          <w:sz w:val="16"/>
        </w:rPr>
        <w:t xml:space="preserve"> (in, for example, analogies between homophobia and racism (</w:t>
      </w:r>
      <w:proofErr w:type="spellStart"/>
      <w:r w:rsidRPr="00BB3B59">
        <w:rPr>
          <w:rFonts w:eastAsia="Times New Roman"/>
          <w:bCs/>
          <w:color w:val="000000" w:themeColor="text1"/>
          <w:sz w:val="16"/>
        </w:rPr>
        <w:t>Carbado</w:t>
      </w:r>
      <w:proofErr w:type="spellEnd"/>
      <w:r w:rsidRPr="00BB3B59">
        <w:rPr>
          <w:rFonts w:eastAsia="Times New Roman"/>
          <w:bCs/>
          <w:color w:val="000000" w:themeColor="text1"/>
          <w:sz w:val="16"/>
        </w:rPr>
        <w:t xml:space="preserve"> 291)), </w:t>
      </w:r>
      <w:r w:rsidRPr="00BB3B59">
        <w:rPr>
          <w:rFonts w:eastAsia="Times New Roman"/>
          <w:bCs/>
          <w:color w:val="000000" w:themeColor="text1"/>
          <w:u w:val="single"/>
        </w:rPr>
        <w:t>able-</w:t>
      </w:r>
      <w:proofErr w:type="spellStart"/>
      <w:r w:rsidRPr="00BB3B59">
        <w:rPr>
          <w:rFonts w:eastAsia="Times New Roman"/>
          <w:bCs/>
          <w:color w:val="000000" w:themeColor="text1"/>
          <w:u w:val="single"/>
        </w:rPr>
        <w:t>bodiedness</w:t>
      </w:r>
      <w:proofErr w:type="spellEnd"/>
      <w:r w:rsidRPr="00BB3B59">
        <w:rPr>
          <w:rFonts w:eastAsia="Times New Roman"/>
          <w:bCs/>
          <w:color w:val="000000" w:themeColor="text1"/>
          <w:u w:val="single"/>
        </w:rPr>
        <w:t xml:space="preserve"> continues to operate as the unstated</w:t>
      </w:r>
      <w:r w:rsidRPr="00BB3B59">
        <w:rPr>
          <w:rFonts w:eastAsia="Times New Roman"/>
          <w:bCs/>
          <w:color w:val="000000" w:themeColor="text1"/>
          <w:sz w:val="16"/>
        </w:rPr>
        <w:t xml:space="preserve">/unnoticed </w:t>
      </w:r>
      <w:r w:rsidRPr="00BB3B59">
        <w:rPr>
          <w:rFonts w:eastAsia="Times New Roman"/>
          <w:bCs/>
          <w:color w:val="000000" w:themeColor="text1"/>
          <w:u w:val="single"/>
        </w:rPr>
        <w:t>bodily norm both in analogies to disability and in metaphors for freedom and agency.</w:t>
      </w:r>
      <w:r w:rsidRPr="00BB3B59">
        <w:rPr>
          <w:rFonts w:eastAsia="Times New Roman"/>
          <w:bCs/>
          <w:color w:val="000000" w:themeColor="text1"/>
          <w:sz w:val="16"/>
        </w:rPr>
        <w:t xml:space="preserve"> </w:t>
      </w:r>
      <w:r w:rsidRPr="00BB3B59">
        <w:rPr>
          <w:rFonts w:eastAsia="Times New Roman"/>
          <w:bCs/>
          <w:color w:val="000000" w:themeColor="text1"/>
          <w:u w:val="single"/>
        </w:rPr>
        <w:t>This dynamic obscures the fact that able-bodied people are</w:t>
      </w:r>
      <w:r w:rsidRPr="00BB3B59">
        <w:rPr>
          <w:rFonts w:eastAsia="Times New Roman"/>
          <w:bCs/>
          <w:color w:val="000000" w:themeColor="text1"/>
          <w:sz w:val="16"/>
        </w:rPr>
        <w:t xml:space="preserve">, in fact, </w:t>
      </w:r>
      <w:r w:rsidRPr="00BB3B59">
        <w:rPr>
          <w:rFonts w:eastAsia="Times New Roman"/>
          <w:bCs/>
          <w:color w:val="000000" w:themeColor="text1"/>
          <w:u w:val="single"/>
        </w:rPr>
        <w:t>embodied and that disabled persons are disenabled by systems of power.</w:t>
      </w:r>
      <w:r w:rsidRPr="00BB3B59">
        <w:rPr>
          <w:rFonts w:eastAsia="Times New Roman"/>
          <w:bCs/>
          <w:color w:val="000000" w:themeColor="text1"/>
          <w:sz w:val="16"/>
        </w:rPr>
        <w:t xml:space="preserve"> Additionally</w:t>
      </w:r>
      <w:r w:rsidRPr="00BB3B59">
        <w:rPr>
          <w:rFonts w:eastAsia="Times New Roman"/>
          <w:bCs/>
          <w:color w:val="000000" w:themeColor="text1"/>
          <w:u w:val="single"/>
        </w:rPr>
        <w:t>, it denies the myriad forms of unearned able-bodied privilege accorded to non-disabled persons</w:t>
      </w:r>
      <w:r w:rsidRPr="00BB3B59">
        <w:rPr>
          <w:rFonts w:eastAsia="Times New Roman"/>
          <w:bCs/>
          <w:color w:val="000000" w:themeColor="text1"/>
          <w:sz w:val="16"/>
        </w:rPr>
        <w:t xml:space="preserve">. </w:t>
      </w:r>
      <w:r w:rsidRPr="00BB3B59">
        <w:rPr>
          <w:rFonts w:eastAsia="Times New Roman"/>
          <w:bCs/>
          <w:color w:val="000000" w:themeColor="text1"/>
          <w:u w:val="single"/>
        </w:rPr>
        <w:t>The able-bodied</w:t>
      </w:r>
      <w:r w:rsidRPr="00BB3B59">
        <w:rPr>
          <w:rFonts w:eastAsia="Times New Roman"/>
          <w:bCs/>
          <w:color w:val="000000" w:themeColor="text1"/>
          <w:sz w:val="16"/>
        </w:rPr>
        <w:t xml:space="preserve"> or “</w:t>
      </w:r>
      <w:proofErr w:type="spellStart"/>
      <w:r w:rsidRPr="00BB3B59">
        <w:rPr>
          <w:rFonts w:eastAsia="Times New Roman"/>
          <w:bCs/>
          <w:color w:val="000000" w:themeColor="text1"/>
          <w:sz w:val="16"/>
        </w:rPr>
        <w:t>ambulist</w:t>
      </w:r>
      <w:proofErr w:type="spellEnd"/>
      <w:r w:rsidRPr="00BB3B59">
        <w:rPr>
          <w:rFonts w:eastAsia="Times New Roman"/>
          <w:bCs/>
          <w:color w:val="000000" w:themeColor="text1"/>
          <w:sz w:val="16"/>
        </w:rPr>
        <w:t xml:space="preserve">” (Keith) </w:t>
      </w:r>
      <w:r w:rsidRPr="00BB3B59">
        <w:rPr>
          <w:rFonts w:eastAsia="Times New Roman"/>
          <w:bCs/>
          <w:color w:val="000000" w:themeColor="text1"/>
          <w:u w:val="single"/>
        </w:rPr>
        <w:t>notions of mobility and movement used to define and imagine liberation, resistance, and transformation require an unstated, but understood, notion of stasis as their figurative, disabled doppelganger</w:t>
      </w:r>
      <w:r w:rsidRPr="00BB3B59">
        <w:rPr>
          <w:rFonts w:eastAsia="Times New Roman"/>
          <w:bCs/>
          <w:color w:val="000000" w:themeColor="text1"/>
          <w:sz w:val="16"/>
        </w:rPr>
        <w:t>. Here, we turn again to our own writing to further illustrate our point. In our discussion of the character Nichole in Atom Egoyan’s film adaption of the novel, The Sweet Hereafter, we analyze Nichole’s newfound agency, which rests on her astute uses of ableism to refuse sexual exploitation by her father. Yet in our article, we problematically celebrate the scene at the close of the film when she wheels herself away from the deposition table. Ironically, in analyzing the interdependent nature of ableism and sexism, we privileged autonomy and a narrow notion of motility as signifiers of freedom and agency (May and Ferri, 145</w:t>
      </w:r>
      <w:r w:rsidRPr="00BB3B59">
        <w:rPr>
          <w:rFonts w:eastAsia="Times New Roman"/>
          <w:bCs/>
          <w:color w:val="000000" w:themeColor="text1"/>
          <w:u w:val="single"/>
        </w:rPr>
        <w:t xml:space="preserve">). </w:t>
      </w:r>
      <w:r w:rsidRPr="00BB3B59">
        <w:rPr>
          <w:rFonts w:eastAsia="Times New Roman"/>
          <w:bCs/>
          <w:color w:val="000000" w:themeColor="text1"/>
          <w:highlight w:val="cyan"/>
          <w:u w:val="single"/>
        </w:rPr>
        <w:t>The motility that is imagined</w:t>
      </w:r>
      <w:r w:rsidRPr="00BB3B59">
        <w:rPr>
          <w:rFonts w:eastAsia="Times New Roman"/>
          <w:bCs/>
          <w:color w:val="000000" w:themeColor="text1"/>
          <w:sz w:val="16"/>
        </w:rPr>
        <w:t xml:space="preserve">, in our example and in many others, </w:t>
      </w:r>
      <w:r w:rsidRPr="00BB3B59">
        <w:rPr>
          <w:rFonts w:eastAsia="Times New Roman"/>
          <w:bCs/>
          <w:color w:val="000000" w:themeColor="text1"/>
          <w:highlight w:val="cyan"/>
          <w:u w:val="single"/>
        </w:rPr>
        <w:t>as signaling freedom, political action or movement, or agency</w:t>
      </w:r>
      <w:r w:rsidRPr="00BB3B59">
        <w:rPr>
          <w:rFonts w:eastAsia="Times New Roman"/>
          <w:bCs/>
          <w:color w:val="000000" w:themeColor="text1"/>
          <w:u w:val="single"/>
        </w:rPr>
        <w:t xml:space="preserve"> </w:t>
      </w:r>
      <w:r w:rsidRPr="00BB3B59">
        <w:rPr>
          <w:rFonts w:eastAsia="Times New Roman"/>
          <w:bCs/>
          <w:color w:val="000000" w:themeColor="text1"/>
          <w:sz w:val="16"/>
        </w:rPr>
        <w:t xml:space="preserve">often (directly or indirectly) </w:t>
      </w:r>
      <w:r w:rsidRPr="00BB3B59">
        <w:rPr>
          <w:rFonts w:eastAsia="Times New Roman"/>
          <w:bCs/>
          <w:color w:val="000000" w:themeColor="text1"/>
          <w:highlight w:val="cyan"/>
          <w:u w:val="single"/>
        </w:rPr>
        <w:t xml:space="preserve">constructs disability as a state of being that is dependent, </w:t>
      </w:r>
      <w:r w:rsidRPr="00BB3B59">
        <w:rPr>
          <w:rFonts w:eastAsia="Times New Roman"/>
          <w:bCs/>
          <w:color w:val="000000" w:themeColor="text1"/>
          <w:u w:val="single"/>
        </w:rPr>
        <w:t xml:space="preserve">relational, </w:t>
      </w:r>
      <w:r w:rsidRPr="00BB3B59">
        <w:rPr>
          <w:rFonts w:eastAsia="Times New Roman"/>
          <w:bCs/>
          <w:color w:val="000000" w:themeColor="text1"/>
          <w:highlight w:val="cyan"/>
          <w:u w:val="single"/>
        </w:rPr>
        <w:t xml:space="preserve">“stuck,” broken, </w:t>
      </w:r>
      <w:r w:rsidRPr="00BB3B59">
        <w:rPr>
          <w:rFonts w:eastAsia="Times New Roman"/>
          <w:bCs/>
          <w:color w:val="000000" w:themeColor="text1"/>
          <w:u w:val="single"/>
        </w:rPr>
        <w:t>and/</w:t>
      </w:r>
      <w:r w:rsidRPr="00BB3B59">
        <w:rPr>
          <w:rFonts w:eastAsia="Times New Roman"/>
          <w:bCs/>
          <w:color w:val="000000" w:themeColor="text1"/>
          <w:highlight w:val="cyan"/>
          <w:u w:val="single"/>
        </w:rPr>
        <w:t>or in need of a cure— in contrast</w:t>
      </w:r>
      <w:r w:rsidRPr="00BB3B59">
        <w:rPr>
          <w:rFonts w:eastAsia="Times New Roman"/>
          <w:bCs/>
          <w:color w:val="000000" w:themeColor="text1"/>
          <w:u w:val="single"/>
        </w:rPr>
        <w:t xml:space="preserve">, of course, </w:t>
      </w:r>
      <w:r w:rsidRPr="00BB3B59">
        <w:rPr>
          <w:rFonts w:eastAsia="Times New Roman"/>
          <w:bCs/>
          <w:color w:val="000000" w:themeColor="text1"/>
          <w:highlight w:val="cyan"/>
          <w:u w:val="single"/>
        </w:rPr>
        <w:t>to the</w:t>
      </w:r>
      <w:r w:rsidRPr="00BB3B59">
        <w:rPr>
          <w:rFonts w:eastAsia="Times New Roman"/>
          <w:bCs/>
          <w:color w:val="000000" w:themeColor="text1"/>
          <w:u w:val="single"/>
        </w:rPr>
        <w:t xml:space="preserve"> critical or </w:t>
      </w:r>
      <w:r w:rsidRPr="00BB3B59">
        <w:rPr>
          <w:rFonts w:eastAsia="Times New Roman"/>
          <w:bCs/>
          <w:color w:val="000000" w:themeColor="text1"/>
          <w:highlight w:val="cyan"/>
          <w:u w:val="single"/>
        </w:rPr>
        <w:t xml:space="preserve">postmodern subject who seems </w:t>
      </w:r>
      <w:r w:rsidRPr="00BB3B59">
        <w:rPr>
          <w:rFonts w:eastAsia="Times New Roman"/>
          <w:bCs/>
          <w:color w:val="000000" w:themeColor="text1"/>
          <w:u w:val="single"/>
        </w:rPr>
        <w:t>unfettered</w:t>
      </w:r>
      <w:r w:rsidRPr="00BB3B59">
        <w:rPr>
          <w:rFonts w:eastAsia="Times New Roman"/>
          <w:bCs/>
          <w:color w:val="000000" w:themeColor="text1"/>
          <w:highlight w:val="cyan"/>
          <w:u w:val="single"/>
        </w:rPr>
        <w:t>, on the move, independent, and</w:t>
      </w:r>
      <w:r w:rsidRPr="00BB3B59">
        <w:rPr>
          <w:rFonts w:eastAsia="Times New Roman"/>
          <w:bCs/>
          <w:color w:val="000000" w:themeColor="text1"/>
          <w:u w:val="single"/>
        </w:rPr>
        <w:t xml:space="preserve"> </w:t>
      </w:r>
      <w:r w:rsidRPr="00BB3B59">
        <w:rPr>
          <w:rFonts w:eastAsia="Times New Roman"/>
          <w:bCs/>
          <w:color w:val="000000" w:themeColor="text1"/>
          <w:highlight w:val="cyan"/>
          <w:u w:val="single"/>
        </w:rPr>
        <w:t>whole</w:t>
      </w:r>
      <w:r w:rsidRPr="00BB3B59">
        <w:rPr>
          <w:rFonts w:eastAsia="Times New Roman"/>
          <w:bCs/>
          <w:color w:val="000000" w:themeColor="text1"/>
          <w:sz w:val="16"/>
          <w:highlight w:val="cyan"/>
        </w:rPr>
        <w:t>.</w:t>
      </w:r>
      <w:r w:rsidRPr="00BB3B59">
        <w:rPr>
          <w:rFonts w:eastAsia="Times New Roman"/>
          <w:bCs/>
          <w:color w:val="000000" w:themeColor="text1"/>
          <w:sz w:val="16"/>
        </w:rPr>
        <w:t xml:space="preserve"> </w:t>
      </w:r>
      <w:r w:rsidRPr="00BB3B59">
        <w:rPr>
          <w:rFonts w:eastAsia="Times New Roman"/>
          <w:bCs/>
          <w:color w:val="000000" w:themeColor="text1"/>
          <w:highlight w:val="cyan"/>
          <w:u w:val="single"/>
        </w:rPr>
        <w:t>Such a framework replicates a troubling figure/ground dichotomy and stymies our ability to rethink diverse modes of motility, movement, agency, freedom, and subjectivity</w:t>
      </w:r>
      <w:r w:rsidRPr="00BB3B59">
        <w:rPr>
          <w:rFonts w:eastAsia="Times New Roman"/>
          <w:bCs/>
          <w:color w:val="000000" w:themeColor="text1"/>
          <w:u w:val="single"/>
        </w:rPr>
        <w:t>.</w:t>
      </w:r>
      <w:r w:rsidRPr="00BB3B59">
        <w:rPr>
          <w:rFonts w:eastAsia="Times New Roman"/>
          <w:bCs/>
          <w:color w:val="000000" w:themeColor="text1"/>
          <w:sz w:val="16"/>
        </w:rPr>
        <w:t xml:space="preserve"> Our insights here build on Biddy Martin’s critique of theories that imagine queer subjectivity and liberation in opposition to the duped and stuck femme character/body. Martin warns against projecting fixity as a means of imagining liberation (79). She is interested in questioning the binaries of mobility versus stagnation, fluidity versus entrapment, and we think that these concerns are equally relevant to a feminist disability politics. In addition, she worries about the lure of an existence without limit, without bodies, and without psyches and asks if this imagined and seemingly seductive existence is politically, ethically, and socially desirable (70). </w:t>
      </w:r>
      <w:r w:rsidRPr="00BB3B59">
        <w:rPr>
          <w:rFonts w:eastAsia="Times New Roman"/>
          <w:bCs/>
          <w:color w:val="000000" w:themeColor="text1"/>
          <w:u w:val="single"/>
        </w:rPr>
        <w:t>We, too, would like to ask if feminist scholars really want to be seduced into a future without bodies or a future that continues to malign the body, or particular bodies, as a “drag” on agency or freedom.</w:t>
      </w:r>
      <w:r w:rsidRPr="00BB3B59">
        <w:rPr>
          <w:rFonts w:eastAsia="Times New Roman"/>
          <w:bCs/>
          <w:color w:val="000000" w:themeColor="text1"/>
          <w:sz w:val="16"/>
        </w:rPr>
        <w:t xml:space="preserve"> After all, should feminist scholars swallow wholesale “the </w:t>
      </w:r>
      <w:r w:rsidRPr="00BB3B59">
        <w:rPr>
          <w:rFonts w:eastAsia="Times New Roman"/>
          <w:color w:val="000000" w:themeColor="text1"/>
          <w:sz w:val="16"/>
        </w:rPr>
        <w:t>liberal ideology of autonomy and independence” (Thomson, Extraordinary 26)? As Iris Marion Young states, “normatively privileging independence ... and making it a primary virtue of citizenship, implies judging a huge number of people in liberal societies as less than full citizens.” Moreover, “Holding independence as a norm not only renders dependent people and their caretakers second-class citizens, but it also tends to make them invisible .... [,] defined outside public social relations, marginalized to a private realm beyond the interaction of free and full citizens with one another” (125). Finally, this set of norms characterizes only certain kinds of relations as dependent and prevents us from starting from holding interdependence as a norm and virtue of citizenship.</w:t>
      </w:r>
    </w:p>
    <w:p w14:paraId="29C12577" w14:textId="77777777" w:rsidR="000D5F81" w:rsidRDefault="000D5F81">
      <w:pPr>
        <w:spacing w:line="278" w:lineRule="auto"/>
        <w:rPr>
          <w:rFonts w:asciiTheme="minorHAnsi" w:hAnsiTheme="minorHAnsi" w:cstheme="minorBidi"/>
          <w:kern w:val="2"/>
          <w:sz w:val="24"/>
          <w:szCs w:val="24"/>
          <w14:ligatures w14:val="standardContextual"/>
        </w:rPr>
      </w:pPr>
    </w:p>
    <w:sectPr w:rsidR="000D5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72E"/>
    <w:rsid w:val="00003989"/>
    <w:rsid w:val="0005572E"/>
    <w:rsid w:val="000D5F81"/>
    <w:rsid w:val="00425DDD"/>
    <w:rsid w:val="004E53D4"/>
    <w:rsid w:val="00534D9B"/>
    <w:rsid w:val="00581B3B"/>
    <w:rsid w:val="006E5A94"/>
    <w:rsid w:val="00967818"/>
    <w:rsid w:val="00B21CA7"/>
    <w:rsid w:val="00DD308F"/>
    <w:rsid w:val="00DF4B15"/>
    <w:rsid w:val="00E54A53"/>
    <w:rsid w:val="00FB12C4"/>
    <w:rsid w:val="00FC4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2AEC"/>
  <w15:chartTrackingRefBased/>
  <w15:docId w15:val="{576ECE41-7F23-4439-BC90-8467C0494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53D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E53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53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53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4E53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53D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55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53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3D4"/>
  </w:style>
  <w:style w:type="character" w:customStyle="1" w:styleId="Heading1Char">
    <w:name w:val="Heading 1 Char"/>
    <w:aliases w:val="Pocket Char"/>
    <w:basedOn w:val="DefaultParagraphFont"/>
    <w:link w:val="Heading1"/>
    <w:rsid w:val="004E53D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E53D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E53D4"/>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4E53D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E53D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55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72E"/>
    <w:rPr>
      <w:rFonts w:eastAsiaTheme="majorEastAsia" w:cstheme="majorBidi"/>
      <w:color w:val="272727" w:themeColor="text1" w:themeTint="D8"/>
    </w:rPr>
  </w:style>
  <w:style w:type="paragraph" w:styleId="Title">
    <w:name w:val="Title"/>
    <w:basedOn w:val="Normal"/>
    <w:next w:val="Normal"/>
    <w:link w:val="TitleChar"/>
    <w:uiPriority w:val="10"/>
    <w:qFormat/>
    <w:rsid w:val="00055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72E"/>
    <w:pPr>
      <w:spacing w:before="160"/>
      <w:jc w:val="center"/>
    </w:pPr>
    <w:rPr>
      <w:i/>
      <w:iCs/>
      <w:color w:val="404040" w:themeColor="text1" w:themeTint="BF"/>
    </w:rPr>
  </w:style>
  <w:style w:type="character" w:customStyle="1" w:styleId="QuoteChar">
    <w:name w:val="Quote Char"/>
    <w:basedOn w:val="DefaultParagraphFont"/>
    <w:link w:val="Quote"/>
    <w:uiPriority w:val="29"/>
    <w:rsid w:val="0005572E"/>
    <w:rPr>
      <w:i/>
      <w:iCs/>
      <w:color w:val="404040" w:themeColor="text1" w:themeTint="BF"/>
    </w:rPr>
  </w:style>
  <w:style w:type="paragraph" w:styleId="ListParagraph">
    <w:name w:val="List Paragraph"/>
    <w:basedOn w:val="Normal"/>
    <w:uiPriority w:val="34"/>
    <w:qFormat/>
    <w:rsid w:val="0005572E"/>
    <w:pPr>
      <w:ind w:left="720"/>
      <w:contextualSpacing/>
    </w:pPr>
  </w:style>
  <w:style w:type="character" w:styleId="IntenseEmphasis">
    <w:name w:val="Intense Emphasis"/>
    <w:basedOn w:val="DefaultParagraphFont"/>
    <w:uiPriority w:val="21"/>
    <w:qFormat/>
    <w:rsid w:val="0005572E"/>
    <w:rPr>
      <w:i/>
      <w:iCs/>
      <w:color w:val="0F4761" w:themeColor="accent1" w:themeShade="BF"/>
    </w:rPr>
  </w:style>
  <w:style w:type="paragraph" w:styleId="IntenseQuote">
    <w:name w:val="Intense Quote"/>
    <w:basedOn w:val="Normal"/>
    <w:next w:val="Normal"/>
    <w:link w:val="IntenseQuoteChar"/>
    <w:uiPriority w:val="30"/>
    <w:qFormat/>
    <w:rsid w:val="00055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72E"/>
    <w:rPr>
      <w:i/>
      <w:iCs/>
      <w:color w:val="0F4761" w:themeColor="accent1" w:themeShade="BF"/>
    </w:rPr>
  </w:style>
  <w:style w:type="character" w:styleId="IntenseReference">
    <w:name w:val="Intense Reference"/>
    <w:basedOn w:val="DefaultParagraphFont"/>
    <w:uiPriority w:val="32"/>
    <w:qFormat/>
    <w:rsid w:val="0005572E"/>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4E53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53D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E53D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4E53D4"/>
    <w:rPr>
      <w:b w:val="0"/>
      <w:sz w:val="22"/>
      <w:u w:val="single"/>
    </w:rPr>
  </w:style>
  <w:style w:type="character" w:styleId="Strong">
    <w:name w:val="Strong"/>
    <w:basedOn w:val="DefaultParagraphFont"/>
    <w:uiPriority w:val="22"/>
    <w:qFormat/>
    <w:rsid w:val="004E53D4"/>
    <w:rPr>
      <w:b/>
      <w:bCs/>
    </w:rPr>
  </w:style>
  <w:style w:type="character" w:styleId="BookTitle">
    <w:name w:val="Book Title"/>
    <w:basedOn w:val="DefaultParagraphFont"/>
    <w:uiPriority w:val="33"/>
    <w:qFormat/>
    <w:rsid w:val="004E53D4"/>
    <w:rPr>
      <w:b/>
      <w:bCs/>
      <w:i/>
      <w:iCs/>
      <w:spacing w:val="5"/>
    </w:rPr>
  </w:style>
  <w:style w:type="numbering" w:styleId="111111">
    <w:name w:val="Outline List 2"/>
    <w:basedOn w:val="NoList"/>
    <w:uiPriority w:val="99"/>
    <w:semiHidden/>
    <w:unhideWhenUsed/>
    <w:rsid w:val="004E53D4"/>
  </w:style>
  <w:style w:type="paragraph" w:styleId="Header">
    <w:name w:val="header"/>
    <w:basedOn w:val="Normal"/>
    <w:link w:val="HeaderChar"/>
    <w:uiPriority w:val="99"/>
    <w:semiHidden/>
    <w:rsid w:val="004E53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53D4"/>
    <w:rPr>
      <w:rFonts w:ascii="Calibri" w:hAnsi="Calibri" w:cs="Calibri"/>
      <w:kern w:val="0"/>
      <w:sz w:val="22"/>
      <w:szCs w:val="22"/>
      <w14:ligatures w14:val="none"/>
    </w:rPr>
  </w:style>
  <w:style w:type="paragraph" w:styleId="Footer">
    <w:name w:val="footer"/>
    <w:basedOn w:val="Normal"/>
    <w:link w:val="FooterChar"/>
    <w:uiPriority w:val="99"/>
    <w:semiHidden/>
    <w:rsid w:val="004E53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53D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E53D4"/>
    <w:pPr>
      <w:spacing w:after="120"/>
    </w:pPr>
  </w:style>
  <w:style w:type="character" w:customStyle="1" w:styleId="BodyTextChar">
    <w:name w:val="Body Text Char"/>
    <w:basedOn w:val="DefaultParagraphFont"/>
    <w:link w:val="BodyText"/>
    <w:uiPriority w:val="99"/>
    <w:semiHidden/>
    <w:rsid w:val="004E53D4"/>
    <w:rPr>
      <w:rFonts w:ascii="Calibri" w:hAnsi="Calibri" w:cs="Calibri"/>
      <w:kern w:val="0"/>
      <w:sz w:val="22"/>
      <w:szCs w:val="22"/>
      <w14:ligatures w14:val="none"/>
    </w:rPr>
  </w:style>
  <w:style w:type="paragraph" w:styleId="NoSpacing">
    <w:name w:val="No Spacing"/>
    <w:link w:val="NoSpacingChar"/>
    <w:uiPriority w:val="99"/>
    <w:unhideWhenUsed/>
    <w:qFormat/>
    <w:rsid w:val="004E53D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E53D4"/>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4E53D4"/>
    <w:rPr>
      <w:color w:val="467886" w:themeColor="hyperlink"/>
      <w:u w:val="single"/>
    </w:rPr>
  </w:style>
  <w:style w:type="character" w:styleId="UnresolvedMention">
    <w:name w:val="Unresolved Mention"/>
    <w:basedOn w:val="DefaultParagraphFont"/>
    <w:uiPriority w:val="99"/>
    <w:semiHidden/>
    <w:unhideWhenUsed/>
    <w:rsid w:val="004E53D4"/>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D5F8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0D5F81"/>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0D5F81"/>
    <w:rPr>
      <w:rFonts w:ascii="Times New Roman" w:eastAsia="Times New Roman" w:hAnsi="Times New Roman" w:cs="Times New Roman"/>
      <w:kern w:val="0"/>
      <w:szCs w:val="22"/>
      <w14:ligatures w14:val="none"/>
    </w:rPr>
  </w:style>
  <w:style w:type="paragraph" w:customStyle="1" w:styleId="textbold">
    <w:name w:val="text bold"/>
    <w:basedOn w:val="Normal"/>
    <w:link w:val="Emphasis"/>
    <w:uiPriority w:val="8"/>
    <w:qFormat/>
    <w:rsid w:val="000D5F8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0D5F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ennstate.pure.elsevier.com/en/publications/lives-worth-living-extinction-persons-disabil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8061/dsq.v43i4.8270" TargetMode="External"/><Relationship Id="rId5" Type="http://schemas.openxmlformats.org/officeDocument/2006/relationships/hyperlink" Target="https://www.jstor.org/stable/j.ctt16gz79x?if_data=e30%3D"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11116</Words>
  <Characters>63367</Characters>
  <Application>Microsoft Office Word</Application>
  <DocSecurity>0</DocSecurity>
  <Lines>528</Lines>
  <Paragraphs>148</Paragraphs>
  <ScaleCrop>false</ScaleCrop>
  <Company/>
  <LinksUpToDate>false</LinksUpToDate>
  <CharactersWithSpaces>74335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A O</cp:lastModifiedBy>
  <cp:revision>15</cp:revision>
  <dcterms:created xsi:type="dcterms:W3CDTF">2026-01-31T13:21:00Z</dcterms:created>
  <dcterms:modified xsi:type="dcterms:W3CDTF">2026-01-31T14:13:00Z</dcterms:modified>
</cp:coreProperties>
</file>