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A5FFAE" w14:textId="4BDC1CF4" w:rsidR="00B650AB" w:rsidRDefault="00667097" w:rsidP="00667097">
      <w:pPr>
        <w:pStyle w:val="Heading1"/>
      </w:pPr>
      <w:r>
        <w:t>1nc – Iowa RR r4</w:t>
      </w:r>
    </w:p>
    <w:p w14:paraId="471BB50B" w14:textId="04174446" w:rsidR="00667097" w:rsidRDefault="005007A0" w:rsidP="00667097">
      <w:pPr>
        <w:pStyle w:val="Heading2"/>
      </w:pPr>
      <w:r>
        <w:t>1</w:t>
      </w:r>
    </w:p>
    <w:p w14:paraId="242B6B90" w14:textId="6F26CD17" w:rsidR="00667097" w:rsidRDefault="00667097" w:rsidP="00667097">
      <w:pPr>
        <w:pStyle w:val="Heading3"/>
      </w:pPr>
      <w:r>
        <w:t xml:space="preserve">K – Imperialism </w:t>
      </w:r>
    </w:p>
    <w:p w14:paraId="5D7822D6" w14:textId="5410D0E9" w:rsidR="00667097" w:rsidRPr="00614461" w:rsidRDefault="00667097" w:rsidP="00667097">
      <w:pPr>
        <w:pStyle w:val="Heading4"/>
      </w:pPr>
      <w:r>
        <w:t xml:space="preserve">The imperial mode of living is a </w:t>
      </w:r>
      <w:r>
        <w:rPr>
          <w:u w:val="single"/>
        </w:rPr>
        <w:t xml:space="preserve">material </w:t>
      </w:r>
      <w:r>
        <w:t xml:space="preserve">and </w:t>
      </w:r>
      <w:r>
        <w:rPr>
          <w:u w:val="single"/>
        </w:rPr>
        <w:t xml:space="preserve">ideological </w:t>
      </w:r>
      <w:r>
        <w:t xml:space="preserve">structure that </w:t>
      </w:r>
      <w:r>
        <w:rPr>
          <w:u w:val="single"/>
        </w:rPr>
        <w:t xml:space="preserve">externalizes </w:t>
      </w:r>
      <w:r>
        <w:t xml:space="preserve">the core’s labor and ecological costs onto the </w:t>
      </w:r>
      <w:r>
        <w:rPr>
          <w:u w:val="single"/>
        </w:rPr>
        <w:t xml:space="preserve">super-exploited </w:t>
      </w:r>
      <w:r>
        <w:t xml:space="preserve">periphery. The aff is a </w:t>
      </w:r>
      <w:r>
        <w:rPr>
          <w:u w:val="single"/>
        </w:rPr>
        <w:t xml:space="preserve">legitimation </w:t>
      </w:r>
      <w:r>
        <w:t>mechanism that pays off labor in the core to sustain the social stability of imperialism.</w:t>
      </w:r>
    </w:p>
    <w:p w14:paraId="64DD6067" w14:textId="77777777" w:rsidR="00667097" w:rsidRDefault="00667097" w:rsidP="00667097">
      <w:r w:rsidRPr="00FE6F57">
        <w:rPr>
          <w:b/>
          <w:bCs/>
          <w:sz w:val="26"/>
          <w:szCs w:val="26"/>
        </w:rPr>
        <w:t>Tilzey 24</w:t>
      </w:r>
      <w:r>
        <w:t xml:space="preserve">, Associate Professor of Political Ecology, Senior Research Fellow in the Governance of Food Systems, Coventry University (Mark, “Dependency, Imperialism, and the Super-Exploitation of Labour-Power and Nature in the Global South,” LDPI Working Paper, March 2024, </w:t>
      </w:r>
      <w:hyperlink r:id="rId5" w:history="1">
        <w:r w:rsidRPr="00AE630C">
          <w:rPr>
            <w:rStyle w:val="Hyperlink"/>
          </w:rPr>
          <w:t>https://pure.coventry.ac.uk/ws/portalfiles/portal/94047054/LDPI2_WPS_2024-039_Tilzey.pdf</w:t>
        </w:r>
      </w:hyperlink>
      <w:r>
        <w:t>) rose</w:t>
      </w:r>
    </w:p>
    <w:p w14:paraId="1BC84881" w14:textId="77777777" w:rsidR="00667097" w:rsidRPr="009A08AD" w:rsidRDefault="00667097" w:rsidP="00667097">
      <w:pPr>
        <w:rPr>
          <w:sz w:val="14"/>
          <w:szCs w:val="20"/>
        </w:rPr>
      </w:pPr>
      <w:r w:rsidRPr="009A08AD">
        <w:rPr>
          <w:sz w:val="14"/>
          <w:szCs w:val="20"/>
        </w:rPr>
        <w:t>Although the appearance of capitalism depended importantly on the pre-capitalist colonial plunder of wealth through commercial or mercantile capital, once capitalism proper had emerged, its ‘laws of motion’, grounded in class struggle and bounded by the enabling and protective structure of the state, began to demand what we may term here ‘combined and uneven development’, or imperialism (Tilzey 2018a). This term is a deliberate reversal of Trotsky’s (2008) ‘uneven and combined development’ since Trotsky ‘still defined capitalism as uniform in its “law of motion” and therefore uniform in its effects. What, however, if the capitalist mode generated variability and differentiation not only through its combination with other modes but also in the very course of its own operations?’ (Wolf 1982: 303). Like Wolf, we see the capitalist state and imperialism as the key bases for this differentiation. One crucial outcome was that, in articulation with their own internally driven ‘growth’ dynamic, the states of the imperium became ‘developed’ through a relationship of ‘combined and uneven development’ with a resultant ‘periphery’, the ‘development’ of which was, in turn, distorted in favour of the imperium and its peripheral collaborators, the comprador elites who managed and benefitted from extractive activities on behalf of the imperial powers. The periphery did not ‘develop’ in the same way as the imperium, therefore, precisely because of the former’s subordinate relation to the latter, a relation which often reinforced non- capitalist or only partially capitalist, forms of production and exploitation where these could deliver higher rates of surplus value extraction (Bettelheim 1972; Marini 1972, 1974, 2022; Higginbottom 2014; Smith 2016; Tilzey 2018a</w:t>
      </w:r>
      <w:r w:rsidRPr="009A08AD">
        <w:rPr>
          <w:sz w:val="20"/>
          <w:szCs w:val="20"/>
          <w:u w:val="single"/>
        </w:rPr>
        <w:t xml:space="preserve">). From the perspective of </w:t>
      </w:r>
      <w:r w:rsidRPr="002245E4">
        <w:rPr>
          <w:sz w:val="20"/>
          <w:szCs w:val="20"/>
          <w:highlight w:val="green"/>
          <w:u w:val="single"/>
        </w:rPr>
        <w:t xml:space="preserve">the </w:t>
      </w:r>
      <w:r w:rsidRPr="009A08AD">
        <w:rPr>
          <w:sz w:val="20"/>
          <w:szCs w:val="20"/>
          <w:u w:val="single"/>
        </w:rPr>
        <w:t xml:space="preserve">imperial </w:t>
      </w:r>
      <w:r w:rsidRPr="002245E4">
        <w:rPr>
          <w:sz w:val="20"/>
          <w:szCs w:val="20"/>
          <w:highlight w:val="green"/>
          <w:u w:val="single"/>
        </w:rPr>
        <w:t>state-capital nexus</w:t>
      </w:r>
      <w:r w:rsidRPr="009A08AD">
        <w:rPr>
          <w:sz w:val="20"/>
          <w:szCs w:val="20"/>
          <w:u w:val="single"/>
        </w:rPr>
        <w:t xml:space="preserve">, it was, and remains, rational, for reasons of both accumulation and legitimation, to </w:t>
      </w:r>
      <w:r w:rsidRPr="002245E4">
        <w:rPr>
          <w:sz w:val="20"/>
          <w:szCs w:val="20"/>
          <w:highlight w:val="green"/>
          <w:u w:val="single"/>
        </w:rPr>
        <w:t xml:space="preserve">externalize </w:t>
      </w:r>
      <w:r w:rsidRPr="009A08AD">
        <w:rPr>
          <w:sz w:val="20"/>
          <w:szCs w:val="20"/>
          <w:u w:val="single"/>
        </w:rPr>
        <w:t xml:space="preserve">political and ecological </w:t>
      </w:r>
      <w:r w:rsidRPr="002245E4">
        <w:rPr>
          <w:sz w:val="20"/>
          <w:szCs w:val="20"/>
          <w:highlight w:val="green"/>
          <w:u w:val="single"/>
        </w:rPr>
        <w:t>costs onto a periphery</w:t>
      </w:r>
      <w:r w:rsidRPr="009A08AD">
        <w:rPr>
          <w:sz w:val="20"/>
          <w:szCs w:val="20"/>
          <w:u w:val="single"/>
        </w:rPr>
        <w:t xml:space="preserve"> as a means </w:t>
      </w:r>
      <w:r w:rsidRPr="002245E4">
        <w:rPr>
          <w:sz w:val="20"/>
          <w:szCs w:val="20"/>
          <w:highlight w:val="green"/>
          <w:u w:val="single"/>
        </w:rPr>
        <w:t>to secure super-exploitation</w:t>
      </w:r>
      <w:r w:rsidRPr="009A08AD">
        <w:rPr>
          <w:sz w:val="20"/>
          <w:szCs w:val="20"/>
          <w:u w:val="single"/>
        </w:rPr>
        <w:t xml:space="preserve">. The periphery is the site of imperialism and colonialism (the formal annexation of territory by an imperial power), therefore, because </w:t>
      </w:r>
      <w:r w:rsidRPr="002245E4">
        <w:rPr>
          <w:sz w:val="20"/>
          <w:szCs w:val="20"/>
          <w:highlight w:val="green"/>
          <w:u w:val="single"/>
        </w:rPr>
        <w:t>it is here</w:t>
      </w:r>
      <w:r w:rsidRPr="009A08AD">
        <w:rPr>
          <w:sz w:val="20"/>
          <w:szCs w:val="20"/>
          <w:u w:val="single"/>
        </w:rPr>
        <w:t xml:space="preserve"> that </w:t>
      </w:r>
      <w:r w:rsidRPr="002245E4">
        <w:rPr>
          <w:sz w:val="20"/>
          <w:szCs w:val="20"/>
          <w:highlight w:val="green"/>
          <w:u w:val="single"/>
        </w:rPr>
        <w:t>the</w:t>
      </w:r>
      <w:r w:rsidRPr="009A08AD">
        <w:rPr>
          <w:sz w:val="20"/>
          <w:szCs w:val="20"/>
          <w:u w:val="single"/>
        </w:rPr>
        <w:t xml:space="preserve"> capitalist </w:t>
      </w:r>
      <w:r w:rsidRPr="002245E4">
        <w:rPr>
          <w:sz w:val="20"/>
          <w:szCs w:val="20"/>
          <w:highlight w:val="green"/>
          <w:u w:val="single"/>
        </w:rPr>
        <w:t>imperium</w:t>
      </w:r>
      <w:r w:rsidRPr="009A08AD">
        <w:rPr>
          <w:sz w:val="20"/>
          <w:szCs w:val="20"/>
          <w:u w:val="single"/>
        </w:rPr>
        <w:t xml:space="preserve"> attempts to </w:t>
      </w:r>
      <w:r w:rsidRPr="002245E4">
        <w:rPr>
          <w:sz w:val="20"/>
          <w:szCs w:val="20"/>
          <w:highlight w:val="green"/>
          <w:u w:val="single"/>
        </w:rPr>
        <w:t>maximize surplus accumulation</w:t>
      </w:r>
      <w:r w:rsidRPr="009A08AD">
        <w:rPr>
          <w:sz w:val="20"/>
          <w:szCs w:val="20"/>
          <w:u w:val="single"/>
        </w:rPr>
        <w:t xml:space="preserve"> and cost externalization </w:t>
      </w:r>
      <w:r w:rsidRPr="002245E4">
        <w:rPr>
          <w:sz w:val="20"/>
          <w:szCs w:val="20"/>
          <w:highlight w:val="green"/>
          <w:u w:val="single"/>
        </w:rPr>
        <w:t>through</w:t>
      </w:r>
      <w:r w:rsidRPr="009A08AD">
        <w:rPr>
          <w:sz w:val="20"/>
          <w:szCs w:val="20"/>
          <w:u w:val="single"/>
        </w:rPr>
        <w:t xml:space="preserve"> the </w:t>
      </w:r>
      <w:r w:rsidRPr="002245E4">
        <w:rPr>
          <w:sz w:val="20"/>
          <w:szCs w:val="20"/>
          <w:highlight w:val="green"/>
          <w:u w:val="single"/>
        </w:rPr>
        <w:t>minimization of wages</w:t>
      </w:r>
      <w:r w:rsidRPr="009A08AD">
        <w:rPr>
          <w:sz w:val="20"/>
          <w:szCs w:val="20"/>
          <w:u w:val="single"/>
        </w:rPr>
        <w:t xml:space="preserve">, the deployment of non-capitalist forms of labour exploitation, the </w:t>
      </w:r>
      <w:r w:rsidRPr="002245E4">
        <w:rPr>
          <w:sz w:val="20"/>
          <w:szCs w:val="20"/>
          <w:highlight w:val="green"/>
          <w:u w:val="single"/>
        </w:rPr>
        <w:t>neglect of</w:t>
      </w:r>
      <w:r w:rsidRPr="009A08AD">
        <w:rPr>
          <w:sz w:val="20"/>
          <w:szCs w:val="20"/>
          <w:u w:val="single"/>
        </w:rPr>
        <w:t xml:space="preserve"> citizenship and </w:t>
      </w:r>
      <w:r w:rsidRPr="002245E4">
        <w:rPr>
          <w:sz w:val="20"/>
          <w:szCs w:val="20"/>
          <w:highlight w:val="green"/>
          <w:u w:val="single"/>
        </w:rPr>
        <w:t>human rights, and the super-exploitation of nature. In the imperium</w:t>
      </w:r>
      <w:r w:rsidRPr="009A08AD">
        <w:rPr>
          <w:sz w:val="20"/>
          <w:szCs w:val="20"/>
          <w:u w:val="single"/>
        </w:rPr>
        <w:t xml:space="preserve">, by contrast, </w:t>
      </w:r>
      <w:r w:rsidRPr="002245E4">
        <w:rPr>
          <w:b/>
          <w:bCs/>
          <w:sz w:val="20"/>
          <w:szCs w:val="20"/>
          <w:highlight w:val="green"/>
          <w:u w:val="single"/>
        </w:rPr>
        <w:t>higher wages,</w:t>
      </w:r>
      <w:r w:rsidRPr="009A08AD">
        <w:rPr>
          <w:sz w:val="20"/>
          <w:szCs w:val="20"/>
          <w:u w:val="single"/>
        </w:rPr>
        <w:t xml:space="preserve"> citizenship </w:t>
      </w:r>
      <w:r w:rsidRPr="002245E4">
        <w:rPr>
          <w:b/>
          <w:bCs/>
          <w:sz w:val="20"/>
          <w:szCs w:val="20"/>
          <w:highlight w:val="green"/>
          <w:u w:val="single"/>
        </w:rPr>
        <w:t>and</w:t>
      </w:r>
      <w:r w:rsidRPr="009A08AD">
        <w:rPr>
          <w:sz w:val="20"/>
          <w:szCs w:val="20"/>
          <w:u w:val="single"/>
        </w:rPr>
        <w:t xml:space="preserve"> human </w:t>
      </w:r>
      <w:r w:rsidRPr="002245E4">
        <w:rPr>
          <w:b/>
          <w:bCs/>
          <w:sz w:val="20"/>
          <w:szCs w:val="20"/>
          <w:highlight w:val="green"/>
          <w:u w:val="single"/>
        </w:rPr>
        <w:t>rights,</w:t>
      </w:r>
      <w:r w:rsidRPr="009A08AD">
        <w:rPr>
          <w:sz w:val="20"/>
          <w:szCs w:val="20"/>
          <w:u w:val="single"/>
        </w:rPr>
        <w:t xml:space="preserve"> environmental legislation (typically following the exhaustion of exploitable resources and the severe degradation of ecosystems), </w:t>
      </w:r>
      <w:r w:rsidRPr="002245E4">
        <w:rPr>
          <w:b/>
          <w:bCs/>
          <w:sz w:val="20"/>
          <w:szCs w:val="20"/>
          <w:highlight w:val="green"/>
          <w:u w:val="single"/>
        </w:rPr>
        <w:t>can be enacted through the subsidy afforded by</w:t>
      </w:r>
      <w:r w:rsidRPr="009A08AD">
        <w:rPr>
          <w:sz w:val="20"/>
          <w:szCs w:val="20"/>
          <w:u w:val="single"/>
        </w:rPr>
        <w:t xml:space="preserve"> such enhanced </w:t>
      </w:r>
      <w:r w:rsidRPr="002245E4">
        <w:rPr>
          <w:b/>
          <w:bCs/>
          <w:sz w:val="20"/>
          <w:szCs w:val="20"/>
          <w:highlight w:val="green"/>
          <w:u w:val="single"/>
        </w:rPr>
        <w:t>global accumulation</w:t>
      </w:r>
      <w:r w:rsidRPr="002245E4">
        <w:rPr>
          <w:sz w:val="20"/>
          <w:szCs w:val="20"/>
          <w:highlight w:val="green"/>
          <w:u w:val="single"/>
        </w:rPr>
        <w:t>, while</w:t>
      </w:r>
      <w:r w:rsidRPr="009A08AD">
        <w:rPr>
          <w:sz w:val="20"/>
          <w:szCs w:val="20"/>
          <w:u w:val="single"/>
        </w:rPr>
        <w:t xml:space="preserve"> simultaneously legitimating and </w:t>
      </w:r>
      <w:r w:rsidRPr="002245E4">
        <w:rPr>
          <w:sz w:val="20"/>
          <w:szCs w:val="20"/>
          <w:highlight w:val="green"/>
          <w:u w:val="single"/>
        </w:rPr>
        <w:t xml:space="preserve">mitigating </w:t>
      </w:r>
      <w:r w:rsidRPr="009A08AD">
        <w:rPr>
          <w:sz w:val="20"/>
          <w:szCs w:val="20"/>
          <w:u w:val="single"/>
        </w:rPr>
        <w:t xml:space="preserve">capitalism’s </w:t>
      </w:r>
      <w:r w:rsidRPr="002245E4">
        <w:rPr>
          <w:sz w:val="20"/>
          <w:szCs w:val="20"/>
          <w:highlight w:val="green"/>
          <w:u w:val="single"/>
        </w:rPr>
        <w:t>contradictions at home.</w:t>
      </w:r>
      <w:r w:rsidRPr="009A08AD">
        <w:rPr>
          <w:sz w:val="14"/>
          <w:szCs w:val="20"/>
        </w:rPr>
        <w:t xml:space="preserve"> As Wolf (1999: 278-279) observed incisively in Peasant Wars of the Twentieth Century, ‘…success in plundering the world offset the internal dislocations occasioned by the conversion of [people], land and money into commodities within the homeland and gave citizens a stake in overseas expansion’.</w:t>
      </w:r>
    </w:p>
    <w:p w14:paraId="6D9244B8" w14:textId="77777777" w:rsidR="00667097" w:rsidRPr="009A08AD" w:rsidRDefault="00667097" w:rsidP="00667097">
      <w:pPr>
        <w:rPr>
          <w:sz w:val="14"/>
          <w:szCs w:val="20"/>
        </w:rPr>
      </w:pPr>
      <w:r w:rsidRPr="009A08AD">
        <w:rPr>
          <w:sz w:val="14"/>
          <w:szCs w:val="20"/>
        </w:rPr>
        <w:t xml:space="preserve">An essential part of this capacity to ‘offset the internal dislocations’ within the imperium engendered by capitalism thus derives from the capitalist world system’s broadly bipolar structure: the socially ‘articulated’ states of the global North and the socially ‘disarticulated’ states of the global South (Amin 1976, 1977; de Janvry 1981). </w:t>
      </w:r>
      <w:r w:rsidRPr="009A08AD">
        <w:rPr>
          <w:sz w:val="20"/>
          <w:szCs w:val="20"/>
          <w:u w:val="single"/>
        </w:rPr>
        <w:t xml:space="preserve">Social articulation implies a complementarity between </w:t>
      </w:r>
      <w:r w:rsidRPr="002245E4">
        <w:rPr>
          <w:b/>
          <w:bCs/>
          <w:sz w:val="20"/>
          <w:szCs w:val="20"/>
          <w:highlight w:val="green"/>
          <w:u w:val="single"/>
        </w:rPr>
        <w:t>the role of the labour force</w:t>
      </w:r>
      <w:r w:rsidRPr="009A08AD">
        <w:rPr>
          <w:sz w:val="20"/>
          <w:szCs w:val="20"/>
          <w:u w:val="single"/>
        </w:rPr>
        <w:t xml:space="preserve"> as producers and consumers and a situation in which its role </w:t>
      </w:r>
      <w:r w:rsidRPr="002245E4">
        <w:rPr>
          <w:b/>
          <w:bCs/>
          <w:sz w:val="20"/>
          <w:szCs w:val="20"/>
          <w:highlight w:val="green"/>
          <w:u w:val="single"/>
        </w:rPr>
        <w:t>as a source of consumption outweighs its function as a workforce</w:t>
      </w:r>
      <w:r w:rsidRPr="009A08AD">
        <w:rPr>
          <w:sz w:val="20"/>
          <w:szCs w:val="20"/>
          <w:u w:val="single"/>
        </w:rPr>
        <w:t xml:space="preserve">. As noted, this entails the co-optation of non-capitalist classes as ‘consumers’ within the hegemonic influence of capitalism. </w:t>
      </w:r>
      <w:r w:rsidRPr="009A08AD">
        <w:rPr>
          <w:sz w:val="14"/>
          <w:szCs w:val="20"/>
        </w:rPr>
        <w:t>However, as the ‘imperial mode of living’, such hegemony is possible only through imperialistic relations with the global South, whence surplus value is appropriated to feed generalized consumerism in the global North (and, increasingly, the sub- imperium) (Tilzey 2018a, 2018b, 2020b; Hickel et al. 20212).</w:t>
      </w:r>
      <w:r w:rsidRPr="009A08AD">
        <w:rPr>
          <w:sz w:val="20"/>
          <w:szCs w:val="20"/>
          <w:u w:val="single"/>
        </w:rPr>
        <w:t xml:space="preserve"> Tendentially, </w:t>
      </w:r>
      <w:r w:rsidRPr="002245E4">
        <w:rPr>
          <w:sz w:val="20"/>
          <w:szCs w:val="20"/>
          <w:highlight w:val="green"/>
          <w:u w:val="single"/>
        </w:rPr>
        <w:t>therefore, oppositional relationships between</w:t>
      </w:r>
      <w:r w:rsidRPr="009A08AD">
        <w:rPr>
          <w:sz w:val="20"/>
          <w:szCs w:val="20"/>
          <w:u w:val="single"/>
        </w:rPr>
        <w:t xml:space="preserve"> capitalist and non-capitalist </w:t>
      </w:r>
      <w:r w:rsidRPr="002245E4">
        <w:rPr>
          <w:sz w:val="20"/>
          <w:szCs w:val="20"/>
          <w:highlight w:val="green"/>
          <w:u w:val="single"/>
        </w:rPr>
        <w:t>classes</w:t>
      </w:r>
      <w:r w:rsidRPr="009A08AD">
        <w:rPr>
          <w:sz w:val="20"/>
          <w:szCs w:val="20"/>
          <w:u w:val="single"/>
        </w:rPr>
        <w:t xml:space="preserve"> in ‘articulated’ states </w:t>
      </w:r>
      <w:r w:rsidRPr="002245E4">
        <w:rPr>
          <w:sz w:val="20"/>
          <w:szCs w:val="20"/>
          <w:highlight w:val="green"/>
          <w:u w:val="single"/>
        </w:rPr>
        <w:t>have been defused</w:t>
      </w:r>
      <w:r w:rsidRPr="009A08AD">
        <w:rPr>
          <w:sz w:val="20"/>
          <w:szCs w:val="20"/>
          <w:u w:val="single"/>
        </w:rPr>
        <w:t xml:space="preserve"> or ameliorated </w:t>
      </w:r>
      <w:r w:rsidRPr="002245E4">
        <w:rPr>
          <w:sz w:val="20"/>
          <w:szCs w:val="20"/>
          <w:highlight w:val="green"/>
          <w:u w:val="single"/>
        </w:rPr>
        <w:t>by</w:t>
      </w:r>
      <w:r w:rsidRPr="009A08AD">
        <w:rPr>
          <w:sz w:val="20"/>
          <w:szCs w:val="20"/>
          <w:u w:val="single"/>
        </w:rPr>
        <w:t xml:space="preserve"> ‘flanking’ measures based on material and discursive </w:t>
      </w:r>
      <w:r w:rsidRPr="002245E4">
        <w:rPr>
          <w:sz w:val="20"/>
          <w:szCs w:val="20"/>
          <w:highlight w:val="green"/>
          <w:u w:val="single"/>
        </w:rPr>
        <w:t>rewards based around</w:t>
      </w:r>
      <w:r w:rsidRPr="009A08AD">
        <w:rPr>
          <w:sz w:val="20"/>
          <w:szCs w:val="20"/>
          <w:u w:val="single"/>
        </w:rPr>
        <w:t xml:space="preserve"> redistributive, </w:t>
      </w:r>
      <w:r w:rsidRPr="002245E4">
        <w:rPr>
          <w:sz w:val="20"/>
          <w:szCs w:val="20"/>
          <w:highlight w:val="green"/>
          <w:u w:val="single"/>
        </w:rPr>
        <w:t>social welfare</w:t>
      </w:r>
      <w:r w:rsidRPr="009A08AD">
        <w:rPr>
          <w:sz w:val="20"/>
          <w:szCs w:val="20"/>
          <w:u w:val="single"/>
        </w:rPr>
        <w:t>, nation-building, environmental, and other policies</w:t>
      </w:r>
      <w:r w:rsidRPr="009A08AD">
        <w:rPr>
          <w:sz w:val="14"/>
          <w:szCs w:val="20"/>
        </w:rPr>
        <w:t xml:space="preserve">, together with the bestowal of ‘liberal’ citizenship rights (Moyo and Yeros 2011; Chibber 2013; Mooers 2014). This implies that opposition to capitalism under such circumstances amounts at most to ‘taming’ on Wright’s (2019) classification. </w:t>
      </w:r>
    </w:p>
    <w:p w14:paraId="1F63281A" w14:textId="77777777" w:rsidR="00667097" w:rsidRPr="009A08AD" w:rsidRDefault="00667097" w:rsidP="00667097">
      <w:pPr>
        <w:rPr>
          <w:sz w:val="14"/>
          <w:szCs w:val="20"/>
        </w:rPr>
      </w:pPr>
      <w:r w:rsidRPr="009A08AD">
        <w:rPr>
          <w:sz w:val="14"/>
          <w:szCs w:val="20"/>
        </w:rPr>
        <w:t>In contrast, social disarticulation occurs when the state-capital nexus is interested in its labour force primarily from the perspective of production (its ability to generate surplus value) and not principally from the perspective of consumption (the realization of surplus value through the sale of commodities). In other words, the labour force is significant as a source of surplus value, but not as a source of consumption (Bettelheim 1972; Marini 1974; de Janvry 1981). Typically, therefore, the global Southern state-capital nexus has only weakly developed ‘flanking’ measures, or modes of regulation, through which to embed capitalism materially and ideologically. Its producers, the subaltern classes, are only weakly subsumed within capital’s hegemony as consumer beneficiaries, therefore, and the state-capital nexus has low legitimacy (Tilzey 2018a, 2018b). This implies, in turn, that oppositional movements tend to deploy more radical anti-capitalist imaginaries, such as ‘smashing’ or ‘dismantling’ capitalism on E.O. Wright’s (2019) typology (see below).</w:t>
      </w:r>
    </w:p>
    <w:p w14:paraId="3A063E98" w14:textId="77777777" w:rsidR="00667097" w:rsidRPr="009A08AD" w:rsidRDefault="00667097" w:rsidP="00667097">
      <w:pPr>
        <w:rPr>
          <w:sz w:val="14"/>
          <w:szCs w:val="20"/>
        </w:rPr>
      </w:pPr>
      <w:r w:rsidRPr="009A08AD">
        <w:rPr>
          <w:sz w:val="14"/>
          <w:szCs w:val="20"/>
        </w:rPr>
        <w:t>The real subsumption of non-capitalist classes as a ‘labour aristocracy’ in the imperium reached its height during the post-war Fordist era. In the face of increased class exploitation since the advent of the neoliberal era in the 1980s, attempts to sustain this compact between capital and non-capitalist classes in the global North have been undertaken increasingly by means of (renewed) imperial relations with the global South. Surplus value from peripheral subaltern classes now flows from South to North, ‘subsidized’ by the destructive and massive haemorrhage of ‘ecological surplus’ that lies behind this relationship (Exner et al. 2013; Moore 2015; Smith 2016; Tilzey 2018a, 2018b; Hickel et al. 2021). Burgeoning levels of social and ecological dislocation in the South increasingly characterize the consequences of this neo- extractive imperial relationship. This has been, and continues increasingly to be, associated with resurgent neoliberal primitive accumulation and accumulation by dispossession (see below), undermining the incipient legitimacy, employment, and welfare functions that had been, at least in some degree, undertaken by the peripheral state in the brief interlude between the ‘old’ and ‘new’ imperialisms. The outcome of this ‘new’ imperial relationship between North and South (Biel 2000; Smith 2016; Tilzey 2018a, 2020a; Hickel et al. 2021) is that the citizens of the former, despite certain attenuation, continue to be accorded material, welfare, legal and other privileges largely denied to those in the capitalist periphery (Mooers 2014). The ability of this exploitative relationship between imperium and periphery to support generalized consumerism (social articulation) may be termed the imperial mode of regulation or the imperial mode of living (Tilzey 2018a; Brand and Wissen 2021).</w:t>
      </w:r>
    </w:p>
    <w:p w14:paraId="1C9C1C32" w14:textId="77777777" w:rsidR="00667097" w:rsidRPr="009A08AD" w:rsidRDefault="00667097" w:rsidP="00667097">
      <w:pPr>
        <w:rPr>
          <w:sz w:val="14"/>
          <w:szCs w:val="20"/>
        </w:rPr>
      </w:pPr>
      <w:r w:rsidRPr="009A08AD">
        <w:rPr>
          <w:sz w:val="14"/>
          <w:szCs w:val="20"/>
        </w:rPr>
        <w:t xml:space="preserve">The imperial mode of living in the imperium (and selectively in the sub-imperium) is sustained by the state-capital nexus on the basis of ‘imperialist rent’, that is, the above average or extra profits realized as a result of inequality between the North and South in the global capitalist system (Marini 1974, 2022; Biel 2000; Higginbottom 2014; Smith 2016). We suggest that this is undertaken through three mechanisms: the super-exploitation of labour power (Surplus Extraction Mechanism 1) and the super-exploitation of resources, or ‘ecological surplus’, (Surplus Extraction Mechanism 2) from the periphery, and on the disproportionate claim upon global ecological sinks, that is, the capacity of the environment to absorb waste (Surplus Extraction Mechanism 3). In respect of the first two forms Surplus Extraction 1 and 2, what we appear to witnessing is ‘disarticulated’ accumulation through two principal, juxtaposed, mechanisms: Surplus Extraction 1 comprises super-exploitation ‘within’ the capital-labour relation, confined largely to the highly selective zones of industrialization, and to labour- intensive horticulture and fruit production, embodied in commodities exported to the imperium (or produced in the imperium using super-exploited labour from the periphery). In this case, although industry and agro-industry absorb significant quantities of labour power, super-exploitation relies in key respects on that labour force’s continued status as a semi- proletariat, thereby affording capital a ‘subsidy’ through unremunerated costs of individual and family reproduction (in other words, capital benefits, through ‘primitive accumulation’, from the partial expropriation of the means of peasant production, thereby capturing labour power below its value); Surplus Extraction 2 takes place through what may be termed ‘accumulation by dispossession’, whereby surplus value is accumulated not principally through the super-exploitation of labour power (as in Surplus Extraction 1) but rather through the exploitation, by capital-intensive means, of socio-natural ‘capital’ built up by non- capitalist societies in conjunction with nature, for example, the fertility of the soil. Such land is typically expropriated from its former inhabitants, its ‘semi-natural’ vegetation destroyed, and (in the case of agro-extractivism) its soils mined until exhausted. </w:t>
      </w:r>
      <w:r w:rsidRPr="009A08AD">
        <w:rPr>
          <w:sz w:val="20"/>
          <w:szCs w:val="20"/>
          <w:u w:val="single"/>
        </w:rPr>
        <w:t xml:space="preserve">Such ‘neo-extractivism’, entailing </w:t>
      </w:r>
      <w:r w:rsidRPr="002245E4">
        <w:rPr>
          <w:sz w:val="20"/>
          <w:szCs w:val="20"/>
          <w:highlight w:val="green"/>
          <w:u w:val="single"/>
        </w:rPr>
        <w:t xml:space="preserve">the extraction of </w:t>
      </w:r>
      <w:r w:rsidRPr="009A08AD">
        <w:rPr>
          <w:sz w:val="20"/>
          <w:szCs w:val="20"/>
          <w:u w:val="single"/>
        </w:rPr>
        <w:t xml:space="preserve">mineral, fossil fuel, and agricultural </w:t>
      </w:r>
      <w:r w:rsidRPr="002245E4">
        <w:rPr>
          <w:sz w:val="20"/>
          <w:szCs w:val="20"/>
          <w:highlight w:val="green"/>
          <w:u w:val="single"/>
        </w:rPr>
        <w:t>commodities</w:t>
      </w:r>
      <w:r w:rsidRPr="009A08AD">
        <w:rPr>
          <w:sz w:val="20"/>
          <w:szCs w:val="20"/>
          <w:u w:val="single"/>
        </w:rPr>
        <w:t xml:space="preserve"> such as soya and palm oil, </w:t>
      </w:r>
      <w:r w:rsidRPr="002245E4">
        <w:rPr>
          <w:sz w:val="20"/>
          <w:szCs w:val="20"/>
          <w:highlight w:val="green"/>
          <w:u w:val="single"/>
        </w:rPr>
        <w:t>is predicated on expropriation of lands</w:t>
      </w:r>
      <w:r w:rsidRPr="009A08AD">
        <w:rPr>
          <w:sz w:val="20"/>
          <w:szCs w:val="20"/>
          <w:u w:val="single"/>
        </w:rPr>
        <w:t xml:space="preserve"> often covered only by informal use rights (frequently communally </w:t>
      </w:r>
      <w:r w:rsidRPr="002245E4">
        <w:rPr>
          <w:sz w:val="20"/>
          <w:szCs w:val="20"/>
          <w:highlight w:val="green"/>
          <w:u w:val="single"/>
        </w:rPr>
        <w:t>held by indigenous people</w:t>
      </w:r>
      <w:r w:rsidRPr="009A08AD">
        <w:rPr>
          <w:sz w:val="20"/>
          <w:szCs w:val="20"/>
          <w:u w:val="single"/>
        </w:rPr>
        <w:t xml:space="preserve">), </w:t>
      </w:r>
      <w:r w:rsidRPr="009A08AD">
        <w:rPr>
          <w:sz w:val="14"/>
          <w:szCs w:val="20"/>
        </w:rPr>
        <w:t>and then exploited on the basis of minimal investment (other than land lease/purchase and capital-intensive equipment) and minimal labour absorption, and on the maximal externalization of ecological and social costs (Petras and Veltmeyer 2014). The dynamics of Surplus Extraction 2 (and a fortiori Surplus Extraction 1) can, however, still be understood according to the Marxian labour theory of value, as elaborated by Marini (2022) and Higginbottom (2023) (see below), although the determination of the level of ‘ecological surplus’ also requires reference to the ‘more-than- human’ (‘objective’) characteristics of the biophysical resources being exploited (see Tilzey 2018a).</w:t>
      </w:r>
    </w:p>
    <w:p w14:paraId="2BF26EE0" w14:textId="77777777" w:rsidR="00667097" w:rsidRPr="009A08AD" w:rsidRDefault="00667097" w:rsidP="00667097">
      <w:pPr>
        <w:rPr>
          <w:sz w:val="14"/>
          <w:szCs w:val="20"/>
        </w:rPr>
      </w:pPr>
      <w:r w:rsidRPr="009A08AD">
        <w:rPr>
          <w:sz w:val="14"/>
          <w:szCs w:val="20"/>
        </w:rPr>
        <w:t>This extractive model differs, then, from ‘primitive accumulation’ (Surplus Extraction 1) in that capital is interested, principally, not in the employment (super-exploitation) of the resulting expropriated labour, but rather in the land and resources occupied by those former inhabitants (typically, indigenous/peasant people) from which commodities are now to be extracted and exported to the imperium (or sub-imperium), with little or no local manufacture/processing (and therefore employment) being entailed. The commodities so produced are ‘cheap’ by token of reduced costs entailed in ‘land grabbing’, the low labour costs of production (in agro-extractivism) conferred by the ‘mining’ of accumulated socio- natural ‘capital’, and the externalization of costs entailed in extraction (fossil fuel powered mechanization, pollution, soil erosion, destruction of biodiverse, carbon sequestering, and climate stabilizing natural vegetation), with further negative consequences for climate change (Haarstad 2012; Svampa 2015; McKay 2017; Tilzey 2019a). In short, Surplus Extraction 1 and 2, together, enable the imperium and sub-imperium to engage in the high consumption of ‘cheap’ commodities and resources on the basis of super-exploited labour power and nature in the global South, resulting in the imperium/sub-imperium’s massively differential contribution to waste production, including climate changing GHGs; Surplus Extraction 3 refers to the dependence of the imperium and sub-imperium upon ‘sinks’ for the absorption of their waste (including GHG emissions) located differentially in terrestrial terms, naturally or by design, in the global South. In the case of climate change mitigation, this is enabled through the differential intactness, and consequent huge sequestration capacity, of ecosystems, including more traditional agroecosystems managed by indigenous and peasant populations, in the South (see WWF 2006); and through direct interventions by imperial, and sub-imperial capital, by means of ‘land grabs’, to establish carbon ‘offset’ and biofuel plantations (Fairhead et al. 2012; Wolford et al. 2013; Lyons and Westoby 2014), the latter being, at best, neutral, and at worst, negative, in their impacts, since not only do they tend to displace ‘natural’ ecosystems and sustainable agroecosystems, they also simply legitimate the continuation elsewhere of GHG emissions, specifically, and the imperial mode of living, more generally (Brand and Wissen 2021).</w:t>
      </w:r>
    </w:p>
    <w:p w14:paraId="0E945082" w14:textId="77777777" w:rsidR="00667097" w:rsidRPr="009A08AD" w:rsidRDefault="00667097" w:rsidP="00667097">
      <w:pPr>
        <w:rPr>
          <w:sz w:val="14"/>
          <w:szCs w:val="20"/>
        </w:rPr>
      </w:pPr>
      <w:r w:rsidRPr="009A08AD">
        <w:rPr>
          <w:sz w:val="20"/>
          <w:szCs w:val="20"/>
          <w:u w:val="single"/>
        </w:rPr>
        <w:t xml:space="preserve">Thus, in the multiple crises of late capitalism, political and ecological, </w:t>
      </w:r>
      <w:r w:rsidRPr="002245E4">
        <w:rPr>
          <w:sz w:val="20"/>
          <w:szCs w:val="20"/>
          <w:highlight w:val="green"/>
          <w:u w:val="single"/>
        </w:rPr>
        <w:t>the imperial mode of living helps</w:t>
      </w:r>
      <w:r w:rsidRPr="009A08AD">
        <w:rPr>
          <w:sz w:val="20"/>
          <w:szCs w:val="20"/>
          <w:u w:val="single"/>
        </w:rPr>
        <w:t xml:space="preserve"> to </w:t>
      </w:r>
      <w:r w:rsidRPr="002245E4">
        <w:rPr>
          <w:sz w:val="20"/>
          <w:szCs w:val="20"/>
          <w:highlight w:val="green"/>
          <w:u w:val="single"/>
        </w:rPr>
        <w:t>sustain social stability in the global North through</w:t>
      </w:r>
      <w:r w:rsidRPr="009A08AD">
        <w:rPr>
          <w:sz w:val="20"/>
          <w:szCs w:val="20"/>
          <w:u w:val="single"/>
        </w:rPr>
        <w:t xml:space="preserve"> the continuing supply of </w:t>
      </w:r>
      <w:r w:rsidRPr="002245E4">
        <w:rPr>
          <w:sz w:val="20"/>
          <w:szCs w:val="20"/>
          <w:highlight w:val="green"/>
          <w:u w:val="single"/>
        </w:rPr>
        <w:t>‘cheap’ consumer rewards</w:t>
      </w:r>
      <w:r w:rsidRPr="009A08AD">
        <w:rPr>
          <w:sz w:val="20"/>
          <w:szCs w:val="20"/>
          <w:u w:val="single"/>
        </w:rPr>
        <w:t xml:space="preserve"> founded on the three surplus extractive mechanisms identified above, </w:t>
      </w:r>
      <w:r w:rsidRPr="002245E4">
        <w:rPr>
          <w:sz w:val="20"/>
          <w:szCs w:val="20"/>
          <w:highlight w:val="green"/>
          <w:u w:val="single"/>
        </w:rPr>
        <w:t>whilst also affording</w:t>
      </w:r>
      <w:r w:rsidRPr="009A08AD">
        <w:rPr>
          <w:sz w:val="20"/>
          <w:szCs w:val="20"/>
          <w:u w:val="single"/>
        </w:rPr>
        <w:t xml:space="preserve"> a hegemonic orientation (</w:t>
      </w:r>
      <w:r w:rsidRPr="002245E4">
        <w:rPr>
          <w:sz w:val="20"/>
          <w:szCs w:val="20"/>
          <w:highlight w:val="green"/>
          <w:u w:val="single"/>
        </w:rPr>
        <w:t>the aspiration to consume</w:t>
      </w:r>
      <w:r w:rsidRPr="009A08AD">
        <w:rPr>
          <w:sz w:val="20"/>
          <w:szCs w:val="20"/>
          <w:u w:val="single"/>
        </w:rPr>
        <w:t xml:space="preserve">) on the part of those not yet on, or on the lower rungs of, the capitalist ‘career ladder’ (Tilzey 2021a). </w:t>
      </w:r>
      <w:r w:rsidRPr="009A08AD">
        <w:rPr>
          <w:sz w:val="14"/>
          <w:szCs w:val="20"/>
        </w:rPr>
        <w:t xml:space="preserve">It thus refers to the dominant patterns of capitalist production, distribution, and consumption that are deeply rooted in the everyday practices of the majority in the imperium (due to their earlier ‘development’ at the expense of the periphery), and increasingly in the sub-imperium. It also comprises an aspiration for many millions of the global precariat, but one that cannot be realized within capitalism for ‘political’ reasons given the nature of imperialism (see Bettelheim 1972), and more generally, for ‘ecological’ reasons (see Tilzey 2018a). </w:t>
      </w:r>
      <w:r w:rsidRPr="002245E4">
        <w:rPr>
          <w:sz w:val="20"/>
          <w:szCs w:val="20"/>
          <w:highlight w:val="green"/>
          <w:u w:val="single"/>
        </w:rPr>
        <w:t>The imperial mode of living thus explains the</w:t>
      </w:r>
      <w:r w:rsidRPr="009A08AD">
        <w:rPr>
          <w:sz w:val="20"/>
          <w:szCs w:val="20"/>
          <w:u w:val="single"/>
        </w:rPr>
        <w:t xml:space="preserve"> relative </w:t>
      </w:r>
      <w:r w:rsidRPr="002245E4">
        <w:rPr>
          <w:sz w:val="20"/>
          <w:szCs w:val="20"/>
          <w:highlight w:val="green"/>
          <w:u w:val="single"/>
        </w:rPr>
        <w:t>political</w:t>
      </w:r>
      <w:r w:rsidRPr="009A08AD">
        <w:rPr>
          <w:sz w:val="20"/>
          <w:szCs w:val="20"/>
          <w:u w:val="single"/>
        </w:rPr>
        <w:t xml:space="preserve"> and social </w:t>
      </w:r>
      <w:r w:rsidRPr="002245E4">
        <w:rPr>
          <w:sz w:val="20"/>
          <w:szCs w:val="20"/>
          <w:highlight w:val="green"/>
          <w:u w:val="single"/>
        </w:rPr>
        <w:t>quiescence of workforces in the imperium</w:t>
      </w:r>
      <w:r w:rsidRPr="009A08AD">
        <w:rPr>
          <w:sz w:val="20"/>
          <w:szCs w:val="20"/>
          <w:u w:val="single"/>
        </w:rPr>
        <w:t xml:space="preserve"> in the face of increasing global turbulence (and the general absence of radical anti- capitalism),</w:t>
      </w:r>
      <w:r w:rsidRPr="009A08AD">
        <w:rPr>
          <w:sz w:val="14"/>
          <w:szCs w:val="20"/>
        </w:rPr>
        <w:t xml:space="preserve"> whilst simultaneously explaining the very basis of that turbulence in terms of capital’s unlimited call upon surplus labour, ‘ecological surplus’ through neo-extractivism, and ecological sinks, all now differentially located in the global South (Brand and Wissen 2021).</w:t>
      </w:r>
    </w:p>
    <w:p w14:paraId="6AE1497D" w14:textId="77777777" w:rsidR="00667097" w:rsidRPr="009A08AD" w:rsidRDefault="00667097" w:rsidP="00667097">
      <w:pPr>
        <w:rPr>
          <w:sz w:val="14"/>
          <w:szCs w:val="20"/>
        </w:rPr>
      </w:pPr>
      <w:r w:rsidRPr="009A08AD">
        <w:rPr>
          <w:sz w:val="14"/>
          <w:szCs w:val="20"/>
        </w:rPr>
        <w:t>The development of ‘social articulation’ in the imperium, and increasingly in the sub- imperium (manifested most particularly in the growth of ‘middle classes’) is thus premised on a world resource system biased hugely in favour of these centres of accumulation. Where Fordism was based on a form of intensive accumulation associated with an increase in relative surplus value secured through permanent intensification of the labour process and expansion in labour productivity through capitalization (based in turn on the ‘ecological surplus’ arising through intensified exploitation and consumption of fossil fuels), post-Fordism, since the 1980s, and particularly since the 1990s, has witnessed a refocus on extensive forms of accumulation. This involves a partial reorientation, in combination with relative surplus value, towards absolute surplus value such as the flexibilization and expansion of the working day, and the suppression of wages below the reproductive needs of the workforce, increasingly a precariat (Bettelheim 1972; Marini 1972, 1974, 2022; Higginbottom 2014; Smith 2016; Tilzey 2018a, 2018b). This has been accompanied by a massive increase in ‘neo-extractive’ activity (Petras and Veltmeyer 2015), including extraction and consumption of climate-change inducing fossil fuels. It is the global South, however, that has borne the overwhelming brunt of this trend, while the North has differentially continued to focus on relative surplus value generation in ‘high value-added’ industries (those with higher organic composition of capital) and selective attempts to ‘green’ capital accumulation (Smith 2016; Brand and Wissen 2021; Carchedi and Roberts 2021). The latter, while reducing GHG emissions at the point of consumption (for example, electric vehicles) remain, as yet, centrally dependent on intensive fossil fuel use in production (this includes, for example, wind turbines embodying huge quantities of fossil energy use in steel and cement manufacture). Even were fossil fuels to be eliminated in production, many of the materials required for the capitalist ‘green’ economy derive from the Southern extractive frontier (rare earth minerals for solar panels, lithium, cobalt, and nickel for electric car batteries, etc.), perpetuating neo-extractive and imperial relations between imperium, sub-imperium, and the periphery (Exner et al. 2013; Riofrancos 2020).</w:t>
      </w:r>
    </w:p>
    <w:p w14:paraId="5FCD3E70" w14:textId="77777777" w:rsidR="00667097" w:rsidRPr="009A08AD" w:rsidRDefault="00667097" w:rsidP="00667097">
      <w:pPr>
        <w:rPr>
          <w:sz w:val="14"/>
          <w:szCs w:val="20"/>
        </w:rPr>
      </w:pPr>
      <w:r w:rsidRPr="009A08AD">
        <w:rPr>
          <w:sz w:val="14"/>
          <w:szCs w:val="20"/>
        </w:rPr>
        <w:t>This neo-imperial restructuring of the international division of labour has succeeded, therefore, in intensifying Northern access, not only to the labour power capacities of peripheral states (Surplus Extraction 1), but also to their resources (Surplus Extraction 2), and to their sinks (Surplus Extraction 3), the latter operating by means of reducing the cost of climate change mitigation for the main producers of GHGs through parasitic reliance on those parts of the world where people have retained their [agro]ecosystems relatively intact. These three surplus extractive mechanisms generate the overall background turbulence manifest in ‘capitalogenic’ climate change, the adverse impacts of which are felt differentially by those most vulnerable and least culpable – the subaltern classes of the global South (see, for example, Covarrubias and Raju 2020). Surplus Extraction 1, as noted, is undertaken by ‘super- exploitation’ of the workforce, involving the remuneration of labour power below its cost reproduction, subsidized by non-commodified (unremunerated) family reproductive activities routinely conducted by women, while Surplus Extraction 2 is enacted through the unsustainable exploitation of previously uncommodified socio-environments, generating an unrepeatable surge in ecological surplus and, therefore, of surplus value. Such surplus value extraction through super-exploitation of labour power (Surplus Extraction 1) and the multinational capitalist and agrarian oligarchic appropriation of land for extraction (Surplus Extraction 2) are founded on the formal, rather than real, subsumption of labour within capital, and the perpetuation of a semi-proletarian peasantry with partial, but inadequate, access to land, in a functionally dualistic relation to capital (de Janvry 1981; Higginbottom 2014). This is key to the neo-imperial subordination of the periphery to the imperium and sub-imperium – by the same token, however, it represents the weakest link in the chain that comprises the imperial mode of living, spawning radical anti-capitalist practices and imaginaries largely absent in the global North (Tilzey 2021a; Osorio 2022; Tilzey and Sugden 2023).</w:t>
      </w:r>
    </w:p>
    <w:p w14:paraId="5FE13C9B" w14:textId="77777777" w:rsidR="00667097" w:rsidRPr="009A08AD" w:rsidRDefault="00667097" w:rsidP="00667097">
      <w:pPr>
        <w:rPr>
          <w:sz w:val="14"/>
          <w:szCs w:val="20"/>
        </w:rPr>
      </w:pPr>
      <w:r w:rsidRPr="009A08AD">
        <w:rPr>
          <w:sz w:val="14"/>
          <w:szCs w:val="20"/>
        </w:rPr>
        <w:t>Thus, not only is the relationship between imperium and periphery characterized by the ‘political’ super-exploitation of labour power (Smith 2016; Tilzey 2018a), it is also typified by unequal ‘ecological’ exchange through Surplus Extraction Mechanisms 2 and 3 – resources are extracted from the South with minimum heed to ecological and social consequences for indigenous and peasant populations occupying (or formerly occupying) the lands in question, the resources are then consumed overwhelmingly in the imperium and sub-imperium (Svampa 2015; McKay 2017), and the resulting waste from such consumption relies for absorption or mitigation on the ecological sinks located differentially in the periphery, and especially (and tragically) in territories managed by the very indigenous and peasant peoples subject to plunder under Surplus Extraction Mechanism 2.</w:t>
      </w:r>
    </w:p>
    <w:p w14:paraId="5EDEF20E" w14:textId="77777777" w:rsidR="00667097" w:rsidRPr="009A08AD" w:rsidRDefault="00667097" w:rsidP="00667097">
      <w:pPr>
        <w:rPr>
          <w:sz w:val="14"/>
          <w:szCs w:val="20"/>
        </w:rPr>
      </w:pPr>
      <w:r w:rsidRPr="009A08AD">
        <w:rPr>
          <w:sz w:val="14"/>
          <w:szCs w:val="20"/>
        </w:rPr>
        <w:t>An important aspect of the imperial mode of living at the consumption end of these extractive relations is the reproduction of the workforce in the imperium, and to a lesser degree in the sub-imperium, as a ‘labour aristocracy’, the complex division of labour associated with post- agrarian and urban-dominated capitalism (the real subsumption within capital of the labour force as full proletarians), and the hegemonic legitimation of this material and ideological constellation. This constellation, again, is predicated on access to ‘cheap’ labour power and raw materials (Surplus Extraction Mechanisms 1 and 2), overwhelmingly located in the global South, together with the ability to use global ecological sinks for the absorption or mitigation of waste (including GHGs) (Surplus Extraction Mechanism 3) in a disproportionate way. The imperial mode of living thus explains why neoliberal policies in the imperium have not yet exhausted their legitimization potential, or are turning in ‘authoritarian populist’ or ‘national populist’ directions (Brexit, Trumpism), as citizens of the North demand their ‘right’ to continue, or aspire to, high consumption lifestyles in the face of burgeoning threats (immigration, terrorism, climate change, etc.) induced by, but causally disassociated from, that very mode of living (Brand and Wissen 2021; Tilzey 2018b, 2021a).</w:t>
      </w:r>
    </w:p>
    <w:p w14:paraId="29F8E492" w14:textId="77777777" w:rsidR="00667097" w:rsidRDefault="00667097" w:rsidP="00667097">
      <w:pPr>
        <w:rPr>
          <w:sz w:val="14"/>
          <w:szCs w:val="20"/>
        </w:rPr>
      </w:pPr>
      <w:r w:rsidRPr="002245E4">
        <w:rPr>
          <w:b/>
          <w:bCs/>
          <w:sz w:val="20"/>
          <w:szCs w:val="20"/>
          <w:highlight w:val="green"/>
          <w:u w:val="single"/>
        </w:rPr>
        <w:t>The state-capital nexus</w:t>
      </w:r>
      <w:r w:rsidRPr="002245E4">
        <w:rPr>
          <w:sz w:val="20"/>
          <w:szCs w:val="20"/>
          <w:highlight w:val="green"/>
          <w:u w:val="single"/>
        </w:rPr>
        <w:t xml:space="preserve"> </w:t>
      </w:r>
      <w:r w:rsidRPr="009A08AD">
        <w:rPr>
          <w:sz w:val="20"/>
          <w:szCs w:val="20"/>
          <w:u w:val="single"/>
        </w:rPr>
        <w:t xml:space="preserve">plays a major role in constituting and stabilizing the imperial mode of living by not only securing access externally to strategic resources, but also </w:t>
      </w:r>
      <w:r w:rsidRPr="002245E4">
        <w:rPr>
          <w:b/>
          <w:bCs/>
          <w:sz w:val="20"/>
          <w:szCs w:val="20"/>
          <w:highlight w:val="green"/>
          <w:u w:val="single"/>
        </w:rPr>
        <w:t>guarantee</w:t>
      </w:r>
      <w:r w:rsidRPr="009A08AD">
        <w:rPr>
          <w:sz w:val="20"/>
          <w:szCs w:val="20"/>
          <w:u w:val="single"/>
        </w:rPr>
        <w:t xml:space="preserve">ing internally </w:t>
      </w:r>
      <w:r w:rsidRPr="002245E4">
        <w:rPr>
          <w:b/>
          <w:bCs/>
          <w:sz w:val="20"/>
          <w:szCs w:val="20"/>
          <w:highlight w:val="green"/>
          <w:u w:val="single"/>
        </w:rPr>
        <w:t>a</w:t>
      </w:r>
      <w:r w:rsidRPr="009A08AD">
        <w:rPr>
          <w:sz w:val="20"/>
          <w:szCs w:val="20"/>
          <w:u w:val="single"/>
        </w:rPr>
        <w:t xml:space="preserve"> certain </w:t>
      </w:r>
      <w:r w:rsidRPr="002245E4">
        <w:rPr>
          <w:b/>
          <w:bCs/>
          <w:sz w:val="20"/>
          <w:szCs w:val="20"/>
          <w:highlight w:val="green"/>
          <w:u w:val="single"/>
        </w:rPr>
        <w:t>standard of living</w:t>
      </w:r>
      <w:r w:rsidRPr="009A08AD">
        <w:rPr>
          <w:sz w:val="20"/>
          <w:szCs w:val="20"/>
          <w:u w:val="single"/>
        </w:rPr>
        <w:t xml:space="preserve"> of the masses </w:t>
      </w:r>
      <w:r w:rsidRPr="002245E4">
        <w:rPr>
          <w:sz w:val="20"/>
          <w:szCs w:val="20"/>
          <w:highlight w:val="green"/>
          <w:u w:val="single"/>
        </w:rPr>
        <w:t>through</w:t>
      </w:r>
      <w:r w:rsidRPr="009A08AD">
        <w:rPr>
          <w:sz w:val="20"/>
          <w:szCs w:val="20"/>
          <w:u w:val="single"/>
        </w:rPr>
        <w:t xml:space="preserve"> social insurance systems and </w:t>
      </w:r>
      <w:r w:rsidRPr="002245E4">
        <w:rPr>
          <w:sz w:val="20"/>
          <w:szCs w:val="20"/>
          <w:highlight w:val="green"/>
          <w:u w:val="single"/>
        </w:rPr>
        <w:t>labour market regulations</w:t>
      </w:r>
      <w:r w:rsidRPr="009A08AD">
        <w:rPr>
          <w:sz w:val="14"/>
          <w:szCs w:val="20"/>
        </w:rPr>
        <w:t xml:space="preserve"> (even if these have suffered, especially in the Anglo-Saxon countries, relative attenuation and degradation under neoliberalism). </w:t>
      </w:r>
      <w:r w:rsidRPr="002245E4">
        <w:rPr>
          <w:sz w:val="20"/>
          <w:szCs w:val="20"/>
          <w:highlight w:val="green"/>
          <w:u w:val="single"/>
        </w:rPr>
        <w:t>The state acts to implement</w:t>
      </w:r>
      <w:r w:rsidRPr="009A08AD">
        <w:rPr>
          <w:sz w:val="20"/>
          <w:szCs w:val="20"/>
          <w:u w:val="single"/>
        </w:rPr>
        <w:t xml:space="preserve"> a mode of regulation as the hegemonic normalization of </w:t>
      </w:r>
      <w:r w:rsidRPr="002245E4">
        <w:rPr>
          <w:sz w:val="20"/>
          <w:szCs w:val="20"/>
          <w:highlight w:val="green"/>
          <w:u w:val="single"/>
        </w:rPr>
        <w:t>consumer affluence as the</w:t>
      </w:r>
      <w:r w:rsidRPr="009A08AD">
        <w:rPr>
          <w:sz w:val="20"/>
          <w:szCs w:val="20"/>
          <w:u w:val="single"/>
        </w:rPr>
        <w:t xml:space="preserve"> key </w:t>
      </w:r>
      <w:r w:rsidRPr="002245E4">
        <w:rPr>
          <w:sz w:val="20"/>
          <w:szCs w:val="20"/>
          <w:highlight w:val="green"/>
          <w:u w:val="single"/>
        </w:rPr>
        <w:t>denominator of the ‘good life’,</w:t>
      </w:r>
      <w:r w:rsidRPr="009A08AD">
        <w:rPr>
          <w:sz w:val="20"/>
          <w:szCs w:val="20"/>
          <w:u w:val="single"/>
        </w:rPr>
        <w:t xml:space="preserve"> while the ability to promise and secure growth and ‘progress’ (the regime of accumulation) is particularly important since it constitutes the material basis of the imperial mode of living</w:t>
      </w:r>
      <w:r w:rsidRPr="009A08AD">
        <w:rPr>
          <w:sz w:val="14"/>
          <w:szCs w:val="20"/>
        </w:rPr>
        <w:t xml:space="preserve"> (Brand and Wissen 2021; Tilzey 2018a, 2021a).</w:t>
      </w:r>
    </w:p>
    <w:p w14:paraId="4C657494" w14:textId="77777777" w:rsidR="00667097" w:rsidRPr="003A33A3" w:rsidRDefault="00667097" w:rsidP="00667097">
      <w:pPr>
        <w:pStyle w:val="Heading4"/>
      </w:pPr>
      <w:r>
        <w:t xml:space="preserve">The moral economy of imperialism renders some lives acceptable sacrifices for the greater good. You should instead </w:t>
      </w:r>
      <w:r>
        <w:rPr>
          <w:u w:val="single"/>
        </w:rPr>
        <w:t xml:space="preserve">prioritize </w:t>
      </w:r>
      <w:r>
        <w:t>those violences in your impact calculus.</w:t>
      </w:r>
    </w:p>
    <w:p w14:paraId="6B362CCD" w14:textId="77777777" w:rsidR="00667097" w:rsidRDefault="00667097" w:rsidP="00667097">
      <w:r w:rsidRPr="00F27DB2">
        <w:rPr>
          <w:b/>
          <w:bCs/>
          <w:sz w:val="26"/>
          <w:szCs w:val="26"/>
        </w:rPr>
        <w:t>Barnett 20</w:t>
      </w:r>
      <w:r>
        <w:t xml:space="preserve">, </w:t>
      </w:r>
      <w:r w:rsidRPr="00977A6C">
        <w:t>Professor of International Affairs and Political Science at George Washington University</w:t>
      </w:r>
      <w:r>
        <w:t xml:space="preserve"> (Michael,</w:t>
      </w:r>
      <w:r w:rsidRPr="00977A6C">
        <w:t xml:space="preserve"> </w:t>
      </w:r>
      <w:r>
        <w:t>“</w:t>
      </w:r>
      <w:r w:rsidRPr="00977A6C">
        <w:t>COVID-19 and the Sacrificial</w:t>
      </w:r>
      <w:r>
        <w:t xml:space="preserve"> </w:t>
      </w:r>
      <w:r w:rsidRPr="00977A6C">
        <w:t>International Order</w:t>
      </w:r>
      <w:r>
        <w:t>”</w:t>
      </w:r>
      <w:r w:rsidRPr="00F27DB2">
        <w:t xml:space="preserve"> International Organization 74 Supplement, December 2020, pp. E128–E47</w:t>
      </w:r>
      <w:r>
        <w:t xml:space="preserve">, </w:t>
      </w:r>
      <w:hyperlink r:id="rId6" w:history="1">
        <w:r w:rsidRPr="006B0705">
          <w:rPr>
            <w:rStyle w:val="Hyperlink"/>
          </w:rPr>
          <w:t>https://www.cambridge.org/core/journals/international-organization/article/covid19-and-the-sacrificial-international-order/7D64519B3541BD20C77D4DE82702243F</w:t>
        </w:r>
      </w:hyperlink>
      <w:r>
        <w:t>) rose</w:t>
      </w:r>
    </w:p>
    <w:p w14:paraId="1861A8EA" w14:textId="77777777" w:rsidR="00667097" w:rsidRPr="00977A6C" w:rsidRDefault="00667097" w:rsidP="00667097">
      <w:pPr>
        <w:rPr>
          <w:sz w:val="12"/>
        </w:rPr>
      </w:pPr>
      <w:r w:rsidRPr="00977A6C">
        <w:rPr>
          <w:sz w:val="12"/>
        </w:rPr>
        <w:t>The liberal international order is comprised of various principles and parts, though I have focused on the relationship between humanity and the market. Both are central to the liberal international order, and their relationship can be mutu- ally beneficial, constraining, or constituting.</w:t>
      </w:r>
      <w:r w:rsidRPr="00977A6C">
        <w:rPr>
          <w:u w:val="single"/>
        </w:rPr>
        <w:t xml:space="preserve"> Beginning with the enlightenment and the establishment of liberalism, </w:t>
      </w:r>
      <w:r w:rsidRPr="002245E4">
        <w:rPr>
          <w:highlight w:val="green"/>
          <w:u w:val="single"/>
        </w:rPr>
        <w:t>moral progress defined by humanity and</w:t>
      </w:r>
      <w:r w:rsidRPr="00977A6C">
        <w:rPr>
          <w:u w:val="single"/>
        </w:rPr>
        <w:t xml:space="preserve"> a </w:t>
      </w:r>
      <w:r w:rsidRPr="002245E4">
        <w:rPr>
          <w:highlight w:val="green"/>
          <w:u w:val="single"/>
        </w:rPr>
        <w:t>market- driven material progress have</w:t>
      </w:r>
      <w:r w:rsidRPr="00977A6C">
        <w:rPr>
          <w:u w:val="single"/>
        </w:rPr>
        <w:t xml:space="preserve"> often </w:t>
      </w:r>
      <w:r w:rsidRPr="002245E4">
        <w:rPr>
          <w:highlight w:val="green"/>
          <w:u w:val="single"/>
        </w:rPr>
        <w:t>been viewed as mutually beneficial</w:t>
      </w:r>
      <w:r w:rsidRPr="00977A6C">
        <w:rPr>
          <w:u w:val="single"/>
        </w:rPr>
        <w:t xml:space="preserve">. </w:t>
      </w:r>
      <w:r w:rsidRPr="00977A6C">
        <w:rPr>
          <w:sz w:val="12"/>
        </w:rPr>
        <w:t>Guided by a humanitarian governance that held that saving lives and reducing suffering make up the highest moral principle, states and societies increasingly became organized around human betterment. The state and society developed various humanitarian institutions that were designed to help the worst-off, but in the long run it would be an expanding market economy and not charity that would generate peace, pros- perity, and progress.</w:t>
      </w:r>
    </w:p>
    <w:p w14:paraId="7599D6F8" w14:textId="77777777" w:rsidR="00667097" w:rsidRPr="00977A6C" w:rsidRDefault="00667097" w:rsidP="00667097">
      <w:pPr>
        <w:rPr>
          <w:sz w:val="12"/>
        </w:rPr>
      </w:pPr>
      <w:r w:rsidRPr="00977A6C">
        <w:rPr>
          <w:sz w:val="12"/>
        </w:rPr>
        <w:t xml:space="preserve">But COVID-19 provides a window into a much more complicated relationship between morality and markets. </w:t>
      </w:r>
      <w:r w:rsidRPr="002245E4">
        <w:rPr>
          <w:highlight w:val="green"/>
          <w:u w:val="single"/>
        </w:rPr>
        <w:t>Despite the claim of equality</w:t>
      </w:r>
      <w:r w:rsidRPr="00977A6C">
        <w:rPr>
          <w:u w:val="single"/>
        </w:rPr>
        <w:t>, liberalism contains</w:t>
      </w:r>
      <w:r w:rsidRPr="002245E4">
        <w:rPr>
          <w:highlight w:val="green"/>
          <w:u w:val="single"/>
        </w:rPr>
        <w:t xml:space="preserve"> a hierarchy of humanity</w:t>
      </w:r>
      <w:r w:rsidRPr="00977A6C">
        <w:rPr>
          <w:u w:val="single"/>
        </w:rPr>
        <w:t xml:space="preserve">, which </w:t>
      </w:r>
      <w:r w:rsidRPr="002245E4">
        <w:rPr>
          <w:highlight w:val="green"/>
          <w:u w:val="single"/>
        </w:rPr>
        <w:t>is</w:t>
      </w:r>
      <w:r w:rsidRPr="00977A6C">
        <w:rPr>
          <w:u w:val="single"/>
        </w:rPr>
        <w:t xml:space="preserve"> particularly </w:t>
      </w:r>
      <w:r w:rsidRPr="002245E4">
        <w:rPr>
          <w:highlight w:val="green"/>
          <w:u w:val="single"/>
        </w:rPr>
        <w:t>evident</w:t>
      </w:r>
      <w:r w:rsidRPr="00977A6C">
        <w:rPr>
          <w:u w:val="single"/>
        </w:rPr>
        <w:t xml:space="preserve"> in situations when lives are at stake. </w:t>
      </w:r>
      <w:r w:rsidRPr="002245E4">
        <w:rPr>
          <w:highlight w:val="green"/>
          <w:u w:val="single"/>
        </w:rPr>
        <w:t>The market</w:t>
      </w:r>
      <w:r w:rsidRPr="00977A6C">
        <w:rPr>
          <w:u w:val="single"/>
        </w:rPr>
        <w:t xml:space="preserve"> profoundly </w:t>
      </w:r>
      <w:r w:rsidRPr="002245E4">
        <w:rPr>
          <w:highlight w:val="green"/>
          <w:u w:val="single"/>
        </w:rPr>
        <w:t>shapes who gets</w:t>
      </w:r>
      <w:r w:rsidRPr="00977A6C">
        <w:rPr>
          <w:u w:val="single"/>
        </w:rPr>
        <w:t xml:space="preserve"> access to </w:t>
      </w:r>
      <w:r w:rsidRPr="002245E4">
        <w:rPr>
          <w:highlight w:val="green"/>
          <w:u w:val="single"/>
        </w:rPr>
        <w:t>life-saving resources</w:t>
      </w:r>
      <w:r w:rsidRPr="00977A6C">
        <w:rPr>
          <w:u w:val="single"/>
        </w:rPr>
        <w:t xml:space="preserve">, who benefits from making live, </w:t>
      </w:r>
      <w:r w:rsidRPr="002245E4">
        <w:rPr>
          <w:highlight w:val="green"/>
          <w:u w:val="single"/>
        </w:rPr>
        <w:t>and who suffers from letting die</w:t>
      </w:r>
      <w:r w:rsidRPr="00977A6C">
        <w:rPr>
          <w:u w:val="single"/>
        </w:rPr>
        <w:t xml:space="preserve">. The concept of </w:t>
      </w:r>
      <w:r w:rsidRPr="002245E4">
        <w:rPr>
          <w:highlight w:val="green"/>
          <w:u w:val="single"/>
        </w:rPr>
        <w:t>the moral economy focuses attention on</w:t>
      </w:r>
      <w:r w:rsidRPr="00977A6C">
        <w:rPr>
          <w:u w:val="single"/>
        </w:rPr>
        <w:t xml:space="preserve"> just </w:t>
      </w:r>
      <w:r w:rsidRPr="002245E4">
        <w:rPr>
          <w:highlight w:val="green"/>
          <w:u w:val="single"/>
        </w:rPr>
        <w:t>these considerations</w:t>
      </w:r>
      <w:r w:rsidRPr="00977A6C">
        <w:rPr>
          <w:u w:val="single"/>
        </w:rPr>
        <w:t xml:space="preserve">, especially during periods of extreme hardship, economic crises, and pandemics when life-saving resources are scarce and states often make life-and-death decisions regarding who will live and die. </w:t>
      </w:r>
      <w:r w:rsidRPr="00977A6C">
        <w:rPr>
          <w:sz w:val="12"/>
        </w:rPr>
        <w:t xml:space="preserve">The moral economy is not just national but also global. </w:t>
      </w:r>
      <w:r w:rsidRPr="00977A6C">
        <w:rPr>
          <w:u w:val="single"/>
        </w:rPr>
        <w:t xml:space="preserve">The </w:t>
      </w:r>
      <w:r w:rsidRPr="002245E4">
        <w:rPr>
          <w:highlight w:val="green"/>
          <w:u w:val="single"/>
        </w:rPr>
        <w:t>global</w:t>
      </w:r>
      <w:r w:rsidRPr="00977A6C">
        <w:rPr>
          <w:u w:val="single"/>
        </w:rPr>
        <w:t xml:space="preserve"> method of </w:t>
      </w:r>
      <w:r w:rsidRPr="002245E4">
        <w:rPr>
          <w:highlight w:val="green"/>
          <w:u w:val="single"/>
        </w:rPr>
        <w:t xml:space="preserve">triage tends to be </w:t>
      </w:r>
      <w:r w:rsidRPr="00977A6C">
        <w:rPr>
          <w:u w:val="single"/>
        </w:rPr>
        <w:t xml:space="preserve">neither egalitarian nor utilitarian but rather </w:t>
      </w:r>
      <w:r w:rsidRPr="002245E4">
        <w:rPr>
          <w:highlight w:val="green"/>
          <w:u w:val="single"/>
        </w:rPr>
        <w:t>market-driven, which reinforces a moral economy in which those</w:t>
      </w:r>
      <w:r w:rsidRPr="00977A6C">
        <w:rPr>
          <w:u w:val="single"/>
        </w:rPr>
        <w:t xml:space="preserve"> who are </w:t>
      </w:r>
      <w:r w:rsidRPr="002245E4">
        <w:rPr>
          <w:highlight w:val="green"/>
          <w:u w:val="single"/>
        </w:rPr>
        <w:t>last in line for</w:t>
      </w:r>
      <w:r w:rsidRPr="00977A6C">
        <w:rPr>
          <w:u w:val="single"/>
        </w:rPr>
        <w:t xml:space="preserve"> access to </w:t>
      </w:r>
      <w:r w:rsidRPr="002245E4">
        <w:rPr>
          <w:highlight w:val="green"/>
          <w:u w:val="single"/>
        </w:rPr>
        <w:t>necessary resources are the first in line for death</w:t>
      </w:r>
      <w:r w:rsidRPr="00977A6C">
        <w:rPr>
          <w:u w:val="single"/>
        </w:rPr>
        <w:t xml:space="preserve">. Such </w:t>
      </w:r>
      <w:r w:rsidRPr="002245E4">
        <w:rPr>
          <w:highlight w:val="green"/>
          <w:u w:val="single"/>
        </w:rPr>
        <w:t>ordering is not random but</w:t>
      </w:r>
      <w:r w:rsidRPr="00977A6C">
        <w:rPr>
          <w:u w:val="single"/>
        </w:rPr>
        <w:t xml:space="preserve"> rather </w:t>
      </w:r>
      <w:r w:rsidRPr="002245E4">
        <w:rPr>
          <w:highlight w:val="green"/>
          <w:u w:val="single"/>
        </w:rPr>
        <w:t>an effect of</w:t>
      </w:r>
      <w:r w:rsidRPr="00977A6C">
        <w:rPr>
          <w:u w:val="single"/>
        </w:rPr>
        <w:t xml:space="preserve"> historically-produced and </w:t>
      </w:r>
      <w:r w:rsidRPr="002245E4">
        <w:rPr>
          <w:highlight w:val="green"/>
          <w:u w:val="single"/>
        </w:rPr>
        <w:t>structurally-induced preconditions</w:t>
      </w:r>
      <w:r w:rsidRPr="00977A6C">
        <w:rPr>
          <w:u w:val="single"/>
        </w:rPr>
        <w:t xml:space="preserve"> that leave some groups more vulnerable than others. Some of </w:t>
      </w:r>
      <w:r w:rsidRPr="002245E4">
        <w:rPr>
          <w:highlight w:val="green"/>
          <w:u w:val="single"/>
        </w:rPr>
        <w:t>the dead</w:t>
      </w:r>
      <w:r w:rsidRPr="00977A6C">
        <w:rPr>
          <w:u w:val="single"/>
        </w:rPr>
        <w:t xml:space="preserve"> will be counted as sacrifices, but arguably many more on the death registry </w:t>
      </w:r>
      <w:r w:rsidRPr="002245E4">
        <w:rPr>
          <w:highlight w:val="green"/>
          <w:u w:val="single"/>
        </w:rPr>
        <w:t>will be listed as unseen, abandoned, and permitted to be killed</w:t>
      </w:r>
      <w:r w:rsidRPr="00977A6C">
        <w:rPr>
          <w:u w:val="single"/>
        </w:rPr>
        <w:t>.</w:t>
      </w:r>
      <w:r w:rsidRPr="00977A6C">
        <w:rPr>
          <w:sz w:val="12"/>
        </w:rPr>
        <w:t xml:space="preserve"> Most of them will end up in a Potter’s Field.</w:t>
      </w:r>
    </w:p>
    <w:p w14:paraId="29D8F09D" w14:textId="77777777" w:rsidR="00667097" w:rsidRDefault="00667097" w:rsidP="00667097">
      <w:pPr>
        <w:rPr>
          <w:sz w:val="12"/>
        </w:rPr>
      </w:pPr>
      <w:r w:rsidRPr="00977A6C">
        <w:rPr>
          <w:sz w:val="12"/>
        </w:rPr>
        <w:t xml:space="preserve">The liberal international order has a difficult time recognizing its dead. </w:t>
      </w:r>
      <w:r w:rsidRPr="00977A6C">
        <w:rPr>
          <w:u w:val="single"/>
        </w:rPr>
        <w:t>This is an order that is built around the belief in humanity and progress, in which all lives are equal and deserving of equal care and shared duties and responsibilities exist to alleviate unnecessary pain and suffering</w:t>
      </w:r>
      <w:r w:rsidRPr="00977A6C">
        <w:rPr>
          <w:sz w:val="12"/>
        </w:rPr>
        <w:t xml:space="preserve">. To what extent does the discipline of international relations resemble the theory and practice of the liberal international order? How much attention is there to the hierarchy of humanity and the process of giving life and letting die? </w:t>
      </w:r>
      <w:r w:rsidRPr="002245E4">
        <w:rPr>
          <w:highlight w:val="green"/>
          <w:u w:val="single"/>
        </w:rPr>
        <w:t>Does the discipline have</w:t>
      </w:r>
      <w:r w:rsidRPr="00977A6C">
        <w:rPr>
          <w:u w:val="single"/>
        </w:rPr>
        <w:t xml:space="preserve"> the theories and </w:t>
      </w:r>
      <w:r w:rsidRPr="002245E4">
        <w:rPr>
          <w:highlight w:val="green"/>
          <w:u w:val="single"/>
        </w:rPr>
        <w:t>the ethics to account for those who occupy the lesser rungs?</w:t>
      </w:r>
      <w:r w:rsidRPr="00977A6C">
        <w:rPr>
          <w:u w:val="single"/>
        </w:rPr>
        <w:t xml:space="preserve"> Is it capable of making connec- tions between those at the top and those at the bottom? </w:t>
      </w:r>
      <w:r w:rsidRPr="00977A6C">
        <w:rPr>
          <w:sz w:val="12"/>
        </w:rPr>
        <w:t xml:space="preserve">COVID-19 challenges not just the current international order but how the discipline chooses to conceptualize international order. </w:t>
      </w:r>
      <w:r w:rsidRPr="002245E4">
        <w:rPr>
          <w:highlight w:val="green"/>
          <w:u w:val="single"/>
        </w:rPr>
        <w:t>What would the discipline look like if</w:t>
      </w:r>
      <w:r w:rsidRPr="00977A6C">
        <w:rPr>
          <w:u w:val="single"/>
        </w:rPr>
        <w:t xml:space="preserve"> the concept of </w:t>
      </w:r>
      <w:r w:rsidRPr="002245E4">
        <w:rPr>
          <w:highlight w:val="green"/>
          <w:u w:val="single"/>
        </w:rPr>
        <w:t>sacrifice became an organizing principle?</w:t>
      </w:r>
      <w:r w:rsidRPr="00977A6C">
        <w:rPr>
          <w:sz w:val="12"/>
        </w:rPr>
        <w:t xml:space="preserve"> Would it be much more likely to follow Foucault’s guidance that “the misfortunes of men must never be the silent leftover of politics”? </w:t>
      </w:r>
    </w:p>
    <w:p w14:paraId="02938F14" w14:textId="77777777" w:rsidR="00667097" w:rsidRDefault="00667097" w:rsidP="00667097">
      <w:pPr>
        <w:pStyle w:val="Heading4"/>
      </w:pPr>
      <w:r>
        <w:t>Attempts to make the imperial mode of living sustainable through modernization of the consensus of Wagner Act liberal-internationalism try to make good on the promise of capital-labor compromise that requires imperialism to sustain the comfort of the core’s labor aristocracy.</w:t>
      </w:r>
    </w:p>
    <w:p w14:paraId="71E4B626" w14:textId="77777777" w:rsidR="00667097" w:rsidRPr="005302AC" w:rsidRDefault="00667097" w:rsidP="00667097">
      <w:r w:rsidRPr="005302AC">
        <w:rPr>
          <w:b/>
          <w:bCs/>
          <w:sz w:val="26"/>
          <w:szCs w:val="26"/>
        </w:rPr>
        <w:t>Glassman 4</w:t>
      </w:r>
      <w:r>
        <w:t xml:space="preserve">, PhD, Professor in Department of Geography, The University of British Columbia. (Jim, “Transnational hegemony and US labor foreign policy: towards a Gramscian international labor geography” </w:t>
      </w:r>
      <w:r w:rsidRPr="00D83349">
        <w:rPr>
          <w:i/>
          <w:iCs/>
        </w:rPr>
        <w:t>Environment and Planning D: Society and Space</w:t>
      </w:r>
      <w:r>
        <w:t xml:space="preserve">, </w:t>
      </w:r>
      <w:r w:rsidRPr="005302AC">
        <w:t>2004, volume 22, pages 573</w:t>
      </w:r>
      <w:r>
        <w:t>-</w:t>
      </w:r>
      <w:r w:rsidRPr="005302AC">
        <w:t>593</w:t>
      </w:r>
      <w:r>
        <w:t xml:space="preserve">, </w:t>
      </w:r>
      <w:hyperlink r:id="rId7" w:history="1">
        <w:r w:rsidRPr="00F30181">
          <w:rPr>
            <w:rStyle w:val="Hyperlink"/>
          </w:rPr>
          <w:t>https://journals.sagepub.com/doi/abs/10.1068/d385</w:t>
        </w:r>
      </w:hyperlink>
      <w:r>
        <w:t>) rose</w:t>
      </w:r>
    </w:p>
    <w:p w14:paraId="6E2CBF5F" w14:textId="77777777" w:rsidR="00667097" w:rsidRPr="00C325AB" w:rsidRDefault="00667097" w:rsidP="00667097">
      <w:pPr>
        <w:rPr>
          <w:sz w:val="14"/>
        </w:rPr>
      </w:pPr>
      <w:r w:rsidRPr="00C23F33">
        <w:rPr>
          <w:u w:val="single"/>
        </w:rPr>
        <w:t xml:space="preserve">In Gramsci's account the reasons why it is possible to have some degree of </w:t>
      </w:r>
      <w:r w:rsidRPr="002245E4">
        <w:rPr>
          <w:highlight w:val="green"/>
          <w:u w:val="single"/>
        </w:rPr>
        <w:t xml:space="preserve">worker consent </w:t>
      </w:r>
      <w:r w:rsidRPr="00F82AED">
        <w:rPr>
          <w:u w:val="single"/>
        </w:rPr>
        <w:t>to capitalist leadership</w:t>
      </w:r>
      <w:r w:rsidRPr="00C23F33">
        <w:rPr>
          <w:u w:val="single"/>
        </w:rPr>
        <w:t xml:space="preserve"> are varied </w:t>
      </w:r>
      <w:r w:rsidRPr="003845C5">
        <w:rPr>
          <w:u w:val="single"/>
        </w:rPr>
        <w:t xml:space="preserve">but </w:t>
      </w:r>
      <w:r w:rsidRPr="002245E4">
        <w:rPr>
          <w:highlight w:val="green"/>
          <w:u w:val="single"/>
        </w:rPr>
        <w:t>revolve</w:t>
      </w:r>
      <w:r w:rsidRPr="00C23F33">
        <w:rPr>
          <w:u w:val="single"/>
        </w:rPr>
        <w:t xml:space="preserve"> fundamentally </w:t>
      </w:r>
      <w:r w:rsidRPr="002245E4">
        <w:rPr>
          <w:highlight w:val="green"/>
          <w:u w:val="single"/>
        </w:rPr>
        <w:t>around the fact that</w:t>
      </w:r>
      <w:r w:rsidRPr="003845C5">
        <w:rPr>
          <w:u w:val="single"/>
        </w:rPr>
        <w:t xml:space="preserve"> basic </w:t>
      </w:r>
      <w:r w:rsidRPr="002245E4">
        <w:rPr>
          <w:highlight w:val="green"/>
          <w:u w:val="single"/>
        </w:rPr>
        <w:t xml:space="preserve">economic antagonisms do not </w:t>
      </w:r>
      <w:r w:rsidRPr="00F82AED">
        <w:rPr>
          <w:u w:val="single"/>
        </w:rPr>
        <w:t>automatically</w:t>
      </w:r>
      <w:r w:rsidRPr="00C23F33">
        <w:rPr>
          <w:u w:val="single"/>
        </w:rPr>
        <w:t xml:space="preserve"> or inevitably </w:t>
      </w:r>
      <w:r w:rsidRPr="002245E4">
        <w:rPr>
          <w:highlight w:val="green"/>
          <w:u w:val="single"/>
        </w:rPr>
        <w:t>manifest as</w:t>
      </w:r>
      <w:r w:rsidRPr="00C23F33">
        <w:rPr>
          <w:u w:val="single"/>
        </w:rPr>
        <w:t xml:space="preserve"> transformative </w:t>
      </w:r>
      <w:r w:rsidRPr="002245E4">
        <w:rPr>
          <w:highlight w:val="green"/>
          <w:u w:val="single"/>
        </w:rPr>
        <w:t>political struggles</w:t>
      </w:r>
      <w:r w:rsidRPr="00C325AB">
        <w:rPr>
          <w:sz w:val="14"/>
        </w:rPr>
        <w:t xml:space="preserve"> (Boggs, 1984, page 157; Gramsci, 1971, pages 161, 184 ^ 185).</w:t>
      </w:r>
    </w:p>
    <w:p w14:paraId="45B6A21D" w14:textId="77777777" w:rsidR="00667097" w:rsidRPr="00C325AB" w:rsidRDefault="00667097" w:rsidP="00667097">
      <w:pPr>
        <w:rPr>
          <w:sz w:val="14"/>
        </w:rPr>
      </w:pPr>
      <w:r w:rsidRPr="00C325AB">
        <w:rPr>
          <w:sz w:val="14"/>
        </w:rPr>
        <w:t>In short, Gramsci's account of social power is not reductionist or economistic and recognizes that, although material processes of production form a basis for such power, the political, cultural, and ideological aspects of social relations have their own dialectically interrelated but nonreducible aspects. The project of exercising class power inevitably involves struggle along all of these dimensions simultaneously (Gill and Law, 1993, page 94; Rupert, 1995, page 29).</w:t>
      </w:r>
    </w:p>
    <w:p w14:paraId="0A75FD18" w14:textId="77777777" w:rsidR="00667097" w:rsidRPr="00C325AB" w:rsidRDefault="00667097" w:rsidP="00667097">
      <w:pPr>
        <w:rPr>
          <w:sz w:val="14"/>
        </w:rPr>
      </w:pPr>
      <w:r w:rsidRPr="00C325AB">
        <w:rPr>
          <w:sz w:val="14"/>
        </w:rPr>
        <w:t>The ability of capitalists to rule with the consent of those they exploit, or, as Gramsci puts it, their ability to lead, is thus a matter of the interrelated development of their economic, political, cultural, and ideological power. That is, hegemony hinges neither solely on political ^ economic dominance nor solely on cultural and ideological persuasiveness. The power to exploit and to dominate politically hinges in part on the ability to persuade; and the ability to persuade depends in part on the ability to exploit and to dominate politically in a way that allows some prospects for real material gains on the part of those who are subordinate, even if repressive force is always available to ensure compliance. In the analysis of AFL-CIO foreign policy that follows, I rely on this basic concept of hegemony, while reconstructing it as an internationalized class process in which the leadership of capitalists is exercised, albeit in uneven fashion, on a transnational basis.</w:t>
      </w:r>
    </w:p>
    <w:p w14:paraId="6B7B2AED" w14:textId="77777777" w:rsidR="00667097" w:rsidRPr="00C325AB" w:rsidRDefault="00667097" w:rsidP="00667097">
      <w:pPr>
        <w:rPr>
          <w:sz w:val="14"/>
        </w:rPr>
      </w:pPr>
      <w:r w:rsidRPr="00C325AB">
        <w:rPr>
          <w:sz w:val="14"/>
        </w:rPr>
        <w:t>Labor foreign policy: autonomous or hegemonic?</w:t>
      </w:r>
    </w:p>
    <w:p w14:paraId="6F2AC28D" w14:textId="77777777" w:rsidR="00667097" w:rsidRPr="00C325AB" w:rsidRDefault="00667097" w:rsidP="00667097">
      <w:pPr>
        <w:rPr>
          <w:sz w:val="14"/>
        </w:rPr>
      </w:pPr>
      <w:r w:rsidRPr="00C325AB">
        <w:rPr>
          <w:sz w:val="14"/>
        </w:rPr>
        <w:t xml:space="preserve">Andrew Herod rightly emphasizes that working-class people should be seen as social actors who help to shape the economic realities around them, though ``not necessarily under the conditions of their own choosing'' (1994a, page 682; 2001). Although Herod does not deny that capitalists and capitalist states can place constraints on labor, his work on labor geography has emphasized the ability of labor organizations to make independent decisions regarding both domestic and foreign policies, rooted in workers' understandings of their own interests. In this respect, Herod's perspective bears some comparison to the perspectives articulated by various `autonomist' Marxists (see, for example, Hardt and Negri, 2000), who argue for a `nondialectical' approach to labor and emphasize workers' autonomous ability to further their own agendas, thus rejecting an emphasis on the structural domination of labor by capital. Authors such as Antonio Negri, working within this autonomia tradition, explicitly criticize the Gramscian conception of hegemony, which is seen as implying (and encouraging) too strong a sense of worker subordination to capitalists (for example, Negri, 1991, page 212). </w:t>
      </w:r>
    </w:p>
    <w:p w14:paraId="5676902F" w14:textId="77777777" w:rsidR="00667097" w:rsidRPr="00C325AB" w:rsidRDefault="00667097" w:rsidP="00667097">
      <w:pPr>
        <w:rPr>
          <w:sz w:val="14"/>
        </w:rPr>
      </w:pPr>
      <w:r w:rsidRPr="00C325AB">
        <w:rPr>
          <w:sz w:val="14"/>
        </w:rPr>
        <w:t>Herod has argued the case for the agency of labor in the field of foreign policy by examining AFL-CIO activities in Latin America and the Caribbean (Herod, 1997a; 2001). Adopting a perspective consonant in many respects with that of the autonomia tradition, Herod emphasizes the independence of labor in generating a foreign policy agenda. This would seem to imply that significant transformations in labor foreign policy can likely be produced simply through workers' own actions within the arena of organized labor. In contrast, an account emphasizing hegemony, such as the one for which I will argue here, emphasizes the formulation of labor policies through the dialectical, and generally subordinate, relationship of labor organizations with capital and the capitalist state, as well as through the more egalitarian relationships of labor organizations with other social forces.</w:t>
      </w:r>
    </w:p>
    <w:p w14:paraId="1D8649BF" w14:textId="77777777" w:rsidR="00667097" w:rsidRPr="00C325AB" w:rsidRDefault="00667097" w:rsidP="00667097">
      <w:pPr>
        <w:rPr>
          <w:sz w:val="14"/>
        </w:rPr>
      </w:pPr>
      <w:r w:rsidRPr="00C325AB">
        <w:rPr>
          <w:sz w:val="14"/>
        </w:rPr>
        <w:t>Herod emphasizes the nonsubordination and autonomy of labor in the formulation of foreign policy when he says that ``The AFL-CIO and U.S. capital were... truly partners in the expansion of U.S. economic and political influence in Latin America and the Caribbean'' (1997a, page 181). This claim involves overstatement, not in the assertion of partnership, which is an accurate enough characterization for general purposes, but rather in the failure to qualify the concept by emphasizing the junior status of organized labor in this particular collaborative venture, its junior status being a reflection of the hegemonic position of capitalists in US society (Rupert, 1995, page 50). I will argue this claim primarily through a presentation of key Gramscian concepts that have been applied to analyses of US labor foreign policy.</w:t>
      </w:r>
    </w:p>
    <w:p w14:paraId="43C7E2BA" w14:textId="77777777" w:rsidR="00667097" w:rsidRPr="00C325AB" w:rsidRDefault="00667097" w:rsidP="00667097">
      <w:pPr>
        <w:rPr>
          <w:sz w:val="14"/>
        </w:rPr>
      </w:pPr>
      <w:r w:rsidRPr="00C325AB">
        <w:rPr>
          <w:sz w:val="14"/>
        </w:rPr>
        <w:t>Capitalist hegemony, labor, and historic blocs</w:t>
      </w:r>
    </w:p>
    <w:p w14:paraId="6651D834" w14:textId="77777777" w:rsidR="00667097" w:rsidRPr="00C325AB" w:rsidRDefault="00667097" w:rsidP="00667097">
      <w:pPr>
        <w:rPr>
          <w:sz w:val="14"/>
        </w:rPr>
      </w:pPr>
      <w:r w:rsidRPr="00C325AB">
        <w:rPr>
          <w:u w:val="single"/>
        </w:rPr>
        <w:t xml:space="preserve">The </w:t>
      </w:r>
      <w:r w:rsidRPr="002245E4">
        <w:rPr>
          <w:highlight w:val="green"/>
          <w:u w:val="single"/>
        </w:rPr>
        <w:t xml:space="preserve">junior-partner status </w:t>
      </w:r>
      <w:r w:rsidRPr="00C325AB">
        <w:rPr>
          <w:u w:val="single"/>
        </w:rPr>
        <w:t>of US labor</w:t>
      </w:r>
      <w:r w:rsidRPr="00C23F33">
        <w:rPr>
          <w:u w:val="single"/>
        </w:rPr>
        <w:t xml:space="preserve"> in the formulation and conduct of US foreign policy </w:t>
      </w:r>
      <w:r w:rsidRPr="002245E4">
        <w:rPr>
          <w:highlight w:val="green"/>
          <w:u w:val="single"/>
        </w:rPr>
        <w:t>has been the result</w:t>
      </w:r>
      <w:r w:rsidRPr="00C23F33">
        <w:rPr>
          <w:u w:val="single"/>
        </w:rPr>
        <w:t xml:space="preserve"> both </w:t>
      </w:r>
      <w:r w:rsidRPr="002245E4">
        <w:rPr>
          <w:highlight w:val="green"/>
          <w:u w:val="single"/>
        </w:rPr>
        <w:t>of</w:t>
      </w:r>
      <w:r w:rsidRPr="00C23F33">
        <w:rPr>
          <w:u w:val="single"/>
        </w:rPr>
        <w:t xml:space="preserve"> general features of </w:t>
      </w:r>
      <w:r w:rsidRPr="002245E4">
        <w:rPr>
          <w:highlight w:val="green"/>
          <w:u w:val="single"/>
        </w:rPr>
        <w:t>the position of labor</w:t>
      </w:r>
      <w:r w:rsidRPr="00C23F33">
        <w:rPr>
          <w:u w:val="single"/>
        </w:rPr>
        <w:t xml:space="preserve"> </w:t>
      </w:r>
      <w:r w:rsidRPr="003845C5">
        <w:rPr>
          <w:u w:val="single"/>
        </w:rPr>
        <w:t>with</w:t>
      </w:r>
      <w:r w:rsidRPr="002245E4">
        <w:rPr>
          <w:highlight w:val="green"/>
          <w:u w:val="single"/>
        </w:rPr>
        <w:t>in capitalist society</w:t>
      </w:r>
      <w:r w:rsidRPr="00C325AB">
        <w:rPr>
          <w:u w:val="single"/>
        </w:rPr>
        <w:t xml:space="preserve"> </w:t>
      </w:r>
      <w:r w:rsidRPr="00C325AB">
        <w:rPr>
          <w:sz w:val="14"/>
        </w:rPr>
        <w:t xml:space="preserve">and specific features of the US state's foreign policy agenda after World War 2. As to the general features, it is crucial to note that labor is not an equally powerful actor in all arenas, nor is it active in the same way in all arenas. </w:t>
      </w:r>
      <w:r w:rsidRPr="00C325AB">
        <w:rPr>
          <w:sz w:val="14"/>
          <w:szCs w:val="12"/>
        </w:rPr>
        <w:t>Where local struggles are concerned, labor organizations are much more likely to be able to exercise militant opposition to capital based in rank-and-file activism and community solidarity, though they may also side with capital at this scale to protect jobs or promote economic growth (Herod, 1991; 1994b; Hudson and Sadler, 1986; Martin et al, 1994). By contrast, international labor activism tends, for a variety of reasons that will be discussed below, to center around the activities of relatively procapitalist members of the official organized labor bureaucracy. This does not mean that working-class people collectively, or rank-and-file union members in particular, are not engaged in activities relevant to international labor affairs. Indeed, even in pursuing their own interests as workers within particular localities they may affect both the national and international movement of capital and thus have effects on the lives of workers elsewhere (Hardt and Negri, 2000; Herod, 1997a, pages</w:t>
      </w:r>
      <w:r w:rsidRPr="00C325AB">
        <w:rPr>
          <w:sz w:val="14"/>
        </w:rPr>
        <w:t xml:space="preserve"> 187 ^ 188; Peet, 1987). However, where policies involving actions connected only indirectly to workers' daily lives are at issue, the number of such people consciously involved in developing an activist agenda is usually limited (Banks, 1998, pages 289 ^ 290). Illustrative in this regard are the results of polls conducted in the late 1990s showing that 21% of all US citizens could not name a single important US foreign policy issue, and only 7% believed that such issues are important to the nation (cited in Cumings, 1999, page 271). </w:t>
      </w:r>
    </w:p>
    <w:p w14:paraId="6CE02C89" w14:textId="77777777" w:rsidR="00667097" w:rsidRPr="00C325AB" w:rsidRDefault="00667097" w:rsidP="00667097">
      <w:pPr>
        <w:rPr>
          <w:sz w:val="14"/>
        </w:rPr>
      </w:pPr>
      <w:r w:rsidRPr="00C325AB">
        <w:rPr>
          <w:sz w:val="14"/>
        </w:rPr>
        <w:t>Moreover, the degree to which working-class people are allowed by powerful forces within the capitalist state to formulate and act on a foreign policy agenda hinges crucially on the degree to which that policy is consistent with broad goals of leading capitalists. Thus, for example, founders of AFL foreign policy after World War 2 such as Jay Lovestone and Irving Brown, neither of them from working-class backgrounds, had a strong impact on US foreign policies opposing communists in European labor unions in the 1940s and 1950s because they received substantial CIA and State Department support (Morgan, 1999; Romero, 1992). Federico Romero, in his detailed study of AFL-CIO foreign policy in Europe after World War 2, puts the point forcefully in arguing that authors who ``emphasize the autonomous framework of the AFL's operations and their focus on real trade union issues'' make a valid point ``only for the procedural aspects of the decision-making process within the federation'' (1992, page 24). In the actual conduct of policy, these labor officials were deeply integrated into a relationship of subordinate interdependence with state officials.</w:t>
      </w:r>
    </w:p>
    <w:p w14:paraId="6F198851" w14:textId="77777777" w:rsidR="00667097" w:rsidRPr="00C325AB" w:rsidRDefault="00667097" w:rsidP="00667097">
      <w:pPr>
        <w:rPr>
          <w:sz w:val="14"/>
        </w:rPr>
      </w:pPr>
      <w:r w:rsidRPr="00C325AB">
        <w:rPr>
          <w:sz w:val="14"/>
        </w:rPr>
        <w:t>Perhaps no career better illustrates this relationship than that of Lovestone, a former US Communist Party leader who fell from power with Nikolai Bukharin's dismissal in the USSR. Building a niche for himself within the labor movement, Lovestone went on to become a major player in the field of covert operations by building crucial strategic alliances inside the US intelligence establishment with famed right-wing figures such as James Jesus Angleton (Morgan, 1999). Moreover, by the 1950s, when they were especially active in anticommunist operations in Europe, AFL-CIO leaders like Lovestone and Brown had become heavily dependent on CIA funding for their operations (Carew, 1998).</w:t>
      </w:r>
    </w:p>
    <w:p w14:paraId="418F71B4" w14:textId="77777777" w:rsidR="00667097" w:rsidRPr="00C325AB" w:rsidRDefault="00667097" w:rsidP="00667097">
      <w:pPr>
        <w:rPr>
          <w:sz w:val="14"/>
        </w:rPr>
      </w:pPr>
      <w:r w:rsidRPr="00C325AB">
        <w:rPr>
          <w:sz w:val="14"/>
        </w:rPr>
        <w:t>None of this is to say that AFL foreign policy was simply a tool of the US government's policies; indeed, in the case of Europe, the AFL's leadership sometimes acted ahead of the US government (Romero, 1992, pages 23 ^ 24). Nor did AFL-CIO leaders and US state officials always agree on the details of how policies were to be enacted (Carew, 1998). But the AFL's agenda ultimately had teeth because of the support the US government was willing to give it, and by the 1950s and 1960s it had become almost fully integrated into US State Department policies (Romero, 1992, page 24). In contrast, to cite just one example, attempts by workers and other social groups in the United States to exercise solidarity with Cuba have long been sharply restricted by US government policies limiting travel to the island and punishing those that attempt to provide concrete forms of material aid.</w:t>
      </w:r>
    </w:p>
    <w:p w14:paraId="3709DDFC" w14:textId="77777777" w:rsidR="00667097" w:rsidRPr="00C325AB" w:rsidRDefault="00667097" w:rsidP="00667097">
      <w:pPr>
        <w:rPr>
          <w:sz w:val="14"/>
        </w:rPr>
      </w:pPr>
      <w:r w:rsidRPr="00C325AB">
        <w:rPr>
          <w:sz w:val="14"/>
        </w:rPr>
        <w:t xml:space="preserve">Gramscian conceptions are particularly useful for conceptualizing such features of the agency of labor. </w:t>
      </w:r>
      <w:r w:rsidRPr="00C23F33">
        <w:rPr>
          <w:u w:val="single"/>
        </w:rPr>
        <w:t xml:space="preserve">Under specific conditions, </w:t>
      </w:r>
      <w:r w:rsidRPr="00C325AB">
        <w:rPr>
          <w:u w:val="single"/>
        </w:rPr>
        <w:t>class struggles may resolve themselves into</w:t>
      </w:r>
      <w:r w:rsidRPr="00C23F33">
        <w:rPr>
          <w:u w:val="single"/>
        </w:rPr>
        <w:t xml:space="preserve"> the formation of what Gramsci calls </w:t>
      </w:r>
      <w:r w:rsidRPr="007A709A">
        <w:rPr>
          <w:u w:val="single"/>
        </w:rPr>
        <w:t>`historic blocs'</w:t>
      </w:r>
      <w:r w:rsidRPr="00C23F33">
        <w:rPr>
          <w:u w:val="single"/>
        </w:rPr>
        <w:t xml:space="preserve"> </w:t>
      </w:r>
      <w:r w:rsidRPr="00C325AB">
        <w:rPr>
          <w:sz w:val="14"/>
        </w:rPr>
        <w:t xml:space="preserve">(1971, pages 168, 377; Boggs, 1984, pages 157, 228 ^ 229). </w:t>
      </w:r>
      <w:r w:rsidRPr="00C23F33">
        <w:rPr>
          <w:u w:val="single"/>
        </w:rPr>
        <w:t xml:space="preserve">Such blocs are at one level </w:t>
      </w:r>
      <w:r w:rsidRPr="002245E4">
        <w:rPr>
          <w:highlight w:val="green"/>
          <w:u w:val="single"/>
        </w:rPr>
        <w:t xml:space="preserve">coalitions </w:t>
      </w:r>
      <w:r w:rsidRPr="00F82AED">
        <w:rPr>
          <w:u w:val="single"/>
        </w:rPr>
        <w:t>between classes</w:t>
      </w:r>
      <w:r w:rsidRPr="00C23F33">
        <w:rPr>
          <w:u w:val="single"/>
        </w:rPr>
        <w:t xml:space="preserve"> or class </w:t>
      </w:r>
      <w:r w:rsidRPr="007A709A">
        <w:rPr>
          <w:u w:val="single"/>
        </w:rPr>
        <w:t xml:space="preserve">fractions </w:t>
      </w:r>
      <w:r w:rsidRPr="005302AC">
        <w:rPr>
          <w:u w:val="single"/>
        </w:rPr>
        <w:t>with potentially antagonistic interests,</w:t>
      </w:r>
      <w:r w:rsidRPr="00C23F33">
        <w:rPr>
          <w:u w:val="single"/>
        </w:rPr>
        <w:t xml:space="preserve"> but they are also more than coalitions in that </w:t>
      </w:r>
      <w:r w:rsidRPr="00C325AB">
        <w:rPr>
          <w:u w:val="single"/>
        </w:rPr>
        <w:t>they</w:t>
      </w:r>
      <w:r w:rsidRPr="002245E4">
        <w:rPr>
          <w:highlight w:val="green"/>
          <w:u w:val="single"/>
        </w:rPr>
        <w:t xml:space="preserve"> involve</w:t>
      </w:r>
      <w:r w:rsidRPr="00C325AB">
        <w:rPr>
          <w:u w:val="single"/>
        </w:rPr>
        <w:t xml:space="preserve"> </w:t>
      </w:r>
      <w:r w:rsidRPr="005302AC">
        <w:rPr>
          <w:u w:val="single"/>
        </w:rPr>
        <w:t xml:space="preserve">a temporary resolution of overt struggles into </w:t>
      </w:r>
      <w:r w:rsidRPr="002245E4">
        <w:rPr>
          <w:highlight w:val="green"/>
          <w:u w:val="single"/>
        </w:rPr>
        <w:t>consensual acceptance of</w:t>
      </w:r>
      <w:r w:rsidRPr="007A709A">
        <w:rPr>
          <w:u w:val="single"/>
        </w:rPr>
        <w:t xml:space="preserve"> leadership by the hegemonic class</w:t>
      </w:r>
      <w:r w:rsidRPr="00C23F33">
        <w:rPr>
          <w:u w:val="single"/>
        </w:rPr>
        <w:t xml:space="preserve"> or class fraction</w:t>
      </w:r>
      <w:r w:rsidRPr="00C325AB">
        <w:rPr>
          <w:sz w:val="14"/>
        </w:rPr>
        <w:t xml:space="preserve"> (Boggs, 1984, page 229). </w:t>
      </w:r>
      <w:r w:rsidRPr="00C23F33">
        <w:rPr>
          <w:u w:val="single"/>
        </w:rPr>
        <w:t xml:space="preserve">In the case of a capitalist society, this may involve </w:t>
      </w:r>
      <w:r w:rsidRPr="00F00A84">
        <w:rPr>
          <w:u w:val="single"/>
        </w:rPr>
        <w:t>not only acceptance of capitalist leadership but also</w:t>
      </w:r>
      <w:r w:rsidRPr="00C23F33">
        <w:rPr>
          <w:u w:val="single"/>
        </w:rPr>
        <w:t xml:space="preserve"> widespread adoption by workers of p</w:t>
      </w:r>
      <w:r w:rsidRPr="007A709A">
        <w:rPr>
          <w:u w:val="single"/>
        </w:rPr>
        <w:t>r</w:t>
      </w:r>
      <w:r w:rsidRPr="00C23F33">
        <w:rPr>
          <w:u w:val="single"/>
        </w:rPr>
        <w:t xml:space="preserve">o-capitalist </w:t>
      </w:r>
      <w:r w:rsidRPr="002245E4">
        <w:rPr>
          <w:highlight w:val="green"/>
          <w:u w:val="single"/>
        </w:rPr>
        <w:t>cultural practices and ideologies, such as `Americanism', consumerism, or</w:t>
      </w:r>
      <w:r w:rsidRPr="00C23F33">
        <w:rPr>
          <w:u w:val="single"/>
        </w:rPr>
        <w:t xml:space="preserve"> the legitimacy of </w:t>
      </w:r>
      <w:r w:rsidRPr="002245E4">
        <w:rPr>
          <w:highlight w:val="green"/>
          <w:u w:val="single"/>
        </w:rPr>
        <w:t>private property</w:t>
      </w:r>
      <w:r w:rsidRPr="00C23F33">
        <w:rPr>
          <w:u w:val="single"/>
        </w:rPr>
        <w:t xml:space="preserve"> </w:t>
      </w:r>
      <w:r w:rsidRPr="00C325AB">
        <w:rPr>
          <w:sz w:val="14"/>
        </w:rPr>
        <w:t>(Rupert, 1995, pages 29 ^ 30). Mark Rupert's study of the international activities of US labor shows that labor acted internationally precisely as a part of such a historic bloc. This means that, although labor consented to capitalist rule and even acted willingly as an agent of US foreign policy, it did so essentially without being empowered, at least insofar as it consented to capitalist rule, to define a radically alternative foreign policy agenda for itself (Rupert, 1995).</w:t>
      </w:r>
    </w:p>
    <w:p w14:paraId="1095CCFD" w14:textId="77777777" w:rsidR="00667097" w:rsidRPr="00C23F33" w:rsidRDefault="00667097" w:rsidP="00667097">
      <w:pPr>
        <w:rPr>
          <w:u w:val="single"/>
        </w:rPr>
      </w:pPr>
      <w:r w:rsidRPr="00C325AB">
        <w:rPr>
          <w:sz w:val="14"/>
        </w:rPr>
        <w:t xml:space="preserve">Certain features of this historic bloc are worthy of further examination. First of all, the fact that US workers collaborated with a pro-capitalist US foreign policy agenda should not merely be chalked up to false consciousness. </w:t>
      </w:r>
      <w:r w:rsidRPr="00C23F33">
        <w:rPr>
          <w:u w:val="single"/>
        </w:rPr>
        <w:t xml:space="preserve">As many geographers have argued, </w:t>
      </w:r>
      <w:r w:rsidRPr="002245E4">
        <w:rPr>
          <w:highlight w:val="green"/>
          <w:u w:val="single"/>
        </w:rPr>
        <w:t>the notion</w:t>
      </w:r>
      <w:r w:rsidRPr="00C23F33">
        <w:rPr>
          <w:u w:val="single"/>
        </w:rPr>
        <w:t xml:space="preserve"> that </w:t>
      </w:r>
      <w:r w:rsidRPr="002245E4">
        <w:rPr>
          <w:highlight w:val="green"/>
          <w:u w:val="single"/>
        </w:rPr>
        <w:t>a capitalist economy will necessarily manifest contradictions between capitalists and workers</w:t>
      </w:r>
      <w:r w:rsidRPr="00C23F33">
        <w:rPr>
          <w:u w:val="single"/>
        </w:rPr>
        <w:t xml:space="preserve"> at any given place </w:t>
      </w:r>
      <w:r w:rsidRPr="002245E4">
        <w:rPr>
          <w:highlight w:val="green"/>
          <w:u w:val="single"/>
        </w:rPr>
        <w:t>is</w:t>
      </w:r>
      <w:r w:rsidRPr="00C23F33">
        <w:rPr>
          <w:u w:val="single"/>
        </w:rPr>
        <w:t xml:space="preserve"> based on an </w:t>
      </w:r>
      <w:r w:rsidRPr="002245E4">
        <w:rPr>
          <w:highlight w:val="green"/>
          <w:u w:val="single"/>
        </w:rPr>
        <w:t>aspatial</w:t>
      </w:r>
      <w:r w:rsidRPr="00C23F33">
        <w:rPr>
          <w:u w:val="single"/>
        </w:rPr>
        <w:t xml:space="preserve"> conceptualization of the economy. In a capitalist space economy, </w:t>
      </w:r>
      <w:r w:rsidRPr="005302AC">
        <w:rPr>
          <w:u w:val="single"/>
        </w:rPr>
        <w:t>workers in a particular location may not, technically, be exploited (</w:t>
      </w:r>
      <w:r w:rsidRPr="00C23F33">
        <w:rPr>
          <w:u w:val="single"/>
        </w:rPr>
        <w:t xml:space="preserve">Sheppard and Barnes, 1990, pages 163 ^ 166). </w:t>
      </w:r>
      <w:r w:rsidRPr="00C325AB">
        <w:rPr>
          <w:u w:val="single"/>
        </w:rPr>
        <w:t xml:space="preserve">This reflects, in part, the ubiquity of uneven development </w:t>
      </w:r>
      <w:r w:rsidRPr="005302AC">
        <w:rPr>
          <w:u w:val="single"/>
        </w:rPr>
        <w:t>under capitalism</w:t>
      </w:r>
      <w:r w:rsidRPr="00C23F33">
        <w:rPr>
          <w:u w:val="single"/>
        </w:rPr>
        <w:t xml:space="preserve"> (Smith, 1991), as well as the fact that the geographical expansiveness of </w:t>
      </w:r>
      <w:r w:rsidRPr="002245E4">
        <w:rPr>
          <w:highlight w:val="green"/>
          <w:u w:val="single"/>
        </w:rPr>
        <w:t xml:space="preserve">capitalist production allows it </w:t>
      </w:r>
      <w:r w:rsidRPr="00C325AB">
        <w:rPr>
          <w:u w:val="single"/>
        </w:rPr>
        <w:t xml:space="preserve">temporarily </w:t>
      </w:r>
      <w:r w:rsidRPr="002245E4">
        <w:rPr>
          <w:highlight w:val="green"/>
          <w:u w:val="single"/>
        </w:rPr>
        <w:t>to procure a `spatial fix',</w:t>
      </w:r>
      <w:r w:rsidRPr="007A709A">
        <w:rPr>
          <w:u w:val="single"/>
        </w:rPr>
        <w:t xml:space="preserve"> achieving </w:t>
      </w:r>
      <w:r w:rsidRPr="002245E4">
        <w:rPr>
          <w:highlight w:val="green"/>
          <w:u w:val="single"/>
        </w:rPr>
        <w:t xml:space="preserve">higher </w:t>
      </w:r>
      <w:r w:rsidRPr="007A709A">
        <w:rPr>
          <w:u w:val="single"/>
        </w:rPr>
        <w:t xml:space="preserve">rates of </w:t>
      </w:r>
      <w:r w:rsidRPr="002245E4">
        <w:rPr>
          <w:highlight w:val="green"/>
          <w:u w:val="single"/>
        </w:rPr>
        <w:t>exploitation in certain places to balance reduced levels</w:t>
      </w:r>
      <w:r w:rsidRPr="00C23F33">
        <w:rPr>
          <w:u w:val="single"/>
        </w:rPr>
        <w:t xml:space="preserve"> of surplus extraction </w:t>
      </w:r>
      <w:r w:rsidRPr="002245E4">
        <w:rPr>
          <w:highlight w:val="green"/>
          <w:u w:val="single"/>
        </w:rPr>
        <w:t>in others</w:t>
      </w:r>
      <w:r w:rsidRPr="002245E4">
        <w:rPr>
          <w:sz w:val="14"/>
          <w:highlight w:val="green"/>
        </w:rPr>
        <w:t xml:space="preserve"> (</w:t>
      </w:r>
      <w:r w:rsidRPr="00C325AB">
        <w:rPr>
          <w:sz w:val="14"/>
        </w:rPr>
        <w:t xml:space="preserve">Harvey, 1982, pages 413 ^ 445). Thus, even in a rather narrow economic sense, workers in given (privileged) locations may at certain times have limited reasons to fight against capital rather than ally with it. </w:t>
      </w:r>
      <w:r w:rsidRPr="00C23F33">
        <w:rPr>
          <w:u w:val="single"/>
        </w:rPr>
        <w:t xml:space="preserve">Moreover, whether or not given workers in fact escape exploitation in this technical sense, </w:t>
      </w:r>
      <w:r w:rsidRPr="002245E4">
        <w:rPr>
          <w:highlight w:val="green"/>
          <w:u w:val="single"/>
        </w:rPr>
        <w:t xml:space="preserve">many </w:t>
      </w:r>
      <w:r w:rsidRPr="005302AC">
        <w:rPr>
          <w:u w:val="single"/>
        </w:rPr>
        <w:t xml:space="preserve">will </w:t>
      </w:r>
      <w:r w:rsidRPr="002245E4">
        <w:rPr>
          <w:highlight w:val="green"/>
          <w:u w:val="single"/>
        </w:rPr>
        <w:t>side with</w:t>
      </w:r>
      <w:r w:rsidRPr="00C23F33">
        <w:rPr>
          <w:u w:val="single"/>
        </w:rPr>
        <w:t xml:space="preserve"> local </w:t>
      </w:r>
      <w:r w:rsidRPr="002245E4">
        <w:rPr>
          <w:highlight w:val="green"/>
          <w:u w:val="single"/>
        </w:rPr>
        <w:t>capitalist forces to protect themselves against</w:t>
      </w:r>
      <w:r w:rsidRPr="00C23F33">
        <w:rPr>
          <w:u w:val="single"/>
        </w:rPr>
        <w:t xml:space="preserve"> the escape from exploitation brought by </w:t>
      </w:r>
      <w:r w:rsidRPr="002245E4">
        <w:rPr>
          <w:highlight w:val="green"/>
          <w:u w:val="single"/>
        </w:rPr>
        <w:t>joblessness</w:t>
      </w:r>
      <w:r w:rsidRPr="007A709A">
        <w:rPr>
          <w:u w:val="single"/>
        </w:rPr>
        <w:t xml:space="preserve"> (</w:t>
      </w:r>
      <w:r w:rsidRPr="00C23F33">
        <w:rPr>
          <w:u w:val="single"/>
        </w:rPr>
        <w:t xml:space="preserve">Herod, 1991; Hudson and Sadler, 1986). </w:t>
      </w:r>
      <w:r w:rsidRPr="00C325AB">
        <w:rPr>
          <w:sz w:val="14"/>
        </w:rPr>
        <w:t>In short, then, acquiescence by workers to capitalist hegemony and to the foreign policy agenda of the capitalist state may well have strong roots in actual material interests that adhere to the specific location of workers within the international capitalist space economy</w:t>
      </w:r>
    </w:p>
    <w:p w14:paraId="5DE5C17A" w14:textId="77777777" w:rsidR="00667097" w:rsidRPr="00C325AB" w:rsidRDefault="00667097" w:rsidP="00667097">
      <w:pPr>
        <w:rPr>
          <w:sz w:val="14"/>
        </w:rPr>
      </w:pPr>
      <w:r w:rsidRPr="00C325AB">
        <w:rPr>
          <w:sz w:val="14"/>
        </w:rPr>
        <w:t xml:space="preserve">Along with this it is of course possible that workers will adopt pro-capitalist ideologies and even act on them in ways that are not narrowly determined by shortterm interests. In the case of US labor it has been shown that the leadership of the AFL foreign policy establishment (particularly Lovestone, Brown, Matthew Woll, David Dubinsky, and George Meany) was at least as adamantly anticommunist in outlook as many members of the US foreign policy establishment who were drawn from the ranks of the capitalist class (Busch, 1983, pages 36 ^ 37, 69 ^ 70; Carew, 1987, pages 60 ^ 61; Romero, 1992, pages 13 ^ 15; Sims, 1992, pages 16 ^ 18). </w:t>
      </w:r>
      <w:r w:rsidRPr="000073D8">
        <w:rPr>
          <w:u w:val="single"/>
        </w:rPr>
        <w:t xml:space="preserve">In part, no doubt, </w:t>
      </w:r>
      <w:r w:rsidRPr="002245E4">
        <w:rPr>
          <w:highlight w:val="green"/>
          <w:u w:val="single"/>
        </w:rPr>
        <w:t>because</w:t>
      </w:r>
      <w:r w:rsidRPr="000073D8">
        <w:rPr>
          <w:u w:val="single"/>
        </w:rPr>
        <w:t xml:space="preserve"> of the plausibility of arguments that </w:t>
      </w:r>
      <w:r w:rsidRPr="002245E4">
        <w:rPr>
          <w:highlight w:val="green"/>
          <w:u w:val="single"/>
        </w:rPr>
        <w:t xml:space="preserve">policies benefiting </w:t>
      </w:r>
      <w:r w:rsidRPr="005302AC">
        <w:rPr>
          <w:u w:val="single"/>
        </w:rPr>
        <w:t xml:space="preserve">US </w:t>
      </w:r>
      <w:r w:rsidRPr="002245E4">
        <w:rPr>
          <w:highlight w:val="green"/>
          <w:u w:val="single"/>
        </w:rPr>
        <w:t>capital</w:t>
      </w:r>
      <w:r w:rsidRPr="000073D8">
        <w:rPr>
          <w:u w:val="single"/>
        </w:rPr>
        <w:t xml:space="preserve"> would </w:t>
      </w:r>
      <w:r w:rsidRPr="002245E4">
        <w:rPr>
          <w:highlight w:val="green"/>
          <w:u w:val="single"/>
        </w:rPr>
        <w:t>bring prosperity to US workers</w:t>
      </w:r>
      <w:r w:rsidRPr="000073D8">
        <w:rPr>
          <w:u w:val="single"/>
        </w:rPr>
        <w:t xml:space="preserve">, the mainstream of </w:t>
      </w:r>
      <w:r w:rsidRPr="002245E4">
        <w:rPr>
          <w:highlight w:val="green"/>
          <w:u w:val="single"/>
        </w:rPr>
        <w:t xml:space="preserve">the </w:t>
      </w:r>
      <w:r w:rsidRPr="005302AC">
        <w:rPr>
          <w:u w:val="single"/>
        </w:rPr>
        <w:t xml:space="preserve">US </w:t>
      </w:r>
      <w:r w:rsidRPr="002245E4">
        <w:rPr>
          <w:highlight w:val="green"/>
          <w:u w:val="single"/>
        </w:rPr>
        <w:t>labor movement</w:t>
      </w:r>
      <w:r w:rsidRPr="000073D8">
        <w:rPr>
          <w:u w:val="single"/>
        </w:rPr>
        <w:t xml:space="preserve"> had, since the turn of the century, </w:t>
      </w:r>
      <w:r w:rsidRPr="002245E4">
        <w:rPr>
          <w:highlight w:val="green"/>
          <w:u w:val="single"/>
        </w:rPr>
        <w:t>accepted `bread-and-butter unionism' that</w:t>
      </w:r>
      <w:r w:rsidRPr="000073D8">
        <w:rPr>
          <w:u w:val="single"/>
        </w:rPr>
        <w:t xml:space="preserve"> did not challenge the hegemony of capital but </w:t>
      </w:r>
      <w:r w:rsidRPr="002245E4">
        <w:rPr>
          <w:highlight w:val="green"/>
          <w:u w:val="single"/>
        </w:rPr>
        <w:t>attempted to work within</w:t>
      </w:r>
      <w:r w:rsidRPr="000073D8">
        <w:rPr>
          <w:u w:val="single"/>
        </w:rPr>
        <w:t xml:space="preserve"> this </w:t>
      </w:r>
      <w:r w:rsidRPr="002245E4">
        <w:rPr>
          <w:highlight w:val="green"/>
          <w:u w:val="single"/>
        </w:rPr>
        <w:t>hegemony to obtain a better deal for labor.</w:t>
      </w:r>
      <w:r w:rsidRPr="000073D8">
        <w:rPr>
          <w:u w:val="single"/>
        </w:rPr>
        <w:t xml:space="preserve"> </w:t>
      </w:r>
      <w:r w:rsidRPr="00C325AB">
        <w:rPr>
          <w:sz w:val="14"/>
        </w:rPr>
        <w:t>The extension of this logic into the arena of international relations, as Herod notes, involved working with internationalist fractions of US capital to promote forms of economic growth that promised to bring benefits to US labor through growth in export markets (Herod, 1997a, pages 172 ^ 174).</w:t>
      </w:r>
    </w:p>
    <w:p w14:paraId="523C4EAB" w14:textId="77777777" w:rsidR="00667097" w:rsidRPr="00C325AB" w:rsidRDefault="00667097" w:rsidP="00667097">
      <w:pPr>
        <w:rPr>
          <w:sz w:val="14"/>
        </w:rPr>
      </w:pPr>
      <w:r w:rsidRPr="00C325AB">
        <w:rPr>
          <w:sz w:val="14"/>
        </w:rPr>
        <w:t>In short, although US labor can and should be seen as an active force in the international arena, it has acted in this arena more as part of a historic bloc than as an autonomous agent fully determining its own agenda. This suggests important limitations to the kind of agency accorded labor in Herod's analysis. Both because the interests of many US workers have at least temporarily been served by capitalist hegemony and because many US workers have accepted and internalized capitalist political, cultural, and ideological mores, support for US foreign policy objectives has been a notable feature of the period after World War 2, and particularly the period of Fordism (1945 ^ 73). To be sure, some workers have opposed major US policies, but those who have done so have typically been marginalized in ways that make their agency less significant than that exercised by workers and labor leaders willing to work with capital and the state rather than working against it</w:t>
      </w:r>
    </w:p>
    <w:p w14:paraId="6EA2DECB" w14:textId="77777777" w:rsidR="00667097" w:rsidRPr="00C325AB" w:rsidRDefault="00667097" w:rsidP="00667097">
      <w:pPr>
        <w:rPr>
          <w:sz w:val="14"/>
        </w:rPr>
      </w:pPr>
      <w:r w:rsidRPr="00C325AB">
        <w:rPr>
          <w:sz w:val="14"/>
        </w:rPr>
        <w:t>The conception of labor as an actor suggested here, however, is still rough and undifferentiated. Labor is not an internally homogeneous entity, nor is capital. Thus an account of the development of historic blocs and of the role of labor within them needs to countenance the class complexities around which coalitions and hegemonic projects are formed.</w:t>
      </w:r>
    </w:p>
    <w:p w14:paraId="794A086E" w14:textId="77777777" w:rsidR="00667097" w:rsidRPr="00C325AB" w:rsidRDefault="00667097" w:rsidP="00667097">
      <w:pPr>
        <w:rPr>
          <w:sz w:val="14"/>
        </w:rPr>
      </w:pPr>
      <w:r w:rsidRPr="00C325AB">
        <w:rPr>
          <w:sz w:val="14"/>
        </w:rPr>
        <w:t>Nonhomogeneity and fractioning of social classes</w:t>
      </w:r>
    </w:p>
    <w:p w14:paraId="28325960" w14:textId="77777777" w:rsidR="00667097" w:rsidRPr="00C325AB" w:rsidRDefault="00667097" w:rsidP="00667097">
      <w:pPr>
        <w:rPr>
          <w:sz w:val="14"/>
        </w:rPr>
      </w:pPr>
      <w:r w:rsidRPr="00C325AB">
        <w:rPr>
          <w:sz w:val="14"/>
        </w:rPr>
        <w:t>Marxist analysis has traditionally seen the capitalist class as being divided, or `fractioned', according to both its position within the circuits of capital (agrarian, manufacturing, financial, or merchant capital) and its space of circulation (national or international) (Bryan, 1987; Webber and Rigby, 1996, pages 454 ^ 456). Beyond these divisions, many political economists have noted ways in which the specific interests of particular capitalists can pit them against other capitalists in political battles, for example, more capitalintensive versus more labor-intensive manufacturers, different groups of capitalists who are competitors for resources, etc (Ferguson, 1984; Ferguson and Rogers, 1986, pages 70 ^ 73). These sorts of divisions within the capitalist class make it unlikely that any given historic bloc will be formed through leadership by capitalists acting in unified fashion rather than by the ascendancy of specific groups of capitalists, generally, it should be added, in alliance with various members of `intermediate' or professional classes whose interests overlap with those of particular capitalists.</w:t>
      </w:r>
    </w:p>
    <w:p w14:paraId="2E9B83A1" w14:textId="77777777" w:rsidR="00667097" w:rsidRPr="00C325AB" w:rsidRDefault="00667097" w:rsidP="00667097">
      <w:pPr>
        <w:rPr>
          <w:sz w:val="14"/>
        </w:rPr>
      </w:pPr>
      <w:r w:rsidRPr="00C325AB">
        <w:rPr>
          <w:sz w:val="14"/>
        </w:rPr>
        <w:t>Like the capitalist class, the working class is fractioned in multiple ways. On the one hand, a given group of workers may have specific interests that differ from those of other workers depending upon the industries in which they work. Likewise, as noted earlier, the spatial location of a given workforce affects its interests in the particular patterns and rhythms of capitalist development. In addition, the fragmentation of the working class along lines such as gender, race, and sexual orientation creates different specific interests for different groups of workers. Recognition of these differences need not call into question the notion of shared underlying interests that all workers have in limiting or eliminating capitalist exploitation of labor, but the specific identities and sociospatial locations of workers make crucial differences in the degree to which they mobilize (or fail to mobilize) for projects claiming to represent the interests of workers as a whole.</w:t>
      </w:r>
    </w:p>
    <w:p w14:paraId="1F158378" w14:textId="77777777" w:rsidR="00667097" w:rsidRPr="00C325AB" w:rsidRDefault="00667097" w:rsidP="00667097">
      <w:pPr>
        <w:rPr>
          <w:sz w:val="14"/>
        </w:rPr>
      </w:pPr>
      <w:r w:rsidRPr="00C325AB">
        <w:rPr>
          <w:sz w:val="14"/>
        </w:rPr>
        <w:t xml:space="preserve">Class-fractional differences in specific interests play an important role in the way historic blocs are consolidated, as can be illustrated by the case of the historic bloc of which the AFL-CIO has been a part. Following the lead of a number of scholars, I refer to the leadership of this bloc as `liberal internationalist' (Ferguson, 1984). The liberal-internationalist alliance had as a crucial moment in its rise to hegemony the development of the labor accord, emblematized, though not created, by the passage of the National Labor Relations Act (or `Wagner Act') in 1935. </w:t>
      </w:r>
      <w:r w:rsidRPr="00C325AB">
        <w:rPr>
          <w:u w:val="single"/>
        </w:rPr>
        <w:t xml:space="preserve">The Wagner Act </w:t>
      </w:r>
      <w:r w:rsidRPr="002245E4">
        <w:rPr>
          <w:highlight w:val="green"/>
          <w:u w:val="single"/>
        </w:rPr>
        <w:t>institutionalized collective bargaining</w:t>
      </w:r>
      <w:r w:rsidRPr="000073D8">
        <w:rPr>
          <w:u w:val="single"/>
        </w:rPr>
        <w:t xml:space="preserve"> procedures that legally recognized unionized workers' right to negotiate for higher wages through elected union representatives. This </w:t>
      </w:r>
      <w:r w:rsidRPr="002245E4">
        <w:rPr>
          <w:highlight w:val="green"/>
          <w:u w:val="single"/>
        </w:rPr>
        <w:t>provided</w:t>
      </w:r>
      <w:r w:rsidRPr="000073D8">
        <w:rPr>
          <w:u w:val="single"/>
        </w:rPr>
        <w:t xml:space="preserve"> one of </w:t>
      </w:r>
      <w:r w:rsidRPr="002245E4">
        <w:rPr>
          <w:highlight w:val="green"/>
          <w:u w:val="single"/>
        </w:rPr>
        <w:t>the</w:t>
      </w:r>
      <w:r w:rsidRPr="00C325AB">
        <w:rPr>
          <w:u w:val="single"/>
        </w:rPr>
        <w:t xml:space="preserve"> institutional </w:t>
      </w:r>
      <w:r w:rsidRPr="002245E4">
        <w:rPr>
          <w:highlight w:val="green"/>
          <w:u w:val="single"/>
        </w:rPr>
        <w:t>mechanisms by which organized labor</w:t>
      </w:r>
      <w:r w:rsidRPr="000073D8">
        <w:rPr>
          <w:u w:val="single"/>
        </w:rPr>
        <w:t xml:space="preserve"> in the United States </w:t>
      </w:r>
      <w:r w:rsidRPr="002245E4">
        <w:rPr>
          <w:highlight w:val="green"/>
          <w:u w:val="single"/>
        </w:rPr>
        <w:t xml:space="preserve">was able to turn productivity gains into wage gains </w:t>
      </w:r>
      <w:r w:rsidRPr="005302AC">
        <w:rPr>
          <w:u w:val="single"/>
        </w:rPr>
        <w:t>and was</w:t>
      </w:r>
      <w:r w:rsidRPr="000073D8">
        <w:rPr>
          <w:u w:val="single"/>
        </w:rPr>
        <w:t xml:space="preserve"> thus a </w:t>
      </w:r>
      <w:r w:rsidRPr="007A709A">
        <w:rPr>
          <w:u w:val="single"/>
        </w:rPr>
        <w:t>central</w:t>
      </w:r>
      <w:r w:rsidRPr="000073D8">
        <w:rPr>
          <w:u w:val="single"/>
        </w:rPr>
        <w:t xml:space="preserve"> feature of the development of Fordism in the United States</w:t>
      </w:r>
      <w:r w:rsidRPr="00C325AB">
        <w:rPr>
          <w:sz w:val="14"/>
        </w:rPr>
        <w:t xml:space="preserve"> (Aglietta, 1979; Bowles et al, 1983).</w:t>
      </w:r>
    </w:p>
    <w:p w14:paraId="17614D1E" w14:textId="77777777" w:rsidR="00667097" w:rsidRPr="00C325AB" w:rsidRDefault="00667097" w:rsidP="00667097">
      <w:pPr>
        <w:rPr>
          <w:sz w:val="14"/>
        </w:rPr>
      </w:pPr>
      <w:r w:rsidRPr="00C325AB">
        <w:rPr>
          <w:sz w:val="14"/>
        </w:rPr>
        <w:t>The labor accord was enabled by a number of factors that highlight the importance of class-fractional alliances. One the one hand, as Thomas Ferguson has argued, the leading proponents of the labor accord within the capitalist class were generally the most highly internationalized and capital-intensive manufacturers, including General Electric company head Gerard Swope and Standard Oil head Walter Teagle (Ferguson, 1984, pages 87 ^ 88). Whereas these liberals were eventually able to pull much of the capitalist class onboard the liberal-internationalist alliance through various concessions to more domestically oriented capitalists, the more conservative domestic groups were never as favorably inclined towards accommodation with labor. Indeed, the less-`progressive' capitalist fractions struck back at certain features of the accord when they passed the Taft-Hartley Act in 1947, paving the way for open-shop laws (Bluestone and Harrison, 1982, pages 136 ^ 139). On the other hand, as Rupert has argued, the agitation of labor organizations, particularly in areas such as the automotive industry, was crucial in creating the pressure that made concessions from various capitalists possible. Indeed, recognition of the active role of labor is important because the labor struggles in the automotive industry that were crucial to the momentum of unionization and collective bargaining occurred without much support from federal labor policy and within an industry that was not among the most predisposed to the labor accord because it had a high level of wages as a percentage of value added (Ferguson, 1984, page 50; Rupert, 1995, page 56). Generally, the workers most active in crucial unionization struggles were concentrated in heavy industries within the northeast United States, and it was thus this particular fraction of the working class that became the core constituency of the labor accord.</w:t>
      </w:r>
    </w:p>
    <w:p w14:paraId="0AD8260F" w14:textId="77777777" w:rsidR="00667097" w:rsidRPr="00C325AB" w:rsidRDefault="00667097" w:rsidP="00667097">
      <w:pPr>
        <w:rPr>
          <w:sz w:val="14"/>
        </w:rPr>
      </w:pPr>
      <w:r w:rsidRPr="00C325AB">
        <w:rPr>
          <w:sz w:val="14"/>
        </w:rPr>
        <w:t>It is important to recognize which fractions of the working class were marginalized within this accord. First of all, workers who were not unionized (typically those working for smaller, domestically oriented manufacturers, as well as in services or agriculture) were less favored by the labor accord than unionized workers in larger and more internationally competitive industries. As the labor accord was not accompanied by strong social-welfare expenditures of the sort that developed in the European social democracies (Boyer, 1995), and as the labor accord was rather quickly rolled back by open-shop legislation that led to a decline in unionization (Bluestone and Harrison, 1982, page 138),  these more marginal workers never benefited as fully from the link the Wagner Act established between wages and productivity as did the `core' of the industrial working class.</w:t>
      </w:r>
    </w:p>
    <w:p w14:paraId="2138BCBB" w14:textId="77777777" w:rsidR="00667097" w:rsidRPr="00C325AB" w:rsidRDefault="00667097" w:rsidP="00667097">
      <w:pPr>
        <w:rPr>
          <w:sz w:val="14"/>
        </w:rPr>
      </w:pPr>
      <w:r w:rsidRPr="00C325AB">
        <w:rPr>
          <w:sz w:val="14"/>
        </w:rPr>
        <w:t xml:space="preserve">Second, the workers who constituted this core of the industrial working class in the United States were overwhelmingly white, and the leadership of the union movement fought to preserve racial privilege as a component of the labor accord. Thus, when [black workers] </w:t>
      </w:r>
      <w:r w:rsidRPr="00C325AB">
        <w:rPr>
          <w:strike/>
          <w:sz w:val="14"/>
        </w:rPr>
        <w:t>blacks</w:t>
      </w:r>
      <w:r w:rsidRPr="00C325AB">
        <w:rPr>
          <w:sz w:val="14"/>
        </w:rPr>
        <w:t xml:space="preserve"> demanded that a clause be added to the Wagner Act that would outlaw racial discrimination by unions, the AFL leadership let it be known that it would oppose the entire bill if the clause was included. The Roosevelt administration sided with the AFL leadership and the antidiscrimination clause was not adopted (Marable, 1985, page 80). Such measures as these helped insure that work within core industries that were strongly unionized would remain largely the preserve of white workers until after the Second World War (Marable, 1983, pages 34 ^ 35).</w:t>
      </w:r>
    </w:p>
    <w:p w14:paraId="18AD1D04" w14:textId="77777777" w:rsidR="00667097" w:rsidRPr="00C325AB" w:rsidRDefault="00667097" w:rsidP="00667097">
      <w:pPr>
        <w:rPr>
          <w:sz w:val="14"/>
        </w:rPr>
      </w:pPr>
      <w:r w:rsidRPr="00C325AB">
        <w:rPr>
          <w:sz w:val="14"/>
        </w:rPr>
        <w:t>Third, the core of the unionized labor force was composed primarily of men, and the labor accord implicitly promoted the payment of a `family wage', which would protect the nuclear, patriarchal household from the need for women to seek paid employment. Indeed, trade union leaders openly argued during the 1930s that women should be kept out of the paid labor force (Milkman, 1987). Moreover, the recruitment of women to the role of both homeworkers and leading consumers of household amenities produced for the more affluent workers became an important feature of Fordism (Schor, 1991, pages 95 ^ 96), a pattern, however, that has been transformed in recent decades by declining core-industry wages and increasing entry of women into paid labor (Hartmann, 1987; McDowell, 1991; Schor, 1991, pages 29 ^ 30).</w:t>
      </w:r>
    </w:p>
    <w:p w14:paraId="443ED614" w14:textId="77777777" w:rsidR="00667097" w:rsidRPr="00C325AB" w:rsidRDefault="00667097" w:rsidP="00667097">
      <w:pPr>
        <w:rPr>
          <w:sz w:val="14"/>
        </w:rPr>
      </w:pPr>
      <w:r w:rsidRPr="00C325AB">
        <w:rPr>
          <w:sz w:val="14"/>
        </w:rPr>
        <w:t>Fourth, the core workers who were recruited into the liberal-internationalist alliance under the labor accord were not only fractioned off from much of the US working class by industrial occupation, sociospatial position, race, and gender, but also sifted out by ideological orientation. During the 1930s, leftist organizations played a significant role in the battle to unionize labor, a role that was made possible by the combination of the Roosevelt administration's relatively tolerant attitude towards the left and the Communist Party's `popular front' policy of collaboration with the US liberal leadership (Brecher, 1972; Weinstein, 1975, pages 57 ^ 86). After World War 2, however, the US government carried out a concerted attack on leftist labor leaders and union members, effectively destroying organized leftist tendencies within the core of the labor movement for several decades (Rupert, 1995, pages 99 ^ 102). Anticommunist AFL-CIO leaders such as Walter Reuther played a central role in this purging of leftists from the unions, actively cooperating in the expulsion of Communist Party members under provisions put in place as part of the Taft ^ Hartley Act (Romero, 1992, page 108). In this context, many unions drifted politically rightward during the postwar years. It was also in this context that the conservative, anticommunist AFL-CIO leadership that engineered most AFL-CIO foreign policy emerged.</w:t>
      </w:r>
    </w:p>
    <w:p w14:paraId="39A79CE0" w14:textId="77777777" w:rsidR="00667097" w:rsidRPr="00C325AB" w:rsidRDefault="00667097" w:rsidP="00667097">
      <w:pPr>
        <w:rPr>
          <w:sz w:val="14"/>
        </w:rPr>
      </w:pPr>
      <w:r w:rsidRPr="00C325AB">
        <w:rPr>
          <w:sz w:val="14"/>
        </w:rPr>
        <w:t>Thus, the liberal-internationalist alliance with labor can be seen as having cemented a historic bloc in which liberal-internationalist capital was hegemonic, relying on varying degrees of consent and support from domestic capital and from conservative, white, male Transnational hegemony and US labor foreign policy workers in core industries, particularly in the northeast industrial belt, but also eventually in western military-production centers (Markusen, 1991). The foreign policy of the AFL-CIO, though certainly not determined entirely by the nature of this bloc, was nonetheless strongly constrained by its politics and thus took on an orientation consistent with the broad delimitations of liberal-internationalist hegemony.</w:t>
      </w:r>
    </w:p>
    <w:p w14:paraId="6E3A0E85" w14:textId="77777777" w:rsidR="00667097" w:rsidRPr="00C325AB" w:rsidRDefault="00667097" w:rsidP="00667097">
      <w:pPr>
        <w:rPr>
          <w:sz w:val="14"/>
        </w:rPr>
      </w:pPr>
      <w:r w:rsidRPr="00C325AB">
        <w:rPr>
          <w:sz w:val="14"/>
        </w:rPr>
        <w:t>The nuances of the alliances that helped to constitute liberal-internationalist hegemony lead to the next theoretical issue, the role of states. This is so both because state functions are necessary to the consolidation of any such historic bloc and because the social classes and class fractions that form a historic bloc inevitably fight the battles leading to specific consensual arrangements at least partially within the domain of the state. The next task is therefore to examine the state as a terrain of struggle in which the foreign policy of organized labor took shape.</w:t>
      </w:r>
    </w:p>
    <w:p w14:paraId="444BF9A7" w14:textId="77777777" w:rsidR="00667097" w:rsidRPr="00C325AB" w:rsidRDefault="00667097" w:rsidP="00667097">
      <w:pPr>
        <w:rPr>
          <w:sz w:val="14"/>
        </w:rPr>
      </w:pPr>
      <w:r w:rsidRPr="00C325AB">
        <w:rPr>
          <w:sz w:val="14"/>
        </w:rPr>
        <w:t>The state as mediator of class alliances</w:t>
      </w:r>
    </w:p>
    <w:p w14:paraId="31B566E4" w14:textId="77777777" w:rsidR="00667097" w:rsidRPr="00C325AB" w:rsidRDefault="00667097" w:rsidP="00667097">
      <w:pPr>
        <w:rPr>
          <w:sz w:val="14"/>
        </w:rPr>
      </w:pPr>
      <w:r w:rsidRPr="00C325AB">
        <w:rPr>
          <w:sz w:val="14"/>
        </w:rPr>
        <w:t>The Gramscian perspective I outline here is consistent with what Bob Jessop has called a `strategic ^ theoretical' approach to the state, an approach in which the state is seen not as an autonomous source of power but as an `institutional ensemble' in which class and class-relevant social struggles are engaged (Jessop, 1990).(4) This approach, in which states are seen as `structurally coupled' with civil society, is in accord with Gramsci's contention that states cannot merely be used by revolutionaries to reengineer societies but must themselves be changed in relation to broader processes of social transformation (Gramsci, 1971, pages 229 ^ 238).</w:t>
      </w:r>
    </w:p>
    <w:p w14:paraId="17390FE6" w14:textId="77777777" w:rsidR="00667097" w:rsidRPr="00C325AB" w:rsidRDefault="00667097" w:rsidP="00667097">
      <w:pPr>
        <w:rPr>
          <w:sz w:val="14"/>
        </w:rPr>
      </w:pPr>
      <w:r w:rsidRPr="00C325AB">
        <w:rPr>
          <w:sz w:val="14"/>
        </w:rPr>
        <w:t>Such an approach does not reduce the state to an epiphenomenon or reflection of societal processes but rather sees the state as positioned in a reflexive relationship with society (Gramsci, 1971, pages 159 ^ 160). Thus, what happens within the arena of the state matters; yet struggles within states are not simply empowered by the forms and functions of states per se but rather are empowered by the way they are grounded within social processes at work in the larger society (Jessop, 1990, pages 269 ^ 270).</w:t>
      </w:r>
    </w:p>
    <w:p w14:paraId="0323A095" w14:textId="77777777" w:rsidR="00667097" w:rsidRPr="00C325AB" w:rsidRDefault="00667097" w:rsidP="00667097">
      <w:pPr>
        <w:rPr>
          <w:sz w:val="14"/>
        </w:rPr>
      </w:pPr>
      <w:r w:rsidRPr="00C325AB">
        <w:rPr>
          <w:sz w:val="14"/>
        </w:rPr>
        <w:t>Development of labor unions and of hegemonic projects in which they play a part inevitably takes place both within and beyond the arena of the state. On the one hand, most labor unions appear juridically as `private' organizations, and their position as representatives of the working class in relation to capital anchors them within civil society. Yet, unions are also deeply dependent upon the state for their existence as few unions can consistently weather the hostility of capitalist employers without the backing of enforceable legal sanctions. Moreover, the state is generally the arena within which the specific forms and delimitations of unions are determined. Thus, in a Gramscian sense, unions might well qualify as components of the state apparatus, given that Gramsci sees state functions as extending beyond those performed by governments (1971, pages 52, 258; Augelli and Murphy, 1993, page 129; Rupert, 1995, pages 27 ^ 28).</w:t>
      </w:r>
    </w:p>
    <w:p w14:paraId="08D4262F" w14:textId="77777777" w:rsidR="00667097" w:rsidRPr="000073D8" w:rsidRDefault="00667097" w:rsidP="00667097">
      <w:pPr>
        <w:rPr>
          <w:u w:val="single"/>
        </w:rPr>
      </w:pPr>
      <w:r w:rsidRPr="00C325AB">
        <w:rPr>
          <w:sz w:val="14"/>
        </w:rPr>
        <w:t>T</w:t>
      </w:r>
      <w:r w:rsidRPr="000073D8">
        <w:rPr>
          <w:u w:val="single"/>
        </w:rPr>
        <w:t xml:space="preserve">he `dual character' of </w:t>
      </w:r>
      <w:r w:rsidRPr="002245E4">
        <w:rPr>
          <w:highlight w:val="green"/>
          <w:u w:val="single"/>
        </w:rPr>
        <w:t>unions</w:t>
      </w:r>
      <w:r w:rsidRPr="00232D0D">
        <w:rPr>
          <w:u w:val="single"/>
        </w:rPr>
        <w:t xml:space="preserve"> as statist institutions</w:t>
      </w:r>
      <w:r w:rsidRPr="000073D8">
        <w:rPr>
          <w:u w:val="single"/>
        </w:rPr>
        <w:t xml:space="preserve"> rooted in a segment of civil society helps explain the ways in which they </w:t>
      </w:r>
      <w:r w:rsidRPr="002245E4">
        <w:rPr>
          <w:highlight w:val="green"/>
          <w:u w:val="single"/>
        </w:rPr>
        <w:t>are incorporated into hegemonic projects of liberal-internationalist capital</w:t>
      </w:r>
      <w:r w:rsidRPr="000073D8">
        <w:rPr>
          <w:u w:val="single"/>
        </w:rPr>
        <w:t xml:space="preserve">. </w:t>
      </w:r>
      <w:r w:rsidRPr="00C325AB">
        <w:rPr>
          <w:sz w:val="14"/>
        </w:rPr>
        <w:t>In their dimension as a manifestation of working-class power, unions are generally regarded by capitalists as antagonists. In the late-19thcentury and early-20th-century United States, this antagonism was expressed as an open class war, conducted by employers against unions through the use of private security forces that broke strikes and attacked organized workers (Brecher, 1972). With the development of a larger industrial labor force and of capitalist dependence on its reliability, segments of the capitalist class began to adopt a more tolerant view of unions, while a fraction of the working class began to seek out possibilities for collaboration with `progressive' capital (Kolko, 1963, page 164; Weinstein, 1968; 1975, page 23). It was out of this convergence between specific fractions of capital and labor that the AFL evolved as a viable representative of organized labor in the early 20th century. It was not, however, until the crisis of the 1930s compelled more serious compromise on the part of various social actors that unions came into their own and the capital ^ labor accord was cemented. Compromises and co-optive measures that were central to this took place within the arena of the state, as signified by the Wagner Act, and brought unions more fully within the ambit of the state,</w:t>
      </w:r>
      <w:r w:rsidRPr="005302AC">
        <w:rPr>
          <w:u w:val="single"/>
        </w:rPr>
        <w:t xml:space="preserve"> </w:t>
      </w:r>
      <w:r w:rsidRPr="002245E4">
        <w:rPr>
          <w:highlight w:val="green"/>
          <w:u w:val="single"/>
        </w:rPr>
        <w:t>as the legally sanctioned representatives of labor in federally mediated dispute-resolution</w:t>
      </w:r>
      <w:r w:rsidRPr="000073D8">
        <w:rPr>
          <w:u w:val="single"/>
        </w:rPr>
        <w:t xml:space="preserve"> procedures. </w:t>
      </w:r>
    </w:p>
    <w:p w14:paraId="4DC99970" w14:textId="77777777" w:rsidR="00667097" w:rsidRPr="00C325AB" w:rsidRDefault="00667097" w:rsidP="00667097">
      <w:pPr>
        <w:rPr>
          <w:sz w:val="14"/>
        </w:rPr>
      </w:pPr>
      <w:r w:rsidRPr="00C325AB">
        <w:rPr>
          <w:sz w:val="14"/>
        </w:rPr>
        <w:t>The crafting of a consensus that allowed liberal-internationalist hegemony and the cementing of a historic bloc linking various fractions of capital and labor was thus a political act carried out within the state. However, the state serves not only as a mediator but also as an agent of repression, and hegemony signifies greater reliance on consent not the absence of coercion (Augelli and Murphy, 1993, page 128; Gramsci, 1971, page 207). With the normalization of capital ^ labor relations under the Wagner Act, formalized dispute-resolution procedures came (at least ideally) to displace private acts of violence as the arbiter of agreements on wages and working conditions. Coercion continued to be exercised, however, against fractions of labor that were not included in, or would not include themselves in, the terms of the alliance. Such coercion was increasingly the prerogative of the state itself, which had already begun an open war against the left during World War 1 and extended this to root out labor radicalism after World War 2 (Murray, 1955; Preston, 1963; Rupert, 1995, pages 99 ^ 102). Thus, the state was a crucial arena both for mediation of consent and for deployment of repressive force, and the creation of the liberal-internationalist bloc relied on both of these.</w:t>
      </w:r>
    </w:p>
    <w:p w14:paraId="4A104FA5" w14:textId="77777777" w:rsidR="00667097" w:rsidRPr="00C325AB" w:rsidRDefault="00667097" w:rsidP="00667097">
      <w:pPr>
        <w:rPr>
          <w:sz w:val="14"/>
        </w:rPr>
      </w:pPr>
      <w:r w:rsidRPr="00C325AB">
        <w:rPr>
          <w:sz w:val="14"/>
        </w:rPr>
        <w:t>The AFL-CIO has a complicated history that cannot be reviewed here, but what matters for the current account is that its own internal center of gravity was constituted in relation to this dialectic between consent and coercion. By agreeing to work cooperatively with liberal-internationalist capital, top union leaders such as Meany and his successors engineered a space for labor within the historic bloc. To do this effectively, however, labor leadership had to cooperate in the repression of radicalism within union ranks, a project, again, in which labor leaders such as Reuther assisted (Busch, 1983, pages 53 ^ 54, 69). Thus the leadership that emerged within the AFL-CIO in the aftermath of World War 2 was a leadership willing to collaborate in statist purges of communists and other `reds' from the union movement.</w:t>
      </w:r>
    </w:p>
    <w:p w14:paraId="6ECC420F" w14:textId="77777777" w:rsidR="00667097" w:rsidRPr="00C325AB" w:rsidRDefault="00667097" w:rsidP="00667097">
      <w:pPr>
        <w:rPr>
          <w:sz w:val="14"/>
        </w:rPr>
      </w:pPr>
      <w:r w:rsidRPr="00C325AB">
        <w:rPr>
          <w:sz w:val="14"/>
        </w:rPr>
        <w:t xml:space="preserve">The historical process of `selection' for labor leadership, then, helps account for the orientation of the AFL-CIO and for the role it began to play within the capitalist state. </w:t>
      </w:r>
      <w:r w:rsidRPr="0063526E">
        <w:rPr>
          <w:u w:val="single"/>
        </w:rPr>
        <w:t xml:space="preserve">The activities of the AFL-CIO foreign policy institutes should be considered in this context. </w:t>
      </w:r>
      <w:r w:rsidRPr="005302AC">
        <w:rPr>
          <w:u w:val="single"/>
        </w:rPr>
        <w:t>It was not a unified working class that acted through AFL-CIO foreign policy but</w:t>
      </w:r>
      <w:r w:rsidRPr="0063526E">
        <w:rPr>
          <w:u w:val="single"/>
        </w:rPr>
        <w:t xml:space="preserve"> rather </w:t>
      </w:r>
      <w:r w:rsidRPr="002245E4">
        <w:rPr>
          <w:highlight w:val="green"/>
          <w:u w:val="single"/>
        </w:rPr>
        <w:t xml:space="preserve">a (privileged) fraction of the working class </w:t>
      </w:r>
      <w:r w:rsidRPr="005302AC">
        <w:rPr>
          <w:u w:val="single"/>
        </w:rPr>
        <w:t>whose leadership</w:t>
      </w:r>
      <w:r w:rsidRPr="0063526E">
        <w:rPr>
          <w:u w:val="single"/>
        </w:rPr>
        <w:t xml:space="preserve"> (including non-working-class professionals such as Lovestone and Brown) </w:t>
      </w:r>
      <w:r w:rsidRPr="002245E4">
        <w:rPr>
          <w:highlight w:val="green"/>
          <w:u w:val="single"/>
        </w:rPr>
        <w:t xml:space="preserve">was incorporated </w:t>
      </w:r>
      <w:r w:rsidRPr="00C325AB">
        <w:rPr>
          <w:u w:val="single"/>
        </w:rPr>
        <w:t>into statist projects</w:t>
      </w:r>
      <w:r w:rsidRPr="0063526E">
        <w:rPr>
          <w:u w:val="single"/>
        </w:rPr>
        <w:t xml:space="preserve"> in the same moment </w:t>
      </w:r>
      <w:r w:rsidRPr="002245E4">
        <w:rPr>
          <w:highlight w:val="green"/>
          <w:u w:val="single"/>
        </w:rPr>
        <w:t>as more progressive alternatives</w:t>
      </w:r>
      <w:r w:rsidRPr="0063526E">
        <w:rPr>
          <w:u w:val="single"/>
        </w:rPr>
        <w:t xml:space="preserve"> to working-class collaboration </w:t>
      </w:r>
      <w:r w:rsidRPr="002245E4">
        <w:rPr>
          <w:highlight w:val="green"/>
          <w:u w:val="single"/>
        </w:rPr>
        <w:t>were being repressed</w:t>
      </w:r>
      <w:r w:rsidRPr="00C325AB">
        <w:rPr>
          <w:sz w:val="14"/>
        </w:rPr>
        <w:t>. That much of the union rank-and-file accepted this outcome, and perhaps even passively supported it, is certainly important in explaining the ability of labor leadership to act in the name of labor (using union funds). Nonetheless, it is probably not the case that the majority of US workers, even among those within the core industries of the labor accord, should be seen as actively supporting (let alone helping to engineer) the foreign policy of the AFL-CIO (West, 1991, page 49). Incorporation of labor into a historic bloc was crucial to the consolidation of US Fordism, but specific activities of organized labor in the international arena are better seen as reflective of the politics of leadership recruitment within the statist organizations that are central to foreign policy, rather than as reflective of active participation by the labor rank-and-file in promotion of pro-capitalist labor internationalism. This suggests another important qualification to the notion of autonomous agency in labor foreign policy.</w:t>
      </w:r>
    </w:p>
    <w:p w14:paraId="2D0F207A" w14:textId="77777777" w:rsidR="00667097" w:rsidRPr="00C325AB" w:rsidRDefault="00667097" w:rsidP="00667097">
      <w:pPr>
        <w:rPr>
          <w:sz w:val="14"/>
        </w:rPr>
      </w:pPr>
      <w:r w:rsidRPr="00C325AB">
        <w:rPr>
          <w:sz w:val="14"/>
        </w:rPr>
        <w:t>Imperialism and core ^ periphery relations</w:t>
      </w:r>
    </w:p>
    <w:p w14:paraId="385DB8DE" w14:textId="77777777" w:rsidR="00667097" w:rsidRPr="00C325AB" w:rsidRDefault="00667097" w:rsidP="00667097">
      <w:pPr>
        <w:rPr>
          <w:sz w:val="14"/>
        </w:rPr>
      </w:pPr>
      <w:r w:rsidRPr="00C325AB">
        <w:rPr>
          <w:sz w:val="14"/>
        </w:rPr>
        <w:t>This account of how labor asserted itself and was incorporated into the liberal internationalist bloc paves the way for discussion of the role of labor as an agent of imperialism. I will elaborate briefly on how the role of labor as a participant in the foreign policy projects of liberal internationalism can be construed, in light of the foregoing arguments about hegemony, class fractions, and the state. In doing this, I wish to emphasize how core ^ periphery relations such as those signified by imperialism are constructed at multiple scales. This opens a space for discussion of the role of unions from the global South in the process of uneven development.</w:t>
      </w:r>
    </w:p>
    <w:p w14:paraId="7E8A0099" w14:textId="77777777" w:rsidR="00667097" w:rsidRPr="00C325AB" w:rsidRDefault="00667097" w:rsidP="00667097">
      <w:pPr>
        <w:rPr>
          <w:sz w:val="14"/>
        </w:rPr>
      </w:pPr>
      <w:r w:rsidRPr="00C325AB">
        <w:rPr>
          <w:sz w:val="14"/>
        </w:rPr>
        <w:t>The notion of imperialism has tended to disappear from analysis in recent years. I neither wish to redeploy classic notions of imperialism nor explain their fall from favor in the current period; but I do assert that the concept of imperialism still has relevance if it is fleshed out in an appropriate way. A crucial feature of a workable notion of imperialism, one that can position working classes in both core and peripheral regions of the global economy, has been articulated by Johan Galtung (1971). Galtung argues that imperialism can be defined as a relationship between classes in two places such that: (1) elites in both places benefit simultaneously through collaboration; (2) there is less disharmony between elites and nonelites within the core area than within the periphery; and (3) there is substantial disharmony between nonelites in the core and the periphery, with nonelites in the core benefiting from the imperial relationship at the expense of peripheral nonelites (1971, page 83).</w:t>
      </w:r>
    </w:p>
    <w:p w14:paraId="0F45F9A0" w14:textId="77777777" w:rsidR="00667097" w:rsidRPr="00C325AB" w:rsidRDefault="00667097" w:rsidP="00667097">
      <w:pPr>
        <w:rPr>
          <w:sz w:val="14"/>
        </w:rPr>
      </w:pPr>
      <w:r w:rsidRPr="0063526E">
        <w:rPr>
          <w:u w:val="single"/>
        </w:rPr>
        <w:t xml:space="preserve">This definition of </w:t>
      </w:r>
      <w:r w:rsidRPr="002245E4">
        <w:rPr>
          <w:highlight w:val="green"/>
          <w:u w:val="single"/>
        </w:rPr>
        <w:t xml:space="preserve">imperialism </w:t>
      </w:r>
      <w:r w:rsidRPr="005302AC">
        <w:rPr>
          <w:u w:val="single"/>
        </w:rPr>
        <w:t xml:space="preserve">identifies core-country labor organizations as beneficiaries of their position within a historic bloc in which capital is hegemonic. Indeed, it </w:t>
      </w:r>
      <w:r w:rsidRPr="002245E4">
        <w:rPr>
          <w:highlight w:val="green"/>
          <w:u w:val="single"/>
        </w:rPr>
        <w:t>was</w:t>
      </w:r>
      <w:r w:rsidRPr="0063526E">
        <w:rPr>
          <w:u w:val="single"/>
        </w:rPr>
        <w:t xml:space="preserve"> clearly </w:t>
      </w:r>
      <w:r w:rsidRPr="002245E4">
        <w:rPr>
          <w:highlight w:val="green"/>
          <w:u w:val="single"/>
        </w:rPr>
        <w:t>crucial to the cementing of</w:t>
      </w:r>
      <w:r w:rsidRPr="0063526E">
        <w:rPr>
          <w:u w:val="single"/>
        </w:rPr>
        <w:t xml:space="preserve"> the position of </w:t>
      </w:r>
      <w:r w:rsidRPr="002245E4">
        <w:rPr>
          <w:highlight w:val="green"/>
          <w:u w:val="single"/>
        </w:rPr>
        <w:t>US labor</w:t>
      </w:r>
      <w:r w:rsidRPr="0063526E">
        <w:rPr>
          <w:u w:val="single"/>
        </w:rPr>
        <w:t xml:space="preserve"> in the liberal-internationalist bloc </w:t>
      </w:r>
      <w:r w:rsidRPr="005302AC">
        <w:rPr>
          <w:u w:val="single"/>
        </w:rPr>
        <w:t>that the foreign policy</w:t>
      </w:r>
      <w:r w:rsidRPr="0063526E">
        <w:rPr>
          <w:u w:val="single"/>
        </w:rPr>
        <w:t xml:space="preserve"> agenda </w:t>
      </w:r>
      <w:r w:rsidRPr="005302AC">
        <w:rPr>
          <w:u w:val="single"/>
        </w:rPr>
        <w:t xml:space="preserve">of </w:t>
      </w:r>
      <w:r w:rsidRPr="002245E4">
        <w:rPr>
          <w:highlight w:val="green"/>
          <w:u w:val="single"/>
        </w:rPr>
        <w:t>US capital promised</w:t>
      </w:r>
      <w:r w:rsidRPr="0063526E">
        <w:rPr>
          <w:u w:val="single"/>
        </w:rPr>
        <w:t xml:space="preserve"> to bring </w:t>
      </w:r>
      <w:r w:rsidRPr="002245E4">
        <w:rPr>
          <w:highlight w:val="green"/>
          <w:u w:val="single"/>
        </w:rPr>
        <w:t>more jobs and higher wages</w:t>
      </w:r>
      <w:r w:rsidRPr="0063526E">
        <w:rPr>
          <w:u w:val="single"/>
        </w:rPr>
        <w:t xml:space="preserve"> to US workers, </w:t>
      </w:r>
      <w:r w:rsidRPr="002245E4">
        <w:rPr>
          <w:highlight w:val="green"/>
          <w:u w:val="single"/>
        </w:rPr>
        <w:t>without necessitating class agitation</w:t>
      </w:r>
      <w:r w:rsidRPr="0063526E">
        <w:rPr>
          <w:u w:val="single"/>
        </w:rPr>
        <w:t xml:space="preserve"> for redistribution of wealth and income</w:t>
      </w:r>
      <w:r w:rsidRPr="00C325AB">
        <w:rPr>
          <w:sz w:val="14"/>
        </w:rPr>
        <w:t xml:space="preserve"> (Herod, 1997a, pages 173, 175; Wolfe, 1981).</w:t>
      </w:r>
    </w:p>
    <w:p w14:paraId="0A863556" w14:textId="77777777" w:rsidR="00667097" w:rsidRPr="00C325AB" w:rsidRDefault="00667097" w:rsidP="00667097">
      <w:pPr>
        <w:rPr>
          <w:sz w:val="14"/>
        </w:rPr>
      </w:pPr>
      <w:r w:rsidRPr="00C325AB">
        <w:rPr>
          <w:sz w:val="14"/>
        </w:rPr>
        <w:t>Beyond this, Galtung's conception of imperialism highlights the notion of collaboration by peripheral elites in the project of core-country domination. This adds a dimension that has so far been somewhat underdeveloped within the Gramscian IPE approaches discussed above. Robert Cox, for example, observes that force tends to be the ultimate arbiter of relations between core and peripheral countries and is what insures adjustment of peripheral state structures to the imperatives of capital accumulation in the core (Cox, 1987, page 265). Although Cox is right in emphasizing the role of coercion, as opposed to consent, in relations between countries of the global North and global South, it would be misleading to cast this as a strict either/or proposition. Elites of the global South can benefit from participation in the projects of core-country capitalism, and they have often in fact played important roles in promoting the adjustments that core states and/or the International Monetary Fund demand, as Cox himself notes (compare Biersteker, 1995; Pastor, 1987).</w:t>
      </w:r>
    </w:p>
    <w:p w14:paraId="59B8DF49" w14:textId="77777777" w:rsidR="00667097" w:rsidRPr="00C325AB" w:rsidRDefault="00667097" w:rsidP="00667097">
      <w:pPr>
        <w:rPr>
          <w:sz w:val="14"/>
        </w:rPr>
      </w:pPr>
      <w:r w:rsidRPr="00C325AB">
        <w:rPr>
          <w:sz w:val="14"/>
        </w:rPr>
        <w:t>Moreover, even though coercion is routine in relations between capitalists and labor in the global South, owing in large part to the relative lack of surplus available for buying worker support, this should not be allowed to obscure the fact that methods for buying legitimacy are in fact used, even if they must be backed by greater use of the stick. Just as consent predominates in hegemonic formations within the core without eliminating entirely the recourse to coercion, so the greater use of coercion in the periphery does not entirely exclude the use of concessions that might generate consent. This consideration is made more salient when one considers that neither core nor peripheral regions are themselves spatially homogeneous, and thus uneven development within peripheral regions generates core areas having social groups that are privileged vis-a-vis their own peripheries. These peripheral-country core areas, typically large urban centers, may contain small `labor aristocracies' that are able to consume some of the spoils of `subimperialism'.</w:t>
      </w:r>
    </w:p>
    <w:p w14:paraId="245AD275" w14:textId="77777777" w:rsidR="00667097" w:rsidRPr="00C325AB" w:rsidRDefault="00667097" w:rsidP="00667097">
      <w:pPr>
        <w:rPr>
          <w:sz w:val="14"/>
        </w:rPr>
      </w:pPr>
      <w:r w:rsidRPr="00C325AB">
        <w:rPr>
          <w:sz w:val="14"/>
        </w:rPr>
        <w:t>Such `labor aristocracies' of the global South have generally been located within those industries considered strategically crucial by local elites and their international allies. Examples would be unions within the transport, energy, and communications sectors. In some cases, these industries have been incorporated directly into systems of political control through nationalization, and state enterprises frequently serve simultaneously as sites of rent-seeking for local elites within the state and as sites where a small number of relatively privileged workers can gain higher wages and greater job security than in the private sector, in exchange for political obedience and support for ruling elites.</w:t>
      </w:r>
    </w:p>
    <w:p w14:paraId="4B488B4D" w14:textId="77777777" w:rsidR="00667097" w:rsidRPr="00C325AB" w:rsidRDefault="00667097" w:rsidP="00667097">
      <w:pPr>
        <w:rPr>
          <w:sz w:val="14"/>
        </w:rPr>
      </w:pPr>
      <w:r w:rsidRPr="00C325AB">
        <w:rPr>
          <w:sz w:val="14"/>
        </w:rPr>
        <w:t>As with the larger labor aristocracies of the global North, the relatively privileged position of workers within key industries of the global South does not prevent them from occasionally exercising militance in defense of their interests against capitalists. Nor, as recent attacks on state enterprise unions around the world illustrate, does it prevent Southern `labor aristocracies' from being targets of opposition by capitalists, particularly under conditions of neoliberal restructuring. But a noteworthy feature of many political conflicts in the global South has been the (sometimes coercive) recruitment by local and transnational elites of allies among these organizations. In such cases, local `labor aristocracies' have sometimes played an important political role and have been frequently supported in this role by assistance from the AFL-CIO, whose local affiliates have encouraged a conservative orientation, often in the name of `anticommunism' and `bread-and-butter unionism'.</w:t>
      </w:r>
    </w:p>
    <w:p w14:paraId="3914D6AD" w14:textId="77777777" w:rsidR="00667097" w:rsidRPr="0063526E" w:rsidRDefault="00667097" w:rsidP="00667097">
      <w:pPr>
        <w:rPr>
          <w:u w:val="single"/>
        </w:rPr>
      </w:pPr>
      <w:r w:rsidRPr="00C325AB">
        <w:rPr>
          <w:sz w:val="14"/>
        </w:rPr>
        <w:t>These considerations regarding the small `labor aristocracies' of the global South allow reformulation of a concept that is articulated within Gramscian international-relations approaches under the heading of `international historic bloc'. For Cox and others, this notion refers to the ensemble of historic blocs, constituted at the national level, which were synthesized after World War 2 under the impact of US-dominated cold-war structures and a liberalizing international economic order (Cox, 1987; Gill, 1993, pages 32 ^ 33; compare Agnew and Corbridge, 1995, pages 37 ^ 44). The conceptualization of this international historic bloc and its relationship with the global periphery that I suggest here highlights the varying combinations of consent and coercion used in different places (compare Gramsci, 1971, pages 176 ^ 177), with the degree to which a given place is either central or marginal within the global economy having a strong influence on the degree to which either consent or coercion characterizes the capital ^ labor relationship. Thus, rather than a view of the world as divided into sharply dualistic poles (simple cores and peripheries), the conception of imperial power articulated here presents a view in which cores and peripheries are seen as relative locations in a very deep sense, not pregiven but rather constructed along a socio-spatial continuum through concrete processes of social struggle.</w:t>
      </w:r>
    </w:p>
    <w:p w14:paraId="6F7C6C2F" w14:textId="77777777" w:rsidR="00667097" w:rsidRPr="00C325AB" w:rsidRDefault="00667097" w:rsidP="00667097">
      <w:pPr>
        <w:rPr>
          <w:sz w:val="14"/>
        </w:rPr>
      </w:pPr>
      <w:r w:rsidRPr="0063526E">
        <w:rPr>
          <w:u w:val="single"/>
        </w:rPr>
        <w:t xml:space="preserve">From this perspective, </w:t>
      </w:r>
      <w:r w:rsidRPr="002245E4">
        <w:rPr>
          <w:highlight w:val="green"/>
          <w:u w:val="single"/>
        </w:rPr>
        <w:t>US labor</w:t>
      </w:r>
      <w:r w:rsidRPr="0063526E">
        <w:rPr>
          <w:u w:val="single"/>
        </w:rPr>
        <w:t xml:space="preserve">, and the AFL-CIO in particular, </w:t>
      </w:r>
      <w:r w:rsidRPr="005302AC">
        <w:rPr>
          <w:u w:val="single"/>
        </w:rPr>
        <w:t xml:space="preserve">can be seen as </w:t>
      </w:r>
      <w:r w:rsidRPr="002245E4">
        <w:rPr>
          <w:highlight w:val="green"/>
          <w:u w:val="single"/>
        </w:rPr>
        <w:t>participat</w:t>
      </w:r>
      <w:r w:rsidRPr="005302AC">
        <w:rPr>
          <w:u w:val="single"/>
        </w:rPr>
        <w:t xml:space="preserve">ing </w:t>
      </w:r>
      <w:r w:rsidRPr="002245E4">
        <w:rPr>
          <w:highlight w:val="green"/>
          <w:u w:val="single"/>
        </w:rPr>
        <w:t>in a</w:t>
      </w:r>
      <w:r w:rsidRPr="0063526E">
        <w:rPr>
          <w:u w:val="single"/>
        </w:rPr>
        <w:t xml:space="preserve">n international historic </w:t>
      </w:r>
      <w:r w:rsidRPr="002245E4">
        <w:rPr>
          <w:highlight w:val="green"/>
          <w:u w:val="single"/>
        </w:rPr>
        <w:t>bloc within which liberal-internationalist capital has been hegemonic</w:t>
      </w:r>
      <w:r w:rsidRPr="0063526E">
        <w:rPr>
          <w:u w:val="single"/>
        </w:rPr>
        <w:t xml:space="preserve">. As an active participant in the foreign policy of this bloc, </w:t>
      </w:r>
      <w:r w:rsidRPr="002245E4">
        <w:rPr>
          <w:highlight w:val="green"/>
          <w:u w:val="single"/>
        </w:rPr>
        <w:t>it has helped international capital</w:t>
      </w:r>
      <w:r w:rsidRPr="0063526E">
        <w:rPr>
          <w:u w:val="single"/>
        </w:rPr>
        <w:t xml:space="preserve"> to </w:t>
      </w:r>
      <w:r w:rsidRPr="002245E4">
        <w:rPr>
          <w:highlight w:val="green"/>
          <w:u w:val="single"/>
        </w:rPr>
        <w:t>shape possibilities for capital accumulation within peripheral regions</w:t>
      </w:r>
      <w:r w:rsidRPr="0063526E">
        <w:rPr>
          <w:u w:val="single"/>
        </w:rPr>
        <w:t xml:space="preserve"> of the global economy. </w:t>
      </w:r>
      <w:r w:rsidRPr="002245E4">
        <w:rPr>
          <w:highlight w:val="green"/>
          <w:u w:val="single"/>
        </w:rPr>
        <w:t>Such internationalization</w:t>
      </w:r>
      <w:r w:rsidRPr="0063526E">
        <w:rPr>
          <w:u w:val="single"/>
        </w:rPr>
        <w:t xml:space="preserve"> of capital </w:t>
      </w:r>
      <w:r w:rsidRPr="002245E4">
        <w:rPr>
          <w:highlight w:val="green"/>
          <w:u w:val="single"/>
        </w:rPr>
        <w:t>has been</w:t>
      </w:r>
      <w:r w:rsidRPr="0063526E">
        <w:rPr>
          <w:u w:val="single"/>
        </w:rPr>
        <w:t xml:space="preserve"> actively </w:t>
      </w:r>
      <w:r w:rsidRPr="002245E4">
        <w:rPr>
          <w:highlight w:val="green"/>
          <w:u w:val="single"/>
        </w:rPr>
        <w:t>abetted by elites from the global South</w:t>
      </w:r>
      <w:r w:rsidRPr="0063526E">
        <w:rPr>
          <w:u w:val="single"/>
        </w:rPr>
        <w:t xml:space="preserve">, and these elites, although using ample repressive force where necessary, have distributed some of the surplus in order </w:t>
      </w:r>
      <w:r w:rsidRPr="002245E4">
        <w:rPr>
          <w:highlight w:val="green"/>
          <w:u w:val="single"/>
        </w:rPr>
        <w:t>to buy a small, local `labor aristocracy'</w:t>
      </w:r>
      <w:r w:rsidRPr="0063526E">
        <w:rPr>
          <w:u w:val="single"/>
        </w:rPr>
        <w:t>.</w:t>
      </w:r>
      <w:r w:rsidRPr="00C325AB">
        <w:rPr>
          <w:sz w:val="14"/>
        </w:rPr>
        <w:t xml:space="preserve"> In this fashion, an international historic bloc was created in the aftermath of World War 2, with US capital and various elites from the global South benefiting substantially from the arrangement, with large sections of the working class in the United States benefiting at least indirectly, and with a much smaller fraction of the working class from the global South, usually located primarily within key industries in major urban centers, being incorporated as marginal partners. A major goal of the AFL-CIO's foreign policy branch within the international hegemonic project was to help structure the leadership of this global South `labor aristocracy' and bring it on board the alliance.</w:t>
      </w:r>
    </w:p>
    <w:p w14:paraId="13B78D72" w14:textId="77777777" w:rsidR="005007A0" w:rsidRPr="00464678" w:rsidRDefault="005007A0" w:rsidP="005007A0">
      <w:pPr>
        <w:pStyle w:val="Heading4"/>
      </w:pPr>
      <w:r>
        <w:t xml:space="preserve">Strengthening unions in the hope they decide they want to challenge capitalism is </w:t>
      </w:r>
      <w:r>
        <w:rPr>
          <w:u w:val="single"/>
        </w:rPr>
        <w:t>dangerous idealism</w:t>
      </w:r>
      <w:r>
        <w:t xml:space="preserve"> that misses the </w:t>
      </w:r>
      <w:r>
        <w:rPr>
          <w:u w:val="single"/>
        </w:rPr>
        <w:t xml:space="preserve">real incentive structures </w:t>
      </w:r>
      <w:r>
        <w:t xml:space="preserve">that point towards </w:t>
      </w:r>
      <w:r>
        <w:rPr>
          <w:u w:val="single"/>
        </w:rPr>
        <w:t xml:space="preserve">collaboration with, </w:t>
      </w:r>
      <w:r>
        <w:t xml:space="preserve">not </w:t>
      </w:r>
      <w:r>
        <w:rPr>
          <w:u w:val="single"/>
        </w:rPr>
        <w:t>resistance to</w:t>
      </w:r>
      <w:r>
        <w:t>, imperialists.</w:t>
      </w:r>
    </w:p>
    <w:p w14:paraId="03B9FFCC" w14:textId="77777777" w:rsidR="005007A0" w:rsidRPr="0037249C" w:rsidRDefault="005007A0" w:rsidP="005007A0">
      <w:r w:rsidRPr="003D764D">
        <w:rPr>
          <w:b/>
          <w:bCs/>
          <w:sz w:val="26"/>
          <w:szCs w:val="26"/>
        </w:rPr>
        <w:t>CW 25</w:t>
      </w:r>
      <w:r>
        <w:t xml:space="preserve">, member of the DSA’s Red Star Caucus, (Christian, </w:t>
      </w:r>
      <w:r w:rsidRPr="00074C17">
        <w:rPr>
          <w:u w:val="single"/>
        </w:rPr>
        <w:t>“Unions Won’t Make Themselves Red”</w:t>
      </w:r>
      <w:r>
        <w:rPr>
          <w:u w:val="single"/>
        </w:rPr>
        <w:t xml:space="preserve">, </w:t>
      </w:r>
      <w:r>
        <w:t>Zenith Volume 4, Red Star Caucus, May 9</w:t>
      </w:r>
      <w:r w:rsidRPr="003D764D">
        <w:rPr>
          <w:vertAlign w:val="superscript"/>
        </w:rPr>
        <w:t>th</w:t>
      </w:r>
      <w:r>
        <w:t xml:space="preserve">, 2025, </w:t>
      </w:r>
      <w:hyperlink r:id="rId8" w:history="1">
        <w:r w:rsidRPr="00140149">
          <w:rPr>
            <w:rStyle w:val="Hyperlink"/>
          </w:rPr>
          <w:t>https://redstarcaucus.org/zenith4-unions/</w:t>
        </w:r>
      </w:hyperlink>
      <w:r>
        <w:t xml:space="preserve">) rose and sean </w:t>
      </w:r>
    </w:p>
    <w:p w14:paraId="1196DD20" w14:textId="77777777" w:rsidR="005007A0" w:rsidRPr="0037249C" w:rsidRDefault="005007A0" w:rsidP="005007A0">
      <w:pPr>
        <w:rPr>
          <w:sz w:val="12"/>
        </w:rPr>
      </w:pPr>
      <w:r w:rsidRPr="0037249C">
        <w:rPr>
          <w:u w:val="single"/>
        </w:rPr>
        <w:t xml:space="preserve">The hegemonic approaches to </w:t>
      </w:r>
      <w:r w:rsidRPr="0037249C">
        <w:rPr>
          <w:highlight w:val="green"/>
          <w:u w:val="single"/>
        </w:rPr>
        <w:t>labor organizing</w:t>
      </w:r>
      <w:r w:rsidRPr="0037249C">
        <w:rPr>
          <w:u w:val="single"/>
        </w:rPr>
        <w:t xml:space="preserve"> within DSA all </w:t>
      </w:r>
      <w:r w:rsidRPr="0037249C">
        <w:rPr>
          <w:highlight w:val="green"/>
          <w:u w:val="single"/>
        </w:rPr>
        <w:t>base themselves around a truism: unions are, inherently</w:t>
      </w:r>
      <w:r w:rsidRPr="0037249C">
        <w:rPr>
          <w:u w:val="single"/>
        </w:rPr>
        <w:t xml:space="preserve">, a </w:t>
      </w:r>
      <w:r w:rsidRPr="00074C17">
        <w:rPr>
          <w:highlight w:val="green"/>
          <w:u w:val="single"/>
        </w:rPr>
        <w:t>radical</w:t>
      </w:r>
      <w:r w:rsidRPr="0037249C">
        <w:rPr>
          <w:u w:val="single"/>
        </w:rPr>
        <w:t xml:space="preserve"> and </w:t>
      </w:r>
      <w:r w:rsidRPr="00074C17">
        <w:rPr>
          <w:u w:val="single"/>
        </w:rPr>
        <w:t xml:space="preserve">radicalizing </w:t>
      </w:r>
      <w:r w:rsidRPr="0037249C">
        <w:rPr>
          <w:u w:val="single"/>
        </w:rPr>
        <w:t>force within capitalist society.</w:t>
      </w:r>
      <w:r w:rsidRPr="0037249C">
        <w:rPr>
          <w:sz w:val="12"/>
        </w:rPr>
        <w:t xml:space="preserve"> All other questions of strategy and tactics we have formulated flow downstream from this. </w:t>
      </w:r>
      <w:r w:rsidRPr="0037249C">
        <w:rPr>
          <w:highlight w:val="green"/>
          <w:u w:val="single"/>
        </w:rPr>
        <w:t>But</w:t>
      </w:r>
      <w:r w:rsidRPr="0037249C">
        <w:rPr>
          <w:sz w:val="12"/>
        </w:rPr>
        <w:t xml:space="preserve"> as scientific socialists, we must leave no assumption unexamined.</w:t>
      </w:r>
    </w:p>
    <w:p w14:paraId="63ADC7F3" w14:textId="77777777" w:rsidR="005007A0" w:rsidRPr="0037249C" w:rsidRDefault="005007A0" w:rsidP="005007A0">
      <w:pPr>
        <w:rPr>
          <w:u w:val="single"/>
        </w:rPr>
      </w:pPr>
      <w:r w:rsidRPr="0037249C">
        <w:rPr>
          <w:sz w:val="12"/>
        </w:rPr>
        <w:t xml:space="preserve">Unions are not inherently a force radicalizing workers toward anti-capitalism, </w:t>
      </w:r>
      <w:r w:rsidRPr="0037249C">
        <w:rPr>
          <w:u w:val="single"/>
        </w:rPr>
        <w:t xml:space="preserve">and the actions of </w:t>
      </w:r>
      <w:r w:rsidRPr="0037249C">
        <w:rPr>
          <w:highlight w:val="green"/>
          <w:u w:val="single"/>
        </w:rPr>
        <w:t>unions are not always in the interest of the international working class</w:t>
      </w:r>
      <w:r w:rsidRPr="0037249C">
        <w:rPr>
          <w:u w:val="single"/>
        </w:rPr>
        <w:t xml:space="preserve">. </w:t>
      </w:r>
      <w:r w:rsidRPr="00201A0D">
        <w:rPr>
          <w:sz w:val="12"/>
        </w:rPr>
        <w:t xml:space="preserve">Socialists do ourselves a disservice </w:t>
      </w:r>
      <w:r w:rsidRPr="00201A0D">
        <w:rPr>
          <w:u w:val="single"/>
        </w:rPr>
        <w:t>by</w:t>
      </w:r>
      <w:r w:rsidRPr="00201A0D">
        <w:rPr>
          <w:sz w:val="12"/>
          <w:u w:val="single"/>
        </w:rPr>
        <w:t xml:space="preserve"> </w:t>
      </w:r>
      <w:r w:rsidRPr="00201A0D">
        <w:rPr>
          <w:highlight w:val="green"/>
          <w:u w:val="single"/>
        </w:rPr>
        <w:t>failing to contend with</w:t>
      </w:r>
      <w:r w:rsidRPr="00201A0D">
        <w:rPr>
          <w:u w:val="single"/>
        </w:rPr>
        <w:t xml:space="preserve"> union</w:t>
      </w:r>
      <w:r w:rsidRPr="00201A0D">
        <w:rPr>
          <w:highlight w:val="green"/>
          <w:u w:val="single"/>
        </w:rPr>
        <w:t xml:space="preserve"> members’ </w:t>
      </w:r>
      <w:r w:rsidRPr="0044469C">
        <w:rPr>
          <w:u w:val="single"/>
        </w:rPr>
        <w:t>complex</w:t>
      </w:r>
      <w:r w:rsidRPr="00201A0D">
        <w:rPr>
          <w:u w:val="single"/>
        </w:rPr>
        <w:t xml:space="preserve"> set of </w:t>
      </w:r>
      <w:r w:rsidRPr="000E673D">
        <w:rPr>
          <w:highlight w:val="green"/>
          <w:u w:val="single"/>
        </w:rPr>
        <w:t xml:space="preserve">motives and incentives, and how those interests can conflict </w:t>
      </w:r>
      <w:r w:rsidRPr="00201A0D">
        <w:rPr>
          <w:highlight w:val="green"/>
          <w:u w:val="single"/>
        </w:rPr>
        <w:t>with the</w:t>
      </w:r>
      <w:r w:rsidRPr="00201A0D">
        <w:rPr>
          <w:u w:val="single"/>
        </w:rPr>
        <w:t xml:space="preserve"> aims of the socialist </w:t>
      </w:r>
      <w:r w:rsidRPr="00201A0D">
        <w:rPr>
          <w:highlight w:val="green"/>
          <w:u w:val="single"/>
        </w:rPr>
        <w:t>movement</w:t>
      </w:r>
      <w:r w:rsidRPr="00201A0D">
        <w:rPr>
          <w:u w:val="single"/>
        </w:rPr>
        <w:t>.</w:t>
      </w:r>
    </w:p>
    <w:p w14:paraId="1CDC9F61" w14:textId="77777777" w:rsidR="005007A0" w:rsidRPr="0037249C" w:rsidRDefault="005007A0" w:rsidP="005007A0">
      <w:pPr>
        <w:rPr>
          <w:u w:val="single"/>
        </w:rPr>
      </w:pPr>
      <w:r w:rsidRPr="000E673D">
        <w:rPr>
          <w:u w:val="single"/>
        </w:rPr>
        <w:t xml:space="preserve">This </w:t>
      </w:r>
      <w:r w:rsidRPr="0037249C">
        <w:rPr>
          <w:highlight w:val="green"/>
          <w:u w:val="single"/>
        </w:rPr>
        <w:t>has led</w:t>
      </w:r>
      <w:r w:rsidRPr="0037249C">
        <w:rPr>
          <w:u w:val="single"/>
        </w:rPr>
        <w:t xml:space="preserve"> DSA </w:t>
      </w:r>
      <w:r w:rsidRPr="0037249C">
        <w:rPr>
          <w:highlight w:val="green"/>
          <w:u w:val="single"/>
        </w:rPr>
        <w:t>to</w:t>
      </w:r>
      <w:r w:rsidRPr="0037249C">
        <w:rPr>
          <w:u w:val="single"/>
        </w:rPr>
        <w:t xml:space="preserve"> two </w:t>
      </w:r>
      <w:r w:rsidRPr="0037249C">
        <w:rPr>
          <w:highlight w:val="green"/>
          <w:u w:val="single"/>
        </w:rPr>
        <w:t xml:space="preserve">politically passive </w:t>
      </w:r>
      <w:r w:rsidRPr="0037249C">
        <w:rPr>
          <w:u w:val="single"/>
        </w:rPr>
        <w:t xml:space="preserve">approaches to labor </w:t>
      </w:r>
      <w:r w:rsidRPr="0044469C">
        <w:rPr>
          <w:u w:val="single"/>
        </w:rPr>
        <w:t>organizing</w:t>
      </w:r>
      <w:r w:rsidRPr="0037249C">
        <w:rPr>
          <w:u w:val="single"/>
        </w:rPr>
        <w:t xml:space="preserve">. First, union </w:t>
      </w:r>
      <w:r w:rsidRPr="000E673D">
        <w:rPr>
          <w:highlight w:val="green"/>
          <w:u w:val="single"/>
        </w:rPr>
        <w:t>tailism, where we support actions</w:t>
      </w:r>
      <w:r w:rsidRPr="0037249C">
        <w:rPr>
          <w:u w:val="single"/>
        </w:rPr>
        <w:t xml:space="preserve"> and campaigns </w:t>
      </w:r>
      <w:r w:rsidRPr="000E673D">
        <w:rPr>
          <w:highlight w:val="green"/>
          <w:u w:val="single"/>
        </w:rPr>
        <w:t>that unio</w:t>
      </w:r>
      <w:r w:rsidRPr="0037249C">
        <w:rPr>
          <w:highlight w:val="green"/>
          <w:u w:val="single"/>
        </w:rPr>
        <w:t>ns</w:t>
      </w:r>
      <w:r w:rsidRPr="0037249C">
        <w:rPr>
          <w:u w:val="single"/>
        </w:rPr>
        <w:t xml:space="preserve"> are already </w:t>
      </w:r>
      <w:r w:rsidRPr="000E673D">
        <w:rPr>
          <w:rStyle w:val="Emphasis"/>
          <w:highlight w:val="green"/>
        </w:rPr>
        <w:t>do</w:t>
      </w:r>
      <w:r w:rsidRPr="000E673D">
        <w:rPr>
          <w:u w:val="single"/>
        </w:rPr>
        <w:t>i</w:t>
      </w:r>
      <w:r w:rsidRPr="0037249C">
        <w:rPr>
          <w:u w:val="single"/>
        </w:rPr>
        <w:t xml:space="preserve">ng </w:t>
      </w:r>
      <w:r w:rsidRPr="0037249C">
        <w:rPr>
          <w:highlight w:val="green"/>
          <w:u w:val="single"/>
        </w:rPr>
        <w:t>in hopes of increasing their</w:t>
      </w:r>
      <w:r w:rsidRPr="0037249C">
        <w:rPr>
          <w:u w:val="single"/>
        </w:rPr>
        <w:t xml:space="preserve"> numbers and </w:t>
      </w:r>
      <w:r w:rsidRPr="0037249C">
        <w:rPr>
          <w:highlight w:val="green"/>
          <w:u w:val="single"/>
        </w:rPr>
        <w:t xml:space="preserve">political </w:t>
      </w:r>
      <w:r w:rsidRPr="000E673D">
        <w:rPr>
          <w:highlight w:val="green"/>
          <w:u w:val="single"/>
        </w:rPr>
        <w:t>power, with the goal of eventually convincing them of socialism through proximity</w:t>
      </w:r>
      <w:r w:rsidRPr="0037249C">
        <w:rPr>
          <w:u w:val="single"/>
        </w:rPr>
        <w:t xml:space="preserve">. And second, union </w:t>
      </w:r>
      <w:r w:rsidRPr="002B66C6">
        <w:rPr>
          <w:u w:val="single"/>
        </w:rPr>
        <w:t>reformism, where we attempt to make unions more democratic today while shrinking away from political issues, with the hope that one day in the future, workers will be open to talking about socialism.</w:t>
      </w:r>
    </w:p>
    <w:p w14:paraId="7AB52E20" w14:textId="1541DE44" w:rsidR="005007A0" w:rsidRPr="005007A0" w:rsidRDefault="005007A0" w:rsidP="005007A0">
      <w:pPr>
        <w:rPr>
          <w:sz w:val="12"/>
        </w:rPr>
      </w:pPr>
      <w:r w:rsidRPr="0037249C">
        <w:rPr>
          <w:sz w:val="12"/>
        </w:rPr>
        <w:t xml:space="preserve">Both of </w:t>
      </w:r>
      <w:r w:rsidRPr="000E673D">
        <w:rPr>
          <w:rStyle w:val="Emphasis"/>
          <w:highlight w:val="green"/>
        </w:rPr>
        <w:t>these strategies</w:t>
      </w:r>
      <w:r w:rsidRPr="0037249C">
        <w:rPr>
          <w:sz w:val="12"/>
        </w:rPr>
        <w:t xml:space="preserve"> continue to </w:t>
      </w:r>
      <w:r w:rsidRPr="0044469C">
        <w:rPr>
          <w:rStyle w:val="Emphasis"/>
        </w:rPr>
        <w:t>fail</w:t>
      </w:r>
      <w:r w:rsidRPr="0037249C">
        <w:rPr>
          <w:sz w:val="12"/>
        </w:rPr>
        <w:t xml:space="preserve"> to bring the labor movement and the socialist movement any closer together. </w:t>
      </w:r>
      <w:r w:rsidRPr="002B66C6">
        <w:rPr>
          <w:u w:val="single"/>
        </w:rPr>
        <w:t xml:space="preserve">Both </w:t>
      </w:r>
      <w:r w:rsidRPr="0037249C">
        <w:rPr>
          <w:highlight w:val="green"/>
          <w:u w:val="single"/>
        </w:rPr>
        <w:t>fail to move</w:t>
      </w:r>
      <w:r w:rsidRPr="0037249C">
        <w:rPr>
          <w:u w:val="single"/>
        </w:rPr>
        <w:t xml:space="preserve"> unions </w:t>
      </w:r>
      <w:r w:rsidRPr="0037249C">
        <w:rPr>
          <w:highlight w:val="green"/>
          <w:u w:val="single"/>
        </w:rPr>
        <w:t>beyond</w:t>
      </w:r>
      <w:r w:rsidRPr="0037249C">
        <w:rPr>
          <w:u w:val="single"/>
        </w:rPr>
        <w:t xml:space="preserve"> the </w:t>
      </w:r>
      <w:r w:rsidRPr="000E673D">
        <w:rPr>
          <w:u w:val="single"/>
        </w:rPr>
        <w:t>narrow</w:t>
      </w:r>
      <w:r w:rsidRPr="0037249C">
        <w:rPr>
          <w:u w:val="single"/>
        </w:rPr>
        <w:t xml:space="preserve"> pursuit </w:t>
      </w:r>
      <w:r w:rsidRPr="000E673D">
        <w:rPr>
          <w:u w:val="single"/>
        </w:rPr>
        <w:t>of</w:t>
      </w:r>
      <w:r w:rsidRPr="0037249C">
        <w:rPr>
          <w:u w:val="single"/>
        </w:rPr>
        <w:t xml:space="preserve"> </w:t>
      </w:r>
      <w:r w:rsidRPr="000E673D">
        <w:rPr>
          <w:highlight w:val="green"/>
          <w:u w:val="single"/>
        </w:rPr>
        <w:t>their members’ short-term economic interests. Both fail to push beyond the limited paths of legalism the state has laid out for them toward</w:t>
      </w:r>
      <w:r w:rsidRPr="000E673D">
        <w:rPr>
          <w:u w:val="single"/>
        </w:rPr>
        <w:t xml:space="preserve"> a true synthesis of </w:t>
      </w:r>
      <w:r w:rsidRPr="000E673D">
        <w:rPr>
          <w:highlight w:val="green"/>
          <w:u w:val="single"/>
        </w:rPr>
        <w:t>radicalism and militancy</w:t>
      </w:r>
      <w:r w:rsidRPr="000E673D">
        <w:rPr>
          <w:sz w:val="12"/>
          <w:highlight w:val="green"/>
        </w:rPr>
        <w:t xml:space="preserve">. </w:t>
      </w:r>
      <w:r w:rsidRPr="000E673D">
        <w:rPr>
          <w:highlight w:val="green"/>
          <w:u w:val="single"/>
        </w:rPr>
        <w:t>And</w:t>
      </w:r>
      <w:r w:rsidRPr="0037249C">
        <w:rPr>
          <w:u w:val="single"/>
        </w:rPr>
        <w:t xml:space="preserve"> both fail </w:t>
      </w:r>
      <w:r w:rsidRPr="0037249C">
        <w:rPr>
          <w:highlight w:val="green"/>
          <w:u w:val="single"/>
        </w:rPr>
        <w:t>to reckon with</w:t>
      </w:r>
      <w:r w:rsidRPr="0037249C">
        <w:rPr>
          <w:u w:val="single"/>
        </w:rPr>
        <w:t xml:space="preserve"> the broader problems of US </w:t>
      </w:r>
      <w:r w:rsidRPr="00201A0D">
        <w:rPr>
          <w:highlight w:val="green"/>
          <w:u w:val="single"/>
        </w:rPr>
        <w:t>imperialism as the central question for</w:t>
      </w:r>
      <w:r w:rsidRPr="0037249C">
        <w:rPr>
          <w:u w:val="single"/>
        </w:rPr>
        <w:t xml:space="preserve"> both the </w:t>
      </w:r>
      <w:r w:rsidRPr="00201A0D">
        <w:rPr>
          <w:highlight w:val="green"/>
          <w:u w:val="single"/>
        </w:rPr>
        <w:t>labor</w:t>
      </w:r>
      <w:r w:rsidRPr="0037249C">
        <w:rPr>
          <w:u w:val="single"/>
        </w:rPr>
        <w:t xml:space="preserve"> and socialist movements. </w:t>
      </w:r>
      <w:r w:rsidRPr="0037249C">
        <w:rPr>
          <w:sz w:val="12"/>
        </w:rPr>
        <w:t>If we want unions to be vehicles for developing socialist militants, and to become weapons to wield against the capitalist state, we as socialists must explicitly, intentionally, and unapologetically build them to be.</w:t>
      </w:r>
    </w:p>
    <w:p w14:paraId="134F2FE7" w14:textId="33270345" w:rsidR="00667097" w:rsidRDefault="00667097" w:rsidP="00667097">
      <w:pPr>
        <w:pStyle w:val="Heading4"/>
      </w:pPr>
      <w:r>
        <w:t xml:space="preserve">Vote negative for </w:t>
      </w:r>
      <w:r>
        <w:rPr>
          <w:u w:val="single"/>
        </w:rPr>
        <w:t>international labor solidarity</w:t>
      </w:r>
      <w:r>
        <w:t>, which is a transformative frame that sacrifices the benefits of empire for genuine alliance with the global south.</w:t>
      </w:r>
    </w:p>
    <w:p w14:paraId="5FED68E3" w14:textId="77777777" w:rsidR="00667097" w:rsidRPr="00736310" w:rsidRDefault="00667097" w:rsidP="00667097">
      <w:r w:rsidRPr="00101C6F">
        <w:rPr>
          <w:b/>
          <w:bCs/>
          <w:sz w:val="26"/>
          <w:szCs w:val="26"/>
        </w:rPr>
        <w:t>Nastovski 16</w:t>
      </w:r>
      <w:r>
        <w:t>, a</w:t>
      </w:r>
      <w:r w:rsidRPr="00956FF9">
        <w:t>ssistant Professor in Work and Labour Studie</w:t>
      </w:r>
      <w:r>
        <w:t>s, University of York. (Katherine,</w:t>
      </w:r>
      <w:r w:rsidRPr="00956FF9">
        <w:t xml:space="preserve"> </w:t>
      </w:r>
      <w:r>
        <w:t>“</w:t>
      </w:r>
      <w:r w:rsidRPr="00956FF9">
        <w:t>T</w:t>
      </w:r>
      <w:r>
        <w:t xml:space="preserve">owards </w:t>
      </w:r>
      <w:r w:rsidRPr="00956FF9">
        <w:t>T</w:t>
      </w:r>
      <w:r>
        <w:t>ransformative</w:t>
      </w:r>
      <w:r w:rsidRPr="00956FF9">
        <w:t xml:space="preserve"> S</w:t>
      </w:r>
      <w:r>
        <w:t>olidarities</w:t>
      </w:r>
      <w:r w:rsidRPr="00956FF9">
        <w:t>: W</w:t>
      </w:r>
      <w:r>
        <w:t>ars</w:t>
      </w:r>
      <w:r w:rsidRPr="00956FF9">
        <w:t xml:space="preserve"> </w:t>
      </w:r>
      <w:r>
        <w:t>of</w:t>
      </w:r>
      <w:r w:rsidRPr="00956FF9">
        <w:t xml:space="preserve"> P</w:t>
      </w:r>
      <w:r>
        <w:t>osition</w:t>
      </w:r>
      <w:r w:rsidRPr="00956FF9">
        <w:t xml:space="preserve"> </w:t>
      </w:r>
      <w:r>
        <w:t>in</w:t>
      </w:r>
      <w:r w:rsidRPr="00956FF9">
        <w:t xml:space="preserve"> </w:t>
      </w:r>
      <w:r>
        <w:t xml:space="preserve">the </w:t>
      </w:r>
      <w:r w:rsidRPr="00956FF9">
        <w:t>M</w:t>
      </w:r>
      <w:r>
        <w:t>aking</w:t>
      </w:r>
      <w:r w:rsidRPr="00956FF9">
        <w:t xml:space="preserve"> </w:t>
      </w:r>
      <w:r>
        <w:t>of</w:t>
      </w:r>
      <w:r w:rsidRPr="00956FF9">
        <w:t xml:space="preserve"> L</w:t>
      </w:r>
      <w:r>
        <w:t>abour</w:t>
      </w:r>
      <w:r w:rsidRPr="00956FF9">
        <w:t xml:space="preserve"> I</w:t>
      </w:r>
      <w:r>
        <w:t>nternationalism</w:t>
      </w:r>
      <w:r w:rsidRPr="00956FF9">
        <w:t xml:space="preserve"> </w:t>
      </w:r>
      <w:r>
        <w:t xml:space="preserve">in Canada,” York University, 2016, pp. 3-5, </w:t>
      </w:r>
      <w:hyperlink r:id="rId9" w:history="1">
        <w:r w:rsidRPr="00553A7C">
          <w:rPr>
            <w:rStyle w:val="Hyperlink"/>
          </w:rPr>
          <w:t>https://yorkspace.library.yorku.ca/server/api/core/bitstreams/fafef89c-ed19-4c31-9660-56b2a48fcab7/content</w:t>
        </w:r>
      </w:hyperlink>
      <w:r>
        <w:t>) rose</w:t>
      </w:r>
    </w:p>
    <w:p w14:paraId="31DDC09B" w14:textId="77777777" w:rsidR="00667097" w:rsidRPr="009817E1" w:rsidRDefault="00667097" w:rsidP="00667097">
      <w:pPr>
        <w:rPr>
          <w:sz w:val="16"/>
        </w:rPr>
      </w:pPr>
      <w:r w:rsidRPr="009817E1">
        <w:rPr>
          <w:sz w:val="16"/>
        </w:rPr>
        <w:t xml:space="preserve">While there has been renewed interest in labour internationalism in the face of the declining power of labour in the North, international solidarity is not a new phenomenon. Exploring the way workers have acted in solidarity with workers outside their national borders has been a significant issue for activists on the broad left since the time of Marx and the establishment of the International Workingmen’s Association (IWA, the First International). </w:t>
      </w:r>
      <w:r w:rsidRPr="00957EE4">
        <w:rPr>
          <w:u w:val="single"/>
        </w:rPr>
        <w:t xml:space="preserve">David Featherstone discusses the actions of British workers that inspired the First International (2012); </w:t>
      </w:r>
      <w:r w:rsidRPr="002245E4">
        <w:rPr>
          <w:highlight w:val="green"/>
          <w:u w:val="single"/>
        </w:rPr>
        <w:t>British workers</w:t>
      </w:r>
      <w:r w:rsidRPr="00957EE4">
        <w:rPr>
          <w:u w:val="single"/>
        </w:rPr>
        <w:t xml:space="preserve">, for example, </w:t>
      </w:r>
      <w:r w:rsidRPr="002245E4">
        <w:rPr>
          <w:highlight w:val="green"/>
          <w:u w:val="single"/>
        </w:rPr>
        <w:t>risked their own livelihoods to uphold the cotton blockade aimed at ending slavery</w:t>
      </w:r>
      <w:r w:rsidRPr="00957EE4">
        <w:rPr>
          <w:u w:val="single"/>
        </w:rPr>
        <w:t xml:space="preserve"> in the United States (Featherstone 2012, 3-7).</w:t>
      </w:r>
      <w:r w:rsidRPr="009817E1">
        <w:rPr>
          <w:sz w:val="16"/>
        </w:rPr>
        <w:t xml:space="preserve">2 </w:t>
      </w:r>
      <w:r w:rsidRPr="00957EE4">
        <w:rPr>
          <w:u w:val="single"/>
        </w:rPr>
        <w:t xml:space="preserve">These </w:t>
      </w:r>
      <w:r w:rsidRPr="002245E4">
        <w:rPr>
          <w:highlight w:val="green"/>
          <w:u w:val="single"/>
        </w:rPr>
        <w:t>solidarity actions</w:t>
      </w:r>
      <w:r w:rsidRPr="00957EE4">
        <w:rPr>
          <w:u w:val="single"/>
        </w:rPr>
        <w:t xml:space="preserve">, </w:t>
      </w:r>
      <w:r w:rsidRPr="009817E1">
        <w:rPr>
          <w:sz w:val="16"/>
        </w:rPr>
        <w:t>Featherstone argues</w:t>
      </w:r>
      <w:r w:rsidRPr="00957EE4">
        <w:rPr>
          <w:u w:val="single"/>
        </w:rPr>
        <w:t xml:space="preserve">, </w:t>
      </w:r>
      <w:r w:rsidRPr="002245E4">
        <w:rPr>
          <w:highlight w:val="green"/>
          <w:u w:val="single"/>
        </w:rPr>
        <w:t>were</w:t>
      </w:r>
      <w:r w:rsidRPr="00957EE4">
        <w:rPr>
          <w:u w:val="single"/>
        </w:rPr>
        <w:t xml:space="preserve"> so </w:t>
      </w:r>
      <w:r w:rsidRPr="002245E4">
        <w:rPr>
          <w:highlight w:val="green"/>
          <w:u w:val="single"/>
        </w:rPr>
        <w:t>inspiring because they entailed conscious action</w:t>
      </w:r>
      <w:r w:rsidRPr="00957EE4">
        <w:rPr>
          <w:u w:val="single"/>
        </w:rPr>
        <w:t xml:space="preserve"> by British workers </w:t>
      </w:r>
      <w:r w:rsidRPr="002245E4">
        <w:rPr>
          <w:highlight w:val="green"/>
          <w:u w:val="single"/>
        </w:rPr>
        <w:t>that directly went against</w:t>
      </w:r>
      <w:r w:rsidRPr="00957EE4">
        <w:rPr>
          <w:u w:val="single"/>
        </w:rPr>
        <w:t xml:space="preserve"> their own </w:t>
      </w:r>
      <w:r w:rsidRPr="002245E4">
        <w:rPr>
          <w:highlight w:val="green"/>
          <w:u w:val="single"/>
        </w:rPr>
        <w:t>economic interests</w:t>
      </w:r>
      <w:r w:rsidRPr="00957EE4">
        <w:rPr>
          <w:u w:val="single"/>
        </w:rPr>
        <w:t xml:space="preserve">. Drawing from this example, he proposes that </w:t>
      </w:r>
      <w:r w:rsidRPr="002245E4">
        <w:rPr>
          <w:highlight w:val="green"/>
          <w:u w:val="single"/>
        </w:rPr>
        <w:t>solidarity is a transformative relation “that shapes different ways of challenging oppression</w:t>
      </w:r>
      <w:r w:rsidRPr="00957EE4">
        <w:rPr>
          <w:u w:val="single"/>
        </w:rPr>
        <w:t xml:space="preserve"> and inequalities” </w:t>
      </w:r>
      <w:r w:rsidRPr="002245E4">
        <w:rPr>
          <w:highlight w:val="green"/>
          <w:u w:val="single"/>
        </w:rPr>
        <w:t>and</w:t>
      </w:r>
      <w:r w:rsidRPr="00957EE4">
        <w:rPr>
          <w:u w:val="single"/>
        </w:rPr>
        <w:t xml:space="preserve"> that </w:t>
      </w:r>
      <w:r w:rsidRPr="002245E4">
        <w:rPr>
          <w:highlight w:val="green"/>
          <w:u w:val="single"/>
        </w:rPr>
        <w:t>produces new configurations of political relations that</w:t>
      </w:r>
      <w:r w:rsidRPr="00957EE4">
        <w:rPr>
          <w:u w:val="single"/>
        </w:rPr>
        <w:t xml:space="preserve"> led workers to </w:t>
      </w:r>
      <w:r w:rsidRPr="002245E4">
        <w:rPr>
          <w:highlight w:val="green"/>
          <w:u w:val="single"/>
        </w:rPr>
        <w:t>re-think</w:t>
      </w:r>
      <w:r w:rsidRPr="00957EE4">
        <w:rPr>
          <w:u w:val="single"/>
        </w:rPr>
        <w:t xml:space="preserve"> the boundaries of </w:t>
      </w:r>
      <w:r w:rsidRPr="002245E4">
        <w:rPr>
          <w:highlight w:val="green"/>
          <w:u w:val="single"/>
        </w:rPr>
        <w:t>working-class political practice</w:t>
      </w:r>
      <w:r w:rsidRPr="009817E1">
        <w:rPr>
          <w:sz w:val="16"/>
        </w:rPr>
        <w:t xml:space="preserve"> (Featherstone 2012, 5-8). The significance of this action was tied not only to the risks taken by British workers in relation to their immediate material interests but also that the fact that this happened despite ideological barriers such as hegemonic ideas about race, gender, capitalism and nation. </w:t>
      </w:r>
      <w:r w:rsidRPr="00957EE4">
        <w:rPr>
          <w:u w:val="single"/>
        </w:rPr>
        <w:t xml:space="preserve">The class consciousness exemplified in </w:t>
      </w:r>
      <w:r w:rsidRPr="002245E4">
        <w:rPr>
          <w:highlight w:val="green"/>
          <w:u w:val="single"/>
        </w:rPr>
        <w:t>this</w:t>
      </w:r>
      <w:r w:rsidRPr="00957EE4">
        <w:rPr>
          <w:u w:val="single"/>
        </w:rPr>
        <w:t xml:space="preserve"> action is something that scholars like Richard Hyman have noted </w:t>
      </w:r>
      <w:r w:rsidRPr="002245E4">
        <w:rPr>
          <w:highlight w:val="green"/>
          <w:u w:val="single"/>
        </w:rPr>
        <w:t>is</w:t>
      </w:r>
      <w:r w:rsidRPr="00957EE4">
        <w:rPr>
          <w:u w:val="single"/>
        </w:rPr>
        <w:t xml:space="preserve"> so </w:t>
      </w:r>
      <w:r w:rsidRPr="002245E4">
        <w:rPr>
          <w:highlight w:val="green"/>
          <w:u w:val="single"/>
        </w:rPr>
        <w:t>crucial for overcoming the</w:t>
      </w:r>
      <w:r w:rsidRPr="00957EE4">
        <w:rPr>
          <w:u w:val="single"/>
        </w:rPr>
        <w:t xml:space="preserve"> various forms of </w:t>
      </w:r>
      <w:r w:rsidRPr="002245E4">
        <w:rPr>
          <w:highlight w:val="green"/>
          <w:u w:val="single"/>
        </w:rPr>
        <w:t>sectionalism which have been impediments to the power</w:t>
      </w:r>
      <w:r w:rsidRPr="00957EE4">
        <w:rPr>
          <w:u w:val="single"/>
        </w:rPr>
        <w:t xml:space="preserve"> and strength </w:t>
      </w:r>
      <w:r w:rsidRPr="002245E4">
        <w:rPr>
          <w:highlight w:val="green"/>
          <w:u w:val="single"/>
        </w:rPr>
        <w:t>of workers</w:t>
      </w:r>
      <w:r w:rsidRPr="00957EE4">
        <w:rPr>
          <w:u w:val="single"/>
        </w:rPr>
        <w:t>’ movements</w:t>
      </w:r>
      <w:r w:rsidRPr="009817E1">
        <w:rPr>
          <w:sz w:val="16"/>
        </w:rPr>
        <w:t xml:space="preserve"> (Hyman 1975, 60).</w:t>
      </w:r>
    </w:p>
    <w:p w14:paraId="2332C29E" w14:textId="77777777" w:rsidR="00667097" w:rsidRPr="009817E1" w:rsidRDefault="00667097" w:rsidP="00667097">
      <w:pPr>
        <w:rPr>
          <w:sz w:val="16"/>
        </w:rPr>
      </w:pPr>
      <w:r w:rsidRPr="009817E1">
        <w:rPr>
          <w:sz w:val="16"/>
        </w:rPr>
        <w:t xml:space="preserve">Rebecca Johns, like Featherstone, draws from the example of the cotton blockade to theorize the implications of international solidarity action. </w:t>
      </w:r>
      <w:r w:rsidRPr="00957EE4">
        <w:rPr>
          <w:u w:val="single"/>
        </w:rPr>
        <w:t xml:space="preserve">She argues that </w:t>
      </w:r>
      <w:r w:rsidRPr="002245E4">
        <w:rPr>
          <w:highlight w:val="green"/>
          <w:u w:val="single"/>
        </w:rPr>
        <w:t>solidarity can be transformative when workers in one place act</w:t>
      </w:r>
      <w:r w:rsidRPr="00957EE4">
        <w:rPr>
          <w:u w:val="single"/>
        </w:rPr>
        <w:t xml:space="preserve"> to help others </w:t>
      </w:r>
      <w:r w:rsidRPr="002245E4">
        <w:rPr>
          <w:highlight w:val="green"/>
          <w:u w:val="single"/>
        </w:rPr>
        <w:t>without expectation</w:t>
      </w:r>
      <w:r w:rsidRPr="00957EE4">
        <w:rPr>
          <w:u w:val="single"/>
        </w:rPr>
        <w:t xml:space="preserve"> of reciprocity or </w:t>
      </w:r>
      <w:r w:rsidRPr="002245E4">
        <w:rPr>
          <w:highlight w:val="green"/>
          <w:u w:val="single"/>
        </w:rPr>
        <w:t>that they themselves will benefit</w:t>
      </w:r>
      <w:r w:rsidRPr="009817E1">
        <w:rPr>
          <w:sz w:val="16"/>
        </w:rPr>
        <w:t xml:space="preserve"> (Johns 1998, 256; Ryland and Sadler 2008, 475). These acts of solidarity entail the domination of class interests “over interests that are spatially derived and rooted,” hence operating outside of the logic of nationalism and imperialism (Johns 1998, 256). And so, transformative solidarities presuppose the possibility of building class consciousness akin to that exhibited during the cotton blockade.</w:t>
      </w:r>
    </w:p>
    <w:p w14:paraId="6D60E5BD" w14:textId="77777777" w:rsidR="00667097" w:rsidRPr="00957EE4" w:rsidRDefault="00667097" w:rsidP="00667097">
      <w:pPr>
        <w:rPr>
          <w:u w:val="single"/>
        </w:rPr>
      </w:pPr>
      <w:r w:rsidRPr="009817E1">
        <w:rPr>
          <w:u w:val="single"/>
        </w:rPr>
        <w:t>It is</w:t>
      </w:r>
      <w:r w:rsidRPr="00957EE4">
        <w:rPr>
          <w:u w:val="single"/>
        </w:rPr>
        <w:t xml:space="preserve"> this transformative potential, </w:t>
      </w:r>
      <w:r w:rsidRPr="009817E1">
        <w:rPr>
          <w:u w:val="single"/>
        </w:rPr>
        <w:t xml:space="preserve">the way </w:t>
      </w:r>
      <w:r w:rsidRPr="002245E4">
        <w:rPr>
          <w:highlight w:val="green"/>
          <w:u w:val="single"/>
        </w:rPr>
        <w:t xml:space="preserve">solidarity </w:t>
      </w:r>
      <w:r w:rsidRPr="009817E1">
        <w:rPr>
          <w:u w:val="single"/>
        </w:rPr>
        <w:t>can be a site of building strength</w:t>
      </w:r>
      <w:r w:rsidRPr="00957EE4">
        <w:rPr>
          <w:u w:val="single"/>
        </w:rPr>
        <w:t xml:space="preserve"> and capacity to resist and </w:t>
      </w:r>
      <w:r w:rsidRPr="009817E1">
        <w:rPr>
          <w:u w:val="single"/>
        </w:rPr>
        <w:t xml:space="preserve">for </w:t>
      </w:r>
      <w:r w:rsidRPr="002245E4">
        <w:rPr>
          <w:highlight w:val="green"/>
          <w:u w:val="single"/>
        </w:rPr>
        <w:t>challeng</w:t>
      </w:r>
      <w:r w:rsidRPr="009817E1">
        <w:rPr>
          <w:u w:val="single"/>
        </w:rPr>
        <w:t>ing</w:t>
      </w:r>
      <w:r w:rsidRPr="002245E4">
        <w:rPr>
          <w:highlight w:val="green"/>
          <w:u w:val="single"/>
        </w:rPr>
        <w:t xml:space="preserve"> hegemonic ideas and social relations</w:t>
      </w:r>
      <w:r w:rsidRPr="00957EE4">
        <w:rPr>
          <w:u w:val="single"/>
        </w:rPr>
        <w:t xml:space="preserve"> that serve capital,3 </w:t>
      </w:r>
      <w:r w:rsidRPr="009817E1">
        <w:rPr>
          <w:u w:val="single"/>
        </w:rPr>
        <w:t>that makes solidarity such an important piece</w:t>
      </w:r>
      <w:r w:rsidRPr="00957EE4">
        <w:rPr>
          <w:u w:val="single"/>
        </w:rPr>
        <w:t xml:space="preserve"> on the left. Like strikes and unions themselves, </w:t>
      </w:r>
      <w:r w:rsidRPr="009817E1">
        <w:rPr>
          <w:u w:val="single"/>
        </w:rPr>
        <w:t>genuine</w:t>
      </w:r>
      <w:r w:rsidRPr="00957EE4">
        <w:rPr>
          <w:u w:val="single"/>
        </w:rPr>
        <w:t xml:space="preserve"> acts of </w:t>
      </w:r>
      <w:r w:rsidRPr="009817E1">
        <w:rPr>
          <w:u w:val="single"/>
        </w:rPr>
        <w:t>international solidarity can hit at</w:t>
      </w:r>
      <w:r w:rsidRPr="00957EE4">
        <w:rPr>
          <w:u w:val="single"/>
        </w:rPr>
        <w:t xml:space="preserve"> the root of capital’s ability to perpetuate competition between workers. Johns notes the importance of </w:t>
      </w:r>
      <w:r w:rsidRPr="002245E4">
        <w:rPr>
          <w:highlight w:val="green"/>
          <w:u w:val="single"/>
        </w:rPr>
        <w:t>international labour solidarity today</w:t>
      </w:r>
      <w:r w:rsidRPr="00957EE4">
        <w:rPr>
          <w:u w:val="single"/>
        </w:rPr>
        <w:t xml:space="preserve"> as a strategy to </w:t>
      </w:r>
      <w:r w:rsidRPr="002245E4">
        <w:rPr>
          <w:highlight w:val="green"/>
          <w:u w:val="single"/>
        </w:rPr>
        <w:t>tackle competition between workers and strengthen possibilities to successfully confront</w:t>
      </w:r>
      <w:r w:rsidRPr="00957EE4">
        <w:rPr>
          <w:u w:val="single"/>
        </w:rPr>
        <w:t xml:space="preserve"> the endless efforts of capital to reproduce </w:t>
      </w:r>
      <w:r w:rsidRPr="002245E4">
        <w:rPr>
          <w:highlight w:val="green"/>
          <w:u w:val="single"/>
        </w:rPr>
        <w:t>uneven development and the global division of labour</w:t>
      </w:r>
      <w:r w:rsidRPr="00957EE4">
        <w:rPr>
          <w:u w:val="single"/>
        </w:rPr>
        <w:t>.</w:t>
      </w:r>
    </w:p>
    <w:p w14:paraId="395A624C" w14:textId="77777777" w:rsidR="00667097" w:rsidRPr="009817E1" w:rsidRDefault="00667097" w:rsidP="00667097">
      <w:pPr>
        <w:rPr>
          <w:sz w:val="16"/>
        </w:rPr>
      </w:pPr>
      <w:r w:rsidRPr="009817E1">
        <w:rPr>
          <w:sz w:val="16"/>
        </w:rPr>
        <w:t>Featherstone likewise argues that the practice of solidarity can be transformative for the actors involved. This is something that Frederich Engels also considers in relation to acts of resistance. In The Condition of the Working Class in England (1845), Engels reflects on the vitality of experiences of resistance for political transformation and revolution. He discusses this in relation to acts of resistance like strikes, arguing that the processes of participating in these acts of resistance are transformative because they serve as sites of learning. Strikes, Engels argues, “are the military school of the working men in which they prepare themselves for the great struggle which cannot be avoided . . . and as schools of war the unions are unexcelled” (1845).</w:t>
      </w:r>
    </w:p>
    <w:p w14:paraId="5B79C0F8" w14:textId="77777777" w:rsidR="00667097" w:rsidRPr="00B518FA" w:rsidRDefault="00667097" w:rsidP="00667097">
      <w:pPr>
        <w:rPr>
          <w:u w:val="single"/>
        </w:rPr>
      </w:pPr>
      <w:r w:rsidRPr="009817E1">
        <w:rPr>
          <w:sz w:val="16"/>
        </w:rPr>
        <w:t xml:space="preserve">Featherstone, following from this idea, contends that this practice of resistance can be part of a process of politicization (Featherstone 2012, 7). Andrew Howard similarly argues that acts of solidarity may work to promote the politicization of economic trade union struggles and catalyze broader levels of class solidarity and unity on the national and local planes (Howard 1995, 365). Acts of solidarity can do this in numerous interconnected ways. </w:t>
      </w:r>
      <w:r w:rsidRPr="00957EE4">
        <w:rPr>
          <w:u w:val="single"/>
        </w:rPr>
        <w:t xml:space="preserve">For instance, </w:t>
      </w:r>
      <w:r w:rsidRPr="002245E4">
        <w:rPr>
          <w:highlight w:val="green"/>
          <w:u w:val="single"/>
        </w:rPr>
        <w:t>acts of solidarity</w:t>
      </w:r>
      <w:r w:rsidRPr="00957EE4">
        <w:rPr>
          <w:u w:val="single"/>
        </w:rPr>
        <w:t xml:space="preserve"> often </w:t>
      </w:r>
      <w:r w:rsidRPr="002245E4">
        <w:rPr>
          <w:highlight w:val="green"/>
          <w:u w:val="single"/>
        </w:rPr>
        <w:t xml:space="preserve">demand a reconceptualization of the terrain of struggle, and challenge deeply held common-sense ideas around </w:t>
      </w:r>
      <w:r w:rsidRPr="009817E1">
        <w:rPr>
          <w:u w:val="single"/>
        </w:rPr>
        <w:t>race, nation, class and resistance</w:t>
      </w:r>
      <w:r w:rsidRPr="00957EE4">
        <w:rPr>
          <w:u w:val="single"/>
        </w:rPr>
        <w:t xml:space="preserve">. They can also challenge ideas </w:t>
      </w:r>
      <w:r w:rsidRPr="009817E1">
        <w:rPr>
          <w:u w:val="single"/>
        </w:rPr>
        <w:t xml:space="preserve">of </w:t>
      </w:r>
      <w:r w:rsidRPr="002245E4">
        <w:rPr>
          <w:highlight w:val="green"/>
          <w:u w:val="single"/>
        </w:rPr>
        <w:t>what unions do</w:t>
      </w:r>
      <w:r w:rsidRPr="00957EE4">
        <w:rPr>
          <w:u w:val="single"/>
        </w:rPr>
        <w:t xml:space="preserve"> and how they function. </w:t>
      </w:r>
      <w:r w:rsidRPr="009817E1">
        <w:rPr>
          <w:sz w:val="16"/>
        </w:rPr>
        <w:t>It is this potential that underlies the hope and optimism about the development of new forms and practices of solidarity.</w:t>
      </w:r>
    </w:p>
    <w:p w14:paraId="68ECCF3F" w14:textId="77777777" w:rsidR="00667097" w:rsidRPr="00B652E5" w:rsidRDefault="00667097" w:rsidP="00667097">
      <w:pPr>
        <w:pStyle w:val="Heading4"/>
      </w:pPr>
      <w:r>
        <w:t xml:space="preserve">Labor reform is cohered through </w:t>
      </w:r>
      <w:r>
        <w:rPr>
          <w:u w:val="single"/>
        </w:rPr>
        <w:t xml:space="preserve">common-sense </w:t>
      </w:r>
      <w:r>
        <w:t xml:space="preserve">that sustains capital – challenging imperialism through </w:t>
      </w:r>
      <w:r>
        <w:rPr>
          <w:u w:val="single"/>
        </w:rPr>
        <w:t xml:space="preserve">ideology </w:t>
      </w:r>
      <w:r>
        <w:t>is key.</w:t>
      </w:r>
    </w:p>
    <w:p w14:paraId="5FD785F7" w14:textId="77777777" w:rsidR="00667097" w:rsidRPr="00592B36" w:rsidRDefault="00667097" w:rsidP="00667097">
      <w:pPr>
        <w:rPr>
          <w:b/>
          <w:bCs/>
          <w:sz w:val="26"/>
          <w:szCs w:val="26"/>
        </w:rPr>
      </w:pPr>
      <w:r w:rsidRPr="001D3703">
        <w:rPr>
          <w:b/>
          <w:bCs/>
          <w:sz w:val="26"/>
          <w:szCs w:val="26"/>
        </w:rPr>
        <w:t>Keil</w:t>
      </w:r>
      <w:r>
        <w:rPr>
          <w:b/>
          <w:bCs/>
          <w:sz w:val="26"/>
          <w:szCs w:val="26"/>
        </w:rPr>
        <w:t xml:space="preserve"> and Kreinen </w:t>
      </w:r>
      <w:r w:rsidRPr="001D3703">
        <w:rPr>
          <w:b/>
          <w:bCs/>
          <w:sz w:val="26"/>
          <w:szCs w:val="26"/>
        </w:rPr>
        <w:t>22</w:t>
      </w:r>
      <w:r>
        <w:t>, *PhD candidate in Geography and Sustainability, University of Lausanne, **</w:t>
      </w:r>
      <w:r w:rsidRPr="00592B36">
        <w:t xml:space="preserve"> </w:t>
      </w:r>
      <w:r>
        <w:t xml:space="preserve">PhD, </w:t>
      </w:r>
      <w:r w:rsidRPr="00592B36">
        <w:t>Senior Research Associate</w:t>
      </w:r>
      <w:r>
        <w:t>,</w:t>
      </w:r>
      <w:r w:rsidRPr="00592B36">
        <w:t xml:space="preserve"> Research Institute for Sustainability</w:t>
      </w:r>
      <w:r>
        <w:t>, Heimholtz Center Potsdam, (Anna Katharina Keil* and Halliki Kreinen**, “</w:t>
      </w:r>
      <w:r w:rsidRPr="001D3703">
        <w:t>Slowing the treadmill for a good life for All? German trade union narratives and social-ecological transformation</w:t>
      </w:r>
      <w:r>
        <w:t xml:space="preserve">” </w:t>
      </w:r>
      <w:r>
        <w:rPr>
          <w:i/>
          <w:iCs/>
        </w:rPr>
        <w:t xml:space="preserve">Journal of Industrial Relation, </w:t>
      </w:r>
      <w:r>
        <w:t>64(4),</w:t>
      </w:r>
      <w:r w:rsidRPr="001D3703">
        <w:t xml:space="preserve"> </w:t>
      </w:r>
      <w:r>
        <w:t xml:space="preserve">2022, pp. 564-584, </w:t>
      </w:r>
      <w:hyperlink r:id="rId10" w:history="1">
        <w:r w:rsidRPr="00395F7A">
          <w:rPr>
            <w:rStyle w:val="Hyperlink"/>
          </w:rPr>
          <w:t>https://journals.sagepub.com/doi/pdf/10.1177/00221856221087413</w:t>
        </w:r>
      </w:hyperlink>
      <w:r>
        <w:t>) rose</w:t>
      </w:r>
    </w:p>
    <w:p w14:paraId="6A3B4C04" w14:textId="77777777" w:rsidR="00667097" w:rsidRPr="00D20909" w:rsidRDefault="00667097" w:rsidP="00667097">
      <w:pPr>
        <w:rPr>
          <w:sz w:val="12"/>
        </w:rPr>
      </w:pPr>
      <w:r w:rsidRPr="00D20909">
        <w:rPr>
          <w:sz w:val="12"/>
        </w:rPr>
        <w:t>German unions, as key treadmill actors, have historically actively delayed climate action through protecting well-paid jobs in ecologically destructive industries, for example in the coal-mining industry (Kalt, 2021). Unions have only slowly begun to engage with the interrelated environmental and social crises. IG Metall, the country’s most powerful union, has, for example, been striving to find employee-friendly solutions to the restructuring of the economy, including in the automobile sector (IG Metall, 2021</w:t>
      </w:r>
      <w:r w:rsidRPr="00C07821">
        <w:rPr>
          <w:u w:val="single"/>
        </w:rPr>
        <w:t xml:space="preserve">). These slowly emergent </w:t>
      </w:r>
      <w:r w:rsidRPr="002245E4">
        <w:rPr>
          <w:highlight w:val="green"/>
          <w:u w:val="single"/>
        </w:rPr>
        <w:t>debates in the sphere of</w:t>
      </w:r>
      <w:r w:rsidRPr="00D20909">
        <w:rPr>
          <w:u w:val="single"/>
        </w:rPr>
        <w:t xml:space="preserve"> trade </w:t>
      </w:r>
      <w:r w:rsidRPr="002245E4">
        <w:rPr>
          <w:highlight w:val="green"/>
          <w:u w:val="single"/>
        </w:rPr>
        <w:t>unions are intertwined with</w:t>
      </w:r>
      <w:r w:rsidRPr="00C07821">
        <w:rPr>
          <w:u w:val="single"/>
        </w:rPr>
        <w:t xml:space="preserve"> and engender unions’ visions of the future of work, and concurrently, </w:t>
      </w:r>
      <w:r w:rsidRPr="00592B36">
        <w:rPr>
          <w:u w:val="single"/>
        </w:rPr>
        <w:t xml:space="preserve">what is understood as </w:t>
      </w:r>
      <w:r w:rsidRPr="00546D25">
        <w:rPr>
          <w:u w:val="single"/>
        </w:rPr>
        <w:t>a</w:t>
      </w:r>
      <w:r w:rsidRPr="00C07821">
        <w:rPr>
          <w:u w:val="single"/>
        </w:rPr>
        <w:t xml:space="preserve"> worthwhile, dignified life – </w:t>
      </w:r>
      <w:r w:rsidRPr="002245E4">
        <w:rPr>
          <w:highlight w:val="green"/>
          <w:u w:val="single"/>
        </w:rPr>
        <w:t>“the good life”</w:t>
      </w:r>
      <w:r w:rsidRPr="00C07821">
        <w:rPr>
          <w:u w:val="single"/>
        </w:rPr>
        <w:t xml:space="preserve"> (TGL) </w:t>
      </w:r>
      <w:r w:rsidRPr="00592B36">
        <w:rPr>
          <w:u w:val="single"/>
        </w:rPr>
        <w:t>–</w:t>
      </w:r>
      <w:r w:rsidRPr="002245E4">
        <w:rPr>
          <w:highlight w:val="green"/>
          <w:u w:val="single"/>
        </w:rPr>
        <w:t>that unions have been striving for since their emergence</w:t>
      </w:r>
      <w:r w:rsidRPr="00C07821">
        <w:rPr>
          <w:u w:val="single"/>
        </w:rPr>
        <w:t xml:space="preserve"> in the late 19th century.</w:t>
      </w:r>
      <w:r w:rsidRPr="00D20909">
        <w:rPr>
          <w:sz w:val="12"/>
        </w:rPr>
        <w:t xml:space="preserve"> While meeting material needs is a key part of welfare, conceptualisations of TGL beyond material wealth were previously a key element of different workers’ movements (Schneidewind and Zahrnt, 2014). </w:t>
      </w:r>
      <w:r w:rsidRPr="00576E86">
        <w:rPr>
          <w:u w:val="single"/>
        </w:rPr>
        <w:t>The</w:t>
      </w:r>
      <w:r w:rsidRPr="002245E4">
        <w:rPr>
          <w:highlight w:val="green"/>
          <w:u w:val="single"/>
        </w:rPr>
        <w:t xml:space="preserve"> hegemonic understanding </w:t>
      </w:r>
      <w:r w:rsidRPr="00576E86">
        <w:rPr>
          <w:u w:val="single"/>
        </w:rPr>
        <w:t>of TGL</w:t>
      </w:r>
      <w:r w:rsidRPr="00C07821">
        <w:rPr>
          <w:u w:val="single"/>
        </w:rPr>
        <w:t xml:space="preserve">, however, </w:t>
      </w:r>
      <w:r w:rsidRPr="002245E4">
        <w:rPr>
          <w:highlight w:val="green"/>
          <w:u w:val="single"/>
        </w:rPr>
        <w:t>is built on the exploitation of resources</w:t>
      </w:r>
      <w:r w:rsidRPr="00C07821">
        <w:rPr>
          <w:u w:val="single"/>
        </w:rPr>
        <w:t xml:space="preserve">, eco- systems, sinks </w:t>
      </w:r>
      <w:r w:rsidRPr="002245E4">
        <w:rPr>
          <w:highlight w:val="green"/>
          <w:u w:val="single"/>
        </w:rPr>
        <w:t>and cheap labour in the Global South</w:t>
      </w:r>
      <w:r w:rsidRPr="00C07821">
        <w:rPr>
          <w:u w:val="single"/>
        </w:rPr>
        <w:t xml:space="preserve"> and is not generalisable without overshooting planetary </w:t>
      </w:r>
      <w:r w:rsidRPr="00685EA0">
        <w:rPr>
          <w:u w:val="single"/>
        </w:rPr>
        <w:t xml:space="preserve">boundaries. </w:t>
      </w:r>
      <w:r w:rsidRPr="00D20909">
        <w:rPr>
          <w:sz w:val="12"/>
        </w:rPr>
        <w:t>Brand and Wissen (2021) term it</w:t>
      </w:r>
      <w:r w:rsidRPr="00D20909">
        <w:rPr>
          <w:b/>
          <w:bCs/>
          <w:sz w:val="12"/>
        </w:rPr>
        <w:t xml:space="preserve"> </w:t>
      </w:r>
      <w:r w:rsidRPr="00546D25">
        <w:rPr>
          <w:b/>
          <w:bCs/>
          <w:u w:val="single"/>
        </w:rPr>
        <w:t xml:space="preserve">the “imperial mode of living” </w:t>
      </w:r>
      <w:r w:rsidRPr="00685EA0">
        <w:rPr>
          <w:u w:val="single"/>
        </w:rPr>
        <w:t xml:space="preserve">(IML). </w:t>
      </w:r>
      <w:r w:rsidRPr="00D20909">
        <w:rPr>
          <w:sz w:val="12"/>
        </w:rPr>
        <w:t>We analyse current conceptualisations of the future of work and TGL in the case of the three biggest German unions: IG Metall, ver.di, and IG BCE. In the German context, trade unions have considerable political influence</w:t>
      </w:r>
      <w:r w:rsidRPr="00576E86">
        <w:rPr>
          <w:u w:val="single"/>
        </w:rPr>
        <w:t xml:space="preserve">, since </w:t>
      </w:r>
      <w:r w:rsidRPr="002245E4">
        <w:rPr>
          <w:highlight w:val="green"/>
          <w:u w:val="single"/>
        </w:rPr>
        <w:t>the corporatist</w:t>
      </w:r>
      <w:r w:rsidRPr="00C07821">
        <w:rPr>
          <w:u w:val="single"/>
        </w:rPr>
        <w:t xml:space="preserve"> social partnership </w:t>
      </w:r>
      <w:r w:rsidRPr="002245E4">
        <w:rPr>
          <w:highlight w:val="green"/>
          <w:u w:val="single"/>
        </w:rPr>
        <w:t>structure establishes unions as negotiation partners with extensive</w:t>
      </w:r>
      <w:r w:rsidRPr="00685EA0">
        <w:rPr>
          <w:u w:val="single"/>
        </w:rPr>
        <w:t xml:space="preserve"> and well-secured business and </w:t>
      </w:r>
      <w:r w:rsidRPr="002245E4">
        <w:rPr>
          <w:highlight w:val="green"/>
          <w:u w:val="single"/>
        </w:rPr>
        <w:t>union rights</w:t>
      </w:r>
      <w:r w:rsidRPr="00685EA0">
        <w:rPr>
          <w:u w:val="single"/>
        </w:rPr>
        <w:t xml:space="preserve"> (Hyman, 2001; Mildenberger, 2020). At the same time, </w:t>
      </w:r>
      <w:r w:rsidRPr="002245E4">
        <w:rPr>
          <w:highlight w:val="green"/>
          <w:u w:val="single"/>
        </w:rPr>
        <w:t>this social partnership orients</w:t>
      </w:r>
      <w:r w:rsidRPr="00685EA0">
        <w:rPr>
          <w:u w:val="single"/>
        </w:rPr>
        <w:t xml:space="preserve"> </w:t>
      </w:r>
      <w:r w:rsidRPr="00D20909">
        <w:rPr>
          <w:sz w:val="12"/>
        </w:rPr>
        <w:t xml:space="preserve">German </w:t>
      </w:r>
      <w:r w:rsidRPr="002245E4">
        <w:rPr>
          <w:highlight w:val="green"/>
          <w:u w:val="single"/>
        </w:rPr>
        <w:t>unions towards incremental rather than radical change</w:t>
      </w:r>
      <w:r w:rsidRPr="00685EA0">
        <w:rPr>
          <w:u w:val="single"/>
        </w:rPr>
        <w:t xml:space="preserve"> in international comparison. </w:t>
      </w:r>
      <w:r w:rsidRPr="00D20909">
        <w:rPr>
          <w:sz w:val="12"/>
        </w:rPr>
        <w:t>In the past, corporatist structures have delayed climate action due to the “double representation” of fossil fuel interests in Germany via industrial unions and affiliated political parties (Mildenberger, 2020).</w:t>
      </w:r>
    </w:p>
    <w:p w14:paraId="7FE015E2" w14:textId="77777777" w:rsidR="00667097" w:rsidRPr="00C07821" w:rsidRDefault="00667097" w:rsidP="00667097">
      <w:pPr>
        <w:rPr>
          <w:u w:val="single"/>
        </w:rPr>
      </w:pPr>
      <w:r w:rsidRPr="00D20909">
        <w:rPr>
          <w:sz w:val="12"/>
        </w:rPr>
        <w:t>There are large differences between the three chosen unions in terms of their political backgrounds, orientation and membership. As the three biggest unions, they also have substantial political clout, presenting an apt case for comparing different narratives of unions that are relevant actors in the country’s transition to a sustainable economy. They represent the workers most affected by the transition away from coal mining (IG BCE), the turn away from the combustion engine affecting the German automobile indus- try (IG Metall), or have a mixed membership, including workers employed in sectors deemed important for a sustainable economy, such as healthcare (most notably ver.di). In Hyman’s (2001) classification, IG BCE (amongst others in the chemicals, pharmaceu- ticals, glass, mining, energy industries) can be considered a “market-focused” or business union; IG Metall (amongst others in the metal, electronics, steel, textiles, wood process- ing, auto mechanics, electricals, carpentry industries) both society-/class- and market- focused; ver.di (public service, health and care, social and education, transport, etc.) is considered society-/class-focused (Dribbusch and Birke, 2019; Silvia, 2013). The unions’ different characteristics facilitate further comparative understanding of unions’ positioning in the sustainability debate. Our research sets out to analyse conceptions of TGL and good work in German trade unions through the lens of Gramscian theory to understand reasons for continued support of the treadmill and potential for slowing it down. After introducing our theoretical framework with reference to the analysed unions, we conducted a narrative analysis based on the work of Roe (1994, 2007). We show how the prevalent common senses of TGL and good work embedded in the tread- mill of production explain continued unsustainability as well as pointing out how and where narratives breaking out of the logic of the treadmill emerge.</w:t>
      </w:r>
    </w:p>
    <w:p w14:paraId="52B47689" w14:textId="77777777" w:rsidR="00667097" w:rsidRPr="00D20909" w:rsidRDefault="00667097" w:rsidP="00667097">
      <w:pPr>
        <w:rPr>
          <w:sz w:val="12"/>
        </w:rPr>
      </w:pPr>
      <w:r w:rsidRPr="00D20909">
        <w:rPr>
          <w:sz w:val="12"/>
        </w:rPr>
        <w:t>The treadmill and “the good life:” common sense and the structuring of the unsustainable everyday</w:t>
      </w:r>
    </w:p>
    <w:p w14:paraId="70345449" w14:textId="77777777" w:rsidR="00667097" w:rsidRDefault="00667097" w:rsidP="00667097">
      <w:pPr>
        <w:rPr>
          <w:sz w:val="12"/>
        </w:rPr>
      </w:pPr>
      <w:r w:rsidRPr="00D20909">
        <w:rPr>
          <w:sz w:val="12"/>
        </w:rPr>
        <w:t xml:space="preserve">The insights of Antonio Gramsci provide a key to understanding how the “treadmill of production” (Schnaiberg, 1980) system is upheld despite increasingly visible environ- mental destruction and social contradictions, especially in the wake of neoliberal flexibi- lisation in the 1980s (Eversberg, 2019). Gramsci’s work, turning away from Marxist orthodoxy, helps to understand not only the material basis but also a cultural aspect to hegemony, which allows for better understanding of the continued support for the tread- mill (Snir, 2016). 1 Hegemony arises from the manufactured, active consent of people via the ideology of “common sense” and the state-civil society nexus (Burawoy, 2012: 192; Gramsci, 2011). </w:t>
      </w:r>
      <w:r w:rsidRPr="002245E4">
        <w:rPr>
          <w:highlight w:val="green"/>
          <w:u w:val="single"/>
        </w:rPr>
        <w:t>The ideology of common sense</w:t>
      </w:r>
      <w:r w:rsidRPr="00685EA0">
        <w:rPr>
          <w:u w:val="single"/>
        </w:rPr>
        <w:t xml:space="preserve">, “the spontaneous philosophy of the multitude which has to be made ideologically coherent", </w:t>
      </w:r>
      <w:r w:rsidRPr="002245E4">
        <w:rPr>
          <w:highlight w:val="green"/>
          <w:u w:val="single"/>
        </w:rPr>
        <w:t>normalises</w:t>
      </w:r>
      <w:r w:rsidRPr="00685EA0">
        <w:rPr>
          <w:u w:val="single"/>
        </w:rPr>
        <w:t xml:space="preserve"> and justifies histor- ically unique and socially created </w:t>
      </w:r>
      <w:r w:rsidRPr="002245E4">
        <w:rPr>
          <w:highlight w:val="green"/>
          <w:u w:val="single"/>
        </w:rPr>
        <w:t>power relations</w:t>
      </w:r>
      <w:r w:rsidRPr="00685EA0">
        <w:rPr>
          <w:u w:val="single"/>
        </w:rPr>
        <w:t xml:space="preserve">, oppression, and ways of living, </w:t>
      </w:r>
      <w:r w:rsidRPr="002245E4">
        <w:rPr>
          <w:highlight w:val="green"/>
          <w:u w:val="single"/>
        </w:rPr>
        <w:t>as the “law of nature”</w:t>
      </w:r>
      <w:r w:rsidRPr="00D20909">
        <w:rPr>
          <w:sz w:val="12"/>
        </w:rPr>
        <w:t xml:space="preserve"> (Crehan, 2011: 284, 276). Common sense is not necessarily expressed as an explicitly held belief system, “but may be in the form of implicit, self-evident consent” (Snir, 2016: 4). </w:t>
      </w:r>
      <w:r w:rsidRPr="00347532">
        <w:rPr>
          <w:b/>
          <w:bCs/>
          <w:u w:val="single"/>
        </w:rPr>
        <w:t xml:space="preserve">It is </w:t>
      </w:r>
      <w:r w:rsidRPr="002245E4">
        <w:rPr>
          <w:b/>
          <w:bCs/>
          <w:highlight w:val="green"/>
          <w:u w:val="single"/>
        </w:rPr>
        <w:t>through quotidian</w:t>
      </w:r>
      <w:r w:rsidRPr="00347532">
        <w:rPr>
          <w:b/>
          <w:bCs/>
          <w:u w:val="single"/>
        </w:rPr>
        <w:t xml:space="preserve">, everyday </w:t>
      </w:r>
      <w:r w:rsidRPr="002245E4">
        <w:rPr>
          <w:b/>
          <w:bCs/>
          <w:highlight w:val="green"/>
          <w:u w:val="single"/>
        </w:rPr>
        <w:t>practices</w:t>
      </w:r>
      <w:r w:rsidRPr="00347532">
        <w:rPr>
          <w:b/>
          <w:bCs/>
          <w:u w:val="single"/>
        </w:rPr>
        <w:t xml:space="preserve"> that </w:t>
      </w:r>
      <w:r w:rsidRPr="002245E4">
        <w:rPr>
          <w:b/>
          <w:bCs/>
          <w:highlight w:val="green"/>
          <w:u w:val="single"/>
        </w:rPr>
        <w:t xml:space="preserve">the </w:t>
      </w:r>
      <w:r w:rsidRPr="00C325AB">
        <w:rPr>
          <w:b/>
          <w:bCs/>
          <w:u w:val="single"/>
        </w:rPr>
        <w:t xml:space="preserve">capitalist </w:t>
      </w:r>
      <w:r w:rsidRPr="002245E4">
        <w:rPr>
          <w:b/>
          <w:bCs/>
          <w:highlight w:val="green"/>
          <w:u w:val="single"/>
        </w:rPr>
        <w:t>logic comes to be naturalised, as it “provides a</w:t>
      </w:r>
      <w:r w:rsidRPr="00347532">
        <w:rPr>
          <w:b/>
          <w:bCs/>
          <w:u w:val="single"/>
        </w:rPr>
        <w:t xml:space="preserve"> heterogeneous </w:t>
      </w:r>
      <w:r w:rsidRPr="002245E4">
        <w:rPr>
          <w:b/>
          <w:bCs/>
          <w:highlight w:val="green"/>
          <w:u w:val="single"/>
        </w:rPr>
        <w:t>bundle of taken-for-granted understand- ings of how the world is that make up the</w:t>
      </w:r>
      <w:r w:rsidRPr="00347532">
        <w:rPr>
          <w:b/>
          <w:bCs/>
          <w:u w:val="single"/>
        </w:rPr>
        <w:t xml:space="preserve"> basic </w:t>
      </w:r>
      <w:r w:rsidRPr="002245E4">
        <w:rPr>
          <w:b/>
          <w:bCs/>
          <w:highlight w:val="green"/>
          <w:u w:val="single"/>
        </w:rPr>
        <w:t xml:space="preserve">landscape </w:t>
      </w:r>
      <w:r w:rsidRPr="00C325AB">
        <w:rPr>
          <w:b/>
          <w:bCs/>
          <w:u w:val="single"/>
        </w:rPr>
        <w:t>with</w:t>
      </w:r>
      <w:r w:rsidRPr="002245E4">
        <w:rPr>
          <w:b/>
          <w:bCs/>
          <w:highlight w:val="green"/>
          <w:u w:val="single"/>
        </w:rPr>
        <w:t>in which individuals are socialized</w:t>
      </w:r>
      <w:r w:rsidRPr="00347532">
        <w:rPr>
          <w:b/>
          <w:bCs/>
          <w:u w:val="single"/>
        </w:rPr>
        <w:t xml:space="preserve"> and chart their individual life courses</w:t>
      </w:r>
      <w:r w:rsidRPr="00D20909">
        <w:rPr>
          <w:sz w:val="12"/>
        </w:rPr>
        <w:t>” (Crehan, 2011, 287). According to Gramscian analysis, the coalition of actors in the state-civil society nexus, including trade unions, constitute a “historic bloc”, which supports and reinforces the ideology of common sense (Burawoy, 2012: 192). The historic bloc in the service of the treadmill has been called the “growth coalition” (Schnaiberg, 1980: 205). As long as the coalition and the ideology of common sense are intact, hegemony persists (Bond et al., 2020).</w:t>
      </w:r>
    </w:p>
    <w:p w14:paraId="229271A7" w14:textId="77777777" w:rsidR="00667097" w:rsidRPr="00FF4C64" w:rsidRDefault="00667097" w:rsidP="00667097">
      <w:pPr>
        <w:pStyle w:val="Heading4"/>
      </w:pPr>
      <w:r>
        <w:t xml:space="preserve">Best studies prove our thesis is </w:t>
      </w:r>
      <w:r>
        <w:rPr>
          <w:u w:val="single"/>
        </w:rPr>
        <w:t>undeniable</w:t>
      </w:r>
      <w:r>
        <w:t>.</w:t>
      </w:r>
    </w:p>
    <w:p w14:paraId="671ED454" w14:textId="77777777" w:rsidR="00667097" w:rsidRPr="002303AE" w:rsidRDefault="00667097" w:rsidP="00667097">
      <w:r w:rsidRPr="006538ED">
        <w:rPr>
          <w:b/>
          <w:bCs/>
          <w:sz w:val="26"/>
          <w:szCs w:val="26"/>
        </w:rPr>
        <w:t>Hickel et. al. 22</w:t>
      </w:r>
      <w:r>
        <w:t>, *</w:t>
      </w:r>
      <w:r w:rsidRPr="00456A73">
        <w:t>Professor</w:t>
      </w:r>
      <w:r>
        <w:t xml:space="preserve">, </w:t>
      </w:r>
      <w:r w:rsidRPr="00456A73">
        <w:t>Institute for Environmental Science and Technology</w:t>
      </w:r>
      <w:r>
        <w:t>,</w:t>
      </w:r>
      <w:r w:rsidRPr="00456A73">
        <w:t xml:space="preserve"> Autonomous University of Barcelona</w:t>
      </w:r>
      <w:r>
        <w:t>, **P</w:t>
      </w:r>
      <w:r w:rsidRPr="006538ED">
        <w:t>ostdoctoral research fellow</w:t>
      </w:r>
      <w:r>
        <w:t>, Konrad Lorenz Institute, ***</w:t>
      </w:r>
      <w:r w:rsidRPr="006538ED">
        <w:t xml:space="preserve"> MSc, Institute of Social Ecology</w:t>
      </w:r>
      <w:r>
        <w:t>, ****</w:t>
      </w:r>
      <w:r w:rsidRPr="006538ED">
        <w:t>Assistant Professor of Sociology Anthropology</w:t>
      </w:r>
      <w:r>
        <w:t>, Illinois State University. (Jason Hickel*, Christian Dorninger**, Hanspeter Wieland***, Intan Suwandi****, “</w:t>
      </w:r>
      <w:r w:rsidRPr="002303AE">
        <w:t>Imperialist appropriation in the world economy: Drain from the global South through unequal exchange, 1990–2015</w:t>
      </w:r>
      <w:r>
        <w:t xml:space="preserve">” </w:t>
      </w:r>
      <w:r w:rsidRPr="006538ED">
        <w:rPr>
          <w:i/>
          <w:iCs/>
        </w:rPr>
        <w:t>Global Environmental Change</w:t>
      </w:r>
      <w:r>
        <w:t xml:space="preserve">, Volume 73, March 2022, </w:t>
      </w:r>
      <w:hyperlink r:id="rId11" w:anchor="s0005" w:history="1">
        <w:r w:rsidRPr="006B0705">
          <w:rPr>
            <w:rStyle w:val="Hyperlink"/>
          </w:rPr>
          <w:t>https://www.sciencedirect.com/science/article/pii/S095937802200005X#s0005</w:t>
        </w:r>
      </w:hyperlink>
      <w:r>
        <w:t>) rose</w:t>
      </w:r>
    </w:p>
    <w:p w14:paraId="24C4915B" w14:textId="77777777" w:rsidR="00667097" w:rsidRPr="002303AE" w:rsidRDefault="00667097" w:rsidP="00667097">
      <w:pPr>
        <w:jc w:val="both"/>
        <w:rPr>
          <w:u w:val="single"/>
        </w:rPr>
      </w:pPr>
      <w:r w:rsidRPr="002303AE">
        <w:rPr>
          <w:u w:val="single"/>
        </w:rPr>
        <w:t xml:space="preserve">Emmanuel and Amin argued that unequal exchange enables </w:t>
      </w:r>
      <w:r w:rsidRPr="002245E4">
        <w:rPr>
          <w:highlight w:val="green"/>
          <w:u w:val="single"/>
        </w:rPr>
        <w:t>a “hidden transfer of value” from the</w:t>
      </w:r>
      <w:r w:rsidRPr="002303AE">
        <w:rPr>
          <w:u w:val="single"/>
        </w:rPr>
        <w:t xml:space="preserve"> global </w:t>
      </w:r>
      <w:r w:rsidRPr="002245E4">
        <w:rPr>
          <w:highlight w:val="green"/>
          <w:u w:val="single"/>
        </w:rPr>
        <w:t>South to the</w:t>
      </w:r>
      <w:r w:rsidRPr="002303AE">
        <w:rPr>
          <w:u w:val="single"/>
        </w:rPr>
        <w:t xml:space="preserve"> global </w:t>
      </w:r>
      <w:r w:rsidRPr="002245E4">
        <w:rPr>
          <w:highlight w:val="green"/>
          <w:u w:val="single"/>
        </w:rPr>
        <w:t>North</w:t>
      </w:r>
      <w:r w:rsidRPr="002303AE">
        <w:rPr>
          <w:u w:val="single"/>
        </w:rPr>
        <w:t xml:space="preserve">, or from periphery to core, which </w:t>
      </w:r>
      <w:r w:rsidRPr="002245E4">
        <w:rPr>
          <w:highlight w:val="green"/>
          <w:u w:val="single"/>
        </w:rPr>
        <w:t>takes place</w:t>
      </w:r>
      <w:r w:rsidRPr="002303AE">
        <w:rPr>
          <w:u w:val="single"/>
        </w:rPr>
        <w:t xml:space="preserve"> subtly and almost invisibly, </w:t>
      </w:r>
      <w:r w:rsidRPr="002245E4">
        <w:rPr>
          <w:highlight w:val="green"/>
          <w:u w:val="single"/>
        </w:rPr>
        <w:t>without the overt coercion of the colonial apparatus</w:t>
      </w:r>
      <w:r w:rsidRPr="002303AE">
        <w:rPr>
          <w:u w:val="single"/>
        </w:rPr>
        <w:t xml:space="preserve"> and therefore without provoking moral outrage.</w:t>
      </w:r>
      <w:r w:rsidRPr="002303AE">
        <w:rPr>
          <w:sz w:val="14"/>
        </w:rPr>
        <w:t xml:space="preserve"> Prices are naturalized on the grounds that they represent “utility”, or “value”, or the outcome of “market mechanisms” such as supply and demand, obscuring the extent to which they are determined by power imbalances in the </w:t>
      </w:r>
      <w:hyperlink r:id="rId12" w:tooltip="Learn more about global political economy from ScienceDirect's AI-generated Topic Pages" w:history="1">
        <w:r w:rsidRPr="002303AE">
          <w:rPr>
            <w:rStyle w:val="Hyperlink"/>
            <w:color w:val="auto"/>
            <w:sz w:val="14"/>
            <w:u w:val="none"/>
          </w:rPr>
          <w:t>global political economy</w:t>
        </w:r>
      </w:hyperlink>
      <w:r w:rsidRPr="002303AE">
        <w:rPr>
          <w:u w:val="single"/>
        </w:rPr>
        <w:t xml:space="preserve">. Price differentials in </w:t>
      </w:r>
      <w:hyperlink r:id="rId13" w:tooltip="Learn more about international trade from ScienceDirect's AI-generated Topic Pages" w:history="1">
        <w:r w:rsidRPr="002303AE">
          <w:rPr>
            <w:rStyle w:val="Hyperlink"/>
            <w:color w:val="auto"/>
          </w:rPr>
          <w:t>international trade</w:t>
        </w:r>
      </w:hyperlink>
      <w:r w:rsidRPr="002303AE">
        <w:rPr>
          <w:u w:val="single"/>
        </w:rPr>
        <w:t xml:space="preserve"> therefore function as an effective method of maintaining the patterns of appropriation that once overtly defined the colonial economy, allowing blame for “underdevelopment” to be shifted onto the victims.</w:t>
      </w:r>
    </w:p>
    <w:p w14:paraId="240906AF" w14:textId="77777777" w:rsidR="00667097" w:rsidRPr="002303AE" w:rsidRDefault="00667097" w:rsidP="00667097">
      <w:pPr>
        <w:rPr>
          <w:sz w:val="14"/>
        </w:rPr>
      </w:pPr>
      <w:r w:rsidRPr="002245E4">
        <w:rPr>
          <w:highlight w:val="green"/>
          <w:u w:val="single"/>
        </w:rPr>
        <w:t>This</w:t>
      </w:r>
      <w:r w:rsidRPr="002303AE">
        <w:rPr>
          <w:u w:val="single"/>
        </w:rPr>
        <w:t xml:space="preserve"> pattern </w:t>
      </w:r>
      <w:r w:rsidRPr="002245E4">
        <w:rPr>
          <w:highlight w:val="green"/>
          <w:u w:val="single"/>
        </w:rPr>
        <w:t>remains</w:t>
      </w:r>
      <w:r w:rsidRPr="002303AE">
        <w:rPr>
          <w:u w:val="single"/>
        </w:rPr>
        <w:t xml:space="preserve"> entrenched </w:t>
      </w:r>
      <w:r w:rsidRPr="002245E4">
        <w:rPr>
          <w:highlight w:val="green"/>
          <w:u w:val="single"/>
        </w:rPr>
        <w:t>despite</w:t>
      </w:r>
      <w:r w:rsidRPr="002303AE">
        <w:rPr>
          <w:u w:val="single"/>
        </w:rPr>
        <w:t xml:space="preserve"> the fact </w:t>
      </w:r>
      <w:r w:rsidRPr="002245E4">
        <w:rPr>
          <w:highlight w:val="green"/>
          <w:u w:val="single"/>
        </w:rPr>
        <w:t>that,</w:t>
      </w:r>
      <w:r w:rsidRPr="002303AE">
        <w:rPr>
          <w:u w:val="single"/>
        </w:rPr>
        <w:t xml:space="preserve"> with the rise of neoliberal globalization in the 1980s, </w:t>
      </w:r>
      <w:r w:rsidRPr="002245E4">
        <w:rPr>
          <w:highlight w:val="green"/>
          <w:u w:val="single"/>
        </w:rPr>
        <w:t>manufacturing has shifted</w:t>
      </w:r>
      <w:r w:rsidRPr="002303AE">
        <w:rPr>
          <w:u w:val="single"/>
        </w:rPr>
        <w:t xml:space="preserve"> overwhelmingly </w:t>
      </w:r>
      <w:r w:rsidRPr="002245E4">
        <w:rPr>
          <w:highlight w:val="green"/>
          <w:u w:val="single"/>
        </w:rPr>
        <w:t>to the global South</w:t>
      </w:r>
      <w:r w:rsidRPr="002303AE">
        <w:rPr>
          <w:u w:val="single"/>
        </w:rPr>
        <w:t>, to the point where Southern countries contribute the vast majority of the world’s industrial labour and industrial production (</w:t>
      </w:r>
      <w:hyperlink r:id="rId14" w:anchor="b0345" w:history="1">
        <w:r w:rsidRPr="002303AE">
          <w:rPr>
            <w:rStyle w:val="Hyperlink"/>
            <w:color w:val="auto"/>
          </w:rPr>
          <w:t>Smith, 2016</w:t>
        </w:r>
      </w:hyperlink>
      <w:r w:rsidRPr="002303AE">
        <w:rPr>
          <w:u w:val="single"/>
        </w:rPr>
        <w:t xml:space="preserve">). </w:t>
      </w:r>
      <w:r w:rsidRPr="002303AE">
        <w:rPr>
          <w:sz w:val="14"/>
        </w:rPr>
        <w:t xml:space="preserve">Northern appropriation from the South comprises resources and labour embodied not only in primary commodities but also in </w:t>
      </w:r>
      <w:hyperlink r:id="rId15" w:tooltip="Learn more about manufactured goods from ScienceDirect's AI-generated Topic Pages" w:history="1">
        <w:r w:rsidRPr="002303AE">
          <w:rPr>
            <w:rStyle w:val="Hyperlink"/>
            <w:color w:val="auto"/>
            <w:sz w:val="14"/>
            <w:u w:val="none"/>
          </w:rPr>
          <w:t>manufactured goods</w:t>
        </w:r>
      </w:hyperlink>
      <w:r w:rsidRPr="002303AE">
        <w:rPr>
          <w:sz w:val="14"/>
        </w:rPr>
        <w:t xml:space="preserve">, including high-technology products such as smartphones, computer chips, cars, designer fashion, etc., along with intermediate parts. Most of this appropriation occurs through global commodity chains, wherein Northern firms deploy </w:t>
      </w:r>
      <w:hyperlink r:id="rId16" w:tooltip="Learn more about monopsony from ScienceDirect's AI-generated Topic Pages" w:history="1">
        <w:r w:rsidRPr="002303AE">
          <w:rPr>
            <w:rStyle w:val="Hyperlink"/>
            <w:color w:val="auto"/>
            <w:sz w:val="14"/>
            <w:u w:val="none"/>
          </w:rPr>
          <w:t>monopsony</w:t>
        </w:r>
      </w:hyperlink>
      <w:r w:rsidRPr="002303AE">
        <w:rPr>
          <w:sz w:val="14"/>
        </w:rPr>
        <w:t xml:space="preserve"> and </w:t>
      </w:r>
      <w:hyperlink r:id="rId17" w:tooltip="Learn more about monopoly from ScienceDirect's AI-generated Topic Pages" w:history="1">
        <w:r w:rsidRPr="002303AE">
          <w:rPr>
            <w:rStyle w:val="Hyperlink"/>
            <w:color w:val="auto"/>
            <w:sz w:val="14"/>
            <w:u w:val="none"/>
          </w:rPr>
          <w:t>monopoly</w:t>
        </w:r>
      </w:hyperlink>
      <w:r w:rsidRPr="002303AE">
        <w:rPr>
          <w:sz w:val="14"/>
        </w:rPr>
        <w:t xml:space="preserve"> power to depress Southern suppliers’ prices at every node, from extraction to manufacture, while setting final prices as high as possible (</w:t>
      </w:r>
      <w:hyperlink r:id="rId18" w:anchor="b0365" w:history="1">
        <w:r w:rsidRPr="002303AE">
          <w:rPr>
            <w:rStyle w:val="Hyperlink"/>
            <w:color w:val="auto"/>
            <w:sz w:val="14"/>
            <w:u w:val="none"/>
          </w:rPr>
          <w:t>Suwandi, 2019</w:t>
        </w:r>
      </w:hyperlink>
      <w:r w:rsidRPr="002303AE">
        <w:rPr>
          <w:sz w:val="14"/>
        </w:rPr>
        <w:t xml:space="preserve">, </w:t>
      </w:r>
      <w:hyperlink r:id="rId19" w:anchor="b0060" w:history="1">
        <w:r w:rsidRPr="002303AE">
          <w:rPr>
            <w:rStyle w:val="Hyperlink"/>
            <w:color w:val="auto"/>
            <w:sz w:val="14"/>
            <w:u w:val="none"/>
          </w:rPr>
          <w:t>Clelland, 2014</w:t>
        </w:r>
      </w:hyperlink>
      <w:r w:rsidRPr="002303AE">
        <w:rPr>
          <w:sz w:val="14"/>
        </w:rPr>
        <w:t>).</w:t>
      </w:r>
    </w:p>
    <w:p w14:paraId="09522B03" w14:textId="77777777" w:rsidR="00667097" w:rsidRPr="002303AE" w:rsidRDefault="00667097" w:rsidP="00667097">
      <w:pPr>
        <w:rPr>
          <w:sz w:val="14"/>
        </w:rPr>
      </w:pPr>
      <w:r w:rsidRPr="002303AE">
        <w:rPr>
          <w:sz w:val="14"/>
        </w:rPr>
        <w:t xml:space="preserve">Several attempts have been made to estimate the monetary value of appropriation or drain from the global South through unequal exchange, generally by correcting the South’s export revenues for North-South price distortions in order to arrive at some representation of “losses”. </w:t>
      </w:r>
      <w:hyperlink r:id="rId20" w:anchor="b0025" w:history="1">
        <w:r w:rsidRPr="002303AE">
          <w:rPr>
            <w:rStyle w:val="Hyperlink"/>
            <w:color w:val="auto"/>
            <w:sz w:val="14"/>
            <w:u w:val="none"/>
          </w:rPr>
          <w:t>Amin (1978: 144)</w:t>
        </w:r>
      </w:hyperlink>
      <w:r w:rsidRPr="002303AE">
        <w:rPr>
          <w:sz w:val="14"/>
        </w:rPr>
        <w:t xml:space="preserve"> focused on international wage inequalities, although doing so meant he was unable to account for other inputs that may affect overall price differentials. </w:t>
      </w:r>
      <w:hyperlink r:id="rId21" w:anchor="b0220" w:history="1">
        <w:r w:rsidRPr="002303AE">
          <w:rPr>
            <w:rStyle w:val="Hyperlink"/>
            <w:color w:val="auto"/>
            <w:sz w:val="14"/>
            <w:u w:val="none"/>
          </w:rPr>
          <w:t>Köhler (1998)</w:t>
        </w:r>
      </w:hyperlink>
      <w:r w:rsidRPr="002303AE">
        <w:rPr>
          <w:sz w:val="14"/>
        </w:rPr>
        <w:t xml:space="preserve"> developed a more holistic method, using the distortion factor between market exchange rates (MER) and </w:t>
      </w:r>
      <w:hyperlink r:id="rId22" w:tooltip="Learn more about purchasing power parity from ScienceDirect's AI-generated Topic Pages" w:history="1">
        <w:r w:rsidRPr="002303AE">
          <w:rPr>
            <w:rStyle w:val="Hyperlink"/>
            <w:color w:val="auto"/>
            <w:sz w:val="14"/>
            <w:u w:val="none"/>
          </w:rPr>
          <w:t>purchasing power parity</w:t>
        </w:r>
      </w:hyperlink>
      <w:r w:rsidRPr="002303AE">
        <w:rPr>
          <w:sz w:val="14"/>
        </w:rPr>
        <w:t xml:space="preserve"> (PPP) as a proxy for overall price inequalities. Using a modified version of Köhler’s method, recent research has found that in 2015 drain from the South through unequal exchange amounted to $2.1 trillion (constant 2011 dollars), represented in Northern prices (</w:t>
      </w:r>
      <w:hyperlink r:id="rId23" w:anchor="bib416" w:history="1">
        <w:r w:rsidRPr="002303AE">
          <w:rPr>
            <w:rStyle w:val="Hyperlink"/>
            <w:color w:val="auto"/>
            <w:sz w:val="14"/>
            <w:u w:val="none"/>
          </w:rPr>
          <w:t>Hickel et al., 2021</w:t>
        </w:r>
      </w:hyperlink>
      <w:r w:rsidRPr="002303AE">
        <w:rPr>
          <w:sz w:val="14"/>
        </w:rPr>
        <w:t xml:space="preserve">). Köhler’s proxy approach is limited in several respects, however. It relies on PPP figures that do not adequately account for the comparatively high prices of Northern exports; it relies on GDP figures that are affected by the low prices of imports from the South; and it compares Southern exports to prices across whole economies, rather than to those of only </w:t>
      </w:r>
      <w:hyperlink r:id="rId24" w:tooltip="Learn more about traded goods from ScienceDirect's AI-generated Topic Pages" w:history="1">
        <w:r w:rsidRPr="002303AE">
          <w:rPr>
            <w:rStyle w:val="Hyperlink"/>
            <w:color w:val="auto"/>
            <w:sz w:val="14"/>
            <w:u w:val="none"/>
          </w:rPr>
          <w:t>traded goods</w:t>
        </w:r>
      </w:hyperlink>
      <w:r w:rsidRPr="002303AE">
        <w:rPr>
          <w:sz w:val="14"/>
        </w:rPr>
        <w:t xml:space="preserve">. All of this leads to underestimating the scale of drain (see </w:t>
      </w:r>
      <w:hyperlink r:id="rId25" w:anchor="bib416" w:history="1">
        <w:r w:rsidRPr="002303AE">
          <w:rPr>
            <w:rStyle w:val="Hyperlink"/>
            <w:color w:val="auto"/>
            <w:sz w:val="14"/>
            <w:u w:val="none"/>
          </w:rPr>
          <w:t>Hickel et al., 2021</w:t>
        </w:r>
      </w:hyperlink>
      <w:r w:rsidRPr="002303AE">
        <w:rPr>
          <w:sz w:val="14"/>
        </w:rPr>
        <w:t>).</w:t>
      </w:r>
    </w:p>
    <w:p w14:paraId="3048D7D9" w14:textId="77777777" w:rsidR="00667097" w:rsidRPr="002303AE" w:rsidRDefault="00667097" w:rsidP="00667097">
      <w:pPr>
        <w:rPr>
          <w:sz w:val="14"/>
        </w:rPr>
      </w:pPr>
      <w:r w:rsidRPr="002303AE">
        <w:rPr>
          <w:u w:val="single"/>
        </w:rPr>
        <w:t xml:space="preserve">Perhaps more importantly, </w:t>
      </w:r>
      <w:r w:rsidRPr="002245E4">
        <w:rPr>
          <w:highlight w:val="green"/>
          <w:u w:val="single"/>
        </w:rPr>
        <w:t>existing methods</w:t>
      </w:r>
      <w:r w:rsidRPr="002303AE">
        <w:rPr>
          <w:u w:val="single"/>
        </w:rPr>
        <w:t xml:space="preserve"> are limited in that they </w:t>
      </w:r>
      <w:r w:rsidRPr="002245E4">
        <w:rPr>
          <w:highlight w:val="green"/>
          <w:u w:val="single"/>
        </w:rPr>
        <w:t>rely on trade revenues and price differentials</w:t>
      </w:r>
      <w:r w:rsidRPr="002303AE">
        <w:rPr>
          <w:u w:val="single"/>
        </w:rPr>
        <w:t xml:space="preserve"> as proxies by which </w:t>
      </w:r>
      <w:r w:rsidRPr="002245E4">
        <w:rPr>
          <w:highlight w:val="green"/>
          <w:u w:val="single"/>
        </w:rPr>
        <w:t>to estimate drain</w:t>
      </w:r>
      <w:r w:rsidRPr="002303AE">
        <w:rPr>
          <w:u w:val="single"/>
        </w:rPr>
        <w:t xml:space="preserve"> without any reference to actual goods, precisely because goods remain hidden behind monetary trade data. Moreover, the </w:t>
      </w:r>
      <w:r w:rsidRPr="002245E4">
        <w:rPr>
          <w:highlight w:val="green"/>
          <w:u w:val="single"/>
        </w:rPr>
        <w:t>conventional monetary data relates only to traded goods themselves and</w:t>
      </w:r>
      <w:r w:rsidRPr="002303AE">
        <w:rPr>
          <w:u w:val="single"/>
        </w:rPr>
        <w:t xml:space="preserve"> does </w:t>
      </w:r>
      <w:r w:rsidRPr="002245E4">
        <w:rPr>
          <w:highlight w:val="green"/>
          <w:u w:val="single"/>
        </w:rPr>
        <w:t xml:space="preserve">not </w:t>
      </w:r>
      <w:r w:rsidRPr="002303AE">
        <w:rPr>
          <w:u w:val="single"/>
        </w:rPr>
        <w:t xml:space="preserve">capture the </w:t>
      </w:r>
      <w:r w:rsidRPr="002245E4">
        <w:rPr>
          <w:highlight w:val="green"/>
          <w:u w:val="single"/>
        </w:rPr>
        <w:t>upstream inputs</w:t>
      </w:r>
      <w:r w:rsidRPr="002303AE">
        <w:rPr>
          <w:u w:val="single"/>
        </w:rPr>
        <w:t xml:space="preserve"> that go into producing them, the prices of which significantly affect trade prices and, in a context of globally dispersed commodity chains, may involve many different countries. </w:t>
      </w:r>
      <w:r w:rsidRPr="002303AE">
        <w:rPr>
          <w:sz w:val="14"/>
        </w:rPr>
        <w:t xml:space="preserve">For instance, if the </w:t>
      </w:r>
      <w:hyperlink r:id="rId26" w:tooltip="Learn more about USA from ScienceDirect's AI-generated Topic Pages" w:history="1">
        <w:r w:rsidRPr="002303AE">
          <w:rPr>
            <w:rStyle w:val="Hyperlink"/>
            <w:color w:val="auto"/>
            <w:sz w:val="14"/>
            <w:u w:val="none"/>
          </w:rPr>
          <w:t>USA</w:t>
        </w:r>
      </w:hyperlink>
      <w:r w:rsidRPr="002303AE">
        <w:rPr>
          <w:sz w:val="14"/>
        </w:rPr>
        <w:t xml:space="preserve"> exports an aircraft, it may embody parts imported from China and Bolivia, which existing methods can account for using conventional trade data (e.g., </w:t>
      </w:r>
      <w:hyperlink r:id="rId27" w:anchor="bib416" w:history="1">
        <w:r w:rsidRPr="002303AE">
          <w:rPr>
            <w:rStyle w:val="Hyperlink"/>
            <w:color w:val="auto"/>
            <w:sz w:val="14"/>
            <w:u w:val="none"/>
          </w:rPr>
          <w:t>Hickel et al., 2021</w:t>
        </w:r>
      </w:hyperlink>
      <w:r w:rsidRPr="002303AE">
        <w:rPr>
          <w:sz w:val="14"/>
        </w:rPr>
        <w:t>), but it also embodies the materials and labour deployed in China and Bolivia to produce those parts, which existing methods cannot capture.</w:t>
      </w:r>
    </w:p>
    <w:p w14:paraId="758D7DCA" w14:textId="77777777" w:rsidR="00667097" w:rsidRPr="002303AE" w:rsidRDefault="00667097" w:rsidP="00667097">
      <w:pPr>
        <w:rPr>
          <w:sz w:val="14"/>
        </w:rPr>
      </w:pPr>
      <w:r w:rsidRPr="002303AE">
        <w:rPr>
          <w:sz w:val="14"/>
        </w:rPr>
        <w:t xml:space="preserve">Here we take a novel approach that seeks to overcome the limitations of previous work. </w:t>
      </w:r>
      <w:r w:rsidRPr="002303AE">
        <w:rPr>
          <w:u w:val="single"/>
        </w:rPr>
        <w:t xml:space="preserve">Following </w:t>
      </w:r>
      <w:hyperlink r:id="rId28" w:anchor="b0095" w:history="1">
        <w:r w:rsidRPr="002303AE">
          <w:rPr>
            <w:rStyle w:val="Hyperlink"/>
            <w:color w:val="auto"/>
          </w:rPr>
          <w:t>Dorninger et al. (2021)</w:t>
        </w:r>
      </w:hyperlink>
      <w:r w:rsidRPr="002303AE">
        <w:rPr>
          <w:u w:val="single"/>
        </w:rPr>
        <w:t xml:space="preserve">, </w:t>
      </w:r>
      <w:r w:rsidRPr="002245E4">
        <w:rPr>
          <w:highlight w:val="green"/>
          <w:u w:val="single"/>
        </w:rPr>
        <w:t>we use a “footprint” analysis of input–output data to quantify the</w:t>
      </w:r>
      <w:r w:rsidRPr="002303AE">
        <w:rPr>
          <w:u w:val="single"/>
        </w:rPr>
        <w:t xml:space="preserve"> physical </w:t>
      </w:r>
      <w:r w:rsidRPr="002245E4">
        <w:rPr>
          <w:highlight w:val="green"/>
          <w:u w:val="single"/>
        </w:rPr>
        <w:t>scale of raw materials, land, energy and labour</w:t>
      </w:r>
      <w:r w:rsidRPr="002303AE">
        <w:rPr>
          <w:u w:val="single"/>
        </w:rPr>
        <w:t xml:space="preserve"> embodied in trade between the North and South, </w:t>
      </w:r>
      <w:r w:rsidRPr="002245E4">
        <w:rPr>
          <w:highlight w:val="green"/>
          <w:u w:val="single"/>
        </w:rPr>
        <w:t>looking not only at traded goods</w:t>
      </w:r>
      <w:r w:rsidRPr="002303AE">
        <w:rPr>
          <w:u w:val="single"/>
        </w:rPr>
        <w:t xml:space="preserve"> themselves </w:t>
      </w:r>
      <w:r w:rsidRPr="002245E4">
        <w:rPr>
          <w:highlight w:val="green"/>
          <w:u w:val="single"/>
        </w:rPr>
        <w:t>but also</w:t>
      </w:r>
      <w:r w:rsidRPr="002303AE">
        <w:rPr>
          <w:u w:val="single"/>
        </w:rPr>
        <w:t xml:space="preserve"> the </w:t>
      </w:r>
      <w:r w:rsidRPr="002245E4">
        <w:rPr>
          <w:highlight w:val="green"/>
          <w:u w:val="single"/>
        </w:rPr>
        <w:t xml:space="preserve">upstream resources and labour </w:t>
      </w:r>
      <w:r w:rsidRPr="002303AE">
        <w:rPr>
          <w:u w:val="single"/>
        </w:rPr>
        <w:t>that go into producing and transporting those goods, including the machines, factories, infrastructure, etc</w:t>
      </w:r>
      <w:r w:rsidRPr="002303AE">
        <w:rPr>
          <w:sz w:val="14"/>
        </w:rPr>
        <w:t>. (</w:t>
      </w:r>
      <w:hyperlink r:id="rId29" w:anchor="b0230" w:history="1">
        <w:r w:rsidRPr="002303AE">
          <w:rPr>
            <w:rStyle w:val="Hyperlink"/>
            <w:color w:val="auto"/>
            <w:sz w:val="14"/>
            <w:u w:val="none"/>
          </w:rPr>
          <w:t>Lenzen et al., 2013</w:t>
        </w:r>
      </w:hyperlink>
      <w:r w:rsidRPr="002303AE">
        <w:rPr>
          <w:sz w:val="14"/>
        </w:rPr>
        <w:t xml:space="preserve">, </w:t>
      </w:r>
      <w:hyperlink r:id="rId30" w:anchor="b0225" w:history="1">
        <w:r w:rsidRPr="002303AE">
          <w:rPr>
            <w:rStyle w:val="Hyperlink"/>
            <w:color w:val="auto"/>
            <w:sz w:val="14"/>
            <w:u w:val="none"/>
          </w:rPr>
          <w:t>Lenzen et al., 2012</w:t>
        </w:r>
      </w:hyperlink>
      <w:r w:rsidRPr="002303AE">
        <w:rPr>
          <w:sz w:val="14"/>
        </w:rPr>
        <w:t xml:space="preserve">, </w:t>
      </w:r>
      <w:hyperlink r:id="rId31" w:anchor="b0400" w:history="1">
        <w:r w:rsidRPr="002303AE">
          <w:rPr>
            <w:rStyle w:val="Hyperlink"/>
            <w:color w:val="auto"/>
            <w:sz w:val="14"/>
            <w:u w:val="none"/>
          </w:rPr>
          <w:t>Wiedmann et al., 2015</w:t>
        </w:r>
      </w:hyperlink>
      <w:r w:rsidRPr="002303AE">
        <w:rPr>
          <w:sz w:val="14"/>
        </w:rPr>
        <w:t xml:space="preserve">). This approach builds on scholarship in </w:t>
      </w:r>
      <w:hyperlink r:id="rId32" w:tooltip="Learn more about ecological economics from ScienceDirect's AI-generated Topic Pages" w:history="1">
        <w:r w:rsidRPr="002303AE">
          <w:rPr>
            <w:rStyle w:val="Hyperlink"/>
            <w:color w:val="auto"/>
            <w:sz w:val="14"/>
            <w:u w:val="none"/>
          </w:rPr>
          <w:t>ecological economics</w:t>
        </w:r>
      </w:hyperlink>
      <w:r w:rsidRPr="002303AE">
        <w:rPr>
          <w:sz w:val="14"/>
        </w:rPr>
        <w:t xml:space="preserve"> and </w:t>
      </w:r>
      <w:hyperlink r:id="rId33" w:tooltip="Learn more about industrial ecology from ScienceDirect's AI-generated Topic Pages" w:history="1">
        <w:r w:rsidRPr="002303AE">
          <w:rPr>
            <w:rStyle w:val="Hyperlink"/>
            <w:color w:val="auto"/>
            <w:sz w:val="14"/>
            <w:u w:val="none"/>
          </w:rPr>
          <w:t>industrial ecology</w:t>
        </w:r>
      </w:hyperlink>
      <w:r w:rsidRPr="002303AE">
        <w:rPr>
          <w:sz w:val="14"/>
        </w:rPr>
        <w:t xml:space="preserve">. </w:t>
      </w:r>
      <w:r w:rsidRPr="002303AE">
        <w:rPr>
          <w:u w:val="single"/>
        </w:rPr>
        <w:t xml:space="preserve">Using </w:t>
      </w:r>
      <w:r w:rsidRPr="002245E4">
        <w:rPr>
          <w:highlight w:val="green"/>
          <w:u w:val="single"/>
        </w:rPr>
        <w:t>footprint metrics</w:t>
      </w:r>
      <w:r w:rsidRPr="002303AE">
        <w:rPr>
          <w:u w:val="single"/>
        </w:rPr>
        <w:t xml:space="preserve"> allows us to </w:t>
      </w:r>
      <w:r w:rsidRPr="002245E4">
        <w:rPr>
          <w:highlight w:val="green"/>
          <w:u w:val="single"/>
        </w:rPr>
        <w:t>capture inputs even</w:t>
      </w:r>
      <w:r w:rsidRPr="002303AE">
        <w:rPr>
          <w:u w:val="single"/>
        </w:rPr>
        <w:t xml:space="preserve"> when they flow </w:t>
      </w:r>
      <w:r w:rsidRPr="002245E4">
        <w:rPr>
          <w:highlight w:val="green"/>
          <w:u w:val="single"/>
        </w:rPr>
        <w:t>through complex</w:t>
      </w:r>
      <w:r w:rsidRPr="002303AE">
        <w:rPr>
          <w:u w:val="single"/>
        </w:rPr>
        <w:t xml:space="preserve"> global </w:t>
      </w:r>
      <w:r w:rsidRPr="002245E4">
        <w:rPr>
          <w:highlight w:val="green"/>
          <w:u w:val="single"/>
        </w:rPr>
        <w:t>commodity chains</w:t>
      </w:r>
      <w:r w:rsidRPr="002303AE">
        <w:rPr>
          <w:u w:val="single"/>
        </w:rPr>
        <w:t>: we can identify where the labour and resources are rendered and where the value is ultimately captured.</w:t>
      </w:r>
      <w:r w:rsidRPr="002303AE">
        <w:rPr>
          <w:sz w:val="14"/>
        </w:rPr>
        <w:t xml:space="preserve"> This enables us to ground our analysis of unequal exchange in real resources and a more robust assessment of prices and price inequalities in trade, while maximizing the comparability of flows between the North and South.</w:t>
      </w:r>
    </w:p>
    <w:p w14:paraId="501FA60B" w14:textId="77777777" w:rsidR="00667097" w:rsidRPr="002303AE" w:rsidRDefault="00667097" w:rsidP="00667097">
      <w:pPr>
        <w:rPr>
          <w:sz w:val="14"/>
        </w:rPr>
      </w:pPr>
      <w:r w:rsidRPr="002303AE">
        <w:rPr>
          <w:u w:val="single"/>
        </w:rPr>
        <w:t xml:space="preserve">Using environmental input–output data, </w:t>
      </w:r>
      <w:r w:rsidRPr="002245E4">
        <w:rPr>
          <w:highlight w:val="green"/>
          <w:u w:val="single"/>
        </w:rPr>
        <w:t>we find</w:t>
      </w:r>
      <w:r w:rsidRPr="002303AE">
        <w:rPr>
          <w:u w:val="single"/>
        </w:rPr>
        <w:t xml:space="preserve"> that </w:t>
      </w:r>
      <w:r w:rsidRPr="002245E4">
        <w:rPr>
          <w:highlight w:val="green"/>
          <w:u w:val="single"/>
        </w:rPr>
        <w:t xml:space="preserve">there has been a significant net flow of embodied labour and </w:t>
      </w:r>
      <w:hyperlink r:id="rId34" w:tooltip="Learn more about natural resources from ScienceDirect's AI-generated Topic Pages" w:history="1">
        <w:r w:rsidRPr="002245E4">
          <w:rPr>
            <w:rStyle w:val="Hyperlink"/>
            <w:color w:val="auto"/>
            <w:highlight w:val="green"/>
          </w:rPr>
          <w:t>natural resources</w:t>
        </w:r>
      </w:hyperlink>
      <w:r w:rsidRPr="002245E4">
        <w:rPr>
          <w:highlight w:val="green"/>
          <w:u w:val="single"/>
        </w:rPr>
        <w:t xml:space="preserve"> </w:t>
      </w:r>
      <w:r w:rsidRPr="002303AE">
        <w:rPr>
          <w:u w:val="single"/>
        </w:rPr>
        <w:t>from the global South to the global North over the period 1990 to 2015 (section 3).</w:t>
      </w:r>
      <w:r w:rsidRPr="002303AE">
        <w:rPr>
          <w:sz w:val="14"/>
        </w:rPr>
        <w:t xml:space="preserve"> By comparing the physical scale of net resource flows to global price differentials, we estimate the monetary dimension of the drain. This is calculated not with respect to some objectively “correct” price for labour and resources (there is no such thing), but rather by representing the drain in terms of prevailing Northern prices, as well as in terms of global average prices for comparison. For “prices” we use trade in value-added (TiVA) per unit of resources embodied in traded goods, which is the monetary counterpart of our footprint method.</w:t>
      </w:r>
    </w:p>
    <w:p w14:paraId="6931D0FB" w14:textId="77777777" w:rsidR="00667097" w:rsidRPr="00513B3B" w:rsidRDefault="00667097" w:rsidP="00667097">
      <w:pPr>
        <w:rPr>
          <w:sz w:val="14"/>
        </w:rPr>
      </w:pPr>
      <w:r w:rsidRPr="002303AE">
        <w:rPr>
          <w:sz w:val="14"/>
        </w:rPr>
        <w:t xml:space="preserve">Grounding our analysis in the physical dimensions of unequal exchange is important for several reasons. First, these resources – raw materials, land, labour and energy – embody the productive potential that is required for meeting human needs (use-value) and for generating economic growth (exchange-value). Physical drain is therefore ultimately what drives global inequalities in terms of access to provisions, as well as in terms of GDP or income (see </w:t>
      </w:r>
      <w:hyperlink r:id="rId35" w:anchor="b0160" w:history="1">
        <w:r w:rsidRPr="002303AE">
          <w:rPr>
            <w:rStyle w:val="Hyperlink"/>
            <w:color w:val="auto"/>
            <w:sz w:val="14"/>
            <w:u w:val="none"/>
          </w:rPr>
          <w:t>Hornborg, 2020</w:t>
        </w:r>
      </w:hyperlink>
      <w:r w:rsidRPr="002303AE">
        <w:rPr>
          <w:sz w:val="14"/>
        </w:rPr>
        <w:t>). Second, this approach allows us to maintain sight of the ecological impacts of unequal exchange. We know that excess energy and material consumption in high-income nations, facilitated by appropriation from the rest of the world, is causing ecological breakdown on a global scale. Tracing flows of resources embodied in trade allows us to determine the extent to which Northern appropriation is responsible for ecological impacts in the South; i.e., ecological debt (</w:t>
      </w:r>
      <w:hyperlink r:id="rId36" w:anchor="b0310" w:history="1">
        <w:r w:rsidRPr="002303AE">
          <w:rPr>
            <w:rStyle w:val="Hyperlink"/>
            <w:color w:val="auto"/>
            <w:sz w:val="14"/>
            <w:u w:val="none"/>
          </w:rPr>
          <w:t>Roberts and Parks, 2009</w:t>
        </w:r>
      </w:hyperlink>
      <w:r w:rsidRPr="002303AE">
        <w:rPr>
          <w:sz w:val="14"/>
        </w:rPr>
        <w:t xml:space="preserve">, </w:t>
      </w:r>
      <w:hyperlink r:id="rId37" w:anchor="b0390" w:history="1">
        <w:r w:rsidRPr="002303AE">
          <w:rPr>
            <w:rStyle w:val="Hyperlink"/>
            <w:color w:val="auto"/>
            <w:sz w:val="14"/>
            <w:u w:val="none"/>
          </w:rPr>
          <w:t>Warlenius et al., 2015</w:t>
        </w:r>
      </w:hyperlink>
      <w:r w:rsidRPr="002303AE">
        <w:rPr>
          <w:sz w:val="14"/>
        </w:rPr>
        <w:t xml:space="preserve">, </w:t>
      </w:r>
      <w:hyperlink r:id="rId38" w:anchor="b0165" w:history="1">
        <w:r w:rsidRPr="002303AE">
          <w:rPr>
            <w:rStyle w:val="Hyperlink"/>
            <w:color w:val="auto"/>
            <w:sz w:val="14"/>
            <w:u w:val="none"/>
          </w:rPr>
          <w:t>Hornborg and Martinez-Alier, 2016</w:t>
        </w:r>
      </w:hyperlink>
      <w:r w:rsidRPr="002303AE">
        <w:rPr>
          <w:sz w:val="14"/>
        </w:rPr>
        <w:t>).</w:t>
      </w:r>
    </w:p>
    <w:p w14:paraId="1186533F" w14:textId="77777777" w:rsidR="00667097" w:rsidRPr="00667097" w:rsidRDefault="00667097" w:rsidP="00667097"/>
    <w:p w14:paraId="56800626" w14:textId="0101034E" w:rsidR="00667097" w:rsidRDefault="005007A0" w:rsidP="00667097">
      <w:pPr>
        <w:pStyle w:val="Heading2"/>
      </w:pPr>
      <w:r>
        <w:t>2</w:t>
      </w:r>
    </w:p>
    <w:p w14:paraId="2961184B" w14:textId="6AFB126E" w:rsidR="00667097" w:rsidRPr="00667097" w:rsidRDefault="00667097" w:rsidP="00667097">
      <w:pPr>
        <w:pStyle w:val="Heading3"/>
      </w:pPr>
      <w:r>
        <w:t xml:space="preserve">P – Disclosure </w:t>
      </w:r>
    </w:p>
    <w:p w14:paraId="7A8D5C5B" w14:textId="77777777" w:rsidR="002541A2" w:rsidRDefault="002541A2" w:rsidP="002541A2">
      <w:pPr>
        <w:pStyle w:val="Heading4"/>
      </w:pPr>
      <w:bookmarkStart w:id="0" w:name="_Hlk211094886"/>
      <w:r>
        <w:t>Debaters should send the 1ac to their opponents 30 minutes before round start.</w:t>
      </w:r>
    </w:p>
    <w:p w14:paraId="1C1D1376" w14:textId="77777777" w:rsidR="002541A2" w:rsidRDefault="002541A2" w:rsidP="002541A2">
      <w:pPr>
        <w:pStyle w:val="Heading4"/>
      </w:pPr>
      <w:r>
        <w:t>Non-disclosure is a voting issue – it can only make debates worse by eliminating pre-round prep that enables more in-depth, rich debates. 30 minutes balances aff innovation with neg preparation to produce the best debates possible.</w:t>
      </w:r>
    </w:p>
    <w:p w14:paraId="22C8C2AC" w14:textId="77777777" w:rsidR="002541A2" w:rsidRDefault="002541A2" w:rsidP="002541A2">
      <w:pPr>
        <w:pStyle w:val="Heading4"/>
      </w:pPr>
      <w:r>
        <w:t>Two impacts:</w:t>
      </w:r>
    </w:p>
    <w:p w14:paraId="228047D9" w14:textId="027719FB" w:rsidR="002541A2" w:rsidRDefault="002541A2" w:rsidP="002541A2">
      <w:pPr>
        <w:pStyle w:val="Heading4"/>
        <w:numPr>
          <w:ilvl w:val="0"/>
          <w:numId w:val="15"/>
        </w:numPr>
      </w:pPr>
      <w:r>
        <w:t>Clash – it’s the only external benefit to debate – detailed contestation of critical theories and revolutionary strategies are intrinsically good and affect debaters when they enter organizing spaces outside of debate. It’s a prerequisite to all aff offense because being able to defend your strategy against prepared opponents is necessary to actualize the aff.</w:t>
      </w:r>
    </w:p>
    <w:p w14:paraId="7822579E" w14:textId="6370D392" w:rsidR="002541A2" w:rsidRPr="002541A2" w:rsidRDefault="002541A2" w:rsidP="002541A2">
      <w:pPr>
        <w:pStyle w:val="Heading4"/>
        <w:numPr>
          <w:ilvl w:val="0"/>
          <w:numId w:val="15"/>
        </w:numPr>
      </w:pPr>
      <w:r>
        <w:t xml:space="preserve">Vetting – disclosure enables trans students to check 1acs for transantagonistic content and premises. Pre-round prep is essential to enable proper vetting – </w:t>
      </w:r>
      <w:bookmarkStart w:id="1" w:name="_Hlk211095709"/>
      <w:r>
        <w:t xml:space="preserve">otherwise </w:t>
      </w:r>
      <w:r w:rsidR="00630247">
        <w:t xml:space="preserve">trans students don’t have the time to process transphobic content which causes psychic </w:t>
      </w:r>
      <w:bookmarkEnd w:id="1"/>
      <w:r w:rsidR="00630247">
        <w:t>violence.</w:t>
      </w:r>
    </w:p>
    <w:bookmarkEnd w:id="0"/>
    <w:p w14:paraId="164CBA31" w14:textId="57FB8C64" w:rsidR="00630247" w:rsidRDefault="005007A0" w:rsidP="005007A0">
      <w:pPr>
        <w:pStyle w:val="Heading2"/>
      </w:pPr>
      <w:r>
        <w:t xml:space="preserve">3 </w:t>
      </w:r>
    </w:p>
    <w:p w14:paraId="5462424F" w14:textId="12225C34" w:rsidR="005007A0" w:rsidRDefault="005007A0" w:rsidP="005007A0">
      <w:pPr>
        <w:pStyle w:val="Heading3"/>
      </w:pPr>
      <w:r>
        <w:t>T – No Strikes</w:t>
      </w:r>
    </w:p>
    <w:p w14:paraId="35181A9C" w14:textId="77777777" w:rsidR="005007A0" w:rsidRPr="00095703" w:rsidRDefault="005007A0" w:rsidP="005007A0">
      <w:pPr>
        <w:pStyle w:val="Heading4"/>
      </w:pPr>
      <w:r>
        <w:t xml:space="preserve">CBR means the right to the bargaining process over </w:t>
      </w:r>
      <w:r w:rsidRPr="00965948">
        <w:rPr>
          <w:u w:val="single"/>
        </w:rPr>
        <w:t>conditions of employment</w:t>
      </w:r>
    </w:p>
    <w:p w14:paraId="78C197E7" w14:textId="77777777" w:rsidR="005007A0" w:rsidRPr="00562694" w:rsidRDefault="005007A0" w:rsidP="005007A0">
      <w:r w:rsidRPr="00562694">
        <w:rPr>
          <w:rStyle w:val="Style13ptBold"/>
        </w:rPr>
        <w:t>Hayes 15</w:t>
      </w:r>
      <w:r>
        <w:t xml:space="preserve">, Director of the Office of Labor Management Standards, JD from Cornell University </w:t>
      </w:r>
      <w:r w:rsidRPr="00562694">
        <w:t>(Michael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w:t>
      </w:r>
      <w:r>
        <w:t xml:space="preserve">, United States Court of Appeals for the Ninth </w:t>
      </w:r>
      <w:r w:rsidRPr="00562694">
        <w:t>Circuit, No. 23-15503,</w:t>
      </w:r>
      <w:r>
        <w:t xml:space="preserve"> University of Kansas Libraries, Lexis) </w:t>
      </w:r>
    </w:p>
    <w:p w14:paraId="35ED72D4" w14:textId="77777777" w:rsidR="005007A0" w:rsidRDefault="005007A0" w:rsidP="005007A0">
      <w:r w:rsidRPr="00F07765">
        <w:rPr>
          <w:rStyle w:val="StyleUnderline"/>
        </w:rPr>
        <w:t xml:space="preserve">The </w:t>
      </w:r>
      <w:r w:rsidRPr="0037271F">
        <w:rPr>
          <w:rStyle w:val="Emphasis"/>
          <w:highlight w:val="cyan"/>
        </w:rPr>
        <w:t>key terms</w:t>
      </w:r>
      <w:r w:rsidRPr="00F07765">
        <w:rPr>
          <w:rStyle w:val="StyleUnderline"/>
        </w:rPr>
        <w:t xml:space="preserve"> in section 13(c)(2) are</w:t>
      </w:r>
      <w:r w:rsidRPr="00F07765">
        <w:rPr>
          <w:sz w:val="16"/>
        </w:rPr>
        <w:t xml:space="preserve"> "continuation" and </w:t>
      </w:r>
      <w:r w:rsidRPr="00F07765">
        <w:rPr>
          <w:rStyle w:val="Emphasis"/>
        </w:rPr>
        <w:t>"</w:t>
      </w:r>
      <w:r w:rsidRPr="0037271F">
        <w:rPr>
          <w:rStyle w:val="Emphasis"/>
          <w:highlight w:val="cyan"/>
        </w:rPr>
        <w:t>collective bargaining rights</w:t>
      </w:r>
      <w:r w:rsidRPr="00F07765">
        <w:rPr>
          <w:rStyle w:val="Emphasis"/>
        </w:rPr>
        <w:t>."</w:t>
      </w:r>
      <w:r w:rsidRPr="00F07765">
        <w:rPr>
          <w:sz w:val="16"/>
        </w:rPr>
        <w:t xml:space="preserve">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37271F">
        <w:rPr>
          <w:rStyle w:val="StyleUnderline"/>
          <w:highlight w:val="cyan"/>
        </w:rPr>
        <w:t xml:space="preserve">The phrase </w:t>
      </w:r>
      <w:r w:rsidRPr="0037271F">
        <w:rPr>
          <w:rStyle w:val="Emphasis"/>
          <w:highlight w:val="cyan"/>
        </w:rPr>
        <w:t xml:space="preserve">"collective </w:t>
      </w:r>
      <w:r w:rsidRPr="00F07765">
        <w:rPr>
          <w:rStyle w:val="Emphasis"/>
          <w:highlight w:val="cyan"/>
        </w:rPr>
        <w:t>bargaining rights"</w:t>
      </w:r>
      <w:r w:rsidRPr="00F07765">
        <w:rPr>
          <w:rStyle w:val="StyleUnderline"/>
          <w:highlight w:val="cyan"/>
        </w:rPr>
        <w:t xml:space="preserve"> refers to </w:t>
      </w:r>
      <w:r w:rsidRPr="001442DF">
        <w:rPr>
          <w:rStyle w:val="Emphasis"/>
          <w:highlight w:val="cyan"/>
        </w:rPr>
        <w:t>employees' right</w:t>
      </w:r>
      <w:r w:rsidRPr="00F07765">
        <w:rPr>
          <w:rStyle w:val="StyleUnderline"/>
          <w:highlight w:val="cyan"/>
        </w:rPr>
        <w:t xml:space="preserve"> to designate </w:t>
      </w:r>
      <w:r w:rsidRPr="00F07765">
        <w:rPr>
          <w:rStyle w:val="Emphasis"/>
          <w:highlight w:val="cyan"/>
        </w:rPr>
        <w:t>a representative</w:t>
      </w:r>
      <w:r w:rsidRPr="00F07765">
        <w:rPr>
          <w:rStyle w:val="StyleUnderline"/>
          <w:highlight w:val="cyan"/>
        </w:rPr>
        <w:t xml:space="preserve"> and</w:t>
      </w:r>
      <w:r w:rsidRPr="00F07765">
        <w:rPr>
          <w:rStyle w:val="StyleUnderline"/>
        </w:rPr>
        <w:t xml:space="preserve"> </w:t>
      </w:r>
      <w:r w:rsidRPr="00F07765">
        <w:rPr>
          <w:rStyle w:val="Emphasis"/>
        </w:rPr>
        <w:t xml:space="preserve">to </w:t>
      </w:r>
      <w:r w:rsidRPr="00F07765">
        <w:rPr>
          <w:rStyle w:val="Emphasis"/>
          <w:highlight w:val="cyan"/>
        </w:rPr>
        <w:t>bargain</w:t>
      </w:r>
      <w:r w:rsidRPr="00F07765">
        <w:rPr>
          <w:rStyle w:val="StyleUnderline"/>
          <w:highlight w:val="cyan"/>
        </w:rPr>
        <w:t xml:space="preserve"> collectively </w:t>
      </w:r>
      <w:r w:rsidRPr="000F5EF7">
        <w:rPr>
          <w:rStyle w:val="Emphasis"/>
        </w:rPr>
        <w:t>through</w:t>
      </w:r>
      <w:r w:rsidRPr="000F5EF7">
        <w:rPr>
          <w:rStyle w:val="StyleUnderline"/>
        </w:rPr>
        <w:t xml:space="preserve"> that representative with the employer</w:t>
      </w:r>
      <w:r w:rsidRPr="00F07765">
        <w:rPr>
          <w:rStyle w:val="StyleUnderline"/>
        </w:rPr>
        <w:t xml:space="preserve"> </w:t>
      </w:r>
      <w:r w:rsidRPr="00F07765">
        <w:rPr>
          <w:rStyle w:val="StyleUnderline"/>
          <w:highlight w:val="cyan"/>
        </w:rPr>
        <w:t>with respect to</w:t>
      </w:r>
      <w:r w:rsidRPr="00F07765">
        <w:rPr>
          <w:rStyle w:val="StyleUnderline"/>
        </w:rPr>
        <w:t xml:space="preserve"> wages, hours, and other </w:t>
      </w:r>
      <w:r w:rsidRPr="00F07765">
        <w:rPr>
          <w:rStyle w:val="Emphasis"/>
          <w:highlight w:val="cyan"/>
        </w:rPr>
        <w:t>conditions of employment</w:t>
      </w:r>
      <w:r w:rsidRPr="00F07765">
        <w:rPr>
          <w:rStyle w:val="StyleUnderline"/>
        </w:rPr>
        <w:t>. See 29 U.S.C. § 158(d)</w:t>
      </w:r>
      <w:r w:rsidRPr="00F07765">
        <w:rPr>
          <w:sz w:val="16"/>
        </w:rPr>
        <w:t xml:space="preserve">; Allied Chemical and Alkali Workers of Am., Local Union No. 1 v. Pittsburgh Plate Glass Co., 404 U.S. 157, 164 (1971); cf. State of California v. Taylor, 353 U.S. 553, 560 (1957) (under Railway Labor Act, "(E)ffective collective bargaining has been generally conceded to include the right of the representatives of the unit to be consulted and </w:t>
      </w:r>
      <w:r w:rsidRPr="00F07765">
        <w:rPr>
          <w:rStyle w:val="StyleUnderline"/>
        </w:rPr>
        <w:t xml:space="preserve">to </w:t>
      </w:r>
      <w:r w:rsidRPr="00F07765">
        <w:rPr>
          <w:rStyle w:val="Emphasis"/>
        </w:rPr>
        <w:t>bargain about</w:t>
      </w:r>
      <w:r w:rsidRPr="00F07765">
        <w:rPr>
          <w:rStyle w:val="StyleUnderline"/>
        </w:rPr>
        <w:t xml:space="preserve"> the </w:t>
      </w:r>
      <w:r w:rsidRPr="00F07765">
        <w:rPr>
          <w:rStyle w:val="Emphasis"/>
        </w:rPr>
        <w:t>exceptional</w:t>
      </w:r>
      <w:r w:rsidRPr="00F07765">
        <w:rPr>
          <w:rStyle w:val="StyleUnderline"/>
        </w:rPr>
        <w:t xml:space="preserve"> as well as the </w:t>
      </w:r>
      <w:r w:rsidRPr="00F07765">
        <w:rPr>
          <w:rStyle w:val="Emphasis"/>
        </w:rPr>
        <w:t>routine rates</w:t>
      </w:r>
      <w:r w:rsidRPr="00F07765">
        <w:rPr>
          <w:rStyle w:val="StyleUnderline"/>
        </w:rPr>
        <w:t xml:space="preserve">, rules, and </w:t>
      </w:r>
      <w:r w:rsidRPr="00F07765">
        <w:rPr>
          <w:rStyle w:val="Emphasis"/>
        </w:rPr>
        <w:t>working conditions</w:t>
      </w:r>
      <w:r w:rsidRPr="00F07765">
        <w:rPr>
          <w:rStyle w:val="StyleUnderline"/>
        </w:rPr>
        <w:t xml:space="preserve">") . </w:t>
      </w:r>
      <w:r w:rsidRPr="00F07765">
        <w:rPr>
          <w:rStyle w:val="Emphasis"/>
          <w:highlight w:val="cyan"/>
        </w:rPr>
        <w:t>"Collective bargaining rights"</w:t>
      </w:r>
      <w:r w:rsidRPr="00F07765">
        <w:rPr>
          <w:rStyle w:val="StyleUnderline"/>
          <w:highlight w:val="cyan"/>
        </w:rPr>
        <w:t xml:space="preserve"> are</w:t>
      </w:r>
      <w:r w:rsidRPr="00F07765">
        <w:rPr>
          <w:rStyle w:val="StyleUnderline"/>
        </w:rPr>
        <w:t xml:space="preserve"> therefore </w:t>
      </w:r>
      <w:r w:rsidRPr="00DA5334">
        <w:rPr>
          <w:rStyle w:val="Emphasis"/>
          <w:highlight w:val="cyan"/>
        </w:rPr>
        <w:t>not substantive terms</w:t>
      </w:r>
      <w:r w:rsidRPr="00DA5334">
        <w:rPr>
          <w:rStyle w:val="StyleUnderline"/>
          <w:highlight w:val="cyan"/>
        </w:rPr>
        <w:t xml:space="preserve"> </w:t>
      </w:r>
      <w:r w:rsidRPr="00F07765">
        <w:rPr>
          <w:rStyle w:val="StyleUnderline"/>
          <w:highlight w:val="cyan"/>
        </w:rPr>
        <w:t>of</w:t>
      </w:r>
      <w:r w:rsidRPr="00F07765">
        <w:rPr>
          <w:rStyle w:val="StyleUnderline"/>
        </w:rPr>
        <w:t xml:space="preserve"> </w:t>
      </w:r>
      <w:r w:rsidRPr="00F07765">
        <w:rPr>
          <w:rStyle w:val="Emphasis"/>
        </w:rPr>
        <w:t xml:space="preserve">collective </w:t>
      </w:r>
      <w:r w:rsidRPr="00F07765">
        <w:rPr>
          <w:rStyle w:val="Emphasis"/>
          <w:highlight w:val="cyan"/>
        </w:rPr>
        <w:t>bargaining agreements</w:t>
      </w:r>
      <w:r w:rsidRPr="00F07765">
        <w:rPr>
          <w:rStyle w:val="StyleUnderline"/>
          <w:highlight w:val="cyan"/>
        </w:rPr>
        <w:t xml:space="preserve">. Instead, the phrase refers </w:t>
      </w:r>
      <w:r w:rsidRPr="00F07765">
        <w:rPr>
          <w:rStyle w:val="Emphasis"/>
          <w:highlight w:val="cyan"/>
        </w:rPr>
        <w:t>to a process</w:t>
      </w:r>
      <w:r w:rsidRPr="00F07765">
        <w:rPr>
          <w:rStyle w:val="StyleUnderline"/>
        </w:rPr>
        <w:t xml:space="preserve"> that was </w:t>
      </w:r>
      <w:r w:rsidRPr="00F07765">
        <w:rPr>
          <w:rStyle w:val="Emphasis"/>
        </w:rPr>
        <w:t xml:space="preserve">universally </w:t>
      </w:r>
      <w:r w:rsidRPr="00F07765">
        <w:rPr>
          <w:rStyle w:val="Emphasis"/>
          <w:highlight w:val="cyan"/>
        </w:rPr>
        <w:t>understood</w:t>
      </w:r>
      <w:r w:rsidRPr="00F07765">
        <w:rPr>
          <w:sz w:val="16"/>
        </w:rPr>
        <w:t xml:space="preserve"> in 1964, and now, </w:t>
      </w:r>
      <w:r w:rsidRPr="00F07765">
        <w:rPr>
          <w:rStyle w:val="StyleUnderline"/>
        </w:rPr>
        <w:t>"</w:t>
      </w:r>
      <w:r w:rsidRPr="00F07765">
        <w:rPr>
          <w:rStyle w:val="Emphasis"/>
          <w:highlight w:val="cyan"/>
        </w:rPr>
        <w:t>to require</w:t>
      </w:r>
      <w:r w:rsidRPr="00F07765">
        <w:rPr>
          <w:rStyle w:val="StyleUnderline"/>
        </w:rPr>
        <w:t xml:space="preserve">, at a minimum, good faith </w:t>
      </w:r>
      <w:r w:rsidRPr="00F07765">
        <w:rPr>
          <w:rStyle w:val="Emphasis"/>
          <w:highlight w:val="cyan"/>
        </w:rPr>
        <w:t>negotiations</w:t>
      </w:r>
      <w:r w:rsidRPr="00F07765">
        <w:rPr>
          <w:rStyle w:val="StyleUnderline"/>
          <w:highlight w:val="cyan"/>
        </w:rPr>
        <w:t>, to</w:t>
      </w:r>
      <w:r w:rsidRPr="00F07765">
        <w:rPr>
          <w:rStyle w:val="StyleUnderline"/>
        </w:rPr>
        <w:t xml:space="preserve"> a point of </w:t>
      </w:r>
      <w:r w:rsidRPr="00F07765">
        <w:rPr>
          <w:rStyle w:val="StyleUnderline"/>
          <w:highlight w:val="cyan"/>
        </w:rPr>
        <w:t>impasse</w:t>
      </w:r>
      <w:r w:rsidRPr="00050F7D">
        <w:rPr>
          <w:rStyle w:val="StyleUnderline"/>
          <w:highlight w:val="cyan"/>
        </w:rPr>
        <w:t>,</w:t>
      </w:r>
      <w:r w:rsidRPr="00050F7D">
        <w:rPr>
          <w:rStyle w:val="StyleUnderline"/>
        </w:rPr>
        <w:t xml:space="preserve"> if necessary, </w:t>
      </w:r>
      <w:r w:rsidRPr="00F07765">
        <w:rPr>
          <w:rStyle w:val="Emphasis"/>
          <w:highlight w:val="cyan"/>
        </w:rPr>
        <w:t>over wages</w:t>
      </w:r>
      <w:r w:rsidRPr="00F07765">
        <w:rPr>
          <w:rStyle w:val="StyleUnderline"/>
          <w:highlight w:val="cyan"/>
        </w:rPr>
        <w:t xml:space="preserve">, </w:t>
      </w:r>
      <w:r w:rsidRPr="00F07765">
        <w:rPr>
          <w:rStyle w:val="Emphasis"/>
          <w:highlight w:val="cyan"/>
        </w:rPr>
        <w:t>hours</w:t>
      </w:r>
      <w:r w:rsidRPr="00F07765">
        <w:rPr>
          <w:rStyle w:val="StyleUnderline"/>
          <w:highlight w:val="cyan"/>
        </w:rPr>
        <w:t xml:space="preserve"> and</w:t>
      </w:r>
      <w:r w:rsidRPr="00F07765">
        <w:rPr>
          <w:rStyle w:val="StyleUnderline"/>
        </w:rPr>
        <w:t xml:space="preserve"> </w:t>
      </w:r>
      <w:r w:rsidRPr="00F07765">
        <w:rPr>
          <w:rStyle w:val="Emphasis"/>
        </w:rPr>
        <w:t xml:space="preserve">other </w:t>
      </w:r>
      <w:r w:rsidRPr="00F07765">
        <w:rPr>
          <w:rStyle w:val="Emphasis"/>
          <w:highlight w:val="cyan"/>
        </w:rPr>
        <w:t>terms</w:t>
      </w:r>
      <w:r w:rsidRPr="00F07765">
        <w:rPr>
          <w:rStyle w:val="Emphasis"/>
        </w:rPr>
        <w:t xml:space="preserve"> and conditions</w:t>
      </w:r>
      <w:r w:rsidRPr="00F07765">
        <w:rPr>
          <w:rStyle w:val="StyleUnderline"/>
        </w:rPr>
        <w:t xml:space="preserve"> of employment</w:t>
      </w:r>
      <w:r w:rsidRPr="00050F7D">
        <w:rPr>
          <w:rStyle w:val="StyleUnderline"/>
        </w:rPr>
        <w:t xml:space="preserve">." </w:t>
      </w:r>
      <w:r w:rsidRPr="00050F7D">
        <w:rPr>
          <w:rStyle w:val="Emphasis"/>
        </w:rPr>
        <w:t>Donovan</w:t>
      </w:r>
      <w:r w:rsidRPr="00050F7D">
        <w:rPr>
          <w:rStyle w:val="StyleUnderline"/>
        </w:rPr>
        <w:t>, 767 F.2d at 159</w:t>
      </w:r>
      <w:r w:rsidRPr="0037271F">
        <w:t>.</w:t>
      </w:r>
    </w:p>
    <w:p w14:paraId="715AF6DF" w14:textId="77777777" w:rsidR="005007A0" w:rsidRDefault="005007A0" w:rsidP="005007A0">
      <w:pPr>
        <w:pStyle w:val="Heading4"/>
      </w:pPr>
      <w:r>
        <w:t>They don’t meet, for 2 reasons</w:t>
      </w:r>
    </w:p>
    <w:p w14:paraId="49BDAA45" w14:textId="77777777" w:rsidR="005007A0" w:rsidRPr="0037271F" w:rsidRDefault="005007A0" w:rsidP="005007A0">
      <w:pPr>
        <w:pStyle w:val="Heading4"/>
      </w:pPr>
      <w:r>
        <w:t>1---</w:t>
      </w:r>
      <w:r w:rsidRPr="0037271F">
        <w:rPr>
          <w:u w:val="single"/>
        </w:rPr>
        <w:t>Strikes themselves</w:t>
      </w:r>
    </w:p>
    <w:p w14:paraId="0C39EA38" w14:textId="77777777" w:rsidR="005007A0" w:rsidRPr="006F781C" w:rsidRDefault="005007A0" w:rsidP="005007A0">
      <w:r w:rsidRPr="0037271F">
        <w:rPr>
          <w:rStyle w:val="Style13ptBold"/>
        </w:rPr>
        <w:t>Rubenstein 66</w:t>
      </w:r>
      <w:r>
        <w:t>, MA Columbia University, 1954; LL.B., Yale University, 1957, member of the New York bar and of the firm of Rubenstein &amp; Rubenstein (</w:t>
      </w:r>
      <w:r w:rsidRPr="006F781C">
        <w:t xml:space="preserve">Jerome S., </w:t>
      </w:r>
      <w:r>
        <w:t>“</w:t>
      </w:r>
      <w:r w:rsidRPr="006F781C">
        <w:t>Some Thoughts on Labor Arbitration,</w:t>
      </w:r>
      <w:r>
        <w:t>”</w:t>
      </w:r>
      <w:r w:rsidRPr="006F781C">
        <w:t xml:space="preserve"> Marquette Law Review, </w:t>
      </w:r>
      <w:r>
        <w:t>49.4)</w:t>
      </w:r>
    </w:p>
    <w:p w14:paraId="24DB0EF5" w14:textId="77777777" w:rsidR="005007A0" w:rsidRPr="0037271F" w:rsidRDefault="005007A0" w:rsidP="005007A0">
      <w:pPr>
        <w:rPr>
          <w:sz w:val="16"/>
        </w:rPr>
      </w:pPr>
      <w:r w:rsidRPr="0037271F">
        <w:rPr>
          <w:sz w:val="16"/>
        </w:rPr>
        <w:t xml:space="preserve">In a collective bargaining agreement that contains an abitration provision, the proceeding before the arbitrator, to alter Mr. Justice Douglas' words, "rather than a strike, is the terminal point of a disagreement." </w:t>
      </w:r>
      <w:r w:rsidRPr="00BA391C">
        <w:rPr>
          <w:rStyle w:val="StyleUnderline"/>
          <w:highlight w:val="cyan"/>
        </w:rPr>
        <w:t xml:space="preserve">Although strikes are </w:t>
      </w:r>
      <w:r w:rsidRPr="007F3384">
        <w:rPr>
          <w:rStyle w:val="StyleUnderline"/>
        </w:rPr>
        <w:t xml:space="preserve">frequently </w:t>
      </w:r>
      <w:r w:rsidRPr="00BA391C">
        <w:rPr>
          <w:rStyle w:val="StyleUnderline"/>
          <w:highlight w:val="cyan"/>
        </w:rPr>
        <w:t>associated with collective bargaining, I doubt</w:t>
      </w:r>
      <w:r w:rsidRPr="0037271F">
        <w:rPr>
          <w:sz w:val="16"/>
        </w:rPr>
        <w:t xml:space="preserve"> if </w:t>
      </w:r>
      <w:r w:rsidRPr="00BA391C">
        <w:rPr>
          <w:rStyle w:val="StyleUnderline"/>
          <w:highlight w:val="cyan"/>
        </w:rPr>
        <w:t>anyone would</w:t>
      </w:r>
      <w:r w:rsidRPr="0037271F">
        <w:rPr>
          <w:rStyle w:val="StyleUnderline"/>
        </w:rPr>
        <w:t xml:space="preserve"> </w:t>
      </w:r>
      <w:r w:rsidRPr="007F3384">
        <w:rPr>
          <w:rStyle w:val="Emphasis"/>
        </w:rPr>
        <w:t xml:space="preserve">seriously </w:t>
      </w:r>
      <w:r w:rsidRPr="000F5EF7">
        <w:rPr>
          <w:rStyle w:val="Emphasis"/>
          <w:highlight w:val="cyan"/>
        </w:rPr>
        <w:t>affirm</w:t>
      </w:r>
      <w:r w:rsidRPr="00BA391C">
        <w:rPr>
          <w:rStyle w:val="StyleUnderline"/>
          <w:highlight w:val="cyan"/>
        </w:rPr>
        <w:t xml:space="preserve"> </w:t>
      </w:r>
      <w:r w:rsidRPr="007F3384">
        <w:rPr>
          <w:rStyle w:val="StyleUnderline"/>
        </w:rPr>
        <w:t xml:space="preserve">that </w:t>
      </w:r>
      <w:r w:rsidRPr="00BA391C">
        <w:rPr>
          <w:rStyle w:val="StyleUnderline"/>
          <w:highlight w:val="cyan"/>
        </w:rPr>
        <w:t>the strike is</w:t>
      </w:r>
      <w:r w:rsidRPr="0037271F">
        <w:rPr>
          <w:sz w:val="16"/>
        </w:rPr>
        <w:t xml:space="preserve"> a necessary </w:t>
      </w:r>
      <w:r w:rsidRPr="007F3384">
        <w:rPr>
          <w:rStyle w:val="StyleUnderline"/>
          <w:highlight w:val="cyan"/>
        </w:rPr>
        <w:t>part of the</w:t>
      </w:r>
      <w:r w:rsidRPr="007F3384">
        <w:rPr>
          <w:sz w:val="16"/>
          <w:highlight w:val="cyan"/>
        </w:rPr>
        <w:t xml:space="preserve"> </w:t>
      </w:r>
      <w:r w:rsidRPr="007F3384">
        <w:rPr>
          <w:rStyle w:val="Emphasis"/>
          <w:highlight w:val="cyan"/>
        </w:rPr>
        <w:t>collective bargaining</w:t>
      </w:r>
      <w:r w:rsidRPr="007F3384">
        <w:rPr>
          <w:rStyle w:val="StyleUnderline"/>
          <w:highlight w:val="cyan"/>
        </w:rPr>
        <w:t xml:space="preserve"> process</w:t>
      </w:r>
      <w:r w:rsidRPr="0037271F">
        <w:rPr>
          <w:rStyle w:val="StyleUnderline"/>
        </w:rPr>
        <w:t xml:space="preserve">. </w:t>
      </w:r>
      <w:r w:rsidRPr="00BA391C">
        <w:rPr>
          <w:rStyle w:val="StyleUnderline"/>
          <w:highlight w:val="cyan"/>
        </w:rPr>
        <w:t>The strike</w:t>
      </w:r>
      <w:r w:rsidRPr="0037271F">
        <w:rPr>
          <w:sz w:val="16"/>
        </w:rPr>
        <w:t xml:space="preserve"> or lockout, </w:t>
      </w:r>
      <w:r w:rsidRPr="00BA391C">
        <w:rPr>
          <w:rStyle w:val="Emphasis"/>
          <w:sz w:val="30"/>
          <w:szCs w:val="30"/>
          <w:highlight w:val="cyan"/>
        </w:rPr>
        <w:t xml:space="preserve">far from </w:t>
      </w:r>
      <w:r w:rsidRPr="007F3384">
        <w:rPr>
          <w:rStyle w:val="Emphasis"/>
          <w:sz w:val="30"/>
          <w:szCs w:val="30"/>
        </w:rPr>
        <w:t xml:space="preserve">being </w:t>
      </w:r>
      <w:r w:rsidRPr="00BA391C">
        <w:rPr>
          <w:rStyle w:val="Emphasis"/>
          <w:sz w:val="30"/>
          <w:szCs w:val="30"/>
          <w:highlight w:val="cyan"/>
        </w:rPr>
        <w:t>part of the c</w:t>
      </w:r>
      <w:r w:rsidRPr="007F3384">
        <w:rPr>
          <w:rStyle w:val="Emphasis"/>
          <w:sz w:val="30"/>
          <w:szCs w:val="30"/>
        </w:rPr>
        <w:t>ollective</w:t>
      </w:r>
      <w:r w:rsidRPr="00BA391C">
        <w:rPr>
          <w:rStyle w:val="Emphasis"/>
          <w:sz w:val="30"/>
          <w:szCs w:val="30"/>
          <w:highlight w:val="cyan"/>
        </w:rPr>
        <w:t xml:space="preserve"> b</w:t>
      </w:r>
      <w:r w:rsidRPr="007F3384">
        <w:rPr>
          <w:rStyle w:val="Emphasis"/>
          <w:sz w:val="30"/>
          <w:szCs w:val="30"/>
        </w:rPr>
        <w:t>argaining</w:t>
      </w:r>
      <w:r w:rsidRPr="00BA391C">
        <w:rPr>
          <w:rStyle w:val="Emphasis"/>
          <w:sz w:val="30"/>
          <w:szCs w:val="30"/>
          <w:highlight w:val="cyan"/>
        </w:rPr>
        <w:t xml:space="preserve"> process</w:t>
      </w:r>
      <w:r w:rsidRPr="0037271F">
        <w:rPr>
          <w:rStyle w:val="StyleUnderline"/>
        </w:rPr>
        <w:t xml:space="preserve">, </w:t>
      </w:r>
      <w:r w:rsidRPr="007F3384">
        <w:rPr>
          <w:rStyle w:val="StyleUnderline"/>
        </w:rPr>
        <w:t>are</w:t>
      </w:r>
      <w:r w:rsidRPr="007F3384">
        <w:rPr>
          <w:sz w:val="16"/>
        </w:rPr>
        <w:t xml:space="preserve"> simply </w:t>
      </w:r>
      <w:r w:rsidRPr="007F3384">
        <w:rPr>
          <w:rStyle w:val="StyleUnderline"/>
        </w:rPr>
        <w:t>economic sanctions</w:t>
      </w:r>
      <w:r w:rsidRPr="007F3384">
        <w:rPr>
          <w:sz w:val="16"/>
        </w:rPr>
        <w:t xml:space="preserve"> employed </w:t>
      </w:r>
      <w:r w:rsidRPr="007F3384">
        <w:rPr>
          <w:rStyle w:val="StyleUnderline"/>
        </w:rPr>
        <w:t>when that process breaks down</w:t>
      </w:r>
      <w:r w:rsidRPr="007F3384">
        <w:rPr>
          <w:sz w:val="16"/>
        </w:rPr>
        <w:t>. Similarly, the arbitrator's award cannot properly be viewed as the culmination of the parties'</w:t>
      </w:r>
      <w:r w:rsidRPr="0037271F">
        <w:rPr>
          <w:sz w:val="16"/>
        </w:rPr>
        <w:t xml:space="preserve"> bargaining at the various stages of the grievance procedure, for it quite plainly is sought only when the parties are unable to reach agreement by themselves.</w:t>
      </w:r>
    </w:p>
    <w:p w14:paraId="02D991B8" w14:textId="77777777" w:rsidR="005007A0" w:rsidRPr="0037271F" w:rsidRDefault="005007A0" w:rsidP="005007A0">
      <w:pPr>
        <w:pStyle w:val="Heading4"/>
      </w:pPr>
      <w:r w:rsidRPr="0037271F">
        <w:t>2---</w:t>
      </w:r>
      <w:r w:rsidRPr="0037271F">
        <w:rPr>
          <w:u w:val="single"/>
        </w:rPr>
        <w:t>Subjects of strikes</w:t>
      </w:r>
      <w:r>
        <w:t xml:space="preserve">. “Secondary actions” are actions about issues </w:t>
      </w:r>
      <w:r w:rsidRPr="007469CA">
        <w:rPr>
          <w:u w:val="single"/>
        </w:rPr>
        <w:t>other than</w:t>
      </w:r>
      <w:r>
        <w:t xml:space="preserve"> conditions of employment.</w:t>
      </w:r>
    </w:p>
    <w:p w14:paraId="6FB7E29C" w14:textId="77777777" w:rsidR="005007A0" w:rsidRPr="00C96C7F" w:rsidRDefault="005007A0" w:rsidP="005007A0">
      <w:pPr>
        <w:pStyle w:val="Heading4"/>
        <w:rPr>
          <w:rFonts w:cs="Calibri"/>
          <w:sz w:val="24"/>
        </w:rPr>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which kills clash.</w:t>
      </w:r>
    </w:p>
    <w:p w14:paraId="55B8F451" w14:textId="77777777" w:rsidR="005007A0" w:rsidRPr="005007A0" w:rsidRDefault="005007A0" w:rsidP="005007A0"/>
    <w:p w14:paraId="15282AE0" w14:textId="410186A0" w:rsidR="00373573" w:rsidRDefault="00373573" w:rsidP="00667097">
      <w:pPr>
        <w:pStyle w:val="Heading2"/>
      </w:pPr>
      <w:r>
        <w:t>4</w:t>
      </w:r>
    </w:p>
    <w:p w14:paraId="1469225E" w14:textId="0204A9E6" w:rsidR="00373573" w:rsidRDefault="00373573" w:rsidP="00373573">
      <w:pPr>
        <w:pStyle w:val="Heading3"/>
      </w:pPr>
      <w:r>
        <w:t>CP – Freedoms</w:t>
      </w:r>
    </w:p>
    <w:p w14:paraId="55B4F57D" w14:textId="77777777" w:rsidR="00373573" w:rsidRPr="002522B6" w:rsidRDefault="00373573" w:rsidP="00373573">
      <w:pPr>
        <w:pStyle w:val="Heading4"/>
      </w:pPr>
      <w:r w:rsidRPr="0055765C">
        <w:t xml:space="preserve">The United States federal government should </w:t>
      </w:r>
      <w:r>
        <w:t xml:space="preserve">substantially strengthen </w:t>
      </w:r>
      <w:r w:rsidRPr="00C96C7F">
        <w:rPr>
          <w:highlight w:val="red"/>
        </w:rPr>
        <w:t>collective bargaining freedoms</w:t>
      </w:r>
      <w:r>
        <w:t xml:space="preserve"> by adopting a model of broad-based bargaining across supply chains and legalize, but do not protect, secondary actions in the United States for:</w:t>
      </w:r>
      <w:r>
        <w:br/>
        <w:t>---worker information and the production of information</w:t>
      </w:r>
    </w:p>
    <w:p w14:paraId="1A3A91FB" w14:textId="77777777" w:rsidR="00373573" w:rsidRPr="00DF2635" w:rsidRDefault="00373573" w:rsidP="00373573">
      <w:pPr>
        <w:pStyle w:val="Heading4"/>
      </w:pPr>
      <w:r>
        <w:t>---independent contractors and informal workers</w:t>
      </w:r>
    </w:p>
    <w:p w14:paraId="07F681A6" w14:textId="5DAADFBB" w:rsidR="00373573" w:rsidRPr="0055765C" w:rsidRDefault="00373573" w:rsidP="00373573">
      <w:pPr>
        <w:pStyle w:val="Heading4"/>
      </w:pPr>
      <w:r>
        <w:t xml:space="preserve">---employer’s use of algorithms and digital technologies. </w:t>
      </w:r>
    </w:p>
    <w:p w14:paraId="16D86D6A" w14:textId="77777777" w:rsidR="00373573" w:rsidRPr="0055765C" w:rsidRDefault="00373573" w:rsidP="00373573">
      <w:pPr>
        <w:pStyle w:val="Heading4"/>
      </w:pPr>
      <w:r w:rsidRPr="0055765C">
        <w:t xml:space="preserve">Labor freedoms enable unions to have </w:t>
      </w:r>
      <w:r w:rsidRPr="0055765C">
        <w:rPr>
          <w:u w:val="single"/>
        </w:rPr>
        <w:t>absolute discretion</w:t>
      </w:r>
      <w:r w:rsidRPr="0055765C">
        <w:t>, without state suppression---only that enables</w:t>
      </w:r>
      <w:r>
        <w:t xml:space="preserve"> </w:t>
      </w:r>
      <w:r w:rsidRPr="003632A3">
        <w:rPr>
          <w:b w:val="0"/>
          <w:bCs/>
        </w:rPr>
        <w:t>support for and creation of</w:t>
      </w:r>
      <w:r w:rsidRPr="0055765C">
        <w:t xml:space="preserve"> </w:t>
      </w:r>
      <w:r w:rsidRPr="0055765C">
        <w:rPr>
          <w:u w:val="single"/>
        </w:rPr>
        <w:t>militant unions</w:t>
      </w:r>
      <w:r w:rsidRPr="0055765C">
        <w:t xml:space="preserve"> and prevents </w:t>
      </w:r>
      <w:r>
        <w:t xml:space="preserve">the liberal form of </w:t>
      </w:r>
      <w:r w:rsidRPr="0055765C">
        <w:t xml:space="preserve">rights from </w:t>
      </w:r>
      <w:r w:rsidRPr="0055765C">
        <w:rPr>
          <w:u w:val="single"/>
        </w:rPr>
        <w:t>constraining the movement</w:t>
      </w:r>
      <w:r w:rsidRPr="0055765C">
        <w:t xml:space="preserve">. </w:t>
      </w:r>
    </w:p>
    <w:p w14:paraId="07EA3725" w14:textId="77777777" w:rsidR="00373573" w:rsidRPr="0055765C" w:rsidRDefault="00373573" w:rsidP="00373573">
      <w:r w:rsidRPr="0055765C">
        <w:rPr>
          <w:rStyle w:val="Style13ptBold"/>
        </w:rPr>
        <w:t>Dimick 19</w:t>
      </w:r>
      <w:r w:rsidRPr="0055765C">
        <w:t xml:space="preserve">, professor of law at the University of Buffalo. (Matthew, Spring 2019, “Counterfeit Liberty,” Catalyst, Vol. 3, No. 1, </w:t>
      </w:r>
      <w:hyperlink r:id="rId39" w:history="1">
        <w:r w:rsidRPr="0055765C">
          <w:rPr>
            <w:rStyle w:val="Hyperlink"/>
          </w:rPr>
          <w:t>https://catalyst-journal.com/2019/07/counterfeit-liberty</w:t>
        </w:r>
      </w:hyperlink>
      <w:r w:rsidRPr="0055765C">
        <w:t>, Ulven)</w:t>
      </w:r>
    </w:p>
    <w:p w14:paraId="3F524126" w14:textId="77777777" w:rsidR="00373573" w:rsidRPr="0055765C" w:rsidRDefault="00373573" w:rsidP="00373573">
      <w:pPr>
        <w:rPr>
          <w:sz w:val="14"/>
        </w:rPr>
      </w:pPr>
      <w:bookmarkStart w:id="2" w:name="_Hlk207125591"/>
      <w:r w:rsidRPr="0055765C">
        <w:rPr>
          <w:sz w:val="14"/>
        </w:rPr>
        <w:t xml:space="preserve">Another objective of this essay is to show that </w:t>
      </w:r>
      <w:r w:rsidRPr="0055765C">
        <w:rPr>
          <w:rStyle w:val="Emphasis"/>
          <w:highlight w:val="cyan"/>
        </w:rPr>
        <w:t>even</w:t>
      </w:r>
      <w:r w:rsidRPr="0055765C">
        <w:rPr>
          <w:sz w:val="14"/>
        </w:rPr>
        <w:t xml:space="preserve"> </w:t>
      </w:r>
      <w:r w:rsidRPr="0055765C">
        <w:rPr>
          <w:rStyle w:val="StyleUnderline"/>
        </w:rPr>
        <w:t xml:space="preserve">labor </w:t>
      </w:r>
      <w:r w:rsidRPr="0055765C">
        <w:rPr>
          <w:rStyle w:val="StyleUnderline"/>
          <w:highlight w:val="cyan"/>
        </w:rPr>
        <w:t>law</w:t>
      </w:r>
      <w:r w:rsidRPr="0055765C">
        <w:rPr>
          <w:sz w:val="14"/>
          <w:highlight w:val="cyan"/>
        </w:rPr>
        <w:t xml:space="preserve"> </w:t>
      </w:r>
      <w:r w:rsidRPr="0055765C">
        <w:rPr>
          <w:rStyle w:val="Emphasis"/>
          <w:highlight w:val="cyan"/>
        </w:rPr>
        <w:t>sympathetic</w:t>
      </w:r>
      <w:r w:rsidRPr="0055765C">
        <w:rPr>
          <w:rStyle w:val="Emphasis"/>
        </w:rPr>
        <w:t xml:space="preserve"> to unions</w:t>
      </w:r>
      <w:r w:rsidRPr="0055765C">
        <w:rPr>
          <w:sz w:val="14"/>
        </w:rPr>
        <w:t xml:space="preserve">, rather than loosening, </w:t>
      </w:r>
      <w:r w:rsidRPr="0055765C">
        <w:rPr>
          <w:rStyle w:val="Emphasis"/>
          <w:highlight w:val="cyan"/>
        </w:rPr>
        <w:t>came to</w:t>
      </w:r>
      <w:r w:rsidRPr="0055765C">
        <w:rPr>
          <w:sz w:val="14"/>
        </w:rPr>
        <w:t xml:space="preserve"> </w:t>
      </w:r>
      <w:r w:rsidRPr="0055765C">
        <w:rPr>
          <w:rStyle w:val="StyleUnderline"/>
          <w:highlight w:val="cyan"/>
        </w:rPr>
        <w:t>bind</w:t>
      </w:r>
      <w:r w:rsidRPr="0055765C">
        <w:rPr>
          <w:rStyle w:val="StyleUnderline"/>
        </w:rPr>
        <w:t xml:space="preserve"> ever more tightly the </w:t>
      </w:r>
      <w:r w:rsidRPr="0055765C">
        <w:rPr>
          <w:rStyle w:val="StyleUnderline"/>
          <w:highlight w:val="cyan"/>
        </w:rPr>
        <w:t>cords</w:t>
      </w:r>
      <w:r w:rsidRPr="0055765C">
        <w:rPr>
          <w:sz w:val="14"/>
          <w:highlight w:val="cyan"/>
        </w:rPr>
        <w:t xml:space="preserve"> </w:t>
      </w:r>
      <w:r w:rsidRPr="0055765C">
        <w:rPr>
          <w:rStyle w:val="Emphasis"/>
          <w:highlight w:val="cyan"/>
        </w:rPr>
        <w:t>constraining labor</w:t>
      </w:r>
      <w:r w:rsidRPr="0055765C">
        <w:rPr>
          <w:sz w:val="14"/>
        </w:rPr>
        <w:t xml:space="preserve">. </w:t>
      </w:r>
      <w:r w:rsidRPr="0055765C">
        <w:rPr>
          <w:rStyle w:val="StyleUnderline"/>
        </w:rPr>
        <w:t>This is</w:t>
      </w:r>
      <w:r w:rsidRPr="0055765C">
        <w:rPr>
          <w:sz w:val="14"/>
        </w:rPr>
        <w:t xml:space="preserve"> not, or at least not only, because of capitalist-class interest or ideology extrinsic to labor law, but in fact is quite </w:t>
      </w:r>
      <w:r w:rsidRPr="0055765C">
        <w:rPr>
          <w:rStyle w:val="StyleUnderline"/>
        </w:rPr>
        <w:t>intrinsic to law itself</w:t>
      </w:r>
      <w:r w:rsidRPr="0055765C">
        <w:rPr>
          <w:sz w:val="14"/>
        </w:rPr>
        <w:t xml:space="preserve">. As this essay will demonstrate, </w:t>
      </w:r>
      <w:r w:rsidRPr="0055765C">
        <w:rPr>
          <w:rStyle w:val="StyleUnderline"/>
        </w:rPr>
        <w:t>many of the restrictions and prohibitions that hobble the labor movement today are</w:t>
      </w:r>
      <w:r w:rsidRPr="0055765C">
        <w:rPr>
          <w:sz w:val="14"/>
        </w:rPr>
        <w:t xml:space="preserve"> </w:t>
      </w:r>
      <w:r w:rsidRPr="0055765C">
        <w:rPr>
          <w:rStyle w:val="Emphasis"/>
          <w:highlight w:val="cyan"/>
        </w:rPr>
        <w:t>justified by</w:t>
      </w:r>
      <w:r w:rsidRPr="0055765C">
        <w:rPr>
          <w:sz w:val="14"/>
        </w:rPr>
        <w:t xml:space="preserve"> </w:t>
      </w:r>
      <w:r w:rsidRPr="0055765C">
        <w:rPr>
          <w:rStyle w:val="StyleUnderline"/>
        </w:rPr>
        <w:t>the very</w:t>
      </w:r>
      <w:r w:rsidRPr="0055765C">
        <w:rPr>
          <w:sz w:val="14"/>
        </w:rPr>
        <w:t xml:space="preserve"> </w:t>
      </w:r>
      <w:r w:rsidRPr="0055765C">
        <w:rPr>
          <w:rStyle w:val="Emphasis"/>
          <w:highlight w:val="cyan"/>
        </w:rPr>
        <w:t>rights</w:t>
      </w:r>
      <w:r w:rsidRPr="0055765C">
        <w:rPr>
          <w:sz w:val="14"/>
        </w:rPr>
        <w:t xml:space="preserve"> </w:t>
      </w:r>
      <w:r w:rsidRPr="0055765C">
        <w:rPr>
          <w:rStyle w:val="StyleUnderline"/>
        </w:rPr>
        <w:t>the</w:t>
      </w:r>
      <w:r w:rsidRPr="0055765C">
        <w:rPr>
          <w:sz w:val="14"/>
        </w:rPr>
        <w:t xml:space="preserve"> labor law </w:t>
      </w:r>
      <w:r w:rsidRPr="0055765C">
        <w:rPr>
          <w:rStyle w:val="StyleUnderline"/>
        </w:rPr>
        <w:t>statute</w:t>
      </w:r>
      <w:r w:rsidRPr="0055765C">
        <w:rPr>
          <w:sz w:val="14"/>
        </w:rPr>
        <w:t>, the National Labor Relations Act (</w:t>
      </w:r>
      <w:r w:rsidRPr="0055765C">
        <w:rPr>
          <w:rStyle w:val="StyleUnderline"/>
        </w:rPr>
        <w:t>NLRA</w:t>
      </w:r>
      <w:r w:rsidRPr="0055765C">
        <w:rPr>
          <w:sz w:val="14"/>
        </w:rPr>
        <w:t xml:space="preserve">), </w:t>
      </w:r>
      <w:r w:rsidRPr="0055765C">
        <w:rPr>
          <w:rStyle w:val="StyleUnderline"/>
        </w:rPr>
        <w:t>confers</w:t>
      </w:r>
      <w:r w:rsidRPr="0055765C">
        <w:rPr>
          <w:sz w:val="14"/>
        </w:rPr>
        <w:t xml:space="preserve">. </w:t>
      </w:r>
      <w:r w:rsidRPr="0055765C">
        <w:rPr>
          <w:rStyle w:val="StyleUnderline"/>
        </w:rPr>
        <w:t>Statutory labor law</w:t>
      </w:r>
      <w:r w:rsidRPr="0055765C">
        <w:rPr>
          <w:sz w:val="14"/>
        </w:rPr>
        <w:t xml:space="preserve"> </w:t>
      </w:r>
      <w:r w:rsidRPr="0055765C">
        <w:rPr>
          <w:rStyle w:val="Emphasis"/>
        </w:rPr>
        <w:t>confers rights</w:t>
      </w:r>
      <w:r w:rsidRPr="0055765C">
        <w:rPr>
          <w:sz w:val="14"/>
        </w:rPr>
        <w:t xml:space="preserve">, </w:t>
      </w:r>
      <w:r w:rsidRPr="0055765C">
        <w:rPr>
          <w:rStyle w:val="StyleUnderline"/>
        </w:rPr>
        <w:t>and rights are</w:t>
      </w:r>
      <w:r w:rsidRPr="0055765C">
        <w:rPr>
          <w:sz w:val="14"/>
        </w:rPr>
        <w:t xml:space="preserve"> </w:t>
      </w:r>
      <w:r w:rsidRPr="0055765C">
        <w:rPr>
          <w:rStyle w:val="Emphasis"/>
        </w:rPr>
        <w:t>distinguished</w:t>
      </w:r>
      <w:r w:rsidRPr="0055765C">
        <w:rPr>
          <w:sz w:val="14"/>
        </w:rPr>
        <w:t xml:space="preserve"> </w:t>
      </w:r>
      <w:r w:rsidRPr="0055765C">
        <w:rPr>
          <w:rStyle w:val="StyleUnderline"/>
        </w:rPr>
        <w:t>by the fact that they</w:t>
      </w:r>
      <w:r w:rsidRPr="0055765C">
        <w:rPr>
          <w:sz w:val="14"/>
        </w:rPr>
        <w:t xml:space="preserve"> </w:t>
      </w:r>
      <w:r w:rsidRPr="0055765C">
        <w:rPr>
          <w:rStyle w:val="Emphasis"/>
        </w:rPr>
        <w:t>constitute claims</w:t>
      </w:r>
      <w:r w:rsidRPr="0055765C">
        <w:rPr>
          <w:sz w:val="14"/>
        </w:rPr>
        <w:t xml:space="preserve"> </w:t>
      </w:r>
      <w:r w:rsidRPr="0055765C">
        <w:rPr>
          <w:rStyle w:val="StyleUnderline"/>
        </w:rPr>
        <w:t xml:space="preserve">that are </w:t>
      </w:r>
      <w:r w:rsidRPr="0055765C">
        <w:rPr>
          <w:rStyle w:val="StyleUnderline"/>
          <w:highlight w:val="cyan"/>
        </w:rPr>
        <w:t>enforced through</w:t>
      </w:r>
      <w:r w:rsidRPr="0055765C">
        <w:rPr>
          <w:rStyle w:val="StyleUnderline"/>
        </w:rPr>
        <w:t xml:space="preserve"> the machinery of </w:t>
      </w:r>
      <w:r w:rsidRPr="0055765C">
        <w:rPr>
          <w:rStyle w:val="StyleUnderline"/>
          <w:highlight w:val="cyan"/>
        </w:rPr>
        <w:t>the state</w:t>
      </w:r>
      <w:r w:rsidRPr="0055765C">
        <w:rPr>
          <w:rStyle w:val="StyleUnderline"/>
        </w:rPr>
        <w:t xml:space="preserve"> apparatus</w:t>
      </w:r>
      <w:r w:rsidRPr="0055765C">
        <w:rPr>
          <w:sz w:val="14"/>
        </w:rPr>
        <w:t xml:space="preserve">. </w:t>
      </w:r>
      <w:r w:rsidRPr="0055765C">
        <w:rPr>
          <w:rStyle w:val="StyleUnderline"/>
          <w:highlight w:val="cyan"/>
        </w:rPr>
        <w:t>In the mind of a</w:t>
      </w:r>
      <w:r w:rsidRPr="0055765C">
        <w:rPr>
          <w:sz w:val="14"/>
          <w:highlight w:val="cyan"/>
        </w:rPr>
        <w:t xml:space="preserve"> </w:t>
      </w:r>
      <w:r w:rsidRPr="0055765C">
        <w:rPr>
          <w:rStyle w:val="Emphasis"/>
          <w:highlight w:val="cyan"/>
        </w:rPr>
        <w:t>judge</w:t>
      </w:r>
      <w:r w:rsidRPr="0055765C">
        <w:rPr>
          <w:sz w:val="14"/>
        </w:rPr>
        <w:t xml:space="preserve"> </w:t>
      </w:r>
      <w:r w:rsidRPr="0055765C">
        <w:rPr>
          <w:rStyle w:val="StyleUnderline"/>
        </w:rPr>
        <w:t>or bureaucrat</w:t>
      </w:r>
      <w:r w:rsidRPr="0055765C">
        <w:rPr>
          <w:sz w:val="14"/>
        </w:rPr>
        <w:t xml:space="preserve">, </w:t>
      </w:r>
      <w:r w:rsidRPr="0055765C">
        <w:rPr>
          <w:rStyle w:val="StyleUnderline"/>
          <w:highlight w:val="cyan"/>
        </w:rPr>
        <w:t>one can</w:t>
      </w:r>
      <w:r w:rsidRPr="0055765C">
        <w:rPr>
          <w:sz w:val="14"/>
          <w:highlight w:val="cyan"/>
        </w:rPr>
        <w:t xml:space="preserve"> </w:t>
      </w:r>
      <w:r w:rsidRPr="0055765C">
        <w:rPr>
          <w:rStyle w:val="Emphasis"/>
          <w:highlight w:val="cyan"/>
        </w:rPr>
        <w:t>hardly complain</w:t>
      </w:r>
      <w:r w:rsidRPr="0055765C">
        <w:rPr>
          <w:sz w:val="14"/>
          <w:highlight w:val="cyan"/>
        </w:rPr>
        <w:t xml:space="preserve"> </w:t>
      </w:r>
      <w:r w:rsidRPr="0055765C">
        <w:rPr>
          <w:rStyle w:val="StyleUnderline"/>
          <w:highlight w:val="cyan"/>
        </w:rPr>
        <w:t>about</w:t>
      </w:r>
      <w:r w:rsidRPr="0055765C">
        <w:rPr>
          <w:rStyle w:val="StyleUnderline"/>
        </w:rPr>
        <w:t xml:space="preserve"> the</w:t>
      </w:r>
      <w:r w:rsidRPr="0055765C">
        <w:rPr>
          <w:sz w:val="14"/>
        </w:rPr>
        <w:t xml:space="preserve"> </w:t>
      </w:r>
      <w:r w:rsidRPr="0055765C">
        <w:rPr>
          <w:rStyle w:val="Emphasis"/>
          <w:highlight w:val="cyan"/>
        </w:rPr>
        <w:t>suppression</w:t>
      </w:r>
      <w:r w:rsidRPr="0055765C">
        <w:rPr>
          <w:sz w:val="14"/>
          <w:highlight w:val="cyan"/>
        </w:rPr>
        <w:t xml:space="preserve"> </w:t>
      </w:r>
      <w:r w:rsidRPr="0055765C">
        <w:rPr>
          <w:rStyle w:val="StyleUnderline"/>
          <w:highlight w:val="cyan"/>
        </w:rPr>
        <w:t>of</w:t>
      </w:r>
      <w:r w:rsidRPr="0055765C">
        <w:rPr>
          <w:rStyle w:val="StyleUnderline"/>
        </w:rPr>
        <w:t xml:space="preserve"> workers’ </w:t>
      </w:r>
      <w:r w:rsidRPr="0055765C">
        <w:rPr>
          <w:rStyle w:val="StyleUnderline"/>
          <w:highlight w:val="cyan"/>
        </w:rPr>
        <w:t>self-activity</w:t>
      </w:r>
      <w:r w:rsidRPr="0055765C">
        <w:rPr>
          <w:rStyle w:val="StyleUnderline"/>
        </w:rPr>
        <w:t xml:space="preserve"> to advance or enforce some interest or claim,</w:t>
      </w:r>
      <w:r w:rsidRPr="0055765C">
        <w:rPr>
          <w:sz w:val="14"/>
        </w:rPr>
        <w:t xml:space="preserve"> </w:t>
      </w:r>
      <w:r w:rsidRPr="0055765C">
        <w:rPr>
          <w:rStyle w:val="Emphasis"/>
          <w:highlight w:val="cyan"/>
        </w:rPr>
        <w:t>because</w:t>
      </w:r>
      <w:r w:rsidRPr="0055765C">
        <w:rPr>
          <w:sz w:val="14"/>
        </w:rPr>
        <w:t xml:space="preserve"> </w:t>
      </w:r>
      <w:r w:rsidRPr="0055765C">
        <w:rPr>
          <w:rStyle w:val="StyleUnderline"/>
        </w:rPr>
        <w:t xml:space="preserve">the existence of </w:t>
      </w:r>
      <w:r w:rsidRPr="0055765C">
        <w:rPr>
          <w:rStyle w:val="StyleUnderline"/>
          <w:highlight w:val="cyan"/>
        </w:rPr>
        <w:t>a</w:t>
      </w:r>
      <w:r w:rsidRPr="0055765C">
        <w:rPr>
          <w:sz w:val="14"/>
        </w:rPr>
        <w:t xml:space="preserve"> </w:t>
      </w:r>
      <w:r w:rsidRPr="0055765C">
        <w:rPr>
          <w:rStyle w:val="Emphasis"/>
        </w:rPr>
        <w:t xml:space="preserve">corresponding legal </w:t>
      </w:r>
      <w:r w:rsidRPr="0055765C">
        <w:rPr>
          <w:rStyle w:val="Emphasis"/>
          <w:highlight w:val="cyan"/>
        </w:rPr>
        <w:t>right makes</w:t>
      </w:r>
      <w:r w:rsidRPr="0055765C">
        <w:rPr>
          <w:sz w:val="14"/>
        </w:rPr>
        <w:t xml:space="preserve"> </w:t>
      </w:r>
      <w:r w:rsidRPr="0055765C">
        <w:rPr>
          <w:rStyle w:val="StyleUnderline"/>
        </w:rPr>
        <w:t>such</w:t>
      </w:r>
      <w:r w:rsidRPr="0055765C">
        <w:rPr>
          <w:sz w:val="14"/>
        </w:rPr>
        <w:t xml:space="preserve"> </w:t>
      </w:r>
      <w:r w:rsidRPr="0055765C">
        <w:rPr>
          <w:rStyle w:val="Emphasis"/>
          <w:highlight w:val="cyan"/>
        </w:rPr>
        <w:t>activity</w:t>
      </w:r>
      <w:r w:rsidRPr="0055765C">
        <w:rPr>
          <w:rStyle w:val="Emphasis"/>
        </w:rPr>
        <w:t xml:space="preserve"> legally </w:t>
      </w:r>
      <w:r w:rsidRPr="0055765C">
        <w:rPr>
          <w:rStyle w:val="Emphasis"/>
          <w:highlight w:val="cyan"/>
        </w:rPr>
        <w:t>redundant.</w:t>
      </w:r>
      <w:r w:rsidRPr="0055765C">
        <w:rPr>
          <w:sz w:val="14"/>
        </w:rPr>
        <w:t xml:space="preserve"> Of course, </w:t>
      </w:r>
      <w:r w:rsidRPr="0055765C">
        <w:rPr>
          <w:rStyle w:val="StyleUnderline"/>
          <w:highlight w:val="cyan"/>
        </w:rPr>
        <w:t>there is</w:t>
      </w:r>
      <w:r w:rsidRPr="0055765C">
        <w:rPr>
          <w:rStyle w:val="StyleUnderline"/>
        </w:rPr>
        <w:t xml:space="preserve"> an </w:t>
      </w:r>
      <w:r w:rsidRPr="0055765C">
        <w:rPr>
          <w:rStyle w:val="StyleUnderline"/>
          <w:highlight w:val="cyan"/>
        </w:rPr>
        <w:t>enormous sociological difference</w:t>
      </w:r>
      <w:r w:rsidRPr="0055765C">
        <w:rPr>
          <w:rStyle w:val="StyleUnderline"/>
        </w:rPr>
        <w:t xml:space="preserve">: if strikes are the means by which workers build solidarity and develop class consciousness, then the </w:t>
      </w:r>
      <w:r w:rsidRPr="00210C04">
        <w:rPr>
          <w:rStyle w:val="StyleUnderline"/>
          <w:highlight w:val="cyan"/>
        </w:rPr>
        <w:t>substitution of the strike for other means</w:t>
      </w:r>
      <w:r w:rsidRPr="0055765C">
        <w:rPr>
          <w:rStyle w:val="StyleUnderline"/>
        </w:rPr>
        <w:t xml:space="preserve"> of reaching working-class objectives may</w:t>
      </w:r>
      <w:r w:rsidRPr="0055765C">
        <w:rPr>
          <w:sz w:val="14"/>
        </w:rPr>
        <w:t xml:space="preserve">, whether intentionally or not, </w:t>
      </w:r>
      <w:r w:rsidRPr="0055765C">
        <w:rPr>
          <w:rStyle w:val="Emphasis"/>
          <w:highlight w:val="cyan"/>
        </w:rPr>
        <w:t>undermine</w:t>
      </w:r>
      <w:r w:rsidRPr="0055765C">
        <w:rPr>
          <w:sz w:val="14"/>
        </w:rPr>
        <w:t xml:space="preserve"> </w:t>
      </w:r>
      <w:r w:rsidRPr="00210C04">
        <w:rPr>
          <w:rStyle w:val="StyleUnderline"/>
          <w:highlight w:val="cyan"/>
        </w:rPr>
        <w:t>working-class</w:t>
      </w:r>
      <w:r w:rsidRPr="00210C04">
        <w:rPr>
          <w:sz w:val="14"/>
          <w:highlight w:val="cyan"/>
        </w:rPr>
        <w:t xml:space="preserve"> </w:t>
      </w:r>
      <w:r w:rsidRPr="00210C04">
        <w:rPr>
          <w:rStyle w:val="Emphasis"/>
          <w:highlight w:val="cyan"/>
        </w:rPr>
        <w:t>interests</w:t>
      </w:r>
      <w:r w:rsidRPr="0055765C">
        <w:rPr>
          <w:sz w:val="14"/>
        </w:rPr>
        <w:t>.</w:t>
      </w:r>
    </w:p>
    <w:bookmarkEnd w:id="2"/>
    <w:p w14:paraId="519A2190" w14:textId="77777777" w:rsidR="00373573" w:rsidRPr="0055765C" w:rsidRDefault="00373573" w:rsidP="00373573">
      <w:pPr>
        <w:rPr>
          <w:sz w:val="14"/>
        </w:rPr>
      </w:pPr>
      <w:r w:rsidRPr="0055765C">
        <w:rPr>
          <w:rStyle w:val="StyleUnderline"/>
        </w:rPr>
        <w:t>What</w:t>
      </w:r>
      <w:r w:rsidRPr="0055765C">
        <w:rPr>
          <w:sz w:val="14"/>
        </w:rPr>
        <w:t xml:space="preserve"> therefore </w:t>
      </w:r>
      <w:r w:rsidRPr="0055765C">
        <w:rPr>
          <w:rStyle w:val="StyleUnderline"/>
        </w:rPr>
        <w:t xml:space="preserve">should be </w:t>
      </w:r>
      <w:r w:rsidRPr="0055765C">
        <w:rPr>
          <w:rStyle w:val="StyleUnderline"/>
          <w:highlight w:val="cyan"/>
        </w:rPr>
        <w:t>the</w:t>
      </w:r>
      <w:r w:rsidRPr="0055765C">
        <w:rPr>
          <w:sz w:val="14"/>
          <w:highlight w:val="cyan"/>
        </w:rPr>
        <w:t xml:space="preserve"> </w:t>
      </w:r>
      <w:r w:rsidRPr="0055765C">
        <w:rPr>
          <w:rStyle w:val="Emphasis"/>
          <w:highlight w:val="cyan"/>
        </w:rPr>
        <w:t>labor movement</w:t>
      </w:r>
      <w:r w:rsidRPr="0055765C">
        <w:rPr>
          <w:rStyle w:val="Emphasis"/>
        </w:rPr>
        <w:t>’s stance</w:t>
      </w:r>
      <w:r w:rsidRPr="0055765C">
        <w:rPr>
          <w:sz w:val="14"/>
        </w:rPr>
        <w:t xml:space="preserve"> toward the state? An implication of this essay’s analysis is that </w:t>
      </w:r>
      <w:r w:rsidRPr="0055765C">
        <w:rPr>
          <w:rStyle w:val="StyleUnderline"/>
        </w:rPr>
        <w:t>the labor movement</w:t>
      </w:r>
      <w:r w:rsidRPr="0055765C">
        <w:rPr>
          <w:sz w:val="14"/>
        </w:rPr>
        <w:t xml:space="preserve"> </w:t>
      </w:r>
      <w:r w:rsidRPr="0055765C">
        <w:rPr>
          <w:rStyle w:val="Emphasis"/>
          <w:highlight w:val="cyan"/>
        </w:rPr>
        <w:t>must demand labor freedoms</w:t>
      </w:r>
      <w:r w:rsidRPr="0055765C">
        <w:rPr>
          <w:sz w:val="14"/>
        </w:rPr>
        <w:t xml:space="preserve"> </w:t>
      </w:r>
      <w:r w:rsidRPr="0055765C">
        <w:rPr>
          <w:rStyle w:val="StyleUnderline"/>
        </w:rPr>
        <w:t>while also</w:t>
      </w:r>
      <w:r w:rsidRPr="0055765C">
        <w:rPr>
          <w:sz w:val="14"/>
        </w:rPr>
        <w:t xml:space="preserve"> </w:t>
      </w:r>
      <w:r w:rsidRPr="0055765C">
        <w:rPr>
          <w:rStyle w:val="Emphasis"/>
        </w:rPr>
        <w:t>being wary about</w:t>
      </w:r>
      <w:r w:rsidRPr="0055765C">
        <w:rPr>
          <w:sz w:val="14"/>
        </w:rPr>
        <w:t xml:space="preserve"> </w:t>
      </w:r>
      <w:r w:rsidRPr="0055765C">
        <w:rPr>
          <w:rStyle w:val="StyleUnderline"/>
        </w:rPr>
        <w:t>labor</w:t>
      </w:r>
      <w:r w:rsidRPr="0055765C">
        <w:rPr>
          <w:sz w:val="14"/>
        </w:rPr>
        <w:t xml:space="preserve"> </w:t>
      </w:r>
      <w:r w:rsidRPr="0055765C">
        <w:rPr>
          <w:rStyle w:val="Emphasis"/>
        </w:rPr>
        <w:t>rights</w:t>
      </w:r>
      <w:r w:rsidRPr="0055765C">
        <w:rPr>
          <w:sz w:val="14"/>
        </w:rPr>
        <w:t xml:space="preserve">. Most abstractly, </w:t>
      </w:r>
      <w:r w:rsidRPr="0055765C">
        <w:rPr>
          <w:rStyle w:val="StyleUnderline"/>
        </w:rPr>
        <w:t>a right means that a legal subject</w:t>
      </w:r>
      <w:r w:rsidRPr="0055765C">
        <w:rPr>
          <w:sz w:val="14"/>
        </w:rPr>
        <w:t xml:space="preserve"> a (person, corporation, or other legal entity) </w:t>
      </w:r>
      <w:r w:rsidRPr="0055765C">
        <w:rPr>
          <w:rStyle w:val="StyleUnderline"/>
        </w:rPr>
        <w:t>has some interest or may take some action which is legally protected against the interference of some other legal subject</w:t>
      </w:r>
      <w:r w:rsidRPr="0055765C">
        <w:rPr>
          <w:sz w:val="14"/>
        </w:rPr>
        <w:t xml:space="preserve"> B. </w:t>
      </w:r>
      <w:r w:rsidRPr="0055765C">
        <w:rPr>
          <w:rStyle w:val="StyleUnderline"/>
        </w:rPr>
        <w:t>To say that this</w:t>
      </w:r>
      <w:r w:rsidRPr="0055765C">
        <w:rPr>
          <w:sz w:val="14"/>
        </w:rPr>
        <w:t xml:space="preserve"> interest or action </w:t>
      </w:r>
      <w:r w:rsidRPr="0055765C">
        <w:rPr>
          <w:rStyle w:val="StyleUnderline"/>
        </w:rPr>
        <w:t>is legally protected means that a may</w:t>
      </w:r>
      <w:r w:rsidRPr="0055765C">
        <w:rPr>
          <w:sz w:val="14"/>
        </w:rPr>
        <w:t xml:space="preserve"> </w:t>
      </w:r>
      <w:r w:rsidRPr="0055765C">
        <w:rPr>
          <w:rStyle w:val="Emphasis"/>
        </w:rPr>
        <w:t>call upon</w:t>
      </w:r>
      <w:r w:rsidRPr="0055765C">
        <w:rPr>
          <w:sz w:val="14"/>
        </w:rPr>
        <w:t xml:space="preserve"> </w:t>
      </w:r>
      <w:r w:rsidRPr="0055765C">
        <w:rPr>
          <w:rStyle w:val="StyleUnderline"/>
        </w:rPr>
        <w:t>the</w:t>
      </w:r>
      <w:r w:rsidRPr="0055765C">
        <w:rPr>
          <w:sz w:val="14"/>
        </w:rPr>
        <w:t xml:space="preserve"> </w:t>
      </w:r>
      <w:r w:rsidRPr="0055765C">
        <w:rPr>
          <w:rStyle w:val="Emphasis"/>
        </w:rPr>
        <w:t>coercive power</w:t>
      </w:r>
      <w:r w:rsidRPr="0055765C">
        <w:rPr>
          <w:sz w:val="14"/>
        </w:rPr>
        <w:t xml:space="preserve"> </w:t>
      </w:r>
      <w:r w:rsidRPr="0055765C">
        <w:rPr>
          <w:rStyle w:val="StyleUnderline"/>
        </w:rPr>
        <w:t>of the state to</w:t>
      </w:r>
      <w:r w:rsidRPr="0055765C">
        <w:rPr>
          <w:sz w:val="14"/>
        </w:rPr>
        <w:t xml:space="preserve"> </w:t>
      </w:r>
      <w:r w:rsidRPr="0055765C">
        <w:rPr>
          <w:rStyle w:val="Emphasis"/>
        </w:rPr>
        <w:t>enforce that right</w:t>
      </w:r>
      <w:r w:rsidRPr="0055765C">
        <w:rPr>
          <w:sz w:val="14"/>
        </w:rPr>
        <w:t xml:space="preserve">. Furthermore, </w:t>
      </w:r>
      <w:r w:rsidRPr="0055765C">
        <w:rPr>
          <w:rStyle w:val="StyleUnderline"/>
        </w:rPr>
        <w:t>B has a correlative duty not to interfere with the interest or action of a</w:t>
      </w:r>
      <w:r w:rsidRPr="0055765C">
        <w:rPr>
          <w:sz w:val="14"/>
        </w:rPr>
        <w:t>. For instance, because Jane Worker may choose to join a union, and the National Labor Relations Board (</w:t>
      </w:r>
      <w:r w:rsidRPr="0055765C">
        <w:rPr>
          <w:rStyle w:val="StyleUnderline"/>
        </w:rPr>
        <w:t>NLRB</w:t>
      </w:r>
      <w:r w:rsidRPr="0055765C">
        <w:rPr>
          <w:sz w:val="14"/>
        </w:rPr>
        <w:t xml:space="preserve">) </w:t>
      </w:r>
      <w:r w:rsidRPr="0055765C">
        <w:rPr>
          <w:rStyle w:val="StyleUnderline"/>
        </w:rPr>
        <w:t>will sanction the employer</w:t>
      </w:r>
      <w:r w:rsidRPr="0055765C">
        <w:rPr>
          <w:sz w:val="14"/>
        </w:rPr>
        <w:t xml:space="preserve"> for, say, terminating or demoting her for making such a decision, Jane has a right to join the union, and the employer has a duty not to interfere with that decision. </w:t>
      </w:r>
      <w:r w:rsidRPr="0055765C">
        <w:rPr>
          <w:rStyle w:val="StyleUnderline"/>
        </w:rPr>
        <w:t>A</w:t>
      </w:r>
      <w:r w:rsidRPr="0055765C">
        <w:rPr>
          <w:sz w:val="14"/>
        </w:rPr>
        <w:t xml:space="preserve"> </w:t>
      </w:r>
      <w:r w:rsidRPr="0055765C">
        <w:rPr>
          <w:rStyle w:val="Emphasis"/>
        </w:rPr>
        <w:t>freedom</w:t>
      </w:r>
      <w:r w:rsidRPr="0055765C">
        <w:rPr>
          <w:sz w:val="14"/>
        </w:rPr>
        <w:t xml:space="preserve"> </w:t>
      </w:r>
      <w:r w:rsidRPr="0055765C">
        <w:rPr>
          <w:rStyle w:val="StyleUnderline"/>
        </w:rPr>
        <w:t>on the other hand</w:t>
      </w:r>
      <w:r w:rsidRPr="0055765C">
        <w:rPr>
          <w:sz w:val="14"/>
        </w:rPr>
        <w:t xml:space="preserve"> </w:t>
      </w:r>
      <w:r w:rsidRPr="0055765C">
        <w:rPr>
          <w:rStyle w:val="Emphasis"/>
        </w:rPr>
        <w:t>means that</w:t>
      </w:r>
      <w:r w:rsidRPr="0055765C">
        <w:rPr>
          <w:sz w:val="14"/>
        </w:rPr>
        <w:t xml:space="preserve"> </w:t>
      </w:r>
      <w:r w:rsidRPr="0055765C">
        <w:rPr>
          <w:rStyle w:val="StyleUnderline"/>
        </w:rPr>
        <w:t>a has some</w:t>
      </w:r>
      <w:r w:rsidRPr="0055765C">
        <w:rPr>
          <w:sz w:val="14"/>
        </w:rPr>
        <w:t xml:space="preserve"> </w:t>
      </w:r>
      <w:r w:rsidRPr="0055765C">
        <w:rPr>
          <w:rStyle w:val="Emphasis"/>
        </w:rPr>
        <w:t>interest</w:t>
      </w:r>
      <w:r w:rsidRPr="0055765C">
        <w:rPr>
          <w:sz w:val="14"/>
        </w:rPr>
        <w:t xml:space="preserve"> </w:t>
      </w:r>
      <w:r w:rsidRPr="0055765C">
        <w:rPr>
          <w:rStyle w:val="StyleUnderline"/>
        </w:rPr>
        <w:t>or can take some action that is</w:t>
      </w:r>
      <w:r w:rsidRPr="0055765C">
        <w:rPr>
          <w:sz w:val="14"/>
        </w:rPr>
        <w:t xml:space="preserve"> </w:t>
      </w:r>
      <w:r w:rsidRPr="0055765C">
        <w:rPr>
          <w:rStyle w:val="Emphasis"/>
        </w:rPr>
        <w:t>legally permitted</w:t>
      </w:r>
      <w:r w:rsidRPr="0055765C">
        <w:rPr>
          <w:sz w:val="14"/>
        </w:rPr>
        <w:t xml:space="preserve">. This means that </w:t>
      </w:r>
      <w:r w:rsidRPr="0055765C">
        <w:rPr>
          <w:rStyle w:val="StyleUnderline"/>
        </w:rPr>
        <w:t>B is under no duty not to interfere with a; B’s potential interference is also legally permitted</w:t>
      </w:r>
      <w:r w:rsidRPr="0055765C">
        <w:rPr>
          <w:sz w:val="14"/>
        </w:rPr>
        <w:t xml:space="preserve">. In this case, </w:t>
      </w:r>
      <w:r w:rsidRPr="0055765C">
        <w:rPr>
          <w:rStyle w:val="StyleUnderline"/>
        </w:rPr>
        <w:t>the</w:t>
      </w:r>
      <w:r w:rsidRPr="0055765C">
        <w:rPr>
          <w:sz w:val="14"/>
        </w:rPr>
        <w:t xml:space="preserve"> </w:t>
      </w:r>
      <w:r w:rsidRPr="0055765C">
        <w:rPr>
          <w:rStyle w:val="Emphasis"/>
        </w:rPr>
        <w:t>state plays no role</w:t>
      </w:r>
      <w:r w:rsidRPr="0055765C">
        <w:rPr>
          <w:sz w:val="14"/>
        </w:rPr>
        <w:t xml:space="preserve"> in the possible dispute between a and B. For instance, if Jane is legally free to join a union, but the employer may discharge or demote her for such a choice, then she has the freedom but not the right to make that choice. If Jane were legally prohibited from joining the union, the employer would have the right to a union-free workplace and Jane the duty to respect that right.</w:t>
      </w:r>
    </w:p>
    <w:p w14:paraId="21066FE0" w14:textId="77777777" w:rsidR="00373573" w:rsidRPr="0055765C" w:rsidRDefault="00373573" w:rsidP="00373573">
      <w:pPr>
        <w:rPr>
          <w:sz w:val="14"/>
        </w:rPr>
      </w:pPr>
      <w:r w:rsidRPr="0055765C">
        <w:rPr>
          <w:rStyle w:val="StyleUnderline"/>
        </w:rPr>
        <w:t>Some particularly fundamental labor rights</w:t>
      </w:r>
      <w:r w:rsidRPr="0055765C">
        <w:rPr>
          <w:sz w:val="14"/>
        </w:rPr>
        <w:t xml:space="preserve"> — the right </w:t>
      </w:r>
      <w:r w:rsidRPr="0055765C">
        <w:rPr>
          <w:rStyle w:val="StyleUnderline"/>
        </w:rPr>
        <w:t>to join a union, for example</w:t>
      </w:r>
      <w:r w:rsidRPr="0055765C">
        <w:rPr>
          <w:sz w:val="14"/>
        </w:rPr>
        <w:t xml:space="preserve"> — </w:t>
      </w:r>
      <w:r w:rsidRPr="0055765C">
        <w:rPr>
          <w:rStyle w:val="StyleUnderline"/>
        </w:rPr>
        <w:t>are</w:t>
      </w:r>
      <w:r w:rsidRPr="0055765C">
        <w:rPr>
          <w:sz w:val="14"/>
        </w:rPr>
        <w:t xml:space="preserve"> of course </w:t>
      </w:r>
      <w:r w:rsidRPr="0055765C">
        <w:rPr>
          <w:rStyle w:val="Emphasis"/>
        </w:rPr>
        <w:t>worth protecting</w:t>
      </w:r>
      <w:r w:rsidRPr="0055765C">
        <w:rPr>
          <w:sz w:val="14"/>
        </w:rPr>
        <w:t xml:space="preserve">. </w:t>
      </w:r>
      <w:r w:rsidRPr="0055765C">
        <w:rPr>
          <w:rStyle w:val="StyleUnderline"/>
        </w:rPr>
        <w:t>But, as indicated by a series of Supreme Court decisions</w:t>
      </w:r>
      <w:r w:rsidRPr="0055765C">
        <w:rPr>
          <w:sz w:val="14"/>
        </w:rPr>
        <w:t xml:space="preserve"> reviewed below, </w:t>
      </w:r>
      <w:r w:rsidRPr="0055765C">
        <w:rPr>
          <w:rStyle w:val="StyleUnderline"/>
          <w:highlight w:val="cyan"/>
        </w:rPr>
        <w:t>the</w:t>
      </w:r>
      <w:r w:rsidRPr="0055765C">
        <w:rPr>
          <w:sz w:val="14"/>
          <w:highlight w:val="cyan"/>
        </w:rPr>
        <w:t xml:space="preserve"> </w:t>
      </w:r>
      <w:r w:rsidRPr="0055765C">
        <w:rPr>
          <w:rStyle w:val="Emphasis"/>
          <w:highlight w:val="cyan"/>
        </w:rPr>
        <w:t>manner in which</w:t>
      </w:r>
      <w:r w:rsidRPr="0055765C">
        <w:rPr>
          <w:sz w:val="14"/>
          <w:highlight w:val="cyan"/>
        </w:rPr>
        <w:t xml:space="preserve"> </w:t>
      </w:r>
      <w:r w:rsidRPr="0055765C">
        <w:rPr>
          <w:rStyle w:val="StyleUnderline"/>
        </w:rPr>
        <w:t xml:space="preserve">labor’s </w:t>
      </w:r>
      <w:r w:rsidRPr="0055765C">
        <w:rPr>
          <w:rStyle w:val="StyleUnderline"/>
          <w:highlight w:val="cyan"/>
        </w:rPr>
        <w:t xml:space="preserve">interests are claimed and enforced is </w:t>
      </w:r>
      <w:r w:rsidRPr="0055765C">
        <w:rPr>
          <w:rStyle w:val="Emphasis"/>
          <w:highlight w:val="cyan"/>
        </w:rPr>
        <w:t xml:space="preserve">not </w:t>
      </w:r>
      <w:r w:rsidRPr="0055765C">
        <w:rPr>
          <w:rStyle w:val="Emphasis"/>
        </w:rPr>
        <w:t xml:space="preserve">an </w:t>
      </w:r>
      <w:r w:rsidRPr="0055765C">
        <w:rPr>
          <w:rStyle w:val="Emphasis"/>
          <w:highlight w:val="cyan"/>
        </w:rPr>
        <w:t xml:space="preserve">innocent </w:t>
      </w:r>
      <w:r w:rsidRPr="0055765C">
        <w:rPr>
          <w:rStyle w:val="Emphasis"/>
        </w:rPr>
        <w:t>choice</w:t>
      </w:r>
      <w:r w:rsidRPr="0055765C">
        <w:rPr>
          <w:sz w:val="14"/>
        </w:rPr>
        <w:t xml:space="preserve">. The </w:t>
      </w:r>
      <w:r w:rsidRPr="0055765C">
        <w:rPr>
          <w:rStyle w:val="StyleUnderline"/>
          <w:highlight w:val="cyan"/>
        </w:rPr>
        <w:t xml:space="preserve">significance of </w:t>
      </w:r>
      <w:r w:rsidRPr="0055765C">
        <w:rPr>
          <w:rStyle w:val="StyleUnderline"/>
        </w:rPr>
        <w:t>a</w:t>
      </w:r>
      <w:r w:rsidRPr="0055765C">
        <w:rPr>
          <w:sz w:val="14"/>
        </w:rPr>
        <w:t xml:space="preserve"> </w:t>
      </w:r>
      <w:r w:rsidRPr="0055765C">
        <w:rPr>
          <w:rStyle w:val="Emphasis"/>
          <w:highlight w:val="cyan"/>
        </w:rPr>
        <w:t>freedom</w:t>
      </w:r>
      <w:r w:rsidRPr="0055765C">
        <w:rPr>
          <w:rStyle w:val="Emphasis"/>
        </w:rPr>
        <w:t xml:space="preserve">, as </w:t>
      </w:r>
      <w:r w:rsidRPr="0055765C">
        <w:rPr>
          <w:rStyle w:val="Emphasis"/>
          <w:highlight w:val="cyan"/>
        </w:rPr>
        <w:t>distinct</w:t>
      </w:r>
      <w:r w:rsidRPr="0055765C">
        <w:rPr>
          <w:sz w:val="14"/>
          <w:highlight w:val="cyan"/>
        </w:rPr>
        <w:t xml:space="preserve"> </w:t>
      </w:r>
      <w:r w:rsidRPr="0055765C">
        <w:rPr>
          <w:rStyle w:val="StyleUnderline"/>
          <w:highlight w:val="cyan"/>
        </w:rPr>
        <w:t>from a right</w:t>
      </w:r>
      <w:r w:rsidRPr="0055765C">
        <w:rPr>
          <w:sz w:val="14"/>
        </w:rPr>
        <w:t xml:space="preserve">, </w:t>
      </w:r>
      <w:r w:rsidRPr="0055765C">
        <w:rPr>
          <w:rStyle w:val="StyleUnderline"/>
          <w:highlight w:val="cyan"/>
        </w:rPr>
        <w:t>is</w:t>
      </w:r>
      <w:r w:rsidRPr="00BA740A">
        <w:rPr>
          <w:rStyle w:val="StyleUnderline"/>
        </w:rPr>
        <w:t xml:space="preserve"> </w:t>
      </w:r>
      <w:r w:rsidRPr="0055765C">
        <w:rPr>
          <w:rStyle w:val="StyleUnderline"/>
        </w:rPr>
        <w:t xml:space="preserve">that </w:t>
      </w:r>
      <w:r w:rsidRPr="0055765C">
        <w:rPr>
          <w:rStyle w:val="StyleUnderline"/>
          <w:highlight w:val="cyan"/>
        </w:rPr>
        <w:t>the</w:t>
      </w:r>
      <w:r w:rsidRPr="0055765C">
        <w:rPr>
          <w:sz w:val="14"/>
          <w:highlight w:val="cyan"/>
        </w:rPr>
        <w:t xml:space="preserve"> </w:t>
      </w:r>
      <w:r w:rsidRPr="0055765C">
        <w:rPr>
          <w:rStyle w:val="Emphasis"/>
          <w:highlight w:val="cyan"/>
        </w:rPr>
        <w:t>state does not intervene</w:t>
      </w:r>
      <w:r w:rsidRPr="0055765C">
        <w:rPr>
          <w:sz w:val="14"/>
        </w:rPr>
        <w:t xml:space="preserve">, </w:t>
      </w:r>
      <w:r w:rsidRPr="0055765C">
        <w:rPr>
          <w:rStyle w:val="StyleUnderline"/>
        </w:rPr>
        <w:t>on one side or the other</w:t>
      </w:r>
      <w:r w:rsidRPr="0055765C">
        <w:rPr>
          <w:sz w:val="14"/>
        </w:rPr>
        <w:t xml:space="preserve">, </w:t>
      </w:r>
      <w:r w:rsidRPr="0055765C">
        <w:rPr>
          <w:rStyle w:val="StyleUnderline"/>
          <w:highlight w:val="cyan"/>
        </w:rPr>
        <w:t>in</w:t>
      </w:r>
      <w:r w:rsidRPr="0055765C">
        <w:rPr>
          <w:rStyle w:val="StyleUnderline"/>
        </w:rPr>
        <w:t xml:space="preserve"> some social </w:t>
      </w:r>
      <w:r w:rsidRPr="0055765C">
        <w:rPr>
          <w:rStyle w:val="StyleUnderline"/>
          <w:highlight w:val="cyan"/>
        </w:rPr>
        <w:t>conflict</w:t>
      </w:r>
      <w:r w:rsidRPr="0055765C">
        <w:rPr>
          <w:sz w:val="14"/>
        </w:rPr>
        <w:t xml:space="preserve">. This </w:t>
      </w:r>
      <w:r w:rsidRPr="0055765C">
        <w:rPr>
          <w:rStyle w:val="Emphasis"/>
          <w:highlight w:val="cyan"/>
        </w:rPr>
        <w:t>creates a space</w:t>
      </w:r>
      <w:r w:rsidRPr="0055765C">
        <w:rPr>
          <w:sz w:val="14"/>
          <w:highlight w:val="cyan"/>
        </w:rPr>
        <w:t xml:space="preserve"> </w:t>
      </w:r>
      <w:r w:rsidRPr="0055765C">
        <w:rPr>
          <w:rStyle w:val="StyleUnderline"/>
          <w:highlight w:val="cyan"/>
        </w:rPr>
        <w:t>in which</w:t>
      </w:r>
      <w:r w:rsidRPr="0055765C">
        <w:rPr>
          <w:sz w:val="14"/>
          <w:highlight w:val="cyan"/>
        </w:rPr>
        <w:t xml:space="preserve"> </w:t>
      </w:r>
      <w:r w:rsidRPr="0055765C">
        <w:rPr>
          <w:rStyle w:val="Emphasis"/>
          <w:highlight w:val="cyan"/>
        </w:rPr>
        <w:t>labor is free</w:t>
      </w:r>
      <w:r w:rsidRPr="0055765C">
        <w:rPr>
          <w:sz w:val="14"/>
          <w:highlight w:val="cyan"/>
        </w:rPr>
        <w:t xml:space="preserve"> </w:t>
      </w:r>
      <w:r w:rsidRPr="0055765C">
        <w:rPr>
          <w:rStyle w:val="StyleUnderline"/>
          <w:highlight w:val="cyan"/>
        </w:rPr>
        <w:t>to construct</w:t>
      </w:r>
      <w:r w:rsidRPr="0055765C">
        <w:rPr>
          <w:rStyle w:val="StyleUnderline"/>
        </w:rPr>
        <w:t xml:space="preserve"> its own </w:t>
      </w:r>
      <w:r w:rsidRPr="0055765C">
        <w:rPr>
          <w:rStyle w:val="StyleUnderline"/>
          <w:highlight w:val="cyan"/>
        </w:rPr>
        <w:t>organizations and institutions</w:t>
      </w:r>
      <w:r w:rsidRPr="0055765C">
        <w:rPr>
          <w:rStyle w:val="StyleUnderline"/>
        </w:rPr>
        <w:t xml:space="preserve">, where the labor movement </w:t>
      </w:r>
      <w:r w:rsidRPr="0055765C">
        <w:rPr>
          <w:rStyle w:val="StyleUnderline"/>
          <w:highlight w:val="cyan"/>
        </w:rPr>
        <w:t>can</w:t>
      </w:r>
      <w:r w:rsidRPr="0055765C">
        <w:rPr>
          <w:sz w:val="14"/>
          <w:highlight w:val="cyan"/>
        </w:rPr>
        <w:t xml:space="preserve"> </w:t>
      </w:r>
      <w:r w:rsidRPr="0055765C">
        <w:rPr>
          <w:rStyle w:val="Emphasis"/>
          <w:highlight w:val="cyan"/>
        </w:rPr>
        <w:t>build</w:t>
      </w:r>
      <w:r w:rsidRPr="0055765C">
        <w:rPr>
          <w:sz w:val="14"/>
          <w:highlight w:val="cyan"/>
        </w:rPr>
        <w:t xml:space="preserve"> </w:t>
      </w:r>
      <w:r w:rsidRPr="0055765C">
        <w:rPr>
          <w:rStyle w:val="StyleUnderline"/>
          <w:highlight w:val="cyan"/>
        </w:rPr>
        <w:t>its</w:t>
      </w:r>
      <w:r w:rsidRPr="0055765C">
        <w:rPr>
          <w:rStyle w:val="StyleUnderline"/>
        </w:rPr>
        <w:t xml:space="preserve"> own</w:t>
      </w:r>
      <w:r w:rsidRPr="0055765C">
        <w:rPr>
          <w:sz w:val="14"/>
        </w:rPr>
        <w:t xml:space="preserve"> </w:t>
      </w:r>
      <w:r w:rsidRPr="0055765C">
        <w:rPr>
          <w:rStyle w:val="Emphasis"/>
          <w:highlight w:val="cyan"/>
        </w:rPr>
        <w:t>hegemonic project</w:t>
      </w:r>
      <w:r w:rsidRPr="0055765C">
        <w:rPr>
          <w:sz w:val="14"/>
          <w:highlight w:val="cyan"/>
        </w:rPr>
        <w:t xml:space="preserve"> </w:t>
      </w:r>
      <w:r w:rsidRPr="0055765C">
        <w:rPr>
          <w:rStyle w:val="StyleUnderline"/>
          <w:highlight w:val="cyan"/>
        </w:rPr>
        <w:t xml:space="preserve">and </w:t>
      </w:r>
      <w:r w:rsidRPr="0055765C">
        <w:rPr>
          <w:rStyle w:val="StyleUnderline"/>
        </w:rPr>
        <w:t>begin to</w:t>
      </w:r>
      <w:r w:rsidRPr="0055765C">
        <w:rPr>
          <w:sz w:val="14"/>
        </w:rPr>
        <w:t xml:space="preserve"> </w:t>
      </w:r>
      <w:r w:rsidRPr="0055765C">
        <w:rPr>
          <w:rStyle w:val="Emphasis"/>
          <w:highlight w:val="cyan"/>
        </w:rPr>
        <w:t>subordinate</w:t>
      </w:r>
      <w:r w:rsidRPr="0055765C">
        <w:rPr>
          <w:sz w:val="14"/>
        </w:rPr>
        <w:t xml:space="preserve"> the state to society. Furthermore, </w:t>
      </w:r>
      <w:r w:rsidRPr="0055765C">
        <w:rPr>
          <w:rStyle w:val="StyleUnderline"/>
        </w:rPr>
        <w:t>a</w:t>
      </w:r>
      <w:r w:rsidRPr="0055765C">
        <w:rPr>
          <w:sz w:val="14"/>
        </w:rPr>
        <w:t xml:space="preserve"> </w:t>
      </w:r>
      <w:r w:rsidRPr="0055765C">
        <w:rPr>
          <w:rStyle w:val="Emphasis"/>
        </w:rPr>
        <w:t>struggle for labor freedoms</w:t>
      </w:r>
      <w:r w:rsidRPr="0055765C">
        <w:rPr>
          <w:sz w:val="14"/>
        </w:rPr>
        <w:t xml:space="preserve">, on its own terms, </w:t>
      </w:r>
      <w:r w:rsidRPr="0055765C">
        <w:rPr>
          <w:rStyle w:val="Emphasis"/>
        </w:rPr>
        <w:t>remains</w:t>
      </w:r>
      <w:r w:rsidRPr="0055765C">
        <w:rPr>
          <w:sz w:val="14"/>
        </w:rPr>
        <w:t xml:space="preserve"> </w:t>
      </w:r>
      <w:r w:rsidRPr="0055765C">
        <w:rPr>
          <w:rStyle w:val="StyleUnderline"/>
        </w:rPr>
        <w:t>an</w:t>
      </w:r>
      <w:r w:rsidRPr="0055765C">
        <w:rPr>
          <w:sz w:val="14"/>
        </w:rPr>
        <w:t xml:space="preserve"> </w:t>
      </w:r>
      <w:r w:rsidRPr="0055765C">
        <w:rPr>
          <w:rStyle w:val="Emphasis"/>
        </w:rPr>
        <w:t>ambitious</w:t>
      </w:r>
      <w:r w:rsidRPr="0055765C">
        <w:rPr>
          <w:sz w:val="14"/>
        </w:rPr>
        <w:t xml:space="preserve"> </w:t>
      </w:r>
      <w:r w:rsidRPr="0055765C">
        <w:rPr>
          <w:rStyle w:val="StyleUnderline"/>
        </w:rPr>
        <w:t>one</w:t>
      </w:r>
      <w:r w:rsidRPr="0055765C">
        <w:rPr>
          <w:sz w:val="14"/>
        </w:rPr>
        <w:t xml:space="preserve">. As detailed further below, </w:t>
      </w:r>
      <w:r w:rsidRPr="0055765C">
        <w:rPr>
          <w:rStyle w:val="StyleUnderline"/>
        </w:rPr>
        <w:t>current law directly prohibits several kinds of strikes that are essential for constructing a broader</w:t>
      </w:r>
      <w:r w:rsidRPr="0055765C">
        <w:rPr>
          <w:sz w:val="14"/>
        </w:rPr>
        <w:t xml:space="preserve">, more class-based </w:t>
      </w:r>
      <w:r w:rsidRPr="0055765C">
        <w:rPr>
          <w:rStyle w:val="StyleUnderline"/>
        </w:rPr>
        <w:t>labor movement</w:t>
      </w:r>
      <w:r w:rsidRPr="0055765C">
        <w:rPr>
          <w:sz w:val="14"/>
        </w:rPr>
        <w:t xml:space="preserve">. These should be </w:t>
      </w:r>
      <w:r w:rsidRPr="0055765C">
        <w:rPr>
          <w:rStyle w:val="StyleUnderline"/>
        </w:rPr>
        <w:t>the main target of legal reform, through all channels possible: legislative, judicial, and civil disobedience</w:t>
      </w:r>
      <w:r w:rsidRPr="0055765C">
        <w:rPr>
          <w:sz w:val="14"/>
        </w:rPr>
        <w:t>. The latter, I have little doubt, will be absolutely essential.</w:t>
      </w:r>
    </w:p>
    <w:p w14:paraId="0C9CE147" w14:textId="77777777" w:rsidR="00373573" w:rsidRPr="00373573" w:rsidRDefault="00373573" w:rsidP="00373573"/>
    <w:p w14:paraId="63F33E98" w14:textId="507E379C" w:rsidR="00667097" w:rsidRDefault="00667097" w:rsidP="00667097">
      <w:pPr>
        <w:pStyle w:val="Heading2"/>
      </w:pPr>
      <w:r>
        <w:t>Case</w:t>
      </w:r>
    </w:p>
    <w:p w14:paraId="05B3650B" w14:textId="77777777" w:rsidR="00630247" w:rsidRDefault="00630247" w:rsidP="00630247">
      <w:pPr>
        <w:pStyle w:val="Heading4"/>
      </w:pPr>
      <w:r>
        <w:t xml:space="preserve">The plan’s enforcement mechanism is the NLRB. It’s </w:t>
      </w:r>
      <w:r w:rsidRPr="00DB3544">
        <w:rPr>
          <w:u w:val="single"/>
        </w:rPr>
        <w:t>completely toothless</w:t>
      </w:r>
      <w:r>
        <w:t xml:space="preserve">. </w:t>
      </w:r>
    </w:p>
    <w:p w14:paraId="4E381C01" w14:textId="77777777" w:rsidR="00630247" w:rsidRPr="00EC42CD" w:rsidRDefault="00630247" w:rsidP="00630247">
      <w:r w:rsidRPr="00EC42CD">
        <w:rPr>
          <w:rStyle w:val="Style13ptBold"/>
        </w:rPr>
        <w:t>Magner 20</w:t>
      </w:r>
      <w:r>
        <w:t>, JD, Field Attorney at National Labor Relations Board (Brandon, “Does the NLRB Actually Matter?,” Labor Law Lite Substack, https://brandonmagner.substack.com/p/does-the-nlrb-actually-matter)</w:t>
      </w:r>
    </w:p>
    <w:p w14:paraId="5997375E" w14:textId="77777777" w:rsidR="00630247" w:rsidRPr="00941A94" w:rsidRDefault="00630247" w:rsidP="00630247">
      <w:pPr>
        <w:rPr>
          <w:sz w:val="16"/>
        </w:rPr>
      </w:pPr>
      <w:r w:rsidRPr="002245E4">
        <w:rPr>
          <w:rStyle w:val="StyleUnderline"/>
          <w:highlight w:val="green"/>
        </w:rPr>
        <w:t>The N</w:t>
      </w:r>
      <w:r w:rsidRPr="00DB3544">
        <w:rPr>
          <w:rStyle w:val="StyleUnderline"/>
        </w:rPr>
        <w:t xml:space="preserve">ational </w:t>
      </w:r>
      <w:r w:rsidRPr="002245E4">
        <w:rPr>
          <w:rStyle w:val="StyleUnderline"/>
          <w:highlight w:val="green"/>
        </w:rPr>
        <w:t>L</w:t>
      </w:r>
      <w:r w:rsidRPr="00DB3544">
        <w:rPr>
          <w:rStyle w:val="StyleUnderline"/>
        </w:rPr>
        <w:t xml:space="preserve">abor </w:t>
      </w:r>
      <w:r w:rsidRPr="002245E4">
        <w:rPr>
          <w:rStyle w:val="StyleUnderline"/>
          <w:highlight w:val="green"/>
        </w:rPr>
        <w:t>R</w:t>
      </w:r>
      <w:r w:rsidRPr="00DB3544">
        <w:rPr>
          <w:rStyle w:val="StyleUnderline"/>
        </w:rPr>
        <w:t xml:space="preserve">elations </w:t>
      </w:r>
      <w:r w:rsidRPr="002245E4">
        <w:rPr>
          <w:rStyle w:val="StyleUnderline"/>
          <w:highlight w:val="green"/>
        </w:rPr>
        <w:t>B</w:t>
      </w:r>
      <w:r w:rsidRPr="00DB3544">
        <w:rPr>
          <w:rStyle w:val="StyleUnderline"/>
        </w:rPr>
        <w:t xml:space="preserve">oard, </w:t>
      </w:r>
      <w:r w:rsidRPr="002245E4">
        <w:rPr>
          <w:rStyle w:val="StyleUnderline"/>
          <w:highlight w:val="green"/>
        </w:rPr>
        <w:t>the U</w:t>
      </w:r>
      <w:r w:rsidRPr="00DB3544">
        <w:rPr>
          <w:rStyle w:val="StyleUnderline"/>
        </w:rPr>
        <w:t xml:space="preserve">nited </w:t>
      </w:r>
      <w:r w:rsidRPr="002245E4">
        <w:rPr>
          <w:rStyle w:val="StyleUnderline"/>
          <w:highlight w:val="green"/>
        </w:rPr>
        <w:t>S</w:t>
      </w:r>
      <w:r w:rsidRPr="00DB3544">
        <w:rPr>
          <w:rStyle w:val="StyleUnderline"/>
        </w:rPr>
        <w:t xml:space="preserve">tates’ </w:t>
      </w:r>
      <w:r w:rsidRPr="002245E4">
        <w:rPr>
          <w:rStyle w:val="Emphasis"/>
          <w:highlight w:val="green"/>
        </w:rPr>
        <w:t>sole enforcer</w:t>
      </w:r>
      <w:r w:rsidRPr="002245E4">
        <w:rPr>
          <w:rStyle w:val="StyleUnderline"/>
          <w:highlight w:val="green"/>
        </w:rPr>
        <w:t xml:space="preserve"> of federal labor law</w:t>
      </w:r>
      <w:r w:rsidRPr="00941A94">
        <w:rPr>
          <w:sz w:val="16"/>
        </w:rPr>
        <w:t>, turned 85 this year. It has few friends or allies. Conservatives condemn it as a nuisance that hinders corporate decision-making; libertarians want it abolished. The Left views it as an ineffectual and outdated hall monitor; liberals have long mostly ignored it.</w:t>
      </w:r>
    </w:p>
    <w:p w14:paraId="1933E54C" w14:textId="77777777" w:rsidR="00630247" w:rsidRPr="00941A94" w:rsidRDefault="00630247" w:rsidP="00630247">
      <w:pPr>
        <w:rPr>
          <w:sz w:val="16"/>
        </w:rPr>
      </w:pPr>
      <w:r w:rsidRPr="00941A94">
        <w:rPr>
          <w:sz w:val="16"/>
        </w:rPr>
        <w:t>The NLRB began its existence as arguably the most radical and successful agency of the New Deal, enthusiastically enforcing the National Labor Relations Act against many of the most powerful corporations in the country until it was red-baited into submission. The Labor Board’s statutory scheme has underwent only one major revision since its inception; its powers and procedures otherwise remain virtually frozen into their World War II-era structure.</w:t>
      </w:r>
    </w:p>
    <w:p w14:paraId="76F04768" w14:textId="77777777" w:rsidR="00630247" w:rsidRPr="00941A94" w:rsidRDefault="00630247" w:rsidP="00630247">
      <w:pPr>
        <w:rPr>
          <w:sz w:val="16"/>
        </w:rPr>
      </w:pPr>
      <w:r w:rsidRPr="00941A94">
        <w:rPr>
          <w:sz w:val="16"/>
        </w:rPr>
        <w:t xml:space="preserve">For the uninitiated, that framework is as follows. </w:t>
      </w:r>
      <w:r w:rsidRPr="00DB3544">
        <w:rPr>
          <w:rStyle w:val="StyleUnderline"/>
        </w:rPr>
        <w:t>The NLRB is empowered with overseeing and enforcing federal labor law</w:t>
      </w:r>
      <w:r w:rsidRPr="00941A94">
        <w:rPr>
          <w:sz w:val="16"/>
        </w:rPr>
        <w:t>. Its two primary functions are (1) the supervision of union representation elections to establish collective bargaining relationships and (2) the investigation and prosecution of unfair labor practices committed by employers and unions. The General Counsel acts as a prosecutor, sending cases to a five-person board which serves in a quasi-judicial role on appeal from decisions rendered by administrative law judges. The Labor Board’s headquarters lie in D.C., but the bulk of the investigative and case handling work is performed in its 48 individual field offices stationed around the country.</w:t>
      </w:r>
    </w:p>
    <w:p w14:paraId="7AF066D3" w14:textId="77777777" w:rsidR="00630247" w:rsidRPr="00941A94" w:rsidRDefault="00630247" w:rsidP="00630247">
      <w:pPr>
        <w:rPr>
          <w:sz w:val="16"/>
        </w:rPr>
      </w:pPr>
      <w:r w:rsidRPr="00941A94">
        <w:rPr>
          <w:sz w:val="16"/>
        </w:rPr>
        <w:t>The agency’s workload has risen and fallen with the fortunes of the labor movement. In 1980, the Labor Board docketed a record 44,063 unfair labor practice charges and employed 2,921 full-time permanent staff. In 2019, those numbers stood at 18,552 charges and 1,286 personnel. Some of that decline is due to internal sabotage by Republican appointees, but the Labor Board undoubtedly has less to do when private-sector union density stands at 6.2%.</w:t>
      </w:r>
    </w:p>
    <w:p w14:paraId="73A5AB34" w14:textId="77777777" w:rsidR="00630247" w:rsidRPr="00941A94" w:rsidRDefault="00630247" w:rsidP="00630247">
      <w:pPr>
        <w:rPr>
          <w:sz w:val="16"/>
        </w:rPr>
      </w:pPr>
      <w:r w:rsidRPr="00941A94">
        <w:rPr>
          <w:sz w:val="16"/>
        </w:rPr>
        <w:t>This decline in responsibility and prestige was predicted by the NLRB’s most frequent customer: organized labor. As early as 1984, then-AFL-CIO President Lane Kirkland—noting the many restrictions placed upon unions under the NLRA—argued that unions would be better off if the Act were repealed and replaced with the old “law of the jungle.” The current federation President, Richard Trumka, expanded upon this reasoning in a 1987 law review article written during his time leading the United Mine Workers. These arguments must be contextualized within the labor movement’s general disgust with the exceptionally anti-union Reagan Board, which Trumka artfully described as “that gulag of Section 7 rights.” But they were also part of unions’ increasingly negative rhetoric following the Labor Law Reform Act’s death-by-filibuster during the Jimmy Carter administration, which had promised to cut down on employers’ wanton violations of the NLRA primarily by bolstering the NLRB’s available remedies.</w:t>
      </w:r>
    </w:p>
    <w:p w14:paraId="35A5E227" w14:textId="77777777" w:rsidR="00630247" w:rsidRPr="00014909" w:rsidRDefault="00630247" w:rsidP="00630247">
      <w:pPr>
        <w:rPr>
          <w:sz w:val="16"/>
        </w:rPr>
      </w:pPr>
      <w:r w:rsidRPr="00941A94">
        <w:rPr>
          <w:sz w:val="16"/>
        </w:rPr>
        <w:t xml:space="preserve">Those shortcomings persist today. </w:t>
      </w:r>
      <w:r w:rsidRPr="00DB3544">
        <w:rPr>
          <w:rStyle w:val="StyleUnderline"/>
        </w:rPr>
        <w:t xml:space="preserve">As decreed by the Supreme Court, the Labor Board </w:t>
      </w:r>
      <w:r w:rsidRPr="002245E4">
        <w:rPr>
          <w:rStyle w:val="StyleUnderline"/>
          <w:highlight w:val="green"/>
        </w:rPr>
        <w:t>is without power to order punitive damages</w:t>
      </w:r>
      <w:r w:rsidRPr="00DB3544">
        <w:rPr>
          <w:rStyle w:val="StyleUnderline"/>
        </w:rPr>
        <w:t xml:space="preserve"> against violators of the law</w:t>
      </w:r>
      <w:r w:rsidRPr="00941A94">
        <w:rPr>
          <w:sz w:val="16"/>
        </w:rPr>
        <w:t xml:space="preserve">. </w:t>
      </w:r>
      <w:r w:rsidRPr="002245E4">
        <w:rPr>
          <w:rStyle w:val="StyleUnderline"/>
          <w:highlight w:val="green"/>
        </w:rPr>
        <w:t>It cannot compel parties to agree to</w:t>
      </w:r>
      <w:r w:rsidRPr="00DB3544">
        <w:rPr>
          <w:rStyle w:val="StyleUnderline"/>
        </w:rPr>
        <w:t xml:space="preserve"> any </w:t>
      </w:r>
      <w:r w:rsidRPr="002245E4">
        <w:rPr>
          <w:rStyle w:val="StyleUnderline"/>
          <w:highlight w:val="green"/>
        </w:rPr>
        <w:t>contract provisions</w:t>
      </w:r>
      <w:r w:rsidRPr="00DB3544">
        <w:rPr>
          <w:rStyle w:val="StyleUnderline"/>
        </w:rPr>
        <w:t xml:space="preserve">, even ones that employers deliberately stonewall negotiations over. </w:t>
      </w:r>
      <w:r w:rsidRPr="002245E4">
        <w:rPr>
          <w:rStyle w:val="StyleUnderline"/>
          <w:highlight w:val="green"/>
        </w:rPr>
        <w:t>It cannot ban</w:t>
      </w:r>
      <w:r w:rsidRPr="00DB3544">
        <w:rPr>
          <w:rStyle w:val="StyleUnderline"/>
        </w:rPr>
        <w:t xml:space="preserve"> the use of </w:t>
      </w:r>
      <w:r w:rsidRPr="002245E4">
        <w:rPr>
          <w:rStyle w:val="StyleUnderline"/>
          <w:highlight w:val="green"/>
        </w:rPr>
        <w:t>permanent replacements, offensive lockouts, or management rights</w:t>
      </w:r>
      <w:r w:rsidRPr="00DB3544">
        <w:rPr>
          <w:rStyle w:val="StyleUnderline"/>
        </w:rPr>
        <w:t xml:space="preserve"> clauses. </w:t>
      </w:r>
      <w:r w:rsidRPr="002245E4">
        <w:rPr>
          <w:rStyle w:val="StyleUnderline"/>
          <w:highlight w:val="green"/>
        </w:rPr>
        <w:t>It cannot prevent employers from closing their plants for</w:t>
      </w:r>
      <w:r w:rsidRPr="00DB3544">
        <w:rPr>
          <w:rStyle w:val="StyleUnderline"/>
        </w:rPr>
        <w:t xml:space="preserve"> explicitly </w:t>
      </w:r>
      <w:r w:rsidRPr="002245E4">
        <w:rPr>
          <w:rStyle w:val="StyleUnderline"/>
          <w:highlight w:val="green"/>
        </w:rPr>
        <w:t>anti-union purposes and must allow the vast majority of partial closings</w:t>
      </w:r>
      <w:r w:rsidRPr="00DB3544">
        <w:rPr>
          <w:rStyle w:val="StyleUnderline"/>
        </w:rPr>
        <w:t xml:space="preserve"> to be completed </w:t>
      </w:r>
      <w:r w:rsidRPr="002245E4">
        <w:rPr>
          <w:rStyle w:val="StyleUnderline"/>
          <w:highlight w:val="green"/>
        </w:rPr>
        <w:t>without</w:t>
      </w:r>
      <w:r w:rsidRPr="00DB3544">
        <w:rPr>
          <w:rStyle w:val="StyleUnderline"/>
        </w:rPr>
        <w:t xml:space="preserve"> any sort of </w:t>
      </w:r>
      <w:r w:rsidRPr="002245E4">
        <w:rPr>
          <w:rStyle w:val="StyleUnderline"/>
          <w:highlight w:val="green"/>
        </w:rPr>
        <w:t>bargaining input</w:t>
      </w:r>
      <w:r w:rsidRPr="00DB3544">
        <w:rPr>
          <w:rStyle w:val="StyleUnderline"/>
        </w:rPr>
        <w:t xml:space="preserve"> from the affected unions. It </w:t>
      </w:r>
      <w:r w:rsidRPr="002245E4">
        <w:rPr>
          <w:rStyle w:val="StyleUnderline"/>
          <w:highlight w:val="green"/>
        </w:rPr>
        <w:t>must cede authority to commercial arbitration</w:t>
      </w:r>
      <w:r w:rsidRPr="00DB3544">
        <w:rPr>
          <w:rStyle w:val="StyleUnderline"/>
        </w:rPr>
        <w:t xml:space="preserve">, federal </w:t>
      </w:r>
      <w:r w:rsidRPr="002245E4">
        <w:rPr>
          <w:rStyle w:val="StyleUnderline"/>
          <w:highlight w:val="green"/>
        </w:rPr>
        <w:t>immigration laws, and</w:t>
      </w:r>
      <w:r w:rsidRPr="00DB3544">
        <w:rPr>
          <w:rStyle w:val="StyleUnderline"/>
        </w:rPr>
        <w:t xml:space="preserve"> the vast universe of </w:t>
      </w:r>
      <w:r w:rsidRPr="002245E4">
        <w:rPr>
          <w:rStyle w:val="StyleUnderline"/>
          <w:highlight w:val="green"/>
        </w:rPr>
        <w:t>employers’</w:t>
      </w:r>
      <w:r w:rsidRPr="00DB3544">
        <w:rPr>
          <w:rStyle w:val="StyleUnderline"/>
        </w:rPr>
        <w:t xml:space="preserve"> state </w:t>
      </w:r>
      <w:r w:rsidRPr="002245E4">
        <w:rPr>
          <w:rStyle w:val="StyleUnderline"/>
          <w:highlight w:val="green"/>
        </w:rPr>
        <w:t>property rights</w:t>
      </w:r>
      <w:r w:rsidRPr="002245E4">
        <w:rPr>
          <w:sz w:val="16"/>
          <w:highlight w:val="green"/>
        </w:rPr>
        <w:t>.</w:t>
      </w:r>
    </w:p>
    <w:p w14:paraId="37E1BA2D" w14:textId="77777777" w:rsidR="00630247" w:rsidRDefault="00630247" w:rsidP="00630247">
      <w:pPr>
        <w:pStyle w:val="Heading4"/>
      </w:pPr>
      <w:r>
        <w:t xml:space="preserve">Trump </w:t>
      </w:r>
      <w:r>
        <w:rPr>
          <w:u w:val="single"/>
        </w:rPr>
        <w:t xml:space="preserve">legally </w:t>
      </w:r>
      <w:r>
        <w:t>controls the NLRB – means the plan’s rights fall flat to biased decisions.</w:t>
      </w:r>
    </w:p>
    <w:p w14:paraId="69B0192D" w14:textId="77777777" w:rsidR="00630247" w:rsidRPr="00B56348" w:rsidRDefault="00630247" w:rsidP="00630247">
      <w:r w:rsidRPr="00B56348">
        <w:rPr>
          <w:b/>
          <w:bCs/>
          <w:sz w:val="26"/>
          <w:szCs w:val="26"/>
        </w:rPr>
        <w:t>McFerran 25</w:t>
      </w:r>
      <w:r>
        <w:t xml:space="preserve">, Senior fellow at the Century Foundation, former </w:t>
      </w:r>
      <w:r w:rsidRPr="00B56348">
        <w:t>chairman of the National Labor Relations Board</w:t>
      </w:r>
      <w:r>
        <w:t xml:space="preserve"> “</w:t>
      </w:r>
      <w:r w:rsidRPr="00B56348">
        <w:t>Trump Executive Order Could Prevent Independent Agencies from Protecting Workers’ Rights</w:t>
      </w:r>
      <w:r>
        <w:t xml:space="preserve">,” The Century Foundation, </w:t>
      </w:r>
      <w:r w:rsidRPr="00B56348">
        <w:t>February 21, 2025</w:t>
      </w:r>
      <w:r>
        <w:t xml:space="preserve">, </w:t>
      </w:r>
      <w:hyperlink r:id="rId40" w:history="1">
        <w:r w:rsidRPr="00771F1C">
          <w:rPr>
            <w:rStyle w:val="Hyperlink"/>
          </w:rPr>
          <w:t>https://tcf.org/content/commentary/trump-executive-order-could-prevent-independent-agencies-from-protecting-workers-rights/</w:t>
        </w:r>
      </w:hyperlink>
      <w:r>
        <w:t>) rose</w:t>
      </w:r>
    </w:p>
    <w:p w14:paraId="23C2C278" w14:textId="77777777" w:rsidR="00630247" w:rsidRPr="00D666E0" w:rsidRDefault="00630247" w:rsidP="00630247">
      <w:pPr>
        <w:rPr>
          <w:sz w:val="14"/>
        </w:rPr>
      </w:pPr>
      <w:r w:rsidRPr="00D666E0">
        <w:rPr>
          <w:sz w:val="14"/>
        </w:rPr>
        <w:t xml:space="preserve">On February 18, </w:t>
      </w:r>
      <w:r w:rsidRPr="00D666E0">
        <w:rPr>
          <w:u w:val="single"/>
        </w:rPr>
        <w:t xml:space="preserve">President </w:t>
      </w:r>
      <w:r w:rsidRPr="002245E4">
        <w:rPr>
          <w:highlight w:val="green"/>
          <w:u w:val="single"/>
        </w:rPr>
        <w:t>Trump</w:t>
      </w:r>
      <w:r w:rsidRPr="00D666E0">
        <w:rPr>
          <w:u w:val="single"/>
        </w:rPr>
        <w:t xml:space="preserve"> issued an </w:t>
      </w:r>
      <w:hyperlink r:id="rId41" w:tgtFrame="_blank" w:tooltip="Opens in a new window" w:history="1">
        <w:r w:rsidRPr="002245E4">
          <w:rPr>
            <w:rStyle w:val="Hyperlink"/>
            <w:highlight w:val="green"/>
          </w:rPr>
          <w:t>ex</w:t>
        </w:r>
        <w:r w:rsidRPr="00D666E0">
          <w:rPr>
            <w:rStyle w:val="Hyperlink"/>
          </w:rPr>
          <w:t xml:space="preserve">ecutive </w:t>
        </w:r>
        <w:r w:rsidRPr="002245E4">
          <w:rPr>
            <w:rStyle w:val="Hyperlink"/>
            <w:highlight w:val="green"/>
          </w:rPr>
          <w:t>o</w:t>
        </w:r>
        <w:r w:rsidRPr="00D666E0">
          <w:rPr>
            <w:rStyle w:val="Hyperlink"/>
          </w:rPr>
          <w:t>rder</w:t>
        </w:r>
      </w:hyperlink>
      <w:r w:rsidRPr="00D666E0">
        <w:rPr>
          <w:u w:val="single"/>
        </w:rPr>
        <w:t xml:space="preserve"> purporting to </w:t>
      </w:r>
      <w:r w:rsidRPr="002245E4">
        <w:rPr>
          <w:highlight w:val="green"/>
          <w:u w:val="single"/>
        </w:rPr>
        <w:t>assume control over</w:t>
      </w:r>
      <w:r w:rsidRPr="00D666E0">
        <w:rPr>
          <w:u w:val="single"/>
        </w:rPr>
        <w:t xml:space="preserve"> </w:t>
      </w:r>
      <w:hyperlink r:id="rId42" w:tgtFrame="_blank" w:tooltip="Opens in a new window" w:history="1">
        <w:r w:rsidRPr="00D666E0">
          <w:rPr>
            <w:rStyle w:val="Hyperlink"/>
          </w:rPr>
          <w:t>independent administrative agencies</w:t>
        </w:r>
      </w:hyperlink>
      <w:r w:rsidRPr="00D666E0">
        <w:rPr>
          <w:u w:val="single"/>
        </w:rPr>
        <w:t xml:space="preserve">, including those that hear and decide individual cases involving workers’ rights and protections, such as </w:t>
      </w:r>
      <w:r w:rsidRPr="002245E4">
        <w:rPr>
          <w:highlight w:val="green"/>
          <w:u w:val="single"/>
        </w:rPr>
        <w:t>the</w:t>
      </w:r>
      <w:r w:rsidRPr="00D666E0">
        <w:rPr>
          <w:u w:val="single"/>
        </w:rPr>
        <w:t xml:space="preserve"> </w:t>
      </w:r>
      <w:hyperlink r:id="rId43" w:tgtFrame="_blank" w:tooltip="Opens in a new window" w:history="1">
        <w:r w:rsidRPr="00D666E0">
          <w:rPr>
            <w:rStyle w:val="Hyperlink"/>
          </w:rPr>
          <w:t>National Labor Relations Board</w:t>
        </w:r>
      </w:hyperlink>
      <w:r w:rsidRPr="00D666E0">
        <w:rPr>
          <w:u w:val="single"/>
        </w:rPr>
        <w:t xml:space="preserve"> (</w:t>
      </w:r>
      <w:r w:rsidRPr="002245E4">
        <w:rPr>
          <w:highlight w:val="green"/>
          <w:u w:val="single"/>
        </w:rPr>
        <w:t>NLRB</w:t>
      </w:r>
      <w:r w:rsidRPr="00D666E0">
        <w:rPr>
          <w:u w:val="single"/>
        </w:rPr>
        <w:t>).</w:t>
      </w:r>
      <w:r w:rsidRPr="00D666E0">
        <w:rPr>
          <w:sz w:val="14"/>
        </w:rPr>
        <w:t xml:space="preserve"> Independent agencies were carefully designed by Congress—decades ago—to ensure that they can act in accordance with the law, unaffected by political influence or presidential favoritism. Giving the White House </w:t>
      </w:r>
      <w:r w:rsidRPr="00D666E0">
        <w:t>such direct and unprecedented control</w:t>
      </w:r>
      <w:r w:rsidRPr="00D666E0">
        <w:rPr>
          <w:sz w:val="14"/>
        </w:rPr>
        <w:t xml:space="preserve"> over independent agency leaders’ decisionmaking—including the ability to override their legal judgments and defund their work on specific matters—</w:t>
      </w:r>
      <w:r w:rsidRPr="00D666E0">
        <w:t>destroys these agencies’ neutrality.</w:t>
      </w:r>
    </w:p>
    <w:p w14:paraId="01AB3763" w14:textId="77777777" w:rsidR="00630247" w:rsidRPr="00D666E0" w:rsidRDefault="00630247" w:rsidP="00630247">
      <w:pPr>
        <w:rPr>
          <w:u w:val="single"/>
        </w:rPr>
      </w:pPr>
      <w:r w:rsidRPr="00D666E0">
        <w:rPr>
          <w:sz w:val="14"/>
        </w:rPr>
        <w:t xml:space="preserve">In terms of the workplace, this radical assertion of White House influence strongly suggests that </w:t>
      </w:r>
      <w:r w:rsidRPr="00D666E0">
        <w:rPr>
          <w:u w:val="single"/>
        </w:rPr>
        <w:t xml:space="preserve">critical </w:t>
      </w:r>
      <w:r w:rsidRPr="002245E4">
        <w:rPr>
          <w:highlight w:val="green"/>
          <w:u w:val="single"/>
        </w:rPr>
        <w:t>worker rights</w:t>
      </w:r>
      <w:r w:rsidRPr="00D666E0">
        <w:rPr>
          <w:u w:val="single"/>
        </w:rPr>
        <w:t xml:space="preserve"> and protections could</w:t>
      </w:r>
      <w:r w:rsidRPr="002245E4">
        <w:rPr>
          <w:highlight w:val="green"/>
          <w:u w:val="single"/>
        </w:rPr>
        <w:t xml:space="preserve"> go unenforced</w:t>
      </w:r>
      <w:r w:rsidRPr="00D666E0">
        <w:rPr>
          <w:sz w:val="14"/>
        </w:rPr>
        <w:t xml:space="preserve">—or even that particular </w:t>
      </w:r>
      <w:r w:rsidRPr="00D666E0">
        <w:rPr>
          <w:u w:val="single"/>
        </w:rPr>
        <w:t xml:space="preserve">White House </w:t>
      </w:r>
      <w:r w:rsidRPr="002245E4">
        <w:rPr>
          <w:highlight w:val="green"/>
          <w:u w:val="single"/>
        </w:rPr>
        <w:t>allies could</w:t>
      </w:r>
      <w:r w:rsidRPr="00D666E0">
        <w:rPr>
          <w:sz w:val="14"/>
        </w:rPr>
        <w:t xml:space="preserve"> effectively </w:t>
      </w:r>
      <w:r w:rsidRPr="002245E4">
        <w:rPr>
          <w:highlight w:val="green"/>
          <w:u w:val="single"/>
        </w:rPr>
        <w:t>be</w:t>
      </w:r>
      <w:r w:rsidRPr="00D666E0">
        <w:rPr>
          <w:u w:val="single"/>
        </w:rPr>
        <w:t xml:space="preserve"> treated as </w:t>
      </w:r>
      <w:r w:rsidRPr="002245E4">
        <w:rPr>
          <w:highlight w:val="green"/>
          <w:u w:val="single"/>
        </w:rPr>
        <w:t>exempt from accountability</w:t>
      </w:r>
      <w:r w:rsidRPr="00D666E0">
        <w:rPr>
          <w:u w:val="single"/>
        </w:rPr>
        <w:t xml:space="preserve"> for the laws that protect American workers.</w:t>
      </w:r>
    </w:p>
    <w:p w14:paraId="20787083" w14:textId="77777777" w:rsidR="00630247" w:rsidRPr="00D666E0" w:rsidRDefault="00630247" w:rsidP="00630247">
      <w:pPr>
        <w:rPr>
          <w:sz w:val="14"/>
        </w:rPr>
      </w:pPr>
      <w:r w:rsidRPr="00D666E0">
        <w:rPr>
          <w:sz w:val="14"/>
        </w:rPr>
        <w:t>The Executive Order Functionally Eliminates These Agencies’ Independence</w:t>
      </w:r>
    </w:p>
    <w:p w14:paraId="47811720" w14:textId="77777777" w:rsidR="00630247" w:rsidRPr="00D666E0" w:rsidRDefault="00630247" w:rsidP="00630247">
      <w:pPr>
        <w:rPr>
          <w:sz w:val="14"/>
        </w:rPr>
      </w:pPr>
      <w:r w:rsidRPr="00D666E0">
        <w:rPr>
          <w:sz w:val="14"/>
        </w:rPr>
        <w:t xml:space="preserve">The order, entitled “Ensuring Accountability for All Agencies,” purports to “improve the administration of the executive branch” and “increase regulatory officials’ accountability to the American people” by asserting unprecedented </w:t>
      </w:r>
      <w:r w:rsidRPr="002245E4">
        <w:rPr>
          <w:highlight w:val="green"/>
          <w:u w:val="single"/>
        </w:rPr>
        <w:t xml:space="preserve">new </w:t>
      </w:r>
      <w:r w:rsidRPr="00D666E0">
        <w:rPr>
          <w:u w:val="single"/>
        </w:rPr>
        <w:t>presidential</w:t>
      </w:r>
      <w:r w:rsidRPr="002245E4">
        <w:rPr>
          <w:highlight w:val="green"/>
          <w:u w:val="single"/>
        </w:rPr>
        <w:t xml:space="preserve"> powers</w:t>
      </w:r>
      <w:r w:rsidRPr="00D666E0">
        <w:rPr>
          <w:sz w:val="14"/>
        </w:rPr>
        <w:t xml:space="preserve"> to control the operations and decisionmaking of agencies designed by Congress to be insulated from political influence. These new powers </w:t>
      </w:r>
      <w:r w:rsidRPr="002245E4">
        <w:rPr>
          <w:highlight w:val="green"/>
          <w:u w:val="single"/>
        </w:rPr>
        <w:t>include</w:t>
      </w:r>
      <w:r w:rsidRPr="00D666E0">
        <w:rPr>
          <w:u w:val="single"/>
        </w:rPr>
        <w:t>:</w:t>
      </w:r>
    </w:p>
    <w:p w14:paraId="3E6106AF" w14:textId="77777777" w:rsidR="00630247" w:rsidRPr="00D666E0" w:rsidRDefault="00630247" w:rsidP="00630247">
      <w:pPr>
        <w:rPr>
          <w:sz w:val="14"/>
        </w:rPr>
      </w:pPr>
      <w:r w:rsidRPr="00D666E0">
        <w:rPr>
          <w:sz w:val="14"/>
        </w:rPr>
        <w:t xml:space="preserve">giving the president and the U.S. attorney general </w:t>
      </w:r>
      <w:r w:rsidRPr="00D666E0">
        <w:rPr>
          <w:u w:val="single"/>
        </w:rPr>
        <w:t xml:space="preserve">the </w:t>
      </w:r>
      <w:r w:rsidRPr="002245E4">
        <w:rPr>
          <w:highlight w:val="green"/>
          <w:u w:val="single"/>
        </w:rPr>
        <w:t>ability to override</w:t>
      </w:r>
      <w:r w:rsidRPr="00D666E0">
        <w:rPr>
          <w:u w:val="single"/>
        </w:rPr>
        <w:t xml:space="preserve"> the </w:t>
      </w:r>
      <w:r w:rsidRPr="002245E4">
        <w:rPr>
          <w:highlight w:val="green"/>
          <w:u w:val="single"/>
        </w:rPr>
        <w:t>agency</w:t>
      </w:r>
      <w:r w:rsidRPr="00D666E0">
        <w:rPr>
          <w:u w:val="single"/>
        </w:rPr>
        <w:t xml:space="preserve">’s own </w:t>
      </w:r>
      <w:r w:rsidRPr="002245E4">
        <w:rPr>
          <w:highlight w:val="green"/>
          <w:u w:val="single"/>
        </w:rPr>
        <w:t>interpretation of the law</w:t>
      </w:r>
      <w:r w:rsidRPr="00D666E0">
        <w:rPr>
          <w:u w:val="single"/>
        </w:rPr>
        <w:t xml:space="preserve"> it administers</w:t>
      </w:r>
      <w:r w:rsidRPr="00D666E0">
        <w:rPr>
          <w:sz w:val="14"/>
        </w:rPr>
        <w:t>;</w:t>
      </w:r>
    </w:p>
    <w:p w14:paraId="2B4A3C2B" w14:textId="77777777" w:rsidR="00630247" w:rsidRPr="00D666E0" w:rsidRDefault="00630247" w:rsidP="00630247">
      <w:pPr>
        <w:rPr>
          <w:u w:val="single"/>
        </w:rPr>
      </w:pPr>
      <w:r w:rsidRPr="002245E4">
        <w:rPr>
          <w:highlight w:val="green"/>
          <w:u w:val="single"/>
        </w:rPr>
        <w:t>giving</w:t>
      </w:r>
      <w:r w:rsidRPr="00D666E0">
        <w:rPr>
          <w:sz w:val="14"/>
        </w:rPr>
        <w:t xml:space="preserve"> the director of </w:t>
      </w:r>
      <w:r w:rsidRPr="002245E4">
        <w:rPr>
          <w:highlight w:val="green"/>
          <w:u w:val="single"/>
        </w:rPr>
        <w:t>the</w:t>
      </w:r>
      <w:r w:rsidRPr="00D666E0">
        <w:rPr>
          <w:u w:val="single"/>
        </w:rPr>
        <w:t xml:space="preserve"> Office of Management and Budget (</w:t>
      </w:r>
      <w:r w:rsidRPr="002245E4">
        <w:rPr>
          <w:highlight w:val="green"/>
          <w:u w:val="single"/>
        </w:rPr>
        <w:t>OMB</w:t>
      </w:r>
      <w:r w:rsidRPr="00D666E0">
        <w:rPr>
          <w:u w:val="single"/>
        </w:rPr>
        <w:t xml:space="preserve">) the </w:t>
      </w:r>
      <w:r w:rsidRPr="002245E4">
        <w:rPr>
          <w:highlight w:val="green"/>
          <w:u w:val="single"/>
        </w:rPr>
        <w:t>authority to</w:t>
      </w:r>
      <w:r w:rsidRPr="00D666E0">
        <w:rPr>
          <w:u w:val="single"/>
        </w:rPr>
        <w:t xml:space="preserve"> control expenditure of the agency’s funds, including </w:t>
      </w:r>
      <w:r w:rsidRPr="002245E4">
        <w:rPr>
          <w:highlight w:val="green"/>
          <w:u w:val="single"/>
        </w:rPr>
        <w:t>defund</w:t>
      </w:r>
      <w:r w:rsidRPr="00D666E0">
        <w:rPr>
          <w:u w:val="single"/>
        </w:rPr>
        <w:t xml:space="preserve">ing “particular </w:t>
      </w:r>
      <w:r w:rsidRPr="002245E4">
        <w:rPr>
          <w:highlight w:val="green"/>
          <w:u w:val="single"/>
        </w:rPr>
        <w:t>activities</w:t>
      </w:r>
      <w:r w:rsidRPr="00D666E0">
        <w:rPr>
          <w:u w:val="single"/>
        </w:rPr>
        <w:t>, functions, projects or objects”;</w:t>
      </w:r>
    </w:p>
    <w:p w14:paraId="59F31A3B" w14:textId="77777777" w:rsidR="00630247" w:rsidRPr="00D666E0" w:rsidRDefault="00630247" w:rsidP="00630247">
      <w:pPr>
        <w:rPr>
          <w:sz w:val="14"/>
        </w:rPr>
      </w:pPr>
      <w:r w:rsidRPr="00D666E0">
        <w:rPr>
          <w:sz w:val="14"/>
        </w:rPr>
        <w:t>requiring independent agencies to submit any new regulations to OMB for substantive review;</w:t>
      </w:r>
    </w:p>
    <w:p w14:paraId="5E4236C1" w14:textId="77777777" w:rsidR="00630247" w:rsidRPr="00D666E0" w:rsidRDefault="00630247" w:rsidP="00630247">
      <w:pPr>
        <w:rPr>
          <w:sz w:val="14"/>
        </w:rPr>
      </w:pPr>
      <w:r w:rsidRPr="00D666E0">
        <w:rPr>
          <w:sz w:val="14"/>
        </w:rPr>
        <w:t>requiring all “agency heads” (including, it would seem, each individual member of bipartisan boards such as the NLRB, whether Republican or Democrat) to employ a “White House Liaison” as a senior staffer in their offices;</w:t>
      </w:r>
    </w:p>
    <w:p w14:paraId="2D3B647A" w14:textId="77777777" w:rsidR="00630247" w:rsidRPr="00D666E0" w:rsidRDefault="00630247" w:rsidP="00630247">
      <w:pPr>
        <w:rPr>
          <w:sz w:val="14"/>
        </w:rPr>
      </w:pPr>
      <w:r w:rsidRPr="002245E4">
        <w:rPr>
          <w:highlight w:val="green"/>
          <w:u w:val="single"/>
        </w:rPr>
        <w:t>requiring</w:t>
      </w:r>
      <w:r w:rsidRPr="00D666E0">
        <w:rPr>
          <w:u w:val="single"/>
        </w:rPr>
        <w:t xml:space="preserve"> independent agency </w:t>
      </w:r>
      <w:r w:rsidRPr="002245E4">
        <w:rPr>
          <w:highlight w:val="green"/>
          <w:u w:val="single"/>
        </w:rPr>
        <w:t>chairmen</w:t>
      </w:r>
      <w:r w:rsidRPr="00D666E0">
        <w:rPr>
          <w:u w:val="single"/>
        </w:rPr>
        <w:t xml:space="preserve"> to “regularly consult with and </w:t>
      </w:r>
      <w:r w:rsidRPr="002245E4">
        <w:rPr>
          <w:highlight w:val="green"/>
          <w:u w:val="single"/>
        </w:rPr>
        <w:t>coordinate</w:t>
      </w:r>
      <w:r w:rsidRPr="00D666E0">
        <w:rPr>
          <w:u w:val="single"/>
        </w:rPr>
        <w:t xml:space="preserve"> policies and priorities </w:t>
      </w:r>
      <w:r w:rsidRPr="002245E4">
        <w:rPr>
          <w:highlight w:val="green"/>
          <w:u w:val="single"/>
        </w:rPr>
        <w:t>with the</w:t>
      </w:r>
      <w:r w:rsidRPr="00D666E0">
        <w:rPr>
          <w:u w:val="single"/>
        </w:rPr>
        <w:t xml:space="preserve"> directors of OMB, the </w:t>
      </w:r>
      <w:r w:rsidRPr="002245E4">
        <w:rPr>
          <w:highlight w:val="green"/>
          <w:u w:val="single"/>
        </w:rPr>
        <w:t>White House</w:t>
      </w:r>
      <w:r w:rsidRPr="00D666E0">
        <w:rPr>
          <w:u w:val="single"/>
        </w:rPr>
        <w:t xml:space="preserve"> Domestic Policy Council and the White House National Economic Council”; </w:t>
      </w:r>
      <w:r w:rsidRPr="00D666E0">
        <w:rPr>
          <w:sz w:val="14"/>
        </w:rPr>
        <w:t>and</w:t>
      </w:r>
    </w:p>
    <w:p w14:paraId="5A8A7868" w14:textId="77777777" w:rsidR="00630247" w:rsidRPr="00D666E0" w:rsidRDefault="00630247" w:rsidP="00630247">
      <w:pPr>
        <w:rPr>
          <w:sz w:val="14"/>
        </w:rPr>
      </w:pPr>
      <w:r w:rsidRPr="00D666E0">
        <w:rPr>
          <w:sz w:val="14"/>
        </w:rPr>
        <w:t>giving the director of the OMB the authority to establish and evaluate the “performance standards and management objectives” for independent agency heads.</w:t>
      </w:r>
    </w:p>
    <w:p w14:paraId="0D3A10B1" w14:textId="77777777" w:rsidR="00630247" w:rsidRPr="00D666E0" w:rsidRDefault="00630247" w:rsidP="00630247">
      <w:pPr>
        <w:rPr>
          <w:sz w:val="14"/>
        </w:rPr>
      </w:pPr>
      <w:r w:rsidRPr="00D666E0">
        <w:rPr>
          <w:sz w:val="14"/>
        </w:rPr>
        <w:t xml:space="preserve">The scope of the order’s impact on the ability of independent agencies to make policies or regulations is clear on its face: </w:t>
      </w:r>
      <w:r w:rsidRPr="002245E4">
        <w:rPr>
          <w:highlight w:val="green"/>
          <w:u w:val="single"/>
        </w:rPr>
        <w:t>instead of</w:t>
      </w:r>
      <w:r w:rsidRPr="00D666E0">
        <w:rPr>
          <w:u w:val="single"/>
        </w:rPr>
        <w:t xml:space="preserve"> exercising </w:t>
      </w:r>
      <w:r w:rsidRPr="002245E4">
        <w:rPr>
          <w:highlight w:val="green"/>
          <w:u w:val="single"/>
        </w:rPr>
        <w:t>independent</w:t>
      </w:r>
      <w:r w:rsidRPr="00D666E0">
        <w:rPr>
          <w:u w:val="single"/>
        </w:rPr>
        <w:t xml:space="preserve">, expert </w:t>
      </w:r>
      <w:r w:rsidRPr="002245E4">
        <w:rPr>
          <w:highlight w:val="green"/>
          <w:u w:val="single"/>
        </w:rPr>
        <w:t>judgment</w:t>
      </w:r>
      <w:r w:rsidRPr="00D666E0">
        <w:rPr>
          <w:u w:val="single"/>
        </w:rPr>
        <w:t xml:space="preserve"> (as Congress intended), these </w:t>
      </w:r>
      <w:r w:rsidRPr="002245E4">
        <w:rPr>
          <w:highlight w:val="green"/>
          <w:u w:val="single"/>
        </w:rPr>
        <w:t>agencies</w:t>
      </w:r>
      <w:r w:rsidRPr="00D666E0">
        <w:rPr>
          <w:u w:val="single"/>
        </w:rPr>
        <w:t xml:space="preserve"> would now make policy on behalf of the White House and </w:t>
      </w:r>
      <w:r w:rsidRPr="002245E4">
        <w:rPr>
          <w:highlight w:val="green"/>
          <w:u w:val="single"/>
        </w:rPr>
        <w:t>serve their</w:t>
      </w:r>
      <w:r w:rsidRPr="00D666E0">
        <w:rPr>
          <w:u w:val="single"/>
        </w:rPr>
        <w:t xml:space="preserve"> statutory </w:t>
      </w:r>
      <w:r w:rsidRPr="002245E4">
        <w:rPr>
          <w:highlight w:val="green"/>
          <w:u w:val="single"/>
        </w:rPr>
        <w:t xml:space="preserve">missions only when </w:t>
      </w:r>
      <w:r w:rsidRPr="00D666E0">
        <w:rPr>
          <w:u w:val="single"/>
        </w:rPr>
        <w:t>expressly</w:t>
      </w:r>
      <w:r w:rsidRPr="002245E4">
        <w:rPr>
          <w:highlight w:val="green"/>
          <w:u w:val="single"/>
        </w:rPr>
        <w:t xml:space="preserve"> given White House permission</w:t>
      </w:r>
      <w:r w:rsidRPr="00D666E0">
        <w:rPr>
          <w:u w:val="single"/>
        </w:rPr>
        <w:t xml:space="preserve">. </w:t>
      </w:r>
      <w:r w:rsidRPr="00D666E0">
        <w:rPr>
          <w:sz w:val="14"/>
        </w:rPr>
        <w:t xml:space="preserve">While the order purports to restore “sufficient accountability to the President,” it is more accurately viewed as a clear intrusion on the authority of Congress to determine that insulating such agencies from political control over their day-to-day decisionmaking serves the public welfare. Indeed, the full scope of the White House’s efforts to intrude on independent agencies’ autonomy is made clear by a </w:t>
      </w:r>
      <w:hyperlink r:id="rId44" w:tgtFrame="_blank" w:tooltip="Opens in a new window" w:history="1">
        <w:r w:rsidRPr="00D666E0">
          <w:rPr>
            <w:rStyle w:val="Hyperlink"/>
            <w:sz w:val="14"/>
          </w:rPr>
          <w:t>second order</w:t>
        </w:r>
      </w:hyperlink>
      <w:r w:rsidRPr="00D666E0">
        <w:rPr>
          <w:sz w:val="14"/>
        </w:rPr>
        <w:t>, issued the next day, requiring all federal agencies—including independent agencies—to work with their “DOGE team leads” and OMB and identify for possible elimination all existing agency regulations that are not, in the view of these external actors, based on the “best reading” of the underlying law. Independent agencies have not historically been subject to such a highly politicized regulatory review process, because they have, up until now, been treated as actually independent.</w:t>
      </w:r>
    </w:p>
    <w:p w14:paraId="079F00CA" w14:textId="77777777" w:rsidR="00630247" w:rsidRPr="00D666E0" w:rsidRDefault="00630247" w:rsidP="00630247">
      <w:pPr>
        <w:rPr>
          <w:sz w:val="14"/>
        </w:rPr>
      </w:pPr>
      <w:r w:rsidRPr="00D666E0">
        <w:rPr>
          <w:sz w:val="14"/>
        </w:rPr>
        <w:t>The Executive Order Will Especially Compromise Adjudicative Independent Agencies</w:t>
      </w:r>
    </w:p>
    <w:p w14:paraId="79EDF87B" w14:textId="77777777" w:rsidR="00630247" w:rsidRPr="00D666E0" w:rsidRDefault="00630247" w:rsidP="00630247">
      <w:pPr>
        <w:rPr>
          <w:sz w:val="14"/>
        </w:rPr>
      </w:pPr>
      <w:r w:rsidRPr="00D666E0">
        <w:rPr>
          <w:u w:val="single"/>
        </w:rPr>
        <w:t xml:space="preserve">The </w:t>
      </w:r>
      <w:r w:rsidRPr="002245E4">
        <w:rPr>
          <w:highlight w:val="green"/>
          <w:u w:val="single"/>
        </w:rPr>
        <w:t>implications</w:t>
      </w:r>
      <w:r w:rsidRPr="00D666E0">
        <w:rPr>
          <w:u w:val="single"/>
        </w:rPr>
        <w:t xml:space="preserve"> of such a radical takeover of independent agency autonomy </w:t>
      </w:r>
      <w:r w:rsidRPr="002245E4">
        <w:rPr>
          <w:highlight w:val="green"/>
          <w:u w:val="single"/>
        </w:rPr>
        <w:t>are</w:t>
      </w:r>
      <w:r w:rsidRPr="00D666E0">
        <w:rPr>
          <w:u w:val="single"/>
        </w:rPr>
        <w:t xml:space="preserve"> especially </w:t>
      </w:r>
      <w:r w:rsidRPr="002245E4">
        <w:rPr>
          <w:highlight w:val="green"/>
          <w:u w:val="single"/>
        </w:rPr>
        <w:t>critical for</w:t>
      </w:r>
      <w:r w:rsidRPr="00D666E0">
        <w:rPr>
          <w:u w:val="single"/>
        </w:rPr>
        <w:t xml:space="preserve"> the small group of independent </w:t>
      </w:r>
      <w:r w:rsidRPr="002245E4">
        <w:rPr>
          <w:highlight w:val="green"/>
          <w:u w:val="single"/>
        </w:rPr>
        <w:t>agencies that do business</w:t>
      </w:r>
      <w:r w:rsidRPr="00D666E0">
        <w:rPr>
          <w:u w:val="single"/>
        </w:rPr>
        <w:t xml:space="preserve"> primarily </w:t>
      </w:r>
      <w:r w:rsidRPr="002245E4">
        <w:rPr>
          <w:highlight w:val="green"/>
          <w:u w:val="single"/>
        </w:rPr>
        <w:t>by adjudication</w:t>
      </w:r>
      <w:r w:rsidRPr="00D666E0">
        <w:rPr>
          <w:sz w:val="14"/>
        </w:rPr>
        <w:t>—in other words, agencies that make law through the consideration of individual cases affecting specific parties, rather than through generally applicable rules or policies</w:t>
      </w:r>
      <w:r w:rsidRPr="00D666E0">
        <w:rPr>
          <w:u w:val="single"/>
        </w:rPr>
        <w:t xml:space="preserve">. </w:t>
      </w:r>
      <w:r w:rsidRPr="00D666E0">
        <w:rPr>
          <w:sz w:val="30"/>
          <w:szCs w:val="30"/>
          <w:u w:val="single"/>
        </w:rPr>
        <w:t>The NLRB is one such agency</w:t>
      </w:r>
      <w:r w:rsidRPr="00D666E0">
        <w:rPr>
          <w:sz w:val="14"/>
        </w:rPr>
        <w:t xml:space="preserve">, along with others such as the </w:t>
      </w:r>
      <w:hyperlink r:id="rId45" w:tgtFrame="_blank" w:tooltip="Opens in a new window" w:history="1">
        <w:r w:rsidRPr="00D666E0">
          <w:rPr>
            <w:rStyle w:val="Hyperlink"/>
            <w:sz w:val="14"/>
          </w:rPr>
          <w:t>Federal Mine Safety and Health Review Commission</w:t>
        </w:r>
      </w:hyperlink>
      <w:r w:rsidRPr="00D666E0">
        <w:rPr>
          <w:sz w:val="14"/>
        </w:rPr>
        <w:t xml:space="preserve"> or the </w:t>
      </w:r>
      <w:hyperlink r:id="rId46" w:tgtFrame="_blank" w:tooltip="Opens in a new window" w:history="1">
        <w:r w:rsidRPr="00D666E0">
          <w:rPr>
            <w:rStyle w:val="Hyperlink"/>
            <w:sz w:val="14"/>
          </w:rPr>
          <w:t>Occupational Safety and Health Review Commission</w:t>
        </w:r>
      </w:hyperlink>
      <w:r w:rsidRPr="00D666E0">
        <w:rPr>
          <w:sz w:val="14"/>
        </w:rPr>
        <w:t xml:space="preserve">. </w:t>
      </w:r>
      <w:r w:rsidRPr="002245E4">
        <w:rPr>
          <w:highlight w:val="green"/>
          <w:u w:val="single"/>
        </w:rPr>
        <w:t>Presidential control</w:t>
      </w:r>
      <w:r w:rsidRPr="00D666E0">
        <w:rPr>
          <w:u w:val="single"/>
        </w:rPr>
        <w:t xml:space="preserve"> of the day-to-day decisionmaking of these agencies </w:t>
      </w:r>
      <w:r w:rsidRPr="002245E4">
        <w:rPr>
          <w:highlight w:val="green"/>
          <w:u w:val="single"/>
        </w:rPr>
        <w:t>compromises the</w:t>
      </w:r>
      <w:r w:rsidRPr="00D666E0">
        <w:rPr>
          <w:u w:val="single"/>
        </w:rPr>
        <w:t xml:space="preserve"> entire </w:t>
      </w:r>
      <w:r w:rsidRPr="002245E4">
        <w:rPr>
          <w:highlight w:val="green"/>
          <w:u w:val="single"/>
        </w:rPr>
        <w:t>adjudicative process, denying</w:t>
      </w:r>
      <w:r w:rsidRPr="00D666E0">
        <w:rPr>
          <w:u w:val="single"/>
        </w:rPr>
        <w:t xml:space="preserve"> the people involved in these cases the ability to get </w:t>
      </w:r>
      <w:r w:rsidRPr="002245E4">
        <w:rPr>
          <w:highlight w:val="green"/>
          <w:u w:val="single"/>
        </w:rPr>
        <w:t>a fair</w:t>
      </w:r>
      <w:r w:rsidRPr="00D666E0">
        <w:rPr>
          <w:u w:val="single"/>
        </w:rPr>
        <w:t xml:space="preserve"> and impartial </w:t>
      </w:r>
      <w:r w:rsidRPr="002245E4">
        <w:rPr>
          <w:highlight w:val="green"/>
          <w:u w:val="single"/>
        </w:rPr>
        <w:t>consideration of</w:t>
      </w:r>
      <w:r w:rsidRPr="00D666E0">
        <w:rPr>
          <w:u w:val="single"/>
        </w:rPr>
        <w:t xml:space="preserve"> their </w:t>
      </w:r>
      <w:r w:rsidRPr="002245E4">
        <w:rPr>
          <w:highlight w:val="green"/>
          <w:u w:val="single"/>
        </w:rPr>
        <w:t>claims. For</w:t>
      </w:r>
      <w:r w:rsidRPr="00D666E0">
        <w:rPr>
          <w:u w:val="single"/>
        </w:rPr>
        <w:t xml:space="preserve"> workers who rely on </w:t>
      </w:r>
      <w:r w:rsidRPr="002245E4">
        <w:rPr>
          <w:highlight w:val="green"/>
          <w:u w:val="single"/>
        </w:rPr>
        <w:t>the NLRB and other</w:t>
      </w:r>
      <w:r w:rsidRPr="00D666E0">
        <w:rPr>
          <w:u w:val="single"/>
        </w:rPr>
        <w:t xml:space="preserve"> independent </w:t>
      </w:r>
      <w:r w:rsidRPr="002245E4">
        <w:rPr>
          <w:highlight w:val="green"/>
          <w:u w:val="single"/>
        </w:rPr>
        <w:t>worker protection agencies</w:t>
      </w:r>
      <w:r w:rsidRPr="00D666E0">
        <w:rPr>
          <w:u w:val="single"/>
        </w:rPr>
        <w:t xml:space="preserve"> to protect </w:t>
      </w:r>
      <w:hyperlink r:id="rId47" w:tgtFrame="_blank" w:tooltip="Opens in a new window" w:history="1">
        <w:r w:rsidRPr="00D666E0">
          <w:rPr>
            <w:rStyle w:val="Hyperlink"/>
          </w:rPr>
          <w:t>critical workplace rights</w:t>
        </w:r>
      </w:hyperlink>
      <w:r w:rsidRPr="00D666E0">
        <w:rPr>
          <w:u w:val="single"/>
        </w:rPr>
        <w:t xml:space="preserve">, </w:t>
      </w:r>
      <w:r w:rsidRPr="002245E4">
        <w:rPr>
          <w:highlight w:val="green"/>
          <w:u w:val="single"/>
        </w:rPr>
        <w:t>this</w:t>
      </w:r>
      <w:r w:rsidRPr="00D666E0">
        <w:rPr>
          <w:u w:val="single"/>
        </w:rPr>
        <w:t xml:space="preserve"> directly </w:t>
      </w:r>
      <w:r w:rsidRPr="002245E4">
        <w:rPr>
          <w:highlight w:val="green"/>
          <w:u w:val="single"/>
        </w:rPr>
        <w:t>impacts</w:t>
      </w:r>
      <w:r w:rsidRPr="00D666E0">
        <w:rPr>
          <w:u w:val="single"/>
        </w:rPr>
        <w:t xml:space="preserve"> the ability of individual workers to get justice without </w:t>
      </w:r>
      <w:r w:rsidRPr="002245E4">
        <w:rPr>
          <w:highlight w:val="green"/>
          <w:u w:val="single"/>
        </w:rPr>
        <w:t>bias</w:t>
      </w:r>
      <w:r w:rsidRPr="00D666E0">
        <w:rPr>
          <w:u w:val="single"/>
        </w:rPr>
        <w:t xml:space="preserve"> from outside political influences; hypothetically, </w:t>
      </w:r>
      <w:r w:rsidRPr="002245E4">
        <w:rPr>
          <w:highlight w:val="green"/>
          <w:u w:val="single"/>
        </w:rPr>
        <w:t>the president could affect the outcome of a charge filed against a</w:t>
      </w:r>
      <w:r w:rsidRPr="00D666E0">
        <w:rPr>
          <w:u w:val="single"/>
        </w:rPr>
        <w:t xml:space="preserve"> company owned by </w:t>
      </w:r>
      <w:r w:rsidRPr="002245E4">
        <w:rPr>
          <w:highlight w:val="green"/>
          <w:u w:val="single"/>
        </w:rPr>
        <w:t>political ally</w:t>
      </w:r>
      <w:r w:rsidRPr="00D666E0">
        <w:rPr>
          <w:u w:val="single"/>
        </w:rPr>
        <w:t xml:space="preserve"> to the president, </w:t>
      </w:r>
      <w:r w:rsidRPr="002245E4">
        <w:rPr>
          <w:highlight w:val="green"/>
          <w:u w:val="single"/>
        </w:rPr>
        <w:t>or prevent a union from being certified</w:t>
      </w:r>
      <w:r w:rsidRPr="00D666E0">
        <w:rPr>
          <w:u w:val="single"/>
        </w:rPr>
        <w:t xml:space="preserve"> or a worker being reinstated to their job at a company owned by a donor to the president. </w:t>
      </w:r>
      <w:r w:rsidRPr="00D666E0">
        <w:rPr>
          <w:sz w:val="14"/>
        </w:rPr>
        <w:t>The possibilities for abuse are alarming to contemplate.</w:t>
      </w:r>
    </w:p>
    <w:p w14:paraId="3962823E" w14:textId="77777777" w:rsidR="00630247" w:rsidRPr="00D666E0" w:rsidRDefault="00630247" w:rsidP="00630247">
      <w:pPr>
        <w:rPr>
          <w:sz w:val="14"/>
        </w:rPr>
      </w:pPr>
      <w:r w:rsidRPr="00D666E0">
        <w:rPr>
          <w:sz w:val="14"/>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 and the board decides disputes that arise out of the election process.</w:t>
      </w:r>
    </w:p>
    <w:p w14:paraId="132B4C3C" w14:textId="77777777" w:rsidR="00630247" w:rsidRPr="00D666E0" w:rsidRDefault="00630247" w:rsidP="00630247">
      <w:pPr>
        <w:rPr>
          <w:sz w:val="14"/>
        </w:rPr>
      </w:pPr>
      <w:r w:rsidRPr="00D666E0">
        <w:rPr>
          <w:sz w:val="14"/>
        </w:rPr>
        <w:t xml:space="preserve">While members appointed to the NLRB are all </w:t>
      </w:r>
      <w:hyperlink r:id="rId48" w:tgtFrame="_blank" w:tooltip="Opens in a new window" w:history="1">
        <w:r w:rsidRPr="00D666E0">
          <w:rPr>
            <w:rStyle w:val="Hyperlink"/>
            <w:sz w:val="14"/>
          </w:rPr>
          <w:t>politically accountable</w:t>
        </w:r>
      </w:hyperlink>
      <w:r w:rsidRPr="00D666E0">
        <w:rPr>
          <w:sz w:val="14"/>
        </w:rPr>
        <w:t>—they are nominated by the president and confirmed by the Senate—the NLRB (and other independent agencies) was clearly intended by Congress to serve as an impartial, expert administrator of the law, free from political influence. The NLRB and other independent agencies were never envisioned to be supervised by the White House, much less function as a tool of the president.</w:t>
      </w:r>
    </w:p>
    <w:p w14:paraId="7F1846C0" w14:textId="77777777" w:rsidR="00630247" w:rsidRPr="00D666E0" w:rsidRDefault="00630247" w:rsidP="00630247">
      <w:pPr>
        <w:rPr>
          <w:u w:val="single"/>
        </w:rPr>
      </w:pPr>
      <w:r w:rsidRPr="00D666E0">
        <w:rPr>
          <w:sz w:val="14"/>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It is not hard to imagine how dangerous abuses could arise. </w:t>
      </w:r>
      <w:r w:rsidRPr="00D666E0">
        <w:rPr>
          <w:u w:val="single"/>
        </w:rPr>
        <w:t xml:space="preserve">To use the NLRB as an example, such </w:t>
      </w:r>
      <w:r w:rsidRPr="002245E4">
        <w:rPr>
          <w:highlight w:val="green"/>
          <w:u w:val="single"/>
        </w:rPr>
        <w:t>abuses</w:t>
      </w:r>
      <w:r w:rsidRPr="00D666E0">
        <w:rPr>
          <w:u w:val="single"/>
        </w:rPr>
        <w:t xml:space="preserve"> could </w:t>
      </w:r>
      <w:r w:rsidRPr="002245E4">
        <w:rPr>
          <w:highlight w:val="green"/>
          <w:u w:val="single"/>
        </w:rPr>
        <w:t>include</w:t>
      </w:r>
      <w:r w:rsidRPr="00D666E0">
        <w:rPr>
          <w:u w:val="single"/>
        </w:rPr>
        <w:t>:</w:t>
      </w:r>
    </w:p>
    <w:p w14:paraId="615F335A" w14:textId="77777777" w:rsidR="00630247" w:rsidRPr="00D666E0" w:rsidRDefault="00630247" w:rsidP="00630247">
      <w:pPr>
        <w:rPr>
          <w:u w:val="single"/>
        </w:rPr>
      </w:pPr>
      <w:r w:rsidRPr="002245E4">
        <w:rPr>
          <w:highlight w:val="green"/>
          <w:u w:val="single"/>
        </w:rPr>
        <w:t>denying the NLRB</w:t>
      </w:r>
      <w:r w:rsidRPr="00D666E0">
        <w:rPr>
          <w:u w:val="single"/>
        </w:rPr>
        <w:t xml:space="preserve"> general counsel the ability to use agency </w:t>
      </w:r>
      <w:r w:rsidRPr="002245E4">
        <w:rPr>
          <w:highlight w:val="green"/>
          <w:u w:val="single"/>
        </w:rPr>
        <w:t>funds to prosecute</w:t>
      </w:r>
      <w:r w:rsidRPr="00D666E0">
        <w:rPr>
          <w:u w:val="single"/>
        </w:rPr>
        <w:t xml:space="preserve"> particular types of complaints filed by workers, or even </w:t>
      </w:r>
      <w:r w:rsidRPr="002245E4">
        <w:rPr>
          <w:highlight w:val="green"/>
          <w:u w:val="single"/>
        </w:rPr>
        <w:t>complaints against particular industries</w:t>
      </w:r>
      <w:r w:rsidRPr="00D666E0">
        <w:rPr>
          <w:u w:val="single"/>
        </w:rPr>
        <w:t xml:space="preserve"> or parties;</w:t>
      </w:r>
    </w:p>
    <w:p w14:paraId="1C41EA6D" w14:textId="77777777" w:rsidR="00630247" w:rsidRPr="00D666E0" w:rsidRDefault="00630247" w:rsidP="00630247">
      <w:pPr>
        <w:rPr>
          <w:u w:val="single"/>
        </w:rPr>
      </w:pPr>
      <w:r w:rsidRPr="00D666E0">
        <w:rPr>
          <w:u w:val="single"/>
        </w:rPr>
        <w:t xml:space="preserve">instructing the NLRB chairman to “coordinate policies and priorities” with the White House by </w:t>
      </w:r>
      <w:r w:rsidRPr="002245E4">
        <w:rPr>
          <w:highlight w:val="green"/>
          <w:u w:val="single"/>
        </w:rPr>
        <w:t>prioritizing</w:t>
      </w:r>
      <w:r w:rsidRPr="00D666E0">
        <w:rPr>
          <w:u w:val="single"/>
        </w:rPr>
        <w:t xml:space="preserve"> consideration of </w:t>
      </w:r>
      <w:r w:rsidRPr="002245E4">
        <w:rPr>
          <w:highlight w:val="green"/>
          <w:u w:val="single"/>
        </w:rPr>
        <w:t>cases brought by employers against unions</w:t>
      </w:r>
      <w:r w:rsidRPr="00D666E0">
        <w:rPr>
          <w:u w:val="single"/>
        </w:rPr>
        <w:t xml:space="preserve"> over cases that would give backpay to discharged workers or affirm the results of union elections;</w:t>
      </w:r>
    </w:p>
    <w:p w14:paraId="27CB0C33" w14:textId="77777777" w:rsidR="00630247" w:rsidRPr="00D666E0" w:rsidRDefault="00630247" w:rsidP="00630247">
      <w:pPr>
        <w:rPr>
          <w:sz w:val="14"/>
        </w:rPr>
      </w:pPr>
      <w:r w:rsidRPr="002245E4">
        <w:rPr>
          <w:highlight w:val="green"/>
          <w:u w:val="single"/>
        </w:rPr>
        <w:t>refusing to allow the agency to defend itself</w:t>
      </w:r>
      <w:r w:rsidRPr="00D666E0">
        <w:rPr>
          <w:u w:val="single"/>
        </w:rPr>
        <w:t xml:space="preserve"> and its decisions in federal court if challenged by outside parties or industries that are friendly with the White House,</w:t>
      </w:r>
      <w:r w:rsidRPr="00D666E0">
        <w:rPr>
          <w:sz w:val="14"/>
        </w:rPr>
        <w:t xml:space="preserve"> </w:t>
      </w:r>
      <w:r w:rsidRPr="00D666E0">
        <w:rPr>
          <w:u w:val="single"/>
        </w:rPr>
        <w:t xml:space="preserve">or </w:t>
      </w:r>
      <w:r w:rsidRPr="002245E4">
        <w:rPr>
          <w:highlight w:val="green"/>
          <w:u w:val="single"/>
        </w:rPr>
        <w:t>if the White House disagrees with</w:t>
      </w:r>
      <w:r w:rsidRPr="00D666E0">
        <w:rPr>
          <w:u w:val="single"/>
        </w:rPr>
        <w:t xml:space="preserve"> the agency’s </w:t>
      </w:r>
      <w:r w:rsidRPr="002245E4">
        <w:rPr>
          <w:highlight w:val="green"/>
          <w:u w:val="single"/>
        </w:rPr>
        <w:t>resolution of the case</w:t>
      </w:r>
      <w:r w:rsidRPr="00D666E0">
        <w:rPr>
          <w:sz w:val="14"/>
        </w:rPr>
        <w:t>; and</w:t>
      </w:r>
    </w:p>
    <w:p w14:paraId="339FC7A3" w14:textId="77777777" w:rsidR="00630247" w:rsidRPr="00412DE0" w:rsidRDefault="00630247" w:rsidP="00630247">
      <w:pPr>
        <w:rPr>
          <w:sz w:val="14"/>
        </w:rPr>
      </w:pPr>
      <w:r w:rsidRPr="00D666E0">
        <w:rPr>
          <w:sz w:val="14"/>
        </w:rPr>
        <w:t>working through the newly appointed “White House Liaisons” in each board member’s office to influence which cases are prioritized or compromise the confidentiality of the deliberative process, especially for minority board members from the political party opposing the president’s.</w:t>
      </w:r>
    </w:p>
    <w:p w14:paraId="13BA7A28" w14:textId="77777777" w:rsidR="00630247" w:rsidRPr="00E81BDD" w:rsidRDefault="00630247" w:rsidP="00630247">
      <w:pPr>
        <w:pStyle w:val="Heading4"/>
      </w:pPr>
      <w:r>
        <w:t>The deck is stacked – decisions won’t go the way of labor, and if they do, they’ll take forever which kills unions.</w:t>
      </w:r>
    </w:p>
    <w:p w14:paraId="73ECFE03" w14:textId="77777777" w:rsidR="00630247" w:rsidRDefault="00630247" w:rsidP="00630247">
      <w:r w:rsidRPr="00E841DB">
        <w:rPr>
          <w:b/>
          <w:bCs/>
          <w:sz w:val="26"/>
          <w:szCs w:val="26"/>
        </w:rPr>
        <w:t>Tameez 25</w:t>
      </w:r>
      <w:r>
        <w:t>, writer at Nieman Journal Lab, Harvard. (Hanaa’,</w:t>
      </w:r>
      <w:r w:rsidRPr="00E841DB">
        <w:t xml:space="preserve"> </w:t>
      </w:r>
      <w:r>
        <w:t>“</w:t>
      </w:r>
      <w:r w:rsidRPr="00E841DB">
        <w:t>What will a conservative National Labor Relations Board mean for news unions?</w:t>
      </w:r>
      <w:r>
        <w:t>” Nieman Lab, January 30</w:t>
      </w:r>
      <w:r w:rsidRPr="00E841DB">
        <w:rPr>
          <w:vertAlign w:val="superscript"/>
        </w:rPr>
        <w:t>th</w:t>
      </w:r>
      <w:r>
        <w:t xml:space="preserve">, 2025, </w:t>
      </w:r>
      <w:hyperlink r:id="rId49" w:history="1">
        <w:r w:rsidRPr="00663C5C">
          <w:rPr>
            <w:rStyle w:val="Hyperlink"/>
          </w:rPr>
          <w:t>https://www.niemanlab.org/2025/01/what-will-a-conservative-national-labor-relations-board-mean-for-news-unions/</w:t>
        </w:r>
      </w:hyperlink>
      <w:r>
        <w:t xml:space="preserve">) rose </w:t>
      </w:r>
    </w:p>
    <w:p w14:paraId="65D99CBE" w14:textId="77777777" w:rsidR="00630247" w:rsidRPr="00E81BDD" w:rsidRDefault="00630247" w:rsidP="00630247">
      <w:pPr>
        <w:rPr>
          <w:sz w:val="14"/>
        </w:rPr>
      </w:pPr>
      <w:r w:rsidRPr="00E81BDD">
        <w:rPr>
          <w:u w:val="single"/>
        </w:rPr>
        <w:t xml:space="preserve">A </w:t>
      </w:r>
      <w:r w:rsidRPr="002245E4">
        <w:rPr>
          <w:highlight w:val="green"/>
          <w:u w:val="single"/>
        </w:rPr>
        <w:t>right-</w:t>
      </w:r>
      <w:r w:rsidRPr="00DD2F77">
        <w:rPr>
          <w:u w:val="single"/>
        </w:rPr>
        <w:t>ward</w:t>
      </w:r>
      <w:r w:rsidRPr="00E81BDD">
        <w:rPr>
          <w:u w:val="single"/>
        </w:rPr>
        <w:t xml:space="preserve"> power </w:t>
      </w:r>
      <w:r w:rsidRPr="002245E4">
        <w:rPr>
          <w:highlight w:val="green"/>
          <w:u w:val="single"/>
        </w:rPr>
        <w:t xml:space="preserve">shift </w:t>
      </w:r>
      <w:r w:rsidRPr="00DD2F77">
        <w:rPr>
          <w:u w:val="single"/>
        </w:rPr>
        <w:t>on the</w:t>
      </w:r>
      <w:r w:rsidRPr="00E81BDD">
        <w:rPr>
          <w:u w:val="single"/>
        </w:rPr>
        <w:t xml:space="preserve"> already cash-strapped and short-staffed </w:t>
      </w:r>
      <w:r w:rsidRPr="00DD2F77">
        <w:rPr>
          <w:u w:val="single"/>
        </w:rPr>
        <w:t xml:space="preserve">NLRB </w:t>
      </w:r>
      <w:r w:rsidRPr="002245E4">
        <w:rPr>
          <w:highlight w:val="green"/>
          <w:u w:val="single"/>
        </w:rPr>
        <w:t>will</w:t>
      </w:r>
      <w:r w:rsidRPr="00E81BDD">
        <w:rPr>
          <w:u w:val="single"/>
        </w:rPr>
        <w:t xml:space="preserve"> likely </w:t>
      </w:r>
      <w:r w:rsidRPr="002245E4">
        <w:rPr>
          <w:highlight w:val="green"/>
          <w:u w:val="single"/>
        </w:rPr>
        <w:t>make the agency more employer-friendly</w:t>
      </w:r>
      <w:r w:rsidRPr="00E81BDD">
        <w:rPr>
          <w:u w:val="single"/>
        </w:rPr>
        <w:t xml:space="preserve"> and union organizing </w:t>
      </w:r>
      <w:hyperlink r:id="rId50" w:history="1">
        <w:r w:rsidRPr="00E81BDD">
          <w:rPr>
            <w:rStyle w:val="Hyperlink"/>
          </w:rPr>
          <w:t>more difficult</w:t>
        </w:r>
      </w:hyperlink>
      <w:r w:rsidRPr="00E81BDD">
        <w:rPr>
          <w:u w:val="single"/>
        </w:rPr>
        <w:t>, the labor board’s observers say</w:t>
      </w:r>
      <w:r w:rsidRPr="00DD2F77">
        <w:rPr>
          <w:u w:val="single"/>
        </w:rPr>
        <w:t>.</w:t>
      </w:r>
      <w:r w:rsidRPr="00DD2F77">
        <w:rPr>
          <w:sz w:val="14"/>
        </w:rPr>
        <w:t xml:space="preserve"> </w:t>
      </w:r>
      <w:r w:rsidRPr="002245E4">
        <w:rPr>
          <w:highlight w:val="green"/>
          <w:u w:val="single"/>
        </w:rPr>
        <w:t xml:space="preserve">Workers </w:t>
      </w:r>
      <w:r w:rsidRPr="00DD2F77">
        <w:rPr>
          <w:u w:val="single"/>
        </w:rPr>
        <w:t>across industries</w:t>
      </w:r>
      <w:r w:rsidRPr="00E81BDD">
        <w:rPr>
          <w:sz w:val="14"/>
        </w:rPr>
        <w:t xml:space="preserve">, including in journalism, will have to be their own best advocates if they </w:t>
      </w:r>
      <w:r w:rsidRPr="002245E4">
        <w:rPr>
          <w:highlight w:val="green"/>
          <w:u w:val="single"/>
        </w:rPr>
        <w:t>can’t expect enforcement of federal laws</w:t>
      </w:r>
      <w:r w:rsidRPr="00E81BDD">
        <w:rPr>
          <w:u w:val="single"/>
        </w:rPr>
        <w:t>.</w:t>
      </w:r>
    </w:p>
    <w:p w14:paraId="685F1557" w14:textId="77777777" w:rsidR="00630247" w:rsidRPr="00E81BDD" w:rsidRDefault="00630247" w:rsidP="00630247">
      <w:pPr>
        <w:rPr>
          <w:sz w:val="14"/>
        </w:rPr>
      </w:pPr>
      <w:r w:rsidRPr="00E81BDD">
        <w:rPr>
          <w:sz w:val="14"/>
        </w:rPr>
        <w:t>But first, what does the NLRB do exactly?</w:t>
      </w:r>
    </w:p>
    <w:p w14:paraId="22C28F29" w14:textId="77777777" w:rsidR="00630247" w:rsidRPr="00E81BDD" w:rsidRDefault="00630247" w:rsidP="00630247">
      <w:pPr>
        <w:rPr>
          <w:sz w:val="14"/>
        </w:rPr>
      </w:pPr>
      <w:r w:rsidRPr="00E81BDD">
        <w:rPr>
          <w:sz w:val="14"/>
        </w:rPr>
        <w:t>The NLRB is a “</w:t>
      </w:r>
      <w:hyperlink r:id="rId51" w:history="1">
        <w:r w:rsidRPr="00E81BDD">
          <w:rPr>
            <w:rStyle w:val="Hyperlink"/>
            <w:sz w:val="14"/>
          </w:rPr>
          <w:t>quasi-judicial</w:t>
        </w:r>
      </w:hyperlink>
      <w:r w:rsidRPr="00E81BDD">
        <w:rPr>
          <w:sz w:val="14"/>
        </w:rPr>
        <w:t>” body made up of presidential appointees (confirmed by the Senate) that upholds federal labor laws. It hears and decides cases on labor law violations under the </w:t>
      </w:r>
      <w:hyperlink r:id="rId52" w:history="1">
        <w:r w:rsidRPr="00E81BDD">
          <w:rPr>
            <w:rStyle w:val="Hyperlink"/>
            <w:sz w:val="14"/>
          </w:rPr>
          <w:t>National Labor Relations Act</w:t>
        </w:r>
      </w:hyperlink>
      <w:r w:rsidRPr="00E81BDD">
        <w:rPr>
          <w:sz w:val="14"/>
        </w:rPr>
        <w:t>, administers union elections, investigates unfair labor practice charges (ULP) by employers, workers, and unions, and can help mediate disputes between employers and employees.</w:t>
      </w:r>
    </w:p>
    <w:p w14:paraId="1CFAE898" w14:textId="77777777" w:rsidR="00630247" w:rsidRPr="00E81BDD" w:rsidRDefault="00630247" w:rsidP="00630247">
      <w:pPr>
        <w:rPr>
          <w:sz w:val="14"/>
        </w:rPr>
      </w:pPr>
      <w:r w:rsidRPr="00E81BDD">
        <w:rPr>
          <w:sz w:val="14"/>
        </w:rPr>
        <w:t>In the news industry, that has looked like: </w:t>
      </w:r>
      <w:hyperlink r:id="rId53" w:history="1">
        <w:r w:rsidRPr="00E81BDD">
          <w:rPr>
            <w:rStyle w:val="Hyperlink"/>
            <w:sz w:val="14"/>
          </w:rPr>
          <w:t>ruling</w:t>
        </w:r>
      </w:hyperlink>
      <w:r w:rsidRPr="00E81BDD">
        <w:rPr>
          <w:sz w:val="14"/>
        </w:rPr>
        <w:t> NBCUniversal couldn’t roll back staff wage increases in 2020; declaring McClatchy couldn’t impose pageview quotas on its journalists while </w:t>
      </w:r>
      <w:hyperlink r:id="rId54" w:history="1">
        <w:r w:rsidRPr="00E81BDD">
          <w:rPr>
            <w:rStyle w:val="Hyperlink"/>
            <w:sz w:val="14"/>
          </w:rPr>
          <w:t>settling</w:t>
        </w:r>
      </w:hyperlink>
      <w:r w:rsidRPr="00E81BDD">
        <w:rPr>
          <w:sz w:val="14"/>
        </w:rPr>
        <w:t> an unfair labor practice charge from the Idaho Statesman News Guild in 2021; and </w:t>
      </w:r>
      <w:hyperlink r:id="rId55" w:history="1">
        <w:r w:rsidRPr="00E81BDD">
          <w:rPr>
            <w:rStyle w:val="Hyperlink"/>
            <w:sz w:val="14"/>
          </w:rPr>
          <w:t>seeking</w:t>
        </w:r>
      </w:hyperlink>
      <w:r w:rsidRPr="00E81BDD">
        <w:rPr>
          <w:sz w:val="14"/>
        </w:rPr>
        <w:t> an injunction against the Pittsburgh Post-Gazette in 2024 to stop alleged unfair labor practices while its unionized workers are on strike and trying to negotiate a contract.</w:t>
      </w:r>
    </w:p>
    <w:p w14:paraId="60B9DABF" w14:textId="77777777" w:rsidR="00630247" w:rsidRPr="00E81BDD" w:rsidRDefault="00630247" w:rsidP="00630247">
      <w:pPr>
        <w:rPr>
          <w:sz w:val="14"/>
        </w:rPr>
      </w:pPr>
      <w:r w:rsidRPr="00E81BDD">
        <w:rPr>
          <w:sz w:val="14"/>
        </w:rPr>
        <w:t>The agency has 26 field offices across the country that </w:t>
      </w:r>
      <w:hyperlink r:id="rId56" w:history="1">
        <w:r w:rsidRPr="00E81BDD">
          <w:rPr>
            <w:rStyle w:val="Hyperlink"/>
            <w:sz w:val="14"/>
          </w:rPr>
          <w:t>investigate</w:t>
        </w:r>
      </w:hyperlink>
      <w:r w:rsidRPr="00E81BDD">
        <w:rPr>
          <w:sz w:val="14"/>
        </w:rPr>
        <w:t> cases in their corresponding regions. If warranted, the regional office files a complaint and then an administrative law judge hears the case in a regional hearing to make a decision. Either party in the case can appeal the decision to a federal appellate court, which can decide to enforce or overturn the NLRB’s ruling. The NLRB itself can’t enforce its own rulings and its stances usually </w:t>
      </w:r>
      <w:hyperlink r:id="rId57" w:history="1">
        <w:r w:rsidRPr="00E81BDD">
          <w:rPr>
            <w:rStyle w:val="Hyperlink"/>
            <w:sz w:val="14"/>
          </w:rPr>
          <w:t>correlate</w:t>
        </w:r>
      </w:hyperlink>
      <w:r w:rsidRPr="00E81BDD">
        <w:rPr>
          <w:sz w:val="14"/>
        </w:rPr>
        <w:t> with those of the ruling party of the time.</w:t>
      </w:r>
    </w:p>
    <w:p w14:paraId="5509AED2" w14:textId="77777777" w:rsidR="00630247" w:rsidRPr="00E81BDD" w:rsidRDefault="00630247" w:rsidP="00630247">
      <w:pPr>
        <w:rPr>
          <w:u w:val="single"/>
        </w:rPr>
      </w:pPr>
      <w:r w:rsidRPr="00E81BDD">
        <w:rPr>
          <w:sz w:val="14"/>
        </w:rPr>
        <w:t>The agency has been </w:t>
      </w:r>
      <w:hyperlink r:id="rId58" w:history="1">
        <w:r w:rsidRPr="00E81BDD">
          <w:rPr>
            <w:rStyle w:val="Hyperlink"/>
            <w:sz w:val="14"/>
          </w:rPr>
          <w:t>chronically underfunded</w:t>
        </w:r>
      </w:hyperlink>
      <w:r w:rsidRPr="00E81BDD">
        <w:rPr>
          <w:sz w:val="14"/>
        </w:rPr>
        <w:t> and </w:t>
      </w:r>
      <w:hyperlink r:id="rId59" w:history="1">
        <w:r w:rsidRPr="00E81BDD">
          <w:rPr>
            <w:rStyle w:val="Hyperlink"/>
            <w:sz w:val="14"/>
          </w:rPr>
          <w:t>understaffed</w:t>
        </w:r>
      </w:hyperlink>
      <w:r w:rsidRPr="00E81BDD">
        <w:rPr>
          <w:sz w:val="14"/>
        </w:rPr>
        <w:t> with a </w:t>
      </w:r>
      <w:hyperlink r:id="rId60" w:history="1">
        <w:r w:rsidRPr="00E81BDD">
          <w:rPr>
            <w:rStyle w:val="Hyperlink"/>
            <w:sz w:val="14"/>
          </w:rPr>
          <w:t>steadily increasing</w:t>
        </w:r>
      </w:hyperlink>
      <w:r w:rsidRPr="00E81BDD">
        <w:rPr>
          <w:sz w:val="14"/>
        </w:rPr>
        <w:t xml:space="preserve"> workload in recent years, which has weakened its impact and reliability. </w:t>
      </w:r>
      <w:r w:rsidRPr="002245E4">
        <w:rPr>
          <w:highlight w:val="green"/>
          <w:u w:val="single"/>
        </w:rPr>
        <w:t xml:space="preserve">It can take </w:t>
      </w:r>
      <w:r w:rsidRPr="00E81BDD">
        <w:rPr>
          <w:u w:val="single"/>
        </w:rPr>
        <w:t xml:space="preserve">months or even </w:t>
      </w:r>
      <w:r w:rsidRPr="002245E4">
        <w:rPr>
          <w:highlight w:val="green"/>
          <w:u w:val="single"/>
        </w:rPr>
        <w:t>years for</w:t>
      </w:r>
      <w:r w:rsidRPr="00E81BDD">
        <w:rPr>
          <w:u w:val="single"/>
        </w:rPr>
        <w:t xml:space="preserve"> the NLRB to issue </w:t>
      </w:r>
      <w:r w:rsidRPr="002245E4">
        <w:rPr>
          <w:highlight w:val="green"/>
          <w:u w:val="single"/>
        </w:rPr>
        <w:t>a decision</w:t>
      </w:r>
      <w:r w:rsidRPr="00E81BDD">
        <w:rPr>
          <w:u w:val="single"/>
        </w:rPr>
        <w:t xml:space="preserve"> in a case, leaving workers in limbo.</w:t>
      </w:r>
    </w:p>
    <w:p w14:paraId="6F849B88" w14:textId="77777777" w:rsidR="00630247" w:rsidRPr="00E81BDD" w:rsidRDefault="00630247" w:rsidP="00630247">
      <w:pPr>
        <w:rPr>
          <w:sz w:val="14"/>
        </w:rPr>
      </w:pPr>
      <w:hyperlink r:id="rId61" w:history="1">
        <w:r w:rsidRPr="00E81BDD">
          <w:rPr>
            <w:rStyle w:val="Hyperlink"/>
            <w:sz w:val="14"/>
          </w:rPr>
          <w:t>Hamilton Nolan</w:t>
        </w:r>
      </w:hyperlink>
      <w:r w:rsidRPr="00E81BDD">
        <w:rPr>
          <w:sz w:val="14"/>
        </w:rPr>
        <w:t> is a longtime labor journalist who covers unions, the labor movement, and inequality for In These Times. As a reporter for Gawker in 2015, he was part of the union organizing committee for the Gawker Media union. He said that with a Republican-led NLRB, newsroom unions in disputes with their employers will be less likely to rely on the government as a good-faith referee.</w:t>
      </w:r>
    </w:p>
    <w:p w14:paraId="4D4FAA2A" w14:textId="77777777" w:rsidR="00630247" w:rsidRPr="00E81BDD" w:rsidRDefault="00630247" w:rsidP="00630247">
      <w:pPr>
        <w:rPr>
          <w:sz w:val="14"/>
        </w:rPr>
      </w:pPr>
      <w:r w:rsidRPr="00E81BDD">
        <w:rPr>
          <w:sz w:val="14"/>
        </w:rPr>
        <w:t>“It will be bad in the sense that Trump is breaking the government machinery that oversees the union organizing process,” Nolan said. “Republicans are making it bureaucratically harder to enforce labor law and get new unions certified. But the fact is that this will only be temporary, and it shouldn’t hold any workers back from organizing. We need unions now more than ever.”</w:t>
      </w:r>
    </w:p>
    <w:p w14:paraId="043FED8B" w14:textId="77777777" w:rsidR="00630247" w:rsidRPr="00E81BDD" w:rsidRDefault="00630247" w:rsidP="00630247">
      <w:pPr>
        <w:rPr>
          <w:sz w:val="14"/>
        </w:rPr>
      </w:pPr>
      <w:r w:rsidRPr="00E81BDD">
        <w:rPr>
          <w:sz w:val="14"/>
        </w:rPr>
        <w:t>According to </w:t>
      </w:r>
      <w:hyperlink r:id="rId62" w:history="1">
        <w:r w:rsidRPr="00E81BDD">
          <w:rPr>
            <w:rStyle w:val="Hyperlink"/>
            <w:sz w:val="14"/>
          </w:rPr>
          <w:t>new data</w:t>
        </w:r>
      </w:hyperlink>
      <w:r w:rsidRPr="00E81BDD">
        <w:rPr>
          <w:sz w:val="14"/>
        </w:rPr>
        <w:t> from the Bureau of Labor Statistics, there were 14.3 million unionized workers in the United States in 2024, making up just 9.9% of eligible wage and salary workers. That’s a slight decline from </w:t>
      </w:r>
      <w:hyperlink r:id="rId63" w:history="1">
        <w:r w:rsidRPr="00E81BDD">
          <w:rPr>
            <w:rStyle w:val="Hyperlink"/>
            <w:sz w:val="14"/>
          </w:rPr>
          <w:t>10.8%</w:t>
        </w:r>
      </w:hyperlink>
      <w:r w:rsidRPr="00E81BDD">
        <w:rPr>
          <w:sz w:val="14"/>
        </w:rPr>
        <w:t> in 2020 and </w:t>
      </w:r>
      <w:hyperlink r:id="rId64" w:history="1">
        <w:r w:rsidRPr="00E81BDD">
          <w:rPr>
            <w:rStyle w:val="Hyperlink"/>
            <w:sz w:val="14"/>
          </w:rPr>
          <w:t>10.7%</w:t>
        </w:r>
      </w:hyperlink>
      <w:r w:rsidRPr="00E81BDD">
        <w:rPr>
          <w:sz w:val="14"/>
        </w:rPr>
        <w:t> in 2016. But according to </w:t>
      </w:r>
      <w:hyperlink r:id="rId65" w:history="1">
        <w:r w:rsidRPr="00E81BDD">
          <w:rPr>
            <w:rStyle w:val="Hyperlink"/>
            <w:sz w:val="14"/>
          </w:rPr>
          <w:t>Jon Schleuss</w:t>
        </w:r>
      </w:hyperlink>
      <w:r w:rsidRPr="00E81BDD">
        <w:rPr>
          <w:sz w:val="14"/>
        </w:rPr>
        <w:t>, president of The </w:t>
      </w:r>
      <w:hyperlink r:id="rId66" w:history="1">
        <w:r w:rsidRPr="00E81BDD">
          <w:rPr>
            <w:rStyle w:val="Hyperlink"/>
            <w:sz w:val="14"/>
          </w:rPr>
          <w:t>NewsGuild-Communications Workers of America,</w:t>
        </w:r>
      </w:hyperlink>
      <w:r w:rsidRPr="00E81BDD">
        <w:rPr>
          <w:sz w:val="14"/>
        </w:rPr>
        <w:t> the organization saw a huge wave in media union organizing during the first Trump administration. About 3,400 media workers unionized with The NewsGuild-CWA alone between 2017 and 2020, during Trump’s first presidency. Since 2016, nearly 8,000 media workers from 146 companies have unionized with The NewsGuild-CWA. Schleuss said he expects another wave of organizing during Trump’s second term.</w:t>
      </w:r>
    </w:p>
    <w:p w14:paraId="2388B0A2" w14:textId="77777777" w:rsidR="00630247" w:rsidRPr="00E81BDD" w:rsidRDefault="00630247" w:rsidP="00630247">
      <w:pPr>
        <w:rPr>
          <w:sz w:val="14"/>
        </w:rPr>
      </w:pPr>
      <w:r w:rsidRPr="00E81BDD">
        <w:rPr>
          <w:sz w:val="14"/>
        </w:rPr>
        <w:t>“This is a moment when workers, regardless of industry, are going to be trying to reduce the chaos in their lives and especially at work,” Schleuss said. “They’re going to want to form unions, probably at a higher rate.”</w:t>
      </w:r>
    </w:p>
    <w:p w14:paraId="4DED0719" w14:textId="77777777" w:rsidR="00630247" w:rsidRPr="00E81BDD" w:rsidRDefault="00630247" w:rsidP="00630247">
      <w:pPr>
        <w:rPr>
          <w:sz w:val="14"/>
        </w:rPr>
      </w:pPr>
      <w:r w:rsidRPr="00E81BDD">
        <w:rPr>
          <w:sz w:val="14"/>
        </w:rPr>
        <w:t>Several media organizations in recent years have voluntarily recognized unions formed by their newsrooms. Among those are the </w:t>
      </w:r>
      <w:hyperlink r:id="rId67" w:history="1">
        <w:r w:rsidRPr="00E81BDD">
          <w:rPr>
            <w:rStyle w:val="Hyperlink"/>
            <w:sz w:val="14"/>
          </w:rPr>
          <w:t>Texas Tribune</w:t>
        </w:r>
      </w:hyperlink>
      <w:r w:rsidRPr="00E81BDD">
        <w:rPr>
          <w:sz w:val="14"/>
        </w:rPr>
        <w:t>, </w:t>
      </w:r>
      <w:hyperlink r:id="rId68" w:history="1">
        <w:r w:rsidRPr="00E81BDD">
          <w:rPr>
            <w:rStyle w:val="Hyperlink"/>
            <w:sz w:val="14"/>
          </w:rPr>
          <w:t>Politico</w:t>
        </w:r>
      </w:hyperlink>
      <w:r w:rsidRPr="00E81BDD">
        <w:rPr>
          <w:sz w:val="14"/>
        </w:rPr>
        <w:t>, </w:t>
      </w:r>
      <w:hyperlink r:id="rId69" w:history="1">
        <w:r w:rsidRPr="00E81BDD">
          <w:rPr>
            <w:rStyle w:val="Hyperlink"/>
            <w:sz w:val="14"/>
          </w:rPr>
          <w:t>The Atlantic</w:t>
        </w:r>
      </w:hyperlink>
      <w:r w:rsidRPr="00E81BDD">
        <w:rPr>
          <w:sz w:val="14"/>
        </w:rPr>
        <w:t>, </w:t>
      </w:r>
      <w:hyperlink r:id="rId70" w:history="1">
        <w:r w:rsidRPr="00E81BDD">
          <w:rPr>
            <w:rStyle w:val="Hyperlink"/>
            <w:sz w:val="14"/>
          </w:rPr>
          <w:t>Grist</w:t>
        </w:r>
      </w:hyperlink>
      <w:r w:rsidRPr="00E81BDD">
        <w:rPr>
          <w:sz w:val="14"/>
        </w:rPr>
        <w:t>, and </w:t>
      </w:r>
      <w:hyperlink r:id="rId71" w:history="1">
        <w:r w:rsidRPr="00E81BDD">
          <w:rPr>
            <w:rStyle w:val="Hyperlink"/>
            <w:sz w:val="14"/>
          </w:rPr>
          <w:t>ProPublica</w:t>
        </w:r>
      </w:hyperlink>
      <w:r w:rsidRPr="00E81BDD">
        <w:rPr>
          <w:sz w:val="14"/>
        </w:rPr>
        <w:t>, to name a few.</w:t>
      </w:r>
    </w:p>
    <w:p w14:paraId="19363887" w14:textId="77777777" w:rsidR="00630247" w:rsidRPr="00E81BDD" w:rsidRDefault="00630247" w:rsidP="00630247">
      <w:pPr>
        <w:rPr>
          <w:sz w:val="14"/>
        </w:rPr>
      </w:pPr>
      <w:r w:rsidRPr="00E81BDD">
        <w:rPr>
          <w:sz w:val="14"/>
        </w:rPr>
        <w:t>However news publisher resistance to the National Labor Relations Act of 1935 — the federal law that protects employees’ rights to unionize, collectively bargain, and advocate for better working conditions without retaliation — has been part of the story from the beginning. The 1937 Supreme Court ruling in </w:t>
      </w:r>
      <w:hyperlink r:id="rId72" w:history="1">
        <w:r w:rsidRPr="00E81BDD">
          <w:rPr>
            <w:rStyle w:val="Hyperlink"/>
            <w:sz w:val="14"/>
          </w:rPr>
          <w:t>Associated Press v. Labor Board</w:t>
        </w:r>
      </w:hyperlink>
      <w:r w:rsidRPr="00E81BDD">
        <w:rPr>
          <w:sz w:val="14"/>
        </w:rPr>
        <w:t>, for example, declared that the AP had illegally fired journalist Morris Watson in 1935 for his union organizing activity, and that “the publisher of a newspaper has no special immunity from the application of general laws. He has no special privilege to invade the rights and liberties of others.” That type of hostility continues today, Media Guild of the West president </w:t>
      </w:r>
      <w:hyperlink r:id="rId73" w:history="1">
        <w:r w:rsidRPr="00E81BDD">
          <w:rPr>
            <w:rStyle w:val="Hyperlink"/>
            <w:sz w:val="14"/>
          </w:rPr>
          <w:t>Matt Pearce</w:t>
        </w:r>
      </w:hyperlink>
      <w:r w:rsidRPr="00E81BDD">
        <w:rPr>
          <w:sz w:val="14"/>
        </w:rPr>
        <w:t> said.</w:t>
      </w:r>
    </w:p>
    <w:p w14:paraId="502362D7" w14:textId="77777777" w:rsidR="00630247" w:rsidRPr="00E81BDD" w:rsidRDefault="00630247" w:rsidP="00630247">
      <w:pPr>
        <w:rPr>
          <w:sz w:val="14"/>
        </w:rPr>
      </w:pPr>
      <w:r w:rsidRPr="00E81BDD">
        <w:rPr>
          <w:sz w:val="14"/>
        </w:rPr>
        <w:t>“What we’re returning to is a kind of pre-1930s period where employer-labor relations were much more volatile, with more strikes and more disruption to commerce,” Pearce said. “The rules were put in place for a reason. And it’s entirely possible we’re all going to relearn what those reasons were.”</w:t>
      </w:r>
    </w:p>
    <w:p w14:paraId="7893BD1A" w14:textId="77777777" w:rsidR="00630247" w:rsidRPr="00E81BDD" w:rsidRDefault="00630247" w:rsidP="00630247">
      <w:pPr>
        <w:rPr>
          <w:sz w:val="14"/>
        </w:rPr>
      </w:pPr>
      <w:r w:rsidRPr="00E81BDD">
        <w:rPr>
          <w:sz w:val="14"/>
        </w:rPr>
        <w:t>Long wait times</w:t>
      </w:r>
    </w:p>
    <w:p w14:paraId="56CA76F8" w14:textId="77777777" w:rsidR="00630247" w:rsidRPr="00E81BDD" w:rsidRDefault="00630247" w:rsidP="00630247">
      <w:pPr>
        <w:rPr>
          <w:sz w:val="14"/>
        </w:rPr>
      </w:pPr>
      <w:r w:rsidRPr="00E81BDD">
        <w:rPr>
          <w:sz w:val="14"/>
        </w:rPr>
        <w:t>The NLRB has seen a </w:t>
      </w:r>
      <w:hyperlink r:id="rId74" w:history="1">
        <w:r w:rsidRPr="00E81BDD">
          <w:rPr>
            <w:rStyle w:val="Hyperlink"/>
            <w:sz w:val="14"/>
          </w:rPr>
          <w:t>steady increase</w:t>
        </w:r>
      </w:hyperlink>
      <w:r w:rsidRPr="00E81BDD">
        <w:rPr>
          <w:sz w:val="14"/>
        </w:rPr>
        <w:t> in its workload in recent years; the NLRB received 3,286 union election petitions between October 1, 2023 and September 30, 2024, a 27% increase from the previous year and more than double since 2021. It also received over 21,000 unfair labor practice charges, up 7% from the year before. There are currently over 26,000 open unfair labor practice charges, according to the NLRB’s case search portal.</w:t>
      </w:r>
    </w:p>
    <w:p w14:paraId="3042F0EB" w14:textId="77777777" w:rsidR="00630247" w:rsidRPr="00E81BDD" w:rsidRDefault="00630247" w:rsidP="00630247">
      <w:pPr>
        <w:rPr>
          <w:sz w:val="14"/>
        </w:rPr>
      </w:pPr>
      <w:r w:rsidRPr="00E81BDD">
        <w:rPr>
          <w:u w:val="single"/>
        </w:rPr>
        <w:t>But the agency’s </w:t>
      </w:r>
      <w:hyperlink r:id="rId75" w:history="1">
        <w:r w:rsidRPr="002245E4">
          <w:rPr>
            <w:rStyle w:val="Hyperlink"/>
            <w:highlight w:val="green"/>
          </w:rPr>
          <w:t>chronic underfunding</w:t>
        </w:r>
      </w:hyperlink>
      <w:r w:rsidRPr="002245E4">
        <w:rPr>
          <w:highlight w:val="green"/>
          <w:u w:val="single"/>
        </w:rPr>
        <w:t> and </w:t>
      </w:r>
      <w:hyperlink r:id="rId76" w:history="1">
        <w:r w:rsidRPr="002245E4">
          <w:rPr>
            <w:rStyle w:val="Hyperlink"/>
            <w:highlight w:val="green"/>
          </w:rPr>
          <w:t>understaffing</w:t>
        </w:r>
      </w:hyperlink>
      <w:r w:rsidRPr="002245E4">
        <w:rPr>
          <w:highlight w:val="green"/>
          <w:u w:val="single"/>
        </w:rPr>
        <w:t> </w:t>
      </w:r>
      <w:r w:rsidRPr="00E81BDD">
        <w:rPr>
          <w:u w:val="single"/>
        </w:rPr>
        <w:t xml:space="preserve">have </w:t>
      </w:r>
      <w:r w:rsidRPr="002245E4">
        <w:rPr>
          <w:highlight w:val="green"/>
          <w:u w:val="single"/>
        </w:rPr>
        <w:t>limited</w:t>
      </w:r>
      <w:r>
        <w:rPr>
          <w:u w:val="single"/>
        </w:rPr>
        <w:t xml:space="preserve"> </w:t>
      </w:r>
      <w:r w:rsidRPr="00E81BDD">
        <w:rPr>
          <w:strike/>
          <w:u w:val="single"/>
        </w:rPr>
        <w:t>handicapped</w:t>
      </w:r>
      <w:r w:rsidRPr="00E81BDD">
        <w:rPr>
          <w:u w:val="single"/>
        </w:rPr>
        <w:t xml:space="preserve"> its ability to enforce </w:t>
      </w:r>
      <w:r w:rsidRPr="002245E4">
        <w:rPr>
          <w:highlight w:val="green"/>
          <w:u w:val="single"/>
        </w:rPr>
        <w:t>labor laws</w:t>
      </w:r>
      <w:r w:rsidRPr="00E81BDD">
        <w:rPr>
          <w:u w:val="single"/>
        </w:rPr>
        <w:t xml:space="preserve"> in a fair and timely manner, labor leaders say.</w:t>
      </w:r>
      <w:r w:rsidRPr="00E81BDD">
        <w:rPr>
          <w:sz w:val="14"/>
        </w:rPr>
        <w:t xml:space="preserve"> The NLRB went nine years without a budget increase between 2014 and 2023. The agency’s budget was $299 million in 2024, and requested an increase to $320 million for FY 2025, which the NLRB’s own union has said “</w:t>
      </w:r>
      <w:hyperlink r:id="rId77" w:history="1">
        <w:r w:rsidRPr="00E81BDD">
          <w:rPr>
            <w:rStyle w:val="Hyperlink"/>
            <w:sz w:val="14"/>
          </w:rPr>
          <w:t>does not come close to providing us with the resources we need to enforce federal labor law</w:t>
        </w:r>
      </w:hyperlink>
      <w:r w:rsidRPr="00E81BDD">
        <w:rPr>
          <w:sz w:val="14"/>
        </w:rPr>
        <w:t>.”</w:t>
      </w:r>
    </w:p>
    <w:p w14:paraId="132145A2" w14:textId="77777777" w:rsidR="00630247" w:rsidRPr="00E81BDD" w:rsidRDefault="00630247" w:rsidP="00630247">
      <w:pPr>
        <w:rPr>
          <w:u w:val="single"/>
        </w:rPr>
      </w:pPr>
      <w:r w:rsidRPr="00E81BDD">
        <w:rPr>
          <w:sz w:val="14"/>
        </w:rPr>
        <w:t>In 2023, the average processing time for a union petition request for an election was 37 days, while the processing time between a petition filing and the certification of election results was 56 days, according to a 2024 report </w:t>
      </w:r>
      <w:hyperlink r:id="rId78" w:history="1">
        <w:r w:rsidRPr="00E81BDD">
          <w:rPr>
            <w:rStyle w:val="Hyperlink"/>
            <w:sz w:val="14"/>
          </w:rPr>
          <w:t>the agency issued</w:t>
        </w:r>
      </w:hyperlink>
      <w:r w:rsidRPr="00E81BDD">
        <w:rPr>
          <w:sz w:val="14"/>
        </w:rPr>
        <w:t xml:space="preserve">. </w:t>
      </w:r>
      <w:r w:rsidRPr="00E81BDD">
        <w:rPr>
          <w:u w:val="single"/>
        </w:rPr>
        <w:t xml:space="preserve">The </w:t>
      </w:r>
      <w:r w:rsidRPr="002245E4">
        <w:rPr>
          <w:highlight w:val="green"/>
          <w:u w:val="single"/>
        </w:rPr>
        <w:t>average processing time</w:t>
      </w:r>
      <w:r w:rsidRPr="00E81BDD">
        <w:rPr>
          <w:u w:val="single"/>
        </w:rPr>
        <w:t xml:space="preserve"> for an unfair labor practice charge to be investigated and disposed (concluded) </w:t>
      </w:r>
      <w:r w:rsidRPr="002245E4">
        <w:rPr>
          <w:highlight w:val="green"/>
          <w:u w:val="single"/>
        </w:rPr>
        <w:t>is</w:t>
      </w:r>
      <w:r w:rsidRPr="00E81BDD">
        <w:rPr>
          <w:u w:val="single"/>
        </w:rPr>
        <w:t xml:space="preserve"> 124.2 days (four months), </w:t>
      </w:r>
      <w:r w:rsidRPr="002245E4">
        <w:rPr>
          <w:highlight w:val="green"/>
          <w:u w:val="single"/>
        </w:rPr>
        <w:t>up 50%</w:t>
      </w:r>
      <w:r w:rsidRPr="00E81BDD">
        <w:rPr>
          <w:u w:val="single"/>
        </w:rPr>
        <w:t xml:space="preserve"> from the year before.</w:t>
      </w:r>
    </w:p>
    <w:p w14:paraId="7E791EA8" w14:textId="77777777" w:rsidR="00630247" w:rsidRPr="00E81BDD" w:rsidRDefault="00630247" w:rsidP="00630247">
      <w:pPr>
        <w:rPr>
          <w:u w:val="single"/>
        </w:rPr>
      </w:pPr>
      <w:r w:rsidRPr="00E81BDD">
        <w:rPr>
          <w:u w:val="single"/>
        </w:rPr>
        <w:t xml:space="preserve">“Sometimes </w:t>
      </w:r>
      <w:r w:rsidRPr="002245E4">
        <w:rPr>
          <w:b/>
          <w:bCs/>
          <w:highlight w:val="green"/>
          <w:u w:val="single"/>
        </w:rPr>
        <w:t>it’s as if there’s no NLRB at all</w:t>
      </w:r>
      <w:r w:rsidRPr="00E81BDD">
        <w:rPr>
          <w:u w:val="single"/>
        </w:rPr>
        <w:t>,”</w:t>
      </w:r>
      <w:r w:rsidRPr="00E81BDD">
        <w:rPr>
          <w:sz w:val="14"/>
        </w:rPr>
        <w:t xml:space="preserve"> Pearce said. “Part of my skeptical reaction is that there’s not going to be much difference, </w:t>
      </w:r>
      <w:r w:rsidRPr="00E81BDD">
        <w:rPr>
          <w:u w:val="single"/>
        </w:rPr>
        <w:t>because even if you have a conservative board</w:t>
      </w:r>
      <w:r w:rsidRPr="002245E4">
        <w:rPr>
          <w:highlight w:val="green"/>
          <w:u w:val="single"/>
        </w:rPr>
        <w:t>, it could take a long time</w:t>
      </w:r>
      <w:r w:rsidRPr="00E81BDD">
        <w:rPr>
          <w:u w:val="single"/>
        </w:rPr>
        <w:t xml:space="preserve"> for charges to get processed </w:t>
      </w:r>
      <w:r w:rsidRPr="002245E4">
        <w:rPr>
          <w:highlight w:val="green"/>
          <w:u w:val="single"/>
        </w:rPr>
        <w:t>even if you’re going to get rejected by a</w:t>
      </w:r>
      <w:r w:rsidRPr="00E81BDD">
        <w:rPr>
          <w:u w:val="single"/>
        </w:rPr>
        <w:t xml:space="preserve"> more </w:t>
      </w:r>
      <w:r w:rsidRPr="002245E4">
        <w:rPr>
          <w:highlight w:val="green"/>
          <w:u w:val="single"/>
        </w:rPr>
        <w:t>employer-friendly, Trump</w:t>
      </w:r>
      <w:r w:rsidRPr="00E81BDD">
        <w:rPr>
          <w:u w:val="single"/>
        </w:rPr>
        <w:t xml:space="preserve"> NLRB </w:t>
      </w:r>
      <w:r w:rsidRPr="002245E4">
        <w:rPr>
          <w:highlight w:val="green"/>
          <w:u w:val="single"/>
        </w:rPr>
        <w:t>board</w:t>
      </w:r>
      <w:r w:rsidRPr="00E81BDD">
        <w:rPr>
          <w:u w:val="single"/>
        </w:rPr>
        <w:t>.”</w:t>
      </w:r>
    </w:p>
    <w:p w14:paraId="079A05D3" w14:textId="77777777" w:rsidR="00630247" w:rsidRPr="00E81BDD" w:rsidRDefault="00630247" w:rsidP="00630247">
      <w:pPr>
        <w:rPr>
          <w:sz w:val="14"/>
        </w:rPr>
      </w:pPr>
      <w:r w:rsidRPr="00E81BDD">
        <w:rPr>
          <w:sz w:val="14"/>
        </w:rPr>
        <w:t>Regardless of the board’s partisan slant, those long wait times have real-life implications, putting workers and their livelihoods at risk.</w:t>
      </w:r>
    </w:p>
    <w:p w14:paraId="3ADE2D9E" w14:textId="77777777" w:rsidR="00630247" w:rsidRPr="00E81BDD" w:rsidRDefault="00630247" w:rsidP="00630247">
      <w:pPr>
        <w:rPr>
          <w:sz w:val="14"/>
        </w:rPr>
      </w:pPr>
      <w:r w:rsidRPr="00E81BDD">
        <w:rPr>
          <w:sz w:val="14"/>
        </w:rPr>
        <w:t>“If the employer is retaliating against employees – if it’s firing employees illegally or implementing changes to benefits or pay without negotiation – that’s harmful,” Schleuss told me.</w:t>
      </w:r>
    </w:p>
    <w:p w14:paraId="7888E88D" w14:textId="77777777" w:rsidR="00630247" w:rsidRPr="00E81BDD" w:rsidRDefault="00630247" w:rsidP="00630247">
      <w:pPr>
        <w:rPr>
          <w:u w:val="single"/>
        </w:rPr>
      </w:pPr>
      <w:r w:rsidRPr="00E81BDD">
        <w:rPr>
          <w:sz w:val="14"/>
        </w:rPr>
        <w:t>The dangers of long processing times are already playing out in Connecticut. In August 2024, more than 100 Hearst Connecticut reporters, photographers, editors, and digital producers </w:t>
      </w:r>
      <w:hyperlink r:id="rId79" w:history="1">
        <w:r w:rsidRPr="00E81BDD">
          <w:rPr>
            <w:rStyle w:val="Hyperlink"/>
            <w:sz w:val="14"/>
          </w:rPr>
          <w:t>formed</w:t>
        </w:r>
      </w:hyperlink>
      <w:r w:rsidRPr="00E81BDD">
        <w:rPr>
          <w:sz w:val="14"/>
        </w:rPr>
        <w:t xml:space="preserve"> the Connecticut News Guild. </w:t>
      </w:r>
      <w:r w:rsidRPr="00E81BDD">
        <w:rPr>
          <w:u w:val="single"/>
        </w:rPr>
        <w:t>Because Hearst said it would not voluntarily recognize the union, the union had to file a petition for its regional NLRB office to administer an </w:t>
      </w:r>
      <w:hyperlink r:id="rId80" w:anchor=":~:text=Alternate%20path%20to%20union%20representation,filed%20within%20those%2045%20days." w:history="1">
        <w:r w:rsidRPr="00E81BDD">
          <w:rPr>
            <w:rStyle w:val="Hyperlink"/>
          </w:rPr>
          <w:t>election</w:t>
        </w:r>
      </w:hyperlink>
      <w:r w:rsidRPr="00E81BDD">
        <w:rPr>
          <w:u w:val="single"/>
        </w:rPr>
        <w:t xml:space="preserve">. As of this writing, the regional NLRB office still hasn’t set an election date. </w:t>
      </w:r>
      <w:r w:rsidRPr="002245E4">
        <w:rPr>
          <w:highlight w:val="green"/>
          <w:u w:val="single"/>
        </w:rPr>
        <w:t>A union can’t bargain</w:t>
      </w:r>
      <w:r w:rsidRPr="00E81BDD">
        <w:rPr>
          <w:u w:val="single"/>
        </w:rPr>
        <w:t xml:space="preserve"> for a contract with an employer </w:t>
      </w:r>
      <w:r w:rsidRPr="002245E4">
        <w:rPr>
          <w:highlight w:val="green"/>
          <w:u w:val="single"/>
        </w:rPr>
        <w:t>until</w:t>
      </w:r>
      <w:r w:rsidRPr="00E81BDD">
        <w:rPr>
          <w:u w:val="single"/>
        </w:rPr>
        <w:t xml:space="preserve"> after </w:t>
      </w:r>
      <w:r w:rsidRPr="002245E4">
        <w:rPr>
          <w:highlight w:val="green"/>
          <w:u w:val="single"/>
        </w:rPr>
        <w:t>election results are certified</w:t>
      </w:r>
      <w:r w:rsidRPr="00E81BDD">
        <w:rPr>
          <w:u w:val="single"/>
        </w:rPr>
        <w:t xml:space="preserve"> by the NLRB.</w:t>
      </w:r>
    </w:p>
    <w:p w14:paraId="374E677A" w14:textId="77777777" w:rsidR="00630247" w:rsidRPr="00E81BDD" w:rsidRDefault="00630247" w:rsidP="00630247">
      <w:pPr>
        <w:rPr>
          <w:sz w:val="14"/>
        </w:rPr>
      </w:pPr>
      <w:r w:rsidRPr="00E81BDD">
        <w:rPr>
          <w:sz w:val="14"/>
        </w:rPr>
        <w:t>According to Connecticut News Guild organizing committee member </w:t>
      </w:r>
      <w:hyperlink r:id="rId81" w:history="1">
        <w:r w:rsidRPr="00E81BDD">
          <w:rPr>
            <w:rStyle w:val="Hyperlink"/>
            <w:sz w:val="14"/>
          </w:rPr>
          <w:t>Martha Shanahan</w:t>
        </w:r>
      </w:hyperlink>
      <w:r w:rsidRPr="00E81BDD">
        <w:rPr>
          <w:sz w:val="14"/>
        </w:rPr>
        <w:t>, the No. 1 question she gets from guild members is when the election will be. She can’t give them an answer. “As it drags out longer and longer, people are going to get tired of hearing that,” Shanahan said.</w:t>
      </w:r>
    </w:p>
    <w:p w14:paraId="55E48FB5" w14:textId="77777777" w:rsidR="00630247" w:rsidRDefault="00630247" w:rsidP="00630247">
      <w:pPr>
        <w:rPr>
          <w:u w:val="single"/>
        </w:rPr>
      </w:pPr>
      <w:r w:rsidRPr="00E81BDD">
        <w:rPr>
          <w:u w:val="single"/>
        </w:rPr>
        <w:t xml:space="preserve">“Our election being delayed this long is affecting us because it’s just getting much more likely that we might lose people’s hearts or people might get discouraged,” she added. </w:t>
      </w:r>
      <w:r w:rsidRPr="00E81BDD">
        <w:rPr>
          <w:sz w:val="14"/>
        </w:rPr>
        <w:t xml:space="preserve">“Our support is still strong, and we do still feel confident that we’ll win the election when we get there. </w:t>
      </w:r>
      <w:r w:rsidRPr="00E81BDD">
        <w:rPr>
          <w:u w:val="single"/>
        </w:rPr>
        <w:t xml:space="preserve">But </w:t>
      </w:r>
      <w:r w:rsidRPr="002245E4">
        <w:rPr>
          <w:highlight w:val="green"/>
          <w:u w:val="single"/>
        </w:rPr>
        <w:t>every</w:t>
      </w:r>
      <w:r w:rsidRPr="00E81BDD">
        <w:rPr>
          <w:u w:val="single"/>
        </w:rPr>
        <w:t xml:space="preserve"> week and </w:t>
      </w:r>
      <w:r w:rsidRPr="002245E4">
        <w:rPr>
          <w:highlight w:val="green"/>
          <w:u w:val="single"/>
        </w:rPr>
        <w:t>month that goes by, it’s</w:t>
      </w:r>
      <w:r w:rsidRPr="00E81BDD">
        <w:rPr>
          <w:u w:val="single"/>
        </w:rPr>
        <w:t xml:space="preserve"> just that much </w:t>
      </w:r>
      <w:r w:rsidRPr="002245E4">
        <w:rPr>
          <w:highlight w:val="green"/>
          <w:u w:val="single"/>
        </w:rPr>
        <w:t>more time for people to lose momentum</w:t>
      </w:r>
      <w:r w:rsidRPr="00E81BDD">
        <w:rPr>
          <w:u w:val="single"/>
        </w:rPr>
        <w:t>.”</w:t>
      </w:r>
    </w:p>
    <w:p w14:paraId="3C69EB2B" w14:textId="77777777" w:rsidR="00630247" w:rsidRDefault="00630247" w:rsidP="00630247">
      <w:pPr>
        <w:pStyle w:val="Heading4"/>
      </w:pPr>
      <w:r>
        <w:t xml:space="preserve">“Rights” fail. Employer intransigence </w:t>
      </w:r>
      <w:r w:rsidRPr="00242C13">
        <w:rPr>
          <w:u w:val="single"/>
        </w:rPr>
        <w:t>and</w:t>
      </w:r>
      <w:r>
        <w:t xml:space="preserve"> ineffective remedies prevent organizing and bargaining.</w:t>
      </w:r>
    </w:p>
    <w:p w14:paraId="466FB759" w14:textId="77777777" w:rsidR="00630247" w:rsidRPr="00303E74" w:rsidRDefault="00630247" w:rsidP="00630247">
      <w:r w:rsidRPr="003F6BE8">
        <w:rPr>
          <w:rStyle w:val="Style13ptBold"/>
        </w:rPr>
        <w:t>Sachs 11</w:t>
      </w:r>
      <w:r>
        <w:t xml:space="preserve">, Assistant Professor of Law, Harvard Law School (Benjamin, “DESPITE PREEMPTION: MAKING LABOR LAW IN CITIES AND STATES,” </w:t>
      </w:r>
      <w:r w:rsidRPr="003F6BE8">
        <w:rPr>
          <w:i/>
          <w:iCs/>
        </w:rPr>
        <w:t>Harvard Law Review</w:t>
      </w:r>
      <w:r>
        <w:t xml:space="preserve">, Lexis) </w:t>
      </w:r>
    </w:p>
    <w:p w14:paraId="46D9AC4B" w14:textId="77777777" w:rsidR="00630247" w:rsidRDefault="00630247" w:rsidP="00630247">
      <w:pPr>
        <w:rPr>
          <w:sz w:val="16"/>
        </w:rPr>
      </w:pPr>
      <w:r w:rsidRPr="005B0A20">
        <w:rPr>
          <w:sz w:val="16"/>
        </w:rPr>
        <w:t xml:space="preserve">The primary substantive critique of the NLRA is that the </w:t>
      </w:r>
      <w:r w:rsidRPr="002245E4">
        <w:rPr>
          <w:rStyle w:val="Emphasis"/>
          <w:highlight w:val="green"/>
        </w:rPr>
        <w:t>federal rules</w:t>
      </w:r>
      <w:r w:rsidRPr="002245E4">
        <w:rPr>
          <w:rStyle w:val="StyleUnderline"/>
          <w:highlight w:val="green"/>
        </w:rPr>
        <w:t xml:space="preserve"> of organizing and bargaining render </w:t>
      </w:r>
      <w:r w:rsidRPr="007D27B3">
        <w:rPr>
          <w:rStyle w:val="StyleUnderline"/>
        </w:rPr>
        <w:t>employees’</w:t>
      </w:r>
      <w:r w:rsidRPr="003F6BE8">
        <w:rPr>
          <w:rStyle w:val="StyleUnderline"/>
        </w:rPr>
        <w:t xml:space="preserve"> statutory </w:t>
      </w:r>
      <w:r w:rsidRPr="002245E4">
        <w:rPr>
          <w:rStyle w:val="Emphasis"/>
          <w:highlight w:val="green"/>
        </w:rPr>
        <w:t>rights</w:t>
      </w:r>
      <w:r w:rsidRPr="002245E4">
        <w:rPr>
          <w:rStyle w:val="StyleUnderline"/>
          <w:highlight w:val="green"/>
        </w:rPr>
        <w:t xml:space="preserve"> to form </w:t>
      </w:r>
      <w:r w:rsidRPr="00611EE0">
        <w:rPr>
          <w:rStyle w:val="StyleUnderline"/>
        </w:rPr>
        <w:t>and join l</w:t>
      </w:r>
      <w:r w:rsidRPr="002245E4">
        <w:rPr>
          <w:rStyle w:val="StyleUnderline"/>
          <w:highlight w:val="green"/>
        </w:rPr>
        <w:t>abor organizations, and to bargain collectively</w:t>
      </w:r>
      <w:r w:rsidRPr="005B0A20">
        <w:rPr>
          <w:sz w:val="16"/>
        </w:rPr>
        <w:t xml:space="preserve"> with management, </w:t>
      </w:r>
      <w:r w:rsidRPr="002245E4">
        <w:rPr>
          <w:rStyle w:val="Emphasis"/>
          <w:sz w:val="28"/>
          <w:szCs w:val="28"/>
          <w:highlight w:val="green"/>
        </w:rPr>
        <w:t>ineffectual</w:t>
      </w:r>
      <w:r w:rsidRPr="005B0A20">
        <w:rPr>
          <w:sz w:val="16"/>
        </w:rPr>
        <w:t xml:space="preserve">.23 </w:t>
      </w:r>
      <w:r w:rsidRPr="003F6BE8">
        <w:rPr>
          <w:rStyle w:val="StyleUnderline"/>
        </w:rPr>
        <w:t>Scholars have repeatedly noted the central problems</w:t>
      </w:r>
      <w:r w:rsidRPr="005B0A20">
        <w:rPr>
          <w:sz w:val="16"/>
        </w:rPr>
        <w:t xml:space="preserve">. </w:t>
      </w:r>
      <w:r w:rsidRPr="003F6BE8">
        <w:rPr>
          <w:rStyle w:val="StyleUnderline"/>
        </w:rPr>
        <w:t xml:space="preserve">When it comes to the rules of organizing, </w:t>
      </w:r>
      <w:r w:rsidRPr="002245E4">
        <w:rPr>
          <w:rStyle w:val="StyleUnderline"/>
          <w:highlight w:val="green"/>
        </w:rPr>
        <w:t>the regime provides employers</w:t>
      </w:r>
      <w:r w:rsidRPr="003F6BE8">
        <w:rPr>
          <w:rStyle w:val="StyleUnderline"/>
        </w:rPr>
        <w:t xml:space="preserve"> with </w:t>
      </w:r>
      <w:r w:rsidRPr="002245E4">
        <w:rPr>
          <w:rStyle w:val="StyleUnderline"/>
          <w:highlight w:val="green"/>
        </w:rPr>
        <w:t>too much latitude to interfere with employees’</w:t>
      </w:r>
      <w:r w:rsidRPr="003F6BE8">
        <w:rPr>
          <w:rStyle w:val="StyleUnderline"/>
        </w:rPr>
        <w:t xml:space="preserve"> efforts at self-</w:t>
      </w:r>
      <w:r w:rsidRPr="002245E4">
        <w:rPr>
          <w:rStyle w:val="StyleUnderline"/>
          <w:highlight w:val="green"/>
        </w:rPr>
        <w:t xml:space="preserve">organization, </w:t>
      </w:r>
      <w:r w:rsidRPr="00611EE0">
        <w:rPr>
          <w:rStyle w:val="StyleUnderline"/>
        </w:rPr>
        <w:t xml:space="preserve">while </w:t>
      </w:r>
      <w:r w:rsidRPr="002245E4">
        <w:rPr>
          <w:rStyle w:val="StyleUnderline"/>
          <w:highlight w:val="green"/>
        </w:rPr>
        <w:t>offering unions too few rights to</w:t>
      </w:r>
      <w:r w:rsidRPr="003F6BE8">
        <w:rPr>
          <w:rStyle w:val="StyleUnderline"/>
        </w:rPr>
        <w:t xml:space="preserve"> communicate with employees about the merits of </w:t>
      </w:r>
      <w:r w:rsidRPr="002245E4">
        <w:rPr>
          <w:rStyle w:val="Emphasis"/>
          <w:highlight w:val="green"/>
        </w:rPr>
        <w:t>unioniz</w:t>
      </w:r>
      <w:r w:rsidRPr="003F6BE8">
        <w:rPr>
          <w:rStyle w:val="StyleUnderline"/>
        </w:rPr>
        <w:t>ation</w:t>
      </w:r>
      <w:r w:rsidRPr="005B0A20">
        <w:rPr>
          <w:sz w:val="16"/>
        </w:rPr>
        <w:t xml:space="preserve">.24 </w:t>
      </w:r>
      <w:r w:rsidRPr="002245E4">
        <w:rPr>
          <w:rStyle w:val="StyleUnderline"/>
          <w:highlight w:val="green"/>
        </w:rPr>
        <w:t xml:space="preserve">The </w:t>
      </w:r>
      <w:r w:rsidRPr="003A1C07">
        <w:rPr>
          <w:rStyle w:val="StyleUnderline"/>
        </w:rPr>
        <w:t xml:space="preserve">NLRB’s </w:t>
      </w:r>
      <w:r w:rsidRPr="002245E4">
        <w:rPr>
          <w:rStyle w:val="StyleUnderline"/>
          <w:highlight w:val="green"/>
        </w:rPr>
        <w:t xml:space="preserve">election </w:t>
      </w:r>
      <w:r w:rsidRPr="003A1C07">
        <w:rPr>
          <w:rStyle w:val="StyleUnderline"/>
        </w:rPr>
        <w:t xml:space="preserve">machinery </w:t>
      </w:r>
      <w:r w:rsidRPr="002245E4">
        <w:rPr>
          <w:rStyle w:val="StyleUnderline"/>
          <w:highlight w:val="green"/>
        </w:rPr>
        <w:t>is</w:t>
      </w:r>
      <w:r w:rsidRPr="003F6BE8">
        <w:rPr>
          <w:rStyle w:val="StyleUnderline"/>
        </w:rPr>
        <w:t xml:space="preserve"> </w:t>
      </w:r>
      <w:r w:rsidRPr="003A1C07">
        <w:rPr>
          <w:rStyle w:val="StyleUnderline"/>
        </w:rPr>
        <w:t>dramatically</w:t>
      </w:r>
      <w:r w:rsidRPr="003F6BE8">
        <w:rPr>
          <w:rStyle w:val="StyleUnderline"/>
        </w:rPr>
        <w:t xml:space="preserve"> </w:t>
      </w:r>
      <w:r w:rsidRPr="002245E4">
        <w:rPr>
          <w:rStyle w:val="StyleUnderline"/>
          <w:highlight w:val="green"/>
        </w:rPr>
        <w:t xml:space="preserve">too slow, enabling employers to defeat organizing </w:t>
      </w:r>
      <w:r w:rsidRPr="003A1C07">
        <w:rPr>
          <w:rStyle w:val="StyleUnderline"/>
        </w:rPr>
        <w:t xml:space="preserve">drives </w:t>
      </w:r>
      <w:r w:rsidRPr="002245E4">
        <w:rPr>
          <w:rStyle w:val="StyleUnderline"/>
          <w:highlight w:val="green"/>
        </w:rPr>
        <w:t>through delay and attrition</w:t>
      </w:r>
      <w:r w:rsidRPr="005B0A20">
        <w:rPr>
          <w:sz w:val="16"/>
        </w:rPr>
        <w:t xml:space="preserve">.25 </w:t>
      </w:r>
      <w:r w:rsidRPr="002245E4">
        <w:rPr>
          <w:rStyle w:val="StyleUnderline"/>
          <w:highlight w:val="green"/>
        </w:rPr>
        <w:t>The NLRB’s remedial regime is</w:t>
      </w:r>
      <w:r w:rsidRPr="003F6BE8">
        <w:rPr>
          <w:rStyle w:val="StyleUnderline"/>
        </w:rPr>
        <w:t xml:space="preserve"> also </w:t>
      </w:r>
      <w:r w:rsidRPr="002245E4">
        <w:rPr>
          <w:rStyle w:val="StyleUnderline"/>
          <w:highlight w:val="green"/>
        </w:rPr>
        <w:t>too</w:t>
      </w:r>
      <w:r w:rsidRPr="003F6BE8">
        <w:rPr>
          <w:rStyle w:val="StyleUnderline"/>
        </w:rPr>
        <w:t xml:space="preserve"> </w:t>
      </w:r>
      <w:r w:rsidRPr="002245E4">
        <w:rPr>
          <w:rStyle w:val="StyleUnderline"/>
          <w:highlight w:val="green"/>
        </w:rPr>
        <w:t xml:space="preserve">weak to protect </w:t>
      </w:r>
      <w:r w:rsidRPr="00396395">
        <w:rPr>
          <w:rStyle w:val="StyleUnderline"/>
        </w:rPr>
        <w:t xml:space="preserve">employees </w:t>
      </w:r>
      <w:r w:rsidRPr="002245E4">
        <w:rPr>
          <w:rStyle w:val="StyleUnderline"/>
          <w:highlight w:val="green"/>
        </w:rPr>
        <w:t>against</w:t>
      </w:r>
      <w:r w:rsidRPr="003F6BE8">
        <w:rPr>
          <w:rStyle w:val="StyleUnderline"/>
        </w:rPr>
        <w:t xml:space="preserve"> employer </w:t>
      </w:r>
      <w:r w:rsidRPr="002245E4">
        <w:rPr>
          <w:rStyle w:val="StyleUnderline"/>
          <w:highlight w:val="green"/>
        </w:rPr>
        <w:t>retaliation</w:t>
      </w:r>
      <w:r w:rsidRPr="005B0A20">
        <w:rPr>
          <w:sz w:val="16"/>
        </w:rPr>
        <w:t xml:space="preserve">.26 And, </w:t>
      </w:r>
      <w:r w:rsidRPr="002245E4">
        <w:rPr>
          <w:rStyle w:val="StyleUnderline"/>
          <w:highlight w:val="green"/>
        </w:rPr>
        <w:t>with respect to</w:t>
      </w:r>
      <w:r w:rsidRPr="005B0A20">
        <w:rPr>
          <w:sz w:val="16"/>
        </w:rPr>
        <w:t xml:space="preserve"> the statute’s goal of facilitating </w:t>
      </w:r>
      <w:r w:rsidRPr="002245E4">
        <w:rPr>
          <w:rStyle w:val="Emphasis"/>
          <w:highlight w:val="green"/>
        </w:rPr>
        <w:t>collective bargaining</w:t>
      </w:r>
      <w:r w:rsidRPr="005B0A20">
        <w:rPr>
          <w:sz w:val="16"/>
        </w:rPr>
        <w:t xml:space="preserve">, </w:t>
      </w:r>
      <w:r w:rsidRPr="003F6BE8">
        <w:rPr>
          <w:rStyle w:val="StyleUnderline"/>
        </w:rPr>
        <w:t>the regime’s “</w:t>
      </w:r>
      <w:r w:rsidRPr="002245E4">
        <w:rPr>
          <w:rStyle w:val="Emphasis"/>
          <w:highlight w:val="green"/>
        </w:rPr>
        <w:t>good</w:t>
      </w:r>
      <w:r w:rsidRPr="003F6BE8">
        <w:rPr>
          <w:rStyle w:val="StyleUnderline"/>
        </w:rPr>
        <w:t xml:space="preserve"> </w:t>
      </w:r>
      <w:r w:rsidRPr="002245E4">
        <w:rPr>
          <w:rStyle w:val="Emphasis"/>
          <w:highlight w:val="green"/>
        </w:rPr>
        <w:t>faith</w:t>
      </w:r>
      <w:r w:rsidRPr="003F6BE8">
        <w:rPr>
          <w:rStyle w:val="StyleUnderline"/>
        </w:rPr>
        <w:t xml:space="preserve">” bargaining obligation </w:t>
      </w:r>
      <w:r w:rsidRPr="002245E4">
        <w:rPr>
          <w:rStyle w:val="StyleUnderline"/>
          <w:highlight w:val="green"/>
        </w:rPr>
        <w:t>is rendered</w:t>
      </w:r>
      <w:r w:rsidRPr="002245E4">
        <w:rPr>
          <w:sz w:val="16"/>
          <w:highlight w:val="green"/>
        </w:rPr>
        <w:t xml:space="preserve"> </w:t>
      </w:r>
      <w:r w:rsidRPr="002245E4">
        <w:rPr>
          <w:rStyle w:val="Emphasis"/>
          <w:highlight w:val="green"/>
        </w:rPr>
        <w:t>meaningless</w:t>
      </w:r>
      <w:r w:rsidRPr="002245E4">
        <w:rPr>
          <w:sz w:val="16"/>
          <w:highlight w:val="green"/>
        </w:rPr>
        <w:t xml:space="preserve"> </w:t>
      </w:r>
      <w:r w:rsidRPr="002245E4">
        <w:rPr>
          <w:rStyle w:val="StyleUnderline"/>
          <w:highlight w:val="green"/>
        </w:rPr>
        <w:t>by the Board’s inability to impose contract terms as a remedy for</w:t>
      </w:r>
      <w:r w:rsidRPr="003F6BE8">
        <w:rPr>
          <w:rStyle w:val="StyleUnderline"/>
        </w:rPr>
        <w:t xml:space="preserve"> a party’s </w:t>
      </w:r>
      <w:r w:rsidRPr="002245E4">
        <w:rPr>
          <w:rStyle w:val="StyleUnderline"/>
          <w:highlight w:val="green"/>
        </w:rPr>
        <w:t xml:space="preserve">failure to negotiate </w:t>
      </w:r>
      <w:r w:rsidRPr="002245E4">
        <w:rPr>
          <w:rStyle w:val="Emphasis"/>
          <w:highlight w:val="green"/>
        </w:rPr>
        <w:t>in good faith</w:t>
      </w:r>
      <w:r w:rsidRPr="005B0A20">
        <w:rPr>
          <w:sz w:val="16"/>
        </w:rPr>
        <w:t>.27</w:t>
      </w:r>
    </w:p>
    <w:p w14:paraId="47E6526E" w14:textId="77777777" w:rsidR="00935C2F" w:rsidRDefault="00935C2F" w:rsidP="00935C2F">
      <w:pPr>
        <w:pStyle w:val="Heading3"/>
      </w:pPr>
      <w:r>
        <w:t>AT: Ai</w:t>
      </w:r>
    </w:p>
    <w:p w14:paraId="69F5318E" w14:textId="29949F35" w:rsidR="00935C2F" w:rsidRDefault="00935C2F" w:rsidP="00935C2F">
      <w:pPr>
        <w:pStyle w:val="Heading4"/>
      </w:pPr>
      <w:r>
        <w:t>Unions</w:t>
      </w:r>
      <w:r>
        <w:t xml:space="preserve"> can’t check AI –  Empirics </w:t>
      </w:r>
    </w:p>
    <w:p w14:paraId="7E7B0E7E" w14:textId="77777777" w:rsidR="00935C2F" w:rsidRDefault="00935C2F" w:rsidP="00935C2F">
      <w:pPr>
        <w:pStyle w:val="Heading4"/>
        <w:numPr>
          <w:ilvl w:val="0"/>
          <w:numId w:val="16"/>
        </w:numPr>
        <w:tabs>
          <w:tab w:val="num" w:pos="360"/>
        </w:tabs>
        <w:ind w:left="0" w:firstLine="0"/>
      </w:pPr>
      <w:r>
        <w:t>Las Vegas Culinary Workers</w:t>
      </w:r>
    </w:p>
    <w:p w14:paraId="51E7E5EB" w14:textId="77777777" w:rsidR="00935C2F" w:rsidRPr="007D5844" w:rsidRDefault="00935C2F" w:rsidP="00935C2F">
      <w:pPr>
        <w:rPr>
          <w:sz w:val="12"/>
        </w:rPr>
      </w:pPr>
      <w:r w:rsidRPr="007D5844">
        <w:rPr>
          <w:rStyle w:val="Style13ptBold"/>
        </w:rPr>
        <w:t>Yamat 24</w:t>
      </w:r>
      <w:r w:rsidRPr="007D5844">
        <w:rPr>
          <w:sz w:val="12"/>
        </w:rPr>
        <w:t xml:space="preserve"> [1-12-2024, "Robot baristas and AI chefs caused a stir at CES 2024 as casino union workers fear for their jobs", AP News, https://apnews.com/article/ces-2024-robots-vegas-strip-casino-jobs-8bd3fd4f404a0cda90e69e539a19fb01. Rio Yamat is a national business reporter for The Associated Press.//Spence] </w:t>
      </w:r>
    </w:p>
    <w:p w14:paraId="486C42CF" w14:textId="77777777" w:rsidR="00935C2F" w:rsidRPr="00B27CF8" w:rsidRDefault="00935C2F" w:rsidP="00935C2F">
      <w:pPr>
        <w:rPr>
          <w:sz w:val="12"/>
        </w:rPr>
      </w:pPr>
      <w:r w:rsidRPr="00B27CF8">
        <w:rPr>
          <w:sz w:val="12"/>
        </w:rPr>
        <w:t>It’s innovations like this that worry Roman Alejo, a 34-year-old barista at the Sahara hotel-casino on the Las Vegas Strip, who can’t help but wonder if the clock is ticking on hospitality jobs in the age of AI.</w:t>
      </w:r>
    </w:p>
    <w:p w14:paraId="7C4BE240" w14:textId="77777777" w:rsidR="00935C2F" w:rsidRPr="00B27CF8" w:rsidRDefault="00935C2F" w:rsidP="00935C2F">
      <w:pPr>
        <w:rPr>
          <w:sz w:val="12"/>
        </w:rPr>
      </w:pPr>
      <w:r w:rsidRPr="00B27CF8">
        <w:rPr>
          <w:sz w:val="12"/>
        </w:rPr>
        <w:t>“It is very scary because tomorrow is never promised,” he said. “A lot of AI is coming into this world. It is very scary and very eye-opening to see how humans can think of replacing other humans.”</w:t>
      </w:r>
    </w:p>
    <w:p w14:paraId="0633B667" w14:textId="77777777" w:rsidR="00935C2F" w:rsidRPr="00724AB8" w:rsidRDefault="00935C2F" w:rsidP="00935C2F">
      <w:pPr>
        <w:rPr>
          <w:rStyle w:val="StyleUnderline"/>
        </w:rPr>
      </w:pPr>
      <w:r w:rsidRPr="00B27CF8">
        <w:rPr>
          <w:sz w:val="12"/>
        </w:rPr>
        <w:t xml:space="preserve">The world’s largest tech show put those fears back under the spotlight just a little over a month after </w:t>
      </w:r>
      <w:r w:rsidRPr="00355C38">
        <w:rPr>
          <w:rStyle w:val="StyleUnderline"/>
          <w:highlight w:val="green"/>
        </w:rPr>
        <w:t>the</w:t>
      </w:r>
      <w:r w:rsidRPr="00724AB8">
        <w:rPr>
          <w:rStyle w:val="StyleUnderline"/>
        </w:rPr>
        <w:t xml:space="preserve"> casino workers </w:t>
      </w:r>
      <w:r w:rsidRPr="00355C38">
        <w:rPr>
          <w:rStyle w:val="StyleUnderline"/>
          <w:highlight w:val="green"/>
        </w:rPr>
        <w:t>union</w:t>
      </w:r>
      <w:r w:rsidRPr="00B27CF8">
        <w:rPr>
          <w:sz w:val="12"/>
        </w:rPr>
        <w:t xml:space="preserve"> in Las Vegas </w:t>
      </w:r>
      <w:r w:rsidRPr="00355C38">
        <w:rPr>
          <w:rStyle w:val="StyleUnderline"/>
          <w:highlight w:val="green"/>
        </w:rPr>
        <w:t>ratified new contracts for</w:t>
      </w:r>
      <w:r w:rsidRPr="00B27CF8">
        <w:rPr>
          <w:sz w:val="12"/>
        </w:rPr>
        <w:t xml:space="preserve"> 40,000 members, ending a bitter, high-profile fight </w:t>
      </w:r>
      <w:r w:rsidRPr="00724AB8">
        <w:rPr>
          <w:rStyle w:val="StyleUnderline"/>
        </w:rPr>
        <w:t xml:space="preserve">that called attention to </w:t>
      </w:r>
      <w:r w:rsidRPr="00355C38">
        <w:rPr>
          <w:rStyle w:val="Emphasis"/>
          <w:highlight w:val="green"/>
        </w:rPr>
        <w:t>AI’s threat</w:t>
      </w:r>
      <w:r w:rsidRPr="00724AB8">
        <w:rPr>
          <w:rStyle w:val="StyleUnderline"/>
        </w:rPr>
        <w:t xml:space="preserve"> to union jobs.</w:t>
      </w:r>
    </w:p>
    <w:p w14:paraId="08E9385B" w14:textId="77777777" w:rsidR="00935C2F" w:rsidRPr="00B27CF8" w:rsidRDefault="00935C2F" w:rsidP="00935C2F">
      <w:pPr>
        <w:rPr>
          <w:sz w:val="12"/>
        </w:rPr>
      </w:pPr>
      <w:r w:rsidRPr="00B27CF8">
        <w:rPr>
          <w:sz w:val="12"/>
        </w:rPr>
        <w:t xml:space="preserve">“Technology was </w:t>
      </w:r>
      <w:r w:rsidRPr="00FB6BCC">
        <w:rPr>
          <w:rStyle w:val="StyleUnderline"/>
        </w:rPr>
        <w:t>a strike issue</w:t>
      </w:r>
      <w:r w:rsidRPr="00B27CF8">
        <w:rPr>
          <w:sz w:val="12"/>
        </w:rPr>
        <w:t xml:space="preserve"> and </w:t>
      </w:r>
      <w:r w:rsidRPr="00FB6BCC">
        <w:rPr>
          <w:rStyle w:val="StyleUnderline"/>
        </w:rPr>
        <w:t>one of the very last</w:t>
      </w:r>
      <w:r w:rsidRPr="00B27CF8">
        <w:rPr>
          <w:sz w:val="12"/>
        </w:rPr>
        <w:t xml:space="preserve"> issues </w:t>
      </w:r>
      <w:r w:rsidRPr="00FB6BCC">
        <w:rPr>
          <w:rStyle w:val="StyleUnderline"/>
        </w:rPr>
        <w:t>to be resolved,”</w:t>
      </w:r>
      <w:r w:rsidRPr="00B27CF8">
        <w:rPr>
          <w:sz w:val="12"/>
        </w:rPr>
        <w:t xml:space="preserve"> said Ted Pappageorge, </w:t>
      </w:r>
      <w:r w:rsidRPr="003F173A">
        <w:rPr>
          <w:rStyle w:val="StyleUnderline"/>
        </w:rPr>
        <w:t>the Culinary Workers Union’s</w:t>
      </w:r>
      <w:r w:rsidRPr="00B27CF8">
        <w:rPr>
          <w:sz w:val="12"/>
        </w:rPr>
        <w:t xml:space="preserve"> secretary-treasurer who led the teams that negotiated new five-year contracts, narrowly averting a historic strike at more than a dozen hotel-casinos on the Strip.</w:t>
      </w:r>
    </w:p>
    <w:p w14:paraId="7623B19A" w14:textId="77777777" w:rsidR="00935C2F" w:rsidRPr="00B27CF8" w:rsidRDefault="00935C2F" w:rsidP="00935C2F">
      <w:pPr>
        <w:rPr>
          <w:sz w:val="12"/>
        </w:rPr>
      </w:pPr>
      <w:r w:rsidRPr="00B27CF8">
        <w:rPr>
          <w:sz w:val="12"/>
        </w:rPr>
        <w:t xml:space="preserve">Hospitality </w:t>
      </w:r>
      <w:r w:rsidRPr="00355C38">
        <w:rPr>
          <w:rStyle w:val="StyleUnderline"/>
          <w:highlight w:val="green"/>
        </w:rPr>
        <w:t>workers</w:t>
      </w:r>
      <w:r w:rsidRPr="00B27CF8">
        <w:rPr>
          <w:sz w:val="12"/>
        </w:rPr>
        <w:t xml:space="preserve"> told The Associated Press in interviews over eight months of bargaining that they </w:t>
      </w:r>
      <w:r w:rsidRPr="00355C38">
        <w:rPr>
          <w:rStyle w:val="Emphasis"/>
          <w:highlight w:val="green"/>
        </w:rPr>
        <w:t>were willing to take a cut in pay</w:t>
      </w:r>
      <w:r w:rsidRPr="00B27CF8">
        <w:rPr>
          <w:sz w:val="12"/>
        </w:rPr>
        <w:t xml:space="preserve"> while on strike </w:t>
      </w:r>
      <w:r w:rsidRPr="00355C38">
        <w:rPr>
          <w:rStyle w:val="StyleUnderline"/>
          <w:highlight w:val="green"/>
        </w:rPr>
        <w:t>to win</w:t>
      </w:r>
      <w:r w:rsidRPr="007C7B3B">
        <w:rPr>
          <w:rStyle w:val="StyleUnderline"/>
        </w:rPr>
        <w:t xml:space="preserve"> stronger </w:t>
      </w:r>
      <w:r w:rsidRPr="00E36449">
        <w:rPr>
          <w:rStyle w:val="StyleUnderline"/>
        </w:rPr>
        <w:t xml:space="preserve">job </w:t>
      </w:r>
      <w:r w:rsidRPr="00355C38">
        <w:rPr>
          <w:rStyle w:val="StyleUnderline"/>
          <w:highlight w:val="green"/>
        </w:rPr>
        <w:t>protection against inevitable advancements in tech</w:t>
      </w:r>
      <w:r w:rsidRPr="00B27CF8">
        <w:rPr>
          <w:sz w:val="12"/>
        </w:rPr>
        <w:t>nology. That includes technology already at play at some resorts: self check-in stations, automated valet ticket services and robot bartenders known as “tipsy robots.”</w:t>
      </w:r>
    </w:p>
    <w:p w14:paraId="52616A23" w14:textId="77777777" w:rsidR="00935C2F" w:rsidRPr="00B27CF8" w:rsidRDefault="00935C2F" w:rsidP="00935C2F">
      <w:pPr>
        <w:rPr>
          <w:sz w:val="12"/>
        </w:rPr>
      </w:pPr>
      <w:r w:rsidRPr="00B27CF8">
        <w:rPr>
          <w:sz w:val="12"/>
        </w:rPr>
        <w:t>Pappageorge said the emergence of robotics in the hospitality and service industry has been on the union’s radar for years. The difference now, he told The Associated Press this week, “is the combination of artificial intelligence and robotics.”</w:t>
      </w:r>
    </w:p>
    <w:p w14:paraId="7E31B107" w14:textId="77777777" w:rsidR="00935C2F" w:rsidRPr="00B27CF8" w:rsidRDefault="00935C2F" w:rsidP="00935C2F">
      <w:pPr>
        <w:rPr>
          <w:sz w:val="12"/>
        </w:rPr>
      </w:pPr>
      <w:r w:rsidRPr="00B27CF8">
        <w:rPr>
          <w:sz w:val="12"/>
        </w:rPr>
        <w:t>Experts say that breakthrough in AI technology has forced labor unions to rethink how they negotiate with companies.</w:t>
      </w:r>
    </w:p>
    <w:p w14:paraId="53616476" w14:textId="77777777" w:rsidR="00935C2F" w:rsidRPr="001227E4" w:rsidRDefault="00935C2F" w:rsidP="00935C2F">
      <w:pPr>
        <w:rPr>
          <w:rStyle w:val="StyleUnderline"/>
        </w:rPr>
      </w:pPr>
      <w:r w:rsidRPr="00B27CF8">
        <w:rPr>
          <w:sz w:val="12"/>
        </w:rPr>
        <w:t xml:space="preserve">Bill Werner, an associate professor in the hospitality department at the University of Nevada, Las Vegas, said </w:t>
      </w:r>
      <w:r w:rsidRPr="001227E4">
        <w:rPr>
          <w:rStyle w:val="StyleUnderline"/>
        </w:rPr>
        <w:t>unions now have to be “much more deliberate” in their negotiations for job security.</w:t>
      </w:r>
    </w:p>
    <w:p w14:paraId="5A57D3B7" w14:textId="77777777" w:rsidR="00935C2F" w:rsidRPr="0000782A" w:rsidRDefault="00935C2F" w:rsidP="00935C2F"/>
    <w:p w14:paraId="7661ECF1" w14:textId="77777777" w:rsidR="00935C2F" w:rsidRDefault="00935C2F" w:rsidP="00935C2F">
      <w:pPr>
        <w:pStyle w:val="Heading4"/>
        <w:numPr>
          <w:ilvl w:val="0"/>
          <w:numId w:val="16"/>
        </w:numPr>
        <w:tabs>
          <w:tab w:val="num" w:pos="360"/>
        </w:tabs>
        <w:ind w:left="0" w:firstLine="0"/>
      </w:pPr>
      <w:r>
        <w:t xml:space="preserve">SAG-AFTRA </w:t>
      </w:r>
    </w:p>
    <w:p w14:paraId="25CBD51C" w14:textId="77777777" w:rsidR="00935C2F" w:rsidRPr="00B6638C" w:rsidRDefault="00935C2F" w:rsidP="00935C2F">
      <w:pPr>
        <w:rPr>
          <w:sz w:val="12"/>
        </w:rPr>
      </w:pPr>
      <w:r w:rsidRPr="00B6638C">
        <w:rPr>
          <w:rStyle w:val="Style13ptBold"/>
        </w:rPr>
        <w:t xml:space="preserve">Richardson 24 </w:t>
      </w:r>
      <w:r w:rsidRPr="00B6638C">
        <w:rPr>
          <w:sz w:val="12"/>
        </w:rPr>
        <w:t>[7-14-2024, "One Year After the Actors' Strike, AI Remains a Persistent Threat", Rolling Stone, https://www.rollingstone.com/tv-movies/tv-movie-features/actors-strike-sag-aftra-ai-one-year-later-1235059882/ Kalia Richardson is an Entertainment Reporter at Rolling Stone, previously at NPR affiliate WUFT, the Orlando Sentinel and the Miami Herald.//Spence]</w:t>
      </w:r>
    </w:p>
    <w:p w14:paraId="17BB5AE2" w14:textId="77777777" w:rsidR="00935C2F" w:rsidRPr="00E763D6" w:rsidRDefault="00935C2F" w:rsidP="00935C2F">
      <w:pPr>
        <w:rPr>
          <w:rStyle w:val="StyleUnderline"/>
        </w:rPr>
      </w:pPr>
      <w:r w:rsidRPr="00865284">
        <w:rPr>
          <w:sz w:val="12"/>
        </w:rPr>
        <w:t xml:space="preserve">Last July 14, actors began marching on nationwide picket lines for fair compensation, residual increases, and protections around artificial intelligence. </w:t>
      </w:r>
      <w:r w:rsidRPr="00E763D6">
        <w:rPr>
          <w:rStyle w:val="StyleUnderline"/>
        </w:rPr>
        <w:t xml:space="preserve">After 118 days on strike and 35 days of volatile bargaining </w:t>
      </w:r>
      <w:r w:rsidRPr="00865284">
        <w:rPr>
          <w:sz w:val="12"/>
        </w:rPr>
        <w:t>in negotiating rooms, members of the Screen Actors Guild and American Federation of Television and Radio Artists (</w:t>
      </w:r>
      <w:r w:rsidRPr="00ED5F71">
        <w:rPr>
          <w:rStyle w:val="StyleUnderline"/>
          <w:highlight w:val="green"/>
        </w:rPr>
        <w:t>SAG</w:t>
      </w:r>
      <w:r w:rsidRPr="00655CA0">
        <w:rPr>
          <w:rStyle w:val="StyleUnderline"/>
        </w:rPr>
        <w:t>-AFTRA)</w:t>
      </w:r>
      <w:r w:rsidRPr="00ED5F71">
        <w:rPr>
          <w:sz w:val="12"/>
          <w:highlight w:val="green"/>
        </w:rPr>
        <w:t xml:space="preserve"> </w:t>
      </w:r>
      <w:r w:rsidRPr="00ED5F71">
        <w:rPr>
          <w:rStyle w:val="StyleUnderline"/>
          <w:highlight w:val="green"/>
        </w:rPr>
        <w:t>ratified</w:t>
      </w:r>
      <w:r w:rsidRPr="00865284">
        <w:rPr>
          <w:sz w:val="12"/>
        </w:rPr>
        <w:t xml:space="preserve"> a multiyear TV and theatrical contract with Hollywood studios and streamers in December. Described by the Alliance of Motion Picture and Television Producers as </w:t>
      </w:r>
      <w:r w:rsidRPr="00C355FA">
        <w:rPr>
          <w:rStyle w:val="StyleUnderline"/>
          <w:highlight w:val="green"/>
        </w:rPr>
        <w:t>the “biggest</w:t>
      </w:r>
      <w:r w:rsidRPr="00E763D6">
        <w:rPr>
          <w:rStyle w:val="StyleUnderline"/>
        </w:rPr>
        <w:t xml:space="preserve"> contract-on-contract </w:t>
      </w:r>
      <w:r w:rsidRPr="00C355FA">
        <w:rPr>
          <w:rStyle w:val="StyleUnderline"/>
          <w:highlight w:val="green"/>
        </w:rPr>
        <w:t>gains” in</w:t>
      </w:r>
      <w:r w:rsidRPr="00865284">
        <w:rPr>
          <w:sz w:val="12"/>
        </w:rPr>
        <w:t xml:space="preserve"> SAG-AFTRA’s </w:t>
      </w:r>
      <w:r w:rsidRPr="00C355FA">
        <w:rPr>
          <w:rStyle w:val="StyleUnderline"/>
          <w:highlight w:val="green"/>
        </w:rPr>
        <w:t>history</w:t>
      </w:r>
      <w:r w:rsidRPr="00865284">
        <w:rPr>
          <w:sz w:val="12"/>
        </w:rPr>
        <w:t xml:space="preserve">, the new agreement allowed actors to walk away with a higher minimum wage, residual increases </w:t>
      </w:r>
      <w:r w:rsidRPr="00E763D6">
        <w:rPr>
          <w:rStyle w:val="StyleUnderline"/>
        </w:rPr>
        <w:t>including</w:t>
      </w:r>
      <w:r w:rsidRPr="00865284">
        <w:rPr>
          <w:sz w:val="12"/>
        </w:rPr>
        <w:t xml:space="preserve"> a bonus structure that rewards successful streaming programs, and provisions that require consent and compensation </w:t>
      </w:r>
      <w:r w:rsidRPr="00C355FA">
        <w:rPr>
          <w:rStyle w:val="StyleUnderline"/>
          <w:highlight w:val="green"/>
        </w:rPr>
        <w:t>for</w:t>
      </w:r>
      <w:r w:rsidRPr="00865284">
        <w:rPr>
          <w:sz w:val="12"/>
        </w:rPr>
        <w:t xml:space="preserve"> the use of </w:t>
      </w:r>
      <w:r w:rsidRPr="00C355FA">
        <w:rPr>
          <w:rStyle w:val="StyleUnderline"/>
          <w:highlight w:val="green"/>
        </w:rPr>
        <w:t>AI</w:t>
      </w:r>
      <w:r w:rsidRPr="00865284">
        <w:rPr>
          <w:sz w:val="12"/>
        </w:rPr>
        <w:t xml:space="preserve"> replicas. </w:t>
      </w:r>
      <w:r w:rsidRPr="006E426C">
        <w:rPr>
          <w:rStyle w:val="StyleUnderline"/>
          <w:highlight w:val="green"/>
        </w:rPr>
        <w:t>Yet</w:t>
      </w:r>
      <w:r w:rsidRPr="00E763D6">
        <w:rPr>
          <w:rStyle w:val="StyleUnderline"/>
        </w:rPr>
        <w:t xml:space="preserve"> nearly </w:t>
      </w:r>
      <w:r w:rsidRPr="006E426C">
        <w:rPr>
          <w:rStyle w:val="Emphasis"/>
          <w:highlight w:val="green"/>
        </w:rPr>
        <w:t>a year after the strike</w:t>
      </w:r>
      <w:r w:rsidRPr="00E763D6">
        <w:rPr>
          <w:rStyle w:val="StyleUnderline"/>
        </w:rPr>
        <w:t xml:space="preserve"> began</w:t>
      </w:r>
      <w:r w:rsidRPr="00865284">
        <w:rPr>
          <w:sz w:val="12"/>
        </w:rPr>
        <w:t xml:space="preserve">, according to interviews with more than a dozen </w:t>
      </w:r>
      <w:r w:rsidRPr="00E763D6">
        <w:rPr>
          <w:rStyle w:val="StyleUnderline"/>
        </w:rPr>
        <w:t xml:space="preserve">SAG-AFTRA </w:t>
      </w:r>
      <w:r w:rsidRPr="006E426C">
        <w:rPr>
          <w:rStyle w:val="StyleUnderline"/>
          <w:highlight w:val="green"/>
        </w:rPr>
        <w:t>members</w:t>
      </w:r>
      <w:r w:rsidRPr="00865284">
        <w:rPr>
          <w:sz w:val="12"/>
        </w:rPr>
        <w:t xml:space="preserve">, some actors </w:t>
      </w:r>
      <w:r w:rsidRPr="00E763D6">
        <w:rPr>
          <w:rStyle w:val="StyleUnderline"/>
        </w:rPr>
        <w:t xml:space="preserve">still </w:t>
      </w:r>
      <w:r w:rsidRPr="006E426C">
        <w:rPr>
          <w:rStyle w:val="StyleUnderline"/>
          <w:highlight w:val="green"/>
        </w:rPr>
        <w:t>find the</w:t>
      </w:r>
      <w:r w:rsidRPr="00E763D6">
        <w:rPr>
          <w:rStyle w:val="StyleUnderline"/>
        </w:rPr>
        <w:t xml:space="preserve"> use of digital </w:t>
      </w:r>
      <w:r w:rsidRPr="006E426C">
        <w:rPr>
          <w:rStyle w:val="StyleUnderline"/>
          <w:highlight w:val="green"/>
        </w:rPr>
        <w:t>tech</w:t>
      </w:r>
      <w:r w:rsidRPr="00E763D6">
        <w:rPr>
          <w:rStyle w:val="StyleUnderline"/>
        </w:rPr>
        <w:t xml:space="preserve">nology, particularly the creation of digital replicas, </w:t>
      </w:r>
      <w:r w:rsidRPr="006E426C">
        <w:rPr>
          <w:rStyle w:val="Emphasis"/>
          <w:highlight w:val="green"/>
        </w:rPr>
        <w:t>a potent threat</w:t>
      </w:r>
      <w:r w:rsidRPr="00E763D6">
        <w:rPr>
          <w:rStyle w:val="StyleUnderline"/>
        </w:rPr>
        <w:t xml:space="preserve"> to their livelihoods.</w:t>
      </w:r>
    </w:p>
    <w:p w14:paraId="099A3D10" w14:textId="77777777" w:rsidR="00935C2F" w:rsidRPr="00D91E35" w:rsidRDefault="00935C2F" w:rsidP="00935C2F">
      <w:pPr>
        <w:rPr>
          <w:rStyle w:val="StyleUnderline"/>
        </w:rPr>
      </w:pPr>
      <w:r w:rsidRPr="00865284">
        <w:rPr>
          <w:sz w:val="12"/>
        </w:rPr>
        <w:t xml:space="preserve">Bapat had been overjoyed to get back to work, landing a gig with a supportive cast on one of her favorite shows. (Bapat declined to name the series in fear of retaliation.) But her light dimmed when </w:t>
      </w:r>
      <w:r w:rsidRPr="003D287E">
        <w:rPr>
          <w:rStyle w:val="StyleUnderline"/>
          <w:highlight w:val="green"/>
        </w:rPr>
        <w:t>consenting to digital replicas became a</w:t>
      </w:r>
      <w:r w:rsidRPr="003D287E">
        <w:rPr>
          <w:rStyle w:val="Emphasis"/>
          <w:highlight w:val="green"/>
        </w:rPr>
        <w:t xml:space="preserve"> condition of employment</w:t>
      </w:r>
      <w:r w:rsidRPr="00865284">
        <w:rPr>
          <w:sz w:val="12"/>
        </w:rPr>
        <w:t xml:space="preserve">. Bapat recalls </w:t>
      </w:r>
      <w:r w:rsidRPr="00E763D6">
        <w:rPr>
          <w:rStyle w:val="StyleUnderline"/>
        </w:rPr>
        <w:t>her complaint was escalated</w:t>
      </w:r>
      <w:r w:rsidRPr="00865284">
        <w:rPr>
          <w:sz w:val="12"/>
        </w:rPr>
        <w:t xml:space="preserve"> to Warner Bros</w:t>
      </w:r>
      <w:r w:rsidRPr="00D91E35">
        <w:rPr>
          <w:sz w:val="12"/>
        </w:rPr>
        <w:t xml:space="preserve">. </w:t>
      </w:r>
      <w:r w:rsidRPr="00D91E35">
        <w:rPr>
          <w:rStyle w:val="StyleUnderline"/>
        </w:rPr>
        <w:t xml:space="preserve">legal team, who she says at first refused to change the agreement’s boilerplate language. </w:t>
      </w:r>
    </w:p>
    <w:p w14:paraId="7D2541AF" w14:textId="77777777" w:rsidR="00935C2F" w:rsidRPr="00D91E35" w:rsidRDefault="00935C2F" w:rsidP="00935C2F">
      <w:pPr>
        <w:rPr>
          <w:rStyle w:val="StyleUnderline"/>
        </w:rPr>
      </w:pPr>
      <w:r w:rsidRPr="00D91E35">
        <w:rPr>
          <w:rStyle w:val="StyleUnderline"/>
        </w:rPr>
        <w:t xml:space="preserve">“My reps were basically </w:t>
      </w:r>
      <w:r w:rsidRPr="00D91E35">
        <w:rPr>
          <w:rStyle w:val="StyleUnderline"/>
          <w:highlight w:val="green"/>
        </w:rPr>
        <w:t>saying</w:t>
      </w:r>
      <w:r w:rsidRPr="00D91E35">
        <w:rPr>
          <w:rStyle w:val="StyleUnderline"/>
        </w:rPr>
        <w:t xml:space="preserve">, </w:t>
      </w:r>
      <w:r w:rsidRPr="00D91E35">
        <w:rPr>
          <w:rStyle w:val="StyleUnderline"/>
          <w:highlight w:val="green"/>
        </w:rPr>
        <w:t>‘If we walk away</w:t>
      </w:r>
      <w:r w:rsidRPr="00D91E35">
        <w:rPr>
          <w:rStyle w:val="StyleUnderline"/>
        </w:rPr>
        <w:t xml:space="preserve"> from this right </w:t>
      </w:r>
      <w:r w:rsidRPr="00D91E35">
        <w:rPr>
          <w:rStyle w:val="StyleUnderline"/>
          <w:highlight w:val="green"/>
        </w:rPr>
        <w:t xml:space="preserve">now, </w:t>
      </w:r>
      <w:r w:rsidRPr="00D91E35">
        <w:rPr>
          <w:rStyle w:val="Emphasis"/>
          <w:highlight w:val="green"/>
        </w:rPr>
        <w:t>that’s going to burn relationships</w:t>
      </w:r>
      <w:r w:rsidRPr="00D91E35">
        <w:rPr>
          <w:rStyle w:val="StyleUnderline"/>
        </w:rPr>
        <w:t xml:space="preserve"> with this casting office,’” Bapat says. </w:t>
      </w:r>
    </w:p>
    <w:p w14:paraId="1955E398" w14:textId="77777777" w:rsidR="00935C2F" w:rsidRPr="00865284" w:rsidRDefault="00935C2F" w:rsidP="00935C2F">
      <w:pPr>
        <w:rPr>
          <w:sz w:val="12"/>
        </w:rPr>
      </w:pPr>
      <w:r w:rsidRPr="00D91E35">
        <w:rPr>
          <w:sz w:val="12"/>
        </w:rPr>
        <w:t>WHEN SAG-AFTRA FIRST struck a deal last November, Duncan Crabtree-Ireland, the union’s national executive director and chief negotiator, told Rolling Stone that studios and streamers could no longer put a boilerplate provision around digital replicas in their contracts. “Whenever one of our companies is going to make a replica of an actor, using digital technology, including AI, they have to actually disclose</w:t>
      </w:r>
      <w:r w:rsidRPr="00865284">
        <w:rPr>
          <w:sz w:val="12"/>
        </w:rPr>
        <w:t xml:space="preserve"> to the actor exactly what that replica is going to be used for. And the actor has a right to say yes or no to that,” Crabtree-Ireland said. “And if they say yes, they get compensated for it, none of which existed before.” </w:t>
      </w:r>
    </w:p>
    <w:p w14:paraId="0F08EC01" w14:textId="77777777" w:rsidR="00935C2F" w:rsidRPr="00865284" w:rsidRDefault="00935C2F" w:rsidP="00935C2F">
      <w:pPr>
        <w:rPr>
          <w:sz w:val="12"/>
        </w:rPr>
      </w:pPr>
      <w:r w:rsidRPr="00865284">
        <w:rPr>
          <w:sz w:val="12"/>
        </w:rPr>
        <w:t xml:space="preserve">An “employment-based digital replica,” as AI recreations are often called in employment contracts, uses digital technology to clone an actor’s voice and likeness. Before an employment-based digital replica can be created, </w:t>
      </w:r>
      <w:r w:rsidRPr="00D91E35">
        <w:rPr>
          <w:rStyle w:val="StyleUnderline"/>
          <w:highlight w:val="green"/>
        </w:rPr>
        <w:t>according to the terms</w:t>
      </w:r>
      <w:r w:rsidRPr="009C6CF6">
        <w:rPr>
          <w:rStyle w:val="StyleUnderline"/>
        </w:rPr>
        <w:t xml:space="preserve"> SAG-AFTRA </w:t>
      </w:r>
      <w:r w:rsidRPr="00D91E35">
        <w:rPr>
          <w:rStyle w:val="StyleUnderline"/>
          <w:highlight w:val="green"/>
        </w:rPr>
        <w:t>negotiated</w:t>
      </w:r>
      <w:r w:rsidRPr="009C6CF6">
        <w:rPr>
          <w:rStyle w:val="StyleUnderline"/>
        </w:rPr>
        <w:t xml:space="preserve"> in the strike resolution, </w:t>
      </w:r>
      <w:r w:rsidRPr="00D91E35">
        <w:rPr>
          <w:rStyle w:val="StyleUnderline"/>
          <w:highlight w:val="green"/>
        </w:rPr>
        <w:t>a producer must provide</w:t>
      </w:r>
      <w:r w:rsidRPr="009C6CF6">
        <w:rPr>
          <w:rStyle w:val="StyleUnderline"/>
        </w:rPr>
        <w:t xml:space="preserve"> a “reasonably specific </w:t>
      </w:r>
      <w:r w:rsidRPr="00DF1DE3">
        <w:rPr>
          <w:rStyle w:val="StyleUnderline"/>
          <w:highlight w:val="green"/>
        </w:rPr>
        <w:t>description</w:t>
      </w:r>
      <w:r w:rsidRPr="009C6CF6">
        <w:rPr>
          <w:rStyle w:val="StyleUnderline"/>
        </w:rPr>
        <w:t xml:space="preserve">” </w:t>
      </w:r>
      <w:r w:rsidRPr="00DF1DE3">
        <w:rPr>
          <w:rStyle w:val="StyleUnderline"/>
          <w:highlight w:val="green"/>
        </w:rPr>
        <w:t>on how it will be used</w:t>
      </w:r>
      <w:r w:rsidRPr="003067CA">
        <w:rPr>
          <w:rStyle w:val="StyleUnderline"/>
          <w:highlight w:val="green"/>
        </w:rPr>
        <w:t>, which</w:t>
      </w:r>
      <w:r w:rsidRPr="009C6CF6">
        <w:rPr>
          <w:rStyle w:val="StyleUnderline"/>
        </w:rPr>
        <w:t xml:space="preserve"> Bapat alleges </w:t>
      </w:r>
      <w:r w:rsidRPr="003067CA">
        <w:rPr>
          <w:rStyle w:val="StyleUnderline"/>
          <w:highlight w:val="green"/>
        </w:rPr>
        <w:t>Warner</w:t>
      </w:r>
      <w:r w:rsidRPr="009C6CF6">
        <w:rPr>
          <w:rStyle w:val="StyleUnderline"/>
        </w:rPr>
        <w:t xml:space="preserve"> Bros. </w:t>
      </w:r>
      <w:r w:rsidRPr="003067CA">
        <w:rPr>
          <w:rStyle w:val="Emphasis"/>
          <w:highlight w:val="green"/>
        </w:rPr>
        <w:t>did not do</w:t>
      </w:r>
      <w:r w:rsidRPr="009C6CF6">
        <w:rPr>
          <w:rStyle w:val="StyleUnderline"/>
        </w:rPr>
        <w:t>.</w:t>
      </w:r>
      <w:r w:rsidRPr="00865284">
        <w:rPr>
          <w:sz w:val="12"/>
        </w:rPr>
        <w:t xml:space="preserve"> (Warner Bros. declined to comment on AI language within their contracts.)</w:t>
      </w:r>
    </w:p>
    <w:p w14:paraId="6452952A" w14:textId="77777777" w:rsidR="00935C2F" w:rsidRPr="00865284" w:rsidRDefault="00935C2F" w:rsidP="00935C2F">
      <w:pPr>
        <w:rPr>
          <w:sz w:val="12"/>
        </w:rPr>
      </w:pPr>
      <w:r w:rsidRPr="00865284">
        <w:rPr>
          <w:sz w:val="12"/>
        </w:rPr>
        <w:t>“I do this work because I love it and because I have fun with it, and giving my consent to have a computer do my job for me kind of defeats the purpose,” Bapat says.</w:t>
      </w:r>
    </w:p>
    <w:p w14:paraId="4F314BF1" w14:textId="77777777" w:rsidR="00935C2F" w:rsidRPr="00865284" w:rsidRDefault="00935C2F" w:rsidP="00935C2F">
      <w:pPr>
        <w:rPr>
          <w:sz w:val="12"/>
        </w:rPr>
      </w:pPr>
      <w:r w:rsidRPr="00865284">
        <w:rPr>
          <w:sz w:val="12"/>
        </w:rPr>
        <w:t xml:space="preserve">After back-and-forth discussions between her agent, union representatives, and Warner Bros. lawyers, Bapat says the studio agreed to amend the AI contractual language and compensate her for the days spent on set, but it’s unclear if other actors on the project were given the same addendum. And Bapat stresses that this battle is not one she could have undertaken on her own: “At the end of the day, if SAG is not behind me, I am one person against a giant, mighty force that will crush me like a bug under their foot.” </w:t>
      </w:r>
    </w:p>
    <w:p w14:paraId="313B34AB" w14:textId="77777777" w:rsidR="00935C2F" w:rsidRPr="00B908D7" w:rsidRDefault="00935C2F" w:rsidP="00935C2F">
      <w:pPr>
        <w:rPr>
          <w:rStyle w:val="StyleUnderline"/>
        </w:rPr>
      </w:pPr>
      <w:r w:rsidRPr="00865284">
        <w:rPr>
          <w:sz w:val="12"/>
        </w:rPr>
        <w:t xml:space="preserve">Marie Fink, who has performed stunts for the likes of Shailene Woodley, Cobie Smulders, and Sigourney Weaver, was hired in April for the third season of The Sex Lives of College Girls. Like Bapat, </w:t>
      </w:r>
      <w:r w:rsidRPr="00A03C77">
        <w:rPr>
          <w:rStyle w:val="StyleUnderline"/>
        </w:rPr>
        <w:t>Fink says she was asked to sign a document permitting the creation of digital replicas of herself and refused.</w:t>
      </w:r>
      <w:r w:rsidRPr="00865284">
        <w:rPr>
          <w:sz w:val="12"/>
        </w:rPr>
        <w:t xml:space="preserve"> (A source familiar with Warner Bros. productions tells Rolling Stone the studio has not conducted replica scans on The Sex Lives of College Girls.) Fink had performed stunts on the series </w:t>
      </w:r>
      <w:r w:rsidRPr="00B908D7">
        <w:rPr>
          <w:rStyle w:val="StyleUnderline"/>
        </w:rPr>
        <w:t>prior to the strike</w:t>
      </w:r>
      <w:r w:rsidRPr="00865284">
        <w:rPr>
          <w:sz w:val="12"/>
        </w:rPr>
        <w:t xml:space="preserve"> and says </w:t>
      </w:r>
      <w:r w:rsidRPr="00B908D7">
        <w:rPr>
          <w:rStyle w:val="StyleUnderline"/>
        </w:rPr>
        <w:t xml:space="preserve">AI replicas were not part of her previous contract. </w:t>
      </w:r>
    </w:p>
    <w:p w14:paraId="47604EF9" w14:textId="77777777" w:rsidR="00935C2F" w:rsidRPr="00865284" w:rsidRDefault="00935C2F" w:rsidP="00935C2F">
      <w:pPr>
        <w:rPr>
          <w:sz w:val="12"/>
        </w:rPr>
      </w:pPr>
      <w:r w:rsidRPr="00865284">
        <w:rPr>
          <w:sz w:val="12"/>
        </w:rPr>
        <w:t xml:space="preserve">“I told the Warner Brothers [representative] that </w:t>
      </w:r>
      <w:r w:rsidRPr="0085551D">
        <w:rPr>
          <w:rStyle w:val="Emphasis"/>
          <w:highlight w:val="green"/>
        </w:rPr>
        <w:t>I’m afraid of retaliation</w:t>
      </w:r>
      <w:r w:rsidRPr="00865284">
        <w:rPr>
          <w:sz w:val="12"/>
        </w:rPr>
        <w:t xml:space="preserve">, like I could never work for the show again, for this coordinator again, or even for Warner Brothers,” says Fink, who adds that she’s “made my living” doing Warner Bros. movies. While Fink claims </w:t>
      </w:r>
      <w:r w:rsidRPr="00AE31A4">
        <w:rPr>
          <w:rStyle w:val="StyleUnderline"/>
          <w:highlight w:val="green"/>
        </w:rPr>
        <w:t>the rep</w:t>
      </w:r>
      <w:r w:rsidRPr="00C06134">
        <w:rPr>
          <w:rStyle w:val="StyleUnderline"/>
        </w:rPr>
        <w:t xml:space="preserve">resentative </w:t>
      </w:r>
      <w:r w:rsidRPr="00AE31A4">
        <w:rPr>
          <w:rStyle w:val="StyleUnderline"/>
          <w:highlight w:val="green"/>
        </w:rPr>
        <w:t>assured</w:t>
      </w:r>
      <w:r w:rsidRPr="00C06134">
        <w:rPr>
          <w:rStyle w:val="StyleUnderline"/>
        </w:rPr>
        <w:t xml:space="preserve"> her and </w:t>
      </w:r>
      <w:r w:rsidRPr="00AE31A4">
        <w:rPr>
          <w:rStyle w:val="StyleUnderline"/>
          <w:highlight w:val="green"/>
        </w:rPr>
        <w:t>the studio would “never do that”</w:t>
      </w:r>
      <w:r w:rsidRPr="00C06134">
        <w:rPr>
          <w:rStyle w:val="StyleUnderline"/>
        </w:rPr>
        <w:t xml:space="preserve"> that she’d surely be asked back to the project, </w:t>
      </w:r>
      <w:r w:rsidRPr="00AE31A4">
        <w:rPr>
          <w:rStyle w:val="StyleUnderline"/>
          <w:highlight w:val="green"/>
        </w:rPr>
        <w:t>she says</w:t>
      </w:r>
      <w:r w:rsidRPr="00AE31A4">
        <w:rPr>
          <w:rStyle w:val="Emphasis"/>
          <w:highlight w:val="green"/>
        </w:rPr>
        <w:t>, “I have not worked</w:t>
      </w:r>
      <w:r w:rsidRPr="00865284">
        <w:rPr>
          <w:sz w:val="12"/>
        </w:rPr>
        <w:t xml:space="preserve"> on the show </w:t>
      </w:r>
      <w:r w:rsidRPr="00AE31A4">
        <w:rPr>
          <w:rStyle w:val="Emphasis"/>
          <w:highlight w:val="green"/>
        </w:rPr>
        <w:t>since</w:t>
      </w:r>
      <w:r w:rsidRPr="00AE31A4">
        <w:rPr>
          <w:rStyle w:val="StyleUnderline"/>
          <w:highlight w:val="green"/>
        </w:rPr>
        <w:t>.</w:t>
      </w:r>
      <w:r w:rsidRPr="00C06134">
        <w:rPr>
          <w:rStyle w:val="StyleUnderline"/>
        </w:rPr>
        <w:t xml:space="preserve"> I’ve not been requested.”</w:t>
      </w:r>
    </w:p>
    <w:p w14:paraId="54C291E7" w14:textId="77777777" w:rsidR="00935C2F" w:rsidRPr="00C06134" w:rsidRDefault="00935C2F" w:rsidP="00935C2F">
      <w:pPr>
        <w:rPr>
          <w:rStyle w:val="StyleUnderline"/>
        </w:rPr>
      </w:pPr>
      <w:r w:rsidRPr="00865284">
        <w:rPr>
          <w:sz w:val="12"/>
        </w:rPr>
        <w:t xml:space="preserve">Although Fink was paid for coming to set that day, she says </w:t>
      </w:r>
      <w:r w:rsidRPr="00531C1B">
        <w:rPr>
          <w:rStyle w:val="StyleUnderline"/>
          <w:highlight w:val="green"/>
        </w:rPr>
        <w:t>she won’t receive</w:t>
      </w:r>
      <w:r w:rsidRPr="00C06134">
        <w:rPr>
          <w:rStyle w:val="StyleUnderline"/>
        </w:rPr>
        <w:t xml:space="preserve"> future residual payments for that work and that it won’t be counted toward contributions to </w:t>
      </w:r>
      <w:r w:rsidRPr="00531C1B">
        <w:rPr>
          <w:rStyle w:val="StyleUnderline"/>
          <w:highlight w:val="green"/>
        </w:rPr>
        <w:t>her</w:t>
      </w:r>
      <w:r w:rsidRPr="00C06134">
        <w:rPr>
          <w:rStyle w:val="StyleUnderline"/>
        </w:rPr>
        <w:t xml:space="preserve"> health and </w:t>
      </w:r>
      <w:r w:rsidRPr="00531C1B">
        <w:rPr>
          <w:rStyle w:val="StyleUnderline"/>
          <w:highlight w:val="green"/>
        </w:rPr>
        <w:t>pension</w:t>
      </w:r>
      <w:r w:rsidRPr="00C06134">
        <w:rPr>
          <w:rStyle w:val="StyleUnderline"/>
        </w:rPr>
        <w:t xml:space="preserve">. </w:t>
      </w:r>
    </w:p>
    <w:p w14:paraId="476436E4" w14:textId="77777777" w:rsidR="00935C2F" w:rsidRPr="00865284" w:rsidRDefault="00935C2F" w:rsidP="00935C2F">
      <w:pPr>
        <w:rPr>
          <w:sz w:val="12"/>
        </w:rPr>
      </w:pPr>
      <w:r w:rsidRPr="00865284">
        <w:rPr>
          <w:sz w:val="12"/>
        </w:rPr>
        <w:t xml:space="preserve">According to a source with knowledge of Warner Bros. TV productions, </w:t>
      </w:r>
      <w:r w:rsidRPr="00531C1B">
        <w:rPr>
          <w:rStyle w:val="Emphasis"/>
          <w:highlight w:val="green"/>
        </w:rPr>
        <w:t>the studio has not received any grievance notices from SAG-AFTRA</w:t>
      </w:r>
      <w:r w:rsidRPr="00865284">
        <w:rPr>
          <w:sz w:val="12"/>
        </w:rPr>
        <w:t>. That source adds that the company “complies with all SAG-AFTRA rules, including the new guidelines set forth by the latest 2023 agreement that pertain to employment-based digital replicas,” and that Warner Bros. “take[s] this responsibility very seriously.”</w:t>
      </w:r>
    </w:p>
    <w:p w14:paraId="6A9A98D9" w14:textId="77777777" w:rsidR="00935C2F" w:rsidRPr="00865284" w:rsidRDefault="00935C2F" w:rsidP="00935C2F">
      <w:pPr>
        <w:rPr>
          <w:sz w:val="12"/>
        </w:rPr>
      </w:pPr>
      <w:r w:rsidRPr="00865284">
        <w:rPr>
          <w:sz w:val="12"/>
        </w:rPr>
        <w:t xml:space="preserve">Since the actors’ union struck the November deal, stunt performers have been especially concerned about the limitations of the new contract’s AI provisions. After all, if high-stakes car flips and complex combat scenes can be created with AI, who needs stunt doubles? SAG-AFTRA national board member Shaan Sharma, who has been a vocal critic of the AI provisions the union agreed to, says stunt performers are particularly vulnerable because producers can resort to replicas whenever a stunt double is doing something that could put their own life in danger, thereby significantly reducing liability costs. </w:t>
      </w:r>
    </w:p>
    <w:p w14:paraId="47E6BCBC" w14:textId="77777777" w:rsidR="00935C2F" w:rsidRPr="00865284" w:rsidRDefault="00935C2F" w:rsidP="00935C2F">
      <w:pPr>
        <w:rPr>
          <w:sz w:val="12"/>
        </w:rPr>
      </w:pPr>
      <w:r w:rsidRPr="00F82C5A">
        <w:rPr>
          <w:rStyle w:val="StyleUnderline"/>
        </w:rPr>
        <w:t xml:space="preserve">To make matters worse, </w:t>
      </w:r>
      <w:r w:rsidRPr="00233519">
        <w:rPr>
          <w:rStyle w:val="StyleUnderline"/>
          <w:highlight w:val="green"/>
        </w:rPr>
        <w:t>opportunities for work have been few and far between since the strike ended</w:t>
      </w:r>
      <w:r w:rsidRPr="00F82C5A">
        <w:rPr>
          <w:rStyle w:val="StyleUnderline"/>
        </w:rPr>
        <w:t>.</w:t>
      </w:r>
      <w:r w:rsidRPr="00865284">
        <w:rPr>
          <w:sz w:val="12"/>
        </w:rPr>
        <w:t xml:space="preserve"> In 2023, new and returning programs had already plunged by 21 percent, in part due to the twin labor strikes, according to the 2023 Year-End Film and TV Report released by Luminate in January. And in the first quarter of this year, both film and TV projects declined by about seven percent compared to the same time period of 2023, according to research platform ProdPro. Feature films also experienced a 24-percent drop in production compared to the previous year, according to ProdPro. </w:t>
      </w:r>
    </w:p>
    <w:p w14:paraId="79E35475" w14:textId="77777777" w:rsidR="00935C2F" w:rsidRPr="00865284" w:rsidRDefault="00935C2F" w:rsidP="00935C2F">
      <w:pPr>
        <w:rPr>
          <w:sz w:val="12"/>
        </w:rPr>
      </w:pPr>
      <w:r w:rsidRPr="00865284">
        <w:rPr>
          <w:sz w:val="12"/>
        </w:rPr>
        <w:t>“The people that double the A-list actors on all of their runs are working days on television shows, so it’s pretty slow,” Fink says, referring to stunt performers who’ve picked up episodic work to make up for the lack of big-budget, feature film gigs. “If you’re on the run of [a] feature, you’re not trying to get days on television shows.”</w:t>
      </w:r>
    </w:p>
    <w:p w14:paraId="212BF661" w14:textId="77777777" w:rsidR="00935C2F" w:rsidRPr="00865284" w:rsidRDefault="00935C2F" w:rsidP="00935C2F">
      <w:pPr>
        <w:rPr>
          <w:sz w:val="12"/>
        </w:rPr>
      </w:pPr>
      <w:r w:rsidRPr="00865284">
        <w:rPr>
          <w:sz w:val="12"/>
        </w:rPr>
        <w:t>DIGITAL HUMANS ARE NOT a new invention, but the emergence of the technology has not been without controversy. In 2016’s Rogue One: A Star Wars Story, Lucasfilm producers used existing footage of the actor Peter Cushing, who had been dead for more than 20 years, to create a digital replica of him as Grand Moff Tarkin, from 1977’s Star Wars: Episode IV – A New Hope. Though the project was undertaken with the permission of Cushing’s estate, many decried the move as an ethical violation. The Huffington Post called it “sickening” and “a giant breach of respect for the dead.” Following the June 26 trailer release for the time-jumping Robert Zemeckis drama Here, which used generative AI tools to de-age Tom Hanks and Robin Wright, the BBC called the technology “unsettling” and a threat to the careers of young performers. Digital technology has also been used in less obvious ways in recent years — for example, to fill the audiences in Prime’s rock &amp; roll drama Daisy Jones &amp; The Six and the football stadium in Apple TV’s Ted Lasso with virtual avatars.</w:t>
      </w:r>
    </w:p>
    <w:p w14:paraId="2E97B40B" w14:textId="77777777" w:rsidR="00935C2F" w:rsidRPr="00865284" w:rsidRDefault="00935C2F" w:rsidP="00935C2F">
      <w:pPr>
        <w:rPr>
          <w:sz w:val="12"/>
        </w:rPr>
      </w:pPr>
      <w:r w:rsidRPr="00865284">
        <w:rPr>
          <w:sz w:val="12"/>
        </w:rPr>
        <w:t>For actor and filmmaker Justine Bateman, who served as a SAG-AFTRA AI advisor in 2023 and has been outspoken about the perils the technology poses to working actors, digital scans have only worsened job scarcity in Hollywood. “It’s a replacement, insultingly assembled with human effort,” Bateman says.</w:t>
      </w:r>
    </w:p>
    <w:p w14:paraId="0CE2C472" w14:textId="77777777" w:rsidR="00935C2F" w:rsidRPr="00865284" w:rsidRDefault="00935C2F" w:rsidP="00935C2F">
      <w:pPr>
        <w:rPr>
          <w:sz w:val="12"/>
        </w:rPr>
      </w:pPr>
      <w:r w:rsidRPr="00CB6CF5">
        <w:rPr>
          <w:rStyle w:val="StyleUnderline"/>
        </w:rPr>
        <w:t>Under SAG-AFTRA’s new</w:t>
      </w:r>
      <w:r w:rsidRPr="00865284">
        <w:rPr>
          <w:sz w:val="12"/>
        </w:rPr>
        <w:t xml:space="preserve"> TV and theatrical </w:t>
      </w:r>
      <w:r w:rsidRPr="00CB6CF5">
        <w:rPr>
          <w:rStyle w:val="StyleUnderline"/>
        </w:rPr>
        <w:t>contract</w:t>
      </w:r>
      <w:r w:rsidRPr="00865284">
        <w:rPr>
          <w:sz w:val="12"/>
        </w:rPr>
        <w:t xml:space="preserve">, even if an actor is deceased, </w:t>
      </w:r>
      <w:r w:rsidRPr="00CB6CF5">
        <w:rPr>
          <w:rStyle w:val="StyleUnderline"/>
        </w:rPr>
        <w:t>their heir or a union representative may grant consent to create a digital replica</w:t>
      </w:r>
      <w:r w:rsidRPr="00865284">
        <w:rPr>
          <w:sz w:val="12"/>
        </w:rPr>
        <w:t xml:space="preserve">. Artificial intelligence startup ElevenLabs announced in early July that fans of Judy Garland, James Dean, Sir Laurence Olivier, and Burt Reynolds can now listen to those Hollywood stars narrate books. (ElevenLabs reached agreements with the estates of the deceased actors.) </w:t>
      </w:r>
    </w:p>
    <w:p w14:paraId="7296F099" w14:textId="77777777" w:rsidR="00935C2F" w:rsidRPr="00865284" w:rsidRDefault="00935C2F" w:rsidP="00935C2F">
      <w:pPr>
        <w:rPr>
          <w:sz w:val="12"/>
        </w:rPr>
      </w:pPr>
      <w:r w:rsidRPr="00865284">
        <w:rPr>
          <w:sz w:val="12"/>
        </w:rPr>
        <w:t>“All the dead actors are always available, via a digital replica of them,” Bateman says. “So for actors, your odds of getting a job just went way down. The competition just increased tenfold, a hundredfold.”</w:t>
      </w:r>
    </w:p>
    <w:p w14:paraId="23991DB6" w14:textId="77777777" w:rsidR="00935C2F" w:rsidRPr="00865284" w:rsidRDefault="00935C2F" w:rsidP="00935C2F">
      <w:pPr>
        <w:rPr>
          <w:sz w:val="12"/>
        </w:rPr>
      </w:pPr>
      <w:r w:rsidRPr="00865284">
        <w:rPr>
          <w:sz w:val="12"/>
        </w:rPr>
        <w:t xml:space="preserve">The rising threat is enough of a concern that even members of Congress have tried to tackle it. Last year, a bipartisan coalition introduced the Nurture Originals, Foster Art, and Keep Entertainment Safe Act (NO FAKES) aimed at protecting actors, musicians, and ordinary people from the creation of unauthorized digital replicas. (Furthermore, a bipartisan group of U.S. House lawmakers introduced a similar bill, the No AI Fraud Act, in January, which defends Americans’ right to their individual likeness and voice against AI-generated clones or deepfakes.) </w:t>
      </w:r>
    </w:p>
    <w:p w14:paraId="441599F8" w14:textId="77777777" w:rsidR="00935C2F" w:rsidRPr="00865284" w:rsidRDefault="00935C2F" w:rsidP="00935C2F">
      <w:pPr>
        <w:rPr>
          <w:sz w:val="12"/>
        </w:rPr>
      </w:pPr>
      <w:r w:rsidRPr="00865284">
        <w:rPr>
          <w:sz w:val="12"/>
        </w:rPr>
        <w:t xml:space="preserve">Crabtree-Ireland counters that the march of technology is inevitable, and the union’s aim in its strike-ending deal is to empower its members by requiring informed consent and fair compensation for digital scans and replication. “There are folks out there who wish that we lived in a world where we could simply prohibit digital replication completely,” Crabtree-Ireland tells Rolling Stone. “But that’s obviously not a realistic position. It wasn’t a realistic position for us to take prior to bargaining or something that we could have achieved even after many months of being on strike with the companies.” </w:t>
      </w:r>
    </w:p>
    <w:p w14:paraId="0BC0AA8B" w14:textId="77777777" w:rsidR="00935C2F" w:rsidRPr="00865284" w:rsidRDefault="00935C2F" w:rsidP="00935C2F">
      <w:pPr>
        <w:rPr>
          <w:sz w:val="12"/>
        </w:rPr>
      </w:pPr>
      <w:r w:rsidRPr="00865284">
        <w:rPr>
          <w:sz w:val="12"/>
        </w:rPr>
        <w:t xml:space="preserve">Crabtree-Ireland adds </w:t>
      </w:r>
      <w:r w:rsidRPr="00BE069D">
        <w:rPr>
          <w:rStyle w:val="StyleUnderline"/>
          <w:highlight w:val="green"/>
        </w:rPr>
        <w:t>that if a production violates SAG’s</w:t>
      </w:r>
      <w:r w:rsidRPr="0097655A">
        <w:rPr>
          <w:rStyle w:val="StyleUnderline"/>
        </w:rPr>
        <w:t xml:space="preserve"> 2023 </w:t>
      </w:r>
      <w:r w:rsidRPr="00BE069D">
        <w:rPr>
          <w:rStyle w:val="StyleUnderline"/>
          <w:highlight w:val="green"/>
        </w:rPr>
        <w:t xml:space="preserve">contract, the union’s </w:t>
      </w:r>
      <w:r w:rsidRPr="00BE069D">
        <w:rPr>
          <w:rStyle w:val="StyleUnderline"/>
        </w:rPr>
        <w:t>contract</w:t>
      </w:r>
      <w:r w:rsidRPr="0097655A">
        <w:rPr>
          <w:rStyle w:val="StyleUnderline"/>
        </w:rPr>
        <w:t xml:space="preserve"> departments and field </w:t>
      </w:r>
      <w:r w:rsidRPr="00BE069D">
        <w:rPr>
          <w:rStyle w:val="StyleUnderline"/>
          <w:highlight w:val="green"/>
        </w:rPr>
        <w:t>representatives</w:t>
      </w:r>
      <w:r w:rsidRPr="0097655A">
        <w:rPr>
          <w:rStyle w:val="StyleUnderline"/>
        </w:rPr>
        <w:t xml:space="preserve"> </w:t>
      </w:r>
      <w:r w:rsidRPr="00865284">
        <w:rPr>
          <w:sz w:val="12"/>
        </w:rPr>
        <w:t>immediately address the issue and instruct production companies to modify their contracts.</w:t>
      </w:r>
    </w:p>
    <w:p w14:paraId="795B5C1A" w14:textId="77777777" w:rsidR="00935C2F" w:rsidRPr="00865284" w:rsidRDefault="00935C2F" w:rsidP="00935C2F">
      <w:pPr>
        <w:rPr>
          <w:sz w:val="12"/>
        </w:rPr>
      </w:pPr>
      <w:r w:rsidRPr="00865284">
        <w:rPr>
          <w:sz w:val="12"/>
        </w:rPr>
        <w:t xml:space="preserve">“We did receive a few reports of companies attempting to demand consent for digital replication as sort of a standard practice across all of their projects,” Crabtree-Ireland says, while declining to name the specific companies. “That was brought to our attention by several performers, and we immediately went to those companies and </w:t>
      </w:r>
      <w:r w:rsidRPr="00BE069D">
        <w:rPr>
          <w:rStyle w:val="Emphasis"/>
          <w:highlight w:val="green"/>
        </w:rPr>
        <w:t>remind</w:t>
      </w:r>
      <w:r w:rsidRPr="00865284">
        <w:rPr>
          <w:sz w:val="12"/>
        </w:rPr>
        <w:t xml:space="preserve">ed </w:t>
      </w:r>
      <w:r w:rsidRPr="00BE069D">
        <w:rPr>
          <w:rStyle w:val="Emphasis"/>
          <w:highlight w:val="green"/>
        </w:rPr>
        <w:t>them</w:t>
      </w:r>
      <w:r w:rsidRPr="00865284">
        <w:rPr>
          <w:sz w:val="12"/>
        </w:rPr>
        <w:t xml:space="preserve"> of how </w:t>
      </w:r>
      <w:r w:rsidRPr="00BE069D">
        <w:rPr>
          <w:rStyle w:val="Emphasis"/>
          <w:highlight w:val="green"/>
        </w:rPr>
        <w:t>that’s not something that they’re permitted to do under the contract.”</w:t>
      </w:r>
      <w:r w:rsidRPr="00865284">
        <w:rPr>
          <w:sz w:val="12"/>
        </w:rPr>
        <w:t xml:space="preserve"> </w:t>
      </w:r>
    </w:p>
    <w:p w14:paraId="40E947D5" w14:textId="77777777" w:rsidR="00935C2F" w:rsidRPr="00BE069D" w:rsidRDefault="00935C2F" w:rsidP="00935C2F">
      <w:pPr>
        <w:rPr>
          <w:rStyle w:val="Emphasis"/>
        </w:rPr>
      </w:pPr>
      <w:r w:rsidRPr="00865284">
        <w:rPr>
          <w:sz w:val="12"/>
        </w:rPr>
        <w:t>Crabtree-Ireland notes that there hasn’t been a rush to implement an extensive amount of digital replication since the November deal: “It’s not like a light switch where it was flipped on and all of a sudden everything is being done using AI.” Rather, he says, “</w:t>
      </w:r>
      <w:r w:rsidRPr="00BE069D">
        <w:rPr>
          <w:rStyle w:val="StyleUnderline"/>
          <w:highlight w:val="green"/>
        </w:rPr>
        <w:t>there’s</w:t>
      </w:r>
      <w:r w:rsidRPr="00533B13">
        <w:rPr>
          <w:rStyle w:val="StyleUnderline"/>
        </w:rPr>
        <w:t xml:space="preserve"> a gradual </w:t>
      </w:r>
      <w:r w:rsidRPr="00BE069D">
        <w:rPr>
          <w:rStyle w:val="Emphasis"/>
          <w:highlight w:val="green"/>
        </w:rPr>
        <w:t>increase in the use of the</w:t>
      </w:r>
      <w:r w:rsidRPr="00533B13">
        <w:rPr>
          <w:rStyle w:val="StyleUnderline"/>
        </w:rPr>
        <w:t xml:space="preserve"> </w:t>
      </w:r>
      <w:r w:rsidRPr="00BE069D">
        <w:rPr>
          <w:rStyle w:val="Emphasis"/>
          <w:highlight w:val="green"/>
        </w:rPr>
        <w:t>tech</w:t>
      </w:r>
      <w:r w:rsidRPr="00533B13">
        <w:rPr>
          <w:rStyle w:val="StyleUnderline"/>
        </w:rPr>
        <w:t>nology” that is,</w:t>
      </w:r>
      <w:r w:rsidRPr="00865284">
        <w:rPr>
          <w:sz w:val="12"/>
        </w:rPr>
        <w:t xml:space="preserve"> to his knowledge, “</w:t>
      </w:r>
      <w:r w:rsidRPr="00BE069D">
        <w:rPr>
          <w:rStyle w:val="Emphasis"/>
          <w:highlight w:val="green"/>
        </w:rPr>
        <w:t>in accordance with the rules</w:t>
      </w:r>
      <w:r w:rsidRPr="00533B13">
        <w:rPr>
          <w:rStyle w:val="StyleUnderline"/>
        </w:rPr>
        <w:t xml:space="preserve"> that we </w:t>
      </w:r>
      <w:r w:rsidRPr="00BE069D">
        <w:rPr>
          <w:rStyle w:val="Emphasis"/>
          <w:highlight w:val="green"/>
        </w:rPr>
        <w:t>negotiated for.”</w:t>
      </w:r>
      <w:r w:rsidRPr="00BE069D">
        <w:rPr>
          <w:rStyle w:val="Emphasis"/>
        </w:rPr>
        <w:t xml:space="preserve"> </w:t>
      </w:r>
    </w:p>
    <w:p w14:paraId="50758FEB" w14:textId="77777777" w:rsidR="00935C2F" w:rsidRPr="005F58ED" w:rsidRDefault="00935C2F" w:rsidP="00935C2F">
      <w:pPr>
        <w:rPr>
          <w:sz w:val="12"/>
        </w:rPr>
      </w:pPr>
    </w:p>
    <w:p w14:paraId="491F0688" w14:textId="77777777" w:rsidR="00935C2F" w:rsidRDefault="00935C2F" w:rsidP="00935C2F">
      <w:pPr>
        <w:pStyle w:val="Heading4"/>
        <w:numPr>
          <w:ilvl w:val="0"/>
          <w:numId w:val="16"/>
        </w:numPr>
        <w:tabs>
          <w:tab w:val="num" w:pos="360"/>
        </w:tabs>
        <w:ind w:left="0" w:firstLine="0"/>
      </w:pPr>
      <w:r>
        <w:t>the WGA strike</w:t>
      </w:r>
    </w:p>
    <w:p w14:paraId="464A7948" w14:textId="77777777" w:rsidR="00935C2F" w:rsidRPr="00DE65CB" w:rsidRDefault="00935C2F" w:rsidP="00935C2F">
      <w:pPr>
        <w:rPr>
          <w:sz w:val="12"/>
        </w:rPr>
      </w:pPr>
      <w:r w:rsidRPr="00BE271E">
        <w:rPr>
          <w:rStyle w:val="Style13ptBold"/>
        </w:rPr>
        <w:t>Carras and Perman 24</w:t>
      </w:r>
      <w:r w:rsidRPr="00BE271E">
        <w:rPr>
          <w:sz w:val="12"/>
        </w:rPr>
        <w:t xml:space="preserve"> [5-13-2024. “We checked in with Hollywood writers a year after the strike. They're not OK", LA Times, https://www.latimes.com/entertainment-arts/business/story/2024-05-13/writers-unemployed-hollywood-strikes-wga. Christi Carras is a reporter at the Los Angeles Times, with experience at Variety, the Hollywood Reporter and CNN Newsource. Stacy Perman is writer and correspondent for Time and Businessweek and the author of three books.//Spence]</w:t>
      </w:r>
    </w:p>
    <w:p w14:paraId="321B8BE2" w14:textId="77777777" w:rsidR="00935C2F" w:rsidRPr="00B45C64" w:rsidRDefault="00935C2F" w:rsidP="00935C2F">
      <w:pPr>
        <w:rPr>
          <w:sz w:val="12"/>
        </w:rPr>
      </w:pPr>
      <w:r w:rsidRPr="00673EDA">
        <w:rPr>
          <w:rStyle w:val="StyleUnderline"/>
          <w:highlight w:val="green"/>
        </w:rPr>
        <w:t>A year after</w:t>
      </w:r>
      <w:r w:rsidRPr="004537F0">
        <w:rPr>
          <w:rStyle w:val="StyleUnderline"/>
        </w:rPr>
        <w:t xml:space="preserve"> </w:t>
      </w:r>
      <w:r w:rsidRPr="00673EDA">
        <w:rPr>
          <w:rStyle w:val="Emphasis"/>
          <w:highlight w:val="green"/>
        </w:rPr>
        <w:t>W</w:t>
      </w:r>
      <w:r w:rsidRPr="004537F0">
        <w:rPr>
          <w:rStyle w:val="StyleUnderline"/>
        </w:rPr>
        <w:t xml:space="preserve">riters </w:t>
      </w:r>
      <w:r w:rsidRPr="00673EDA">
        <w:rPr>
          <w:rStyle w:val="Emphasis"/>
          <w:highlight w:val="green"/>
        </w:rPr>
        <w:t>G</w:t>
      </w:r>
      <w:r w:rsidRPr="004537F0">
        <w:rPr>
          <w:rStyle w:val="StyleUnderline"/>
        </w:rPr>
        <w:t xml:space="preserve">uild of </w:t>
      </w:r>
      <w:r w:rsidRPr="00673EDA">
        <w:rPr>
          <w:rStyle w:val="Emphasis"/>
          <w:highlight w:val="green"/>
        </w:rPr>
        <w:t>A</w:t>
      </w:r>
      <w:r w:rsidRPr="004537F0">
        <w:rPr>
          <w:rStyle w:val="StyleUnderline"/>
        </w:rPr>
        <w:t xml:space="preserve">merica members </w:t>
      </w:r>
      <w:r w:rsidRPr="00673EDA">
        <w:rPr>
          <w:rStyle w:val="StyleUnderline"/>
          <w:highlight w:val="green"/>
        </w:rPr>
        <w:t>walked out in pursuit of</w:t>
      </w:r>
      <w:r w:rsidRPr="004537F0">
        <w:rPr>
          <w:rStyle w:val="StyleUnderline"/>
        </w:rPr>
        <w:t xml:space="preserve"> higher wages, enhanced streaming residuals and </w:t>
      </w:r>
      <w:r w:rsidRPr="00673EDA">
        <w:rPr>
          <w:rStyle w:val="StyleUnderline"/>
          <w:highlight w:val="green"/>
        </w:rPr>
        <w:t>limit</w:t>
      </w:r>
      <w:r w:rsidRPr="00673EDA">
        <w:rPr>
          <w:sz w:val="6"/>
          <w:szCs w:val="6"/>
        </w:rPr>
        <w:t>ation</w:t>
      </w:r>
      <w:r w:rsidRPr="00673EDA">
        <w:rPr>
          <w:rStyle w:val="StyleUnderline"/>
          <w:highlight w:val="green"/>
        </w:rPr>
        <w:t>s</w:t>
      </w:r>
      <w:r w:rsidRPr="004537F0">
        <w:rPr>
          <w:rStyle w:val="StyleUnderline"/>
        </w:rPr>
        <w:t xml:space="preserve"> </w:t>
      </w:r>
      <w:r w:rsidRPr="00673EDA">
        <w:rPr>
          <w:rStyle w:val="StyleUnderline"/>
          <w:highlight w:val="green"/>
        </w:rPr>
        <w:t>on</w:t>
      </w:r>
      <w:r w:rsidRPr="004537F0">
        <w:rPr>
          <w:rStyle w:val="StyleUnderline"/>
        </w:rPr>
        <w:t xml:space="preserve"> the use of </w:t>
      </w:r>
      <w:r w:rsidRPr="00673EDA">
        <w:rPr>
          <w:rStyle w:val="Emphasis"/>
          <w:highlight w:val="green"/>
        </w:rPr>
        <w:t>a</w:t>
      </w:r>
      <w:r w:rsidRPr="004537F0">
        <w:rPr>
          <w:rStyle w:val="StyleUnderline"/>
        </w:rPr>
        <w:t xml:space="preserve">rtificial </w:t>
      </w:r>
      <w:r w:rsidRPr="00673EDA">
        <w:rPr>
          <w:rStyle w:val="Emphasis"/>
          <w:highlight w:val="green"/>
        </w:rPr>
        <w:t>i</w:t>
      </w:r>
      <w:r w:rsidRPr="004537F0">
        <w:rPr>
          <w:rStyle w:val="StyleUnderline"/>
        </w:rPr>
        <w:t>ntelligence</w:t>
      </w:r>
      <w:r w:rsidRPr="00B45C64">
        <w:rPr>
          <w:sz w:val="12"/>
        </w:rPr>
        <w:t xml:space="preserve">, The Times checked in with multiple </w:t>
      </w:r>
      <w:r w:rsidRPr="00673EDA">
        <w:rPr>
          <w:rStyle w:val="StyleUnderline"/>
          <w:highlight w:val="green"/>
        </w:rPr>
        <w:t>writers</w:t>
      </w:r>
      <w:r w:rsidRPr="00B45C64">
        <w:rPr>
          <w:sz w:val="12"/>
        </w:rPr>
        <w:t xml:space="preserve"> of varying experience levels spanning film and TV.</w:t>
      </w:r>
    </w:p>
    <w:p w14:paraId="65D236F0" w14:textId="77777777" w:rsidR="00935C2F" w:rsidRPr="00B45C64" w:rsidRDefault="00935C2F" w:rsidP="00935C2F">
      <w:pPr>
        <w:rPr>
          <w:sz w:val="12"/>
        </w:rPr>
      </w:pPr>
      <w:r w:rsidRPr="00B45C64">
        <w:rPr>
          <w:sz w:val="12"/>
        </w:rPr>
        <w:t xml:space="preserve">Some declined to be named to avoid risking future employment. </w:t>
      </w:r>
      <w:r w:rsidRPr="00673EDA">
        <w:rPr>
          <w:rStyle w:val="StyleUnderline"/>
          <w:highlight w:val="green"/>
        </w:rPr>
        <w:t>All said</w:t>
      </w:r>
      <w:r w:rsidRPr="00B45C64">
        <w:rPr>
          <w:sz w:val="12"/>
        </w:rPr>
        <w:t xml:space="preserve"> that either </w:t>
      </w:r>
      <w:r w:rsidRPr="00673EDA">
        <w:rPr>
          <w:rStyle w:val="StyleUnderline"/>
          <w:highlight w:val="green"/>
        </w:rPr>
        <w:t>they</w:t>
      </w:r>
      <w:r w:rsidRPr="00B45C64">
        <w:rPr>
          <w:sz w:val="12"/>
        </w:rPr>
        <w:t xml:space="preserve"> or their colleagues have </w:t>
      </w:r>
      <w:r w:rsidRPr="00673EDA">
        <w:rPr>
          <w:rStyle w:val="StyleUnderline"/>
          <w:highlight w:val="green"/>
        </w:rPr>
        <w:t>struggled to find work</w:t>
      </w:r>
      <w:r w:rsidRPr="004537F0">
        <w:rPr>
          <w:rStyle w:val="StyleUnderline"/>
        </w:rPr>
        <w:t xml:space="preserve"> for at least 12 mont</w:t>
      </w:r>
      <w:r w:rsidRPr="0013238B">
        <w:rPr>
          <w:rStyle w:val="StyleUnderline"/>
        </w:rPr>
        <w:t xml:space="preserve">hs </w:t>
      </w:r>
      <w:r w:rsidRPr="0013238B">
        <w:rPr>
          <w:rStyle w:val="StyleUnderline"/>
          <w:highlight w:val="green"/>
        </w:rPr>
        <w:t>amid</w:t>
      </w:r>
      <w:r w:rsidRPr="00B45C64">
        <w:rPr>
          <w:sz w:val="12"/>
        </w:rPr>
        <w:t xml:space="preserve"> a contraction that has led to </w:t>
      </w:r>
      <w:r w:rsidRPr="00D34C6F">
        <w:rPr>
          <w:rStyle w:val="StyleUnderline"/>
        </w:rPr>
        <w:t>unstable production</w:t>
      </w:r>
      <w:r w:rsidRPr="00B45C64">
        <w:rPr>
          <w:sz w:val="12"/>
        </w:rPr>
        <w:t xml:space="preserve"> and employment levels across the entertainment industry.</w:t>
      </w:r>
    </w:p>
    <w:p w14:paraId="4C928D39" w14:textId="77777777" w:rsidR="00935C2F" w:rsidRPr="00B45C64" w:rsidRDefault="00935C2F" w:rsidP="00935C2F">
      <w:pPr>
        <w:rPr>
          <w:sz w:val="12"/>
        </w:rPr>
      </w:pPr>
      <w:r w:rsidRPr="00B45C64">
        <w:rPr>
          <w:sz w:val="12"/>
        </w:rPr>
        <w:t>The so-called peak TV era that enabled 599 original scripted series to land in a single year is over, likely never to return.</w:t>
      </w:r>
    </w:p>
    <w:p w14:paraId="2D409D19" w14:textId="77777777" w:rsidR="00935C2F" w:rsidRPr="00B45C64" w:rsidRDefault="00935C2F" w:rsidP="00935C2F">
      <w:pPr>
        <w:rPr>
          <w:sz w:val="12"/>
        </w:rPr>
      </w:pPr>
      <w:r w:rsidRPr="00B45C64">
        <w:rPr>
          <w:sz w:val="12"/>
        </w:rPr>
        <w:t>Film, TV, commercial and other production activity in the first quarter of 2024 was 20.5% lower than the five-year average, according to FilmLA, a nonprofit organization that tracks on-location production in the Greater Los Angeles area.</w:t>
      </w:r>
    </w:p>
    <w:p w14:paraId="22D7964F" w14:textId="77777777" w:rsidR="00935C2F" w:rsidRPr="00B45C64" w:rsidRDefault="00935C2F" w:rsidP="00935C2F">
      <w:pPr>
        <w:rPr>
          <w:sz w:val="12"/>
        </w:rPr>
      </w:pPr>
      <w:r w:rsidRPr="00B45C64">
        <w:rPr>
          <w:sz w:val="12"/>
        </w:rPr>
        <w:t>Globally, film and TV production lagged by about 7% in the first quarter of 2024 compared to the same period in 2023, per tracking company ProdPro.</w:t>
      </w:r>
    </w:p>
    <w:p w14:paraId="43AE2074" w14:textId="77777777" w:rsidR="00935C2F" w:rsidRPr="00B45C64" w:rsidRDefault="00935C2F" w:rsidP="00935C2F">
      <w:pPr>
        <w:rPr>
          <w:sz w:val="12"/>
        </w:rPr>
      </w:pPr>
      <w:r w:rsidRPr="00B45C64">
        <w:rPr>
          <w:sz w:val="12"/>
        </w:rPr>
        <w:t>“We’re not seeing this V-shaped recovery in writer employment,” said Patrick Adler, principal at Westwood Economics and Planning Associates. “If you squint, maybe it’s a slight upward bounce. But ... it’s not perceptible in the data that there’s been some switch flipped on in the industry.”</w:t>
      </w:r>
    </w:p>
    <w:p w14:paraId="0A1FCE1F" w14:textId="77777777" w:rsidR="00935C2F" w:rsidRPr="00B45C64" w:rsidRDefault="00935C2F" w:rsidP="00935C2F">
      <w:pPr>
        <w:rPr>
          <w:sz w:val="12"/>
        </w:rPr>
      </w:pPr>
      <w:r w:rsidRPr="00B45C64">
        <w:rPr>
          <w:sz w:val="12"/>
        </w:rPr>
        <w:t>The slowdown did not originate with the work stoppages of 2023. Writers and other entertainment workers began noticing a decline in employment opportunities long before the writers’ and actors’ strikes began.</w:t>
      </w:r>
    </w:p>
    <w:p w14:paraId="013335C9" w14:textId="77777777" w:rsidR="00935C2F" w:rsidRPr="00B45C64" w:rsidRDefault="00935C2F" w:rsidP="00935C2F">
      <w:pPr>
        <w:rPr>
          <w:sz w:val="12"/>
        </w:rPr>
      </w:pPr>
      <w:r w:rsidRPr="00B45C64">
        <w:rPr>
          <w:sz w:val="12"/>
        </w:rPr>
        <w:t>Following the so-called streaming wars — when companies spent exorbitant amounts of money on direct-to-digital content to compete with Netflix — studios have dramatically slowed their pace.</w:t>
      </w:r>
    </w:p>
    <w:p w14:paraId="24A30E2D" w14:textId="77777777" w:rsidR="00935C2F" w:rsidRPr="00B45C64" w:rsidRDefault="00935C2F" w:rsidP="00935C2F">
      <w:pPr>
        <w:rPr>
          <w:sz w:val="12"/>
        </w:rPr>
      </w:pPr>
      <w:r w:rsidRPr="00B45C64">
        <w:rPr>
          <w:sz w:val="12"/>
        </w:rPr>
        <w:t>Television networks have been purchasing far fewer shows, “and only from big names,” said Jess Meyer, a writer known for “The Flight Attendant.”</w:t>
      </w:r>
    </w:p>
    <w:p w14:paraId="1E63A9FF" w14:textId="77777777" w:rsidR="00935C2F" w:rsidRPr="00B45C64" w:rsidRDefault="00935C2F" w:rsidP="00935C2F">
      <w:pPr>
        <w:rPr>
          <w:sz w:val="12"/>
        </w:rPr>
      </w:pPr>
      <w:r w:rsidRPr="00B45C64">
        <w:rPr>
          <w:sz w:val="12"/>
        </w:rPr>
        <w:t>“You need cachet to even sell.”</w:t>
      </w:r>
    </w:p>
    <w:p w14:paraId="707D4BDA" w14:textId="77777777" w:rsidR="00935C2F" w:rsidRPr="00303673" w:rsidRDefault="00935C2F" w:rsidP="00935C2F">
      <w:pPr>
        <w:rPr>
          <w:rStyle w:val="StyleUnderline"/>
        </w:rPr>
      </w:pPr>
      <w:r w:rsidRPr="00303673">
        <w:rPr>
          <w:rStyle w:val="StyleUnderline"/>
        </w:rPr>
        <w:t xml:space="preserve">The </w:t>
      </w:r>
      <w:r w:rsidRPr="0013238B">
        <w:rPr>
          <w:rStyle w:val="StyleUnderline"/>
          <w:highlight w:val="green"/>
        </w:rPr>
        <w:t>studios’ cost-cutting</w:t>
      </w:r>
      <w:r w:rsidRPr="00303673">
        <w:rPr>
          <w:rStyle w:val="StyleUnderline"/>
        </w:rPr>
        <w:t xml:space="preserve"> strategy has left writers in a pinch.</w:t>
      </w:r>
    </w:p>
    <w:p w14:paraId="11D3D2D6" w14:textId="77777777" w:rsidR="00935C2F" w:rsidRPr="00B45C64" w:rsidRDefault="00935C2F" w:rsidP="00935C2F">
      <w:pPr>
        <w:rPr>
          <w:sz w:val="12"/>
        </w:rPr>
      </w:pPr>
      <w:r w:rsidRPr="00B45C64">
        <w:rPr>
          <w:sz w:val="12"/>
        </w:rPr>
        <w:t>“As a viewer, what is there to watch? How can they make nothing?” Meyer said. “Even producers are saying, ‘Let’s wait until the right moment.’ I don’t know what that means.”</w:t>
      </w:r>
    </w:p>
    <w:p w14:paraId="064C1584" w14:textId="77777777" w:rsidR="00935C2F" w:rsidRPr="00B45C64" w:rsidRDefault="00935C2F" w:rsidP="00935C2F">
      <w:pPr>
        <w:rPr>
          <w:sz w:val="12"/>
        </w:rPr>
      </w:pPr>
      <w:r w:rsidRPr="00B45C64">
        <w:rPr>
          <w:sz w:val="12"/>
        </w:rPr>
        <w:t xml:space="preserve">Some have speculated that </w:t>
      </w:r>
      <w:r w:rsidRPr="00FE6CC0">
        <w:rPr>
          <w:rStyle w:val="StyleUnderline"/>
        </w:rPr>
        <w:t>entertainment companies are determined to lie low until they can recoup the money lost in the streaming frenzy.</w:t>
      </w:r>
      <w:r w:rsidRPr="00B45C64">
        <w:rPr>
          <w:sz w:val="12"/>
        </w:rPr>
        <w:t xml:space="preserve"> A studio executive who was not authorized to comment disputed that idea.</w:t>
      </w:r>
    </w:p>
    <w:p w14:paraId="2FE21E27" w14:textId="77777777" w:rsidR="00935C2F" w:rsidRPr="00B45C64" w:rsidRDefault="00935C2F" w:rsidP="00935C2F">
      <w:pPr>
        <w:rPr>
          <w:sz w:val="12"/>
        </w:rPr>
      </w:pPr>
      <w:r w:rsidRPr="00B45C64">
        <w:rPr>
          <w:sz w:val="12"/>
        </w:rPr>
        <w:t>“I’ve never heard of anyone saying, ... ‘We’re intentionally going to sell less,’” the executive said.</w:t>
      </w:r>
    </w:p>
    <w:p w14:paraId="10AB96A9" w14:textId="77777777" w:rsidR="00935C2F" w:rsidRPr="00B45C64" w:rsidRDefault="00935C2F" w:rsidP="00935C2F">
      <w:pPr>
        <w:rPr>
          <w:sz w:val="12"/>
        </w:rPr>
      </w:pPr>
      <w:r w:rsidRPr="00B45C64">
        <w:rPr>
          <w:sz w:val="12"/>
        </w:rPr>
        <w:t>Another studio source who was not authorized to comment said the pullback was necessary because the TV production boom was “simply unsustainable.”</w:t>
      </w:r>
    </w:p>
    <w:p w14:paraId="21BF98BA" w14:textId="77777777" w:rsidR="00935C2F" w:rsidRPr="00B45C64" w:rsidRDefault="00935C2F" w:rsidP="00935C2F">
      <w:pPr>
        <w:rPr>
          <w:sz w:val="12"/>
        </w:rPr>
      </w:pPr>
      <w:r w:rsidRPr="00B45C64">
        <w:rPr>
          <w:sz w:val="12"/>
        </w:rPr>
        <w:t>“Factors such as rising production costs, a lack of competitive film and television tax credits here in California, and shrinking advertising revenue certainly play into that, but this contraction is a return to normal more than anything else,” the person said.</w:t>
      </w:r>
    </w:p>
    <w:p w14:paraId="4E52EE69" w14:textId="77777777" w:rsidR="00935C2F" w:rsidRPr="00B45C64" w:rsidRDefault="00935C2F" w:rsidP="00935C2F">
      <w:pPr>
        <w:rPr>
          <w:sz w:val="12"/>
        </w:rPr>
      </w:pPr>
      <w:r w:rsidRPr="00B45C64">
        <w:rPr>
          <w:sz w:val="12"/>
        </w:rPr>
        <w:t>The shrinking business has been particularly challenging for writers from underrepresented groups. Aiko Little, an early-career writer who serves as vice chair of the WGA’s Native American and Indigenous writers committee, said that they began to notice a dip in employment opportunities near the end of 2022.</w:t>
      </w:r>
    </w:p>
    <w:p w14:paraId="5E911FFD" w14:textId="77777777" w:rsidR="00935C2F" w:rsidRPr="00B45C64" w:rsidRDefault="00935C2F" w:rsidP="00935C2F">
      <w:pPr>
        <w:rPr>
          <w:sz w:val="12"/>
        </w:rPr>
      </w:pPr>
      <w:r w:rsidRPr="00B45C64">
        <w:rPr>
          <w:sz w:val="12"/>
        </w:rPr>
        <w:t>During the peak TV era, writers in Little’s circles encountered more openings than usual thanks to projects centered on Indigenous characters, such as FX’s “Reservation Dogs” and Peacock’s “Rutherford Falls.”</w:t>
      </w:r>
    </w:p>
    <w:p w14:paraId="008511B1" w14:textId="77777777" w:rsidR="00935C2F" w:rsidRPr="00B45C64" w:rsidRDefault="00935C2F" w:rsidP="00935C2F">
      <w:pPr>
        <w:rPr>
          <w:sz w:val="12"/>
        </w:rPr>
      </w:pPr>
      <w:r w:rsidRPr="00B45C64">
        <w:rPr>
          <w:sz w:val="12"/>
        </w:rPr>
        <w:t>More recently, Little observed, it’s been difficult for Native American and Indigenous writers to secure jobs beyond the occasional documentary or revisionist western.</w:t>
      </w:r>
    </w:p>
    <w:p w14:paraId="0C04728B" w14:textId="77777777" w:rsidR="00935C2F" w:rsidRPr="00B45C64" w:rsidRDefault="00935C2F" w:rsidP="00935C2F">
      <w:pPr>
        <w:rPr>
          <w:sz w:val="12"/>
        </w:rPr>
      </w:pPr>
      <w:r w:rsidRPr="00B45C64">
        <w:rPr>
          <w:sz w:val="12"/>
        </w:rPr>
        <w:t>“I’m used to the uncertainty,” Little said. “But how do you explain to your community that the possible is looking more impossible?”</w:t>
      </w:r>
    </w:p>
    <w:p w14:paraId="21AAFDAA" w14:textId="77777777" w:rsidR="00935C2F" w:rsidRPr="00B45C64" w:rsidRDefault="00935C2F" w:rsidP="00935C2F">
      <w:pPr>
        <w:rPr>
          <w:sz w:val="12"/>
        </w:rPr>
      </w:pPr>
      <w:r w:rsidRPr="00B45C64">
        <w:rPr>
          <w:sz w:val="12"/>
        </w:rPr>
        <w:t>Some seasoned writers remember the start of the streaming revolution as a boon for writers. One screenwriter, who spoke anonymously to protect job opportunities, compared the advent of streaming to the arrival of Uber, when it seemed like “anyone with a car” could make a decent living on their own schedule.</w:t>
      </w:r>
    </w:p>
    <w:p w14:paraId="37D22675" w14:textId="77777777" w:rsidR="00935C2F" w:rsidRPr="00B45C64" w:rsidRDefault="00935C2F" w:rsidP="00935C2F">
      <w:pPr>
        <w:rPr>
          <w:sz w:val="12"/>
        </w:rPr>
      </w:pPr>
      <w:r w:rsidRPr="00B45C64">
        <w:rPr>
          <w:sz w:val="12"/>
        </w:rPr>
        <w:t xml:space="preserve">Eventually, that started to change. </w:t>
      </w:r>
      <w:r w:rsidRPr="00A2653B">
        <w:rPr>
          <w:rStyle w:val="StyleUnderline"/>
        </w:rPr>
        <w:t xml:space="preserve">Writing </w:t>
      </w:r>
      <w:r w:rsidRPr="00BD7670">
        <w:rPr>
          <w:rStyle w:val="StyleUnderline"/>
          <w:highlight w:val="green"/>
        </w:rPr>
        <w:t>staffs and paycheck</w:t>
      </w:r>
      <w:r w:rsidRPr="00A2653B">
        <w:rPr>
          <w:rStyle w:val="StyleUnderline"/>
        </w:rPr>
        <w:t xml:space="preserve">s began to </w:t>
      </w:r>
      <w:r w:rsidRPr="00BD7670">
        <w:rPr>
          <w:rStyle w:val="StyleUnderline"/>
          <w:highlight w:val="green"/>
        </w:rPr>
        <w:t>shrink. Hiring</w:t>
      </w:r>
      <w:r w:rsidRPr="00A2653B">
        <w:rPr>
          <w:rStyle w:val="StyleUnderline"/>
        </w:rPr>
        <w:t xml:space="preserve"> processes </w:t>
      </w:r>
      <w:r w:rsidRPr="00BD7670">
        <w:rPr>
          <w:rStyle w:val="StyleUnderline"/>
          <w:highlight w:val="green"/>
        </w:rPr>
        <w:t>became more demanding</w:t>
      </w:r>
      <w:r w:rsidRPr="00A2653B">
        <w:rPr>
          <w:rStyle w:val="StyleUnderline"/>
        </w:rPr>
        <w:t xml:space="preserve"> and expensive, with companies requiring job candidates to participate in “pitch competitions” and prepare “elaborate PowerPoint presentations”</w:t>
      </w:r>
      <w:r w:rsidRPr="00B45C64">
        <w:rPr>
          <w:sz w:val="12"/>
        </w:rPr>
        <w:t xml:space="preserve"> hawking their ideas, the screenwriter said.</w:t>
      </w:r>
    </w:p>
    <w:p w14:paraId="141A2179" w14:textId="77777777" w:rsidR="00935C2F" w:rsidRPr="00B45C64" w:rsidRDefault="00935C2F" w:rsidP="00935C2F">
      <w:pPr>
        <w:rPr>
          <w:sz w:val="12"/>
        </w:rPr>
      </w:pPr>
      <w:r w:rsidRPr="00B45C64">
        <w:rPr>
          <w:sz w:val="12"/>
        </w:rPr>
        <w:t>“It’s not enough to go in with a pitch,” said Chuck Rose, a 20-year writing veteran with several TV and film projects now in development as well as a series on Amazon. “It has to be based on [intellectual property] ... and networks want them with an actor attached.”</w:t>
      </w:r>
    </w:p>
    <w:p w14:paraId="4982DB59" w14:textId="77777777" w:rsidR="00935C2F" w:rsidRPr="00B45C64" w:rsidRDefault="00935C2F" w:rsidP="00935C2F">
      <w:pPr>
        <w:rPr>
          <w:sz w:val="12"/>
        </w:rPr>
      </w:pPr>
      <w:r w:rsidRPr="00B45C64">
        <w:rPr>
          <w:sz w:val="12"/>
        </w:rPr>
        <w:t>Even when the streaming business appeared to be booming, industry leaders had been waiting for the other shoe to drop, said one studio executive who was not authorized to comment.</w:t>
      </w:r>
    </w:p>
    <w:p w14:paraId="3C25CE9B" w14:textId="77777777" w:rsidR="00935C2F" w:rsidRPr="00B45C64" w:rsidRDefault="00935C2F" w:rsidP="00935C2F">
      <w:pPr>
        <w:rPr>
          <w:sz w:val="12"/>
        </w:rPr>
      </w:pPr>
      <w:r w:rsidRPr="00B45C64">
        <w:rPr>
          <w:sz w:val="12"/>
        </w:rPr>
        <w:t>“I think when the pandemic started, the fear became more real,” the executive added. “I don’t think it’s a surprise to anyone who follows the business.”</w:t>
      </w:r>
    </w:p>
    <w:p w14:paraId="1173F205" w14:textId="77777777" w:rsidR="00935C2F" w:rsidRPr="00B45C64" w:rsidRDefault="00935C2F" w:rsidP="00935C2F">
      <w:pPr>
        <w:rPr>
          <w:sz w:val="12"/>
        </w:rPr>
      </w:pPr>
      <w:r w:rsidRPr="00A2653B">
        <w:rPr>
          <w:rStyle w:val="StyleUnderline"/>
        </w:rPr>
        <w:t xml:space="preserve">The TV and streaming industry’s </w:t>
      </w:r>
      <w:r w:rsidRPr="00570703">
        <w:rPr>
          <w:rStyle w:val="StyleUnderline"/>
          <w:highlight w:val="green"/>
        </w:rPr>
        <w:t>consolidation means writers</w:t>
      </w:r>
      <w:r w:rsidRPr="00A2653B">
        <w:rPr>
          <w:rStyle w:val="StyleUnderline"/>
        </w:rPr>
        <w:t xml:space="preserve"> will </w:t>
      </w:r>
      <w:r w:rsidRPr="00570703">
        <w:rPr>
          <w:rStyle w:val="Emphasis"/>
          <w:highlight w:val="green"/>
        </w:rPr>
        <w:t>continue to struggle</w:t>
      </w:r>
      <w:r w:rsidRPr="00A2653B">
        <w:rPr>
          <w:rStyle w:val="StyleUnderline"/>
        </w:rPr>
        <w:t xml:space="preserve"> with fewer buyers. </w:t>
      </w:r>
      <w:r w:rsidRPr="00B45C64">
        <w:rPr>
          <w:sz w:val="12"/>
        </w:rPr>
        <w:t>A major setback for writers was Nexstar Media Group’s 2022 takeover of the CW Network — previously considered a haven for up-and-coming storytellers seeking steady work and upward mobility.</w:t>
      </w:r>
    </w:p>
    <w:p w14:paraId="281857E6" w14:textId="77777777" w:rsidR="00935C2F" w:rsidRPr="00B45C64" w:rsidRDefault="00935C2F" w:rsidP="00935C2F">
      <w:pPr>
        <w:rPr>
          <w:sz w:val="12"/>
        </w:rPr>
      </w:pPr>
      <w:r w:rsidRPr="00B45C64">
        <w:rPr>
          <w:sz w:val="12"/>
        </w:rPr>
        <w:t>Writers told The Times that since the CW changed hands from Paramount Global and Warner Bros.’ Discovery, one of their last reliable sources of employment has all but disappeared. Under Nexstar, the CW has been moving away from scripted, young-adult-facing dramas toward live sports and other programming targeting its parent company’s evening news-watching audience.</w:t>
      </w:r>
    </w:p>
    <w:p w14:paraId="48F0E13B" w14:textId="77777777" w:rsidR="00935C2F" w:rsidRPr="00B45C64" w:rsidRDefault="00935C2F" w:rsidP="00935C2F">
      <w:pPr>
        <w:rPr>
          <w:sz w:val="12"/>
        </w:rPr>
      </w:pPr>
      <w:r w:rsidRPr="00B45C64">
        <w:rPr>
          <w:sz w:val="12"/>
        </w:rPr>
        <w:t>“Mentors had ushered many of us toward going that route,” Little said. “So when the blow of the CW happened, I think many of us were left at a bit of an impasse. … It was a challenge for the mentors as well. I think a lot of them felt, possibly, a little helpless.”</w:t>
      </w:r>
    </w:p>
    <w:p w14:paraId="5BFD63A2" w14:textId="77777777" w:rsidR="00935C2F" w:rsidRPr="00B45C64" w:rsidRDefault="00935C2F" w:rsidP="00935C2F">
      <w:pPr>
        <w:rPr>
          <w:sz w:val="12"/>
        </w:rPr>
      </w:pPr>
      <w:r w:rsidRPr="00B45C64">
        <w:rPr>
          <w:sz w:val="12"/>
        </w:rPr>
        <w:t>The CW sale is one of many corporate shakeups in recent years. Walt Disney Co.’s acquisition of 21st Century Fox, followed by Warner Bros.’ merger with Discovery, also have taken a toll on employment — with the possible sale of yet another major studio, Paramount, still looming.</w:t>
      </w:r>
    </w:p>
    <w:p w14:paraId="22E41778" w14:textId="77777777" w:rsidR="00935C2F" w:rsidRPr="00B45C64" w:rsidRDefault="00935C2F" w:rsidP="00935C2F">
      <w:pPr>
        <w:rPr>
          <w:sz w:val="12"/>
        </w:rPr>
      </w:pPr>
      <w:r w:rsidRPr="00B45C64">
        <w:rPr>
          <w:sz w:val="12"/>
        </w:rPr>
        <w:t>Post-merger, Warner Bros. Discovery has stood out for shelving film and TV projects that, in some cases, have already been completed, in favor of tax breaks and other savings.</w:t>
      </w:r>
    </w:p>
    <w:p w14:paraId="2365135D" w14:textId="77777777" w:rsidR="00935C2F" w:rsidRPr="00B45C64" w:rsidRDefault="00935C2F" w:rsidP="00935C2F">
      <w:pPr>
        <w:rPr>
          <w:sz w:val="12"/>
        </w:rPr>
      </w:pPr>
      <w:r w:rsidRPr="00B45C64">
        <w:rPr>
          <w:sz w:val="12"/>
        </w:rPr>
        <w:t>“That’s work that people have spent a lot of time on that ... they don’t get to put on their résumé anymore,” said Madison Bateman, an animation writer and story editor known for “DuckTales” and “The Ghost and Molly McGee.”</w:t>
      </w:r>
    </w:p>
    <w:p w14:paraId="77A4962C" w14:textId="77777777" w:rsidR="00935C2F" w:rsidRPr="00B45C64" w:rsidRDefault="00935C2F" w:rsidP="00935C2F">
      <w:pPr>
        <w:rPr>
          <w:sz w:val="12"/>
        </w:rPr>
      </w:pPr>
      <w:r w:rsidRPr="00B45C64">
        <w:rPr>
          <w:sz w:val="12"/>
        </w:rPr>
        <w:t>According to Bateman, many animated productions have switched from hiring staff writers to freelancers, who make less and sometimes have to wait several months for paychecks.</w:t>
      </w:r>
    </w:p>
    <w:p w14:paraId="00220974" w14:textId="77777777" w:rsidR="00935C2F" w:rsidRPr="00B45C64" w:rsidRDefault="00935C2F" w:rsidP="00935C2F">
      <w:pPr>
        <w:rPr>
          <w:sz w:val="12"/>
        </w:rPr>
      </w:pPr>
      <w:r w:rsidRPr="00B45C64">
        <w:rPr>
          <w:sz w:val="12"/>
        </w:rPr>
        <w:t>What was once a career that Bateman’s parents could “brag to their friends about” has devolved into “the exact thing that they were worried about and warned ... about having a backup plan for.”</w:t>
      </w:r>
    </w:p>
    <w:p w14:paraId="34D1572C" w14:textId="77777777" w:rsidR="00935C2F" w:rsidRPr="005517D2" w:rsidRDefault="00935C2F" w:rsidP="00935C2F">
      <w:pPr>
        <w:rPr>
          <w:rStyle w:val="StyleUnderline"/>
        </w:rPr>
      </w:pPr>
      <w:r w:rsidRPr="005517D2">
        <w:rPr>
          <w:rStyle w:val="StyleUnderline"/>
        </w:rPr>
        <w:t xml:space="preserve">“I’m flipping furniture now,” she said. “A friend is learning to groom dogs. </w:t>
      </w:r>
      <w:r w:rsidRPr="00570703">
        <w:rPr>
          <w:rStyle w:val="StyleUnderline"/>
          <w:highlight w:val="green"/>
        </w:rPr>
        <w:t>We</w:t>
      </w:r>
      <w:r w:rsidRPr="00570703">
        <w:rPr>
          <w:rStyle w:val="StyleUnderline"/>
        </w:rPr>
        <w:t>’re</w:t>
      </w:r>
      <w:r w:rsidRPr="005517D2">
        <w:rPr>
          <w:rStyle w:val="StyleUnderline"/>
        </w:rPr>
        <w:t xml:space="preserve"> really </w:t>
      </w:r>
      <w:r w:rsidRPr="00570703">
        <w:rPr>
          <w:rStyle w:val="StyleUnderline"/>
          <w:highlight w:val="green"/>
        </w:rPr>
        <w:t xml:space="preserve">having to </w:t>
      </w:r>
      <w:r w:rsidRPr="00570703">
        <w:rPr>
          <w:rStyle w:val="Emphasis"/>
          <w:highlight w:val="green"/>
        </w:rPr>
        <w:t>scrounge</w:t>
      </w:r>
      <w:r w:rsidRPr="00570703">
        <w:rPr>
          <w:rStyle w:val="StyleUnderline"/>
          <w:highlight w:val="green"/>
        </w:rPr>
        <w:t xml:space="preserve"> for work.”</w:t>
      </w:r>
    </w:p>
    <w:p w14:paraId="5E09F705" w14:textId="77777777" w:rsidR="00935C2F" w:rsidRPr="00B45C64" w:rsidRDefault="00935C2F" w:rsidP="00935C2F">
      <w:pPr>
        <w:rPr>
          <w:sz w:val="12"/>
        </w:rPr>
      </w:pPr>
      <w:r w:rsidRPr="00B45C64">
        <w:rPr>
          <w:sz w:val="12"/>
        </w:rPr>
        <w:t>While attention has primarily focused on the challenges in TV, film writers have been feeling the squeeze as well.</w:t>
      </w:r>
    </w:p>
    <w:p w14:paraId="3F566058" w14:textId="77777777" w:rsidR="00935C2F" w:rsidRPr="00B45C64" w:rsidRDefault="00935C2F" w:rsidP="00935C2F">
      <w:pPr>
        <w:rPr>
          <w:sz w:val="12"/>
        </w:rPr>
      </w:pPr>
      <w:r w:rsidRPr="00B45C64">
        <w:rPr>
          <w:sz w:val="12"/>
        </w:rPr>
        <w:t>Veteran feature writer Cameron Ali Fay began to notice a downturn at the beginning of 2022, when Netflix revealed in a bombshell earnings report that it had lost 200,000 subscribers, tanking the streaming giant’s stock.</w:t>
      </w:r>
    </w:p>
    <w:p w14:paraId="6FBAEE87" w14:textId="77777777" w:rsidR="00935C2F" w:rsidRPr="00B45C64" w:rsidRDefault="00935C2F" w:rsidP="00935C2F">
      <w:pPr>
        <w:rPr>
          <w:sz w:val="12"/>
        </w:rPr>
      </w:pPr>
      <w:r w:rsidRPr="00B45C64">
        <w:rPr>
          <w:sz w:val="12"/>
        </w:rPr>
        <w:t>“That caused a lot of shockwaves,” Fay said. “I think every other streaming service was looking at that and thinking, ‘Oh my God, we’ve gotta tighten our belts.’”</w:t>
      </w:r>
    </w:p>
    <w:p w14:paraId="715D93B9" w14:textId="77777777" w:rsidR="00935C2F" w:rsidRPr="00B45C64" w:rsidRDefault="00935C2F" w:rsidP="00935C2F">
      <w:pPr>
        <w:rPr>
          <w:sz w:val="12"/>
        </w:rPr>
      </w:pPr>
      <w:r w:rsidRPr="00B45C64">
        <w:rPr>
          <w:sz w:val="12"/>
        </w:rPr>
        <w:t>Prior to what Fay called “the Netflix ripple effect,” feature writers could count on streamers to invest in original screenplays, even as the theatrical release calendar was decimated by the COVID-19 pandemic and ultra-fixated on established intellectual property.</w:t>
      </w:r>
    </w:p>
    <w:p w14:paraId="2DF90297" w14:textId="77777777" w:rsidR="00935C2F" w:rsidRPr="00B45C64" w:rsidRDefault="00935C2F" w:rsidP="00935C2F">
      <w:pPr>
        <w:rPr>
          <w:sz w:val="12"/>
        </w:rPr>
      </w:pPr>
      <w:r w:rsidRPr="00251F3A">
        <w:rPr>
          <w:rStyle w:val="StyleUnderline"/>
        </w:rPr>
        <w:t>Most feature writers — who aren’t fortunate enough to be operating in the big-budget IP space — have since been left to compete for dwindling streaming deals,</w:t>
      </w:r>
      <w:r w:rsidRPr="00B45C64">
        <w:rPr>
          <w:sz w:val="12"/>
        </w:rPr>
        <w:t xml:space="preserve"> Fay said.</w:t>
      </w:r>
    </w:p>
    <w:p w14:paraId="44E5215D" w14:textId="77777777" w:rsidR="00935C2F" w:rsidRPr="00B45C64" w:rsidRDefault="00935C2F" w:rsidP="00935C2F">
      <w:pPr>
        <w:rPr>
          <w:sz w:val="12"/>
        </w:rPr>
      </w:pPr>
      <w:r w:rsidRPr="00B45C64">
        <w:rPr>
          <w:sz w:val="12"/>
        </w:rPr>
        <w:t>“It’s a really difficult business,” Fay added, “and I’ve only seen it get more difficult for the majority of artists in the past 17 years.”</w:t>
      </w:r>
    </w:p>
    <w:p w14:paraId="253DC3B4" w14:textId="77777777" w:rsidR="00935C2F" w:rsidRDefault="00935C2F" w:rsidP="00935C2F">
      <w:pPr>
        <w:rPr>
          <w:rStyle w:val="StyleUnderline"/>
        </w:rPr>
      </w:pPr>
      <w:r w:rsidRPr="006C6009">
        <w:rPr>
          <w:rStyle w:val="StyleUnderline"/>
          <w:highlight w:val="green"/>
        </w:rPr>
        <w:t>The</w:t>
      </w:r>
      <w:r w:rsidRPr="005C123F">
        <w:rPr>
          <w:rStyle w:val="StyleUnderline"/>
        </w:rPr>
        <w:t xml:space="preserve"> WGA </w:t>
      </w:r>
      <w:r w:rsidRPr="006C6009">
        <w:rPr>
          <w:rStyle w:val="StyleUnderline"/>
          <w:highlight w:val="green"/>
        </w:rPr>
        <w:t>strike</w:t>
      </w:r>
      <w:r w:rsidRPr="005C123F">
        <w:rPr>
          <w:rStyle w:val="StyleUnderline"/>
        </w:rPr>
        <w:t xml:space="preserve"> culminated in a historic </w:t>
      </w:r>
      <w:r w:rsidRPr="006C6009">
        <w:rPr>
          <w:rStyle w:val="StyleUnderline"/>
          <w:highlight w:val="green"/>
        </w:rPr>
        <w:t>deal</w:t>
      </w:r>
      <w:r w:rsidRPr="005C123F">
        <w:rPr>
          <w:rStyle w:val="StyleUnderline"/>
        </w:rPr>
        <w:t xml:space="preserve"> in September that </w:t>
      </w:r>
      <w:r w:rsidRPr="006C6009">
        <w:rPr>
          <w:rStyle w:val="StyleUnderline"/>
          <w:highlight w:val="green"/>
        </w:rPr>
        <w:t>raised</w:t>
      </w:r>
      <w:r w:rsidRPr="005C123F">
        <w:rPr>
          <w:rStyle w:val="StyleUnderline"/>
        </w:rPr>
        <w:t xml:space="preserve"> writers’ </w:t>
      </w:r>
      <w:r w:rsidRPr="006C6009">
        <w:rPr>
          <w:rStyle w:val="StyleUnderline"/>
          <w:highlight w:val="green"/>
        </w:rPr>
        <w:t>wages, established AI protections and created</w:t>
      </w:r>
      <w:r w:rsidRPr="005C123F">
        <w:rPr>
          <w:rStyle w:val="StyleUnderline"/>
        </w:rPr>
        <w:t xml:space="preserve"> minimum </w:t>
      </w:r>
      <w:r w:rsidRPr="006C6009">
        <w:rPr>
          <w:rStyle w:val="StyleUnderline"/>
          <w:highlight w:val="green"/>
        </w:rPr>
        <w:t>staffing requirements</w:t>
      </w:r>
      <w:r w:rsidRPr="005C123F">
        <w:rPr>
          <w:rStyle w:val="StyleUnderline"/>
        </w:rPr>
        <w:t>.</w:t>
      </w:r>
    </w:p>
    <w:p w14:paraId="4D899ED7" w14:textId="77777777" w:rsidR="00935C2F" w:rsidRPr="00A2001F" w:rsidRDefault="00935C2F" w:rsidP="00935C2F">
      <w:pPr>
        <w:rPr>
          <w:rFonts w:asciiTheme="minorHAnsi" w:hAnsiTheme="minorHAnsi" w:cstheme="minorHAnsi"/>
          <w:sz w:val="12"/>
        </w:rPr>
      </w:pPr>
    </w:p>
    <w:p w14:paraId="01E1E3CE" w14:textId="77777777" w:rsidR="00630247" w:rsidRPr="00667097" w:rsidRDefault="00630247" w:rsidP="00667097"/>
    <w:sectPr w:rsidR="00630247" w:rsidRPr="006670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9C3E17"/>
    <w:multiLevelType w:val="hybridMultilevel"/>
    <w:tmpl w:val="26A605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C92F87"/>
    <w:multiLevelType w:val="hybridMultilevel"/>
    <w:tmpl w:val="9B48AF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436561184">
    <w:abstractNumId w:val="14"/>
  </w:num>
  <w:num w:numId="16" w16cid:durableId="5348562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16E"/>
    <w:rsid w:val="002245E4"/>
    <w:rsid w:val="002541A2"/>
    <w:rsid w:val="00373573"/>
    <w:rsid w:val="003C1B9E"/>
    <w:rsid w:val="004E516E"/>
    <w:rsid w:val="005007A0"/>
    <w:rsid w:val="005B13D1"/>
    <w:rsid w:val="005B6F9B"/>
    <w:rsid w:val="00630247"/>
    <w:rsid w:val="00632319"/>
    <w:rsid w:val="00667097"/>
    <w:rsid w:val="006A3042"/>
    <w:rsid w:val="00787CD8"/>
    <w:rsid w:val="007C6BA3"/>
    <w:rsid w:val="008771C6"/>
    <w:rsid w:val="00935C2F"/>
    <w:rsid w:val="00A51AC3"/>
    <w:rsid w:val="00A75157"/>
    <w:rsid w:val="00B0762F"/>
    <w:rsid w:val="00B650AB"/>
    <w:rsid w:val="00B85C8D"/>
    <w:rsid w:val="00F50D0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597ABC"/>
  <w15:chartTrackingRefBased/>
  <w15:docId w15:val="{4F3C329A-4AF7-4A0A-9F48-CDC4495CE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35C2F"/>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935C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35C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 Char Char, Char Char Char Char Char Char Char"/>
    <w:basedOn w:val="Normal"/>
    <w:next w:val="Normal"/>
    <w:link w:val="Heading3Char"/>
    <w:uiPriority w:val="2"/>
    <w:qFormat/>
    <w:rsid w:val="00935C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G"/>
    <w:basedOn w:val="Normal"/>
    <w:next w:val="Normal"/>
    <w:link w:val="Heading4Char"/>
    <w:uiPriority w:val="3"/>
    <w:qFormat/>
    <w:rsid w:val="00935C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35C2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E51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1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1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1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935C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35C2F"/>
  </w:style>
  <w:style w:type="character" w:customStyle="1" w:styleId="Heading1Char">
    <w:name w:val="Heading 1 Char"/>
    <w:aliases w:val="Pocket Char"/>
    <w:basedOn w:val="DefaultParagraphFont"/>
    <w:link w:val="Heading1"/>
    <w:rsid w:val="00935C2F"/>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935C2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Heading 3 Char Char Char,Char Char Char Char Char Char Char Char,Char1 Char Char,Char1 Char + Left:  2.54 cm Char,First line:  0 Heading 3 Char,First line:  0 cm Char,Char Char Char,Text 7 Char,Tag Char Char Char"/>
    <w:basedOn w:val="DefaultParagraphFont"/>
    <w:link w:val="Heading3"/>
    <w:uiPriority w:val="2"/>
    <w:rsid w:val="00935C2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935C2F"/>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935C2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E51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1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1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16E"/>
    <w:rPr>
      <w:rFonts w:eastAsiaTheme="majorEastAsia" w:cstheme="majorBidi"/>
      <w:color w:val="272727" w:themeColor="text1" w:themeTint="D8"/>
    </w:rPr>
  </w:style>
  <w:style w:type="paragraph" w:styleId="Title">
    <w:name w:val="Title"/>
    <w:basedOn w:val="Normal"/>
    <w:next w:val="Normal"/>
    <w:link w:val="TitleChar"/>
    <w:uiPriority w:val="10"/>
    <w:qFormat/>
    <w:rsid w:val="004E51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1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1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1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16E"/>
    <w:pPr>
      <w:spacing w:before="160"/>
      <w:jc w:val="center"/>
    </w:pPr>
    <w:rPr>
      <w:i/>
      <w:iCs/>
      <w:color w:val="404040" w:themeColor="text1" w:themeTint="BF"/>
    </w:rPr>
  </w:style>
  <w:style w:type="character" w:customStyle="1" w:styleId="QuoteChar">
    <w:name w:val="Quote Char"/>
    <w:basedOn w:val="DefaultParagraphFont"/>
    <w:link w:val="Quote"/>
    <w:uiPriority w:val="29"/>
    <w:rsid w:val="004E516E"/>
    <w:rPr>
      <w:i/>
      <w:iCs/>
      <w:color w:val="404040" w:themeColor="text1" w:themeTint="BF"/>
    </w:rPr>
  </w:style>
  <w:style w:type="paragraph" w:styleId="ListParagraph">
    <w:name w:val="List Paragraph"/>
    <w:basedOn w:val="Normal"/>
    <w:uiPriority w:val="34"/>
    <w:qFormat/>
    <w:rsid w:val="004E516E"/>
    <w:pPr>
      <w:ind w:left="720"/>
      <w:contextualSpacing/>
    </w:pPr>
  </w:style>
  <w:style w:type="character" w:styleId="IntenseEmphasis">
    <w:name w:val="Intense Emphasis"/>
    <w:basedOn w:val="DefaultParagraphFont"/>
    <w:uiPriority w:val="21"/>
    <w:qFormat/>
    <w:rsid w:val="004E516E"/>
    <w:rPr>
      <w:i/>
      <w:iCs/>
      <w:color w:val="0F4761" w:themeColor="accent1" w:themeShade="BF"/>
    </w:rPr>
  </w:style>
  <w:style w:type="paragraph" w:styleId="IntenseQuote">
    <w:name w:val="Intense Quote"/>
    <w:basedOn w:val="Normal"/>
    <w:next w:val="Normal"/>
    <w:link w:val="IntenseQuoteChar"/>
    <w:uiPriority w:val="30"/>
    <w:qFormat/>
    <w:rsid w:val="004E51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16E"/>
    <w:rPr>
      <w:i/>
      <w:iCs/>
      <w:color w:val="0F4761" w:themeColor="accent1" w:themeShade="BF"/>
    </w:rPr>
  </w:style>
  <w:style w:type="character" w:styleId="IntenseReference">
    <w:name w:val="Intense Reference"/>
    <w:basedOn w:val="DefaultParagraphFont"/>
    <w:uiPriority w:val="32"/>
    <w:qFormat/>
    <w:rsid w:val="004E516E"/>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935C2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35C2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35C2F"/>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
    <w:basedOn w:val="DefaultParagraphFont"/>
    <w:uiPriority w:val="7"/>
    <w:qFormat/>
    <w:rsid w:val="00935C2F"/>
    <w:rPr>
      <w:b w:val="0"/>
      <w:sz w:val="22"/>
      <w:u w:val="single"/>
    </w:rPr>
  </w:style>
  <w:style w:type="character" w:styleId="Strong">
    <w:name w:val="Strong"/>
    <w:basedOn w:val="DefaultParagraphFont"/>
    <w:uiPriority w:val="22"/>
    <w:qFormat/>
    <w:rsid w:val="00935C2F"/>
    <w:rPr>
      <w:b/>
      <w:bCs/>
    </w:rPr>
  </w:style>
  <w:style w:type="character" w:styleId="BookTitle">
    <w:name w:val="Book Title"/>
    <w:basedOn w:val="DefaultParagraphFont"/>
    <w:uiPriority w:val="33"/>
    <w:qFormat/>
    <w:rsid w:val="00935C2F"/>
    <w:rPr>
      <w:b/>
      <w:bCs/>
      <w:i/>
      <w:iCs/>
      <w:spacing w:val="5"/>
    </w:rPr>
  </w:style>
  <w:style w:type="numbering" w:styleId="111111">
    <w:name w:val="Outline List 2"/>
    <w:basedOn w:val="NoList"/>
    <w:uiPriority w:val="99"/>
    <w:semiHidden/>
    <w:unhideWhenUsed/>
    <w:rsid w:val="00935C2F"/>
  </w:style>
  <w:style w:type="paragraph" w:styleId="Header">
    <w:name w:val="header"/>
    <w:basedOn w:val="Normal"/>
    <w:link w:val="HeaderChar"/>
    <w:uiPriority w:val="99"/>
    <w:semiHidden/>
    <w:rsid w:val="00935C2F"/>
    <w:pPr>
      <w:tabs>
        <w:tab w:val="center" w:pos="4680"/>
        <w:tab w:val="right" w:pos="9360"/>
      </w:tabs>
    </w:pPr>
  </w:style>
  <w:style w:type="character" w:customStyle="1" w:styleId="HeaderChar">
    <w:name w:val="Header Char"/>
    <w:basedOn w:val="DefaultParagraphFont"/>
    <w:link w:val="Header"/>
    <w:uiPriority w:val="99"/>
    <w:semiHidden/>
    <w:rsid w:val="00935C2F"/>
    <w:rPr>
      <w:rFonts w:ascii="Calibri" w:hAnsi="Calibri" w:cs="Calibri"/>
      <w:kern w:val="0"/>
      <w:sz w:val="22"/>
      <w:szCs w:val="22"/>
      <w14:ligatures w14:val="none"/>
    </w:rPr>
  </w:style>
  <w:style w:type="paragraph" w:styleId="Footer">
    <w:name w:val="footer"/>
    <w:basedOn w:val="Normal"/>
    <w:link w:val="FooterChar"/>
    <w:uiPriority w:val="99"/>
    <w:semiHidden/>
    <w:rsid w:val="00935C2F"/>
    <w:pPr>
      <w:tabs>
        <w:tab w:val="center" w:pos="4680"/>
        <w:tab w:val="right" w:pos="9360"/>
      </w:tabs>
    </w:pPr>
  </w:style>
  <w:style w:type="character" w:customStyle="1" w:styleId="FooterChar">
    <w:name w:val="Footer Char"/>
    <w:basedOn w:val="DefaultParagraphFont"/>
    <w:link w:val="Footer"/>
    <w:uiPriority w:val="99"/>
    <w:semiHidden/>
    <w:rsid w:val="00935C2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935C2F"/>
    <w:pPr>
      <w:spacing w:after="120"/>
    </w:pPr>
  </w:style>
  <w:style w:type="character" w:customStyle="1" w:styleId="BodyTextChar">
    <w:name w:val="Body Text Char"/>
    <w:basedOn w:val="DefaultParagraphFont"/>
    <w:link w:val="BodyText"/>
    <w:uiPriority w:val="99"/>
    <w:semiHidden/>
    <w:rsid w:val="00935C2F"/>
    <w:rPr>
      <w:rFonts w:ascii="Calibri" w:hAnsi="Calibri" w:cs="Calibri"/>
      <w:kern w:val="0"/>
      <w:sz w:val="22"/>
      <w:szCs w:val="22"/>
      <w14:ligatures w14:val="none"/>
    </w:rPr>
  </w:style>
  <w:style w:type="paragraph" w:styleId="NoSpacing">
    <w:name w:val="No Spacing"/>
    <w:link w:val="NoSpacingChar"/>
    <w:uiPriority w:val="99"/>
    <w:unhideWhenUsed/>
    <w:qFormat/>
    <w:rsid w:val="00935C2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935C2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C"/>
    <w:basedOn w:val="DefaultParagraphFont"/>
    <w:link w:val="Heading411"/>
    <w:uiPriority w:val="99"/>
    <w:unhideWhenUsed/>
    <w:rsid w:val="00935C2F"/>
    <w:rPr>
      <w:color w:val="467886" w:themeColor="hyperlink"/>
      <w:u w:val="single"/>
    </w:rPr>
  </w:style>
  <w:style w:type="character" w:styleId="UnresolvedMention">
    <w:name w:val="Unresolved Mention"/>
    <w:basedOn w:val="DefaultParagraphFont"/>
    <w:uiPriority w:val="99"/>
    <w:semiHidden/>
    <w:unhideWhenUsed/>
    <w:rsid w:val="00935C2F"/>
    <w:rPr>
      <w:color w:val="605E5C"/>
      <w:shd w:val="clear" w:color="auto" w:fill="E1DFDD"/>
    </w:rPr>
  </w:style>
  <w:style w:type="paragraph" w:customStyle="1" w:styleId="Heading411">
    <w:name w:val="Heading 411"/>
    <w:basedOn w:val="Heading1"/>
    <w:next w:val="NoSpacing"/>
    <w:link w:val="Hyperlink"/>
    <w:autoRedefine/>
    <w:uiPriority w:val="99"/>
    <w:qFormat/>
    <w:rsid w:val="00667097"/>
    <w:pPr>
      <w:keepNext w:val="0"/>
      <w:keepLines w:val="0"/>
      <w:spacing w:before="480"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s1">
    <w:name w:val="Emphasis1"/>
    <w:basedOn w:val="Normal"/>
    <w:link w:val="Emphasis"/>
    <w:autoRedefine/>
    <w:uiPriority w:val="8"/>
    <w:qFormat/>
    <w:rsid w:val="00630247"/>
    <w:pPr>
      <w:pBdr>
        <w:top w:val="single" w:sz="4" w:space="1" w:color="auto"/>
        <w:left w:val="single" w:sz="4" w:space="4" w:color="auto"/>
        <w:bottom w:val="single" w:sz="4" w:space="1" w:color="auto"/>
        <w:right w:val="single" w:sz="4" w:space="4" w:color="auto"/>
      </w:pBdr>
      <w:ind w:left="720"/>
      <w:jc w:val="both"/>
    </w:pPr>
    <w:rPr>
      <w:b/>
      <w:iCs/>
      <w:kern w:val="2"/>
      <w:szCs w:val="24"/>
      <w:u w:val="single"/>
      <w14:ligatures w14:val="standardContextual"/>
    </w:rPr>
  </w:style>
  <w:style w:type="paragraph" w:customStyle="1" w:styleId="textbold">
    <w:name w:val="text bold"/>
    <w:basedOn w:val="Normal"/>
    <w:uiPriority w:val="8"/>
    <w:qFormat/>
    <w:rsid w:val="00630247"/>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Undertag">
    <w:name w:val="Undertag"/>
    <w:link w:val="UndertagChar"/>
    <w:autoRedefine/>
    <w:uiPriority w:val="5"/>
    <w:qFormat/>
    <w:rsid w:val="00935C2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935C2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935C2F"/>
    <w:rPr>
      <w:color w:val="0A2F41" w:themeColor="accent1" w:themeShade="80"/>
    </w:rPr>
  </w:style>
  <w:style w:type="character" w:customStyle="1" w:styleId="AnalyticChar">
    <w:name w:val="Analytic Char"/>
    <w:basedOn w:val="DefaultParagraphFont"/>
    <w:link w:val="Analytic"/>
    <w:uiPriority w:val="5"/>
    <w:rsid w:val="00935C2F"/>
    <w:rPr>
      <w:rFonts w:ascii="Calibri" w:eastAsiaTheme="majorEastAsia" w:hAnsi="Calibri" w:cstheme="majorBidi"/>
      <w:b/>
      <w:iCs/>
      <w:color w:val="0A2F41" w:themeColor="accent1" w:themeShade="80"/>
      <w:kern w:val="0"/>
      <w:sz w:val="26"/>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sciencedirect.com/topics/earth-and-planetary-sciences/united-states-of-america" TargetMode="External"/><Relationship Id="rId21" Type="http://schemas.openxmlformats.org/officeDocument/2006/relationships/hyperlink" Target="https://www.sciencedirect.com/science/article/pii/S095937802200005X" TargetMode="External"/><Relationship Id="rId42" Type="http://schemas.openxmlformats.org/officeDocument/2006/relationships/hyperlink" Target="https://www.law.cornell.edu/definitions/uscode.php?width=840&amp;height=800&amp;iframe=true&amp;def_id=44-USC-496203623-1695366633&amp;term_occur=999&amp;term_src=title:44:chapter:35:subchapter:I:section:3502" TargetMode="External"/><Relationship Id="rId47" Type="http://schemas.openxmlformats.org/officeDocument/2006/relationships/hyperlink" Target="https://www.nlrb.gov/about-nlrb/rights-we-protect/your-rights" TargetMode="External"/><Relationship Id="rId63" Type="http://schemas.openxmlformats.org/officeDocument/2006/relationships/hyperlink" Target="https://www.bls.gov/news.release/archives/union2_01222021.pdf" TargetMode="External"/><Relationship Id="rId68" Type="http://schemas.openxmlformats.org/officeDocument/2006/relationships/hyperlink" Target="https://newsguild.org/politico-ee-staffers-win-union-recognition/" TargetMode="External"/><Relationship Id="rId16" Type="http://schemas.openxmlformats.org/officeDocument/2006/relationships/hyperlink" Target="https://www.sciencedirect.com/topics/economics-econometrics-and-finance/monopsony" TargetMode="External"/><Relationship Id="rId11" Type="http://schemas.openxmlformats.org/officeDocument/2006/relationships/hyperlink" Target="https://www.sciencedirect.com/science/article/pii/S095937802200005X" TargetMode="External"/><Relationship Id="rId32" Type="http://schemas.openxmlformats.org/officeDocument/2006/relationships/hyperlink" Target="https://www.sciencedirect.com/topics/social-sciences/ecological-economics" TargetMode="External"/><Relationship Id="rId37" Type="http://schemas.openxmlformats.org/officeDocument/2006/relationships/hyperlink" Target="https://www.sciencedirect.com/science/article/pii/S095937802200005X" TargetMode="External"/><Relationship Id="rId53" Type="http://schemas.openxmlformats.org/officeDocument/2006/relationships/hyperlink" Target="https://thenewsguild.wpenginepowered.com/wp-content/uploads/2021/07/BDO.02-CA-262640.DBD_.02-CA-262640.NBCUniversal-Final.docx-1.pdf" TargetMode="External"/><Relationship Id="rId58" Type="http://schemas.openxmlformats.org/officeDocument/2006/relationships/hyperlink" Target="https://www.epi.org/publication/bidens-nlrb-restoring-rights/" TargetMode="External"/><Relationship Id="rId74" Type="http://schemas.openxmlformats.org/officeDocument/2006/relationships/hyperlink" Target="https://www.nlrb.gov/news-outreach/news-story/union-petitions-filed-with-nlrb-double-since-fy-2021-up-27-since-fy-2023" TargetMode="External"/><Relationship Id="rId79" Type="http://schemas.openxmlformats.org/officeDocument/2006/relationships/hyperlink" Target="https://newsguild.org/newsletter-introducing-connecticuts-whale-union-%F0%9F%90%8B/" TargetMode="External"/><Relationship Id="rId5" Type="http://schemas.openxmlformats.org/officeDocument/2006/relationships/hyperlink" Target="https://pure.coventry.ac.uk/ws/portalfiles/portal/94047054/LDPI2_WPS_2024-039_Tilzey.pdf" TargetMode="External"/><Relationship Id="rId61" Type="http://schemas.openxmlformats.org/officeDocument/2006/relationships/hyperlink" Target="https://www.hamiltonnolan.com/" TargetMode="External"/><Relationship Id="rId82" Type="http://schemas.openxmlformats.org/officeDocument/2006/relationships/fontTable" Target="fontTable.xml"/><Relationship Id="rId19" Type="http://schemas.openxmlformats.org/officeDocument/2006/relationships/hyperlink" Target="https://www.sciencedirect.com/science/article/pii/S095937802200005X" TargetMode="External"/><Relationship Id="rId14" Type="http://schemas.openxmlformats.org/officeDocument/2006/relationships/hyperlink" Target="https://www.sciencedirect.com/science/article/pii/S095937802200005X" TargetMode="External"/><Relationship Id="rId22" Type="http://schemas.openxmlformats.org/officeDocument/2006/relationships/hyperlink" Target="https://www.sciencedirect.com/topics/economics-econometrics-and-finance/purchasing-power-parity" TargetMode="External"/><Relationship Id="rId27" Type="http://schemas.openxmlformats.org/officeDocument/2006/relationships/hyperlink" Target="https://www.sciencedirect.com/science/article/pii/S095937802200005X" TargetMode="External"/><Relationship Id="rId30" Type="http://schemas.openxmlformats.org/officeDocument/2006/relationships/hyperlink" Target="https://www.sciencedirect.com/science/article/pii/S095937802200005X" TargetMode="External"/><Relationship Id="rId35" Type="http://schemas.openxmlformats.org/officeDocument/2006/relationships/hyperlink" Target="https://www.sciencedirect.com/science/article/pii/S095937802200005X" TargetMode="External"/><Relationship Id="rId43" Type="http://schemas.openxmlformats.org/officeDocument/2006/relationships/hyperlink" Target="https://www.nlrb.gov/" TargetMode="External"/><Relationship Id="rId48" Type="http://schemas.openxmlformats.org/officeDocument/2006/relationships/hyperlink" Target="https://www.nlrb.gov/guidance/key-reference-materials/national-labor-relations-act" TargetMode="External"/><Relationship Id="rId56" Type="http://schemas.openxmlformats.org/officeDocument/2006/relationships/hyperlink" Target="https://www.nlrb.gov/resources/nlrb-process" TargetMode="External"/><Relationship Id="rId64" Type="http://schemas.openxmlformats.org/officeDocument/2006/relationships/hyperlink" Target="https://www.bls.gov/news.release/archives/union2_01262017.pdf" TargetMode="External"/><Relationship Id="rId69" Type="http://schemas.openxmlformats.org/officeDocument/2006/relationships/hyperlink" Target="https://www.nyguild.org/front-page-details/the-atlantics-business-and-technology-workers-win-voluntary-recognition-of-their-union" TargetMode="External"/><Relationship Id="rId77" Type="http://schemas.openxmlformats.org/officeDocument/2006/relationships/hyperlink" Target="https://x.com/TheNLRBU/status/1767617322473206051" TargetMode="External"/><Relationship Id="rId8" Type="http://schemas.openxmlformats.org/officeDocument/2006/relationships/hyperlink" Target="https://redstarcaucus.org/zenith4-unions/" TargetMode="External"/><Relationship Id="rId51" Type="http://schemas.openxmlformats.org/officeDocument/2006/relationships/hyperlink" Target="https://www.nlrb.gov/about-nlrb/who-we-are" TargetMode="External"/><Relationship Id="rId72" Type="http://schemas.openxmlformats.org/officeDocument/2006/relationships/hyperlink" Target="https://supreme.justia.com/cases/federal/us/301/103/" TargetMode="External"/><Relationship Id="rId80" Type="http://schemas.openxmlformats.org/officeDocument/2006/relationships/hyperlink" Target="https://www.nlrb.gov/about-nlrb/what-we-do/conduct-elections" TargetMode="External"/><Relationship Id="rId3" Type="http://schemas.openxmlformats.org/officeDocument/2006/relationships/settings" Target="settings.xml"/><Relationship Id="rId12" Type="http://schemas.openxmlformats.org/officeDocument/2006/relationships/hyperlink" Target="https://www.sciencedirect.com/topics/economics-econometrics-and-finance/international-political-economy" TargetMode="External"/><Relationship Id="rId17" Type="http://schemas.openxmlformats.org/officeDocument/2006/relationships/hyperlink" Target="https://www.sciencedirect.com/topics/social-sciences/monopolies" TargetMode="External"/><Relationship Id="rId25" Type="http://schemas.openxmlformats.org/officeDocument/2006/relationships/hyperlink" Target="https://www.sciencedirect.com/science/article/pii/S095937802200005X" TargetMode="External"/><Relationship Id="rId33" Type="http://schemas.openxmlformats.org/officeDocument/2006/relationships/hyperlink" Target="https://www.sciencedirect.com/topics/earth-and-planetary-sciences/industrial-ecology" TargetMode="External"/><Relationship Id="rId38" Type="http://schemas.openxmlformats.org/officeDocument/2006/relationships/hyperlink" Target="https://www.sciencedirect.com/science/article/pii/S095937802200005X" TargetMode="External"/><Relationship Id="rId46" Type="http://schemas.openxmlformats.org/officeDocument/2006/relationships/hyperlink" Target="https://www.oshrc.gov" TargetMode="External"/><Relationship Id="rId59" Type="http://schemas.openxmlformats.org/officeDocument/2006/relationships/hyperlink" Target="https://www.theguardian.com/us-news/2022/aug/17/us-labor-agency-union-activity" TargetMode="External"/><Relationship Id="rId67" Type="http://schemas.openxmlformats.org/officeDocument/2006/relationships/hyperlink" Target="https://newsguild.org/the-texas-tribune-guild-formally-recognized-as-a-union/" TargetMode="External"/><Relationship Id="rId20" Type="http://schemas.openxmlformats.org/officeDocument/2006/relationships/hyperlink" Target="https://www.sciencedirect.com/science/article/pii/S095937802200005X" TargetMode="External"/><Relationship Id="rId41" Type="http://schemas.openxmlformats.org/officeDocument/2006/relationships/hyperlink" Target="https://www.whitehouse.gov/presidential-actions/2025/02/ensuring-accountability-for-all-agencies/" TargetMode="External"/><Relationship Id="rId54" Type="http://schemas.openxmlformats.org/officeDocument/2006/relationships/hyperlink" Target="https://newsguild.org/nlrb-rules-for-idaho-newsguild-pageview-quotas-are-not-allowed/" TargetMode="External"/><Relationship Id="rId62" Type="http://schemas.openxmlformats.org/officeDocument/2006/relationships/hyperlink" Target="https://www.bls.gov/news.release/union2.nr0.htm" TargetMode="External"/><Relationship Id="rId70" Type="http://schemas.openxmlformats.org/officeDocument/2006/relationships/hyperlink" Target="https://newsguild.org/grist-union-wins-voluntary-recognition/" TargetMode="External"/><Relationship Id="rId75" Type="http://schemas.openxmlformats.org/officeDocument/2006/relationships/hyperlink" Target="https://www.epi.org/publication/bidens-nlrb-restoring-rights/" TargetMode="External"/><Relationship Id="rId83"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ambridge.org/core/journals/international-organization/article/covid19-and-the-sacrificial-international-order/7D64519B3541BD20C77D4DE82702243F" TargetMode="External"/><Relationship Id="rId15" Type="http://schemas.openxmlformats.org/officeDocument/2006/relationships/hyperlink" Target="https://www.sciencedirect.com/topics/economics-econometrics-and-finance/industrial-goods" TargetMode="External"/><Relationship Id="rId23" Type="http://schemas.openxmlformats.org/officeDocument/2006/relationships/hyperlink" Target="https://www.sciencedirect.com/science/article/pii/S095937802200005X" TargetMode="External"/><Relationship Id="rId28" Type="http://schemas.openxmlformats.org/officeDocument/2006/relationships/hyperlink" Target="https://www.sciencedirect.com/science/article/pii/S095937802200005X" TargetMode="External"/><Relationship Id="rId36" Type="http://schemas.openxmlformats.org/officeDocument/2006/relationships/hyperlink" Target="https://www.sciencedirect.com/science/article/pii/S095937802200005X" TargetMode="External"/><Relationship Id="rId49" Type="http://schemas.openxmlformats.org/officeDocument/2006/relationships/hyperlink" Target="https://www.niemanlab.org/2025/01/what-will-a-conservative-national-labor-relations-board-mean-for-news-unions/" TargetMode="External"/><Relationship Id="rId57" Type="http://schemas.openxmlformats.org/officeDocument/2006/relationships/hyperlink" Target="https://www.jstor.org/stable/26356886" TargetMode="External"/><Relationship Id="rId10" Type="http://schemas.openxmlformats.org/officeDocument/2006/relationships/hyperlink" Target="https://journals.sagepub.com/doi/pdf/10.1177/00221856221087413" TargetMode="External"/><Relationship Id="rId31" Type="http://schemas.openxmlformats.org/officeDocument/2006/relationships/hyperlink" Target="https://www.sciencedirect.com/science/article/pii/S095937802200005X" TargetMode="External"/><Relationship Id="rId44" Type="http://schemas.openxmlformats.org/officeDocument/2006/relationships/hyperlink" Target="https://www.whitehouse.gov/presidential-actions/2025/02/ensuring-lawful-governance-and-implementing-the-presidents-department-of-government-efficiency-regulatory-initiative/" TargetMode="External"/><Relationship Id="rId52" Type="http://schemas.openxmlformats.org/officeDocument/2006/relationships/hyperlink" Target="https://www.nlrb.gov/guidance/key-reference-materials/national-labor-relations-act" TargetMode="External"/><Relationship Id="rId60" Type="http://schemas.openxmlformats.org/officeDocument/2006/relationships/hyperlink" Target="https://www.nlrb.gov/news-outreach/news-story/union-petitions-filed-with-nlrb-double-since-fy-2021-up-27-since-fy-2023" TargetMode="External"/><Relationship Id="rId65" Type="http://schemas.openxmlformats.org/officeDocument/2006/relationships/hyperlink" Target="https://www.linkedin.com/in/jonschleuss/" TargetMode="External"/><Relationship Id="rId73" Type="http://schemas.openxmlformats.org/officeDocument/2006/relationships/hyperlink" Target="https://bsky.app/profile/mattdpearce.com" TargetMode="External"/><Relationship Id="rId78" Type="http://schemas.openxmlformats.org/officeDocument/2006/relationships/hyperlink" Target="https://www.nlrbedge.com/p/nlrb-processing-times-have-dramatically" TargetMode="External"/><Relationship Id="rId81" Type="http://schemas.openxmlformats.org/officeDocument/2006/relationships/hyperlink" Target="https://x.com/martha_shan" TargetMode="External"/><Relationship Id="rId4" Type="http://schemas.openxmlformats.org/officeDocument/2006/relationships/webSettings" Target="webSettings.xml"/><Relationship Id="rId9" Type="http://schemas.openxmlformats.org/officeDocument/2006/relationships/hyperlink" Target="https://yorkspace.library.yorku.ca/server/api/core/bitstreams/fafef89c-ed19-4c31-9660-56b2a48fcab7/content" TargetMode="External"/><Relationship Id="rId13" Type="http://schemas.openxmlformats.org/officeDocument/2006/relationships/hyperlink" Target="https://www.sciencedirect.com/topics/economics-econometrics-and-finance/international-trade" TargetMode="External"/><Relationship Id="rId18" Type="http://schemas.openxmlformats.org/officeDocument/2006/relationships/hyperlink" Target="https://www.sciencedirect.com/science/article/pii/S095937802200005X" TargetMode="External"/><Relationship Id="rId39" Type="http://schemas.openxmlformats.org/officeDocument/2006/relationships/hyperlink" Target="https://catalyst-journal.com/2019/07/counterfeit-liberty" TargetMode="External"/><Relationship Id="rId34" Type="http://schemas.openxmlformats.org/officeDocument/2006/relationships/hyperlink" Target="https://www.sciencedirect.com/topics/earth-and-planetary-sciences/natural-resource" TargetMode="External"/><Relationship Id="rId50" Type="http://schemas.openxmlformats.org/officeDocument/2006/relationships/hyperlink" Target="https://www.law360.com/employment-authority/articles/2287984/unions-to-face-hurdles-organizing-under-trump-nlrb" TargetMode="External"/><Relationship Id="rId55" Type="http://schemas.openxmlformats.org/officeDocument/2006/relationships/hyperlink" Target="https://onlabor.org/tracking-attacks-on-the-nlrb-mixed-result-in-dc-agency-wins-elsewhere/" TargetMode="External"/><Relationship Id="rId76" Type="http://schemas.openxmlformats.org/officeDocument/2006/relationships/hyperlink" Target="https://www.theguardian.com/us-news/2022/aug/17/us-labor-agency-union-activity" TargetMode="External"/><Relationship Id="rId7" Type="http://schemas.openxmlformats.org/officeDocument/2006/relationships/hyperlink" Target="https://journals.sagepub.com/doi/abs/10.1068/d385" TargetMode="External"/><Relationship Id="rId71" Type="http://schemas.openxmlformats.org/officeDocument/2006/relationships/hyperlink" Target="https://newsguild.org/propublica-guild-wins-voluntary-recognition/" TargetMode="External"/><Relationship Id="rId2" Type="http://schemas.openxmlformats.org/officeDocument/2006/relationships/styles" Target="styles.xml"/><Relationship Id="rId29" Type="http://schemas.openxmlformats.org/officeDocument/2006/relationships/hyperlink" Target="https://www.sciencedirect.com/science/article/pii/S095937802200005X" TargetMode="External"/><Relationship Id="rId24" Type="http://schemas.openxmlformats.org/officeDocument/2006/relationships/hyperlink" Target="https://www.sciencedirect.com/topics/economics-econometrics-and-finance/tradables" TargetMode="External"/><Relationship Id="rId40" Type="http://schemas.openxmlformats.org/officeDocument/2006/relationships/hyperlink" Target="https://tcf.org/content/commentary/trump-executive-order-could-prevent-independent-agencies-from-protecting-workers-rights/" TargetMode="External"/><Relationship Id="rId45" Type="http://schemas.openxmlformats.org/officeDocument/2006/relationships/hyperlink" Target="https://www.fmshrc.gov" TargetMode="External"/><Relationship Id="rId66" Type="http://schemas.openxmlformats.org/officeDocument/2006/relationships/hyperlink" Target="https://newsguild.org/"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un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21</TotalTime>
  <Pages>1</Pages>
  <Words>22901</Words>
  <Characters>130538</Characters>
  <Application>Microsoft Office Word</Application>
  <DocSecurity>0</DocSecurity>
  <Lines>1087</Lines>
  <Paragraphs>306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Rose Larson</dc:creator>
  <cp:keywords/>
  <dc:description/>
  <cp:lastModifiedBy>Schultz, Luna A</cp:lastModifiedBy>
  <cp:revision>4</cp:revision>
  <dcterms:created xsi:type="dcterms:W3CDTF">2025-10-11T21:46:00Z</dcterms:created>
  <dcterms:modified xsi:type="dcterms:W3CDTF">2025-10-11T22:58:00Z</dcterms:modified>
</cp:coreProperties>
</file>