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4CBA" w14:textId="77777777" w:rsidR="00151895" w:rsidRDefault="00151895" w:rsidP="00151895">
      <w:pPr>
        <w:pStyle w:val="Heading1"/>
      </w:pPr>
      <w:r>
        <w:t>1AC</w:t>
      </w:r>
    </w:p>
    <w:p w14:paraId="26FB5ABB" w14:textId="77777777" w:rsidR="00151895" w:rsidRPr="009F1BDA" w:rsidRDefault="00151895" w:rsidP="00151895">
      <w:pPr>
        <w:pStyle w:val="Heading4"/>
        <w:rPr>
          <w:rStyle w:val="StyleUnderline"/>
        </w:rPr>
      </w:pPr>
      <w:bookmarkStart w:id="0" w:name="_Hlk218668664"/>
      <w:r>
        <w:t>Transness exists through constant labor— to pass, to educate, to be an object of curiosity within discourses of the gender binary and compulsory cisness.</w:t>
      </w:r>
    </w:p>
    <w:p w14:paraId="13D485A3" w14:textId="77777777" w:rsidR="00151895" w:rsidRPr="009F1BDA" w:rsidRDefault="00151895" w:rsidP="00151895">
      <w:pPr>
        <w:rPr>
          <w:rStyle w:val="StyleUnderline"/>
        </w:rPr>
      </w:pPr>
      <w:r w:rsidRPr="00341082">
        <w:rPr>
          <w:rStyle w:val="Style13ptBold"/>
        </w:rPr>
        <w:t>Nicolazzo 23</w:t>
      </w:r>
      <w:r>
        <w:t xml:space="preserve"> </w:t>
      </w:r>
      <w:r w:rsidRPr="00070977">
        <w:t xml:space="preserve">(Nicolazzo, Z. (2023). Z Nicolazzo is an associate professor of Trans* Studies in Education in the Center for the Study of Higher </w:t>
      </w:r>
      <w:proofErr w:type="spellStart"/>
      <w:r w:rsidRPr="00070977">
        <w:t>ducation</w:t>
      </w:r>
      <w:proofErr w:type="spellEnd"/>
      <w:r w:rsidRPr="00070977">
        <w:t xml:space="preserve"> at the University of Arizona. The (Tiring) Labor of Practicing Trans* Genders. Routledge </w:t>
      </w:r>
      <w:proofErr w:type="spellStart"/>
      <w:r w:rsidRPr="00070977">
        <w:t>EBooks</w:t>
      </w:r>
      <w:proofErr w:type="spellEnd"/>
      <w:r w:rsidRPr="00070977">
        <w:t xml:space="preserve">, 107–112. https://doi.org/10.4324/9781003448259-9) </w:t>
      </w:r>
      <w:proofErr w:type="spellStart"/>
      <w:r w:rsidRPr="00070977">
        <w:t>taryn</w:t>
      </w:r>
      <w:proofErr w:type="spellEnd"/>
    </w:p>
    <w:p w14:paraId="5B177F8D" w14:textId="77777777" w:rsidR="00151895" w:rsidRPr="009F1BDA" w:rsidRDefault="00151895" w:rsidP="00151895">
      <w:pPr>
        <w:rPr>
          <w:rStyle w:val="StyleUnderlin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 xml:space="preserve">compulsory </w:t>
      </w:r>
      <w:proofErr w:type="spellStart"/>
      <w:r w:rsidRPr="00523D3F">
        <w:rPr>
          <w:highlight w:val="green"/>
          <w:u w:val="single"/>
        </w:rPr>
        <w:t>heterogenderism</w:t>
      </w:r>
      <w:proofErr w:type="spellEnd"/>
      <w:r w:rsidRPr="00523D3F">
        <w:rPr>
          <w:highlight w:val="green"/>
          <w:u w:val="single"/>
        </w:rPr>
        <w:t>,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E1550C">
        <w:rPr>
          <w:sz w:val="16"/>
        </w:rPr>
        <w:t>heterogenderism</w:t>
      </w:r>
      <w:proofErr w:type="spellEnd"/>
      <w:r w:rsidRPr="00E1550C">
        <w:rPr>
          <w:sz w:val="16"/>
        </w:rPr>
        <w:t xml:space="preserve">—means that gender itself recedes into the background and, as a result, is unimportant or irrelevant. This seeming unimportance, however, is incongruent with the effects of the gender binary discourse and compulsory </w:t>
      </w:r>
      <w:proofErr w:type="spellStart"/>
      <w:r w:rsidRPr="00E1550C">
        <w:rPr>
          <w:sz w:val="16"/>
        </w:rPr>
        <w:t>heterogenderism</w:t>
      </w:r>
      <w:proofErr w:type="spellEnd"/>
      <w:r w:rsidRPr="00E1550C">
        <w:rPr>
          <w:sz w:val="16"/>
        </w:rPr>
        <w:t xml:space="preserve">.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this case, one’s own identity (a someone) is turned into a something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 xml:space="preserve">and educational sessions that </w:t>
      </w:r>
      <w:proofErr w:type="spellStart"/>
      <w:r w:rsidRPr="00E117D2">
        <w:rPr>
          <w:u w:val="single"/>
        </w:rPr>
        <w:t>offi</w:t>
      </w:r>
      <w:proofErr w:type="spellEnd"/>
      <w:r w:rsidRPr="00E117D2">
        <w:rPr>
          <w:u w:val="single"/>
        </w:rPr>
        <w:t xml:space="preserve"> </w:t>
      </w:r>
      <w:proofErr w:type="spellStart"/>
      <w:r w:rsidRPr="00E117D2">
        <w:rPr>
          <w:u w:val="single"/>
        </w:rPr>
        <w:t>ces</w:t>
      </w:r>
      <w:proofErr w:type="spellEnd"/>
      <w:r w:rsidRPr="00E117D2">
        <w:rPr>
          <w:u w:val="single"/>
        </w:rPr>
        <w:t>,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 xml:space="preserve">expressed feeling tired, worn out, or </w:t>
      </w:r>
      <w:r w:rsidRPr="000C2338">
        <w:rPr>
          <w:highlight w:val="green"/>
          <w:u w:val="single"/>
        </w:rPr>
        <w:t>exhausted from practicing or educating others about trans* genders</w:t>
      </w:r>
      <w:r w:rsidRPr="000C2338">
        <w:rPr>
          <w:sz w:val="16"/>
          <w:highlight w:val="green"/>
        </w:rPr>
        <w:t>.</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 xml:space="preserve">Sometimes, I’m so emotionally exhausted from all of this, I just don’t want to say anything. It’s like, literally, if I say something, I’m </w:t>
      </w:r>
      <w:proofErr w:type="spellStart"/>
      <w:r w:rsidRPr="00EE5FE1">
        <w:rPr>
          <w:highlight w:val="lightGray"/>
          <w:u w:val="single"/>
        </w:rPr>
        <w:t>gonna</w:t>
      </w:r>
      <w:proofErr w:type="spellEnd"/>
      <w:r w:rsidRPr="00EE5FE1">
        <w:rPr>
          <w:highlight w:val="lightGray"/>
          <w:u w:val="single"/>
        </w:rPr>
        <w:t xml:space="preserve">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0C2338">
        <w:rPr>
          <w:highlight w:val="green"/>
          <w:u w:val="single"/>
        </w:rPr>
        <w:t>it was the consistent and constant misgendering they faced that wore them down emotionally</w:t>
      </w:r>
      <w:r w:rsidRPr="00E117D2">
        <w:rPr>
          <w:u w:val="single"/>
        </w:rPr>
        <w:t>.</w:t>
      </w:r>
      <w:r w:rsidRPr="00E1550C">
        <w:rPr>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E1550C">
        <w:rPr>
          <w:sz w:val="16"/>
        </w:rPr>
        <w:t>heterogenderism</w:t>
      </w:r>
      <w:proofErr w:type="spellEnd"/>
      <w:r w:rsidRPr="00E1550C">
        <w:rPr>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E1550C">
        <w:rPr>
          <w:sz w:val="16"/>
        </w:rPr>
        <w:t>In particular, Adem</w:t>
      </w:r>
      <w:proofErr w:type="gramEnd"/>
      <w:r w:rsidRPr="00E1550C">
        <w:rPr>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E1550C">
        <w:rPr>
          <w:sz w:val="16"/>
        </w:rPr>
        <w:t>. . . .</w:t>
      </w:r>
      <w:proofErr w:type="gramEnd"/>
      <w:r w:rsidRPr="00E1550C">
        <w:rPr>
          <w:sz w:val="16"/>
        </w:rPr>
        <w:t xml:space="preserve"> [pause] . . . </w:t>
      </w:r>
      <w:r w:rsidRPr="00EE5FE1">
        <w:rPr>
          <w:highlight w:val="lightGray"/>
          <w:u w:val="single"/>
        </w:rPr>
        <w:t xml:space="preserve">And I don’t know how well I would be able to straddle that tension. And I wouldn’t want to have to sacrifice one part of myself for another, so . . . I think it’s </w:t>
      </w:r>
      <w:proofErr w:type="gramStart"/>
      <w:r w:rsidRPr="00EE5FE1">
        <w:rPr>
          <w:highlight w:val="lightGray"/>
          <w:u w:val="single"/>
        </w:rPr>
        <w:t>definitely all</w:t>
      </w:r>
      <w:proofErr w:type="gramEnd"/>
      <w:r w:rsidRPr="00EE5FE1">
        <w:rPr>
          <w:highlight w:val="lightGray"/>
          <w:u w:val="single"/>
        </w:rPr>
        <w:t xml:space="preserve"> intertwined</w:t>
      </w:r>
      <w:r>
        <w:rPr>
          <w:rStyle w:val="Style13ptBold"/>
          <w:vertAlign w:val="superscript"/>
        </w:rPr>
        <w:t>2</w:t>
      </w:r>
      <w:r w:rsidRPr="00E117D2">
        <w:rPr>
          <w:u w:val="single"/>
        </w:rPr>
        <w:t xml:space="preserve">, and it’s weird to say </w:t>
      </w:r>
      <w:proofErr w:type="gramStart"/>
      <w:r w:rsidRPr="00E117D2">
        <w:rPr>
          <w:u w:val="single"/>
        </w:rPr>
        <w:t>that</w:t>
      </w:r>
      <w:r w:rsidRPr="00E1550C">
        <w:rPr>
          <w:sz w:val="16"/>
        </w:rPr>
        <w:t>,</w:t>
      </w:r>
      <w:proofErr w:type="gramEnd"/>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Moreover, when participants did decide to educate others by bringing up gender, they did so only under certain conditions or with certain </w:t>
      </w:r>
      <w:r w:rsidRPr="000F5107">
        <w:rPr>
          <w:sz w:val="16"/>
        </w:rPr>
        <w:t xml:space="preserve">people. </w:t>
      </w:r>
      <w:r w:rsidRPr="000F5107">
        <w:rPr>
          <w:u w:val="single"/>
        </w:rPr>
        <w:t>These choices about whether, when, how, and with whom to bring up gender were a mode of self-care and self-protection</w:t>
      </w:r>
      <w:r w:rsidRPr="000F5107">
        <w:rPr>
          <w:sz w:val="16"/>
        </w:rPr>
        <w:t>. In other words, participants brought up gender in situations that allowed them to practice resilience. Conversely, participants often chose not to bring</w:t>
      </w:r>
      <w:r w:rsidRPr="00E1550C">
        <w:rPr>
          <w:sz w:val="16"/>
        </w:rPr>
        <w:t xml:space="preserve"> up gender in situations where they were likely to be dismissed or overlooked, or with people who did not have a vested interest in them as individuals</w:t>
      </w:r>
      <w:r w:rsidRPr="007A2A5F">
        <w:rPr>
          <w:sz w:val="16"/>
          <w:highlight w:val="green"/>
        </w:rPr>
        <w:t xml:space="preserve">. </w:t>
      </w:r>
      <w:r w:rsidRPr="007A2A5F">
        <w:rPr>
          <w:highlight w:val="green"/>
          <w:u w:val="single"/>
        </w:rPr>
        <w:t>By not bringing up gender, they were able to save their energy for people and situations that helped them</w:t>
      </w:r>
      <w:r w:rsidRPr="006D4890">
        <w:rPr>
          <w:u w:val="single"/>
        </w:rPr>
        <w:t xml:space="preserve"> feel refreshed, rejuvenated, and able to </w:t>
      </w:r>
      <w:r w:rsidRPr="007A2A5F">
        <w:rPr>
          <w:highlight w:val="green"/>
          <w:u w:val="single"/>
        </w:rPr>
        <w:t xml:space="preserve">cope with the cultural realities of gender binary discourse and compulsory </w:t>
      </w:r>
      <w:proofErr w:type="spellStart"/>
      <w:r w:rsidRPr="007A2A5F">
        <w:rPr>
          <w:highlight w:val="green"/>
          <w:u w:val="single"/>
        </w:rPr>
        <w:t>heterogenderism</w:t>
      </w:r>
      <w:proofErr w:type="spellEnd"/>
      <w:r w:rsidRPr="00E1550C">
        <w:rPr>
          <w:sz w:val="16"/>
        </w:rPr>
        <w:t xml:space="preserve"> they experienced at CU. Therefore, participants’ choices on whether to bring up gender were often a reflection of how best they could practice resilience in that situation and remain successful at CU. The </w:t>
      </w:r>
      <w:proofErr w:type="gramStart"/>
      <w:r w:rsidRPr="00E1550C">
        <w:rPr>
          <w:sz w:val="16"/>
        </w:rPr>
        <w:t>aforementioned sanguine</w:t>
      </w:r>
      <w:proofErr w:type="gramEnd"/>
      <w:r w:rsidRPr="00E1550C">
        <w:rPr>
          <w:sz w:val="16"/>
        </w:rPr>
        <w:t xml:space="preserve"> reading of participants’ decisions to bring up gender or not belies another more insidious reading. Specifically, </w:t>
      </w:r>
      <w:r w:rsidRPr="00EE5FE1">
        <w:rPr>
          <w:highlight w:val="green"/>
          <w:u w:val="single"/>
        </w:rPr>
        <w:t xml:space="preserve">the </w:t>
      </w:r>
      <w:r w:rsidRPr="000F5107">
        <w:rPr>
          <w:u w:val="single"/>
        </w:rPr>
        <w:t>overwhelming cultural press of</w:t>
      </w:r>
      <w:r w:rsidRPr="00EE5FE1">
        <w:rPr>
          <w:highlight w:val="green"/>
          <w:u w:val="single"/>
        </w:rPr>
        <w:t xml:space="preserve"> gender binary</w:t>
      </w:r>
      <w:r w:rsidRPr="000F5107">
        <w:rPr>
          <w:u w:val="single"/>
        </w:rPr>
        <w:t xml:space="preserve"> discourse </w:t>
      </w:r>
      <w:r w:rsidRPr="00EE5FE1">
        <w:rPr>
          <w:highlight w:val="green"/>
          <w:u w:val="single"/>
        </w:rPr>
        <w:t xml:space="preserve">and compulsory </w:t>
      </w:r>
      <w:proofErr w:type="spellStart"/>
      <w:r w:rsidRPr="00EE5FE1">
        <w:rPr>
          <w:highlight w:val="green"/>
          <w:u w:val="single"/>
        </w:rPr>
        <w:t>heterogenderism</w:t>
      </w:r>
      <w:proofErr w:type="spellEnd"/>
      <w:r w:rsidRPr="00EE5FE1">
        <w:rPr>
          <w:highlight w:val="green"/>
          <w:u w:val="single"/>
        </w:rPr>
        <w:t xml:space="preserve"> turned some participants into “docile bodies”</w:t>
      </w:r>
      <w:r w:rsidRPr="00E1550C">
        <w:rPr>
          <w:sz w:val="16"/>
        </w:rPr>
        <w:t xml:space="preserve"> (Foucault, 1975/1995, p. 138) </w:t>
      </w:r>
      <w:r w:rsidRPr="00EE5FE1">
        <w:rPr>
          <w:highlight w:val="green"/>
          <w:u w:val="single"/>
        </w:rPr>
        <w:t>who, by not bringing up gender, allowed the status quo to be maintained</w:t>
      </w:r>
      <w:r w:rsidRPr="00E1550C">
        <w:rPr>
          <w:sz w:val="16"/>
        </w:rPr>
        <w:t>. As Foucault wrote, “</w:t>
      </w:r>
      <w:r w:rsidRPr="007A2A5F">
        <w:rPr>
          <w:highlight w:val="green"/>
          <w:u w:val="single"/>
        </w:rPr>
        <w:t xml:space="preserve">Discipline produces subjected and </w:t>
      </w:r>
      <w:proofErr w:type="spellStart"/>
      <w:r w:rsidRPr="007A2A5F">
        <w:rPr>
          <w:highlight w:val="green"/>
          <w:u w:val="single"/>
        </w:rPr>
        <w:t>practised</w:t>
      </w:r>
      <w:proofErr w:type="spellEnd"/>
      <w:r w:rsidRPr="007A2A5F">
        <w:rPr>
          <w:highlight w:val="green"/>
          <w:u w:val="single"/>
        </w:rPr>
        <w:t xml:space="preserve"> </w:t>
      </w:r>
      <w:r w:rsidRPr="00F70C1B">
        <w:rPr>
          <w:u w:val="single"/>
        </w:rPr>
        <w:t xml:space="preserve">[sic] </w:t>
      </w:r>
      <w:r w:rsidRPr="007A2A5F">
        <w:rPr>
          <w:highlight w:val="green"/>
          <w:u w:val="single"/>
        </w:rPr>
        <w:t>bodies, ‘docile bodies.</w:t>
      </w:r>
      <w:r w:rsidRPr="00E1550C">
        <w:rPr>
          <w:u w:val="single"/>
        </w:rPr>
        <w:t>’ Discipline increases the forces of the body</w:t>
      </w:r>
      <w:r w:rsidRPr="00E1550C">
        <w:rPr>
          <w:sz w:val="16"/>
        </w:rPr>
        <w:t xml:space="preserve"> (in economic terms of utility) and diminishes these same forces (in political terms of obedience)” (p. 138). In other words, participants were disciplined via the cultural realities of gender binary discourse and compulsory </w:t>
      </w:r>
      <w:proofErr w:type="spellStart"/>
      <w:r w:rsidRPr="00E1550C">
        <w:rPr>
          <w:sz w:val="16"/>
        </w:rPr>
        <w:t>heterogenderism</w:t>
      </w:r>
      <w:proofErr w:type="spellEnd"/>
      <w:r w:rsidRPr="00E1550C">
        <w:rPr>
          <w:sz w:val="16"/>
        </w:rPr>
        <w:t xml:space="preserve"> to obey and comply with the norms of gender rather than resist and push back. Additionally, </w:t>
      </w:r>
      <w:r w:rsidRPr="00EE5FE1">
        <w:rPr>
          <w:highlight w:val="green"/>
          <w:u w:val="single"/>
        </w:rPr>
        <w:t xml:space="preserve">trans* people were trained to be docile for the utilitarian service of </w:t>
      </w:r>
      <w:r w:rsidRPr="000C2338">
        <w:rPr>
          <w:highlight w:val="green"/>
          <w:u w:val="single"/>
        </w:rPr>
        <w:t xml:space="preserve">others, reinforcing how neoliberalism functioned </w:t>
      </w:r>
      <w:proofErr w:type="gramStart"/>
      <w:r w:rsidRPr="000C2338">
        <w:rPr>
          <w:highlight w:val="green"/>
          <w:u w:val="single"/>
        </w:rPr>
        <w:t>as a way to</w:t>
      </w:r>
      <w:proofErr w:type="gramEnd"/>
      <w:r w:rsidRPr="000C2338">
        <w:rPr>
          <w:highlight w:val="green"/>
          <w:u w:val="single"/>
        </w:rPr>
        <w:t xml:space="preserve"> commodify trans* identities</w:t>
      </w:r>
      <w:r w:rsidRPr="00E1550C">
        <w:rPr>
          <w:u w:val="single"/>
        </w:rPr>
        <w:t xml:space="preserve"> as something to be bought, sold, and traded</w:t>
      </w:r>
      <w:r w:rsidRPr="00E1550C">
        <w:rPr>
          <w:sz w:val="16"/>
        </w:rPr>
        <w:t xml:space="preserve">. By not bringing up gender, the study participants became complicit in furthering gender binary discourse and compulsory </w:t>
      </w:r>
      <w:proofErr w:type="spellStart"/>
      <w:r w:rsidRPr="00E1550C">
        <w:rPr>
          <w:sz w:val="16"/>
        </w:rPr>
        <w:t>heterogenderism</w:t>
      </w:r>
      <w:proofErr w:type="spellEnd"/>
      <w:r w:rsidRPr="00E1550C">
        <w:rPr>
          <w:sz w:val="16"/>
        </w:rPr>
        <w:t xml:space="preserve">. This, however, is not to say the participants are to blame for their docility. Indeed, Foucault (1975/1995) suggested that </w:t>
      </w:r>
      <w:proofErr w:type="gramStart"/>
      <w:r w:rsidRPr="00E1550C">
        <w:rPr>
          <w:u w:val="single"/>
        </w:rPr>
        <w:t>a number of</w:t>
      </w:r>
      <w:proofErr w:type="gramEnd"/>
      <w:r w:rsidRPr="00E1550C">
        <w:rPr>
          <w:u w:val="single"/>
        </w:rPr>
        <w:t xml:space="preserve"> </w:t>
      </w:r>
      <w:r w:rsidRPr="000C2338">
        <w:rPr>
          <w:highlight w:val="green"/>
          <w:u w:val="single"/>
        </w:rPr>
        <w:t>social institutions</w:t>
      </w:r>
      <w:r w:rsidRPr="00E1550C">
        <w:rPr>
          <w:u w:val="single"/>
        </w:rPr>
        <w:t>—and he specifically named education—</w:t>
      </w:r>
      <w:r w:rsidRPr="000C2338">
        <w:rPr>
          <w:highlight w:val="green"/>
          <w:u w:val="single"/>
        </w:rPr>
        <w:t>encourage</w:t>
      </w:r>
      <w:r w:rsidRPr="00E1550C">
        <w:rPr>
          <w:u w:val="single"/>
        </w:rPr>
        <w:t xml:space="preserve">d all community </w:t>
      </w:r>
      <w:r w:rsidRPr="000C2338">
        <w:rPr>
          <w:highlight w:val="green"/>
          <w:u w:val="single"/>
        </w:rPr>
        <w:t>members to be docile in the face of cultural norms and expectations</w:t>
      </w:r>
      <w:r w:rsidRPr="00E1550C">
        <w:rPr>
          <w:u w:val="single"/>
        </w:rPr>
        <w:t>. Thus, participants’ lack of bringing up gender is one way of how cultural norms and privileges</w:t>
      </w:r>
      <w:r w:rsidRPr="00E1550C">
        <w:rPr>
          <w:sz w:val="16"/>
        </w:rPr>
        <w:t xml:space="preserve"> (e.g., trans* oppression) </w:t>
      </w:r>
      <w:r w:rsidRPr="00E1550C">
        <w:rPr>
          <w:u w:val="single"/>
        </w:rPr>
        <w:t>are maintained through a variety of modes</w:t>
      </w:r>
      <w:r w:rsidRPr="00E1550C">
        <w:rPr>
          <w:sz w:val="16"/>
        </w:rPr>
        <w:t xml:space="preserve"> (e.g., gender binary discourse, compulsory </w:t>
      </w:r>
      <w:proofErr w:type="spellStart"/>
      <w:r w:rsidRPr="00E1550C">
        <w:rPr>
          <w:sz w:val="16"/>
        </w:rPr>
        <w:t>heterogenderism</w:t>
      </w:r>
      <w:proofErr w:type="spellEnd"/>
      <w:r w:rsidRPr="00E1550C">
        <w:rPr>
          <w:sz w:val="16"/>
        </w:rPr>
        <w:t xml:space="preserve">) </w:t>
      </w:r>
      <w:r w:rsidRPr="00E1550C">
        <w:rPr>
          <w:u w:val="single"/>
        </w:rPr>
        <w:t>that evoke a sense of tiredness and, thus, promote inaction.</w:t>
      </w:r>
      <w:r w:rsidRPr="00E1550C">
        <w:rPr>
          <w:sz w:val="16"/>
        </w:rPr>
        <w:t xml:space="preserve"> Although such inaction could very well be a practice of resilience, </w:t>
      </w:r>
      <w:r w:rsidRPr="00EE5FE1">
        <w:rPr>
          <w:highlight w:val="green"/>
          <w:u w:val="single"/>
        </w:rPr>
        <w:t>it is</w:t>
      </w:r>
      <w:r w:rsidRPr="00E1550C">
        <w:rPr>
          <w:u w:val="single"/>
        </w:rPr>
        <w:t xml:space="preserve"> also undoubtedly </w:t>
      </w:r>
      <w:r w:rsidRPr="00EE5FE1">
        <w:rPr>
          <w:highlight w:val="green"/>
          <w:u w:val="single"/>
        </w:rPr>
        <w:t>a practice of compliance with overarching systems of privilege and power</w:t>
      </w:r>
      <w:r w:rsidRPr="000F5107">
        <w:rPr>
          <w:u w:val="single"/>
        </w:rPr>
        <w:t>, thereby reinscribing the norm and allowing trans* oppression to persist</w:t>
      </w:r>
      <w:r w:rsidRPr="000F5107">
        <w:rPr>
          <w:sz w:val="16"/>
        </w:rPr>
        <w:t>. For example, Kade talked about times when he would cycle in and out of openly resisting the gender binary discourse on campus. He talked about doing</w:t>
      </w:r>
      <w:r w:rsidRPr="00E1550C">
        <w:rPr>
          <w:sz w:val="16"/>
        </w:rPr>
        <w:t xml:space="preserve"> this by being out as trans* and suggested that at times being out was a tiring experience. During our second interview, he said, I cycle through periods in my life where I change the level of outness I have. Sometimes I’m like, “Yeah, I want to be super </w:t>
      </w:r>
      <w:proofErr w:type="gramStart"/>
      <w:r w:rsidRPr="00E1550C">
        <w:rPr>
          <w:sz w:val="16"/>
        </w:rPr>
        <w:t>out, and</w:t>
      </w:r>
      <w:proofErr w:type="gramEnd"/>
      <w:r w:rsidRPr="00E1550C">
        <w:rPr>
          <w:sz w:val="16"/>
        </w:rPr>
        <w:t xml:space="preserve"> be a voice for the [trans*] community or a part of the community [at CU],” and I think that’s </w:t>
      </w:r>
      <w:proofErr w:type="gramStart"/>
      <w:r w:rsidRPr="00E1550C">
        <w:rPr>
          <w:sz w:val="16"/>
        </w:rPr>
        <w:t>really important</w:t>
      </w:r>
      <w:proofErr w:type="gramEnd"/>
      <w:r w:rsidRPr="00E1550C">
        <w:rPr>
          <w:sz w:val="16"/>
        </w:rPr>
        <w:t xml:space="preserve">.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w:t>
      </w:r>
      <w:proofErr w:type="gramStart"/>
      <w:r w:rsidRPr="00E1550C">
        <w:rPr>
          <w:sz w:val="16"/>
        </w:rPr>
        <w:t>in a given</w:t>
      </w:r>
      <w:proofErr w:type="gramEnd"/>
      <w:r w:rsidRPr="00E1550C">
        <w:rPr>
          <w:sz w:val="16"/>
        </w:rPr>
        <w:t xml:space="preserve"> situation, and that by being out he would be able to successfully resist gender binary discourse or compulsory </w:t>
      </w:r>
      <w:proofErr w:type="spellStart"/>
      <w:r w:rsidRPr="00E1550C">
        <w:rPr>
          <w:sz w:val="16"/>
        </w:rPr>
        <w:t>heterogenderism</w:t>
      </w:r>
      <w:proofErr w:type="spellEnd"/>
      <w:r w:rsidRPr="00E1550C">
        <w:rPr>
          <w:sz w:val="16"/>
        </w:rPr>
        <w:t xml:space="preserve">,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w:t>
      </w:r>
      <w:proofErr w:type="spellStart"/>
      <w:r w:rsidRPr="00E1550C">
        <w:rPr>
          <w:sz w:val="16"/>
        </w:rPr>
        <w:t>heterogenderism</w:t>
      </w:r>
      <w:proofErr w:type="spellEnd"/>
      <w:r w:rsidRPr="00E1550C">
        <w:rPr>
          <w:sz w:val="16"/>
        </w:rPr>
        <w:t xml:space="preserve">.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w:t>
      </w:r>
      <w:proofErr w:type="gramStart"/>
      <w:r w:rsidRPr="00E1550C">
        <w:rPr>
          <w:sz w:val="16"/>
        </w:rPr>
        <w:t>myself</w:t>
      </w:r>
      <w:proofErr w:type="gramEnd"/>
      <w:r w:rsidRPr="00E1550C">
        <w:rPr>
          <w:sz w:val="16"/>
        </w:rPr>
        <w:t xml:space="preserve"> included—resist and comply with gender binary discourse and compulsory heterogender ism present in educational contexts. </w:t>
      </w:r>
    </w:p>
    <w:p w14:paraId="2F852D0C" w14:textId="77777777" w:rsidR="00151895" w:rsidRPr="009F1BDA" w:rsidRDefault="00151895" w:rsidP="00151895">
      <w:pPr>
        <w:rPr>
          <w:rStyle w:val="StyleUnderline"/>
        </w:rPr>
      </w:pPr>
    </w:p>
    <w:p w14:paraId="231E039F" w14:textId="77777777" w:rsidR="00151895" w:rsidRPr="00F115E7" w:rsidRDefault="00151895" w:rsidP="00151895">
      <w:pPr>
        <w:pStyle w:val="Heading4"/>
        <w:rPr>
          <w:szCs w:val="26"/>
        </w:rPr>
      </w:pPr>
      <w:r>
        <w:t xml:space="preserve">Trans </w:t>
      </w:r>
      <w:r w:rsidRPr="009A6261">
        <w:t xml:space="preserve">bodies are </w:t>
      </w:r>
      <w:r>
        <w:t xml:space="preserve">constantly </w:t>
      </w:r>
      <w:r w:rsidRPr="009A6261">
        <w:t xml:space="preserve">demanded to </w:t>
      </w:r>
      <w:r>
        <w:t xml:space="preserve">labor to </w:t>
      </w:r>
      <w:r w:rsidRPr="009A6261">
        <w:t>display cultural legibility</w:t>
      </w:r>
      <w:r>
        <w:t xml:space="preserve"> within stable notions of identity—to employ emotional and physical labor to perform gender within systems of biopolitical management</w:t>
      </w:r>
      <w:r>
        <w:rPr>
          <w:szCs w:val="26"/>
        </w:rPr>
        <w:t>.</w:t>
      </w:r>
    </w:p>
    <w:p w14:paraId="517DB191" w14:textId="77777777" w:rsidR="00151895" w:rsidRPr="00F8022B" w:rsidRDefault="00151895" w:rsidP="00151895"/>
    <w:p w14:paraId="5E11FA77" w14:textId="77777777" w:rsidR="00151895" w:rsidRPr="000E48F6" w:rsidRDefault="00151895" w:rsidP="00151895">
      <w:pPr>
        <w:pStyle w:val="Heading4"/>
        <w:rPr>
          <w:rStyle w:val="StyleUnderline"/>
          <w:color w:val="4472C4" w:themeColor="accent1"/>
          <w:szCs w:val="26"/>
        </w:rPr>
      </w:pPr>
      <w:r w:rsidRPr="00FE0A93">
        <w:rPr>
          <w:rStyle w:val="StyleUnderline"/>
          <w:color w:val="4472C4" w:themeColor="accent1"/>
          <w:szCs w:val="26"/>
        </w:rPr>
        <w:t xml:space="preserve">“Sometimes, I’m so emotionally exhausted from all of this, I just don’t want to say anything. It’s like, literally, if I say something, I’m </w:t>
      </w:r>
      <w:proofErr w:type="spellStart"/>
      <w:r w:rsidRPr="00FE0A93">
        <w:rPr>
          <w:rStyle w:val="StyleUnderline"/>
          <w:color w:val="4472C4" w:themeColor="accent1"/>
          <w:szCs w:val="26"/>
        </w:rPr>
        <w:t>gonna</w:t>
      </w:r>
      <w:proofErr w:type="spellEnd"/>
      <w:r w:rsidRPr="00FE0A93">
        <w:rPr>
          <w:rStyle w:val="StyleUnderline"/>
          <w:color w:val="4472C4" w:themeColor="accent1"/>
          <w:szCs w:val="26"/>
        </w:rPr>
        <w:t xml:space="preserve"> burst into tears.”</w:t>
      </w:r>
      <w:r w:rsidRPr="00FE0A93">
        <w:rPr>
          <w:rStyle w:val="Style13ptBold"/>
          <w:b/>
          <w:color w:val="4472C4" w:themeColor="accent1"/>
          <w:szCs w:val="26"/>
          <w:vertAlign w:val="superscript"/>
        </w:rPr>
        <w:t>1</w:t>
      </w:r>
    </w:p>
    <w:p w14:paraId="72C28B8F" w14:textId="77777777" w:rsidR="00151895" w:rsidRPr="009F1BDA" w:rsidRDefault="00151895" w:rsidP="00151895">
      <w:pPr>
        <w:rPr>
          <w:rStyle w:val="StyleUnderline"/>
        </w:rPr>
      </w:pPr>
    </w:p>
    <w:p w14:paraId="2C70CF1B" w14:textId="77777777" w:rsidR="00151895" w:rsidRPr="00FF079A" w:rsidRDefault="00151895" w:rsidP="00151895">
      <w:pPr>
        <w:pStyle w:val="Heading4"/>
        <w:rPr>
          <w:rStyle w:val="StyleUnderline"/>
          <w:color w:val="4472C4" w:themeColor="accent1"/>
        </w:rPr>
      </w:pPr>
      <w:r w:rsidRPr="00FF079A">
        <w:rPr>
          <w:color w:val="4472C4" w:themeColor="accent1"/>
          <w:u w:val="single"/>
        </w:rPr>
        <w:t xml:space="preserve">“And I don’t know how well I would be able to straddle that tension. And I wouldn’t want to have to sacrifice one part of myself for another, so . . . I think it’s </w:t>
      </w:r>
      <w:proofErr w:type="gramStart"/>
      <w:r w:rsidRPr="00FF079A">
        <w:rPr>
          <w:color w:val="4472C4" w:themeColor="accent1"/>
          <w:u w:val="single"/>
        </w:rPr>
        <w:t>definitely all</w:t>
      </w:r>
      <w:proofErr w:type="gramEnd"/>
      <w:r w:rsidRPr="00FF079A">
        <w:rPr>
          <w:color w:val="4472C4" w:themeColor="accent1"/>
          <w:u w:val="single"/>
        </w:rPr>
        <w:t xml:space="preserve"> intertwined”</w:t>
      </w:r>
      <w:r w:rsidRPr="00FF079A">
        <w:rPr>
          <w:rStyle w:val="Style13ptBold"/>
          <w:color w:val="4472C4" w:themeColor="accent1"/>
          <w:vertAlign w:val="superscript"/>
        </w:rPr>
        <w:t xml:space="preserve"> </w:t>
      </w:r>
      <w:r w:rsidRPr="00FF079A">
        <w:rPr>
          <w:rStyle w:val="Style13ptBold"/>
          <w:b/>
          <w:color w:val="4472C4" w:themeColor="accent1"/>
          <w:vertAlign w:val="superscript"/>
        </w:rPr>
        <w:t>2</w:t>
      </w:r>
    </w:p>
    <w:p w14:paraId="7EC616B2" w14:textId="77777777" w:rsidR="00151895" w:rsidRDefault="00151895" w:rsidP="00151895"/>
    <w:p w14:paraId="1061AD58" w14:textId="77777777" w:rsidR="00151895" w:rsidRPr="00DE49C0" w:rsidRDefault="00151895" w:rsidP="00151895">
      <w:pPr>
        <w:pStyle w:val="Heading4"/>
        <w:rPr>
          <w:color w:val="4472C4" w:themeColor="accent1"/>
        </w:rPr>
      </w:pPr>
      <w:r>
        <w:rPr>
          <w:color w:val="4472C4" w:themeColor="accent1"/>
        </w:rPr>
        <w:t>I</w:t>
      </w:r>
      <w:r w:rsidRPr="00FF079A">
        <w:rPr>
          <w:color w:val="4472C4" w:themeColor="accent1"/>
        </w:rPr>
        <w:t xml:space="preserve">t’s going back into the closet, putting on that dress even though it feels like shit, </w:t>
      </w:r>
      <w:r>
        <w:rPr>
          <w:color w:val="4472C4" w:themeColor="accent1"/>
        </w:rPr>
        <w:t xml:space="preserve">getting misgendered and staying quiet because I’m too tired to correct them, </w:t>
      </w:r>
      <w:r w:rsidRPr="00FF079A">
        <w:rPr>
          <w:color w:val="4472C4" w:themeColor="accent1"/>
        </w:rPr>
        <w:t>recoiling back into the binary.</w:t>
      </w:r>
    </w:p>
    <w:p w14:paraId="0E43B40E" w14:textId="77777777" w:rsidR="00151895" w:rsidRPr="00FF079A" w:rsidRDefault="00151895" w:rsidP="00151895">
      <w:pPr>
        <w:rPr>
          <w:rStyle w:val="StyleUnderline"/>
          <w:color w:val="4472C4" w:themeColor="accent1"/>
        </w:rPr>
      </w:pPr>
    </w:p>
    <w:p w14:paraId="565F4192" w14:textId="77777777" w:rsidR="00151895" w:rsidRDefault="00151895" w:rsidP="00151895">
      <w:pPr>
        <w:pStyle w:val="Heading4"/>
        <w:rPr>
          <w:color w:val="4472C4" w:themeColor="accent1"/>
        </w:rPr>
      </w:pPr>
      <w:r>
        <w:rPr>
          <w:color w:val="4472C4" w:themeColor="accent1"/>
        </w:rPr>
        <w:t xml:space="preserve">I’m so tired of correcting people about my pronouns, explaining what nonbinary means and justifying my existence as real. </w:t>
      </w:r>
    </w:p>
    <w:p w14:paraId="1F6358A1" w14:textId="77777777" w:rsidR="00151895" w:rsidRDefault="00151895" w:rsidP="00151895"/>
    <w:p w14:paraId="414BE31E" w14:textId="77777777" w:rsidR="00151895" w:rsidRPr="00FF079A" w:rsidRDefault="00151895" w:rsidP="00151895">
      <w:pPr>
        <w:pStyle w:val="Heading4"/>
        <w:rPr>
          <w:rStyle w:val="StyleUnderline"/>
          <w:color w:val="4472C4" w:themeColor="accent1"/>
        </w:rPr>
      </w:pPr>
      <w:r>
        <w:rPr>
          <w:color w:val="4472C4" w:themeColor="accent1"/>
        </w:rPr>
        <w:t xml:space="preserve">I’m sick to </w:t>
      </w:r>
      <w:r w:rsidRPr="00DA3441">
        <w:rPr>
          <w:color w:val="4472C4" w:themeColor="accent1"/>
          <w:u w:val="single"/>
        </w:rPr>
        <w:t>death</w:t>
      </w:r>
      <w:r>
        <w:rPr>
          <w:color w:val="4472C4" w:themeColor="accent1"/>
        </w:rPr>
        <w:t xml:space="preserve"> of gender labor.</w:t>
      </w:r>
    </w:p>
    <w:p w14:paraId="1754CC72" w14:textId="77777777" w:rsidR="00151895" w:rsidRDefault="00151895" w:rsidP="00151895">
      <w:pPr>
        <w:rPr>
          <w:u w:val="single"/>
        </w:rPr>
      </w:pPr>
    </w:p>
    <w:p w14:paraId="2B33DD06" w14:textId="77777777" w:rsidR="00151895" w:rsidRPr="005C4D7D" w:rsidRDefault="00151895" w:rsidP="00151895">
      <w:pPr>
        <w:pStyle w:val="Heading4"/>
        <w:rPr>
          <w:rFonts w:eastAsiaTheme="minorHAnsi"/>
        </w:rPr>
      </w:pPr>
      <w:r>
        <w:t xml:space="preserve">Labor is </w:t>
      </w:r>
      <w:r w:rsidRPr="00D01E14">
        <w:rPr>
          <w:u w:val="single"/>
        </w:rPr>
        <w:t>contro</w:t>
      </w:r>
      <w:r w:rsidRPr="003D6847">
        <w:t>l</w:t>
      </w:r>
      <w:r>
        <w:t xml:space="preserve">—Cisnormativity forces trans people to labor for and endure violence within spaces never built for them. Trans bodies occupy sites of </w:t>
      </w:r>
      <w:r w:rsidRPr="00D01E14">
        <w:rPr>
          <w:u w:val="single"/>
        </w:rPr>
        <w:t xml:space="preserve">biopolitical management and </w:t>
      </w:r>
      <w:proofErr w:type="spellStart"/>
      <w:r w:rsidRPr="00D01E14">
        <w:rPr>
          <w:u w:val="single"/>
        </w:rPr>
        <w:t>necroviolence</w:t>
      </w:r>
      <w:proofErr w:type="spellEnd"/>
      <w: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7FB2FE13" w14:textId="77777777" w:rsidR="00151895" w:rsidRPr="0058742C" w:rsidRDefault="00151895" w:rsidP="00151895">
      <w:r w:rsidRPr="0058742C">
        <w:rPr>
          <w:rStyle w:val="Style13ptBold"/>
        </w:rPr>
        <w:t>Stewart and Delgado</w:t>
      </w:r>
      <w:r>
        <w:rPr>
          <w:rStyle w:val="Style13ptBold"/>
        </w:rPr>
        <w:t xml:space="preserve"> 23</w:t>
      </w:r>
      <w:r>
        <w:t xml:space="preserve"> </w:t>
      </w:r>
      <w:r w:rsidRPr="0058742C">
        <w:t xml:space="preserve">(Kinsey B. Stewart and Thomas A. Delgado, 2023. </w:t>
      </w:r>
      <w:proofErr w:type="spellStart"/>
      <w:r w:rsidRPr="0058742C">
        <w:t>Necropolitics</w:t>
      </w:r>
      <w:proofErr w:type="spellEnd"/>
      <w:r w:rsidRPr="0058742C">
        <w:t xml:space="preserve"> and Trans Identities: Language Use as Structural Violence. Humans 2023, 3, 106–125. https:// doi.org/10.3390/humans3020010) </w:t>
      </w:r>
      <w:proofErr w:type="spellStart"/>
      <w:r w:rsidRPr="0058742C">
        <w:t>taryn</w:t>
      </w:r>
      <w:proofErr w:type="spellEnd"/>
    </w:p>
    <w:p w14:paraId="10CA295F" w14:textId="77777777" w:rsidR="00151895" w:rsidRDefault="00151895" w:rsidP="00151895">
      <w:pPr>
        <w:rPr>
          <w:u w:val="single"/>
        </w:rPr>
      </w:pPr>
      <w:r w:rsidRPr="0058742C">
        <w:rPr>
          <w:sz w:val="16"/>
        </w:rPr>
        <w:t xml:space="preserve">To understand how </w:t>
      </w:r>
      <w:r w:rsidRPr="00426302">
        <w:rPr>
          <w:highlight w:val="green"/>
          <w:u w:val="single"/>
        </w:rPr>
        <w:t>language</w:t>
      </w:r>
      <w:r w:rsidRPr="003D18AA">
        <w:rPr>
          <w:u w:val="single"/>
        </w:rPr>
        <w:t xml:space="preserve"> use can become </w:t>
      </w:r>
      <w:r w:rsidRPr="00426302">
        <w:rPr>
          <w:highlight w:val="green"/>
          <w:u w:val="single"/>
        </w:rPr>
        <w:t>a manifestation of structural violence</w:t>
      </w:r>
      <w:r w:rsidRPr="0058742C">
        <w:rPr>
          <w:sz w:val="16"/>
        </w:rPr>
        <w:t xml:space="preserve">, the relationship between the individual and the State must first be explored. While structural violence was first introduced by Galtung [4] and then operationalized within anthropology by Farmer [5], </w:t>
      </w:r>
      <w:r w:rsidRPr="003D18AA">
        <w:rPr>
          <w:u w:val="single"/>
        </w:rPr>
        <w:t xml:space="preserve">the interaction between people and power is best elucidated through the theories of biopower, </w:t>
      </w:r>
      <w:proofErr w:type="spellStart"/>
      <w:r w:rsidRPr="003D18AA">
        <w:rPr>
          <w:u w:val="single"/>
        </w:rPr>
        <w:t>necropolitics</w:t>
      </w:r>
      <w:proofErr w:type="spellEnd"/>
      <w:r w:rsidRPr="003D18AA">
        <w:rPr>
          <w:u w:val="single"/>
        </w:rPr>
        <w:t xml:space="preserve">, and </w:t>
      </w:r>
      <w:proofErr w:type="spellStart"/>
      <w:r w:rsidRPr="00544A65">
        <w:rPr>
          <w:u w:val="single"/>
        </w:rPr>
        <w:t>necroviolence</w:t>
      </w:r>
      <w:proofErr w:type="spellEnd"/>
      <w:r w:rsidRPr="00544A65">
        <w:rPr>
          <w:u w:val="single"/>
        </w:rPr>
        <w:t>. Biopower—the mechanism by which the State exercises its authority to either “take life or let live” or “make live and let die”—</w:t>
      </w:r>
      <w:r w:rsidRPr="003D18AA">
        <w:rPr>
          <w:u w:val="single"/>
        </w:rPr>
        <w:t>is a central component of the sovereign’s exercise of authority as conceived by Foucault</w:t>
      </w:r>
      <w:r w:rsidRPr="0058742C">
        <w:rPr>
          <w:sz w:val="16"/>
        </w:rPr>
        <w:t xml:space="preserve"> [6] (p. 241). </w:t>
      </w:r>
      <w:r w:rsidRPr="00544A65">
        <w:rPr>
          <w:highlight w:val="green"/>
          <w:u w:val="single"/>
        </w:rPr>
        <w:t>Life and living are provisions granted by the State to the individual so long as the State maintains its decision not to kill;</w:t>
      </w:r>
      <w:r w:rsidRPr="003D18AA">
        <w:rPr>
          <w:u w:val="single"/>
        </w:rPr>
        <w:t xml:space="preserve"> however, this alone fails to describe the extent of power the State has in contemporary and globalized societies</w:t>
      </w:r>
      <w:r w:rsidRPr="00544A65">
        <w:rPr>
          <w:highlight w:val="green"/>
          <w:u w:val="single"/>
        </w:rPr>
        <w:t>. The bodies of subjects must be</w:t>
      </w:r>
      <w:r w:rsidRPr="003D18AA">
        <w:rPr>
          <w:u w:val="single"/>
        </w:rPr>
        <w:t xml:space="preserve">—and have been—systemized and </w:t>
      </w:r>
      <w:r w:rsidRPr="00544A65">
        <w:rPr>
          <w:highlight w:val="green"/>
          <w:u w:val="single"/>
        </w:rPr>
        <w:t>structured in an efficient manner suitable for State control.</w:t>
      </w:r>
      <w:r w:rsidRPr="003D18AA">
        <w:rPr>
          <w:u w:val="single"/>
        </w:rPr>
        <w:t xml:space="preserve"> In this more contemporary framework of society—one that has been organized, structured, and “deducted”—</w:t>
      </w:r>
      <w:r w:rsidRPr="00544A65">
        <w:rPr>
          <w:highlight w:val="green"/>
          <w:u w:val="single"/>
        </w:rPr>
        <w:t>the State’s power “fosters life or disallows it to the point of death</w:t>
      </w:r>
      <w:r w:rsidRPr="003D18AA">
        <w:rPr>
          <w:u w:val="single"/>
        </w:rPr>
        <w:t>”</w:t>
      </w:r>
      <w:r w:rsidRPr="0058742C">
        <w:rPr>
          <w:sz w:val="16"/>
        </w:rPr>
        <w:t xml:space="preserve"> [7] (p. 261). </w:t>
      </w:r>
      <w:r w:rsidRPr="00544A65">
        <w:rPr>
          <w:highlight w:val="green"/>
          <w:u w:val="single"/>
        </w:rPr>
        <w:t>It is this act of disallowing life</w:t>
      </w:r>
      <w:r w:rsidRPr="003D18AA">
        <w:rPr>
          <w:u w:val="single"/>
        </w:rPr>
        <w:t>—which can be equated to a disallowance of identity—</w:t>
      </w:r>
      <w:r w:rsidRPr="00544A65">
        <w:rPr>
          <w:highlight w:val="green"/>
          <w:u w:val="single"/>
        </w:rPr>
        <w:t>that manifests itself in violent death practices. Through the</w:t>
      </w:r>
      <w:r w:rsidRPr="003D18AA">
        <w:rPr>
          <w:u w:val="single"/>
        </w:rPr>
        <w:t xml:space="preserve"> structuring of society and </w:t>
      </w:r>
      <w:r w:rsidRPr="005137A6">
        <w:rPr>
          <w:u w:val="single"/>
        </w:rPr>
        <w:t xml:space="preserve">the </w:t>
      </w:r>
      <w:r w:rsidRPr="00544A65">
        <w:rPr>
          <w:highlight w:val="green"/>
          <w:u w:val="single"/>
        </w:rPr>
        <w:t>continual Othering of people,</w:t>
      </w:r>
      <w:r w:rsidRPr="003D18AA">
        <w:rPr>
          <w:u w:val="single"/>
        </w:rPr>
        <w:t xml:space="preserve"> the status quo is maintained and </w:t>
      </w:r>
      <w:r w:rsidRPr="00544A65">
        <w:rPr>
          <w:highlight w:val="green"/>
          <w:u w:val="single"/>
        </w:rPr>
        <w:t>exclusion becomes the norm</w:t>
      </w:r>
      <w:r w:rsidRPr="0058742C">
        <w:rPr>
          <w:sz w:val="16"/>
        </w:rPr>
        <w:t>. In this way</w:t>
      </w:r>
      <w:r w:rsidRPr="003D18AA">
        <w:rPr>
          <w:u w:val="single"/>
        </w:rPr>
        <w:t xml:space="preserve">, </w:t>
      </w:r>
      <w:r w:rsidRPr="00544A65">
        <w:rPr>
          <w:highlight w:val="green"/>
          <w:u w:val="single"/>
        </w:rPr>
        <w:t>by disallowing TGD</w:t>
      </w:r>
      <w:r w:rsidRPr="0058742C">
        <w:rPr>
          <w:sz w:val="16"/>
        </w:rPr>
        <w:t xml:space="preserve"> and other queer </w:t>
      </w:r>
      <w:r w:rsidRPr="00544A65">
        <w:rPr>
          <w:highlight w:val="green"/>
          <w:u w:val="single"/>
        </w:rPr>
        <w:t xml:space="preserve">identities, the State upholds hetero and </w:t>
      </w:r>
      <w:proofErr w:type="spellStart"/>
      <w:r w:rsidRPr="00544A65">
        <w:rPr>
          <w:highlight w:val="green"/>
          <w:u w:val="single"/>
        </w:rPr>
        <w:t>cisnormative</w:t>
      </w:r>
      <w:proofErr w:type="spellEnd"/>
      <w:r w:rsidRPr="003D18AA">
        <w:rPr>
          <w:u w:val="single"/>
        </w:rPr>
        <w:t xml:space="preserve"> sex and </w:t>
      </w:r>
      <w:r w:rsidRPr="00544A65">
        <w:rPr>
          <w:highlight w:val="green"/>
          <w:u w:val="single"/>
        </w:rPr>
        <w:t>gender binaries</w:t>
      </w:r>
      <w:r w:rsidRPr="0058742C">
        <w:rPr>
          <w:sz w:val="16"/>
        </w:rPr>
        <w:t>. As a result</w:t>
      </w:r>
      <w:r w:rsidRPr="00544A65">
        <w:rPr>
          <w:sz w:val="16"/>
          <w:highlight w:val="green"/>
        </w:rPr>
        <w:t xml:space="preserve">, </w:t>
      </w:r>
      <w:r w:rsidRPr="00544A65">
        <w:rPr>
          <w:highlight w:val="green"/>
          <w:u w:val="single"/>
        </w:rPr>
        <w:t>TGD existence is continuously threatened by the State’s maintained (bio)power to strip the individual of their identity, a power that extends through life and into death</w:t>
      </w:r>
      <w:r w:rsidRPr="0058742C">
        <w:rPr>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544A65">
        <w:rPr>
          <w:highlight w:val="green"/>
          <w:u w:val="single"/>
        </w:rPr>
        <w:t xml:space="preserve">The State’s necropolitical power to “subject life to the power of death” is premised on its ability to define the disposability of </w:t>
      </w:r>
      <w:proofErr w:type="gramStart"/>
      <w:r w:rsidRPr="00544A65">
        <w:rPr>
          <w:highlight w:val="green"/>
          <w:u w:val="single"/>
        </w:rPr>
        <w:t>particular lives</w:t>
      </w:r>
      <w:r w:rsidRPr="0058742C">
        <w:rPr>
          <w:sz w:val="16"/>
        </w:rPr>
        <w:t xml:space="preserve"> [8]</w:t>
      </w:r>
      <w:proofErr w:type="gramEnd"/>
      <w:r w:rsidRPr="0058742C">
        <w:rPr>
          <w:sz w:val="16"/>
        </w:rPr>
        <w:t xml:space="preserve"> (p. 39). </w:t>
      </w:r>
      <w:r w:rsidRPr="00544A65">
        <w:rPr>
          <w:highlight w:val="green"/>
          <w:u w:val="single"/>
        </w:rPr>
        <w:t xml:space="preserve">The State </w:t>
      </w:r>
      <w:proofErr w:type="gramStart"/>
      <w:r w:rsidRPr="00544A65">
        <w:rPr>
          <w:highlight w:val="green"/>
          <w:u w:val="single"/>
        </w:rPr>
        <w:t>is able to</w:t>
      </w:r>
      <w:proofErr w:type="gramEnd"/>
      <w:r w:rsidRPr="00544A65">
        <w:rPr>
          <w:highlight w:val="green"/>
          <w:u w:val="single"/>
        </w:rPr>
        <w:t xml:space="preserve"> do this by “waging war” against its perceived enemies</w:t>
      </w:r>
      <w:r w:rsidRPr="003D18AA">
        <w:rPr>
          <w:u w:val="single"/>
        </w:rPr>
        <w:t xml:space="preserve"> (the “Other”)</w:t>
      </w:r>
      <w:r w:rsidRPr="0058742C">
        <w:rPr>
          <w:sz w:val="16"/>
        </w:rPr>
        <w:t xml:space="preserve"> and suspending their legal (i.e., human) rights. While the United States serves as the focus for this paper, </w:t>
      </w:r>
      <w:r w:rsidRPr="00544A65">
        <w:rPr>
          <w:highlight w:val="green"/>
          <w:u w:val="single"/>
        </w:rPr>
        <w:t>the necropolitical management of the transgender body</w:t>
      </w:r>
      <w:r w:rsidRPr="003D18AA">
        <w:rPr>
          <w:u w:val="single"/>
        </w:rPr>
        <w:t xml:space="preserve">—be it </w:t>
      </w:r>
      <w:r w:rsidRPr="00544A65">
        <w:rPr>
          <w:highlight w:val="green"/>
          <w:u w:val="single"/>
        </w:rPr>
        <w:t>through physical or bureaucratic violence—has been used to advance the interests of the State</w:t>
      </w:r>
      <w:r w:rsidRPr="003D18AA">
        <w:rPr>
          <w:u w:val="single"/>
        </w:rPr>
        <w:t xml:space="preserve"> in nations the world over</w:t>
      </w:r>
      <w:r w:rsidRPr="0058742C">
        <w:rPr>
          <w:sz w:val="16"/>
        </w:rPr>
        <w:t xml:space="preserve"> [9–14]. </w:t>
      </w:r>
      <w:r w:rsidRPr="003D18AA">
        <w:rPr>
          <w:u w:val="single"/>
        </w:rPr>
        <w:t>Importantly, the State’s ability to use the dead and the process of death to govern extends past the moment of death itself.</w:t>
      </w:r>
      <w:r w:rsidRPr="0058742C">
        <w:rPr>
          <w:sz w:val="16"/>
        </w:rPr>
        <w:t xml:space="preserve"> Verdery describes </w:t>
      </w:r>
      <w:r w:rsidRPr="003D18AA">
        <w:rPr>
          <w:u w:val="single"/>
        </w:rPr>
        <w:t>the dead body as a political body whose highly symbolic nature can be molded to make meanings out of kinship, history, authority, national identity, and morality, as well as time and space itself</w:t>
      </w:r>
      <w:r w:rsidRPr="0058742C">
        <w:rPr>
          <w:sz w:val="16"/>
        </w:rPr>
        <w:t xml:space="preserve">. </w:t>
      </w:r>
      <w:r w:rsidRPr="003D18AA">
        <w:rPr>
          <w:u w:val="single"/>
        </w:rPr>
        <w:t>This concentrated symbolic power makes the politicized corpse (both physical and immaterial) the central means by which social structures and processes are legitimized following a major social or political upheav</w:t>
      </w:r>
      <w:r w:rsidRPr="0058742C">
        <w:rPr>
          <w:sz w:val="16"/>
        </w:rPr>
        <w:t>al [15]. It is no surprise, then, that the symbolic power of the corpse would be used to push back against recent gains in social visibility and recognition across the LGBTQIA+ community</w:t>
      </w:r>
      <w:r w:rsidRPr="00544A65">
        <w:rPr>
          <w:sz w:val="16"/>
          <w:highlight w:val="green"/>
        </w:rPr>
        <w:t xml:space="preserve">, </w:t>
      </w:r>
      <w:r w:rsidRPr="00544A65">
        <w:rPr>
          <w:highlight w:val="green"/>
          <w:u w:val="single"/>
        </w:rPr>
        <w:t>the Othering of the dead reflecting and reinforcing the Othering of the Queer in living society.</w:t>
      </w:r>
      <w:r w:rsidRPr="003D18AA">
        <w:rPr>
          <w:u w:val="single"/>
        </w:rPr>
        <w:t xml:space="preserve"> The dead bodies of TGD people—particularly femme TGD people of color—also embody larger social tensions surrounding policing and communities of color</w:t>
      </w:r>
      <w:r w:rsidRPr="0058742C">
        <w:rPr>
          <w:sz w:val="16"/>
        </w:rPr>
        <w:t xml:space="preserve">. Policed as criminal through life [9], </w:t>
      </w:r>
      <w:r w:rsidRPr="003D18AA">
        <w:rPr>
          <w:u w:val="single"/>
        </w:rPr>
        <w:t xml:space="preserve">TGD bodies often appear to garner more voyeuristic than investigative interest from law enforcement after death, </w:t>
      </w:r>
      <w:r w:rsidRPr="00544A65">
        <w:rPr>
          <w:highlight w:val="green"/>
          <w:u w:val="single"/>
        </w:rPr>
        <w:t>as seen in the murder of Sasha Garden</w:t>
      </w:r>
      <w:r w:rsidRPr="0058742C">
        <w:rPr>
          <w:sz w:val="16"/>
        </w:rPr>
        <w:t xml:space="preserve"> (Section 3.4). </w:t>
      </w:r>
      <w:r w:rsidRPr="00544A65">
        <w:rPr>
          <w:highlight w:val="green"/>
          <w:u w:val="single"/>
        </w:rPr>
        <w:t>The specific corporeality of the dead body and its ability to be transformed through physical manipulation only further enables the State’s ability to govern through the dead beyond the moment of death itself.</w:t>
      </w:r>
      <w:r w:rsidRPr="003D18AA">
        <w:rPr>
          <w:u w:val="single"/>
        </w:rPr>
        <w:t xml:space="preserve"> This power is most clearly and viscerally manifested when the dead body is physically harmed by </w:t>
      </w:r>
      <w:r w:rsidRPr="00544A65">
        <w:rPr>
          <w:highlight w:val="green"/>
          <w:u w:val="single"/>
        </w:rPr>
        <w:t>means such as mutilation, dismemberment</w:t>
      </w:r>
      <w:r w:rsidRPr="003D18AA">
        <w:rPr>
          <w:u w:val="single"/>
        </w:rPr>
        <w:t>, or grotesque display</w:t>
      </w:r>
      <w:r w:rsidRPr="0058742C">
        <w:rPr>
          <w:sz w:val="16"/>
        </w:rPr>
        <w:t xml:space="preserve">. </w:t>
      </w:r>
      <w:r w:rsidRPr="003D18AA">
        <w:rPr>
          <w:u w:val="single"/>
        </w:rPr>
        <w:t xml:space="preserve">Through this </w:t>
      </w:r>
      <w:proofErr w:type="spellStart"/>
      <w:r w:rsidRPr="003D18AA">
        <w:rPr>
          <w:u w:val="single"/>
        </w:rPr>
        <w:t>necroviolence</w:t>
      </w:r>
      <w:proofErr w:type="spellEnd"/>
      <w:r w:rsidRPr="0058742C">
        <w:rPr>
          <w:sz w:val="16"/>
        </w:rPr>
        <w:t xml:space="preserve">—first defined by De León </w:t>
      </w:r>
      <w:r w:rsidRPr="003D18AA">
        <w:rPr>
          <w:u w:val="single"/>
        </w:rPr>
        <w:t>as “violence performed and produced through the specific treatment of corpses that is perceived to be offensive, sacrilegious, or inhuman by the perpetrator, the victim (and [their] cultural group), or both”</w:t>
      </w:r>
      <w:r w:rsidRPr="0058742C">
        <w:rPr>
          <w:sz w:val="16"/>
        </w:rPr>
        <w:t xml:space="preserve"> [3] (p. 69</w:t>
      </w:r>
      <w:r w:rsidRPr="003D18AA">
        <w:rPr>
          <w:u w:val="single"/>
        </w:rPr>
        <w:t>)—</w:t>
      </w:r>
      <w:r w:rsidRPr="00544A65">
        <w:rPr>
          <w:highlight w:val="green"/>
          <w:u w:val="single"/>
        </w:rPr>
        <w:t>the dead become agents that carry messages about their position within the State structure</w:t>
      </w:r>
      <w:r w:rsidRPr="003D18AA">
        <w:rPr>
          <w:u w:val="single"/>
        </w:rPr>
        <w:t>.</w:t>
      </w:r>
      <w:r w:rsidRPr="0058742C">
        <w:rPr>
          <w:sz w:val="16"/>
        </w:rPr>
        <w:t xml:space="preserve"> Specifically, </w:t>
      </w:r>
      <w:r w:rsidRPr="00544A65">
        <w:rPr>
          <w:highlight w:val="green"/>
          <w:u w:val="single"/>
        </w:rPr>
        <w:t>the level at which an individual is disposable to the State—</w:t>
      </w:r>
      <w:r w:rsidRPr="003D18AA">
        <w:rPr>
          <w:u w:val="single"/>
        </w:rPr>
        <w:t>or, broadly, to society—</w:t>
      </w:r>
      <w:r w:rsidRPr="00544A65">
        <w:rPr>
          <w:highlight w:val="green"/>
          <w:u w:val="single"/>
        </w:rPr>
        <w:t>becomes articulable through the way in which the deceased are treated</w:t>
      </w:r>
      <w:r w:rsidRPr="003D18AA">
        <w:rPr>
          <w:u w:val="single"/>
        </w:rPr>
        <w:t>.</w:t>
      </w:r>
      <w:r w:rsidRPr="0058742C">
        <w:rPr>
          <w:sz w:val="16"/>
        </w:rPr>
        <w:t xml:space="preserve"> Cases such as Sage Smith (Section 3.1) highlight how the socially disenfranchised—particularly </w:t>
      </w:r>
      <w:r w:rsidRPr="003D18AA">
        <w:rPr>
          <w:u w:val="single"/>
        </w:rPr>
        <w:t>poor and queer people of color—are often allotted fewer tangible and emotional State resources</w:t>
      </w:r>
      <w:r w:rsidRPr="0058742C">
        <w:rPr>
          <w:sz w:val="16"/>
        </w:rPr>
        <w:t xml:space="preserve">. De </w:t>
      </w:r>
      <w:r w:rsidRPr="003D18AA">
        <w:rPr>
          <w:u w:val="single"/>
        </w:rPr>
        <w:t xml:space="preserve">León describes two forms of </w:t>
      </w:r>
      <w:proofErr w:type="spellStart"/>
      <w:r w:rsidRPr="003D18AA">
        <w:rPr>
          <w:u w:val="single"/>
        </w:rPr>
        <w:t>necroviolence</w:t>
      </w:r>
      <w:proofErr w:type="spellEnd"/>
      <w:r w:rsidRPr="003D18AA">
        <w:rPr>
          <w:u w:val="single"/>
        </w:rPr>
        <w:t xml:space="preserve">: the desecration of the deceased body via physical manipulation and the complete destruction or disappearance of the body by means outside of </w:t>
      </w:r>
      <w:proofErr w:type="gramStart"/>
      <w:r w:rsidRPr="003D18AA">
        <w:rPr>
          <w:u w:val="single"/>
        </w:rPr>
        <w:t>culturally-appropriate</w:t>
      </w:r>
      <w:proofErr w:type="gramEnd"/>
      <w:r w:rsidRPr="003D18AA">
        <w:rPr>
          <w:u w:val="single"/>
        </w:rPr>
        <w:t xml:space="preserve"> funerary practices</w:t>
      </w:r>
      <w:r w:rsidRPr="0058742C">
        <w:rPr>
          <w:sz w:val="16"/>
        </w:rPr>
        <w:t xml:space="preserve"> [3]. The former can be accomplished by </w:t>
      </w:r>
      <w:r w:rsidRPr="003D18AA">
        <w:rPr>
          <w:u w:val="single"/>
        </w:rPr>
        <w:t>post-mortem mutilation of the body and/or through the disrespectful treatment and display of remains.</w:t>
      </w:r>
      <w:r w:rsidRPr="0058742C">
        <w:rPr>
          <w:sz w:val="16"/>
        </w:rPr>
        <w:t xml:space="preserve"> If not performed publicly, knowledge of the act is almost always recorded or otherwise allowed to become known to the decedent’s family and community. </w:t>
      </w:r>
      <w:r w:rsidRPr="003D18AA">
        <w:rPr>
          <w:u w:val="single"/>
        </w:rPr>
        <w:t>When bodies are destroyed or disappeared, however, there is typically little to no acknowledgment by the perpetrators, and the fact that a death occurred may not be recorded or officially acknowledged</w:t>
      </w:r>
      <w:r w:rsidRPr="0058742C">
        <w:rPr>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58742C">
        <w:rPr>
          <w:sz w:val="16"/>
        </w:rPr>
        <w:t>necroviolence</w:t>
      </w:r>
      <w:proofErr w:type="spellEnd"/>
      <w:r w:rsidRPr="0058742C">
        <w:rPr>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decedent’s spirit, soul, or afterlife. The complete absence of a corpse additionally strips the dead of the voice and agency they had in life. </w:t>
      </w:r>
      <w:r w:rsidRPr="003D18AA">
        <w:rPr>
          <w:u w:val="single"/>
        </w:rPr>
        <w:t>If all knowledge of a death is effectively erased, mourners unsure of whether their loved one is missing or dead can become trapped in a traumatic state of “ambiguous loss</w:t>
      </w:r>
      <w:r w:rsidRPr="0058742C">
        <w:rPr>
          <w:sz w:val="16"/>
        </w:rPr>
        <w:t xml:space="preserve">” that makes closure impossible. </w:t>
      </w:r>
      <w:proofErr w:type="spellStart"/>
      <w:r w:rsidRPr="003D18AA">
        <w:rPr>
          <w:u w:val="single"/>
        </w:rPr>
        <w:t>Necroviolence</w:t>
      </w:r>
      <w:proofErr w:type="spellEnd"/>
      <w:r w:rsidRPr="003D18AA">
        <w:rPr>
          <w:u w:val="single"/>
        </w:rPr>
        <w:t xml:space="preserve"> also serves as a vector to transmit violent messages to the living</w:t>
      </w:r>
      <w:r w:rsidRPr="00544A65">
        <w:rPr>
          <w:highlight w:val="green"/>
          <w:u w:val="single"/>
        </w:rPr>
        <w:t>. “Excessive” violence also serves to elevate violence to “glorious” acts that unify perpetrators and their supporters against their perceived enemies and reinforce feelings of moral superiority</w:t>
      </w:r>
      <w:r w:rsidRPr="003D18AA">
        <w:rPr>
          <w:u w:val="single"/>
        </w:rPr>
        <w:t xml:space="preserve"> [16] (p. 34). The terror of bodily mistreatment conversely discourages </w:t>
      </w:r>
      <w:proofErr w:type="gramStart"/>
      <w:r w:rsidRPr="003D18AA">
        <w:rPr>
          <w:u w:val="single"/>
        </w:rPr>
        <w:t>challenges to</w:t>
      </w:r>
      <w:proofErr w:type="gramEnd"/>
      <w:r w:rsidRPr="003D18AA">
        <w:rPr>
          <w:u w:val="single"/>
        </w:rPr>
        <w:t xml:space="preserve"> perpetrators’ claims to political or social power by implicitly threatening the living with additional violence, a process that serves as one of the </w:t>
      </w:r>
      <w:proofErr w:type="gramStart"/>
      <w:r w:rsidRPr="003D18AA">
        <w:rPr>
          <w:u w:val="single"/>
        </w:rPr>
        <w:t>primary</w:t>
      </w:r>
      <w:proofErr w:type="gramEnd"/>
      <w:r w:rsidRPr="003D18AA">
        <w:rPr>
          <w:u w:val="single"/>
        </w:rPr>
        <w:t xml:space="preserve"> means by which the necropolitical state constructs its authority and sovereignty</w:t>
      </w:r>
      <w:r w:rsidRPr="0058742C">
        <w:rPr>
          <w:sz w:val="16"/>
        </w:rPr>
        <w:t xml:space="preserve"> [3]. This process is easily hidden, however, because when bodies are </w:t>
      </w:r>
      <w:proofErr w:type="gramStart"/>
      <w:r w:rsidRPr="0058742C">
        <w:rPr>
          <w:sz w:val="16"/>
        </w:rPr>
        <w:t>completely destroyed</w:t>
      </w:r>
      <w:proofErr w:type="gramEnd"/>
      <w:r w:rsidRPr="0058742C">
        <w:rPr>
          <w:sz w:val="16"/>
        </w:rPr>
        <w:t xml:space="preserve"> or disappeared, perpetrators can plausibly deny that any violence has taken place, let alone at their hands. 1.2. Language as a Necessary Expansion to Transphobic (Necro) Violence While De León focuses specifically on </w:t>
      </w:r>
      <w:r w:rsidRPr="003D18AA">
        <w:rPr>
          <w:u w:val="single"/>
        </w:rPr>
        <w:t xml:space="preserve">the physical mistreatment of the dead, violence—especially structural violence—is not limited to physical acts. Linguistic violence is a manifestation of the type of “symbolic” violence that works to ensure the status quo </w:t>
      </w:r>
      <w:r w:rsidRPr="0058742C">
        <w:rPr>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3D18AA">
        <w:rPr>
          <w:u w:val="single"/>
        </w:rPr>
        <w:t>language’s link with maintaining social systems means that disempowered and marginalized groups bear the greatest burden of linguistic harm</w:t>
      </w:r>
      <w:r w:rsidRPr="0058742C">
        <w:rPr>
          <w:sz w:val="16"/>
        </w:rPr>
        <w:t xml:space="preserve"> [19]. </w:t>
      </w:r>
      <w:r w:rsidRPr="00544A65">
        <w:rPr>
          <w:highlight w:val="green"/>
          <w:u w:val="single"/>
        </w:rPr>
        <w:t>Given language’s demonstrated generative capacity for violence</w:t>
      </w:r>
      <w:r w:rsidRPr="003D18AA">
        <w:rPr>
          <w:u w:val="single"/>
        </w:rPr>
        <w:t xml:space="preserve">, we argue that </w:t>
      </w:r>
      <w:r w:rsidRPr="006844D4">
        <w:rPr>
          <w:highlight w:val="green"/>
          <w:u w:val="single"/>
        </w:rPr>
        <w:t>t</w:t>
      </w:r>
      <w:r w:rsidRPr="00544A65">
        <w:rPr>
          <w:highlight w:val="green"/>
          <w:u w:val="single"/>
        </w:rPr>
        <w:t>he linguistic mistreatment of the dead</w:t>
      </w:r>
      <w:r w:rsidRPr="003D18AA">
        <w:rPr>
          <w:u w:val="single"/>
        </w:rPr>
        <w:t>—particularly by those in positions of power—</w:t>
      </w:r>
      <w:r w:rsidRPr="00544A65">
        <w:rPr>
          <w:highlight w:val="green"/>
          <w:u w:val="single"/>
        </w:rPr>
        <w:t xml:space="preserve">can have the same functional result as corporeal </w:t>
      </w:r>
      <w:proofErr w:type="spellStart"/>
      <w:r w:rsidRPr="00544A65">
        <w:rPr>
          <w:highlight w:val="green"/>
          <w:u w:val="single"/>
        </w:rPr>
        <w:t>necroviolence</w:t>
      </w:r>
      <w:proofErr w:type="spellEnd"/>
      <w:r w:rsidRPr="0058742C">
        <w:rPr>
          <w:sz w:val="16"/>
        </w:rPr>
        <w:t xml:space="preserve"> and must therefore be considered a necessary expansion to the theory. Linguistic </w:t>
      </w:r>
      <w:proofErr w:type="spellStart"/>
      <w:r w:rsidRPr="0058742C">
        <w:rPr>
          <w:sz w:val="16"/>
        </w:rPr>
        <w:t>necroviolence</w:t>
      </w:r>
      <w:proofErr w:type="spellEnd"/>
      <w:r w:rsidRPr="0058742C">
        <w:rPr>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58742C">
        <w:rPr>
          <w:u w:val="single"/>
        </w:rPr>
        <w:t>necroviolence</w:t>
      </w:r>
      <w:proofErr w:type="spellEnd"/>
      <w:r w:rsidRPr="0058742C">
        <w:rPr>
          <w:u w:val="single"/>
        </w:rPr>
        <w:t xml:space="preserve"> exists in the perception of the </w:t>
      </w:r>
      <w:proofErr w:type="gramStart"/>
      <w:r w:rsidRPr="0058742C">
        <w:rPr>
          <w:u w:val="single"/>
        </w:rPr>
        <w:t>victims</w:t>
      </w:r>
      <w:r w:rsidRPr="0058742C">
        <w:rPr>
          <w:sz w:val="16"/>
        </w:rPr>
        <w:t>, and</w:t>
      </w:r>
      <w:proofErr w:type="gramEnd"/>
      <w:r w:rsidRPr="0058742C">
        <w:rPr>
          <w:sz w:val="16"/>
        </w:rPr>
        <w:t xml:space="preserve"> so persists regardless of the intention of the perpetrators. That is not to say that </w:t>
      </w:r>
      <w:proofErr w:type="spellStart"/>
      <w:r w:rsidRPr="0058742C">
        <w:rPr>
          <w:sz w:val="16"/>
        </w:rPr>
        <w:t>necroviolence</w:t>
      </w:r>
      <w:proofErr w:type="spellEnd"/>
      <w:r w:rsidRPr="0058742C">
        <w:rPr>
          <w:sz w:val="16"/>
        </w:rPr>
        <w:t xml:space="preserve"> is simply a matter of individual perception, especially when it is a function of systemic structural violence. Instead, </w:t>
      </w:r>
      <w:proofErr w:type="spellStart"/>
      <w:r w:rsidRPr="0058742C">
        <w:rPr>
          <w:u w:val="single"/>
        </w:rPr>
        <w:t>necroviolence</w:t>
      </w:r>
      <w:proofErr w:type="spellEnd"/>
      <w:r w:rsidRPr="0058742C">
        <w:rPr>
          <w:u w:val="single"/>
        </w:rPr>
        <w:t xml:space="preserve"> highlights when these instances of State violence occur where they might have been invisible otherwise as, by nature, the direct victims of </w:t>
      </w:r>
      <w:proofErr w:type="spellStart"/>
      <w:r w:rsidRPr="0058742C">
        <w:rPr>
          <w:u w:val="single"/>
        </w:rPr>
        <w:t>necroviolence</w:t>
      </w:r>
      <w:proofErr w:type="spellEnd"/>
      <w:r w:rsidRPr="0058742C">
        <w:rPr>
          <w:u w:val="single"/>
        </w:rPr>
        <w:t xml:space="preserve"> are not capable of describing their own perceptions and emotions due to being deceased. </w:t>
      </w:r>
      <w:r w:rsidRPr="0058742C">
        <w:rPr>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544A65">
        <w:rPr>
          <w:highlight w:val="green"/>
          <w:u w:val="single"/>
        </w:rPr>
        <w:t>Transgender</w:t>
      </w:r>
      <w:r w:rsidRPr="0058742C">
        <w:rPr>
          <w:u w:val="single"/>
        </w:rPr>
        <w:t xml:space="preserve"> and gender diverse </w:t>
      </w:r>
      <w:r w:rsidRPr="00544A65">
        <w:rPr>
          <w:highlight w:val="green"/>
          <w:u w:val="single"/>
        </w:rPr>
        <w:t>people regularly face linguistic violence in the form of</w:t>
      </w:r>
      <w:r w:rsidRPr="0058742C">
        <w:rPr>
          <w:u w:val="single"/>
        </w:rPr>
        <w:t xml:space="preserve"> verbal harassment</w:t>
      </w:r>
      <w:r w:rsidRPr="0058742C">
        <w:rPr>
          <w:sz w:val="16"/>
        </w:rPr>
        <w:t xml:space="preserve"> (including slurs and threats), misnaming or “</w:t>
      </w:r>
      <w:r w:rsidRPr="00544A65">
        <w:rPr>
          <w:highlight w:val="green"/>
          <w:u w:val="single"/>
        </w:rPr>
        <w:t>deadnaming</w:t>
      </w:r>
      <w:r w:rsidRPr="0058742C">
        <w:rPr>
          <w:sz w:val="16"/>
        </w:rPr>
        <w:t xml:space="preserve">” (when a person who has legally or socially changed their name as part of their transition is referred to using the name given to them at birth), </w:t>
      </w:r>
      <w:r w:rsidRPr="00544A65">
        <w:rPr>
          <w:highlight w:val="green"/>
          <w:u w:val="single"/>
        </w:rPr>
        <w:t>misgendering language</w:t>
      </w:r>
      <w:r w:rsidRPr="0058742C">
        <w:rPr>
          <w:u w:val="single"/>
        </w:rPr>
        <w:t xml:space="preserve"> </w:t>
      </w:r>
      <w:r w:rsidRPr="0058742C">
        <w:rPr>
          <w:sz w:val="16"/>
        </w:rPr>
        <w:t xml:space="preserve">(incorrect pronouns, gendered terminology), </w:t>
      </w:r>
      <w:r w:rsidRPr="00544A65">
        <w:rPr>
          <w:highlight w:val="green"/>
          <w:u w:val="single"/>
        </w:rPr>
        <w:t>and dehumanizing or pathologizing descriptions of the transgender body</w:t>
      </w:r>
      <w:r w:rsidRPr="0058742C">
        <w:rPr>
          <w:sz w:val="16"/>
        </w:rPr>
        <w:t xml:space="preserve"> [21–23]. </w:t>
      </w:r>
      <w:r w:rsidRPr="0058742C">
        <w:rPr>
          <w:u w:val="single"/>
        </w:rPr>
        <w:t xml:space="preserve">Though the use of “she” to refer to a TGD person who knows themselves to be “he” or “they” may appear innocuous when set against more graphic and degrading slurs, this type of misgendering is perceived as harmful because </w:t>
      </w:r>
      <w:r w:rsidRPr="00544A65">
        <w:rPr>
          <w:highlight w:val="green"/>
          <w:u w:val="single"/>
        </w:rPr>
        <w:t>it evokes and perpetuates the trauma of forced detransition from an individual’s lived identity</w:t>
      </w:r>
      <w:r w:rsidRPr="0058742C">
        <w:rPr>
          <w:sz w:val="16"/>
        </w:rPr>
        <w:t xml:space="preserve"> (e.g., transgender male) </w:t>
      </w:r>
      <w:r w:rsidRPr="00544A65">
        <w:rPr>
          <w:highlight w:val="green"/>
          <w:u w:val="single"/>
        </w:rPr>
        <w:t>to one specified by Western heteronormativity</w:t>
      </w:r>
      <w:r w:rsidRPr="0058742C">
        <w:rPr>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58742C">
        <w:rPr>
          <w:u w:val="single"/>
        </w:rPr>
        <w:t>TGD people are advised to prepare end-of-life documents with specific directions on how they are to be addressed</w:t>
      </w:r>
      <w:r w:rsidRPr="0058742C">
        <w:rPr>
          <w:sz w:val="16"/>
        </w:rPr>
        <w:t xml:space="preserve"> (and literally dressed) in death and granting a trusted advocate the authority to make their final arrangements [25]. </w:t>
      </w:r>
      <w:r w:rsidRPr="0058742C">
        <w:rPr>
          <w:u w:val="single"/>
        </w:rPr>
        <w:t>Without such precautions, family members and deathcare providers have unfortunately been known to “detransition” TGD decedents, treating their corpse according to the gender they were assigned at birth</w:t>
      </w:r>
      <w:r w:rsidRPr="0058742C">
        <w:rPr>
          <w:sz w:val="16"/>
        </w:rPr>
        <w:t xml:space="preserve"> [24]. Such directives hold little legal sway over those empowered by the State to investigate and legally resolve death, however. </w:t>
      </w:r>
      <w:r w:rsidRPr="00544A65">
        <w:rPr>
          <w:highlight w:val="green"/>
          <w:u w:val="single"/>
        </w:rPr>
        <w:t>When medical examiners</w:t>
      </w:r>
      <w:r w:rsidRPr="0058742C">
        <w:rPr>
          <w:u w:val="single"/>
        </w:rPr>
        <w:t xml:space="preserve">/coroners, pathologists/physicians of record, </w:t>
      </w:r>
      <w:r w:rsidRPr="00544A65">
        <w:rPr>
          <w:highlight w:val="green"/>
          <w:u w:val="single"/>
        </w:rPr>
        <w:t>death investigators</w:t>
      </w:r>
      <w:r w:rsidRPr="0058742C">
        <w:rPr>
          <w:u w:val="single"/>
        </w:rPr>
        <w:t xml:space="preserve">, law enforcement </w:t>
      </w:r>
      <w:r w:rsidRPr="00544A65">
        <w:rPr>
          <w:highlight w:val="green"/>
          <w:u w:val="single"/>
        </w:rPr>
        <w:t>officers</w:t>
      </w:r>
      <w:r w:rsidRPr="0058742C">
        <w:rPr>
          <w:u w:val="single"/>
        </w:rPr>
        <w:t xml:space="preserve">, forensic anthropologists, </w:t>
      </w:r>
      <w:r w:rsidRPr="00544A65">
        <w:rPr>
          <w:highlight w:val="green"/>
          <w:u w:val="single"/>
        </w:rPr>
        <w:t>and funeral directors misgender, misname</w:t>
      </w:r>
      <w:r w:rsidRPr="0058742C">
        <w:rPr>
          <w:u w:val="single"/>
        </w:rPr>
        <w:t xml:space="preserve">, or otherwise disparage </w:t>
      </w:r>
      <w:r w:rsidRPr="00544A65">
        <w:rPr>
          <w:highlight w:val="green"/>
          <w:u w:val="single"/>
        </w:rPr>
        <w:t>TGD decedents</w:t>
      </w:r>
      <w:r w:rsidRPr="0058742C">
        <w:rPr>
          <w:u w:val="single"/>
        </w:rPr>
        <w:t xml:space="preserve"> in official death records, press releases, informant interviews, or even when communicating with other professionals, </w:t>
      </w:r>
      <w:r w:rsidRPr="00544A65">
        <w:rPr>
          <w:highlight w:val="green"/>
          <w:u w:val="single"/>
        </w:rPr>
        <w:t>they are perpetuating</w:t>
      </w:r>
      <w:r w:rsidRPr="0058742C">
        <w:rPr>
          <w:sz w:val="16"/>
        </w:rPr>
        <w:t xml:space="preserve"> what </w:t>
      </w:r>
      <w:proofErr w:type="spellStart"/>
      <w:r w:rsidRPr="0058742C">
        <w:rPr>
          <w:sz w:val="16"/>
        </w:rPr>
        <w:t>Aizura</w:t>
      </w:r>
      <w:proofErr w:type="spellEnd"/>
      <w:r w:rsidRPr="0058742C">
        <w:rPr>
          <w:sz w:val="16"/>
        </w:rPr>
        <w:t xml:space="preserve"> [26] (p. 129) describes as </w:t>
      </w:r>
      <w:r w:rsidRPr="00544A65">
        <w:rPr>
          <w:highlight w:val="green"/>
          <w:u w:val="single"/>
        </w:rPr>
        <w:t xml:space="preserve">the “institutional process of deliberate neglect and disposability” that treats the TGD body as invisible and </w:t>
      </w:r>
      <w:proofErr w:type="spellStart"/>
      <w:r w:rsidRPr="00544A65">
        <w:rPr>
          <w:highlight w:val="green"/>
          <w:u w:val="single"/>
        </w:rPr>
        <w:t>ungrievable</w:t>
      </w:r>
      <w:proofErr w:type="spellEnd"/>
      <w:r w:rsidRPr="0058742C">
        <w:rPr>
          <w:u w:val="single"/>
        </w:rPr>
        <w:t>.</w:t>
      </w:r>
      <w:r w:rsidRPr="0058742C">
        <w:rPr>
          <w:sz w:val="16"/>
        </w:rPr>
        <w:t xml:space="preserve"> </w:t>
      </w:r>
      <w:r w:rsidRPr="0058742C">
        <w:rPr>
          <w:u w:val="single"/>
        </w:rPr>
        <w:t>Regardless of whether this type of dehumanization is intended by the individual actor, such acts invariably uphold necropolitical power structures built on violence perpetrated against the bodies and spirits of the dead.</w:t>
      </w:r>
    </w:p>
    <w:p w14:paraId="36A1EEC4" w14:textId="77777777" w:rsidR="00151895" w:rsidRDefault="00151895" w:rsidP="00151895"/>
    <w:p w14:paraId="7D519317" w14:textId="77777777" w:rsidR="00151895" w:rsidRDefault="00151895" w:rsidP="00151895">
      <w:pPr>
        <w:pStyle w:val="Heading4"/>
      </w:pPr>
      <w:r w:rsidRPr="00500F90">
        <w:t>Sasha Garden, a 27-year-old Black transgender woman and aspiring hairstylist, was murdered in Orlando, Florida, on July</w:t>
      </w:r>
      <w:r>
        <w:t xml:space="preserve"> 19</w:t>
      </w:r>
      <w:r w:rsidRPr="009C196D">
        <w:rPr>
          <w:vertAlign w:val="superscript"/>
        </w:rPr>
        <w:t>th</w:t>
      </w:r>
      <w:r>
        <w:t>,</w:t>
      </w:r>
      <w:r w:rsidRPr="00500F90">
        <w:t xml:space="preserve"> 2018. Law enforcement sought out her friend Montrese Williams. She says</w:t>
      </w:r>
      <w:r>
        <w:t>:</w:t>
      </w:r>
    </w:p>
    <w:p w14:paraId="3D84DAE8" w14:textId="77777777" w:rsidR="00151895" w:rsidRDefault="00151895" w:rsidP="00151895"/>
    <w:p w14:paraId="2CCED25F" w14:textId="77777777" w:rsidR="00151895" w:rsidRDefault="00151895" w:rsidP="00151895">
      <w:pPr>
        <w:pStyle w:val="Heading4"/>
        <w:rPr>
          <w:color w:val="4472C4" w:themeColor="accent1"/>
        </w:rPr>
      </w:pPr>
      <w:r w:rsidRPr="00500F90">
        <w:rPr>
          <w:color w:val="4472C4" w:themeColor="accent1"/>
        </w:rPr>
        <w:t>“</w:t>
      </w:r>
      <w:r w:rsidRPr="007245BA">
        <w:rPr>
          <w:color w:val="4472C4" w:themeColor="accent1"/>
          <w:u w:val="single"/>
        </w:rPr>
        <w:t>As soon as I opened the door, I get, ‘I hear a bunch of transvestites stay here.’ I had to let them know, I’m a transgender woman and I’m the only one that stays here</w:t>
      </w:r>
      <w:r w:rsidRPr="00500F90">
        <w:rPr>
          <w:color w:val="4472C4" w:themeColor="accent1"/>
        </w:rPr>
        <w:t>”</w:t>
      </w:r>
      <w:r w:rsidRPr="007245BA">
        <w:rPr>
          <w:rStyle w:val="Style13ptBold"/>
          <w:vertAlign w:val="superscript"/>
        </w:rPr>
        <w:t xml:space="preserve"> </w:t>
      </w:r>
      <w:r w:rsidRPr="007245BA">
        <w:rPr>
          <w:rStyle w:val="Style13ptBold"/>
          <w:b/>
          <w:color w:val="4472C4" w:themeColor="accent1"/>
          <w:vertAlign w:val="superscript"/>
        </w:rPr>
        <w:t>3</w:t>
      </w:r>
      <w:r w:rsidRPr="00500F90">
        <w:rPr>
          <w:color w:val="4472C4" w:themeColor="accent1"/>
        </w:rPr>
        <w:t>.</w:t>
      </w:r>
    </w:p>
    <w:p w14:paraId="1569430F" w14:textId="77777777" w:rsidR="00151895" w:rsidRDefault="00151895" w:rsidP="00151895"/>
    <w:p w14:paraId="023E40F0" w14:textId="77777777" w:rsidR="00151895" w:rsidRPr="00E07B06" w:rsidRDefault="00151895" w:rsidP="00151895">
      <w:pPr>
        <w:pStyle w:val="Heading4"/>
        <w:rPr>
          <w:color w:val="4472C4" w:themeColor="accent1"/>
        </w:rPr>
      </w:pPr>
      <w:r w:rsidRPr="00E07B06">
        <w:rPr>
          <w:color w:val="4472C4" w:themeColor="accent1"/>
        </w:rPr>
        <w:t xml:space="preserve">The officers then showed Williams a photo of Garden as she was found.  </w:t>
      </w:r>
    </w:p>
    <w:p w14:paraId="294DEA4A" w14:textId="77777777" w:rsidR="00151895" w:rsidRDefault="00151895" w:rsidP="00151895"/>
    <w:p w14:paraId="2D21EE15" w14:textId="77777777" w:rsidR="00151895" w:rsidRDefault="00151895" w:rsidP="00151895">
      <w:pPr>
        <w:pStyle w:val="Heading4"/>
        <w:rPr>
          <w:color w:val="4472C4" w:themeColor="accent1"/>
        </w:rPr>
      </w:pPr>
      <w:r w:rsidRPr="00500F90">
        <w:rPr>
          <w:color w:val="4472C4" w:themeColor="accent1"/>
        </w:rPr>
        <w:t>“</w:t>
      </w:r>
      <w:proofErr w:type="gramStart"/>
      <w:r w:rsidRPr="007245BA">
        <w:rPr>
          <w:color w:val="4472C4" w:themeColor="accent1"/>
          <w:u w:val="single"/>
        </w:rPr>
        <w:t>in</w:t>
      </w:r>
      <w:proofErr w:type="gramEnd"/>
      <w:r w:rsidRPr="007245BA">
        <w:rPr>
          <w:color w:val="4472C4" w:themeColor="accent1"/>
          <w:u w:val="single"/>
        </w:rPr>
        <w:t xml:space="preserve"> the first official reports released to news media, the Orange County Sheriff’s Office called Garden by her birth name, referred to her using masculine pronouns, and described her as a man who was “wearing a wig and was dressed as a female,</w:t>
      </w:r>
      <w:r w:rsidRPr="00500F90">
        <w:rPr>
          <w:color w:val="4472C4" w:themeColor="accent1"/>
        </w:rPr>
        <w:t>”</w:t>
      </w:r>
      <w:r w:rsidRPr="007245BA">
        <w:rPr>
          <w:rStyle w:val="Style13ptBold"/>
          <w:b/>
          <w:color w:val="4472C4" w:themeColor="accent1"/>
          <w:vertAlign w:val="superscript"/>
        </w:rPr>
        <w:t xml:space="preserve"> 3</w:t>
      </w:r>
      <w:r w:rsidRPr="00500F90">
        <w:rPr>
          <w:color w:val="4472C4" w:themeColor="accent1"/>
        </w:rPr>
        <w:t xml:space="preserve">. </w:t>
      </w:r>
    </w:p>
    <w:p w14:paraId="09B753E7" w14:textId="77777777" w:rsidR="00151895" w:rsidRDefault="00151895" w:rsidP="00151895"/>
    <w:p w14:paraId="591A8834" w14:textId="77777777" w:rsidR="00151895" w:rsidRPr="00500F90" w:rsidRDefault="00151895" w:rsidP="00151895">
      <w:pPr>
        <w:pStyle w:val="Heading4"/>
      </w:pPr>
      <w:r w:rsidRPr="00500F90">
        <w:t xml:space="preserve">This act of linguistic violence was made </w:t>
      </w:r>
      <w:proofErr w:type="spellStart"/>
      <w:r w:rsidRPr="00500F90">
        <w:t>necroviolent</w:t>
      </w:r>
      <w:proofErr w:type="spellEnd"/>
      <w:r w:rsidRPr="00500F90">
        <w:t xml:space="preserve"> given the context of Garden’s murder, the use of term historically used as a slur, and the presentation of a </w:t>
      </w:r>
      <w:r w:rsidRPr="00805827">
        <w:t xml:space="preserve">photograph of her traumatized body. Sasha’s friends and family had to rush to work to correct initial reporting and </w:t>
      </w:r>
      <w:r>
        <w:t>have</w:t>
      </w:r>
      <w:r w:rsidRPr="00805827">
        <w:t xml:space="preserve"> Garden </w:t>
      </w:r>
      <w:r>
        <w:t xml:space="preserve">referred to </w:t>
      </w:r>
      <w:r w:rsidRPr="00805827">
        <w:t>by her correct name and gender through distressed phone calls to news agencies.</w:t>
      </w:r>
      <w:r>
        <w:t xml:space="preserve"> </w:t>
      </w:r>
    </w:p>
    <w:p w14:paraId="69E81113" w14:textId="77777777" w:rsidR="00151895" w:rsidRDefault="00151895" w:rsidP="00151895">
      <w:pPr>
        <w:rPr>
          <w:rStyle w:val="Style13ptBold"/>
          <w:b w:val="0"/>
          <w:color w:val="4472C4" w:themeColor="accent1"/>
          <w:vertAlign w:val="superscript"/>
        </w:rPr>
      </w:pPr>
    </w:p>
    <w:p w14:paraId="06E3EC1C" w14:textId="550318F1" w:rsidR="00151895" w:rsidRPr="002E597B" w:rsidRDefault="00151895" w:rsidP="00151895">
      <w:pPr>
        <w:pStyle w:val="Heading4"/>
      </w:pPr>
      <w:r>
        <w:t xml:space="preserve">Naturalized notions of gender under a Trump administration define nonbinary and trans people out of existence, position trans bodies as unnatural and a threat to children, a population that can be regulated out of livable lives and put in positions of disposability and </w:t>
      </w:r>
      <w:proofErr w:type="spellStart"/>
      <w:r>
        <w:t>killability</w:t>
      </w:r>
      <w:proofErr w:type="spellEnd"/>
      <w:r>
        <w:t xml:space="preserve"> for the “safety” of cis populations they want to protect. This violence is continued even after death, the physical desecration, misgendering a deceased trans person reflects an </w:t>
      </w:r>
      <w:r w:rsidRPr="009D0E9B">
        <w:t xml:space="preserve">institutional process of deliberate neglect and disposability that treats the trans body as invisible and </w:t>
      </w:r>
      <w:proofErr w:type="spellStart"/>
      <w:r w:rsidRPr="009D0E9B">
        <w:t>ungrievable</w:t>
      </w:r>
      <w:proofErr w:type="spellEnd"/>
      <w:r>
        <w:t>.</w:t>
      </w:r>
    </w:p>
    <w:p w14:paraId="70E5985B" w14:textId="77777777" w:rsidR="00151895" w:rsidRPr="009F1BDA" w:rsidRDefault="00151895" w:rsidP="00151895">
      <w:pPr>
        <w:rPr>
          <w:rStyle w:val="StyleUnderline"/>
        </w:rPr>
      </w:pPr>
    </w:p>
    <w:p w14:paraId="3312BF04" w14:textId="77777777" w:rsidR="00151895" w:rsidRDefault="00151895" w:rsidP="00151895">
      <w:pPr>
        <w:pStyle w:val="Heading4"/>
      </w:pPr>
      <w:r>
        <w:t xml:space="preserve">Thus, Taryn and I advocate for nonbinary knowledge production. It centers the experiences of trans and nonbinary scholarship within academic spaces and actively works to challenge </w:t>
      </w:r>
      <w:proofErr w:type="spellStart"/>
      <w:r>
        <w:t>cisnormative</w:t>
      </w:r>
      <w:proofErr w:type="spellEnd"/>
      <w:r>
        <w:t xml:space="preserve"> ways of understanding the social world.</w:t>
      </w:r>
    </w:p>
    <w:p w14:paraId="7136BBC4" w14:textId="77777777" w:rsidR="00151895" w:rsidRPr="000C55FA" w:rsidRDefault="00151895" w:rsidP="00151895">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 xml:space="preserve">) </w:t>
      </w:r>
      <w:proofErr w:type="spellStart"/>
      <w:r>
        <w:t>taryn</w:t>
      </w:r>
      <w:proofErr w:type="spellEnd"/>
    </w:p>
    <w:p w14:paraId="5BCE3AB3" w14:textId="77777777" w:rsidR="00151895" w:rsidRDefault="00151895" w:rsidP="00151895">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 xml:space="preserve">work to uphold </w:t>
      </w:r>
      <w:proofErr w:type="spellStart"/>
      <w:r w:rsidRPr="001C5550">
        <w:rPr>
          <w:highlight w:val="green"/>
          <w:u w:val="single"/>
        </w:rPr>
        <w:t>cisnormative</w:t>
      </w:r>
      <w:proofErr w:type="spellEnd"/>
      <w:r w:rsidRPr="001C5550">
        <w:rPr>
          <w:highlight w:val="green"/>
          <w:u w:val="single"/>
        </w:rPr>
        <w:t xml:space="preser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t>
      </w:r>
      <w:proofErr w:type="gramStart"/>
      <w:r w:rsidRPr="001C5550">
        <w:rPr>
          <w:sz w:val="16"/>
        </w:rPr>
        <w:t>was</w:t>
      </w:r>
      <w:proofErr w:type="gramEnd"/>
      <w:r w:rsidRPr="001C5550">
        <w:rPr>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w:t>
      </w:r>
      <w:proofErr w:type="gramStart"/>
      <w:r w:rsidRPr="001C5550">
        <w:rPr>
          <w:u w:val="single"/>
        </w:rPr>
        <w:t>has</w:t>
      </w:r>
      <w:proofErr w:type="gramEnd"/>
      <w:r w:rsidRPr="001C5550">
        <w:rPr>
          <w:u w:val="single"/>
        </w:rPr>
        <w:t xml:space="preserve">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8E36D7">
        <w:rPr>
          <w:highlight w:val="green"/>
          <w:u w:val="single"/>
        </w:rPr>
        <w:t>Trans of color critique has shown, as well, how race, class, and other intersections shape trans people’s material realities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 xml:space="preserve">I build on this </w:t>
      </w:r>
      <w:r w:rsidRPr="00EB1115">
        <w:rPr>
          <w:u w:val="single"/>
        </w:rPr>
        <w:t>trans knowledge production to think about non-binary embodiment and subjectivity in relation to doing research</w:t>
      </w:r>
      <w:r w:rsidRPr="00EB1115">
        <w:rPr>
          <w:sz w:val="16"/>
        </w:rPr>
        <w:t xml:space="preserve">. And </w:t>
      </w:r>
      <w:r w:rsidRPr="00EB1115">
        <w:rPr>
          <w:u w:val="single"/>
        </w:rPr>
        <w:t>I proffer non-binary knowledge production as a new epistemology that continues the work of queer and trans knowledge production and challenging normative ways of knowing within the academy. Many non-binary people, including myself, have a felt sense o</w:t>
      </w:r>
      <w:r w:rsidRPr="001C5550">
        <w:rPr>
          <w:u w:val="single"/>
        </w:rPr>
        <w:t xml:space="preserve">f not being a man or a woman, but our bodies are always in relation to the larger </w:t>
      </w:r>
      <w:proofErr w:type="spellStart"/>
      <w:r w:rsidRPr="001C5550">
        <w:rPr>
          <w:u w:val="single"/>
        </w:rPr>
        <w:t>cisnormative</w:t>
      </w:r>
      <w:proofErr w:type="spellEnd"/>
      <w:r w:rsidRPr="001C5550">
        <w:rPr>
          <w:u w:val="single"/>
        </w:rPr>
        <w:t xml:space="preser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theorize about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w:t>
      </w:r>
      <w:r w:rsidRPr="00EB1115">
        <w:rPr>
          <w:u w:val="single"/>
        </w:rPr>
        <w:t xml:space="preserve">by centering bodies and embodiment in doing research, disrupting dominant modes of methods and knowledge production, and </w:t>
      </w:r>
      <w:r w:rsidRPr="001C5550">
        <w:rPr>
          <w:highlight w:val="green"/>
          <w:u w:val="single"/>
        </w:rPr>
        <w:t>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 xml:space="preserve">engages with trans and non-binary lived </w:t>
      </w:r>
      <w:r w:rsidRPr="00EB1115">
        <w:rPr>
          <w:highlight w:val="green"/>
          <w:u w:val="single"/>
        </w:rPr>
        <w:t>experiences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w:t>
      </w:r>
      <w:proofErr w:type="gramStart"/>
      <w:r w:rsidRPr="001C5550">
        <w:rPr>
          <w:sz w:val="16"/>
        </w:rPr>
        <w:t>study, and</w:t>
      </w:r>
      <w:proofErr w:type="gramEnd"/>
      <w:r w:rsidRPr="001C5550">
        <w:rPr>
          <w:sz w:val="16"/>
        </w:rPr>
        <w:t xml:space="preserve"> instead address trans and non-binary </w:t>
      </w:r>
      <w:proofErr w:type="gramStart"/>
      <w:r w:rsidRPr="001C5550">
        <w:rPr>
          <w:sz w:val="16"/>
        </w:rPr>
        <w:t>people in their own right, on</w:t>
      </w:r>
      <w:proofErr w:type="gramEnd"/>
      <w:r w:rsidRPr="001C5550">
        <w:rPr>
          <w:sz w:val="16"/>
        </w:rPr>
        <w:t xml:space="preserve">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 xml:space="preserve">Trans and non-binary epistemologies challenge </w:t>
      </w:r>
      <w:proofErr w:type="spellStart"/>
      <w:r w:rsidRPr="001C5550">
        <w:rPr>
          <w:highlight w:val="green"/>
          <w:u w:val="single"/>
        </w:rPr>
        <w:t>cisnormative</w:t>
      </w:r>
      <w:proofErr w:type="spellEnd"/>
      <w:r w:rsidRPr="001C5550">
        <w:rPr>
          <w:highlight w:val="green"/>
          <w:u w:val="single"/>
        </w:rPr>
        <w:t xml:space="preser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xml:space="preserve">. The idealized ethnographer, through the </w:t>
      </w:r>
      <w:proofErr w:type="gramStart"/>
      <w:r w:rsidRPr="001C5550">
        <w:rPr>
          <w:sz w:val="16"/>
        </w:rPr>
        <w:t>often disembodied</w:t>
      </w:r>
      <w:proofErr w:type="gramEnd"/>
      <w:r w:rsidRPr="001C5550">
        <w:rPr>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knowledge production,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w:t>
      </w:r>
      <w:r w:rsidRPr="00EB3175">
        <w:rPr>
          <w:highlight w:val="green"/>
          <w:u w:val="single"/>
        </w:rPr>
        <w:t>er</w:t>
      </w:r>
      <w:r w:rsidRPr="001C5550">
        <w:rPr>
          <w:u w:val="single"/>
        </w:rPr>
        <w:t xml:space="preserve">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 xml:space="preserve">This approach turns to how bodies fit in (or not) </w:t>
      </w:r>
      <w:proofErr w:type="gramStart"/>
      <w:r w:rsidRPr="001C5550">
        <w:rPr>
          <w:u w:val="single"/>
        </w:rPr>
        <w:t>in order to</w:t>
      </w:r>
      <w:proofErr w:type="gramEnd"/>
      <w:r w:rsidRPr="001C5550">
        <w:rPr>
          <w:u w:val="single"/>
        </w:rPr>
        <w:t xml:space="preserve"> disrupt the racialized heteropatriarchal lens of ethnography</w:t>
      </w:r>
      <w:r w:rsidRPr="001C5550">
        <w:rPr>
          <w:sz w:val="16"/>
        </w:rPr>
        <w:t xml:space="preserve">. It does so through thinking of bodies as in or out of place </w:t>
      </w:r>
      <w:proofErr w:type="gramStart"/>
      <w:r w:rsidRPr="001C5550">
        <w:rPr>
          <w:sz w:val="16"/>
        </w:rPr>
        <w:t>as a way to</w:t>
      </w:r>
      <w:proofErr w:type="gramEnd"/>
      <w:r w:rsidRPr="001C5550">
        <w:rPr>
          <w:sz w:val="16"/>
        </w:rPr>
        <w:t xml:space="preserve"> analyze the operations of gender, sexuality, and race within one’s field site (</w:t>
      </w:r>
      <w:proofErr w:type="spellStart"/>
      <w:r w:rsidRPr="001C5550">
        <w:rPr>
          <w:sz w:val="16"/>
        </w:rPr>
        <w:t>Adjepong</w:t>
      </w:r>
      <w:proofErr w:type="spellEnd"/>
      <w:r w:rsidRPr="001C5550">
        <w:rPr>
          <w:sz w:val="16"/>
        </w:rPr>
        <w:t xml:space="preserve">,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w:t>
      </w:r>
      <w:proofErr w:type="spellStart"/>
      <w:r w:rsidRPr="001C5550">
        <w:rPr>
          <w:highlight w:val="green"/>
          <w:u w:val="single"/>
        </w:rPr>
        <w:t>cisnormative</w:t>
      </w:r>
      <w:proofErr w:type="spellEnd"/>
      <w:r w:rsidRPr="001C5550">
        <w:rPr>
          <w:highlight w:val="green"/>
          <w:u w:val="single"/>
        </w:rPr>
        <w:t xml:space="preserve"> perspectives, </w:t>
      </w:r>
      <w:r w:rsidRPr="001C5550">
        <w:rPr>
          <w:u w:val="single"/>
        </w:rPr>
        <w:t xml:space="preserve">especially </w:t>
      </w:r>
      <w:proofErr w:type="spellStart"/>
      <w:r w:rsidRPr="001C5550">
        <w:rPr>
          <w:u w:val="single"/>
        </w:rPr>
        <w:t>cisnormative</w:t>
      </w:r>
      <w:proofErr w:type="spellEnd"/>
      <w:r w:rsidRPr="001C5550">
        <w:rPr>
          <w:u w:val="single"/>
        </w:rPr>
        <w:t xml:space="preser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1C5550">
        <w:rPr>
          <w:sz w:val="16"/>
        </w:rPr>
        <w:t>in order to</w:t>
      </w:r>
      <w:proofErr w:type="gramEnd"/>
      <w:r w:rsidRPr="001C5550">
        <w:rPr>
          <w:sz w:val="16"/>
        </w:rPr>
        <w:t xml:space="preserve">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986D9B">
        <w:rPr>
          <w:highlight w:val="green"/>
          <w:u w:val="single"/>
        </w:rPr>
        <w:t>This colonial gaze and its link to seeing anything that deviates from the Eurocentric gender binary as non-normative can be disrupted through centering trans and non-binary perspectives, methods, and knowledge</w:t>
      </w:r>
      <w:r w:rsidRPr="001C5550">
        <w:rPr>
          <w:u w:val="single"/>
        </w:rPr>
        <w:t>.</w:t>
      </w:r>
      <w:r w:rsidRPr="00F2595A">
        <w:rPr>
          <w:sz w:val="16"/>
        </w:rPr>
        <w:t xml:space="preserve"> </w:t>
      </w:r>
      <w:r w:rsidRPr="001C5550">
        <w:rPr>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1C5550">
        <w:rPr>
          <w:sz w:val="16"/>
        </w:rPr>
        <w:t xml:space="preserve">. As pleasure is related to freedom (brown, </w:t>
      </w:r>
      <w:proofErr w:type="spellStart"/>
      <w:r w:rsidRPr="001C5550">
        <w:rPr>
          <w:sz w:val="16"/>
        </w:rPr>
        <w:t>adrienne</w:t>
      </w:r>
      <w:proofErr w:type="spellEnd"/>
      <w:r w:rsidRPr="001C5550">
        <w:rPr>
          <w:sz w:val="16"/>
        </w:rPr>
        <w:t xml:space="preserve"> </w:t>
      </w:r>
      <w:proofErr w:type="spellStart"/>
      <w:r w:rsidRPr="001C5550">
        <w:rPr>
          <w:sz w:val="16"/>
        </w:rPr>
        <w:t>maree</w:t>
      </w:r>
      <w:proofErr w:type="spellEnd"/>
      <w:r w:rsidRPr="001C5550">
        <w:rPr>
          <w:sz w:val="16"/>
        </w:rPr>
        <w:t>, 2019</w:t>
      </w:r>
      <w:r w:rsidRPr="001C5550">
        <w:rPr>
          <w:u w:val="single"/>
        </w:rPr>
        <w:t xml:space="preserve">), centering a pleasure politic in our work can be crucial in liberating methods and knowledge production from </w:t>
      </w:r>
      <w:proofErr w:type="spellStart"/>
      <w:r w:rsidRPr="001C5550">
        <w:rPr>
          <w:u w:val="single"/>
        </w:rPr>
        <w:t>cisnormative</w:t>
      </w:r>
      <w:proofErr w:type="spellEnd"/>
      <w:r w:rsidRPr="001C5550">
        <w:rPr>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1C5550">
        <w:rPr>
          <w:sz w:val="16"/>
        </w:rPr>
        <w:t xml:space="preserve"> We need to continue to call into question the field of sociology and its long and continued history of upholding white </w:t>
      </w:r>
      <w:proofErr w:type="spellStart"/>
      <w:r w:rsidRPr="001C5550">
        <w:rPr>
          <w:sz w:val="16"/>
        </w:rPr>
        <w:t>cisnormative</w:t>
      </w:r>
      <w:proofErr w:type="spellEnd"/>
      <w:r w:rsidRPr="001C5550">
        <w:rPr>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11AEBF78" w14:textId="77777777" w:rsidR="00151895" w:rsidRDefault="00151895" w:rsidP="00151895">
      <w:pPr>
        <w:rPr>
          <w:u w:val="single"/>
        </w:rPr>
      </w:pPr>
    </w:p>
    <w:p w14:paraId="77F41B48" w14:textId="1B5AA9B6" w:rsidR="00151895" w:rsidRDefault="00151895" w:rsidP="00151895">
      <w:pPr>
        <w:pStyle w:val="Heading4"/>
      </w:pPr>
      <w:r w:rsidRPr="00980708">
        <w:t>Christopher “Christoph” Lee died by suicide in 2012 at the age of 48. Lee’s chosen family made his final arrangements. They informed the Alameda County coroner that Lee “</w:t>
      </w:r>
      <w:r w:rsidRPr="00980708">
        <w:rPr>
          <w:u w:val="single"/>
        </w:rPr>
        <w:t>identified as a ‘Female to Male transgender man</w:t>
      </w:r>
      <w:r w:rsidRPr="00980708">
        <w:t>”</w:t>
      </w:r>
      <w:r w:rsidRPr="00980708">
        <w:rPr>
          <w:rStyle w:val="Style13ptBold"/>
          <w:b/>
          <w:color w:val="4472C4" w:themeColor="accent1"/>
          <w:vertAlign w:val="superscript"/>
        </w:rPr>
        <w:t xml:space="preserve"> </w:t>
      </w:r>
      <w:r w:rsidRPr="007245BA">
        <w:rPr>
          <w:rStyle w:val="Style13ptBold"/>
          <w:b/>
          <w:color w:val="4472C4" w:themeColor="accent1"/>
          <w:vertAlign w:val="superscript"/>
        </w:rPr>
        <w:t>3</w:t>
      </w:r>
      <w:r w:rsidRPr="00980708">
        <w:t xml:space="preserve"> and provided the coroner with supporting documentation that included Lee’s driver’s license. However, the coroner who completed his death certificate used Lee’s deadname instead of his legally changed name and listed his sex as “female.”</w:t>
      </w:r>
      <w:r>
        <w:t xml:space="preserve"> His chosen brother says:</w:t>
      </w:r>
    </w:p>
    <w:p w14:paraId="6AC79E4D" w14:textId="77777777" w:rsidR="00151895" w:rsidRDefault="00151895" w:rsidP="00151895"/>
    <w:p w14:paraId="0710E7A3" w14:textId="77777777" w:rsidR="00151895" w:rsidRDefault="00151895" w:rsidP="00151895">
      <w:pPr>
        <w:pStyle w:val="Heading4"/>
        <w:rPr>
          <w:color w:val="4472C4" w:themeColor="accent1"/>
        </w:rPr>
      </w:pPr>
      <w:r w:rsidRPr="00980708">
        <w:rPr>
          <w:color w:val="4472C4" w:themeColor="accent1"/>
        </w:rPr>
        <w:t>“</w:t>
      </w:r>
      <w:r w:rsidRPr="00980708">
        <w:rPr>
          <w:color w:val="4472C4" w:themeColor="accent1"/>
          <w:u w:val="single"/>
        </w:rPr>
        <w:t>It felt like spitting on his grave. When they put RIP on people’s tombstones, it’s rest in peace. And I just felt like Christopher’s spirit will not rest in peace with a death certificate that says female . . . Christopher lived his life in all ways as a man. Listing him as female on his death certificate is disrespectful to his memory and his legacy. It is deeply painful to me, to his chosen family, and to the community that he was so much a part of</w:t>
      </w:r>
      <w:r w:rsidRPr="00980708">
        <w:rPr>
          <w:color w:val="4472C4" w:themeColor="accent1"/>
        </w:rPr>
        <w:t>.”</w:t>
      </w:r>
      <w:r w:rsidRPr="00980708">
        <w:rPr>
          <w:rStyle w:val="Style13ptBold"/>
          <w:b/>
          <w:color w:val="4472C4" w:themeColor="accent1"/>
          <w:vertAlign w:val="superscript"/>
        </w:rPr>
        <w:t xml:space="preserve"> </w:t>
      </w:r>
      <w:r w:rsidRPr="007245BA">
        <w:rPr>
          <w:rStyle w:val="Style13ptBold"/>
          <w:b/>
          <w:color w:val="4472C4" w:themeColor="accent1"/>
          <w:vertAlign w:val="superscript"/>
        </w:rPr>
        <w:t>3</w:t>
      </w:r>
      <w:r>
        <w:rPr>
          <w:rStyle w:val="Style13ptBold"/>
          <w:b/>
          <w:color w:val="4472C4" w:themeColor="accent1"/>
          <w:vertAlign w:val="superscript"/>
        </w:rPr>
        <w:t xml:space="preserve"> </w:t>
      </w:r>
    </w:p>
    <w:p w14:paraId="2E930ED7" w14:textId="77777777" w:rsidR="00151895" w:rsidRDefault="00151895" w:rsidP="00151895">
      <w:pPr>
        <w:rPr>
          <w:rStyle w:val="Style13ptBold"/>
          <w:b w:val="0"/>
          <w:color w:val="4472C4" w:themeColor="accent1"/>
          <w:vertAlign w:val="superscript"/>
        </w:rPr>
      </w:pPr>
    </w:p>
    <w:p w14:paraId="5AAD118A" w14:textId="77777777" w:rsidR="00151895" w:rsidRPr="001D6430" w:rsidRDefault="00151895" w:rsidP="00151895">
      <w:pPr>
        <w:pStyle w:val="Heading4"/>
      </w:pPr>
      <w:r>
        <w:t>Christopher</w:t>
      </w:r>
      <w:r w:rsidRPr="00805827">
        <w:t xml:space="preserve">’s friends and family </w:t>
      </w:r>
      <w:r>
        <w:t xml:space="preserve">was told that because it was done perfectly legally, they would have to staple the corrections to the original death certificate. The coroners literally papered over underlying </w:t>
      </w:r>
      <w:proofErr w:type="spellStart"/>
      <w:r>
        <w:t>necropolitics</w:t>
      </w:r>
      <w:proofErr w:type="spellEnd"/>
      <w:r>
        <w:t xml:space="preserve"> under the assumption of the inherent neutrality of correctness of the law. The chosen family’s counter-narrative to this legal misgendering was iteration that disrupts the management of trans bodies by the State. </w:t>
      </w:r>
    </w:p>
    <w:p w14:paraId="3C86C741" w14:textId="77777777" w:rsidR="00151895" w:rsidRPr="00FE0A93" w:rsidRDefault="00151895" w:rsidP="00151895">
      <w:pPr>
        <w:rPr>
          <w:rStyle w:val="StyleUnderline"/>
          <w:color w:val="4472C4" w:themeColor="accent1"/>
        </w:rPr>
      </w:pPr>
    </w:p>
    <w:p w14:paraId="1996E693" w14:textId="77777777" w:rsidR="00151895" w:rsidRPr="009E0CF3" w:rsidRDefault="00151895" w:rsidP="00151895">
      <w:pPr>
        <w:pStyle w:val="Heading4"/>
      </w:pPr>
      <w:r w:rsidRPr="009E0CF3">
        <w:t>The iterative nature of debate</w:t>
      </w:r>
      <w:r>
        <w:t xml:space="preserve"> and rhetoric</w:t>
      </w:r>
      <w:r w:rsidRPr="009E0CF3">
        <w:t xml:space="preserve"> ensures that we can make space for the queer Other</w:t>
      </w:r>
      <w:r>
        <w:t xml:space="preserve"> which </w:t>
      </w:r>
      <w:r w:rsidRPr="009E0CF3">
        <w:t>challenge</w:t>
      </w:r>
      <w:r>
        <w:t>s</w:t>
      </w:r>
      <w:r w:rsidRPr="009E0CF3">
        <w:t xml:space="preserve"> the </w:t>
      </w:r>
      <w:proofErr w:type="spellStart"/>
      <w:r>
        <w:t>cisnormative</w:t>
      </w:r>
      <w:proofErr w:type="spellEnd"/>
      <w:r>
        <w:t xml:space="preserve"> </w:t>
      </w:r>
      <w:r w:rsidRPr="009E0CF3">
        <w:t xml:space="preserve">roles that constitute </w:t>
      </w:r>
      <w:r>
        <w:t xml:space="preserve">trans </w:t>
      </w:r>
      <w:r w:rsidRPr="009E0CF3">
        <w:t>existence</w:t>
      </w:r>
      <w:r>
        <w:t xml:space="preserve"> and allow us to reconstitute available social roles. </w:t>
      </w:r>
    </w:p>
    <w:p w14:paraId="4D1866B3" w14:textId="77777777" w:rsidR="00151895" w:rsidRPr="007C057D" w:rsidRDefault="00151895" w:rsidP="00151895">
      <w:r w:rsidRPr="007C057D">
        <w:rPr>
          <w:rStyle w:val="Style13ptBold"/>
        </w:rPr>
        <w:t>Heckert et al 12</w:t>
      </w:r>
      <w:r w:rsidRPr="007C057D">
        <w:t>,</w:t>
      </w:r>
      <w:r>
        <w:t xml:space="preserve"> *PhD, now a yoga teacher? **Associate Professor of Sociology @ Emory ***Sociology PhD, UConn</w:t>
      </w:r>
      <w:r w:rsidRPr="007C057D">
        <w:t xml:space="preserve"> </w:t>
      </w:r>
      <w:r>
        <w:t>(</w:t>
      </w:r>
      <w:r w:rsidRPr="007C057D">
        <w:t>Jamie, DericMichael Shannon, and Abbey Willis. 2012. “Loving-Teaching: Notes for Queering Anarchist Pedagogies.” Educational Studies 48 (1): 12–29. doi:10.1080/00131946.2011.637258.</w:t>
      </w:r>
      <w:r>
        <w:t>)</w:t>
      </w:r>
    </w:p>
    <w:p w14:paraId="3C28BDF0" w14:textId="77777777" w:rsidR="00151895" w:rsidRPr="00A46868" w:rsidRDefault="00151895" w:rsidP="00151895">
      <w:pPr>
        <w:rPr>
          <w:sz w:val="14"/>
        </w:rPr>
      </w:pPr>
      <w:r w:rsidRPr="00A46868">
        <w:rPr>
          <w:sz w:val="14"/>
        </w:rPr>
        <w:t>QUEERING ANARCHIST PEDAGOGIES</w:t>
      </w:r>
    </w:p>
    <w:p w14:paraId="020B8306" w14:textId="77777777" w:rsidR="00151895" w:rsidRPr="004C3349" w:rsidRDefault="00151895" w:rsidP="00151895">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a consistent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 xml:space="preserve">(e.g., see DeLeon [18], [19], [20], [21]; </w:t>
      </w:r>
      <w:proofErr w:type="spellStart"/>
      <w:r w:rsidRPr="00A46868">
        <w:rPr>
          <w:sz w:val="14"/>
        </w:rPr>
        <w:t>Armaline</w:t>
      </w:r>
      <w:proofErr w:type="spellEnd"/>
      <w:r w:rsidRPr="00A46868">
        <w:rPr>
          <w:sz w:val="14"/>
        </w:rPr>
        <w:t xml:space="preserve"> [ 3]; DeLeon and Love 2009; </w:t>
      </w:r>
      <w:proofErr w:type="spellStart"/>
      <w:r w:rsidRPr="00A46868">
        <w:rPr>
          <w:sz w:val="14"/>
        </w:rPr>
        <w:t>Shukaitis</w:t>
      </w:r>
      <w:proofErr w:type="spellEnd"/>
      <w:r w:rsidRPr="00A46868">
        <w:rPr>
          <w:sz w:val="14"/>
        </w:rPr>
        <w:t xml:space="preserve"> [77]; Kahn [50]; Suissa [78]).</w:t>
      </w:r>
    </w:p>
    <w:p w14:paraId="0EAE20B3" w14:textId="77777777" w:rsidR="00151895" w:rsidRPr="009B4CD3" w:rsidRDefault="00151895" w:rsidP="00151895">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t>
      </w:r>
      <w:proofErr w:type="gramStart"/>
      <w:r w:rsidRPr="00A46868">
        <w:rPr>
          <w:rStyle w:val="StyleUnderline"/>
          <w:rFonts w:eastAsiaTheme="majorEastAsia"/>
        </w:rPr>
        <w:t>which she</w:t>
      </w:r>
      <w:proofErr w:type="gramEnd"/>
      <w:r w:rsidRPr="00A46868">
        <w:rPr>
          <w:rStyle w:val="StyleUnderline"/>
          <w:rFonts w:eastAsiaTheme="majorEastAsia"/>
        </w:rPr>
        <w:t xml:space="preserv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 xml:space="preserve">is iterative of </w:t>
      </w:r>
      <w:proofErr w:type="gramStart"/>
      <w:r w:rsidRPr="00365053">
        <w:rPr>
          <w:rStyle w:val="StyleUnderline"/>
          <w:rFonts w:eastAsiaTheme="majorEastAsia"/>
          <w:highlight w:val="green"/>
        </w:rPr>
        <w:t>particular norms</w:t>
      </w:r>
      <w:proofErr w:type="gramEnd"/>
      <w:r w:rsidRPr="00365053">
        <w:rPr>
          <w:rStyle w:val="StyleUnderline"/>
          <w:rFonts w:eastAsiaTheme="majorEastAsia"/>
          <w:highlight w:val="green"/>
        </w:rPr>
        <w:t xml:space="preserve"> set in place by dominant and normative cultural status quos</w:t>
      </w:r>
      <w:r w:rsidRPr="00365053">
        <w:rPr>
          <w:sz w:val="14"/>
          <w:highlight w:val="green"/>
        </w:rPr>
        <w:t xml:space="preserve"> (</w:t>
      </w:r>
      <w:r w:rsidRPr="00A46868">
        <w:rPr>
          <w:sz w:val="14"/>
        </w:rPr>
        <w:t xml:space="preserve">Butler </w:t>
      </w:r>
      <w:proofErr w:type="gramStart"/>
      <w:r w:rsidRPr="00A46868">
        <w:rPr>
          <w:sz w:val="14"/>
        </w:rPr>
        <w:t>[ 8</w:t>
      </w:r>
      <w:proofErr w:type="gramEnd"/>
      <w:r w:rsidRPr="00A46868">
        <w:rPr>
          <w:sz w:val="14"/>
        </w:rPr>
        <w:t xml:space="preserve">],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proofErr w:type="spellStart"/>
      <w:r w:rsidRPr="00A46868">
        <w:rPr>
          <w:rStyle w:val="StyleUnderline"/>
          <w:rFonts w:eastAsiaTheme="majorEastAsia"/>
        </w:rPr>
        <w:t>invisibilizes</w:t>
      </w:r>
      <w:proofErr w:type="spellEnd"/>
      <w:r w:rsidRPr="00A46868">
        <w:rPr>
          <w:rStyle w:val="StyleUnderline"/>
          <w:rFonts w:eastAsiaTheme="majorEastAsia"/>
        </w:rPr>
        <w:t xml:space="preserve">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49292A40" w14:textId="77777777" w:rsidR="00151895" w:rsidRPr="00A46868" w:rsidRDefault="00151895" w:rsidP="00151895">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w:t>
      </w:r>
      <w:proofErr w:type="gramStart"/>
      <w:r w:rsidRPr="00A46868">
        <w:rPr>
          <w:rStyle w:val="StyleUnderline"/>
          <w:rFonts w:eastAsiaTheme="majorEastAsia"/>
        </w:rPr>
        <w:t>particular roles</w:t>
      </w:r>
      <w:proofErr w:type="gramEnd"/>
      <w:r w:rsidRPr="00A46868">
        <w:rPr>
          <w:rStyle w:val="StyleUnderline"/>
          <w:rFonts w:eastAsiaTheme="majorEastAsia"/>
        </w:rPr>
        <w:t xml:space="preserve">) all the while caging us within their </w:t>
      </w:r>
      <w:proofErr w:type="gramStart"/>
      <w:r w:rsidRPr="00A46868">
        <w:rPr>
          <w:rStyle w:val="StyleUnderline"/>
          <w:rFonts w:eastAsiaTheme="majorEastAsia"/>
        </w:rPr>
        <w:t>particular borders</w:t>
      </w:r>
      <w:proofErr w:type="gramEnd"/>
      <w:r w:rsidRPr="00A46868">
        <w:rPr>
          <w:rStyle w:val="StyleUnderline"/>
          <w:rFonts w:eastAsiaTheme="majorEastAsia"/>
        </w:rPr>
        <w:t xml:space="preserve">.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([ 8],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w:t>
      </w:r>
      <w:proofErr w:type="spellStart"/>
      <w:r w:rsidRPr="00A46868">
        <w:rPr>
          <w:rStyle w:val="Emphasis"/>
        </w:rPr>
        <w:t>ies</w:t>
      </w:r>
      <w:proofErr w:type="spellEnd"/>
      <w:r w:rsidRPr="00A46868">
        <w:rPr>
          <w:rStyle w:val="Emphasis"/>
        </w:rPr>
        <w:t>)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xml:space="preserve">. As Claudia W. </w:t>
      </w:r>
      <w:proofErr w:type="spellStart"/>
      <w:r w:rsidRPr="00A46868">
        <w:rPr>
          <w:sz w:val="14"/>
        </w:rPr>
        <w:t>Ruitenberg</w:t>
      </w:r>
      <w:proofErr w:type="spellEnd"/>
      <w:r w:rsidRPr="00A46868">
        <w:rPr>
          <w:sz w:val="14"/>
        </w:rPr>
        <w:t xml:space="preserve">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4B46C512" w14:textId="77777777" w:rsidR="00151895" w:rsidRPr="00A46868" w:rsidRDefault="00151895" w:rsidP="00151895">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5032BFC" w14:textId="77777777" w:rsidR="00151895" w:rsidRPr="00A46868" w:rsidRDefault="00151895" w:rsidP="00151895">
      <w:pPr>
        <w:rPr>
          <w:sz w:val="14"/>
        </w:rPr>
      </w:pPr>
      <w:r w:rsidRPr="00A46868">
        <w:rPr>
          <w:sz w:val="14"/>
        </w:rPr>
        <w:t xml:space="preserve">I was in a high school once, teaching sex education. As we went around the circle introducing ourselves, I came to realize that three of the young men were stoned. 'Oh, no!' I thought to myself. As I was explaining how this would be different from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A46868">
        <w:rPr>
          <w:sz w:val="14"/>
        </w:rPr>
        <w:t>unschool</w:t>
      </w:r>
      <w:proofErr w:type="spellEnd"/>
      <w:r w:rsidRPr="00A46868">
        <w:rPr>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15BB6AB2" w14:textId="77777777" w:rsidR="00151895" w:rsidRPr="00A46868" w:rsidRDefault="00151895" w:rsidP="00151895">
      <w:pPr>
        <w:rPr>
          <w:sz w:val="14"/>
        </w:rPr>
      </w:pPr>
      <w:r w:rsidRPr="00365053">
        <w:rPr>
          <w:rStyle w:val="Emphasis"/>
          <w:highlight w:val="green"/>
        </w:rPr>
        <w:t>Norms are not individually created or iterated—they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w:t>
      </w:r>
      <w:proofErr w:type="spellStart"/>
      <w:r w:rsidRPr="00A46868">
        <w:rPr>
          <w:sz w:val="14"/>
        </w:rPr>
        <w:t>Ruitenberg</w:t>
      </w:r>
      <w:proofErr w:type="spellEnd"/>
      <w:r w:rsidRPr="00A46868">
        <w:rPr>
          <w:sz w:val="14"/>
        </w:rPr>
        <w:t xml:space="preserve">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w:t>
      </w:r>
      <w:proofErr w:type="spellStart"/>
      <w:r w:rsidRPr="00A46868">
        <w:rPr>
          <w:sz w:val="14"/>
        </w:rPr>
        <w:t>Ruitenberg</w:t>
      </w:r>
      <w:proofErr w:type="spellEnd"/>
      <w:r w:rsidRPr="00A46868">
        <w:rPr>
          <w:sz w:val="14"/>
        </w:rPr>
        <w:t xml:space="preserve"> [72], 263). Although we still feel excited about subverting the status quo of such roles in small places such as within our own classrooms—we understand our lively and subversive iterations as one strategy among many others that might be taken up to truly change the relationships and constitutions of the roles of teacher and student.</w:t>
      </w:r>
    </w:p>
    <w:p w14:paraId="51F8E3CA" w14:textId="77777777" w:rsidR="00151895" w:rsidRPr="00A46868" w:rsidRDefault="00151895" w:rsidP="00151895">
      <w:pPr>
        <w:rPr>
          <w:sz w:val="14"/>
        </w:rPr>
      </w:pPr>
      <w:r w:rsidRPr="00A46868">
        <w:rPr>
          <w:sz w:val="14"/>
        </w:rPr>
        <w:t xml:space="preserve">Johnston and </w:t>
      </w:r>
      <w:proofErr w:type="spellStart"/>
      <w:r w:rsidRPr="00A46868">
        <w:rPr>
          <w:sz w:val="14"/>
        </w:rPr>
        <w:t>Klandermans</w:t>
      </w:r>
      <w:proofErr w:type="spellEnd"/>
      <w:r w:rsidRPr="00A46868">
        <w:rPr>
          <w:sz w:val="14"/>
        </w:rPr>
        <w:t xml:space="preserve">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 xml:space="preserve">If we both live within discursive regimes that constitute our identities, </w:t>
      </w:r>
      <w:proofErr w:type="gramStart"/>
      <w:r w:rsidRPr="00A46868">
        <w:rPr>
          <w:rStyle w:val="StyleUnderline"/>
          <w:rFonts w:eastAsiaTheme="majorEastAsia"/>
        </w:rPr>
        <w:t>and also</w:t>
      </w:r>
      <w:proofErr w:type="gramEnd"/>
      <w:r w:rsidRPr="00A46868">
        <w:rPr>
          <w:rStyle w:val="StyleUnderline"/>
          <w:rFonts w:eastAsiaTheme="majorEastAsia"/>
        </w:rPr>
        <w:t xml:space="preserve">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54478DE7" w14:textId="77777777" w:rsidR="00151895" w:rsidRPr="00A46868" w:rsidRDefault="00151895" w:rsidP="00151895">
      <w:pPr>
        <w:rPr>
          <w:sz w:val="14"/>
        </w:rPr>
      </w:pPr>
      <w:proofErr w:type="spellStart"/>
      <w:r w:rsidRPr="00A46868">
        <w:rPr>
          <w:sz w:val="14"/>
        </w:rPr>
        <w:t>Ruitenberg</w:t>
      </w:r>
      <w:proofErr w:type="spellEnd"/>
      <w:r w:rsidRPr="00A46868">
        <w:rPr>
          <w:sz w:val="14"/>
        </w:rPr>
        <w:t xml:space="preserve">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We argue that teachers, themselves, might well take this to heart</w:t>
      </w:r>
      <w:r w:rsidRPr="00A46868">
        <w:rPr>
          <w:sz w:val="14"/>
        </w:rPr>
        <w:t xml:space="preserve"> in considering their own roles as subjects. From my experiences:</w:t>
      </w:r>
    </w:p>
    <w:p w14:paraId="581BC8BC" w14:textId="77777777" w:rsidR="00151895" w:rsidRPr="00A46868" w:rsidRDefault="00151895" w:rsidP="00151895">
      <w:pPr>
        <w:rPr>
          <w:sz w:val="14"/>
        </w:rPr>
      </w:pPr>
      <w:r w:rsidRPr="00A46868">
        <w:rPr>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A46868">
        <w:rPr>
          <w:sz w:val="14"/>
        </w:rPr>
        <w:t>actually ask</w:t>
      </w:r>
      <w:proofErr w:type="gramEnd"/>
      <w:r w:rsidRPr="00A46868">
        <w:rPr>
          <w:sz w:val="14"/>
        </w:rPr>
        <w:t xml:space="preserve"> the students how they would prefer to have the room set up, although I </w:t>
      </w:r>
      <w:proofErr w:type="gramStart"/>
      <w:r w:rsidRPr="00A46868">
        <w:rPr>
          <w:sz w:val="14"/>
        </w:rPr>
        <w:t>like</w:t>
      </w:r>
      <w:proofErr w:type="gramEnd"/>
      <w:r w:rsidRPr="00A46868">
        <w:rPr>
          <w:sz w:val="14"/>
        </w:rPr>
        <w:t xml:space="preserve"> to explain the reasons why I prefer the classroom in this way.</w:t>
      </w:r>
    </w:p>
    <w:p w14:paraId="3CF0AAC4" w14:textId="77777777" w:rsidR="00151895" w:rsidRDefault="00151895" w:rsidP="00151895">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w:t>
      </w:r>
      <w:proofErr w:type="gramStart"/>
      <w:r w:rsidRPr="00A46868">
        <w:rPr>
          <w:sz w:val="14"/>
        </w:rPr>
        <w:t>are able to</w:t>
      </w:r>
      <w:proofErr w:type="gramEnd"/>
      <w:r w:rsidRPr="00A46868">
        <w:rPr>
          <w:sz w:val="14"/>
        </w:rPr>
        <w:t xml:space="preserve"> talk about what they/we learn from the experience of working with those labeled students. What mutuality exists without that acknowledgment, out of a desire to maintain clear identities, out of fear? As bell hooks ([45]) has argued, fear and love cannot occupy the same </w:t>
      </w:r>
      <w:r w:rsidRPr="00365053">
        <w:rPr>
          <w:sz w:val="14"/>
        </w:rPr>
        <w:t xml:space="preserve">space. If </w:t>
      </w:r>
      <w:r w:rsidRPr="00365053">
        <w:rPr>
          <w:rStyle w:val="Emphasis"/>
        </w:rPr>
        <w:t>the classroom can be a space of love</w:t>
      </w:r>
      <w:r w:rsidRPr="00F03E43">
        <w:rPr>
          <w:rStyle w:val="Emphasis"/>
        </w:rPr>
        <w:t xml:space="preserve">, </w:t>
      </w:r>
      <w:r w:rsidRPr="00365053">
        <w:rPr>
          <w:rStyle w:val="Emphasis"/>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77D3EC34" w14:textId="77777777" w:rsidR="00151895" w:rsidRPr="009F1BDA" w:rsidRDefault="00151895" w:rsidP="00151895">
      <w:pPr>
        <w:pStyle w:val="Heading4"/>
        <w:rPr>
          <w:rStyle w:val="StyleUnderline"/>
        </w:rPr>
      </w:pPr>
      <w:r>
        <w:rPr>
          <w:rStyle w:val="Style13ptBold"/>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18198047" w14:textId="77777777" w:rsidR="00151895" w:rsidRPr="009F1BDA" w:rsidRDefault="00151895" w:rsidP="00151895">
      <w:pPr>
        <w:rPr>
          <w:rStyle w:val="StyleUnderline"/>
        </w:rPr>
      </w:pPr>
      <w:r w:rsidRPr="009A6261">
        <w:rPr>
          <w:rStyle w:val="Style13ptBold"/>
        </w:rPr>
        <w:t>Lepp 25</w:t>
      </w:r>
      <w:r w:rsidRPr="009A6261">
        <w:t xml:space="preserve"> (Nicholas Lepp (2025) Toward a queering of debate, Argumentation and Advocacy, 61:1, 84-100, DOI: 10.1080/10511431.2024.2365518) </w:t>
      </w:r>
      <w:proofErr w:type="spellStart"/>
      <w:r w:rsidRPr="009A6261">
        <w:t>taryn</w:t>
      </w:r>
      <w:proofErr w:type="spellEnd"/>
    </w:p>
    <w:p w14:paraId="255AE129" w14:textId="77777777" w:rsidR="00151895" w:rsidRPr="008C178C" w:rsidRDefault="00151895" w:rsidP="00151895">
      <w:pPr>
        <w:rPr>
          <w:u w:val="single"/>
        </w:rPr>
      </w:pPr>
      <w:r w:rsidRPr="009A6261">
        <w:rPr>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w:t>
      </w:r>
      <w:proofErr w:type="spellStart"/>
      <w:r w:rsidRPr="009A6261">
        <w:rPr>
          <w:sz w:val="14"/>
        </w:rPr>
        <w:t>Lauretis</w:t>
      </w:r>
      <w:proofErr w:type="spellEnd"/>
      <w:r w:rsidRPr="009A6261">
        <w:rPr>
          <w:sz w:val="14"/>
        </w:rPr>
        <w:t xml:space="preserve">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9A6261">
        <w:rPr>
          <w:u w:val="single"/>
        </w:rPr>
        <w:t>policy debate, is</w:t>
      </w:r>
      <w:r w:rsidRPr="009A6261">
        <w:rPr>
          <w:sz w:val="14"/>
        </w:rPr>
        <w:t xml:space="preserve"> by necessity </w:t>
      </w:r>
      <w:r w:rsidRPr="009A6261">
        <w:rPr>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9A6261">
        <w:rPr>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9A6261">
        <w:rPr>
          <w:u w:val="single"/>
        </w:rPr>
        <w:t>debates about debate—what the activity should look like, what kinds of arguments should be advanced, how debaters should argue, and what constraints debaters should abide by</w:t>
      </w:r>
      <w:r w:rsidRPr="009A6261">
        <w:rPr>
          <w:sz w:val="14"/>
        </w:rPr>
        <w:t xml:space="preserve">—are incredibly common. Debaters are required to be introspective thinkers </w:t>
      </w:r>
      <w:proofErr w:type="gramStart"/>
      <w:r w:rsidRPr="009A6261">
        <w:rPr>
          <w:sz w:val="14"/>
        </w:rPr>
        <w:t>in order to</w:t>
      </w:r>
      <w:proofErr w:type="gramEnd"/>
      <w:r w:rsidRPr="009A6261">
        <w:rPr>
          <w:sz w:val="14"/>
        </w:rPr>
        <w:t xml:space="preserve"> succeed at the activity, and the skills acquired through that introspective thinking are a necessary part of the modern policy debate curriculum (Heller and Rao 2015; Lundberg 2010; </w:t>
      </w:r>
      <w:proofErr w:type="spellStart"/>
      <w:r w:rsidRPr="009A6261">
        <w:rPr>
          <w:sz w:val="14"/>
        </w:rPr>
        <w:t>Zarefsky</w:t>
      </w:r>
      <w:proofErr w:type="spellEnd"/>
      <w:r w:rsidRPr="009A6261">
        <w:rPr>
          <w:sz w:val="14"/>
        </w:rPr>
        <w:t xml:space="preserve"> 2017). The question driving this essay—what </w:t>
      </w:r>
      <w:proofErr w:type="gramStart"/>
      <w:r w:rsidRPr="009A6261">
        <w:rPr>
          <w:sz w:val="14"/>
        </w:rPr>
        <w:t>might it</w:t>
      </w:r>
      <w:proofErr w:type="gramEnd"/>
      <w:r w:rsidRPr="009A6261">
        <w:rPr>
          <w:sz w:val="14"/>
        </w:rPr>
        <w:t xml:space="preserve"> mean to queer debate—is offered here </w:t>
      </w:r>
      <w:proofErr w:type="gramStart"/>
      <w:r w:rsidRPr="009A6261">
        <w:rPr>
          <w:sz w:val="14"/>
        </w:rPr>
        <w:t>as a way to</w:t>
      </w:r>
      <w:proofErr w:type="gramEnd"/>
      <w:r w:rsidRPr="009A6261">
        <w:rPr>
          <w:sz w:val="14"/>
        </w:rPr>
        <w:t xml:space="preserve"> consider what debates about debate may mean or do for debaters. In other words, my hunch is that answers to the </w:t>
      </w:r>
      <w:proofErr w:type="gramStart"/>
      <w:r w:rsidRPr="009A6261">
        <w:rPr>
          <w:sz w:val="14"/>
        </w:rPr>
        <w:t>aforementioned question</w:t>
      </w:r>
      <w:proofErr w:type="gramEnd"/>
      <w:r w:rsidRPr="009A6261">
        <w:rPr>
          <w:sz w:val="14"/>
        </w:rPr>
        <w:t xml:space="preserve">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9A6261">
        <w:rPr>
          <w:u w:val="single"/>
        </w:rPr>
        <w:t>queer, which is nearly limitless, is quite contrary to debate, which is rather limited by a variety of factors.</w:t>
      </w:r>
      <w:r w:rsidRPr="009A6261">
        <w:rPr>
          <w:sz w:val="14"/>
        </w:rPr>
        <w:t xml:space="preserve"> However, rather than simply throw my hands up and declare the question unanswerable, I provide a </w:t>
      </w:r>
      <w:r w:rsidRPr="009A6261">
        <w:rPr>
          <w:u w:val="single"/>
        </w:rPr>
        <w:t>reframing of the relationship between queer and debate as indicative of aporia, an insurmountable deadlock which is nevertheless generative</w:t>
      </w:r>
      <w:r w:rsidRPr="009A6261">
        <w:rPr>
          <w:sz w:val="14"/>
        </w:rPr>
        <w:t xml:space="preserve">. In short, my suggestion is that </w:t>
      </w:r>
      <w:r w:rsidRPr="009A6261">
        <w:rPr>
          <w:highlight w:val="green"/>
          <w:u w:val="single"/>
        </w:rPr>
        <w:t>we ought to revel in the irresolvable messiness of debates about debate and embrace that there is no actual solution</w:t>
      </w:r>
      <w:r w:rsidRPr="009A6261">
        <w:rPr>
          <w:u w:val="single"/>
        </w:rPr>
        <w:t xml:space="preserve"> or correct answer to how debates should be. It is from within the very inability to answer the question “what might it mean to queer debate” that I find a meaningful and useful answer to this question</w:t>
      </w:r>
      <w:r w:rsidRPr="009A6261">
        <w:rPr>
          <w:sz w:val="14"/>
        </w:rPr>
        <w:t xml:space="preserve">. To actualize the </w:t>
      </w:r>
      <w:proofErr w:type="spellStart"/>
      <w:r w:rsidRPr="009A6261">
        <w:rPr>
          <w:sz w:val="14"/>
        </w:rPr>
        <w:t>irresolvability</w:t>
      </w:r>
      <w:proofErr w:type="spellEnd"/>
      <w:r w:rsidRPr="009A6261">
        <w:rPr>
          <w:sz w:val="14"/>
        </w:rPr>
        <w:t xml:space="preserve"> of debates about debate, I take a seemingly paradoxical yet nevertheless productive position: </w:t>
      </w:r>
      <w:r w:rsidRPr="009A6261">
        <w:rPr>
          <w:highlight w:val="green"/>
          <w:u w:val="single"/>
        </w:rPr>
        <w:t>to queer debate is to embrace a model of debate that is unconcerned with models.</w:t>
      </w:r>
      <w:r w:rsidRPr="009A6261">
        <w:rPr>
          <w:u w:val="single"/>
        </w:rPr>
        <w:t xml:space="preserve"> Instead of debating about how all debates should be, my suggestion is that to queer debate is to </w:t>
      </w:r>
      <w:r w:rsidRPr="009A6261">
        <w:rPr>
          <w:highlight w:val="green"/>
          <w:u w:val="single"/>
        </w:rPr>
        <w:t xml:space="preserve">embrace the radical contingency and contextuality intrinsic to queer </w:t>
      </w:r>
      <w:r w:rsidRPr="009A6261">
        <w:rPr>
          <w:u w:val="single"/>
        </w:rPr>
        <w:t>and, therefore</w:t>
      </w:r>
      <w:r w:rsidRPr="00986D9B">
        <w:rPr>
          <w:highlight w:val="green"/>
          <w:u w:val="single"/>
        </w:rPr>
        <w:t>, approach each debate as hyper-specific,</w:t>
      </w:r>
      <w:r w:rsidRPr="009A6261">
        <w:rPr>
          <w:u w:val="single"/>
        </w:rPr>
        <w:t xml:space="preserve"> particularized, </w:t>
      </w:r>
      <w:r w:rsidRPr="00986D9B">
        <w:rPr>
          <w:highlight w:val="green"/>
          <w:u w:val="single"/>
        </w:rPr>
        <w:t>and unique</w:t>
      </w:r>
      <w:r w:rsidRPr="009A6261">
        <w:rPr>
          <w:sz w:val="14"/>
        </w:rPr>
        <w:t xml:space="preserve">. What it might mean to queer debate, then, is to fundamentally reconsider how our students engage in debates about debate, </w:t>
      </w:r>
      <w:r w:rsidRPr="009A6261">
        <w:rPr>
          <w:highlight w:val="green"/>
          <w:u w:val="single"/>
        </w:rPr>
        <w:t xml:space="preserve">moving away from the telos-oriented </w:t>
      </w:r>
      <w:r w:rsidRPr="00986D9B">
        <w:rPr>
          <w:highlight w:val="green"/>
          <w:u w:val="single"/>
        </w:rPr>
        <w:t>understanding of what all debates should look like in favor of an individualized and subjective interpretation of each specific round</w:t>
      </w:r>
      <w:r w:rsidRPr="009A6261">
        <w:rPr>
          <w:sz w:val="14"/>
        </w:rPr>
        <w:t xml:space="preserve">. Might we consider teaching our debaters to revel in the nuances and particularities of each debate they partake in? On the one hand, </w:t>
      </w:r>
      <w:r w:rsidRPr="009A6261">
        <w:rPr>
          <w:u w:val="single"/>
        </w:rPr>
        <w:t>the educational benefits of this queered model of debate are vast, as every round would by necessity be quite different from every other; on the other hand, this proposed model is messy</w:t>
      </w:r>
      <w:r w:rsidRPr="009A6261">
        <w:rPr>
          <w:sz w:val="14"/>
        </w:rPr>
        <w:t xml:space="preserve"> and unpredictable (as every round would be quite different). To be ready to debate a new model of debate in every single round would require an inaccessible amount of careful pre-tournament and pre-round preparation. </w:t>
      </w:r>
      <w:r w:rsidRPr="009A6261">
        <w:rPr>
          <w:u w:val="single"/>
        </w:rPr>
        <w:t xml:space="preserve">Rather than shy away from these imperfections, I mobilize them as evidence of the central lesson of this essay: </w:t>
      </w:r>
      <w:r w:rsidRPr="00986D9B">
        <w:rPr>
          <w:highlight w:val="green"/>
          <w:u w:val="single"/>
        </w:rPr>
        <w:t>all debate models are flawed,</w:t>
      </w:r>
      <w:r w:rsidRPr="009A6261">
        <w:rPr>
          <w:u w:val="single"/>
        </w:rPr>
        <w:t xml:space="preserve"> trapped between persuasive justifications for adopting or not adopting different ways of debating</w:t>
      </w:r>
      <w:r w:rsidRPr="009A6261">
        <w:rPr>
          <w:sz w:val="14"/>
        </w:rPr>
        <w:t xml:space="preserve">. I believe that it is exactly these imperfections which make engaging in debates about debate so educational and important for our students. Ultimately, my suggestion is that </w:t>
      </w:r>
      <w:r w:rsidRPr="009A6261">
        <w:rPr>
          <w:highlight w:val="green"/>
          <w:u w:val="single"/>
        </w:rPr>
        <w:t>debate</w:t>
      </w:r>
      <w:r w:rsidRPr="009A6261">
        <w:rPr>
          <w:u w:val="single"/>
        </w:rPr>
        <w:t xml:space="preserve"> educators and students alike </w:t>
      </w:r>
      <w:r w:rsidRPr="009A6261">
        <w:rPr>
          <w:highlight w:val="green"/>
          <w:u w:val="single"/>
        </w:rPr>
        <w:t>should recognize that we are incapable of resolving what debate should look</w:t>
      </w:r>
      <w:r w:rsidRPr="009A6261">
        <w:rPr>
          <w:u w:val="single"/>
        </w:rPr>
        <w:t xml:space="preserve"> or be </w:t>
      </w:r>
      <w:r w:rsidRPr="009A6261">
        <w:rPr>
          <w:highlight w:val="green"/>
          <w:u w:val="single"/>
        </w:rPr>
        <w:t>like</w:t>
      </w:r>
      <w:r w:rsidRPr="009A6261">
        <w:rPr>
          <w:u w:val="single"/>
        </w:rPr>
        <w:t xml:space="preserve"> and instead revel in the fact that we will not and cannot ever determine how debate should be.</w:t>
      </w:r>
      <w:r w:rsidRPr="009A6261">
        <w:rPr>
          <w:sz w:val="14"/>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9A6261">
        <w:rPr>
          <w:u w:val="single"/>
        </w:rPr>
        <w:t>the inability to resolve the differences between “queer” and “debate” may help us better understand the value of continuing to engage in debates about debate</w:t>
      </w:r>
      <w:r w:rsidRPr="009A6261">
        <w:rPr>
          <w:sz w:val="14"/>
        </w:rPr>
        <w:t>. Queer theory and queering theory Queer is a notoriously slippery term. Resisting stabilization, the definitions and uses of queer have changed throughout time. Coming from the Indo-European root word -</w:t>
      </w:r>
      <w:proofErr w:type="spellStart"/>
      <w:r w:rsidRPr="009A6261">
        <w:rPr>
          <w:sz w:val="14"/>
        </w:rPr>
        <w:t>twerkw</w:t>
      </w:r>
      <w:proofErr w:type="spellEnd"/>
      <w:r w:rsidRPr="009A6261">
        <w:rPr>
          <w:sz w:val="14"/>
        </w:rPr>
        <w:t xml:space="preserve">, which yields the German word </w:t>
      </w:r>
      <w:proofErr w:type="spellStart"/>
      <w:r w:rsidRPr="009A6261">
        <w:rPr>
          <w:sz w:val="14"/>
        </w:rPr>
        <w:t>quer</w:t>
      </w:r>
      <w:proofErr w:type="spellEnd"/>
      <w:r w:rsidRPr="009A6261">
        <w:rPr>
          <w:sz w:val="14"/>
        </w:rPr>
        <w:t xml:space="preserve"> (to transverse), the Latin word </w:t>
      </w:r>
      <w:proofErr w:type="spellStart"/>
      <w:r w:rsidRPr="009A6261">
        <w:rPr>
          <w:sz w:val="14"/>
        </w:rPr>
        <w:t>torquere</w:t>
      </w:r>
      <w:proofErr w:type="spellEnd"/>
      <w:r w:rsidRPr="009A6261">
        <w:rPr>
          <w:sz w:val="14"/>
        </w:rPr>
        <w:t xml:space="preserve"> (to twist), and the English word athwart, </w:t>
      </w:r>
      <w:r w:rsidRPr="009A6261">
        <w:rPr>
          <w:u w:val="single"/>
        </w:rPr>
        <w:t>the etymology of “queer” points the word toward a sense of across, traversal, and movement</w:t>
      </w:r>
      <w:r w:rsidRPr="009A6261">
        <w:rPr>
          <w:sz w:val="14"/>
        </w:rPr>
        <w:t xml:space="preserve"> (Sedgwick 1993a, xii; see also </w:t>
      </w:r>
      <w:proofErr w:type="spellStart"/>
      <w:r w:rsidRPr="009A6261">
        <w:rPr>
          <w:sz w:val="14"/>
        </w:rPr>
        <w:t>Berghahn</w:t>
      </w:r>
      <w:proofErr w:type="spellEnd"/>
      <w:r w:rsidRPr="009A6261">
        <w:rPr>
          <w:sz w:val="14"/>
        </w:rPr>
        <w:t xml:space="preserve"> 2012). </w:t>
      </w:r>
      <w:r w:rsidRPr="009A6261">
        <w:rPr>
          <w:u w:val="single"/>
        </w:rPr>
        <w:t>Queer, then, shifts and turns, becoming distinct in various contexts and situations</w:t>
      </w:r>
      <w:r w:rsidRPr="009A6261">
        <w:rPr>
          <w:sz w:val="14"/>
        </w:rPr>
        <w:t xml:space="preserve">. The word queer, in Annamarie </w:t>
      </w:r>
      <w:proofErr w:type="spellStart"/>
      <w:r w:rsidRPr="009A6261">
        <w:rPr>
          <w:sz w:val="14"/>
        </w:rPr>
        <w:t>Jagose’s</w:t>
      </w:r>
      <w:proofErr w:type="spellEnd"/>
      <w:r w:rsidRPr="009A6261">
        <w:rPr>
          <w:sz w:val="14"/>
        </w:rPr>
        <w:t xml:space="preserve"> (1996, 1) words, “is very much a category in the process of formation</w:t>
      </w:r>
      <w:proofErr w:type="gramStart"/>
      <w:r w:rsidRPr="009A6261">
        <w:rPr>
          <w:sz w:val="14"/>
        </w:rPr>
        <w:t>….Its</w:t>
      </w:r>
      <w:proofErr w:type="gramEnd"/>
      <w:r w:rsidRPr="009A6261">
        <w:rPr>
          <w:sz w:val="14"/>
        </w:rPr>
        <w:t xml:space="preserve"> definitional indeterminacy, its elasticity, is one of its constituent characteristics</w:t>
      </w:r>
      <w:r w:rsidRPr="009A6261">
        <w:rPr>
          <w:sz w:val="14"/>
          <w:highlight w:val="green"/>
        </w:rPr>
        <w:t xml:space="preserve">.” </w:t>
      </w:r>
      <w:r w:rsidRPr="009A6261">
        <w:rPr>
          <w:highlight w:val="green"/>
          <w:u w:val="single"/>
        </w:rPr>
        <w:t>What is fundamental to queer is its unboundedness and radical openness</w:t>
      </w:r>
      <w:r w:rsidRPr="009A6261">
        <w:rPr>
          <w:u w:val="single"/>
        </w:rPr>
        <w:t xml:space="preserve"> </w:t>
      </w:r>
      <w:r w:rsidRPr="009A6261">
        <w:rPr>
          <w:sz w:val="14"/>
        </w:rPr>
        <w:t xml:space="preserve">(Alexander and Rhodes 2022; Dehnert, Brouwer, and Le Master 2022; Tiffe </w:t>
      </w:r>
      <w:proofErr w:type="gramStart"/>
      <w:r w:rsidRPr="009A6261">
        <w:rPr>
          <w:sz w:val="14"/>
        </w:rPr>
        <w:t>et  al.</w:t>
      </w:r>
      <w:proofErr w:type="gramEnd"/>
      <w:r w:rsidRPr="009A6261">
        <w:rPr>
          <w:sz w:val="14"/>
        </w:rPr>
        <w:t xml:space="preserve"> </w:t>
      </w:r>
      <w:r w:rsidRPr="00220300">
        <w:rPr>
          <w:sz w:val="14"/>
        </w:rPr>
        <w:t xml:space="preserve">2015). </w:t>
      </w:r>
      <w:r w:rsidRPr="00220300">
        <w:rPr>
          <w:rStyle w:val="StyleUnderline"/>
        </w:rPr>
        <w:t xml:space="preserve">Yet despite queer’s etymological connection to torque, change, and illimitability, the term gained initial popularity as a slur referring to people expressing same-sex desires, </w:t>
      </w:r>
      <w:r w:rsidRPr="00725164">
        <w:rPr>
          <w:rStyle w:val="StyleUnderline"/>
        </w:rPr>
        <w:t>crossing gender boundaries, and otherwise uttering non-normative interests and identities. Because “culture</w:t>
      </w:r>
      <w:proofErr w:type="gramStart"/>
      <w:r w:rsidRPr="00725164">
        <w:rPr>
          <w:rStyle w:val="StyleUnderline"/>
        </w:rPr>
        <w:t>….commonly</w:t>
      </w:r>
      <w:proofErr w:type="gramEnd"/>
      <w:r w:rsidRPr="00725164">
        <w:rPr>
          <w:rStyle w:val="StyleUnderline"/>
        </w:rPr>
        <w:t xml:space="preserve">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725164">
        <w:rPr>
          <w:sz w:val="14"/>
        </w:rPr>
        <w:t xml:space="preserve"> (</w:t>
      </w:r>
      <w:proofErr w:type="spellStart"/>
      <w:r w:rsidRPr="00725164">
        <w:rPr>
          <w:sz w:val="14"/>
        </w:rPr>
        <w:t>Jagose</w:t>
      </w:r>
      <w:proofErr w:type="spellEnd"/>
      <w:r w:rsidRPr="00725164">
        <w:rPr>
          <w:sz w:val="14"/>
        </w:rPr>
        <w:t xml:space="preserve"> 1996, 16). In fact, for many in the public sphere, queer is still an irreducibly derogatory</w:t>
      </w:r>
      <w:r w:rsidRPr="00220300">
        <w:rPr>
          <w:sz w:val="14"/>
        </w:rPr>
        <w:t xml:space="preserve"> term akin to</w:t>
      </w:r>
      <w:r w:rsidRPr="009A6261">
        <w:rPr>
          <w:sz w:val="14"/>
        </w:rPr>
        <w:t xml:space="preserve">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w:t>
      </w:r>
      <w:proofErr w:type="gramStart"/>
      <w:r w:rsidRPr="009A6261">
        <w:rPr>
          <w:sz w:val="14"/>
        </w:rPr>
        <w:t>morning</w:t>
      </w:r>
      <w:proofErr w:type="gramEnd"/>
      <w:r w:rsidRPr="009A6261">
        <w:rPr>
          <w:sz w:val="14"/>
        </w:rPr>
        <w:t xml:space="preserve"> we feel angry and disgusted, not gay. </w:t>
      </w:r>
      <w:proofErr w:type="gramStart"/>
      <w:r w:rsidRPr="009A6261">
        <w:rPr>
          <w:sz w:val="14"/>
        </w:rPr>
        <w:t>So</w:t>
      </w:r>
      <w:proofErr w:type="gramEnd"/>
      <w:r w:rsidRPr="009A6261">
        <w:rPr>
          <w:sz w:val="14"/>
        </w:rPr>
        <w:t xml:space="preserve"> we’ve chosen to call ourselves queer. Using ‘queer’ is a way of reminding us how we are perceived by the rest of the world</w:t>
      </w:r>
      <w:proofErr w:type="gramStart"/>
      <w:r w:rsidRPr="009A6261">
        <w:rPr>
          <w:sz w:val="14"/>
        </w:rPr>
        <w:t>….Yeah</w:t>
      </w:r>
      <w:proofErr w:type="gramEnd"/>
      <w:r w:rsidRPr="009A6261">
        <w:rPr>
          <w:sz w:val="14"/>
        </w:rPr>
        <w:t>,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9A6261">
        <w:rPr>
          <w:u w:val="single"/>
        </w:rPr>
        <w:t xml:space="preserve">, queer develops a sense of opposition, resistance, and challenge, operating as a non- or anti-normative approach toward a vast array of topics </w:t>
      </w:r>
      <w:r w:rsidRPr="009A6261">
        <w:rPr>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9A6261">
        <w:rPr>
          <w:u w:val="single"/>
        </w:rPr>
        <w:t>Yet at the same time the recuperation of queer’s radical openness ensures that the term remains in flux, forever on the move.</w:t>
      </w:r>
      <w:r w:rsidRPr="009A6261">
        <w:rPr>
          <w:sz w:val="14"/>
        </w:rPr>
        <w:t xml:space="preserve"> Even as some adopt a fixed </w:t>
      </w:r>
      <w:r w:rsidRPr="007A189C">
        <w:rPr>
          <w:sz w:val="14"/>
        </w:rPr>
        <w:t>and static understanding of queer (Edelman 2022; Stanley 2011; Stanley 2021), the word continues shifting and changing (King and West 2014; Wiegman and Wilson 2015).</w:t>
      </w:r>
      <w:r w:rsidRPr="007A189C">
        <w:rPr>
          <w:u w:val="single"/>
        </w:rPr>
        <w:t xml:space="preserve"> Queer helps establish an “open-ended construction of politics, since it represents itself as unfixed, and as holding open a space whose potential can never be known in the present” </w:t>
      </w:r>
      <w:r w:rsidRPr="007A189C">
        <w:rPr>
          <w:sz w:val="14"/>
        </w:rPr>
        <w:t>(</w:t>
      </w:r>
      <w:proofErr w:type="spellStart"/>
      <w:r w:rsidRPr="007A189C">
        <w:rPr>
          <w:sz w:val="14"/>
        </w:rPr>
        <w:t>Jagose</w:t>
      </w:r>
      <w:proofErr w:type="spellEnd"/>
      <w:r w:rsidRPr="007A189C">
        <w:rPr>
          <w:sz w:val="14"/>
        </w:rPr>
        <w:t xml:space="preserve"> 1996, 107; see also Campbell 2012). Queer is not and cannot be restrained, </w:t>
      </w:r>
      <w:proofErr w:type="gramStart"/>
      <w:r w:rsidRPr="007A189C">
        <w:rPr>
          <w:sz w:val="14"/>
        </w:rPr>
        <w:t>exceeding</w:t>
      </w:r>
      <w:proofErr w:type="gramEnd"/>
      <w:r w:rsidRPr="007A189C">
        <w:rPr>
          <w:sz w:val="14"/>
        </w:rPr>
        <w:t xml:space="preserve">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7A189C">
        <w:rPr>
          <w:u w:val="single"/>
        </w:rPr>
        <w:t>for Muñoz</w:t>
      </w:r>
      <w:r w:rsidRPr="009A6261">
        <w:rPr>
          <w:u w:val="single"/>
        </w:rPr>
        <w:t xml:space="preserve"> (2009, 1), “the future is queerness’s domain” and, as a result, we may better understand queer as a not yet here concrete utopia making possible unique forms of relationality rather than a delimited and particularized identity category.</w:t>
      </w:r>
      <w:r w:rsidRPr="009A6261">
        <w:rPr>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w:t>
      </w:r>
      <w:proofErr w:type="gramStart"/>
      <w:r w:rsidRPr="009A6261">
        <w:rPr>
          <w:sz w:val="14"/>
        </w:rPr>
        <w:t xml:space="preserve">That is to say, </w:t>
      </w:r>
      <w:r w:rsidRPr="009A6261">
        <w:rPr>
          <w:u w:val="single"/>
        </w:rPr>
        <w:t>if</w:t>
      </w:r>
      <w:proofErr w:type="gramEnd"/>
      <w:r w:rsidRPr="009A6261">
        <w:rPr>
          <w:u w:val="single"/>
        </w:rPr>
        <w:t xml:space="preserve"> the primary formal characteristic of queer is its unbounded openness, then we may only understand either what queer is or what it means to queer something based on the specific instance in which the word is used</w:t>
      </w:r>
      <w:r w:rsidRPr="009A6261">
        <w:rPr>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w:t>
      </w:r>
      <w:proofErr w:type="spellStart"/>
      <w:r w:rsidRPr="009A6261">
        <w:rPr>
          <w:sz w:val="14"/>
        </w:rPr>
        <w:t>kritik</w:t>
      </w:r>
      <w:proofErr w:type="spellEnd"/>
      <w:r w:rsidRPr="009A6261">
        <w:rPr>
          <w:sz w:val="14"/>
        </w:rPr>
        <w:t xml:space="preserve"> (Bennett 1996; Solt 1993) to the University of Louisville Malcolm X Debate Society (Larsen 2023; Reid-Brinkley 2019) and broader conversations about what models of </w:t>
      </w:r>
      <w:proofErr w:type="spellStart"/>
      <w:r w:rsidRPr="009A6261">
        <w:rPr>
          <w:sz w:val="14"/>
        </w:rPr>
        <w:t>kritik</w:t>
      </w:r>
      <w:proofErr w:type="spellEnd"/>
      <w:r w:rsidRPr="009A6261">
        <w:rPr>
          <w:sz w:val="14"/>
        </w:rPr>
        <w:t xml:space="preserve">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9A6261">
        <w:rPr>
          <w:u w:val="single"/>
        </w:rPr>
        <w:t xml:space="preserve">these </w:t>
      </w:r>
      <w:r w:rsidRPr="009A6261">
        <w:rPr>
          <w:highlight w:val="green"/>
          <w:u w:val="single"/>
        </w:rPr>
        <w:t xml:space="preserve">efforts to disrupt debate’s constraints operate as queer challenges to debate’s </w:t>
      </w:r>
      <w:proofErr w:type="gramStart"/>
      <w:r w:rsidRPr="009A6261">
        <w:rPr>
          <w:highlight w:val="green"/>
          <w:u w:val="single"/>
        </w:rPr>
        <w:t>normativity</w:t>
      </w:r>
      <w:r w:rsidRPr="009A6261">
        <w:rPr>
          <w:u w:val="single"/>
        </w:rPr>
        <w:t>, and</w:t>
      </w:r>
      <w:proofErr w:type="gramEnd"/>
      <w:r w:rsidRPr="009A6261">
        <w:rPr>
          <w:u w:val="single"/>
        </w:rPr>
        <w:t xml:space="preserve"> have had many important educational and communal benefits for debaters, coaches, and scholars.</w:t>
      </w:r>
      <w:r w:rsidRPr="009A6261">
        <w:rPr>
          <w:sz w:val="14"/>
        </w:rPr>
        <w:t xml:space="preserve"> Thus, </w:t>
      </w:r>
      <w:r w:rsidRPr="009A6261">
        <w:rPr>
          <w:u w:val="single"/>
        </w:rPr>
        <w:t xml:space="preserve">with these more </w:t>
      </w:r>
      <w:proofErr w:type="spellStart"/>
      <w:r w:rsidRPr="009A6261">
        <w:rPr>
          <w:u w:val="single"/>
        </w:rPr>
        <w:t>kritikal</w:t>
      </w:r>
      <w:proofErr w:type="spellEnd"/>
      <w:r w:rsidRPr="009A6261">
        <w:rPr>
          <w:u w:val="single"/>
        </w:rPr>
        <w:t xml:space="preserve"> forms of debate, we may find an answer to the question “what does it mean to queer debate” by redefining debate as taking a less limited form.</w:t>
      </w:r>
      <w:r w:rsidRPr="009A6261">
        <w:rPr>
          <w:sz w:val="14"/>
        </w:rPr>
        <w:t xml:space="preserve"> Without maligning these creative and educational alternative understandings of the activity, I want to approach the </w:t>
      </w:r>
      <w:proofErr w:type="gramStart"/>
      <w:r w:rsidRPr="009A6261">
        <w:rPr>
          <w:sz w:val="14"/>
        </w:rPr>
        <w:t>aforementioned question</w:t>
      </w:r>
      <w:proofErr w:type="gramEnd"/>
      <w:r w:rsidRPr="009A6261">
        <w:rPr>
          <w:sz w:val="14"/>
        </w:rPr>
        <w:t xml:space="preserve">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w:t>
      </w:r>
      <w:proofErr w:type="spellStart"/>
      <w:r w:rsidRPr="009A6261">
        <w:rPr>
          <w:sz w:val="14"/>
        </w:rPr>
        <w:t>kritikal</w:t>
      </w:r>
      <w:proofErr w:type="spellEnd"/>
      <w:r w:rsidRPr="009A6261">
        <w:rPr>
          <w:sz w:val="14"/>
        </w:rPr>
        <w:t xml:space="preserve"> and traditional policy approaches to each year’s topic important and educational. Rather, I hope to mine the productive liminal space between </w:t>
      </w:r>
      <w:proofErr w:type="spellStart"/>
      <w:r w:rsidRPr="009A6261">
        <w:rPr>
          <w:sz w:val="14"/>
        </w:rPr>
        <w:t>kritikal</w:t>
      </w:r>
      <w:proofErr w:type="spellEnd"/>
      <w:r w:rsidRPr="009A6261">
        <w:rPr>
          <w:sz w:val="14"/>
        </w:rPr>
        <w:t xml:space="preserve"> and more traditional policy debate </w:t>
      </w:r>
      <w:proofErr w:type="gramStart"/>
      <w:r w:rsidRPr="009A6261">
        <w:rPr>
          <w:sz w:val="14"/>
        </w:rPr>
        <w:t>as a way to</w:t>
      </w:r>
      <w:proofErr w:type="gramEnd"/>
      <w:r w:rsidRPr="009A6261">
        <w:rPr>
          <w:sz w:val="14"/>
        </w:rPr>
        <w:t xml:space="preserve">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9A6261">
        <w:rPr>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9A6261">
        <w:rPr>
          <w:highlight w:val="green"/>
          <w:u w:val="single"/>
        </w:rPr>
        <w:t xml:space="preserve">“what might it mean to queer debate?” </w:t>
      </w:r>
      <w:r w:rsidRPr="009A6261">
        <w:rPr>
          <w:u w:val="single"/>
        </w:rPr>
        <w:t xml:space="preserve">because I believe that </w:t>
      </w:r>
      <w:r w:rsidRPr="009A6261">
        <w:rPr>
          <w:highlight w:val="green"/>
          <w:u w:val="single"/>
        </w:rPr>
        <w:t>attempting to resolve this contradiction misses out on much of the important messiness of both queer and debate</w:t>
      </w:r>
      <w:r w:rsidRPr="009A6261">
        <w:rPr>
          <w:u w:val="single"/>
        </w:rPr>
        <w:t xml:space="preserve">. One of the significant features of both queer and debate is that </w:t>
      </w:r>
      <w:r w:rsidRPr="009A6261">
        <w:rPr>
          <w:highlight w:val="green"/>
          <w:u w:val="single"/>
        </w:rPr>
        <w:t>there is no real “</w:t>
      </w:r>
      <w:r w:rsidRPr="009A6261">
        <w:rPr>
          <w:u w:val="single"/>
        </w:rPr>
        <w:t>solution” or</w:t>
      </w:r>
      <w:r w:rsidRPr="009A6261">
        <w:rPr>
          <w:highlight w:val="green"/>
          <w:u w:val="single"/>
        </w:rPr>
        <w:t xml:space="preserve"> “right answer</w:t>
      </w:r>
      <w:r w:rsidRPr="009A6261">
        <w:rPr>
          <w:u w:val="single"/>
        </w:rPr>
        <w:t xml:space="preserve">” to either; </w:t>
      </w:r>
      <w:r w:rsidRPr="009A6261">
        <w:rPr>
          <w:highlight w:val="green"/>
          <w:u w:val="single"/>
        </w:rPr>
        <w:t>both are constantly changing</w:t>
      </w:r>
      <w:r w:rsidRPr="009A6261">
        <w:rPr>
          <w:u w:val="single"/>
        </w:rPr>
        <w:t xml:space="preserve">, evolving, and adapting </w:t>
      </w:r>
      <w:r w:rsidRPr="009A6261">
        <w:rPr>
          <w:highlight w:val="green"/>
          <w:u w:val="single"/>
        </w:rPr>
        <w:t xml:space="preserve">depending on the surrounding </w:t>
      </w:r>
      <w:r w:rsidRPr="009A6261">
        <w:rPr>
          <w:u w:val="single"/>
        </w:rPr>
        <w:t xml:space="preserve">political, social, and historical </w:t>
      </w:r>
      <w:r w:rsidRPr="009A6261">
        <w:rPr>
          <w:highlight w:val="green"/>
          <w:u w:val="single"/>
        </w:rPr>
        <w:t>contexts in which they take place</w:t>
      </w:r>
      <w:r w:rsidRPr="009A6261">
        <w:rPr>
          <w:sz w:val="14"/>
        </w:rPr>
        <w:t xml:space="preserve">. O’Rourke and Collings (2004) tell us that </w:t>
      </w:r>
      <w:r w:rsidRPr="009A6261">
        <w:rPr>
          <w:u w:val="single"/>
        </w:rPr>
        <w:t>queer “is always messy, excessive, overspilling historical and corporeal boundaries;" what makes “queer” queer, then, is exactly the fact that it is an irresolvable and complicated term</w:t>
      </w:r>
      <w:r w:rsidRPr="009A6261">
        <w:rPr>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9A6261">
        <w:rPr>
          <w:u w:val="single"/>
        </w:rPr>
        <w:t>Additionally, much like queer, debate is also “messy, excessive, overspilling historical and corporeal boundaries.” Debaters are asked to engage in debates about incredibly complicated topics which have no clear or definitive solution</w:t>
      </w:r>
      <w:r w:rsidRPr="009A6261">
        <w:rPr>
          <w:sz w:val="14"/>
        </w:rPr>
        <w:t xml:space="preserve">; debate resolutions and controversy areas, in fact, are often chosen because they have no one obvious answer or solution. Furthermore, the messiness of debate topics is why we have our students engage in switch-side debate </w:t>
      </w:r>
      <w:proofErr w:type="gramStart"/>
      <w:r w:rsidRPr="009A6261">
        <w:rPr>
          <w:sz w:val="14"/>
        </w:rPr>
        <w:t>as a way to</w:t>
      </w:r>
      <w:proofErr w:type="gramEnd"/>
      <w:r w:rsidRPr="009A6261">
        <w:rPr>
          <w:sz w:val="14"/>
        </w:rPr>
        <w:t xml:space="preserve"> avoid dogmatism and absolutist ideological beliefs. We recognize that, because these subjects are so complex, our students should learn about both sides of the resolution and chosen controversy (English </w:t>
      </w:r>
      <w:proofErr w:type="gramStart"/>
      <w:r w:rsidRPr="009A6261">
        <w:rPr>
          <w:sz w:val="14"/>
        </w:rPr>
        <w:t>et  al.</w:t>
      </w:r>
      <w:proofErr w:type="gramEnd"/>
      <w:r w:rsidRPr="009A6261">
        <w:rPr>
          <w:sz w:val="14"/>
        </w:rPr>
        <w:t xml:space="preserve"> 2007; Muir 1993; Young 2011). The negative reading multiple conditional advocacies is also evidence of the messiness of debate, as that conceptual strategy suggests that there is a plethora of possible ways to approach the topic which should all be investigated</w:t>
      </w:r>
      <w:r w:rsidRPr="009A6261">
        <w:rPr>
          <w:u w:val="single"/>
        </w:rPr>
        <w:t xml:space="preserve">. Declaring debate an unbounded activity would once and for all resolve debates about debate because our students would be given the exact parameters of each debate they engage in and therefore sidestep the incommensurability that I find so productive within the </w:t>
      </w:r>
      <w:proofErr w:type="spellStart"/>
      <w:r w:rsidRPr="009A6261">
        <w:rPr>
          <w:u w:val="single"/>
        </w:rPr>
        <w:t>irresolvability</w:t>
      </w:r>
      <w:proofErr w:type="spellEnd"/>
      <w:r w:rsidRPr="009A6261">
        <w:rPr>
          <w:u w:val="single"/>
        </w:rPr>
        <w:t xml:space="preserve">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w:t>
      </w:r>
      <w:proofErr w:type="gramStart"/>
      <w:r w:rsidRPr="009A6261">
        <w:rPr>
          <w:u w:val="single"/>
        </w:rPr>
        <w:t>both of these</w:t>
      </w:r>
      <w:proofErr w:type="gramEnd"/>
      <w:r w:rsidRPr="009A6261">
        <w:rPr>
          <w:u w:val="single"/>
        </w:rPr>
        <w:t xml:space="preserve"> topics? My answer is that there is no answer; the position I am taking is that there is no position to be taken. To provide an answer or a position would be to try to overcome the obstacle that is this question’s </w:t>
      </w:r>
      <w:proofErr w:type="spellStart"/>
      <w:r w:rsidRPr="009A6261">
        <w:rPr>
          <w:u w:val="single"/>
        </w:rPr>
        <w:t>insurmountability</w:t>
      </w:r>
      <w:proofErr w:type="spellEnd"/>
      <w:r w:rsidRPr="009A6261">
        <w:rPr>
          <w:sz w:val="14"/>
        </w:rPr>
        <w:t xml:space="preserve">. Instead, the investigation into this inquiry is stuck, trapped by the irresolvable problem presented by the question itself. There can be no actual solution to the question at hand and, </w:t>
      </w:r>
      <w:r w:rsidRPr="009A6261">
        <w:rPr>
          <w:u w:val="single"/>
        </w:rPr>
        <w:t>instead of trying to find a solution, my suggestion is that</w:t>
      </w:r>
      <w:r w:rsidRPr="009A6261">
        <w:rPr>
          <w:sz w:val="14"/>
        </w:rPr>
        <w:t xml:space="preserve">, to play off Rand’s (2013, 128) writing on queerness, </w:t>
      </w:r>
      <w:r w:rsidRPr="009A6261">
        <w:rPr>
          <w:u w:val="single"/>
        </w:rPr>
        <w:t>we revel in the “perpetual undecidability” of the question itself</w:t>
      </w:r>
      <w:r w:rsidRPr="009A6261">
        <w:rPr>
          <w:sz w:val="14"/>
        </w:rPr>
        <w:t xml:space="preserve">. To clarify, when I say that there is no </w:t>
      </w:r>
      <w:r w:rsidRPr="00220300">
        <w:rPr>
          <w:sz w:val="14"/>
        </w:rPr>
        <w:t xml:space="preserve">actual solution, I do not intend to convey the position that debate cannot be queered. My non/answer is not designed to give up on the inquiry. Instead, my stance is that </w:t>
      </w:r>
      <w:r w:rsidRPr="00220300">
        <w:rPr>
          <w:u w:val="single"/>
        </w:rPr>
        <w:t>we should not try to move past or solve the unsolvable mess that arises when seeking answers to this question.</w:t>
      </w:r>
      <w:r w:rsidRPr="00220300">
        <w:rPr>
          <w:sz w:val="14"/>
        </w:rPr>
        <w:t xml:space="preserve"> I am</w:t>
      </w:r>
      <w:r w:rsidRPr="009A6261">
        <w:rPr>
          <w:sz w:val="14"/>
        </w:rPr>
        <w:t xml:space="preserve">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9A6261">
        <w:rPr>
          <w:u w:val="single"/>
        </w:rPr>
        <w:t>yes the question is unsolvable and messy—that is good</w:t>
      </w:r>
      <w:r w:rsidRPr="009A6261">
        <w:rPr>
          <w:sz w:val="14"/>
        </w:rPr>
        <w:t xml:space="preserve">.” Much like debate and queer, </w:t>
      </w:r>
      <w:r w:rsidRPr="009A6261">
        <w:rPr>
          <w:highlight w:val="green"/>
          <w:u w:val="single"/>
        </w:rPr>
        <w:t xml:space="preserve">the messy </w:t>
      </w:r>
      <w:proofErr w:type="spellStart"/>
      <w:r w:rsidRPr="009A6261">
        <w:rPr>
          <w:highlight w:val="green"/>
          <w:u w:val="single"/>
        </w:rPr>
        <w:t>irresolvability</w:t>
      </w:r>
      <w:proofErr w:type="spellEnd"/>
      <w:r w:rsidRPr="009A6261">
        <w:rPr>
          <w:highlight w:val="green"/>
          <w:u w:val="single"/>
        </w:rPr>
        <w:t xml:space="preserve"> of the question is productive, </w:t>
      </w:r>
      <w:r w:rsidRPr="007A189C">
        <w:rPr>
          <w:u w:val="single"/>
        </w:rPr>
        <w:t>advancing current conversations regarding debates about debate and allowing new threads of investigation into this topic</w:t>
      </w:r>
      <w:r w:rsidRPr="009A6261">
        <w:rPr>
          <w:sz w:val="14"/>
        </w:rPr>
        <w:t xml:space="preserve">. The </w:t>
      </w:r>
      <w:proofErr w:type="gramStart"/>
      <w:r w:rsidRPr="009A6261">
        <w:rPr>
          <w:sz w:val="14"/>
        </w:rPr>
        <w:t>particular phrasing</w:t>
      </w:r>
      <w:proofErr w:type="gramEnd"/>
      <w:r w:rsidRPr="009A6261">
        <w:rPr>
          <w:sz w:val="14"/>
        </w:rPr>
        <w:t xml:space="preserve"> of the question driving this essay suggests that </w:t>
      </w:r>
      <w:r w:rsidRPr="009A6261">
        <w:rPr>
          <w:highlight w:val="green"/>
          <w:u w:val="single"/>
        </w:rPr>
        <w:t>the messiness</w:t>
      </w:r>
      <w:r w:rsidRPr="009A6261">
        <w:rPr>
          <w:u w:val="single"/>
        </w:rPr>
        <w:t xml:space="preserve"> of putting queer and debate together </w:t>
      </w:r>
      <w:r w:rsidRPr="009A6261">
        <w:rPr>
          <w:highlight w:val="green"/>
          <w:u w:val="single"/>
        </w:rPr>
        <w:t>should open dialogue</w:t>
      </w:r>
      <w:r w:rsidRPr="009A6261">
        <w:rPr>
          <w:sz w:val="14"/>
        </w:rPr>
        <w:t xml:space="preserve"> rather than shut it down</w:t>
      </w:r>
      <w:r w:rsidRPr="007A189C">
        <w:rPr>
          <w:sz w:val="14"/>
        </w:rPr>
        <w:t xml:space="preserve">. </w:t>
      </w:r>
      <w:r w:rsidRPr="007A189C">
        <w:rPr>
          <w:u w:val="single"/>
        </w:rPr>
        <w:t>What might it mean to queer debate</w:t>
      </w:r>
      <w:r w:rsidRPr="007A189C">
        <w:rPr>
          <w:sz w:val="14"/>
        </w:rPr>
        <w:t>—not what does it mean to queer debate—</w:t>
      </w:r>
      <w:r w:rsidRPr="007A189C">
        <w:rPr>
          <w:u w:val="single"/>
        </w:rPr>
        <w:t xml:space="preserve">leaves room for a plurality of answers to the </w:t>
      </w:r>
      <w:proofErr w:type="gramStart"/>
      <w:r w:rsidRPr="007A189C">
        <w:rPr>
          <w:u w:val="single"/>
        </w:rPr>
        <w:t>aforementioned question</w:t>
      </w:r>
      <w:proofErr w:type="gramEnd"/>
      <w:r w:rsidRPr="007A189C">
        <w:rPr>
          <w:sz w:val="14"/>
        </w:rPr>
        <w:t xml:space="preserve">. That is, “might” implies multiple possible answers, and, as a result, the very invocation of </w:t>
      </w:r>
      <w:r w:rsidRPr="007A189C">
        <w:rPr>
          <w:u w:val="single"/>
        </w:rPr>
        <w:t>this inquiry necessitates</w:t>
      </w:r>
      <w:r w:rsidRPr="009A6261">
        <w:rPr>
          <w:u w:val="single"/>
        </w:rPr>
        <w:t xml:space="preserve"> answers which affirm an ethos of openness, contingency, and particularity.</w:t>
      </w:r>
      <w:r w:rsidRPr="009A6261">
        <w:rPr>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w:t>
      </w:r>
      <w:proofErr w:type="spellStart"/>
      <w:r w:rsidRPr="009A6261">
        <w:rPr>
          <w:sz w:val="14"/>
        </w:rPr>
        <w:t>Rescher</w:t>
      </w:r>
      <w:proofErr w:type="spellEnd"/>
      <w:r w:rsidRPr="009A6261">
        <w:rPr>
          <w:sz w:val="14"/>
        </w:rPr>
        <w:t xml:space="preserve">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9A6261">
        <w:rPr>
          <w:u w:val="single"/>
        </w:rPr>
        <w:t xml:space="preserve">What makes </w:t>
      </w:r>
      <w:r w:rsidRPr="00986D9B">
        <w:rPr>
          <w:highlight w:val="green"/>
          <w:u w:val="single"/>
        </w:rPr>
        <w:t>aporia</w:t>
      </w:r>
      <w:r w:rsidRPr="009A6261">
        <w:rPr>
          <w:u w:val="single"/>
        </w:rPr>
        <w:t xml:space="preserve"> distinct from contradiction is that it </w:t>
      </w:r>
      <w:r w:rsidRPr="00986D9B">
        <w:rPr>
          <w:highlight w:val="green"/>
          <w:u w:val="single"/>
        </w:rPr>
        <w:t>is generative, making possible new ways of approaching problems from within their inability to be solved.</w:t>
      </w:r>
      <w:r w:rsidRPr="009A6261">
        <w:rPr>
          <w:u w:val="single"/>
        </w:rPr>
        <w:t xml:space="preserve"> Thus, even as aporia is stuck, it paradoxically remains open, </w:t>
      </w:r>
      <w:r w:rsidRPr="00986D9B">
        <w:rPr>
          <w:highlight w:val="green"/>
          <w:u w:val="single"/>
        </w:rPr>
        <w:t>inviting new ways of thinking</w:t>
      </w:r>
      <w:r w:rsidRPr="009A6261">
        <w:rPr>
          <w:u w:val="single"/>
        </w:rPr>
        <w:t xml:space="preserve"> from within the very tension arising between </w:t>
      </w:r>
      <w:proofErr w:type="spellStart"/>
      <w:r w:rsidRPr="009A6261">
        <w:rPr>
          <w:u w:val="single"/>
        </w:rPr>
        <w:t>irresolvably</w:t>
      </w:r>
      <w:proofErr w:type="spellEnd"/>
      <w:r w:rsidRPr="009A6261">
        <w:rPr>
          <w:u w:val="single"/>
        </w:rPr>
        <w:t xml:space="preserve">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9A6261">
        <w:rPr>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9A6261">
        <w:rPr>
          <w:u w:val="single"/>
        </w:rPr>
        <w:t xml:space="preserve">aporia is productive; it is that which “represent[s] a </w:t>
      </w:r>
      <w:r w:rsidRPr="007A189C">
        <w:rPr>
          <w:u w:val="single"/>
        </w:rPr>
        <w:t>limit through which something announces itself in an affirmative fashion. The aporetic is affirmative, constitutive”</w:t>
      </w:r>
      <w:r w:rsidRPr="007A189C">
        <w:rPr>
          <w:sz w:val="14"/>
        </w:rPr>
        <w:t xml:space="preserve"> (Raffoul 2008, 272). </w:t>
      </w:r>
      <w:r w:rsidRPr="007A189C">
        <w:rPr>
          <w:u w:val="single"/>
        </w:rPr>
        <w:t>Aporia’s imperative, then, is to continue thinking and theorizing despite the impossibility of ever reaching a final answer</w:t>
      </w:r>
      <w:r w:rsidRPr="007A189C">
        <w:rPr>
          <w:sz w:val="14"/>
        </w:rPr>
        <w:t xml:space="preserve">. It is thus within the answer’s unknowability that we may find productive theorizing (Waite 2017). </w:t>
      </w:r>
      <w:r w:rsidRPr="007A189C">
        <w:rPr>
          <w:u w:val="single"/>
        </w:rPr>
        <w:t>Rather than</w:t>
      </w:r>
      <w:r w:rsidRPr="009A6261">
        <w:rPr>
          <w:u w:val="single"/>
        </w:rPr>
        <w:t xml:space="preserve"> choosing the first or second opposing option, “</w:t>
      </w:r>
      <w:r w:rsidRPr="009A6261">
        <w:rPr>
          <w:highlight w:val="green"/>
          <w:u w:val="single"/>
        </w:rPr>
        <w:t>the contradictory terms in the aporia are simply taken up and affirmed together</w:t>
      </w:r>
      <w:r w:rsidRPr="009A6261">
        <w:rPr>
          <w:u w:val="single"/>
        </w:rPr>
        <w:t>”</w:t>
      </w:r>
      <w:r w:rsidRPr="009A6261">
        <w:rPr>
          <w:sz w:val="14"/>
        </w:rPr>
        <w:t xml:space="preserve"> (Derrida 1982, 54). </w:t>
      </w:r>
      <w:r w:rsidRPr="009A6261">
        <w:rPr>
          <w:u w:val="single"/>
        </w:rPr>
        <w:t>We refuse to choose between queer’s openness and debate’s closedness and instead forward both terms together despite their conceptual conflict</w:t>
      </w:r>
      <w:r w:rsidRPr="009A6261">
        <w:rPr>
          <w:sz w:val="14"/>
        </w:rPr>
        <w:t xml:space="preserve">. We may not overcome the barrier preventing a solution, but in that liminal space of incompatibility we may find new ways of thinking about what it might mean to queer debate. </w:t>
      </w:r>
      <w:r w:rsidRPr="009A6261">
        <w:rPr>
          <w:u w:val="single"/>
        </w:rPr>
        <w:t>Much like queer and debate, an aporetic approach to thinking is off-kilter, erratic, and askew.</w:t>
      </w:r>
      <w:r w:rsidRPr="009A6261">
        <w:rPr>
          <w:sz w:val="14"/>
        </w:rPr>
        <w:t xml:space="preserve"> Aporia invites us to consider that there is no happy and perfect answer to this essay’s inquiry because we are trapped by the undecidability of the irresolvable differences between and among queer and debate</w:t>
      </w:r>
      <w:r w:rsidRPr="009A6261">
        <w:rPr>
          <w:u w:val="single"/>
        </w:rPr>
        <w:t>; it therefore simultaneously makes possible and impossible</w:t>
      </w:r>
      <w:r w:rsidRPr="009A6261">
        <w:rPr>
          <w:sz w:val="14"/>
        </w:rPr>
        <w:t xml:space="preserve">, enables and disables, different ways of considering this essay’s central question. On the one hand, </w:t>
      </w:r>
      <w:r w:rsidRPr="009A6261">
        <w:rPr>
          <w:u w:val="single"/>
        </w:rPr>
        <w:t xml:space="preserve">because it remains stuck between two incompatible terms, </w:t>
      </w:r>
      <w:r w:rsidRPr="009A6261">
        <w:rPr>
          <w:highlight w:val="green"/>
          <w:u w:val="single"/>
        </w:rPr>
        <w:t>aporia invites new methodologies and approaches which were not previously considerable</w:t>
      </w:r>
      <w:r w:rsidRPr="009A6261">
        <w:rPr>
          <w:sz w:val="14"/>
        </w:rPr>
        <w:t xml:space="preserve">. Thus, with François Raffoul (2008, 286), we may consider this aporetic approach to queering debate to be im-possible in the sense that it is “the excess with respect to the horizon of the conditions of possibility.” </w:t>
      </w:r>
      <w:proofErr w:type="gramStart"/>
      <w:r w:rsidRPr="009A6261">
        <w:rPr>
          <w:sz w:val="14"/>
        </w:rPr>
        <w:t>That is to say,</w:t>
      </w:r>
      <w:r w:rsidRPr="009A6261">
        <w:rPr>
          <w:u w:val="single"/>
        </w:rPr>
        <w:t xml:space="preserve"> taking</w:t>
      </w:r>
      <w:proofErr w:type="gramEnd"/>
      <w:r w:rsidRPr="009A6261">
        <w:rPr>
          <w:u w:val="single"/>
        </w:rPr>
        <w:t xml:space="preserve"> an aporetic approach to queering debate is not </w:t>
      </w:r>
      <w:proofErr w:type="spellStart"/>
      <w:r w:rsidRPr="009A6261">
        <w:rPr>
          <w:u w:val="single"/>
        </w:rPr>
        <w:t>not</w:t>
      </w:r>
      <w:proofErr w:type="spellEnd"/>
      <w:r w:rsidRPr="009A6261">
        <w:rPr>
          <w:u w:val="single"/>
        </w:rPr>
        <w:t xml:space="preserve"> possible but rather exceeds possibility; </w:t>
      </w:r>
      <w:r w:rsidRPr="009A6261">
        <w:rPr>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9A6261">
        <w:rPr>
          <w:u w:val="single"/>
        </w:rPr>
        <w:t>Aporia allows a generative understanding of the incommensurability between queer and debate</w:t>
      </w:r>
      <w:r w:rsidRPr="009A6261">
        <w:rPr>
          <w:sz w:val="1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9A6261">
        <w:rPr>
          <w:u w:val="single"/>
        </w:rPr>
        <w:t xml:space="preserve">.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w:t>
      </w:r>
      <w:proofErr w:type="gramStart"/>
      <w:r w:rsidRPr="009A6261">
        <w:rPr>
          <w:u w:val="single"/>
        </w:rPr>
        <w:t>particular approach</w:t>
      </w:r>
      <w:proofErr w:type="gramEnd"/>
      <w:r w:rsidRPr="009A6261">
        <w:rPr>
          <w:u w:val="single"/>
        </w:rPr>
        <w:t xml:space="preserve"> homes in on the radical contingency and hyper-contextuality of queer and applies those characteristics to debate</w:t>
      </w:r>
      <w:r w:rsidRPr="009A6261">
        <w:rPr>
          <w:sz w:val="14"/>
        </w:rPr>
        <w:t xml:space="preserve"> (Sewell 2014; West, </w:t>
      </w:r>
      <w:proofErr w:type="spellStart"/>
      <w:r w:rsidRPr="009A6261">
        <w:rPr>
          <w:sz w:val="14"/>
        </w:rPr>
        <w:t>Frischherz</w:t>
      </w:r>
      <w:proofErr w:type="spellEnd"/>
      <w:r w:rsidRPr="009A6261">
        <w:rPr>
          <w:sz w:val="14"/>
        </w:rPr>
        <w:t xml:space="preserve">, Panther, and Brophy 2013). In other words, </w:t>
      </w:r>
      <w:r w:rsidRPr="009A6261">
        <w:rPr>
          <w:u w:val="single"/>
        </w:rPr>
        <w:t>if queer is to be understood by its particular and specific instantiations, then I am suggesting that we might consider a queering of debate to be a rearticulation of the activity as radically contingent and contextual.</w:t>
      </w:r>
      <w:r w:rsidRPr="009A6261">
        <w:rPr>
          <w:sz w:val="14"/>
        </w:rPr>
        <w:t xml:space="preserve"> Without moving away from the limits and constraints that make debate what it is (and instead understanding those limits and constraints from a position of contingency and context), </w:t>
      </w:r>
      <w:r w:rsidRPr="009A6261">
        <w:rPr>
          <w:u w:val="single"/>
        </w:rPr>
        <w:t xml:space="preserve">we might approach each individual debate as specific and unique </w:t>
      </w:r>
      <w:proofErr w:type="gramStart"/>
      <w:r w:rsidRPr="009A6261">
        <w:rPr>
          <w:u w:val="single"/>
        </w:rPr>
        <w:t>as a way to</w:t>
      </w:r>
      <w:proofErr w:type="gramEnd"/>
      <w:r w:rsidRPr="009A6261">
        <w:rPr>
          <w:u w:val="single"/>
        </w:rPr>
        <w:t xml:space="preserve"> </w:t>
      </w:r>
      <w:proofErr w:type="gramStart"/>
      <w:r w:rsidRPr="009A6261">
        <w:rPr>
          <w:u w:val="single"/>
        </w:rPr>
        <w:t>open up</w:t>
      </w:r>
      <w:proofErr w:type="gramEnd"/>
      <w:r w:rsidRPr="009A6261">
        <w:rPr>
          <w:u w:val="single"/>
        </w:rPr>
        <w:t xml:space="preserve">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w:t>
      </w:r>
      <w:proofErr w:type="spellStart"/>
      <w:r w:rsidRPr="009A6261">
        <w:rPr>
          <w:u w:val="single"/>
        </w:rPr>
        <w:t>irresolvability</w:t>
      </w:r>
      <w:proofErr w:type="spellEnd"/>
      <w:r w:rsidRPr="009A6261">
        <w:rPr>
          <w:u w:val="single"/>
        </w:rPr>
        <w:t xml:space="preserve"> as an educational non/model for considering each debate.</w:t>
      </w:r>
      <w:r w:rsidRPr="009A6261">
        <w:rPr>
          <w:sz w:val="14"/>
        </w:rPr>
        <w:t xml:space="preserve"> </w:t>
      </w:r>
      <w:r w:rsidRPr="009A6261">
        <w:rPr>
          <w:u w:val="single"/>
        </w:rPr>
        <w:t xml:space="preserve">My suggestion is a particular focus on each individual debate as it occurs rather than an overarching interpretation of how all debates ought </w:t>
      </w:r>
      <w:proofErr w:type="gramStart"/>
      <w:r w:rsidRPr="009A6261">
        <w:rPr>
          <w:u w:val="single"/>
        </w:rPr>
        <w:t>be</w:t>
      </w:r>
      <w:proofErr w:type="gramEnd"/>
      <w:r w:rsidRPr="009A6261">
        <w:rPr>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9A6261">
        <w:rPr>
          <w:u w:val="single"/>
        </w:rPr>
        <w:t xml:space="preserve">Each round would necessitate that students reconsider win conditions, </w:t>
      </w:r>
      <w:r w:rsidRPr="00687E7A">
        <w:rPr>
          <w:u w:val="single"/>
        </w:rPr>
        <w:t xml:space="preserve">argumentation style, evidence quality, and how to communicate their arguments to judges. Students would be strongly incentivized to </w:t>
      </w:r>
      <w:r w:rsidRPr="00C803C0">
        <w:rPr>
          <w:strike/>
          <w:sz w:val="13"/>
          <w:szCs w:val="15"/>
        </w:rPr>
        <w:t xml:space="preserve">think on their feet </w:t>
      </w:r>
      <w:r w:rsidRPr="00687E7A">
        <w:rPr>
          <w:u w:val="single"/>
        </w:rPr>
        <w:t>due to the specificity and uniqueness of each individual debate. As a</w:t>
      </w:r>
      <w:r w:rsidRPr="009A6261">
        <w:rPr>
          <w:u w:val="single"/>
        </w:rPr>
        <w:t xml:space="preserve"> result, many of the </w:t>
      </w:r>
      <w:r w:rsidRPr="009A6261">
        <w:rPr>
          <w:highlight w:val="green"/>
          <w:u w:val="single"/>
        </w:rPr>
        <w:t xml:space="preserve">portable skills that debaters acquire from years of debate would be much </w:t>
      </w:r>
      <w:r w:rsidRPr="00986D9B">
        <w:rPr>
          <w:highlight w:val="green"/>
          <w:u w:val="single"/>
        </w:rPr>
        <w:t>stronger, sharpened from the ever-changing nature of the activity.</w:t>
      </w:r>
      <w:r w:rsidRPr="009A6261">
        <w:rPr>
          <w:u w:val="single"/>
        </w:rPr>
        <w:t xml:space="preserve">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9A6261">
        <w:rPr>
          <w:sz w:val="1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w:t>
      </w:r>
      <w:r w:rsidRPr="00220300">
        <w:rPr>
          <w:sz w:val="14"/>
        </w:rPr>
        <w:t xml:space="preserve">to influence the rest of the community’s adoption of one of those competing models of debate. </w:t>
      </w:r>
      <w:r w:rsidRPr="00220300">
        <w:rPr>
          <w:u w:val="single"/>
        </w:rPr>
        <w:t>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w:t>
      </w:r>
      <w:r w:rsidRPr="009A6261">
        <w:rPr>
          <w:u w:val="single"/>
        </w:rPr>
        <w:t xml:space="preserve"> Embracing the messiness of both queer and debate, </w:t>
      </w:r>
      <w:r w:rsidRPr="009A6261">
        <w:rPr>
          <w:highlight w:val="green"/>
          <w:u w:val="single"/>
        </w:rPr>
        <w:t xml:space="preserve">we allow every </w:t>
      </w:r>
      <w:proofErr w:type="gramStart"/>
      <w:r w:rsidRPr="009A6261">
        <w:rPr>
          <w:highlight w:val="green"/>
          <w:u w:val="single"/>
        </w:rPr>
        <w:t>particular round</w:t>
      </w:r>
      <w:proofErr w:type="gramEnd"/>
      <w:r w:rsidRPr="009A6261">
        <w:rPr>
          <w:highlight w:val="green"/>
          <w:u w:val="single"/>
        </w:rPr>
        <w:t xml:space="preserve"> to guide the model of what could </w:t>
      </w:r>
      <w:r w:rsidRPr="008B2833">
        <w:rPr>
          <w:highlight w:val="green"/>
          <w:u w:val="single"/>
        </w:rPr>
        <w:t xml:space="preserve">and would happen. </w:t>
      </w:r>
      <w:r w:rsidRPr="009A6261">
        <w:rPr>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9A6261">
        <w:rPr>
          <w:sz w:val="14"/>
        </w:rPr>
        <w:t xml:space="preserve">. Instead, debaters would determine their model in each </w:t>
      </w:r>
      <w:proofErr w:type="gramStart"/>
      <w:r w:rsidRPr="009A6261">
        <w:rPr>
          <w:sz w:val="14"/>
        </w:rPr>
        <w:t>particular round</w:t>
      </w:r>
      <w:proofErr w:type="gramEnd"/>
      <w:r w:rsidRPr="009A6261">
        <w:rPr>
          <w:sz w:val="14"/>
        </w:rPr>
        <w:t xml:space="preserve">. </w:t>
      </w:r>
      <w:r w:rsidRPr="009A6261">
        <w:rPr>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w:t>
      </w:r>
      <w:proofErr w:type="spellStart"/>
      <w:r w:rsidRPr="009A6261">
        <w:rPr>
          <w:u w:val="single"/>
        </w:rPr>
        <w:t>kritikal</w:t>
      </w:r>
      <w:proofErr w:type="spellEnd"/>
      <w:r w:rsidRPr="009A6261">
        <w:rPr>
          <w:u w:val="single"/>
        </w:rPr>
        <w:t xml:space="preserve">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w:t>
      </w:r>
      <w:proofErr w:type="gramStart"/>
      <w:r w:rsidRPr="009A6261">
        <w:rPr>
          <w:u w:val="single"/>
        </w:rPr>
        <w:t xml:space="preserve">in </w:t>
      </w:r>
      <w:r w:rsidRPr="007A189C">
        <w:rPr>
          <w:u w:val="single"/>
        </w:rPr>
        <w:t>particular debates</w:t>
      </w:r>
      <w:proofErr w:type="gramEnd"/>
      <w:r w:rsidRPr="007A189C">
        <w:rPr>
          <w:u w:val="single"/>
        </w:rPr>
        <w:t xml:space="preserve"> rather than advance broader arguments about how all debates should or would look, forcing more radically contingent and contextual link and impact explanations.</w:t>
      </w:r>
      <w:r w:rsidRPr="007A189C">
        <w:rPr>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w:t>
      </w:r>
      <w:r w:rsidRPr="009A6261">
        <w:rPr>
          <w:sz w:val="14"/>
        </w:rPr>
        <w:t xml:space="preserve"> in their individual rounds. This may be quite frustrating for judges who are expected to figure out how to evaluate each </w:t>
      </w:r>
      <w:proofErr w:type="gramStart"/>
      <w:r w:rsidRPr="009A6261">
        <w:rPr>
          <w:sz w:val="14"/>
        </w:rPr>
        <w:t>particular debate</w:t>
      </w:r>
      <w:proofErr w:type="gramEnd"/>
      <w:r w:rsidRPr="009A6261">
        <w:rPr>
          <w:sz w:val="14"/>
        </w:rPr>
        <w:t xml:space="preserve"> differently. It seems reasonable to conclude that </w:t>
      </w:r>
      <w:r w:rsidRPr="009A6261">
        <w:rPr>
          <w:u w:val="single"/>
        </w:rPr>
        <w:t>this queer model of debate would be rather messy and, in many ways, quite unpredictable. But this messiness is aporia’s lesson and, I think, quite important for those of us interested in conceptualizing the benefits of debate</w:t>
      </w:r>
      <w:r w:rsidRPr="009A6261">
        <w:rPr>
          <w:sz w:val="14"/>
        </w:rPr>
        <w:t xml:space="preserve">. To put it plainly, the point that I hope my readers take away from this essay is this: </w:t>
      </w:r>
      <w:r w:rsidRPr="009A6261">
        <w:rPr>
          <w:u w:val="single"/>
        </w:rPr>
        <w:t xml:space="preserve">there is no actual answer or perfect explanation to how the activity should be. Each proposed model </w:t>
      </w:r>
      <w:r w:rsidRPr="00725164">
        <w:rPr>
          <w:u w:val="single"/>
        </w:rPr>
        <w:t xml:space="preserve">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w:t>
      </w:r>
      <w:proofErr w:type="gramStart"/>
      <w:r w:rsidRPr="00725164">
        <w:rPr>
          <w:u w:val="single"/>
        </w:rPr>
        <w:t>That is to say, partaking</w:t>
      </w:r>
      <w:proofErr w:type="gramEnd"/>
      <w:r w:rsidRPr="00725164">
        <w:rPr>
          <w:u w:val="single"/>
        </w:rPr>
        <w:t xml:space="preserve"> in the framework debate itself has educational value which should be affirmed even though neither competing model of debate is actualizable</w:t>
      </w:r>
      <w:r w:rsidRPr="009A6261">
        <w:rPr>
          <w:u w:val="single"/>
        </w:rPr>
        <w:t xml:space="preserve"> or solvent on a community-wide level.</w:t>
      </w:r>
      <w:r w:rsidRPr="009A6261">
        <w:rPr>
          <w:sz w:val="14"/>
        </w:rPr>
        <w:t xml:space="preserve"> </w:t>
      </w:r>
      <w:r w:rsidRPr="009A6261">
        <w:rPr>
          <w:u w:val="single"/>
        </w:rPr>
        <w:t>Even though neither side can resolve their impacts, as there will always be “policy” teams and “</w:t>
      </w:r>
      <w:proofErr w:type="spellStart"/>
      <w:r w:rsidRPr="009A6261">
        <w:rPr>
          <w:u w:val="single"/>
        </w:rPr>
        <w:t>kritikal</w:t>
      </w:r>
      <w:proofErr w:type="spellEnd"/>
      <w:r w:rsidRPr="009A6261">
        <w:rPr>
          <w:u w:val="single"/>
        </w:rPr>
        <w:t>” teams</w:t>
      </w:r>
      <w:r w:rsidRPr="009A6261">
        <w:rPr>
          <w:sz w:val="14"/>
        </w:rPr>
        <w:t xml:space="preserve">, the contestation over how debate could or should look in each </w:t>
      </w:r>
      <w:proofErr w:type="gramStart"/>
      <w:r w:rsidRPr="009A6261">
        <w:rPr>
          <w:sz w:val="14"/>
        </w:rPr>
        <w:t>particular round</w:t>
      </w:r>
      <w:proofErr w:type="gramEnd"/>
      <w:r w:rsidRPr="009A6261">
        <w:rPr>
          <w:sz w:val="14"/>
        </w:rPr>
        <w:t xml:space="preserve"> is meaningful. My proposed queer model of debate (much like every other potential model of debate) is imperfect because, in fact</w:t>
      </w:r>
      <w:r w:rsidRPr="009A6261">
        <w:rPr>
          <w:u w:val="single"/>
        </w:rPr>
        <w:t xml:space="preserve">, there cannot </w:t>
      </w:r>
      <w:proofErr w:type="gramStart"/>
      <w:r w:rsidRPr="009A6261">
        <w:rPr>
          <w:u w:val="single"/>
        </w:rPr>
        <w:t>actually be</w:t>
      </w:r>
      <w:proofErr w:type="gramEnd"/>
      <w:r w:rsidRPr="009A6261">
        <w:rPr>
          <w:u w:val="single"/>
        </w:rPr>
        <w:t xml:space="preserve"> an ideal debate model. We are stuck in aporia, trapped in a generative yet insurmountable indeterminacy eliding any telos-oriented understanding of debate</w:t>
      </w:r>
      <w:r w:rsidRPr="009A6261">
        <w:rPr>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w:t>
      </w:r>
      <w:proofErr w:type="gramStart"/>
      <w:r w:rsidRPr="009A6261">
        <w:rPr>
          <w:sz w:val="14"/>
        </w:rPr>
        <w:t>particular instantiations</w:t>
      </w:r>
      <w:proofErr w:type="gramEnd"/>
      <w:r w:rsidRPr="009A6261">
        <w:rPr>
          <w:sz w:val="14"/>
        </w:rPr>
        <w:t xml:space="preserve">;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9A6261">
        <w:rPr>
          <w:u w:val="single"/>
        </w:rPr>
        <w:t xml:space="preserve">my suggestion has been that to queer debate is to approach each individual debate and consider it on its own terms such that our students sidestep arguments about the overall adoption of each model in favor of the </w:t>
      </w:r>
      <w:proofErr w:type="gramStart"/>
      <w:r w:rsidRPr="009A6261">
        <w:rPr>
          <w:u w:val="single"/>
        </w:rPr>
        <w:t>particular contingencies</w:t>
      </w:r>
      <w:proofErr w:type="gramEnd"/>
      <w:r w:rsidRPr="009A6261">
        <w:rPr>
          <w:u w:val="single"/>
        </w:rPr>
        <w:t xml:space="preserve"> associated with each specific debate</w:t>
      </w:r>
      <w:r w:rsidRPr="009A6261">
        <w:rPr>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w:t>
      </w:r>
      <w:proofErr w:type="spellStart"/>
      <w:r w:rsidRPr="009A6261">
        <w:rPr>
          <w:sz w:val="14"/>
        </w:rPr>
        <w:t>term’s</w:t>
      </w:r>
      <w:proofErr w:type="spellEnd"/>
      <w:r w:rsidRPr="009A6261">
        <w:rPr>
          <w:sz w:val="14"/>
        </w:rPr>
        <w:t xml:space="preserve">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9A6261">
        <w:rPr>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9A6261">
        <w:rPr>
          <w:sz w:val="14"/>
        </w:rPr>
        <w:t>.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w:t>
      </w:r>
      <w:proofErr w:type="spellStart"/>
      <w:r w:rsidRPr="009A6261">
        <w:rPr>
          <w:sz w:val="14"/>
        </w:rPr>
        <w:t>kritikal</w:t>
      </w:r>
      <w:proofErr w:type="spellEnd"/>
      <w:r w:rsidRPr="009A6261">
        <w:rPr>
          <w:sz w:val="14"/>
        </w:rPr>
        <w:t xml:space="preserve">” teams with frequency), I tend to agree with my colleagues. </w:t>
      </w:r>
      <w:r w:rsidRPr="009A6261">
        <w:rPr>
          <w:u w:val="single"/>
        </w:rPr>
        <w:t>Yet the disorderly chaos preventing the policy debate community from resolving debates about debate makes possible a level of ingenuity and creativity that we should inculcate in our students</w:t>
      </w:r>
      <w:r w:rsidRPr="009A6261">
        <w:rPr>
          <w:sz w:val="14"/>
        </w:rPr>
        <w:t xml:space="preserve">. My point is not that debate is necessarily unstable or impossible to prepare for; nor is it that debate should not be stable or predictable at all. Rather, my position is that one of the important lessons </w:t>
      </w:r>
      <w:proofErr w:type="gramStart"/>
      <w:r w:rsidRPr="009A6261">
        <w:rPr>
          <w:u w:val="single"/>
        </w:rPr>
        <w:t>debate</w:t>
      </w:r>
      <w:proofErr w:type="gramEnd"/>
      <w:r w:rsidRPr="009A6261">
        <w:rPr>
          <w:u w:val="single"/>
        </w:rPr>
        <w:t xml:space="preserve"> can teach our students is to be artful and slick, </w:t>
      </w:r>
      <w:r w:rsidRPr="007A189C">
        <w:rPr>
          <w:u w:val="single"/>
        </w:rPr>
        <w:t>figuring out how to adapt to different situations as they evolve and change</w:t>
      </w:r>
      <w:r w:rsidRPr="007A189C">
        <w:rPr>
          <w:sz w:val="14"/>
        </w:rPr>
        <w:t>. In a sense, this lesson extends Gordon Mitchell’s (1998, 57) claim that “</w:t>
      </w:r>
      <w:r w:rsidRPr="007A189C">
        <w:rPr>
          <w:u w:val="single"/>
        </w:rPr>
        <w:t>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w:t>
      </w:r>
      <w:r w:rsidRPr="009A6261">
        <w:rPr>
          <w:u w:val="single"/>
        </w:rPr>
        <w:t xml:space="preserve"> in everyday life, as </w:t>
      </w:r>
      <w:r w:rsidRPr="009A6261">
        <w:rPr>
          <w:highlight w:val="green"/>
          <w:u w:val="single"/>
        </w:rPr>
        <w:t>everyone must learn to adapt to situations as they morph in unpredictable ways</w:t>
      </w:r>
      <w:r w:rsidRPr="009A6261">
        <w:rPr>
          <w:sz w:val="14"/>
        </w:rPr>
        <w:t xml:space="preserve">; my suggestion has been that </w:t>
      </w:r>
      <w:r w:rsidRPr="009A6261">
        <w:rPr>
          <w:highlight w:val="green"/>
          <w:u w:val="single"/>
        </w:rPr>
        <w:t>debate’s messiness is necessary for inculcating these important skills</w:t>
      </w:r>
      <w:r w:rsidRPr="009A6261">
        <w:rPr>
          <w:sz w:val="14"/>
        </w:rPr>
        <w:t>. Second, I have suggested that all models of debate are imperfect</w:t>
      </w:r>
      <w:r w:rsidRPr="009A6261">
        <w:rPr>
          <w:u w:val="single"/>
        </w:rPr>
        <w:t>. There will always be concerns about accessibility, dogmatism, exclusion, fairness, and portable skills associated with each proposed model of debate</w:t>
      </w:r>
      <w:r w:rsidRPr="009A6261">
        <w:rPr>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9A6261">
        <w:rPr>
          <w:u w:val="single"/>
        </w:rPr>
        <w:t xml:space="preserve">“ethics, </w:t>
      </w:r>
      <w:r w:rsidRPr="009A6261">
        <w:rPr>
          <w:highlight w:val="green"/>
          <w:u w:val="single"/>
        </w:rPr>
        <w:t>politics</w:t>
      </w:r>
      <w:r w:rsidRPr="009A6261">
        <w:rPr>
          <w:u w:val="single"/>
        </w:rPr>
        <w:t xml:space="preserve">, and responsibility, if there are any, </w:t>
      </w:r>
      <w:r w:rsidRPr="009A6261">
        <w:rPr>
          <w:highlight w:val="green"/>
          <w:u w:val="single"/>
        </w:rPr>
        <w:t>will only ever have begun with the experience and experiment of the aporia”</w:t>
      </w:r>
      <w:r w:rsidRPr="009A6261">
        <w:rPr>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w:t>
      </w:r>
      <w:proofErr w:type="gramStart"/>
      <w:r w:rsidRPr="009A6261">
        <w:rPr>
          <w:sz w:val="14"/>
        </w:rPr>
        <w:t>making a decision</w:t>
      </w:r>
      <w:proofErr w:type="gramEnd"/>
      <w:r w:rsidRPr="009A6261">
        <w:rPr>
          <w:sz w:val="14"/>
        </w:rPr>
        <w:t xml:space="preserve">; we have not really been faced with a choice to make. Instead, </w:t>
      </w:r>
      <w:proofErr w:type="gramStart"/>
      <w:r w:rsidRPr="009A6261">
        <w:rPr>
          <w:u w:val="single"/>
        </w:rPr>
        <w:t>making a decision</w:t>
      </w:r>
      <w:proofErr w:type="gramEnd"/>
      <w:r w:rsidRPr="009A6261">
        <w:rPr>
          <w:u w:val="single"/>
        </w:rPr>
        <w:t>,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9A6261">
        <w:rPr>
          <w:sz w:val="14"/>
        </w:rPr>
        <w:t>. Can we remain open to their irresolvable possibilities?</w:t>
      </w:r>
    </w:p>
    <w:bookmarkEnd w:id="0"/>
    <w:p w14:paraId="2A7CB2AB" w14:textId="77777777" w:rsidR="00151895" w:rsidRPr="00057E58" w:rsidRDefault="00151895" w:rsidP="00151895"/>
    <w:p w14:paraId="0CDF1C9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E4E20" w14:textId="77777777" w:rsidR="00485F29" w:rsidRDefault="00485F29" w:rsidP="00066D2C">
      <w:pPr>
        <w:spacing w:after="0" w:line="240" w:lineRule="auto"/>
      </w:pPr>
      <w:r>
        <w:separator/>
      </w:r>
    </w:p>
  </w:endnote>
  <w:endnote w:type="continuationSeparator" w:id="0">
    <w:p w14:paraId="25186C26" w14:textId="77777777" w:rsidR="00485F29" w:rsidRDefault="00485F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74C3" w14:textId="77777777" w:rsidR="00485F29" w:rsidRDefault="00485F29" w:rsidP="00066D2C">
      <w:pPr>
        <w:spacing w:after="0" w:line="240" w:lineRule="auto"/>
      </w:pPr>
      <w:r>
        <w:separator/>
      </w:r>
    </w:p>
  </w:footnote>
  <w:footnote w:type="continuationSeparator" w:id="0">
    <w:p w14:paraId="712364EF" w14:textId="77777777" w:rsidR="00485F29" w:rsidRDefault="00485F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151895"/>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414"/>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89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459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15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F2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6F8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832"/>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4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2833"/>
    <w:rsid w:val="008B4FBE"/>
    <w:rsid w:val="008B6039"/>
    <w:rsid w:val="008C2555"/>
    <w:rsid w:val="008C29FB"/>
    <w:rsid w:val="008C5B87"/>
    <w:rsid w:val="008D0448"/>
    <w:rsid w:val="008D0677"/>
    <w:rsid w:val="008D0C9E"/>
    <w:rsid w:val="008D2F03"/>
    <w:rsid w:val="008D6762"/>
    <w:rsid w:val="008E30D8"/>
    <w:rsid w:val="008E36D7"/>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C45B1"/>
  <w15:chartTrackingRefBased/>
  <w15:docId w15:val="{294570A2-23AA-EB41-9F6A-DC04EF145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E36D7"/>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8E36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36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E36D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E36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36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36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6D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E36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36D7"/>
    <w:rPr>
      <w:color w:val="auto"/>
      <w:u w:val="none"/>
    </w:rPr>
  </w:style>
  <w:style w:type="character" w:customStyle="1" w:styleId="Heading1Char">
    <w:name w:val="Heading 1 Char"/>
    <w:aliases w:val="Pocket Char"/>
    <w:basedOn w:val="DefaultParagraphFont"/>
    <w:link w:val="Heading1"/>
    <w:rsid w:val="008E36D7"/>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8E36D7"/>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8E36D7"/>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E36D7"/>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E36D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E36D7"/>
    <w:rPr>
      <w:b w:val="0"/>
      <w:sz w:val="22"/>
      <w:u w:val="single"/>
    </w:rPr>
  </w:style>
  <w:style w:type="character" w:styleId="Strong">
    <w:name w:val="Strong"/>
    <w:basedOn w:val="DefaultParagraphFont"/>
    <w:uiPriority w:val="22"/>
    <w:semiHidden/>
    <w:qFormat/>
    <w:rsid w:val="008E36D7"/>
    <w:rPr>
      <w:b/>
      <w:bCs/>
    </w:rPr>
  </w:style>
  <w:style w:type="character" w:styleId="BookTitle">
    <w:name w:val="Book Title"/>
    <w:basedOn w:val="DefaultParagraphFont"/>
    <w:uiPriority w:val="33"/>
    <w:semiHidden/>
    <w:qFormat/>
    <w:rsid w:val="008E36D7"/>
    <w:rPr>
      <w:b/>
      <w:bCs/>
      <w:i/>
      <w:iCs/>
      <w:spacing w:val="5"/>
    </w:rPr>
  </w:style>
  <w:style w:type="character" w:customStyle="1" w:styleId="Heading5Char">
    <w:name w:val="Heading 5 Char"/>
    <w:basedOn w:val="DefaultParagraphFont"/>
    <w:link w:val="Heading5"/>
    <w:uiPriority w:val="9"/>
    <w:semiHidden/>
    <w:rsid w:val="008E36D7"/>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8E36D7"/>
  </w:style>
  <w:style w:type="paragraph" w:styleId="Header">
    <w:name w:val="header"/>
    <w:basedOn w:val="Normal"/>
    <w:link w:val="HeaderChar"/>
    <w:uiPriority w:val="99"/>
    <w:semiHidden/>
    <w:rsid w:val="008E36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36D7"/>
    <w:rPr>
      <w:rFonts w:ascii="Calibri" w:hAnsi="Calibri" w:cs="Calibri"/>
      <w:kern w:val="2"/>
      <w:szCs w:val="24"/>
      <w14:ligatures w14:val="standardContextual"/>
    </w:rPr>
  </w:style>
  <w:style w:type="paragraph" w:styleId="Footer">
    <w:name w:val="footer"/>
    <w:basedOn w:val="Normal"/>
    <w:link w:val="FooterChar"/>
    <w:uiPriority w:val="99"/>
    <w:semiHidden/>
    <w:rsid w:val="008E36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36D7"/>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8E36D7"/>
    <w:pPr>
      <w:spacing w:after="120"/>
    </w:pPr>
  </w:style>
  <w:style w:type="character" w:customStyle="1" w:styleId="BodyTextChar">
    <w:name w:val="Body Text Char"/>
    <w:basedOn w:val="DefaultParagraphFont"/>
    <w:link w:val="BodyText"/>
    <w:uiPriority w:val="99"/>
    <w:semiHidden/>
    <w:rsid w:val="008E36D7"/>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8E36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36D7"/>
    <w:rPr>
      <w:rFonts w:ascii="Calibri" w:hAnsi="Calibri" w:cs="Calibri"/>
    </w:rPr>
  </w:style>
  <w:style w:type="character" w:styleId="Hyperlink">
    <w:name w:val="Hyperlink"/>
    <w:basedOn w:val="DefaultParagraphFont"/>
    <w:uiPriority w:val="99"/>
    <w:unhideWhenUsed/>
    <w:rsid w:val="008E36D7"/>
    <w:rPr>
      <w:color w:val="0563C1" w:themeColor="hyperlink"/>
      <w:u w:val="single"/>
    </w:rPr>
  </w:style>
  <w:style w:type="character" w:styleId="UnresolvedMention">
    <w:name w:val="Unresolved Mention"/>
    <w:basedOn w:val="DefaultParagraphFont"/>
    <w:uiPriority w:val="99"/>
    <w:semiHidden/>
    <w:unhideWhenUsed/>
    <w:rsid w:val="008E36D7"/>
    <w:rPr>
      <w:color w:val="605E5C"/>
      <w:shd w:val="clear" w:color="auto" w:fill="E1DFDD"/>
    </w:rPr>
  </w:style>
  <w:style w:type="paragraph" w:customStyle="1" w:styleId="Analytic">
    <w:name w:val="Analytic"/>
    <w:basedOn w:val="Normal"/>
    <w:link w:val="AnalyticChar"/>
    <w:uiPriority w:val="5"/>
    <w:qFormat/>
    <w:rsid w:val="008E36D7"/>
    <w:rPr>
      <w:b/>
      <w:color w:val="0070C0"/>
      <w:sz w:val="26"/>
    </w:rPr>
  </w:style>
  <w:style w:type="character" w:customStyle="1" w:styleId="AnalyticChar">
    <w:name w:val="Analytic Char"/>
    <w:basedOn w:val="DefaultParagraphFont"/>
    <w:link w:val="Analytic"/>
    <w:uiPriority w:val="5"/>
    <w:rsid w:val="008E36D7"/>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151895"/>
    <w:pPr>
      <w:widowControl w:val="0"/>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8536F-384B-4DE5-B814-86366344A013}">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6B9D0680-D82A-4A99-A1B1-480A1CB89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EEF8A6-C2CF-4D9C-81CE-44E2AF4E5D7B}">
  <ds:schemaRefs>
    <ds:schemaRef ds:uri="http://schemas.microsoft.com/sharepoint/v3/contenttype/forms"/>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15016</Words>
  <Characters>80628</Characters>
  <Application>Microsoft Office Word</Application>
  <DocSecurity>0</DocSecurity>
  <Lines>831</Lines>
  <Paragraphs>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Daniel Robertson</cp:lastModifiedBy>
  <cp:revision>7</cp:revision>
  <dcterms:created xsi:type="dcterms:W3CDTF">2026-01-06T17:24:00Z</dcterms:created>
  <dcterms:modified xsi:type="dcterms:W3CDTF">2026-01-08T20:55:00Z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