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812D" w14:textId="77777777" w:rsidR="00DE6108" w:rsidRPr="00D90F60" w:rsidRDefault="00DE6108" w:rsidP="00DE6108">
      <w:pPr>
        <w:pStyle w:val="Heading3"/>
        <w:rPr>
          <w:rStyle w:val="StyleUnderline"/>
          <w:highlight w:val="green"/>
        </w:rPr>
      </w:pPr>
      <w:r>
        <w:t>OFF</w:t>
      </w:r>
    </w:p>
    <w:p w14:paraId="6A3B7735" w14:textId="77777777" w:rsidR="00DE6108" w:rsidRPr="00D90F60" w:rsidRDefault="00DE6108" w:rsidP="00DE6108">
      <w:pPr>
        <w:rPr>
          <w:rStyle w:val="StyleUnderline"/>
          <w:highlight w:val="green"/>
        </w:rPr>
      </w:pPr>
      <w:r w:rsidRPr="00012A23">
        <w:rPr>
          <w:sz w:val="16"/>
        </w:rPr>
        <w:t>Cap K</w:t>
      </w:r>
    </w:p>
    <w:p w14:paraId="0659209F" w14:textId="77777777" w:rsidR="00DE6108" w:rsidRPr="00D90F60" w:rsidRDefault="00DE6108" w:rsidP="00DE6108">
      <w:pPr>
        <w:pStyle w:val="Heading4"/>
        <w:rPr>
          <w:rStyle w:val="StyleUnderline"/>
          <w:sz w:val="26"/>
          <w:highlight w:val="green"/>
        </w:rPr>
      </w:pPr>
      <w:r w:rsidRPr="00126515">
        <w:t xml:space="preserve">Social unionist strategies are limited by economism and drain organizing of its revolutionary potential. </w:t>
      </w:r>
    </w:p>
    <w:p w14:paraId="24452A9C" w14:textId="77777777" w:rsidR="00DE6108" w:rsidRPr="00D90F60" w:rsidRDefault="00DE6108" w:rsidP="00DE6108">
      <w:pPr>
        <w:rPr>
          <w:highlight w:val="green"/>
        </w:rPr>
      </w:pPr>
      <w:r w:rsidRPr="00126515">
        <w:rPr>
          <w:rStyle w:val="Style13ptBold"/>
        </w:rPr>
        <w:t xml:space="preserve">Moufawad-Paul </w:t>
      </w:r>
      <w:r w:rsidRPr="00824C4D">
        <w:rPr>
          <w:rStyle w:val="Style13ptBold"/>
        </w:rPr>
        <w:t>22</w:t>
      </w:r>
      <w:r w:rsidRPr="00012A23">
        <w:rPr>
          <w:sz w:val="16"/>
        </w:rPr>
        <w:t xml:space="preserve"> </w:t>
      </w:r>
      <w:r w:rsidRPr="00F00B66">
        <w:t>[J. Moufawad-Paul, “Politics in Command: A Taxonomy of Economism,” Foreign Languages Press, 2022, https://foreignlanguages.press/product/politics-in-command-a-taxonomy-of-economism-j-moufawad-paul/. Accessed 8/3/2025.] //falcon</w:t>
      </w:r>
    </w:p>
    <w:p w14:paraId="0C807B04" w14:textId="77777777" w:rsidR="00DE6108" w:rsidRPr="00D90F60" w:rsidRDefault="00DE6108" w:rsidP="00DE6108">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D90F60">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D90F60">
        <w:rPr>
          <w:rStyle w:val="StyleUnderline"/>
          <w:highlight w:val="green"/>
        </w:rPr>
        <w:t xml:space="preserve">rely on the assumption </w:t>
      </w:r>
      <w:r w:rsidRPr="00D90F60">
        <w:rPr>
          <w:rStyle w:val="Emphasis"/>
          <w:highlight w:val="green"/>
        </w:rPr>
        <w:t>that the struggles around the site of economic exploitation</w:t>
      </w:r>
      <w:r w:rsidRPr="00D90F60">
        <w:rPr>
          <w:sz w:val="16"/>
          <w:highlight w:val="green"/>
        </w:rPr>
        <w:t xml:space="preserve">, </w:t>
      </w:r>
      <w:r w:rsidRPr="00012A23">
        <w:rPr>
          <w:sz w:val="16"/>
        </w:rPr>
        <w:t xml:space="preserve">due to its historical importance as the site where the working class generates value, </w:t>
      </w:r>
      <w:r w:rsidRPr="00D90F60">
        <w:rPr>
          <w:rStyle w:val="Emphasis"/>
          <w:highlight w:val="green"/>
        </w:rPr>
        <w:t>is more important than an over-arching political organization</w:t>
      </w:r>
      <w:r w:rsidRPr="00012A23">
        <w:rPr>
          <w:sz w:val="16"/>
        </w:rPr>
        <w:t>, or should at least spontaneously produce such an organization.</w:t>
      </w:r>
    </w:p>
    <w:p w14:paraId="37FC01D9" w14:textId="77777777" w:rsidR="00DE6108" w:rsidRPr="00D90F60" w:rsidRDefault="00DE6108" w:rsidP="00DE6108">
      <w:pPr>
        <w:rPr>
          <w:rStyle w:val="StyleUnderline"/>
          <w:highlight w:val="green"/>
        </w:rPr>
      </w:pPr>
      <w:r w:rsidRPr="00012A23">
        <w:rPr>
          <w:rStyle w:val="StyleUnderline"/>
        </w:rPr>
        <w:t xml:space="preserve">There are clearly </w:t>
      </w:r>
      <w:r w:rsidRPr="00D90F60">
        <w:rPr>
          <w:rStyle w:val="StyleUnderline"/>
          <w:highlight w:val="green"/>
        </w:rPr>
        <w:t>Marxists</w:t>
      </w:r>
      <w:r w:rsidRPr="00012A23">
        <w:rPr>
          <w:sz w:val="16"/>
        </w:rPr>
        <w:t xml:space="preserve">, though, who are </w:t>
      </w:r>
      <w:r w:rsidRPr="00D90F60">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D90F60">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D90F60">
        <w:rPr>
          <w:rStyle w:val="Emphasis"/>
          <w:highlight w:val="green"/>
        </w:rPr>
        <w:t>assuming</w:t>
      </w:r>
      <w:r w:rsidRPr="00012A23">
        <w:rPr>
          <w:rStyle w:val="Emphasis"/>
        </w:rPr>
        <w:t xml:space="preserve"> that such </w:t>
      </w:r>
      <w:r w:rsidRPr="00D90F60">
        <w:rPr>
          <w:rStyle w:val="Emphasis"/>
          <w:highlight w:val="green"/>
        </w:rPr>
        <w:t>consciousness</w:t>
      </w:r>
      <w:r w:rsidRPr="00012A23">
        <w:rPr>
          <w:rStyle w:val="Emphasis"/>
        </w:rPr>
        <w:t xml:space="preserve"> and the correct organization </w:t>
      </w:r>
      <w:r w:rsidRPr="00D90F60">
        <w:rPr>
          <w:rStyle w:val="Emphasis"/>
          <w:highlight w:val="green"/>
        </w:rPr>
        <w:t>will emerge from those practices that</w:t>
      </w:r>
      <w:r w:rsidRPr="00012A23">
        <w:rPr>
          <w:rStyle w:val="Emphasis"/>
        </w:rPr>
        <w:t>,</w:t>
      </w:r>
      <w:r w:rsidRPr="00012A23">
        <w:rPr>
          <w:sz w:val="16"/>
        </w:rPr>
        <w:t xml:space="preserve"> based on the second sense of the term, </w:t>
      </w:r>
      <w:r w:rsidRPr="00D90F60">
        <w:rPr>
          <w:rStyle w:val="Emphasis"/>
          <w:highlight w:val="green"/>
        </w:rPr>
        <w:t>are economistic</w:t>
      </w:r>
      <w:r w:rsidRPr="00012A23">
        <w:rPr>
          <w:rStyle w:val="Emphasis"/>
        </w:rPr>
        <w:t>.</w:t>
      </w:r>
      <w:r w:rsidRPr="00012A23">
        <w:rPr>
          <w:sz w:val="16"/>
        </w:rPr>
        <w:t xml:space="preserve"> That is, </w:t>
      </w:r>
      <w:r w:rsidRPr="00D90F60">
        <w:rPr>
          <w:rStyle w:val="StyleUnderline"/>
          <w:highlight w:val="green"/>
        </w:rPr>
        <w:t>they</w:t>
      </w:r>
      <w:r w:rsidRPr="00012A23">
        <w:rPr>
          <w:rStyle w:val="StyleUnderline"/>
        </w:rPr>
        <w:t xml:space="preserve"> may </w:t>
      </w:r>
      <w:r w:rsidRPr="00D90F60">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D90F60">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D90F60">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59DFC0EA" w14:textId="77777777" w:rsidR="00DE6108" w:rsidRPr="00D90F60" w:rsidRDefault="00DE6108" w:rsidP="00DE6108">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77F8BE1A" w14:textId="77777777" w:rsidR="00DE6108" w:rsidRPr="00D90F60" w:rsidRDefault="00DE6108" w:rsidP="00DE6108">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D90F60">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D90F60">
        <w:rPr>
          <w:rStyle w:val="Emphasis"/>
          <w:highlight w:val="green"/>
        </w:rPr>
        <w:t>promoting their members’ struggles</w:t>
      </w:r>
      <w:r w:rsidRPr="00012A23">
        <w:rPr>
          <w:sz w:val="16"/>
        </w:rPr>
        <w:t xml:space="preserve"> in these sites </w:t>
      </w:r>
      <w:r w:rsidRPr="00D90F60">
        <w:rPr>
          <w:rStyle w:val="Emphasis"/>
          <w:highlight w:val="green"/>
        </w:rPr>
        <w:t>so that such members would end up in positions of influence</w:t>
      </w:r>
      <w:r w:rsidRPr="00012A23">
        <w:rPr>
          <w:sz w:val="16"/>
        </w:rPr>
        <w:t xml:space="preserve"> (in workplaces, union locals, overarching labour bodies), </w:t>
      </w:r>
      <w:r w:rsidRPr="00D90F60">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D90F60">
        <w:rPr>
          <w:rStyle w:val="StyleUnderline"/>
          <w:highlight w:val="green"/>
        </w:rPr>
        <w:t>rather than militants focused first and foremost on the broader political struggle for socialism.</w:t>
      </w:r>
    </w:p>
    <w:p w14:paraId="1CA1D745" w14:textId="77777777" w:rsidR="00DE6108" w:rsidRPr="00D90F60" w:rsidRDefault="00DE6108" w:rsidP="00DE6108">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07CC343B" w14:textId="77777777" w:rsidR="00DE6108" w:rsidRPr="00D90F60" w:rsidRDefault="00DE6108" w:rsidP="00DE6108">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3FFC7DD2" w14:textId="77777777" w:rsidR="00DE6108" w:rsidRPr="00D90F60" w:rsidRDefault="00DE6108" w:rsidP="00DE6108">
      <w:pPr>
        <w:rPr>
          <w:rStyle w:val="StyleUnderline"/>
          <w:highlight w:val="green"/>
        </w:rPr>
      </w:pPr>
      <w:r w:rsidRPr="00012A23">
        <w:rPr>
          <w:sz w:val="16"/>
        </w:rPr>
        <w:t xml:space="preserve">Cyclical, Structural, and Systemic Crises </w:t>
      </w:r>
      <w:r w:rsidRPr="00857C47">
        <w:rPr>
          <w:sz w:val="12"/>
        </w:rPr>
        <w:t>¶</w:t>
      </w:r>
      <w:r w:rsidRPr="00012A23">
        <w:rPr>
          <w:sz w:val="16"/>
        </w:rPr>
        <w:t xml:space="preserve"> Most commentators on the contemporary crisis refer to the “Great Recession” of 2008 and its aftermath. Yet </w:t>
      </w:r>
      <w:r w:rsidRPr="00D90F60">
        <w:rPr>
          <w:rStyle w:val="StyleUnderline"/>
          <w:highlight w:val="green"/>
        </w:rPr>
        <w:t xml:space="preserve">the </w:t>
      </w:r>
      <w:r w:rsidRPr="00012A23">
        <w:rPr>
          <w:rStyle w:val="StyleUnderline"/>
        </w:rPr>
        <w:t xml:space="preserve">causal </w:t>
      </w:r>
      <w:r w:rsidRPr="00D90F60">
        <w:rPr>
          <w:rStyle w:val="StyleUnderline"/>
          <w:highlight w:val="green"/>
        </w:rPr>
        <w:t xml:space="preserve">origins of </w:t>
      </w:r>
      <w:r w:rsidRPr="00D90F60">
        <w:rPr>
          <w:rStyle w:val="Emphasis"/>
          <w:highlight w:val="green"/>
        </w:rPr>
        <w:t>global crisis</w:t>
      </w:r>
      <w:r w:rsidRPr="00D90F60">
        <w:rPr>
          <w:rStyle w:val="StyleUnderline"/>
          <w:highlight w:val="green"/>
        </w:rPr>
        <w:t xml:space="preserve"> are</w:t>
      </w:r>
      <w:r w:rsidRPr="00012A23">
        <w:rPr>
          <w:rStyle w:val="StyleUnderline"/>
        </w:rPr>
        <w:t xml:space="preserve"> to be </w:t>
      </w:r>
      <w:r w:rsidRPr="00D90F60">
        <w:rPr>
          <w:rStyle w:val="StyleUnderline"/>
          <w:highlight w:val="green"/>
        </w:rPr>
        <w:t>found in over-accumulation and</w:t>
      </w:r>
      <w:r w:rsidRPr="00012A23">
        <w:rPr>
          <w:sz w:val="16"/>
        </w:rPr>
        <w:t xml:space="preserve"> also </w:t>
      </w:r>
      <w:r w:rsidRPr="00012A23">
        <w:rPr>
          <w:rStyle w:val="StyleUnderline"/>
        </w:rPr>
        <w:t xml:space="preserve">in </w:t>
      </w:r>
      <w:r w:rsidRPr="00D90F60">
        <w:rPr>
          <w:rStyle w:val="Emphasis"/>
          <w:highlight w:val="green"/>
        </w:rPr>
        <w:t>contradictions of state power</w:t>
      </w:r>
      <w:r w:rsidRPr="00012A23">
        <w:rPr>
          <w:sz w:val="16"/>
        </w:rPr>
        <w:t xml:space="preserve">, or </w:t>
      </w:r>
      <w:r w:rsidRPr="00D90F60">
        <w:rPr>
          <w:rStyle w:val="StyleUnderline"/>
          <w:highlight w:val="green"/>
        </w:rPr>
        <w:t>in</w:t>
      </w:r>
      <w:r w:rsidRPr="00012A23">
        <w:rPr>
          <w:sz w:val="16"/>
        </w:rPr>
        <w:t xml:space="preserve"> what Marxists call </w:t>
      </w:r>
      <w:r w:rsidRPr="00D90F60">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D90F60">
        <w:rPr>
          <w:rStyle w:val="StyleUnderline"/>
          <w:highlight w:val="green"/>
        </w:rPr>
        <w:t>crisis in</w:t>
      </w:r>
      <w:r w:rsidRPr="00012A23">
        <w:rPr>
          <w:rStyle w:val="StyleUnderline"/>
        </w:rPr>
        <w:t xml:space="preserve"> any </w:t>
      </w:r>
      <w:r w:rsidRPr="00D90F60">
        <w:rPr>
          <w:rStyle w:val="StyleUnderline"/>
          <w:highlight w:val="green"/>
        </w:rPr>
        <w:t>one place</w:t>
      </w:r>
      <w:r w:rsidRPr="00012A23">
        <w:rPr>
          <w:rStyle w:val="StyleUnderline"/>
        </w:rPr>
        <w:t xml:space="preserve"> tends to </w:t>
      </w:r>
      <w:r w:rsidRPr="00D90F60">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Pr="00857C47">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Pr="00857C47">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D90F60">
        <w:rPr>
          <w:rStyle w:val="StyleUnderline"/>
          <w:highlight w:val="green"/>
        </w:rPr>
        <w:t>The system cannot meet the needs</w:t>
      </w:r>
      <w:r w:rsidRPr="00012A23">
        <w:rPr>
          <w:sz w:val="16"/>
        </w:rPr>
        <w:t xml:space="preserve"> or assure the survival </w:t>
      </w:r>
      <w:r w:rsidRPr="00D90F60">
        <w:rPr>
          <w:rStyle w:val="StyleUnderline"/>
          <w:highlight w:val="green"/>
        </w:rPr>
        <w:t>of</w:t>
      </w:r>
      <w:r w:rsidRPr="00012A23">
        <w:rPr>
          <w:sz w:val="16"/>
        </w:rPr>
        <w:t xml:space="preserve"> millions of people, perhaps </w:t>
      </w:r>
      <w:r w:rsidRPr="00D90F60">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Pr="00857C47">
        <w:rPr>
          <w:sz w:val="12"/>
        </w:rPr>
        <w:t>¶</w:t>
      </w:r>
      <w:r w:rsidRPr="00012A23">
        <w:rPr>
          <w:sz w:val="16"/>
        </w:rPr>
        <w:t xml:space="preserve"> This crisis of humanity shares a number of aspects with earlier structural crises but there are also several features unique to the present: </w:t>
      </w:r>
      <w:r w:rsidRPr="00857C47">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Pr="00857C47">
        <w:rPr>
          <w:sz w:val="12"/>
        </w:rPr>
        <w:t>¶</w:t>
      </w:r>
      <w:r w:rsidRPr="00012A23">
        <w:rPr>
          <w:sz w:val="16"/>
        </w:rPr>
        <w:t xml:space="preserve"> 2. </w:t>
      </w:r>
      <w:r w:rsidRPr="00D90F60">
        <w:rPr>
          <w:rStyle w:val="StyleUnderline"/>
          <w:highlight w:val="green"/>
        </w:rPr>
        <w:t>The magnitude</w:t>
      </w:r>
      <w:r w:rsidRPr="00012A23">
        <w:rPr>
          <w:rStyle w:val="StyleUnderline"/>
        </w:rPr>
        <w:t xml:space="preserve"> of the means </w:t>
      </w:r>
      <w:r w:rsidRPr="00D90F60">
        <w:rPr>
          <w:rStyle w:val="StyleUnderline"/>
          <w:highlight w:val="green"/>
        </w:rPr>
        <w:t xml:space="preserve">of </w:t>
      </w:r>
      <w:r w:rsidRPr="00D90F60">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D90F60">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Pr="00857C47">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Pr="00857C47">
        <w:rPr>
          <w:sz w:val="12"/>
        </w:rPr>
        <w:t>¶</w:t>
      </w:r>
      <w:r w:rsidRPr="00012A23">
        <w:rPr>
          <w:sz w:val="16"/>
        </w:rPr>
        <w:t xml:space="preserve"> 4. </w:t>
      </w:r>
      <w:r w:rsidRPr="00012A23">
        <w:rPr>
          <w:rStyle w:val="StyleUnderline"/>
        </w:rPr>
        <w:t xml:space="preserve">There is the rise of </w:t>
      </w:r>
      <w:r w:rsidRPr="00D90F60">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D90F60">
        <w:rPr>
          <w:rStyle w:val="StyleUnderline"/>
          <w:highlight w:val="green"/>
        </w:rPr>
        <w:t>alienated from the productive economy</w:t>
      </w:r>
      <w:r w:rsidRPr="00012A23">
        <w:rPr>
          <w:rStyle w:val="StyleUnderline"/>
        </w:rPr>
        <w:t xml:space="preserve">, thrown into the margins, </w:t>
      </w:r>
      <w:r w:rsidRPr="00D90F60">
        <w:rPr>
          <w:rStyle w:val="StyleUnderline"/>
          <w:highlight w:val="green"/>
        </w:rPr>
        <w:t xml:space="preserve">and subject to </w:t>
      </w:r>
      <w:r w:rsidRPr="00012A23">
        <w:rPr>
          <w:rStyle w:val="StyleUnderline"/>
        </w:rPr>
        <w:t xml:space="preserve">sophisticated systems of social </w:t>
      </w:r>
      <w:r w:rsidRPr="00D90F60">
        <w:rPr>
          <w:rStyle w:val="Emphasis"/>
          <w:highlight w:val="green"/>
        </w:rPr>
        <w:t>control and</w:t>
      </w:r>
      <w:r w:rsidRPr="00012A23">
        <w:rPr>
          <w:rStyle w:val="Emphasis"/>
        </w:rPr>
        <w:t xml:space="preserve"> to </w:t>
      </w:r>
      <w:r w:rsidRPr="00D90F60">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Pr="00857C47">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D90F60">
        <w:rPr>
          <w:rStyle w:val="StyleUnderline"/>
          <w:highlight w:val="green"/>
        </w:rPr>
        <w:t xml:space="preserve">The spread of </w:t>
      </w:r>
      <w:r w:rsidRPr="00D90F60">
        <w:rPr>
          <w:rStyle w:val="Emphasis"/>
          <w:highlight w:val="green"/>
        </w:rPr>
        <w:t>w</w:t>
      </w:r>
      <w:r w:rsidRPr="00012A23">
        <w:rPr>
          <w:rStyle w:val="StyleUnderline"/>
        </w:rPr>
        <w:t xml:space="preserve">eapons of </w:t>
      </w:r>
      <w:r w:rsidRPr="00D90F60">
        <w:rPr>
          <w:rStyle w:val="Emphasis"/>
          <w:highlight w:val="green"/>
        </w:rPr>
        <w:t>m</w:t>
      </w:r>
      <w:r w:rsidRPr="00012A23">
        <w:rPr>
          <w:rStyle w:val="StyleUnderline"/>
        </w:rPr>
        <w:t xml:space="preserve">ass </w:t>
      </w:r>
      <w:r w:rsidRPr="00D90F60">
        <w:rPr>
          <w:rStyle w:val="Emphasis"/>
          <w:highlight w:val="green"/>
        </w:rPr>
        <w:t>d</w:t>
      </w:r>
      <w:r w:rsidRPr="00012A23">
        <w:rPr>
          <w:rStyle w:val="StyleUnderline"/>
        </w:rPr>
        <w:t xml:space="preserve">estruction </w:t>
      </w:r>
      <w:r w:rsidRPr="00D90F60">
        <w:rPr>
          <w:rStyle w:val="StyleUnderline"/>
          <w:highlight w:val="green"/>
        </w:rPr>
        <w:t>and</w:t>
      </w:r>
      <w:r w:rsidRPr="00012A23">
        <w:rPr>
          <w:rStyle w:val="StyleUnderline"/>
        </w:rPr>
        <w:t xml:space="preserve"> the unprecedented </w:t>
      </w:r>
      <w:r w:rsidRPr="00D90F60">
        <w:rPr>
          <w:rStyle w:val="StyleUnderline"/>
          <w:highlight w:val="green"/>
        </w:rPr>
        <w:t>militarisation</w:t>
      </w:r>
      <w:r w:rsidRPr="00012A23">
        <w:rPr>
          <w:rStyle w:val="StyleUnderline"/>
        </w:rPr>
        <w:t xml:space="preserve"> of social life and conflict across the globe </w:t>
      </w:r>
      <w:r w:rsidRPr="00D90F60">
        <w:rPr>
          <w:rStyle w:val="StyleUnderline"/>
          <w:highlight w:val="green"/>
        </w:rPr>
        <w:t>makes it hard to imagine</w:t>
      </w:r>
      <w:r w:rsidRPr="00012A23">
        <w:rPr>
          <w:rStyle w:val="StyleUnderline"/>
        </w:rPr>
        <w:t xml:space="preserve"> that </w:t>
      </w:r>
      <w:r w:rsidRPr="00D90F60">
        <w:rPr>
          <w:rStyle w:val="StyleUnderline"/>
          <w:highlight w:val="green"/>
        </w:rPr>
        <w:t>the system can come under</w:t>
      </w:r>
      <w:r w:rsidRPr="00012A23">
        <w:rPr>
          <w:rStyle w:val="StyleUnderline"/>
        </w:rPr>
        <w:t xml:space="preserve"> any </w:t>
      </w:r>
      <w:r w:rsidRPr="00D90F60">
        <w:rPr>
          <w:rStyle w:val="StyleUnderline"/>
          <w:highlight w:val="green"/>
        </w:rPr>
        <w:t>stable political authority</w:t>
      </w:r>
      <w:r w:rsidRPr="00012A23">
        <w:rPr>
          <w:rStyle w:val="StyleUnderline"/>
        </w:rPr>
        <w:t xml:space="preserve"> that assures its reproduction. </w:t>
      </w:r>
      <w:r w:rsidRPr="00857C47">
        <w:rPr>
          <w:sz w:val="12"/>
        </w:rPr>
        <w:t>¶</w:t>
      </w:r>
      <w:r w:rsidRPr="00012A23">
        <w:rPr>
          <w:sz w:val="16"/>
        </w:rPr>
        <w:t xml:space="preserve"> Global Police State </w:t>
      </w:r>
      <w:r w:rsidRPr="00857C47">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857C47">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857C47">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D90F60">
        <w:rPr>
          <w:rStyle w:val="StyleUnderline"/>
          <w:highlight w:val="green"/>
        </w:rPr>
        <w:t>The ultra-right is</w:t>
      </w:r>
      <w:r w:rsidRPr="00012A23">
        <w:rPr>
          <w:rStyle w:val="StyleUnderline"/>
        </w:rPr>
        <w:t xml:space="preserve"> an </w:t>
      </w:r>
      <w:r w:rsidRPr="00D90F60">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D90F60">
        <w:rPr>
          <w:rStyle w:val="StyleUnderline"/>
          <w:highlight w:val="green"/>
        </w:rPr>
        <w:t>to fuse reactionary political power with transnational capital</w:t>
      </w:r>
      <w:r w:rsidRPr="00012A23">
        <w:rPr>
          <w:rStyle w:val="StyleUnderline"/>
        </w:rPr>
        <w:t xml:space="preserve"> and </w:t>
      </w:r>
      <w:r w:rsidRPr="00D90F60">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D90F60">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D90F60">
        <w:rPr>
          <w:rStyle w:val="StyleUnderline"/>
          <w:highlight w:val="green"/>
        </w:rPr>
        <w:t xml:space="preserve">It involves </w:t>
      </w:r>
      <w:r w:rsidRPr="00D90F60">
        <w:rPr>
          <w:rStyle w:val="Emphasis"/>
          <w:highlight w:val="green"/>
        </w:rPr>
        <w:t>militarism</w:t>
      </w:r>
      <w:r w:rsidRPr="00012A23">
        <w:rPr>
          <w:rStyle w:val="Emphasis"/>
        </w:rPr>
        <w:t xml:space="preserve">, extreme </w:t>
      </w:r>
      <w:r w:rsidRPr="00D90F60">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D90F60">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D90F60">
        <w:rPr>
          <w:rStyle w:val="Emphasis"/>
          <w:highlight w:val="green"/>
        </w:rPr>
        <w:t>normalises and glamorises warfare</w:t>
      </w:r>
      <w:r w:rsidRPr="00D90F60">
        <w:rPr>
          <w:rStyle w:val="StyleUnderline"/>
          <w:highlight w:val="green"/>
        </w:rPr>
        <w:t xml:space="preserve"> and social violence</w:t>
      </w:r>
      <w:r w:rsidRPr="00012A23">
        <w:rPr>
          <w:rStyle w:val="StyleUnderline"/>
        </w:rPr>
        <w:t xml:space="preserve">, indeed, </w:t>
      </w:r>
      <w:r w:rsidRPr="00D90F60">
        <w:rPr>
          <w:rStyle w:val="StyleUnderline"/>
          <w:highlight w:val="green"/>
        </w:rPr>
        <w:t>generates a fascination with domination</w:t>
      </w:r>
      <w:r w:rsidRPr="00012A23">
        <w:rPr>
          <w:rStyle w:val="StyleUnderline"/>
        </w:rPr>
        <w:t xml:space="preserve"> that is portrayed even as heroic.</w:t>
      </w:r>
    </w:p>
    <w:p w14:paraId="5473B894" w14:textId="77777777" w:rsidR="00DE6108" w:rsidRPr="00D90F60" w:rsidRDefault="00DE6108" w:rsidP="00DE6108">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767CF70E" w14:textId="77777777" w:rsidR="00DE6108" w:rsidRPr="00D90F60" w:rsidRDefault="00DE6108" w:rsidP="00DE6108">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331EC681" w14:textId="77777777" w:rsidR="00DE6108" w:rsidRPr="00D90F60" w:rsidRDefault="00DE6108" w:rsidP="00DE6108">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D90F60">
        <w:rPr>
          <w:rStyle w:val="StyleUnderline"/>
          <w:highlight w:val="green"/>
        </w:rPr>
        <w:t>The party seeds itself into the masses,</w:t>
      </w:r>
      <w:r w:rsidRPr="00012A23">
        <w:rPr>
          <w:rStyle w:val="StyleUnderline"/>
        </w:rPr>
        <w:t xml:space="preserve"> trying </w:t>
      </w:r>
      <w:r w:rsidRPr="00D90F60">
        <w:rPr>
          <w:rStyle w:val="StyleUnderline"/>
          <w:highlight w:val="green"/>
        </w:rPr>
        <w:t>to pull</w:t>
      </w:r>
      <w:r w:rsidRPr="00012A23">
        <w:rPr>
          <w:rStyle w:val="StyleUnderline"/>
        </w:rPr>
        <w:t xml:space="preserve"> in </w:t>
      </w:r>
      <w:r w:rsidRPr="00D90F60">
        <w:rPr>
          <w:rStyle w:val="StyleUnderline"/>
          <w:highlight w:val="green"/>
        </w:rPr>
        <w:t>those</w:t>
      </w:r>
      <w:r w:rsidRPr="00012A23">
        <w:rPr>
          <w:rStyle w:val="StyleUnderline"/>
        </w:rPr>
        <w:t xml:space="preserve"> that are most </w:t>
      </w:r>
      <w:r w:rsidRPr="00D90F60">
        <w:rPr>
          <w:rStyle w:val="StyleUnderline"/>
          <w:highlight w:val="green"/>
        </w:rPr>
        <w:t>aware of the need to end capitalism</w:t>
      </w:r>
      <w:r w:rsidRPr="00012A23">
        <w:rPr>
          <w:sz w:val="16"/>
        </w:rPr>
        <w:t xml:space="preserve">, and thus becomes a mass party. Furthermore, </w:t>
      </w:r>
      <w:r w:rsidRPr="00D90F60">
        <w:rPr>
          <w:rStyle w:val="Emphasis"/>
          <w:highlight w:val="green"/>
        </w:rPr>
        <w:t>the party never abandons its immersion in the masses</w:t>
      </w:r>
      <w:r w:rsidRPr="00012A23">
        <w:rPr>
          <w:rStyle w:val="StyleUnderline"/>
        </w:rPr>
        <w:t xml:space="preserve">, always </w:t>
      </w:r>
      <w:r w:rsidRPr="00D90F60">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D90F60">
        <w:rPr>
          <w:rStyle w:val="StyleUnderline"/>
          <w:highlight w:val="green"/>
        </w:rPr>
        <w:t>keeps leadership structures, and</w:t>
      </w:r>
      <w:r w:rsidRPr="00012A23">
        <w:rPr>
          <w:rStyle w:val="StyleUnderline"/>
        </w:rPr>
        <w:t xml:space="preserve"> thus the </w:t>
      </w:r>
      <w:r w:rsidRPr="00D90F60">
        <w:rPr>
          <w:rStyle w:val="StyleUnderline"/>
          <w:highlight w:val="green"/>
        </w:rPr>
        <w:t>unity of theory and practice, but</w:t>
      </w:r>
      <w:r w:rsidRPr="00012A23">
        <w:rPr>
          <w:rStyle w:val="StyleUnderline"/>
        </w:rPr>
        <w:t xml:space="preserve"> understands such </w:t>
      </w:r>
      <w:r w:rsidRPr="00D90F60">
        <w:rPr>
          <w:rStyle w:val="StyleUnderline"/>
          <w:highlight w:val="green"/>
        </w:rPr>
        <w:t>leadership</w:t>
      </w:r>
      <w:r w:rsidRPr="00012A23">
        <w:rPr>
          <w:rStyle w:val="StyleUnderline"/>
        </w:rPr>
        <w:t xml:space="preserve"> as one that </w:t>
      </w:r>
      <w:r w:rsidRPr="00D90F60">
        <w:rPr>
          <w:rStyle w:val="StyleUnderline"/>
          <w:highlight w:val="green"/>
        </w:rPr>
        <w:t>will</w:t>
      </w:r>
      <w:r w:rsidRPr="00012A23">
        <w:rPr>
          <w:rStyle w:val="StyleUnderline"/>
        </w:rPr>
        <w:t xml:space="preserve"> also </w:t>
      </w:r>
      <w:r w:rsidRPr="00D90F60">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D90F60">
        <w:rPr>
          <w:rStyle w:val="Emphasis"/>
          <w:highlight w:val="green"/>
        </w:rPr>
        <w:t>the assumption that</w:t>
      </w:r>
      <w:r w:rsidRPr="00012A23">
        <w:rPr>
          <w:rStyle w:val="Emphasis"/>
        </w:rPr>
        <w:t xml:space="preserve"> such </w:t>
      </w:r>
      <w:r w:rsidRPr="00D90F60">
        <w:rPr>
          <w:rStyle w:val="Emphasis"/>
          <w:highlight w:val="green"/>
        </w:rPr>
        <w:t>a party will manifest within trade-union structures</w:t>
      </w:r>
      <w:r w:rsidRPr="00012A23">
        <w:rPr>
          <w:rStyle w:val="Emphasis"/>
        </w:rPr>
        <w:t xml:space="preserve">, because they are “the most organized” elements of the working class, </w:t>
      </w:r>
      <w:r w:rsidRPr="00D90F60">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D90F60">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D90F60">
        <w:rPr>
          <w:rStyle w:val="StyleUnderline"/>
          <w:highlight w:val="green"/>
        </w:rPr>
        <w:t>embraces</w:t>
      </w:r>
      <w:r w:rsidRPr="00012A23">
        <w:rPr>
          <w:rStyle w:val="StyleUnderline"/>
        </w:rPr>
        <w:t xml:space="preserve"> sites of politicization that generally have to do with oppression: </w:t>
      </w:r>
      <w:r w:rsidRPr="00D90F60">
        <w:rPr>
          <w:rStyle w:val="StyleUnderline"/>
          <w:highlight w:val="green"/>
        </w:rPr>
        <w:t>multiple movements</w:t>
      </w:r>
      <w:r w:rsidRPr="00012A23">
        <w:rPr>
          <w:rStyle w:val="StyleUnderline"/>
        </w:rPr>
        <w:t xml:space="preserve"> against capitalism are realized </w:t>
      </w:r>
      <w:r w:rsidRPr="00D90F60">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D90F60">
        <w:rPr>
          <w:rStyle w:val="Emphasis"/>
          <w:highlight w:val="green"/>
        </w:rPr>
        <w:t>being a movement of movements structured according to the mass-line</w:t>
      </w:r>
      <w:r w:rsidRPr="00012A23">
        <w:rPr>
          <w:sz w:val="16"/>
        </w:rPr>
        <w:t xml:space="preserve">, is </w:t>
      </w:r>
      <w:r w:rsidRPr="00D90F60">
        <w:rPr>
          <w:rStyle w:val="StyleUnderline"/>
          <w:highlight w:val="green"/>
        </w:rPr>
        <w:t>capable of becoming a comprehensive 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D90F60">
        <w:rPr>
          <w:rStyle w:val="StyleUnderline"/>
          <w:highlight w:val="green"/>
        </w:rPr>
        <w:t>with</w:t>
      </w:r>
      <w:r w:rsidRPr="00012A23">
        <w:rPr>
          <w:rStyle w:val="StyleUnderline"/>
        </w:rPr>
        <w:t xml:space="preserve"> every </w:t>
      </w:r>
      <w:r w:rsidRPr="00D90F60">
        <w:rPr>
          <w:rStyle w:val="StyleUnderline"/>
          <w:highlight w:val="green"/>
        </w:rPr>
        <w:t>science, we</w:t>
      </w:r>
      <w:r w:rsidRPr="00012A23">
        <w:rPr>
          <w:rStyle w:val="StyleUnderline"/>
        </w:rPr>
        <w:t xml:space="preserve"> can </w:t>
      </w:r>
      <w:r w:rsidRPr="00D90F60">
        <w:rPr>
          <w:rStyle w:val="StyleUnderline"/>
          <w:highlight w:val="green"/>
        </w:rPr>
        <w:t>treat</w:t>
      </w:r>
      <w:r w:rsidRPr="00012A23">
        <w:rPr>
          <w:rStyle w:val="StyleUnderline"/>
        </w:rPr>
        <w:t xml:space="preserve"> the unfolding of revolutionary </w:t>
      </w:r>
      <w:r w:rsidRPr="00D90F60">
        <w:rPr>
          <w:rStyle w:val="StyleUnderline"/>
          <w:highlight w:val="green"/>
        </w:rPr>
        <w:t>theory as</w:t>
      </w:r>
      <w:r w:rsidRPr="00012A23">
        <w:rPr>
          <w:rStyle w:val="StyleUnderline"/>
        </w:rPr>
        <w:t xml:space="preserve"> a continuous process where </w:t>
      </w:r>
      <w:r w:rsidRPr="00D90F60">
        <w:rPr>
          <w:rStyle w:val="StyleUnderline"/>
          <w:highlight w:val="green"/>
        </w:rPr>
        <w:t>universal concepts</w:t>
      </w:r>
      <w:r w:rsidRPr="00012A23">
        <w:rPr>
          <w:rStyle w:val="StyleUnderline"/>
        </w:rPr>
        <w:t xml:space="preserve"> are </w:t>
      </w:r>
      <w:r w:rsidRPr="00D90F60">
        <w:rPr>
          <w:rStyle w:val="StyleUnderline"/>
          <w:highlight w:val="green"/>
        </w:rPr>
        <w:t>in</w:t>
      </w:r>
      <w:r w:rsidRPr="00012A23">
        <w:rPr>
          <w:rStyle w:val="StyleUnderline"/>
        </w:rPr>
        <w:t xml:space="preserve"> a relationship of </w:t>
      </w:r>
      <w:r w:rsidRPr="00D90F60">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D90F60">
        <w:rPr>
          <w:rStyle w:val="StyleUnderline"/>
          <w:highlight w:val="green"/>
        </w:rPr>
        <w:t>people’s war appears</w:t>
      </w:r>
      <w:r w:rsidRPr="00012A23">
        <w:rPr>
          <w:rStyle w:val="StyleUnderline"/>
        </w:rPr>
        <w:t xml:space="preserve"> as the result of an opening produced </w:t>
      </w:r>
      <w:r w:rsidRPr="00D90F60">
        <w:rPr>
          <w:rStyle w:val="StyleUnderline"/>
          <w:highlight w:val="green"/>
        </w:rPr>
        <w:t>by</w:t>
      </w:r>
      <w:r w:rsidRPr="00012A23">
        <w:rPr>
          <w:rStyle w:val="StyleUnderline"/>
        </w:rPr>
        <w:t xml:space="preserve"> the </w:t>
      </w:r>
      <w:r w:rsidRPr="00D90F60">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D90F60">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D90F60">
        <w:rPr>
          <w:rStyle w:val="StyleUnderline"/>
          <w:highlight w:val="green"/>
        </w:rPr>
        <w:t>will</w:t>
      </w:r>
      <w:r w:rsidRPr="00012A23">
        <w:rPr>
          <w:rStyle w:val="StyleUnderline"/>
        </w:rPr>
        <w:t xml:space="preserve"> necessarily </w:t>
      </w:r>
      <w:r w:rsidRPr="00D90F60">
        <w:rPr>
          <w:rStyle w:val="StyleUnderline"/>
          <w:highlight w:val="green"/>
        </w:rPr>
        <w:t>have a different</w:t>
      </w:r>
      <w:r w:rsidRPr="00012A23">
        <w:rPr>
          <w:rStyle w:val="StyleUnderline"/>
        </w:rPr>
        <w:t xml:space="preserve"> strategic </w:t>
      </w:r>
      <w:r w:rsidRPr="00D90F60">
        <w:rPr>
          <w:rStyle w:val="StyleUnderline"/>
          <w:highlight w:val="green"/>
        </w:rPr>
        <w:t>approach than a party</w:t>
      </w:r>
      <w:r w:rsidRPr="00012A23">
        <w:rPr>
          <w:rStyle w:val="StyleUnderline"/>
        </w:rPr>
        <w:t xml:space="preserve"> formation that does not invest itself in these movements, </w:t>
      </w:r>
      <w:r w:rsidRPr="00D90F60">
        <w:rPr>
          <w:rStyle w:val="StyleUnderline"/>
          <w:highlight w:val="green"/>
        </w:rPr>
        <w:t>maintaining</w:t>
      </w:r>
      <w:r w:rsidRPr="00012A23">
        <w:rPr>
          <w:rStyle w:val="StyleUnderline"/>
        </w:rPr>
        <w:t xml:space="preserve"> an </w:t>
      </w:r>
      <w:r w:rsidRPr="00D90F60">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D90F60">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D90F60">
        <w:rPr>
          <w:rStyle w:val="StyleUnderline"/>
          <w:highlight w:val="green"/>
        </w:rPr>
        <w:t>confronting</w:t>
      </w:r>
      <w:r w:rsidRPr="00012A23">
        <w:rPr>
          <w:rStyle w:val="StyleUnderline"/>
        </w:rPr>
        <w:t xml:space="preserve"> a </w:t>
      </w:r>
      <w:r w:rsidRPr="00D90F60">
        <w:rPr>
          <w:rStyle w:val="StyleUnderline"/>
          <w:highlight w:val="green"/>
        </w:rPr>
        <w:t>complexity</w:t>
      </w:r>
      <w:r w:rsidRPr="00012A23">
        <w:rPr>
          <w:rStyle w:val="StyleUnderline"/>
        </w:rPr>
        <w:t xml:space="preserve"> that the </w:t>
      </w:r>
      <w:r w:rsidRPr="00D90F60">
        <w:rPr>
          <w:rStyle w:val="StyleUnderline"/>
          <w:highlight w:val="green"/>
        </w:rPr>
        <w:t>traditional</w:t>
      </w:r>
      <w:r w:rsidRPr="00012A23">
        <w:rPr>
          <w:rStyle w:val="StyleUnderline"/>
        </w:rPr>
        <w:t xml:space="preserve"> Leninist appreciation of </w:t>
      </w:r>
      <w:r w:rsidRPr="00D90F60">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D90F60">
        <w:rPr>
          <w:rStyle w:val="StyleUnderline"/>
          <w:highlight w:val="green"/>
        </w:rPr>
        <w:t xml:space="preserve">not </w:t>
      </w:r>
      <w:r w:rsidRPr="00012A23">
        <w:rPr>
          <w:rStyle w:val="StyleUnderline"/>
        </w:rPr>
        <w:t xml:space="preserve">be confused with an </w:t>
      </w:r>
      <w:r w:rsidRPr="00D90F60">
        <w:rPr>
          <w:rStyle w:val="StyleUnderline"/>
          <w:highlight w:val="green"/>
        </w:rPr>
        <w:t>adventurist</w:t>
      </w:r>
      <w:r w:rsidRPr="00012A23">
        <w:rPr>
          <w:rStyle w:val="StyleUnderline"/>
        </w:rPr>
        <w:t xml:space="preserve"> articulation of the theory of </w:t>
      </w:r>
      <w:r w:rsidRPr="00D90F60">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D90F60">
        <w:rPr>
          <w:rStyle w:val="StyleUnderline"/>
          <w:highlight w:val="green"/>
        </w:rPr>
        <w:t>the</w:t>
      </w:r>
      <w:r w:rsidRPr="00012A23">
        <w:rPr>
          <w:rStyle w:val="StyleUnderline"/>
        </w:rPr>
        <w:t xml:space="preserve"> modern </w:t>
      </w:r>
      <w:r w:rsidRPr="00D90F60">
        <w:rPr>
          <w:rStyle w:val="StyleUnderline"/>
          <w:highlight w:val="green"/>
        </w:rPr>
        <w:t xml:space="preserve">state </w:t>
      </w:r>
      <w:r w:rsidRPr="00012A23">
        <w:rPr>
          <w:rStyle w:val="StyleUnderline"/>
        </w:rPr>
        <w:t>is trained to</w:t>
      </w:r>
      <w:r w:rsidRPr="00D90F60">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D90F60">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D90F60">
        <w:rPr>
          <w:rStyle w:val="StyleUnderline"/>
          <w:highlight w:val="green"/>
        </w:rPr>
        <w:t>develop</w:t>
      </w:r>
      <w:r w:rsidRPr="00012A23">
        <w:rPr>
          <w:rStyle w:val="StyleUnderline"/>
        </w:rPr>
        <w:t xml:space="preserve"> the embryo of </w:t>
      </w:r>
      <w:r w:rsidRPr="00D90F60">
        <w:rPr>
          <w:rStyle w:val="StyleUnderline"/>
          <w:highlight w:val="green"/>
        </w:rPr>
        <w:t>a people’s army while building the party; connect with the masses and develop</w:t>
      </w:r>
      <w:r w:rsidRPr="00012A23">
        <w:rPr>
          <w:rStyle w:val="StyleUnderline"/>
        </w:rPr>
        <w:t xml:space="preserve"> so as </w:t>
      </w:r>
      <w:r w:rsidRPr="00D90F60">
        <w:rPr>
          <w:rStyle w:val="StyleUnderline"/>
          <w:highlight w:val="green"/>
        </w:rPr>
        <w:t>to intervene at their behest</w:t>
      </w:r>
      <w:r w:rsidRPr="00012A23">
        <w:rPr>
          <w:rStyle w:val="StyleUnderline"/>
        </w:rPr>
        <w:t xml:space="preserve"> in a way </w:t>
      </w:r>
      <w:r w:rsidRPr="00D90F60">
        <w:rPr>
          <w:rStyle w:val="StyleUnderline"/>
          <w:highlight w:val="green"/>
        </w:rPr>
        <w:t>that draws them into the party’s orbit</w:t>
      </w:r>
      <w:r w:rsidRPr="00012A23">
        <w:rPr>
          <w:rStyle w:val="StyleUnderline"/>
        </w:rPr>
        <w:t xml:space="preserve">; figure out how to </w:t>
      </w:r>
      <w:r w:rsidRPr="00D90F60">
        <w:rPr>
          <w:rStyle w:val="StyleUnderline"/>
          <w:highlight w:val="green"/>
        </w:rPr>
        <w:t>build a fighting movement</w:t>
      </w:r>
      <w:r w:rsidRPr="00012A23">
        <w:rPr>
          <w:rStyle w:val="StyleUnderline"/>
        </w:rPr>
        <w:t xml:space="preserve"> deeply </w:t>
      </w:r>
      <w:r w:rsidRPr="00D90F60">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D90F60">
        <w:rPr>
          <w:rStyle w:val="StyleUnderline"/>
          <w:highlight w:val="green"/>
        </w:rPr>
        <w:t>more complex than</w:t>
      </w:r>
      <w:r w:rsidRPr="00012A23">
        <w:rPr>
          <w:rStyle w:val="StyleUnderline"/>
        </w:rPr>
        <w:t xml:space="preserve"> the strategy of </w:t>
      </w:r>
      <w:r w:rsidRPr="00D90F60">
        <w:rPr>
          <w:rStyle w:val="StyleUnderline"/>
          <w:highlight w:val="green"/>
        </w:rPr>
        <w:t>insurrection and</w:t>
      </w:r>
      <w:r w:rsidRPr="00012A23">
        <w:rPr>
          <w:rStyle w:val="StyleUnderline"/>
        </w:rPr>
        <w:t xml:space="preserve"> that </w:t>
      </w:r>
      <w:r w:rsidRPr="00D90F60">
        <w:rPr>
          <w:rStyle w:val="StyleUnderline"/>
          <w:highlight w:val="green"/>
        </w:rPr>
        <w:t>requires</w:t>
      </w:r>
      <w:r w:rsidRPr="00012A23">
        <w:rPr>
          <w:rStyle w:val="StyleUnderline"/>
        </w:rPr>
        <w:t xml:space="preserve"> the development of </w:t>
      </w:r>
      <w:r w:rsidRPr="00D90F60">
        <w:rPr>
          <w:rStyle w:val="StyleUnderline"/>
          <w:highlight w:val="green"/>
        </w:rPr>
        <w:t>a party that can</w:t>
      </w:r>
      <w:r w:rsidRPr="00012A23">
        <w:rPr>
          <w:rStyle w:val="StyleUnderline"/>
        </w:rPr>
        <w:t xml:space="preserve"> spread throughout the masses and </w:t>
      </w:r>
      <w:r w:rsidRPr="00D90F60">
        <w:rPr>
          <w:rStyle w:val="StyleUnderline"/>
          <w:highlight w:val="green"/>
        </w:rPr>
        <w:t>prove itself</w:t>
      </w:r>
      <w:r w:rsidRPr="00012A23">
        <w:rPr>
          <w:sz w:val="16"/>
        </w:rPr>
        <w:t>, by its actions and interactions</w:t>
      </w:r>
      <w:r w:rsidRPr="00012A23">
        <w:rPr>
          <w:rStyle w:val="StyleUnderline"/>
        </w:rPr>
        <w:t xml:space="preserve">, </w:t>
      </w:r>
      <w:r w:rsidRPr="00D90F60">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3EB2046D" w14:textId="77777777" w:rsidR="00DE6108" w:rsidRPr="00D90F60" w:rsidRDefault="00DE6108" w:rsidP="00DE6108">
      <w:pPr>
        <w:rPr>
          <w:rStyle w:val="StyleUnderline"/>
          <w:highlight w:val="green"/>
        </w:rPr>
      </w:pPr>
    </w:p>
    <w:p w14:paraId="4E60A0F7" w14:textId="77777777" w:rsidR="00DE6108" w:rsidRPr="00D90F60" w:rsidRDefault="00DE6108" w:rsidP="00DE6108">
      <w:pPr>
        <w:pStyle w:val="Heading3"/>
        <w:rPr>
          <w:rStyle w:val="StyleUnderline"/>
          <w:highlight w:val="green"/>
        </w:rPr>
      </w:pPr>
      <w:r>
        <w:rPr>
          <w:rStyle w:val="StyleUnderline"/>
          <w:sz w:val="32"/>
          <w:szCs w:val="36"/>
        </w:rPr>
        <w:t>OFF</w:t>
      </w:r>
    </w:p>
    <w:p w14:paraId="6C0BF5A0" w14:textId="77777777" w:rsidR="00DE6108" w:rsidRPr="00D90F60" w:rsidRDefault="00DE6108" w:rsidP="00DE6108">
      <w:pPr>
        <w:rPr>
          <w:rStyle w:val="StyleUnderline"/>
          <w:highlight w:val="green"/>
        </w:rPr>
      </w:pPr>
      <w:r w:rsidRPr="00012A23">
        <w:rPr>
          <w:sz w:val="16"/>
        </w:rPr>
        <w:t>Postwork K</w:t>
      </w:r>
    </w:p>
    <w:p w14:paraId="21DAE96C" w14:textId="77777777" w:rsidR="00DE6108" w:rsidRPr="00D90F60" w:rsidRDefault="00DE6108" w:rsidP="00DE6108">
      <w:pPr>
        <w:pStyle w:val="Heading4"/>
        <w:rPr>
          <w:rStyle w:val="StyleUnderline"/>
          <w:sz w:val="26"/>
          <w:highlight w:val="green"/>
        </w:rPr>
      </w:pPr>
      <w:r>
        <w:rPr>
          <w:rStyle w:val="Style13ptBold"/>
          <w:b/>
          <w:bCs w:val="0"/>
        </w:rPr>
        <w:t>The reformist call to “better” work is co-opted by managerial discourse and becomes a new avenue to naturalize the central role of work</w:t>
      </w:r>
    </w:p>
    <w:p w14:paraId="66399618" w14:textId="77777777" w:rsidR="00DE6108" w:rsidRPr="00D90F60" w:rsidRDefault="00DE6108" w:rsidP="00DE6108">
      <w:pPr>
        <w:rPr>
          <w:highlight w:val="green"/>
        </w:rPr>
      </w:pPr>
      <w:r>
        <w:rPr>
          <w:rStyle w:val="Style13ptBold"/>
        </w:rPr>
        <w:t>Breen and Deranty</w:t>
      </w:r>
      <w:r w:rsidRPr="00367B97">
        <w:rPr>
          <w:rStyle w:val="Style13ptBold"/>
        </w:rPr>
        <w:t xml:space="preserve"> 24</w:t>
      </w:r>
      <w:r w:rsidRPr="00012A23">
        <w:rPr>
          <w:sz w:val="16"/>
        </w:rPr>
        <w:t xml:space="preserve"> </w:t>
      </w:r>
      <w:r w:rsidRPr="00F00B66">
        <w:t>(Keith Breen and Jean-Phillipe Deranty, 06/18/2024. Breen is a part of the political theory cluster in the Department of Politics and International Studies in the School of History, anthropology, Philosophy, and Politics at Queen’s University Belfast. Deranty is a professor in the School of Humanities Ethics and Agency Research Centre at Macquarie University. “Work and the Work Ethic: A Critique of Postwork Arguments”, Debating a Post-Work Future Perspectives from Philosophy and the Social Sciences, https://doi.org/10.4324/9781003321033, pp.132-135) taryn</w:t>
      </w:r>
    </w:p>
    <w:p w14:paraId="4A4009F5" w14:textId="77777777" w:rsidR="00DE6108" w:rsidRPr="00D90F60" w:rsidRDefault="00DE6108" w:rsidP="00DE6108">
      <w:pPr>
        <w:rPr>
          <w:rStyle w:val="StyleUnderline"/>
          <w:highlight w:val="green"/>
        </w:rPr>
      </w:pPr>
      <w:r w:rsidRPr="00012A23">
        <w:rPr>
          <w:sz w:val="16"/>
        </w:rPr>
        <w:t xml:space="preserve">The postwork perspective is defined by a number of interlocking claims not all of which are endorsed by every postworkist. All </w:t>
      </w:r>
      <w:r w:rsidRPr="00012A23">
        <w:rPr>
          <w:u w:val="single"/>
        </w:rPr>
        <w:t>postwork theorists today target the ‘</w:t>
      </w:r>
      <w:r w:rsidRPr="00D90F60">
        <w:rPr>
          <w:highlight w:val="green"/>
          <w:u w:val="single"/>
        </w:rPr>
        <w:t>work society’</w:t>
      </w:r>
      <w:r w:rsidRPr="00012A23">
        <w:rPr>
          <w:sz w:val="16"/>
        </w:rPr>
        <w:t xml:space="preserve"> (Donaldson and Kymlicka, 2019) </w:t>
      </w:r>
      <w:r w:rsidRPr="00012A23">
        <w:rPr>
          <w:u w:val="single"/>
        </w:rPr>
        <w:t xml:space="preserve">as a mode of social organization typical of modern, capitalist societies, </w:t>
      </w:r>
      <w:r w:rsidRPr="00D90F60">
        <w:rPr>
          <w:highlight w:val="green"/>
          <w:u w:val="single"/>
        </w:rPr>
        <w:t>where</w:t>
      </w:r>
      <w:r w:rsidRPr="00012A23">
        <w:rPr>
          <w:u w:val="single"/>
        </w:rPr>
        <w:t xml:space="preserve"> work—specifically </w:t>
      </w:r>
      <w:r w:rsidRPr="00D90F60">
        <w:rPr>
          <w:highlight w:val="green"/>
          <w:u w:val="single"/>
        </w:rPr>
        <w:t>waged work—occupies a central role in social integration and identity formation</w:t>
      </w:r>
      <w:r w:rsidRPr="00012A23">
        <w:rPr>
          <w:u w:val="single"/>
        </w:rPr>
        <w:t>, in the allocation of benefits and resources, and in the conferral of social status and esteem</w:t>
      </w:r>
      <w:r w:rsidRPr="00012A23">
        <w:rPr>
          <w:sz w:val="16"/>
        </w:rPr>
        <w:t xml:space="preserve"> (Chamberlain, 2018: 18–42; Weeks, 2011: 5–8). In developing their critique, one influential claim advanced by some postworkists is the ‘end of work’ thesis. This functionalist empirical claim began to appear in the 1980s, when sociologists attempted to capture the shift from a ‘Fordist’ to a new ‘post-industrial’ regime (Wilson, 2012</w:t>
      </w:r>
      <w:r w:rsidRPr="00012A23">
        <w:rPr>
          <w:u w:val="single"/>
        </w:rPr>
        <w:t>). When work becomes increasingly fluid, fragmented, and uncertain for an increasing number of people</w:t>
      </w:r>
      <w:r w:rsidRPr="00012A23">
        <w:rPr>
          <w:sz w:val="16"/>
        </w:rPr>
        <w:t xml:space="preserve"> (Bauman, 1998; Gorz, 1989; Sennett, 1998; Standing, 2011), </w:t>
      </w:r>
      <w:r w:rsidRPr="00012A23">
        <w:rPr>
          <w:u w:val="single"/>
        </w:rPr>
        <w:t xml:space="preserve">it ceases to be a locus around which people can actually form a stable social identity and achieve status and esteem. </w:t>
      </w:r>
      <w:r w:rsidRPr="00D90F60">
        <w:rPr>
          <w:highlight w:val="green"/>
          <w:u w:val="single"/>
        </w:rPr>
        <w:t>If social benefits</w:t>
      </w:r>
      <w:r w:rsidRPr="00012A23">
        <w:rPr>
          <w:u w:val="single"/>
        </w:rPr>
        <w:t>—wages, welfare, and so on—</w:t>
      </w:r>
      <w:r w:rsidRPr="00D90F60">
        <w:rPr>
          <w:highlight w:val="green"/>
          <w:u w:val="single"/>
        </w:rPr>
        <w:t>continue to be pegged to full-time employment</w:t>
      </w:r>
      <w:r w:rsidRPr="00012A23">
        <w:rPr>
          <w:u w:val="single"/>
        </w:rPr>
        <w:t xml:space="preserve"> as the recognized norm but employment is increasingly precarious, then </w:t>
      </w:r>
      <w:r w:rsidRPr="00D90F60">
        <w:rPr>
          <w:highlight w:val="green"/>
          <w:u w:val="single"/>
        </w:rPr>
        <w:t>the system</w:t>
      </w:r>
      <w:r w:rsidRPr="00012A23">
        <w:rPr>
          <w:u w:val="single"/>
        </w:rPr>
        <w:t xml:space="preserve"> of distribution </w:t>
      </w:r>
      <w:r w:rsidRPr="00D90F60">
        <w:rPr>
          <w:highlight w:val="green"/>
          <w:u w:val="single"/>
        </w:rPr>
        <w:t>becomes gripped with inequality and begins to implode</w:t>
      </w:r>
      <w:r w:rsidRPr="00012A23">
        <w:rPr>
          <w:u w:val="single"/>
        </w:rPr>
        <w:t>.</w:t>
      </w:r>
      <w:r w:rsidRPr="00012A23">
        <w:rPr>
          <w:sz w:val="16"/>
        </w:rPr>
        <w:t xml:space="preserve"> Politically, the fragmentation of labour markets resulting from the attack on organized labour and a steep rise in precariousness causes the gradual breaking down of working-class consciousness. Labour ceases to be a unified political force and an efficient institutional agent between capital and the state. These trends have a cultural counterpart with the demise of the work ethic as it becomes increasingly implausible to uphold the values of decent work, fair contribution, and a duty to work when work activities become increasingly heteronomous and insecure. Alongside these sociological accounts of the ‘end of work’, </w:t>
      </w:r>
      <w:r w:rsidRPr="00D90F60">
        <w:rPr>
          <w:highlight w:val="green"/>
          <w:u w:val="single"/>
        </w:rPr>
        <w:t>another</w:t>
      </w:r>
      <w:r w:rsidRPr="00012A23">
        <w:rPr>
          <w:u w:val="single"/>
        </w:rPr>
        <w:t xml:space="preserve"> important empirical </w:t>
      </w:r>
      <w:r w:rsidRPr="00D90F60">
        <w:rPr>
          <w:highlight w:val="green"/>
          <w:u w:val="single"/>
        </w:rPr>
        <w:t>aspect of postwork</w:t>
      </w:r>
      <w:r w:rsidRPr="00012A23">
        <w:rPr>
          <w:u w:val="single"/>
        </w:rPr>
        <w:t xml:space="preserve"> scenarios </w:t>
      </w:r>
      <w:r w:rsidRPr="00D90F60">
        <w:rPr>
          <w:highlight w:val="green"/>
          <w:u w:val="single"/>
        </w:rPr>
        <w:t>refers to</w:t>
      </w:r>
      <w:r w:rsidRPr="00012A23">
        <w:rPr>
          <w:u w:val="single"/>
        </w:rPr>
        <w:t xml:space="preserve"> advances in </w:t>
      </w:r>
      <w:r w:rsidRPr="00D90F60">
        <w:rPr>
          <w:highlight w:val="green"/>
          <w:u w:val="single"/>
        </w:rPr>
        <w:t xml:space="preserve">automation and </w:t>
      </w:r>
      <w:r w:rsidRPr="00012A23">
        <w:rPr>
          <w:u w:val="single"/>
        </w:rPr>
        <w:t xml:space="preserve">artificial intelligence </w:t>
      </w:r>
      <w:r w:rsidRPr="00D90F60">
        <w:rPr>
          <w:highlight w:val="green"/>
          <w:u w:val="single"/>
        </w:rPr>
        <w:t>(AI), which threaten to drastically reduce the number of jobs</w:t>
      </w:r>
      <w:r w:rsidRPr="00012A23">
        <w:rPr>
          <w:u w:val="single"/>
        </w:rPr>
        <w:t xml:space="preserve"> available</w:t>
      </w:r>
      <w:r w:rsidRPr="00012A23">
        <w:rPr>
          <w:sz w:val="16"/>
        </w:rPr>
        <w:t xml:space="preserve"> (Ford, 2015; Susskind and Susskind, 2015), or to reduce the number of ‘good’ jobs and create armies of poorly paid, precarious positions in service industries (Gorz, 1989). </w:t>
      </w:r>
      <w:r w:rsidRPr="00D90F60">
        <w:rPr>
          <w:highlight w:val="green"/>
          <w:u w:val="single"/>
        </w:rPr>
        <w:t>A society organized around the norm of work becomes dysfunctional if work becomes scarce</w:t>
      </w:r>
      <w:r w:rsidRPr="00012A23">
        <w:rPr>
          <w:u w:val="single"/>
        </w:rPr>
        <w:t xml:space="preserve"> and of poor quality for many.</w:t>
      </w:r>
      <w:r w:rsidRPr="00012A23">
        <w:rPr>
          <w:sz w:val="16"/>
        </w:rPr>
        <w:t xml:space="preserve"> The vision of work being increasingly completed by autonomous machines has prompted some to advance </w:t>
      </w:r>
      <w:r w:rsidRPr="00012A23">
        <w:rPr>
          <w:u w:val="single"/>
        </w:rPr>
        <w:t xml:space="preserve">a normative ‘anti-work’ claim that </w:t>
      </w:r>
      <w:r w:rsidRPr="00D90F60">
        <w:rPr>
          <w:highlight w:val="green"/>
          <w:u w:val="single"/>
        </w:rPr>
        <w:t>we should embrace</w:t>
      </w:r>
      <w:r w:rsidRPr="00012A23">
        <w:rPr>
          <w:u w:val="single"/>
        </w:rPr>
        <w:t xml:space="preserve"> a world without work and </w:t>
      </w:r>
      <w:r w:rsidRPr="00D90F60">
        <w:rPr>
          <w:highlight w:val="green"/>
          <w:u w:val="single"/>
        </w:rPr>
        <w:t>a ‘fully automated economy’ in which ‘the replacement of human labour … [is]</w:t>
      </w:r>
      <w:r w:rsidRPr="00012A23">
        <w:rPr>
          <w:u w:val="single"/>
        </w:rPr>
        <w:t xml:space="preserve"> enthusiastically </w:t>
      </w:r>
      <w:r w:rsidRPr="00D90F60">
        <w:rPr>
          <w:highlight w:val="green"/>
          <w:u w:val="single"/>
        </w:rPr>
        <w:t>accelerated’</w:t>
      </w:r>
      <w:r w:rsidRPr="00012A23">
        <w:rPr>
          <w:sz w:val="16"/>
        </w:rPr>
        <w:t xml:space="preserve"> (Srnicek and Williams, 2016: 109; see also Danaher, 2019). Many postwork theorists today draw on some of the empirical aspects just noted but their attention is mostly focused on the normative aspects of the problem. The ‘refusal of work’ (Weeks, 2011) they advocate is justified by the unjust social suffering occasioned by waged work in contemporary, capitalist society. Such suffering comes in many forms. Chief among them is </w:t>
      </w:r>
      <w:r w:rsidRPr="00012A23">
        <w:rPr>
          <w:u w:val="single"/>
        </w:rPr>
        <w:t>the work society’s denial of our freedom</w:t>
      </w:r>
      <w:r w:rsidRPr="00012A23">
        <w:rPr>
          <w:sz w:val="16"/>
        </w:rPr>
        <w:t>. As argued by James Chamberlain (2018: 10–12</w:t>
      </w:r>
      <w:r w:rsidRPr="00012A23">
        <w:rPr>
          <w:u w:val="single"/>
        </w:rPr>
        <w:t>), our freedom is denied, first, by the fact that the vast majority of people have no choice but to work to secure an income to provide for their needs, even if their work is deleterious, to themselves or to others, or creates no real value</w:t>
      </w:r>
      <w:r w:rsidRPr="00012A23">
        <w:rPr>
          <w:sz w:val="16"/>
        </w:rPr>
        <w:t>. Second, the work society places at times severe dominative restrictions on our freedom within and outside the workplace. These restrictions include being subject to the arbitrary directives of bosses and managers when at work and to surveillance of our personal activities when not, with some employers even sanctioning employees for their lifestyle, health, and political choices (Cholbi, 2018a: 10). Third, the contemporary work society inhibits our freedom, understood in the sense of exercising and advancing our capacities and powers, by compelling many to take up meaningless ‘bullshit jobs’ without proper social point or purpose (Graeber, 2018). Fourth</w:t>
      </w:r>
      <w:r w:rsidRPr="00012A23">
        <w:rPr>
          <w:u w:val="single"/>
        </w:rPr>
        <w:t xml:space="preserve">, </w:t>
      </w:r>
      <w:r w:rsidRPr="00D90F60">
        <w:rPr>
          <w:highlight w:val="green"/>
          <w:u w:val="single"/>
        </w:rPr>
        <w:t>the work society</w:t>
      </w:r>
      <w:r w:rsidRPr="00012A23">
        <w:rPr>
          <w:u w:val="single"/>
        </w:rPr>
        <w:t xml:space="preserve"> further </w:t>
      </w:r>
      <w:r w:rsidRPr="00D90F60">
        <w:rPr>
          <w:highlight w:val="green"/>
          <w:u w:val="single"/>
        </w:rPr>
        <w:t>inhibits freedom by</w:t>
      </w:r>
      <w:r w:rsidRPr="00012A23">
        <w:rPr>
          <w:u w:val="single"/>
        </w:rPr>
        <w:t xml:space="preserve"> </w:t>
      </w:r>
      <w:r w:rsidRPr="00D90F60">
        <w:rPr>
          <w:highlight w:val="green"/>
          <w:u w:val="single"/>
        </w:rPr>
        <w:t>obliging us to place</w:t>
      </w:r>
      <w:r w:rsidRPr="00012A23">
        <w:rPr>
          <w:u w:val="single"/>
        </w:rPr>
        <w:t xml:space="preserve"> waged </w:t>
      </w:r>
      <w:r w:rsidRPr="00D90F60">
        <w:rPr>
          <w:highlight w:val="green"/>
          <w:u w:val="single"/>
        </w:rPr>
        <w:t>work at the centre of our individual and social existence</w:t>
      </w:r>
      <w:r w:rsidRPr="00012A23">
        <w:rPr>
          <w:u w:val="single"/>
        </w:rPr>
        <w:t>, with the consequence that the time and energy needed for non-work activities</w:t>
      </w:r>
      <w:r w:rsidRPr="00012A23">
        <w:rPr>
          <w:sz w:val="16"/>
        </w:rPr>
        <w:t xml:space="preserve">— ‘whether these take the form of service, care, play, love or rest’ (Chamberlain, 2018: 11)—are excessively reduced. Furthermore, some postworkists argue that work itself—because driven by necessity—is inimical to freedom as such. In the words of Peter Frase: </w:t>
      </w:r>
      <w:r w:rsidRPr="00012A23">
        <w:rPr>
          <w:u w:val="single"/>
        </w:rPr>
        <w:t>work has been, throughout human history, an unfortunate necessity</w:t>
      </w:r>
      <w:r w:rsidRPr="00012A23">
        <w:rPr>
          <w:sz w:val="16"/>
        </w:rPr>
        <w:t>. It’s important to keep the lights on, and sometimes that takes work—but keeping the lights on is not what makes us human. It is merely a necessity that we can and must transcend if we are to be truly free</w:t>
      </w:r>
      <w:r w:rsidRPr="00D90F60">
        <w:rPr>
          <w:sz w:val="16"/>
          <w:highlight w:val="green"/>
        </w:rPr>
        <w:t xml:space="preserve">. </w:t>
      </w:r>
      <w:r w:rsidRPr="00D90F60">
        <w:rPr>
          <w:highlight w:val="green"/>
          <w:u w:val="single"/>
        </w:rPr>
        <w:t>Freedom begins where work ends</w:t>
      </w:r>
      <w:r w:rsidRPr="00012A23">
        <w:rPr>
          <w:u w:val="single"/>
        </w:rPr>
        <w:t xml:space="preserve">—the realm of freedom is after hours, on the weekend, on vacation, and not at work. And </w:t>
      </w:r>
      <w:r w:rsidRPr="00D90F60">
        <w:rPr>
          <w:highlight w:val="green"/>
          <w:u w:val="single"/>
        </w:rPr>
        <w:t>that remains true whether you work for a capitalist boss or a worker-owned cooperative</w:t>
      </w:r>
      <w:r w:rsidRPr="00012A23">
        <w:rPr>
          <w:sz w:val="16"/>
        </w:rPr>
        <w:t xml:space="preserve">. If we wish to be free, then, </w:t>
      </w:r>
      <w:r w:rsidRPr="00012A23">
        <w:rPr>
          <w:u w:val="single"/>
        </w:rPr>
        <w:t>we need to dispute the centrality of work in our lives and reenvisage society as a whole, asserting other values as the fundamental norm</w:t>
      </w:r>
      <w:r w:rsidRPr="00012A23">
        <w:rPr>
          <w:sz w:val="16"/>
        </w:rPr>
        <w:t xml:space="preserve">. Not only does the work society undercut freedom and genuine fulfilment, but </w:t>
      </w:r>
      <w:r w:rsidRPr="00012A23">
        <w:rPr>
          <w:u w:val="single"/>
        </w:rPr>
        <w:t>it also enforces unjust exclusions by marginalizing people who cannot engage in waged work—whether individuals with disabilities, those living in economically depressed areas, or caregivers</w:t>
      </w:r>
      <w:r w:rsidRPr="00012A23">
        <w:rPr>
          <w:sz w:val="16"/>
        </w:rPr>
        <w:t xml:space="preserve">—and people who wish to pursue other lifestyles (Frayne, 2015). This is in addition to the social exclusions, as well as exploitation, experienced by people—women, ethnic minorities, migrants, and so on—relegated to performing jobs in sectors defined by insufficient remuneration, low social status, and poor working conditions (Chamberlain, 2018: 12–13). However, the injustices of the work society are not confined to those on society’s margins. Many formerly privileged workers in the formal economy now occupy jobs whose circumstances are also markedly unjust. These circumstances include increasing precarity of employment and social insecurity, decreasing remuneration and benefits, increased encroachments on their nonwork time, and a pervasive lack of control over what jobs they have to take up and their performance of these jobs (Horgan, 2021). </w:t>
      </w:r>
      <w:r w:rsidRPr="00012A23">
        <w:rPr>
          <w:u w:val="single"/>
        </w:rPr>
        <w:t xml:space="preserve">Under such circumstances, which render talk of social reciprocity or fairness vacuous, the desire for work that many people feel and the widespread belief that all have a duty to work are together best viewed as an ‘adaptive preference’, an irrational accommodation by workers to a situation they should instead refuse </w:t>
      </w:r>
      <w:r w:rsidRPr="00012A23">
        <w:rPr>
          <w:sz w:val="16"/>
        </w:rPr>
        <w:t xml:space="preserve">(Cholbi, 2018a, 2018b). Yet why do workers not refuse this situation? Alongside the fact that most have no choice but to work, </w:t>
      </w:r>
      <w:r w:rsidRPr="00012A23">
        <w:rPr>
          <w:u w:val="single"/>
        </w:rPr>
        <w:t>a significant part of the answer lies in the ideological power and draw of the ‘work ethic’ underlying capitalism</w:t>
      </w:r>
      <w:r w:rsidRPr="00012A23">
        <w:rPr>
          <w:sz w:val="16"/>
        </w:rPr>
        <w:t xml:space="preserve">. This ethic has taken various forms since capitalism’s rise (Boltanski and Chiapello, 2007). Among the first is the Protestant ethic diagnosed by Max Weber (1992 [1930]), in which work—no matter how exacting or otherwise unrewarding—became framed as a religious calling. This sense of calling endured in secular form in an industrial ethic that later legitimated regimented, highly controlled Fordist work regimes in terms of increased worker material security, social mobility, and social esteem. The industrial ethic, in turn, gave way from the late 1970s onwards to a postindustrial work ethic that, in reaction to Fordism’s rigidity, legitimated work in terms of freedom and authenticity, as a key mode of individual self-expression and creativity. </w:t>
      </w:r>
      <w:r w:rsidRPr="00012A23">
        <w:rPr>
          <w:u w:val="single"/>
        </w:rPr>
        <w:t>But no matter its guise, the thrust of this ethic has been consistent: to encourage a deeply moralizing ‘identification with and systematic devotion to waged work’ and the ‘affirmation of work as an end in itself’</w:t>
      </w:r>
      <w:r w:rsidRPr="00012A23">
        <w:rPr>
          <w:sz w:val="16"/>
        </w:rPr>
        <w:t xml:space="preserve"> (Weeks, 2011: 46). Its ultimate point—as ‘dogmatic ideology’ (Cholbi, 2018a: 14) and, indeed, ‘slave morality’ (Livingston, 2016: xi–xii)—has thus been to discipline workers into being subjects amenable to capitalist wage labour. Some postworkists recognize the many attempts to reform the work ethic along ‘humanist’ lines. </w:t>
      </w:r>
      <w:r w:rsidRPr="00012A23">
        <w:rPr>
          <w:u w:val="single"/>
        </w:rPr>
        <w:t xml:space="preserve">These </w:t>
      </w:r>
      <w:r w:rsidRPr="00D90F60">
        <w:rPr>
          <w:highlight w:val="green"/>
          <w:u w:val="single"/>
        </w:rPr>
        <w:t>reform</w:t>
      </w:r>
      <w:r w:rsidRPr="00012A23">
        <w:rPr>
          <w:u w:val="single"/>
        </w:rPr>
        <w:t xml:space="preserve">ations </w:t>
      </w:r>
      <w:r w:rsidRPr="00D90F60">
        <w:rPr>
          <w:highlight w:val="green"/>
          <w:u w:val="single"/>
        </w:rPr>
        <w:t>call for institutionalizing work in ‘better’ ways</w:t>
      </w:r>
      <w:r w:rsidRPr="00012A23">
        <w:rPr>
          <w:u w:val="single"/>
        </w:rPr>
        <w:t>, ways that are freer and enhance, rather than impede, human capacities and powers.</w:t>
      </w:r>
      <w:r w:rsidRPr="00012A23">
        <w:rPr>
          <w:sz w:val="16"/>
        </w:rPr>
        <w:t xml:space="preserve">1 However, while well-meaning, </w:t>
      </w:r>
      <w:r w:rsidRPr="00012A23">
        <w:rPr>
          <w:u w:val="single"/>
        </w:rPr>
        <w:t xml:space="preserve">these </w:t>
      </w:r>
      <w:r w:rsidRPr="00D90F60">
        <w:rPr>
          <w:highlight w:val="green"/>
          <w:u w:val="single"/>
        </w:rPr>
        <w:t>attempts fall into an ideological trap because they have</w:t>
      </w:r>
      <w:r w:rsidRPr="00012A23">
        <w:rPr>
          <w:u w:val="single"/>
        </w:rPr>
        <w:t xml:space="preserve"> by now </w:t>
      </w:r>
      <w:r w:rsidRPr="00D90F60">
        <w:rPr>
          <w:highlight w:val="green"/>
          <w:u w:val="single"/>
        </w:rPr>
        <w:t>been ‘co-opted’</w:t>
      </w:r>
      <w:r w:rsidRPr="00012A23">
        <w:rPr>
          <w:u w:val="single"/>
        </w:rPr>
        <w:t xml:space="preserve"> and absorbed </w:t>
      </w:r>
      <w:r w:rsidRPr="00D90F60">
        <w:rPr>
          <w:highlight w:val="green"/>
          <w:u w:val="single"/>
        </w:rPr>
        <w:t>‘into</w:t>
      </w:r>
      <w:r w:rsidRPr="00012A23">
        <w:rPr>
          <w:u w:val="single"/>
        </w:rPr>
        <w:t xml:space="preserve"> the warp and woof of </w:t>
      </w:r>
      <w:r w:rsidRPr="00D90F60">
        <w:rPr>
          <w:highlight w:val="green"/>
          <w:u w:val="single"/>
        </w:rPr>
        <w:t>contemporary managerial discourses’</w:t>
      </w:r>
      <w:r w:rsidRPr="00012A23">
        <w:rPr>
          <w:sz w:val="16"/>
        </w:rPr>
        <w:t xml:space="preserve"> (Weeks, 2011: 105, 107–9). </w:t>
      </w:r>
      <w:r w:rsidRPr="00012A23">
        <w:rPr>
          <w:u w:val="single"/>
        </w:rPr>
        <w:t xml:space="preserve">In encouraging us to think of work as a route towards personal freedom, authenticity, and meaningfulness, </w:t>
      </w:r>
      <w:r w:rsidRPr="00D90F60">
        <w:rPr>
          <w:highlight w:val="green"/>
          <w:u w:val="single"/>
        </w:rPr>
        <w:t>the</w:t>
      </w:r>
      <w:r w:rsidRPr="00012A23">
        <w:rPr>
          <w:u w:val="single"/>
        </w:rPr>
        <w:t xml:space="preserve"> humanist </w:t>
      </w:r>
      <w:r w:rsidRPr="00D90F60">
        <w:rPr>
          <w:rStyle w:val="Emphasis"/>
          <w:highlight w:val="green"/>
        </w:rPr>
        <w:t>goal</w:t>
      </w:r>
      <w:r w:rsidRPr="00D90F60">
        <w:rPr>
          <w:highlight w:val="green"/>
          <w:u w:val="single"/>
        </w:rPr>
        <w:t xml:space="preserve"> of instituting better modes of work has</w:t>
      </w:r>
      <w:r w:rsidRPr="00012A23">
        <w:rPr>
          <w:u w:val="single"/>
        </w:rPr>
        <w:t xml:space="preserve"> all too easily—and perversely—</w:t>
      </w:r>
      <w:r w:rsidRPr="00D90F60">
        <w:rPr>
          <w:highlight w:val="green"/>
          <w:u w:val="single"/>
        </w:rPr>
        <w:t>become another means towards greater work intensification</w:t>
      </w:r>
      <w:r w:rsidRPr="00012A23">
        <w:rPr>
          <w:u w:val="single"/>
        </w:rPr>
        <w:t xml:space="preserve"> and worker self-exploitation</w:t>
      </w:r>
      <w:r w:rsidRPr="00012A23">
        <w:rPr>
          <w:sz w:val="16"/>
        </w:rPr>
        <w:t xml:space="preserve">. To properly contest the injustices of the work society, </w:t>
      </w:r>
      <w:r w:rsidRPr="00012A23">
        <w:rPr>
          <w:u w:val="single"/>
        </w:rPr>
        <w:t>we need instead to reduce work’s social significance and to call first for less, rather than better, work.</w:t>
      </w:r>
      <w:r w:rsidRPr="00012A23">
        <w:rPr>
          <w:sz w:val="16"/>
        </w:rPr>
        <w:t xml:space="preserve"> We need, in short, to call ‘not for a liberation of work but for a liberation from work’, for living ‘a life beyond work’ and even a ‘life against work’ (Weeks, 2011: 97, 145, 231, emphasis added). Hence the repeated postwork demand for lessening work’s centrality through shorter work hours, universal basic income (UBI), and increased automation.2</w:t>
      </w:r>
    </w:p>
    <w:p w14:paraId="15CAE3C8" w14:textId="77777777" w:rsidR="00DE6108" w:rsidRPr="00D90F60" w:rsidRDefault="00DE6108" w:rsidP="00DE6108">
      <w:pPr>
        <w:pStyle w:val="Heading4"/>
        <w:rPr>
          <w:rStyle w:val="StyleUnderline"/>
          <w:sz w:val="26"/>
          <w:highlight w:val="green"/>
        </w:rPr>
      </w:pPr>
      <w:r>
        <w:t>The impact is Bare Life---the modern commitment to work above all else is the root cause of social decay and results in suffering that outweighs any other impact.</w:t>
      </w:r>
    </w:p>
    <w:p w14:paraId="23913917" w14:textId="77777777" w:rsidR="00DE6108" w:rsidRPr="00D90F60" w:rsidRDefault="00DE6108" w:rsidP="00DE6108">
      <w:pPr>
        <w:rPr>
          <w:rStyle w:val="StyleUnderline"/>
          <w:highlight w:val="green"/>
        </w:rPr>
      </w:pPr>
      <w:r>
        <w:rPr>
          <w:rStyle w:val="Style13ptBold"/>
        </w:rPr>
        <w:t>Han 17</w:t>
      </w:r>
      <w:r w:rsidRPr="00012A23">
        <w:rPr>
          <w:sz w:val="16"/>
        </w:rPr>
        <w:t>[(Byung-Chul Han He was a professor at the Berlin University of the Arts and still occasionally gives courses there.) Massachusetts Institute of Technology “THE AGONY OF EROS”] Chapter 3 /kyle</w:t>
      </w:r>
    </w:p>
    <w:p w14:paraId="1547DB22" w14:textId="77777777" w:rsidR="00DE6108" w:rsidRPr="00D90F60" w:rsidRDefault="00DE6108" w:rsidP="00DE6108">
      <w:pPr>
        <w:rPr>
          <w:rStyle w:val="StyleUnderline"/>
          <w:highlight w:val="green"/>
        </w:rPr>
      </w:pPr>
      <w:r w:rsidRPr="00012A23">
        <w:rPr>
          <w:sz w:val="16"/>
        </w:rPr>
        <w:t xml:space="preserve">Hegel’s dialectic of master and slave describes the battle for life and death. The party who emerges as master does not fear death. The desire for freedom, recognition, and sovereignty raises the master above concern for bare life. It is fear of dying that induces the future slave to subordinate himself to the Other. Preferring servitude to the threat of death, the slave clings to bare life. Physical superiority does not determine the outcome of the struggle. Instead, what proves decisive is the “ability to die,”6 or a capacity for death. </w:t>
      </w:r>
      <w:r w:rsidRPr="00012A23">
        <w:rPr>
          <w:rStyle w:val="StyleUnderline"/>
        </w:rPr>
        <w:t>Those who do not have freedom unto death</w:t>
      </w:r>
      <w:r w:rsidRPr="00012A23">
        <w:rPr>
          <w:sz w:val="16"/>
        </w:rPr>
        <w:t xml:space="preserve"> (Freiheit zum Tod) </w:t>
      </w:r>
      <w:r w:rsidRPr="00012A23">
        <w:rPr>
          <w:rStyle w:val="StyleUnderline"/>
        </w:rPr>
        <w:t xml:space="preserve">do not risk their life. </w:t>
      </w:r>
      <w:r w:rsidRPr="00012A23">
        <w:rPr>
          <w:sz w:val="16"/>
        </w:rPr>
        <w:t xml:space="preserve">Instead of “following through to the point of death” (mit sich selbst bis auf den Tod zu gehen), </w:t>
      </w:r>
      <w:r w:rsidRPr="00012A23">
        <w:rPr>
          <w:rStyle w:val="StyleUnderline"/>
        </w:rPr>
        <w:t>they remain “standing alone within death</w:t>
      </w:r>
      <w:r w:rsidRPr="00012A23">
        <w:rPr>
          <w:sz w:val="16"/>
        </w:rPr>
        <w:t xml:space="preserve">” (an sich selbst innerhalb des Todes stehen).7 The slave does not ven ture as far as death, and </w:t>
      </w:r>
      <w:r w:rsidRPr="00012A23">
        <w:rPr>
          <w:rStyle w:val="StyleUnderline"/>
        </w:rPr>
        <w:t xml:space="preserve">therefore becomes a vassal who labors. </w:t>
      </w:r>
      <w:r w:rsidRPr="00D90F60">
        <w:rPr>
          <w:rStyle w:val="pinkhighlighter"/>
          <w:highlight w:val="green"/>
        </w:rPr>
        <w:t>Work and bare life are closely related</w:t>
      </w:r>
      <w:r w:rsidRPr="00012A23">
        <w:rPr>
          <w:sz w:val="16"/>
        </w:rPr>
        <w:t xml:space="preserve">. Both constitute reactions to the negativity of death. Today, </w:t>
      </w:r>
      <w:r w:rsidRPr="00012A23">
        <w:rPr>
          <w:rStyle w:val="StyleUnderline"/>
        </w:rPr>
        <w:t>the defense of bare life is intensifying into the absolutization and fetishization of health</w:t>
      </w:r>
      <w:r w:rsidRPr="00012A23">
        <w:rPr>
          <w:sz w:val="16"/>
        </w:rPr>
        <w:t xml:space="preserve">. The modern-day slave prefers it to sovereignty and freedom. He or she resembles the “last human beings” Nietzsche describes, for whom health per se represents an absolute value. It is exalted and made the “great goddess”: “one honors health. ‘We invented happiness,’ say the last human beings, and they blink.”8 Where bare life is hallowed, theology gives way to therapy. Or therapy becomes theological. Death has no place in the chronicle of bare life’s achievements. So long as one remains a slave and clings to bare life, one remains subordinate to the master: “But your grinning death, the one that creeps up like a thief and yet comes as master—it is hated as much by the fighter as by the victor.”9 </w:t>
      </w:r>
      <w:r w:rsidRPr="00012A23">
        <w:rPr>
          <w:rStyle w:val="StyleUnderline"/>
        </w:rPr>
        <w:t>Eros as excess and transgression denies both work and bare life. Thus</w:t>
      </w:r>
      <w:r w:rsidRPr="00012A23">
        <w:rPr>
          <w:sz w:val="16"/>
        </w:rPr>
        <w:t xml:space="preserve"> the slave, </w:t>
      </w:r>
      <w:r w:rsidRPr="00012A23">
        <w:rPr>
          <w:rStyle w:val="StyleUnderline"/>
        </w:rPr>
        <w:t>who holds fast to life and labors, proves incapable of erotic experience</w:t>
      </w:r>
      <w:r w:rsidRPr="00012A23">
        <w:rPr>
          <w:sz w:val="16"/>
        </w:rPr>
        <w:t xml:space="preserve">—of erotic desire. </w:t>
      </w:r>
      <w:r w:rsidRPr="00012A23">
        <w:rPr>
          <w:rStyle w:val="StyleUnderline"/>
        </w:rPr>
        <w:t>Today’s</w:t>
      </w:r>
      <w:r w:rsidRPr="00012A23">
        <w:rPr>
          <w:sz w:val="16"/>
        </w:rPr>
        <w:t xml:space="preserve"> achievement-</w:t>
      </w:r>
      <w:r w:rsidRPr="00012A23">
        <w:rPr>
          <w:rStyle w:val="StyleUnderline"/>
        </w:rPr>
        <w:t>subject</w:t>
      </w:r>
      <w:r w:rsidRPr="00012A23">
        <w:rPr>
          <w:sz w:val="16"/>
        </w:rPr>
        <w:t xml:space="preserve"> is equal to the Hegelian slave in all respects except for the fact that he does not work for the master, but rather </w:t>
      </w:r>
      <w:r w:rsidRPr="00012A23">
        <w:rPr>
          <w:rStyle w:val="StyleUnderline"/>
        </w:rPr>
        <w:t>exploits himself of his own volition</w:t>
      </w:r>
      <w:r w:rsidRPr="00012A23">
        <w:rPr>
          <w:sz w:val="16"/>
        </w:rPr>
        <w:t xml:space="preserve">. As an entrepreneur of the self, he is master and slave at once. The issue here concerns a fateful unity that Hegel did not consider in his dialectic of master and slave. The subject of auto-exploitation is just as unfree as the subject of allo-exploitation. If we understand the dialectic of master and slave as the history of freedom, there can be no talk of the “end of history,” for we are still far from being truly free. Following this logic, we are witnessing a stage of history when slave and master form a unit. It means that we are enslaved masters or slaves who think themselves masters, not free human beings who will achieve reality at the end of history. History, understood as the history of freedom, is not over, then. It would only be over if we were really free—if we were neither master nor slave: neither enslaved masters nor slaves who think themselves masters </w:t>
      </w:r>
      <w:r w:rsidRPr="00D90F60">
        <w:rPr>
          <w:rStyle w:val="pinkhighlighter"/>
          <w:highlight w:val="green"/>
        </w:rPr>
        <w:t>Capitalism absolutizes bare life</w:t>
      </w:r>
      <w:r w:rsidRPr="00012A23">
        <w:rPr>
          <w:sz w:val="16"/>
        </w:rPr>
        <w:t xml:space="preserve">. Its telos is not the good life. </w:t>
      </w:r>
      <w:r w:rsidRPr="00012A23">
        <w:rPr>
          <w:rStyle w:val="StyleUnderline"/>
        </w:rPr>
        <w:t xml:space="preserve">Capitalism’s </w:t>
      </w:r>
      <w:r w:rsidRPr="00D90F60">
        <w:rPr>
          <w:rStyle w:val="pinkhighlighter"/>
          <w:highlight w:val="green"/>
        </w:rPr>
        <w:t>compulsive accumulation and growth is specifically aimed against death</w:t>
      </w:r>
      <w:r w:rsidRPr="00012A23">
        <w:rPr>
          <w:rStyle w:val="StyleUnderline"/>
        </w:rPr>
        <w:t>, which counts as absolute loss.</w:t>
      </w:r>
      <w:r w:rsidRPr="00012A23">
        <w:rPr>
          <w:sz w:val="16"/>
        </w:rPr>
        <w:t xml:space="preserve"> For Aristotle, merely </w:t>
      </w:r>
      <w:r w:rsidRPr="00012A23">
        <w:rPr>
          <w:rStyle w:val="StyleUnderline"/>
        </w:rPr>
        <w:t xml:space="preserve">accumulating capital merits scorn because </w:t>
      </w:r>
      <w:r w:rsidRPr="00D90F60">
        <w:rPr>
          <w:rStyle w:val="pinkhighlighter"/>
          <w:highlight w:val="green"/>
        </w:rPr>
        <w:t>it has no concern for</w:t>
      </w:r>
      <w:r w:rsidRPr="00012A23">
        <w:rPr>
          <w:rStyle w:val="StyleUnderline"/>
        </w:rPr>
        <w:t xml:space="preserve"> the </w:t>
      </w:r>
      <w:r w:rsidRPr="00D90F60">
        <w:rPr>
          <w:rStyle w:val="pinkhighlighter"/>
          <w:highlight w:val="green"/>
        </w:rPr>
        <w:t>good</w:t>
      </w:r>
      <w:r w:rsidRPr="00012A23">
        <w:rPr>
          <w:rStyle w:val="pinkhighlighter"/>
        </w:rPr>
        <w:t xml:space="preserve"> </w:t>
      </w:r>
      <w:r w:rsidRPr="00D90F60">
        <w:rPr>
          <w:rStyle w:val="pinkhighlighter"/>
          <w:highlight w:val="green"/>
        </w:rPr>
        <w:t>life</w:t>
      </w:r>
      <w:r w:rsidRPr="00012A23">
        <w:rPr>
          <w:rStyle w:val="StyleUnderline"/>
        </w:rPr>
        <w:t>—</w:t>
      </w:r>
      <w:r w:rsidRPr="00D90F60">
        <w:rPr>
          <w:rStyle w:val="pinkhighlighter"/>
          <w:highlight w:val="green"/>
        </w:rPr>
        <w:t>only</w:t>
      </w:r>
      <w:r w:rsidRPr="00D90F60">
        <w:rPr>
          <w:rStyle w:val="StyleUnderline"/>
          <w:highlight w:val="green"/>
        </w:rPr>
        <w:t xml:space="preserve"> </w:t>
      </w:r>
      <w:r w:rsidRPr="00D90F60">
        <w:rPr>
          <w:rStyle w:val="pinkhighlighter"/>
          <w:highlight w:val="green"/>
        </w:rPr>
        <w:t>for bare life</w:t>
      </w:r>
      <w:r w:rsidRPr="00012A23">
        <w:rPr>
          <w:sz w:val="16"/>
        </w:rPr>
        <w:t xml:space="preserve">: So some people believe that this is the task of house hold management, and go on thinking that they should maintain their store of money or increase it without limit. The reason they are so disposed, however, is that they are preoccupied with living, not with living well.10 </w:t>
      </w:r>
      <w:r w:rsidRPr="00012A23">
        <w:rPr>
          <w:rStyle w:val="StyleUnderline"/>
        </w:rPr>
        <w:t xml:space="preserve">The process of </w:t>
      </w:r>
      <w:r w:rsidRPr="00D90F60">
        <w:rPr>
          <w:rStyle w:val="pinkhighlighter"/>
          <w:highlight w:val="green"/>
        </w:rPr>
        <w:t>capitalization</w:t>
      </w:r>
      <w:r w:rsidRPr="00012A23">
        <w:rPr>
          <w:rStyle w:val="StyleUnderline"/>
        </w:rPr>
        <w:t xml:space="preserve"> and production </w:t>
      </w:r>
      <w:r w:rsidRPr="00D90F60">
        <w:rPr>
          <w:rStyle w:val="pinkhighlighter"/>
          <w:highlight w:val="green"/>
        </w:rPr>
        <w:t>is assuming infinite dimensions</w:t>
      </w:r>
      <w:r w:rsidRPr="00012A23">
        <w:rPr>
          <w:rStyle w:val="StyleUnderline"/>
        </w:rPr>
        <w:t xml:space="preserve"> by </w:t>
      </w:r>
      <w:r w:rsidRPr="00D90F60">
        <w:rPr>
          <w:rStyle w:val="pinkhighlighter"/>
          <w:highlight w:val="green"/>
        </w:rPr>
        <w:t>doing away with</w:t>
      </w:r>
      <w:r w:rsidRPr="00012A23">
        <w:rPr>
          <w:rStyle w:val="StyleUnderline"/>
        </w:rPr>
        <w:t xml:space="preserve"> the teleology of the </w:t>
      </w:r>
      <w:r w:rsidRPr="00D90F60">
        <w:rPr>
          <w:rStyle w:val="pinkhighlighter"/>
          <w:highlight w:val="green"/>
        </w:rPr>
        <w:t>good life</w:t>
      </w:r>
      <w:r w:rsidRPr="00012A23">
        <w:rPr>
          <w:sz w:val="16"/>
        </w:rPr>
        <w:t xml:space="preserve">. Its motion forward is speeding up more and more by losing all sense of direction. This is how capitalism becomes obscene. Hegel is receptive to the Other like no other thinker. Such a sensibility cannot be dismissed as an idiosyncrasy. One should read Hegel differently than, say, Derrida, Deleuze, or even Bataille have done. According to their mode of reading, the “Absolute” points to violence and totality. But for Hegel it represents love, above all: “In love … those phases are present, in its content, which we [have] cited as the fundamental essence of the absolute Spirit: the reconciled return out of another into self.”11 Absolute means unrestricted. It is precisely the restricted spirit (or mind, Geist) that wants immediacy with itself and turns away from the Other. In contrast, acknowledging the negativity of the Other is what distinguishes absolute Spirit. According to Hegel, the “life of Spirit” is not bare life, which merely “shrinks from death and keeps itself untouched by devastation”; rather, it is “life that endures [devastation] and maintains itself in it.” Spirit owes its liveliness specifically to the capacity for death. The Absolute is not “something positive, which closes its eyes.” Rather, “Spirit … [looks] the negative in the face and [tarries] with it.”12 It is absolute because it dares to venture into outermost negativity—which it incorporates, or, more precisely, encloses within itself. Where the purely positive—positivity to excess—prevails, no Spirit exists. The “definition of the Absolute,” according to Hegel, is “that it is the syllogistic inference.”13 The word for infer ence in German, Schluss, also means “conclusion” (from schliessen, “to close”—cf. con-cludere, in Latin). Schluss is not a category of formal logic in this context. Hegel would call life itself a conclusion, in the sense of an “end.” It would amount to violence, the violent exclusion of the Other, if it were restricted: bypassing the end, it would yield a short circuit (Kurzschluss). However, the absolute conclusion is long and slow; it is preceded by tarrying: abiding or dwelling. The dialectic itself is a movement of closing, opening, and closing again. The Spirit would bleed to death from the wounds inflicted by the Other’s negativity, were it not capable of reaching a conclusion. Not every end amounts to violence. Peace is concluded. Friendship is an end unto itself. Love is an absolute end unto itself. It is absolute because it presupposes death, the surrender of the self. The “true essence of love consists in giving up the conscious ness of oneself, forgetting oneself in another self.”14 The consciousness of the Hegelian slave is restricted; the slave is </w:t>
      </w:r>
      <w:r w:rsidRPr="00D90F60">
        <w:rPr>
          <w:rStyle w:val="pinkhighlighter"/>
          <w:highlight w:val="green"/>
        </w:rPr>
        <w:t>incapable of</w:t>
      </w:r>
      <w:r w:rsidRPr="00012A23">
        <w:rPr>
          <w:rStyle w:val="StyleUnderline"/>
        </w:rPr>
        <w:t xml:space="preserve"> admitting an absolute </w:t>
      </w:r>
      <w:r w:rsidRPr="00D90F60">
        <w:rPr>
          <w:rStyle w:val="pinkhighlighter"/>
          <w:highlight w:val="green"/>
        </w:rPr>
        <w:t>end because he cannot relinquish self-consciousness</w:t>
      </w:r>
      <w:r w:rsidRPr="00012A23">
        <w:rPr>
          <w:sz w:val="16"/>
        </w:rPr>
        <w:t xml:space="preserve">—that is, he </w:t>
      </w:r>
      <w:r w:rsidRPr="00D90F60">
        <w:rPr>
          <w:rStyle w:val="pinkhighlighter"/>
          <w:highlight w:val="green"/>
        </w:rPr>
        <w:t>has no ability to die</w:t>
      </w:r>
      <w:r w:rsidRPr="00D90F60">
        <w:rPr>
          <w:sz w:val="14"/>
          <w:highlight w:val="green"/>
        </w:rPr>
        <w:t>,</w:t>
      </w:r>
      <w:r w:rsidRPr="00012A23">
        <w:rPr>
          <w:sz w:val="16"/>
        </w:rPr>
        <w:t xml:space="preserve"> no capacity for death. As an absolute end, </w:t>
      </w:r>
      <w:r w:rsidRPr="00012A23">
        <w:rPr>
          <w:rStyle w:val="StyleUnderline"/>
        </w:rPr>
        <w:t>love passes through death</w:t>
      </w:r>
      <w:r w:rsidRPr="00012A23">
        <w:rPr>
          <w:sz w:val="16"/>
        </w:rPr>
        <w:t xml:space="preserve">. Although one dies in the Other, this </w:t>
      </w:r>
      <w:r w:rsidRPr="00012A23">
        <w:rPr>
          <w:rStyle w:val="StyleUnderline"/>
        </w:rPr>
        <w:t>death is followed by a return to oneself. The reconciled return to oneself out of the Other means anything but violent appropriation of the Other</w:t>
      </w:r>
      <w:r w:rsidRPr="00012A23">
        <w:rPr>
          <w:sz w:val="16"/>
        </w:rPr>
        <w:t xml:space="preserve">; wrongly, this has been declared the main figure of Hegelian thought. </w:t>
      </w:r>
      <w:r w:rsidRPr="00012A23">
        <w:rPr>
          <w:rStyle w:val="StyleUnderline"/>
        </w:rPr>
        <w:t>Rather it is the gift</w:t>
      </w:r>
      <w:r w:rsidRPr="00012A23">
        <w:rPr>
          <w:sz w:val="16"/>
        </w:rPr>
        <w:t xml:space="preserve"> of the Other—</w:t>
      </w:r>
      <w:r w:rsidRPr="00012A23">
        <w:rPr>
          <w:rStyle w:val="StyleUnderline"/>
        </w:rPr>
        <w:t xml:space="preserve">preceded by the surrender, the giving up, of one’s own self. The depressive-narcissistic subject has </w:t>
      </w:r>
      <w:r w:rsidRPr="00D90F60">
        <w:rPr>
          <w:rStyle w:val="pinkhighlighter"/>
          <w:highlight w:val="green"/>
        </w:rPr>
        <w:t>no capacity for conclusion</w:t>
      </w:r>
      <w:r w:rsidRPr="00012A23">
        <w:rPr>
          <w:sz w:val="16"/>
        </w:rPr>
        <w:t xml:space="preserve">. Yet </w:t>
      </w:r>
      <w:r w:rsidRPr="00012A23">
        <w:rPr>
          <w:rStyle w:val="StyleUnderline"/>
        </w:rPr>
        <w:t xml:space="preserve">without a conclusion, </w:t>
      </w:r>
      <w:r w:rsidRPr="00D90F60">
        <w:rPr>
          <w:rStyle w:val="pinkhighlighter"/>
          <w:highlight w:val="green"/>
        </w:rPr>
        <w:t>everything dissolves and becomes a blur</w:t>
      </w:r>
      <w:r w:rsidRPr="00012A23">
        <w:rPr>
          <w:sz w:val="16"/>
        </w:rPr>
        <w:t>. It is not by chance that indecision, or inconclusiveness (Unentschlossenheit)—</w:t>
      </w:r>
      <w:r w:rsidRPr="00012A23">
        <w:rPr>
          <w:rStyle w:val="StyleUnderline"/>
        </w:rPr>
        <w:t>the inability to arrive at a decision or finish anything</w:t>
      </w:r>
      <w:r w:rsidRPr="00012A23">
        <w:rPr>
          <w:sz w:val="16"/>
        </w:rPr>
        <w:t xml:space="preserve"> (die Unfähigkeit zum Ent-Schluss)—</w:t>
      </w:r>
      <w:r w:rsidRPr="00012A23">
        <w:rPr>
          <w:rStyle w:val="StyleUnderline"/>
        </w:rPr>
        <w:t>constitutes a symptom of depression</w:t>
      </w:r>
      <w:r w:rsidRPr="00012A23">
        <w:rPr>
          <w:sz w:val="16"/>
        </w:rPr>
        <w:t xml:space="preserve">. Depression characterizes our age; thanks to excessive openness and unlimitedness, </w:t>
      </w:r>
      <w:r w:rsidRPr="00012A23">
        <w:rPr>
          <w:rStyle w:val="StyleUnderline"/>
        </w:rPr>
        <w:t>the capacity to close and conclude has disappeared. The ability to die is vanishing,</w:t>
      </w:r>
      <w:r w:rsidRPr="00012A23">
        <w:rPr>
          <w:sz w:val="16"/>
        </w:rPr>
        <w:t xml:space="preserve"> too, because no one can conclude his or her life. The achieve ment-subject has no capacity for bringing things to an end—for concluding, even provisionally. The subject breaks down under the compulsion to perform and produce accomplishments over and over. Love means dying in the Other for Marsilio Ficino, too: “When you love me … and as I love you … I recover myself, lost in the first place by my own neglect of myself, in you, who preserve me.”15 When Ficino writes that the lover loses himself in another self—and yet, in this same waning and oblivion, “recovers” and even “possesses” himself—this possession is the gift of the Other. The priority of the Other distinguishes the power of Eros from the violence of Ares. When power is a relation of domination, I assert myself against and oppose the Other by subjugating him or her to myself. In contrast, the power (Macht) of eros implies powerlessness and unconsciousness (Ohn-Macht); instead of affirming myself, I lose myself in (or for) the Other, who then rights me again: “The ruler possesses others through himself, but the lover takes possession of himself through another, and the farther each of the lovers is from himself, the nearer he is to the other, and though he is dead in himself, he comes to life again in the other.”16 Bataille begins his discussion of eroticism as follows: “Eroticism, it may be said, is assenting to life up to the point of death.”17 What is affirmed here is not bare life—which flees the negativity of death. Instead, the impulse to live, heightened to the utmost and affirmed, approaches the impulse to die. Eros is the medium for intensifying life to the point of death: “Indeed, although erotic activity is in the first place an exuberance of life, the object of this psychological quest, independent … of any concern to reproduce life, is not alien to death.” To give this paradox “some semblance of justification,” Bataille refers to Sade: “There is no better way to know death than to link it with some licentious image.” The negativity of death is essential to erotic experience: “If love exists at all it is … like death … within us.”19 Above all, death concerns the ego, the I. Erotic life-impulses overwhelm and dissolve its narcissistic and imaginary identity. Because of their negativity, they express themselves as death-impulses. Death that puts an end to bare life is not the only death. Relinquishing the imaginary identity of the ego and suspending the symbolic order to which it owes its societal and social existence represents a weightier death than the end of bare life: The transition from the normal state to that of erotic desire presupposes a partial dissolution of the person as he exists in the realm of discontinuity. … Eroticism always entails a breaking down of established patterns, the patterns, I repeat, of the regulated social order basic to our discontinuous mode of existence as defined and separate individuals.20 Everyday life consists of discontinuities. Erotic experience opens the way to “continuity of being”—which only death, as the end of “the discontinuity of beings,” can provide.21 </w:t>
      </w:r>
      <w:r w:rsidRPr="00012A23">
        <w:rPr>
          <w:rStyle w:val="StyleUnderline"/>
        </w:rPr>
        <w:t xml:space="preserve">In a society where everyone is an entrepreneur of the self, </w:t>
      </w:r>
      <w:r w:rsidRPr="00D90F60">
        <w:rPr>
          <w:rStyle w:val="pinkhighlighter"/>
          <w:highlight w:val="green"/>
        </w:rPr>
        <w:t>the economy of survival reigns</w:t>
      </w:r>
      <w:r w:rsidRPr="00012A23">
        <w:rPr>
          <w:rStyle w:val="StyleUnderline"/>
        </w:rPr>
        <w:t>. It stands diametrically opposed to the non-economy of eros and death</w:t>
      </w:r>
      <w:r w:rsidRPr="00012A23">
        <w:rPr>
          <w:sz w:val="16"/>
        </w:rPr>
        <w:t xml:space="preserve">. </w:t>
      </w:r>
      <w:r w:rsidRPr="00D90F60">
        <w:rPr>
          <w:rStyle w:val="pinkhighlighter"/>
          <w:highlight w:val="green"/>
        </w:rPr>
        <w:t>Neoliberalism,</w:t>
      </w:r>
      <w:r w:rsidRPr="00012A23">
        <w:rPr>
          <w:rStyle w:val="StyleUnderline"/>
        </w:rPr>
        <w:t xml:space="preserve"> with its uninhibited ego- and achievement-impulses, </w:t>
      </w:r>
      <w:r w:rsidRPr="00D90F60">
        <w:rPr>
          <w:rStyle w:val="pinkhighlighter"/>
          <w:highlight w:val="green"/>
        </w:rPr>
        <w:t>constitutes a social order</w:t>
      </w:r>
      <w:r w:rsidRPr="00012A23">
        <w:rPr>
          <w:rStyle w:val="StyleUnderline"/>
        </w:rPr>
        <w:t xml:space="preserve"> from which eros has vanished entirely. The society of positivity, from which negativity has disappeared, is a society </w:t>
      </w:r>
      <w:r w:rsidRPr="00D90F60">
        <w:rPr>
          <w:rStyle w:val="pinkhighlighter"/>
          <w:highlight w:val="green"/>
        </w:rPr>
        <w:t>of bare life</w:t>
      </w:r>
      <w:r w:rsidRPr="00012A23">
        <w:rPr>
          <w:rStyle w:val="StyleUnderline"/>
        </w:rPr>
        <w:t xml:space="preserve">, which is </w:t>
      </w:r>
      <w:r w:rsidRPr="00D90F60">
        <w:rPr>
          <w:rStyle w:val="pinkhighlighter"/>
          <w:highlight w:val="green"/>
        </w:rPr>
        <w:t>dominated exclusively by</w:t>
      </w:r>
      <w:r w:rsidRPr="00012A23">
        <w:rPr>
          <w:rStyle w:val="StyleUnderline"/>
        </w:rPr>
        <w:t xml:space="preserve"> the concern “to make sure of </w:t>
      </w:r>
      <w:r w:rsidRPr="00D90F60">
        <w:rPr>
          <w:rStyle w:val="pinkhighlighter"/>
          <w:highlight w:val="green"/>
        </w:rPr>
        <w:t>survival</w:t>
      </w:r>
      <w:r w:rsidRPr="00012A23">
        <w:rPr>
          <w:sz w:val="16"/>
        </w:rPr>
        <w:t xml:space="preserve">”22 </w:t>
      </w:r>
      <w:r w:rsidRPr="00012A23">
        <w:rPr>
          <w:rStyle w:val="StyleUnderline"/>
        </w:rPr>
        <w:t>in the face of discontinuity. This is</w:t>
      </w:r>
      <w:r w:rsidRPr="00012A23">
        <w:rPr>
          <w:sz w:val="16"/>
        </w:rPr>
        <w:t xml:space="preserve"> a slave’s </w:t>
      </w:r>
      <w:r w:rsidRPr="00012A23">
        <w:rPr>
          <w:rStyle w:val="StyleUnderline"/>
        </w:rPr>
        <w:t xml:space="preserve">life. Concern for bare life, for survival alone, </w:t>
      </w:r>
      <w:r w:rsidRPr="00D90F60">
        <w:rPr>
          <w:rStyle w:val="pinkhighlighter"/>
          <w:highlight w:val="green"/>
        </w:rPr>
        <w:t>strips life of all vitality</w:t>
      </w:r>
      <w:r w:rsidRPr="00012A23">
        <w:rPr>
          <w:rStyle w:val="StyleUnderline"/>
        </w:rPr>
        <w:t>,</w:t>
      </w:r>
      <w:r w:rsidRPr="00012A23">
        <w:rPr>
          <w:sz w:val="16"/>
        </w:rPr>
        <w:t xml:space="preserve"> which is in fact a very complex phenomenon. Whatever is merely positive is lifeless. Negativity is essential to vitality: “Something is alive … only to the extent that it contains contradiction within itself: indeed, [its] force is this, to hold and endure contradiction within.”23 Thus, vitality differs from the vigor or fitness of bare life, which lacks all negativity. </w:t>
      </w:r>
      <w:r w:rsidRPr="00012A23">
        <w:rPr>
          <w:rStyle w:val="StyleUnderline"/>
        </w:rPr>
        <w:t>A survivor is like the undead: too dead to live, and too alive to die</w:t>
      </w:r>
      <w:r w:rsidRPr="00012A23">
        <w:rPr>
          <w:sz w:val="16"/>
        </w:rPr>
        <w:t xml:space="preserve">. The Flying Dutchman’s ship—manned by the undead, according to legend—offers an analogy to contemporary burnout society. The Dutchman, “flying like an arrow with out aim, without rest, without peace,”24 is like today’s exhausted and depressive achievement-subject, whose freedom amounts to being condemned to perpetual self-exploitation. </w:t>
      </w:r>
      <w:r w:rsidRPr="00012A23">
        <w:rPr>
          <w:rStyle w:val="StyleUnderline"/>
        </w:rPr>
        <w:t>Capitalist production is aimless,</w:t>
      </w:r>
      <w:r w:rsidRPr="00012A23">
        <w:rPr>
          <w:sz w:val="16"/>
        </w:rPr>
        <w:t xml:space="preserve"> too. </w:t>
      </w:r>
      <w:r w:rsidRPr="00012A23">
        <w:rPr>
          <w:rStyle w:val="StyleUnderline"/>
        </w:rPr>
        <w:t>It no longer has any concern for the good life</w:t>
      </w:r>
      <w:r w:rsidRPr="00012A23">
        <w:rPr>
          <w:sz w:val="16"/>
        </w:rPr>
        <w:t xml:space="preserve">. The Dutchman is undead, unable either to live or to die. Damned to journey eternally in the inferno of the same, </w:t>
      </w:r>
      <w:r w:rsidRPr="00D90F60">
        <w:rPr>
          <w:rStyle w:val="pinkhighlighter"/>
          <w:highlight w:val="green"/>
        </w:rPr>
        <w:t>he yearns for an apocalypse</w:t>
      </w:r>
      <w:r w:rsidRPr="00012A23">
        <w:rPr>
          <w:rStyle w:val="StyleUnderline"/>
        </w:rPr>
        <w:t xml:space="preserve"> that would set him free from torment</w:t>
      </w:r>
      <w:r w:rsidRPr="00012A23">
        <w:rPr>
          <w:sz w:val="16"/>
        </w:rPr>
        <w:t xml:space="preserve">: Great day of judgment, nearing slow When wilt thou dawn and chase my night? When comes it, that o’erwhelming blow, </w:t>
      </w:r>
      <w:r w:rsidRPr="00D90F60">
        <w:rPr>
          <w:rStyle w:val="pinkhighlighter"/>
          <w:highlight w:val="green"/>
        </w:rPr>
        <w:t>Which strikes the world with crushing might</w:t>
      </w:r>
      <w:r w:rsidRPr="00012A23">
        <w:rPr>
          <w:sz w:val="16"/>
        </w:rPr>
        <w:t xml:space="preserve">? </w:t>
      </w:r>
      <w:r w:rsidRPr="00012A23">
        <w:rPr>
          <w:rStyle w:val="StyleUnderline"/>
        </w:rPr>
        <w:t>When all the dead are rais’d again Destruction I shall then attain</w:t>
      </w:r>
      <w:r w:rsidRPr="00012A23">
        <w:rPr>
          <w:sz w:val="16"/>
        </w:rPr>
        <w:t>, Ye worlds, your course continue not!25Likewise, the society of blind production and performance at whose mercy Senta stands is without eros or happiness: Hum, hum, hum—good wheel be whirling! Gaily, gaily turn thee round! Spin, spin, spin—the threads be twirling! Turn, good wheel, with humming sound!26 Eros follows a wholly different logic. Senta’s suicide, which is also a Liebestod, stands diametrically opposed to the cap italist economy of production and performance. Her declaration of love is a promise—a form of decision and conclusion (Schlussform). It is absolute and, indeed, sublime, transcending the purely additive and accumulative operations of the capitalist economy. It brings forth a duration—a “clearing,” Heidegger would say—in time. Faithfulness is a form of decision and conclusion that introduces an eternity into time. It encloses the former within the latter: “But love, the essence of which is fidelity …, demonstrates how eternity can exist within the time span of life itself. Happiness, in a word! Yes, happiness is the proof that time can accommodate eternity.”2</w:t>
      </w:r>
    </w:p>
    <w:p w14:paraId="00AE6E8A" w14:textId="77777777" w:rsidR="00DE6108" w:rsidRPr="00D90F60" w:rsidRDefault="00DE6108" w:rsidP="00DE6108">
      <w:pPr>
        <w:pStyle w:val="Heading4"/>
        <w:rPr>
          <w:rStyle w:val="StyleUnderline"/>
          <w:sz w:val="26"/>
          <w:highlight w:val="green"/>
        </w:rPr>
      </w:pPr>
      <w:r>
        <w:rPr>
          <w:rStyle w:val="Style13ptBold"/>
          <w:b/>
          <w:bCs w:val="0"/>
        </w:rPr>
        <w:t>The alternative is post-work imagination—we must denaturalize the centrality of work and establish critical distance from it while exploring alternate futures</w:t>
      </w:r>
    </w:p>
    <w:p w14:paraId="3ED346AD" w14:textId="77777777" w:rsidR="00DE6108" w:rsidRPr="00D90F60" w:rsidRDefault="00DE6108" w:rsidP="00DE6108">
      <w:pPr>
        <w:rPr>
          <w:rStyle w:val="StyleUnderline"/>
          <w:highlight w:val="green"/>
        </w:rPr>
      </w:pPr>
      <w:r w:rsidRPr="00A4158E">
        <w:rPr>
          <w:rStyle w:val="Style13ptBold"/>
        </w:rPr>
        <w:t>Frayne 24</w:t>
      </w:r>
      <w:r w:rsidRPr="00012A23">
        <w:rPr>
          <w:sz w:val="16"/>
        </w:rPr>
        <w:t xml:space="preserve"> (David Frayne, 06/18/2024. Frayne is a sociologist and a university fellow at the University of Salford. “The Post-Work Imagination”, </w:t>
      </w:r>
      <w:r w:rsidRPr="00012A23">
        <w:rPr>
          <w:i/>
          <w:sz w:val="16"/>
        </w:rPr>
        <w:t>Debating a Post-Work Future Perspectives from Philosophy and the Social Sciences</w:t>
      </w:r>
      <w:r w:rsidRPr="00012A23">
        <w:rPr>
          <w:sz w:val="16"/>
        </w:rPr>
        <w:t>, https://doi.org/10.4324/9781003321033, pp.65-66) taryn</w:t>
      </w:r>
    </w:p>
    <w:p w14:paraId="4A4B2A92" w14:textId="77777777" w:rsidR="00DE6108" w:rsidRPr="00D90F60" w:rsidRDefault="00DE6108" w:rsidP="00DE6108">
      <w:pPr>
        <w:rPr>
          <w:rStyle w:val="StyleUnderline"/>
          <w:highlight w:val="green"/>
        </w:rPr>
      </w:pPr>
      <w:r w:rsidRPr="00D90F60">
        <w:rPr>
          <w:highlight w:val="green"/>
          <w:u w:val="single"/>
        </w:rPr>
        <w:t>Post-Work Is</w:t>
      </w:r>
      <w:r w:rsidRPr="00012A23">
        <w:rPr>
          <w:u w:val="single"/>
        </w:rPr>
        <w:t xml:space="preserve"> Better Understood as </w:t>
      </w:r>
      <w:r w:rsidRPr="00D90F60">
        <w:rPr>
          <w:highlight w:val="green"/>
          <w:u w:val="single"/>
        </w:rPr>
        <w:t>an Imaginative Project</w:t>
      </w:r>
      <w:r w:rsidRPr="00012A23">
        <w:rPr>
          <w:u w:val="single"/>
        </w:rPr>
        <w:t>, Designed to Puncture a Restricted Political Imagination That Takes for Granted the Job-Centered Nature of Society</w:t>
      </w:r>
      <w:r w:rsidRPr="00012A23">
        <w:rPr>
          <w:sz w:val="16"/>
        </w:rPr>
        <w:t xml:space="preserve"> If post-work is not adequately characterized as a tech-driven end-of-work thesis, how might it be more fruitfully understood? I suggest that ‘</w:t>
      </w:r>
      <w:r w:rsidRPr="00012A23">
        <w:rPr>
          <w:u w:val="single"/>
        </w:rPr>
        <w:t>post-work’ can be more appropriately seen as a set of intellectual provocations</w:t>
      </w:r>
      <w:r w:rsidRPr="00012A23">
        <w:rPr>
          <w:sz w:val="16"/>
        </w:rPr>
        <w:t xml:space="preserve"> – each of them a little different – </w:t>
      </w:r>
      <w:r w:rsidRPr="00D90F60">
        <w:rPr>
          <w:highlight w:val="green"/>
          <w:u w:val="single"/>
        </w:rPr>
        <w:t>designed to scrutinize the centrality of</w:t>
      </w:r>
      <w:r w:rsidRPr="00012A23">
        <w:rPr>
          <w:u w:val="single"/>
        </w:rPr>
        <w:t xml:space="preserve"> paid </w:t>
      </w:r>
      <w:r w:rsidRPr="00D90F60">
        <w:rPr>
          <w:highlight w:val="green"/>
          <w:u w:val="single"/>
        </w:rPr>
        <w:t>employment</w:t>
      </w:r>
      <w:r w:rsidRPr="00012A23">
        <w:rPr>
          <w:u w:val="single"/>
        </w:rPr>
        <w:t xml:space="preserve"> in capitalist societies.</w:t>
      </w:r>
      <w:r w:rsidRPr="00012A23">
        <w:rPr>
          <w:sz w:val="16"/>
        </w:rPr>
        <w:t xml:space="preserve"> </w:t>
      </w:r>
      <w:r w:rsidRPr="00012A23">
        <w:rPr>
          <w:u w:val="single"/>
        </w:rPr>
        <w:t>This is post-work as an imaginative and political exercise</w:t>
      </w:r>
      <w:r w:rsidRPr="00012A23">
        <w:rPr>
          <w:sz w:val="16"/>
        </w:rPr>
        <w:t xml:space="preserve">, as opposed to a set of empirical claims about the future. This conception of a post-work imagination follows Kathi Weeks in The Problem With Work (2011), where she calls for </w:t>
      </w:r>
      <w:r w:rsidRPr="00D90F60">
        <w:rPr>
          <w:highlight w:val="green"/>
          <w:u w:val="single"/>
        </w:rPr>
        <w:t>an intellectual effort to denaturalize work, establishing a sense of critical distance</w:t>
      </w:r>
      <w:r w:rsidRPr="00012A23">
        <w:rPr>
          <w:u w:val="single"/>
        </w:rPr>
        <w:t xml:space="preserve"> from arrangements that tend to pass as normal</w:t>
      </w:r>
      <w:r w:rsidRPr="00012A23">
        <w:rPr>
          <w:sz w:val="16"/>
        </w:rPr>
        <w:t xml:space="preserve">. Denaturalizing work is about producing a </w:t>
      </w:r>
      <w:r w:rsidRPr="00012A23">
        <w:rPr>
          <w:u w:val="single"/>
        </w:rPr>
        <w:t xml:space="preserve">sense of </w:t>
      </w:r>
      <w:r w:rsidRPr="00D90F60">
        <w:rPr>
          <w:highlight w:val="green"/>
          <w:u w:val="single"/>
        </w:rPr>
        <w:t>estrangement ‘that can undercut the present social order</w:t>
      </w:r>
      <w:r w:rsidRPr="00012A23">
        <w:rPr>
          <w:u w:val="single"/>
        </w:rPr>
        <w:t xml:space="preserve">’s ascribed status as a natural artefact, necessary development, and inevitable future’ </w:t>
      </w:r>
      <w:r w:rsidRPr="00012A23">
        <w:rPr>
          <w:sz w:val="16"/>
        </w:rPr>
        <w:t xml:space="preserve">(Weeks, 2011: 205). The point of such an exercise is to </w:t>
      </w:r>
      <w:r w:rsidRPr="00012A23">
        <w:rPr>
          <w:u w:val="single"/>
        </w:rPr>
        <w:t>‘</w:t>
      </w:r>
      <w:r w:rsidRPr="00D90F60">
        <w:rPr>
          <w:highlight w:val="green"/>
          <w:u w:val="single"/>
        </w:rPr>
        <w:t>raise broader questions about the place of work in our lives and spark the imagination of a life no longer so subordinate to it’</w:t>
      </w:r>
      <w:r w:rsidRPr="00012A23">
        <w:rPr>
          <w:sz w:val="16"/>
        </w:rPr>
        <w:t xml:space="preserve"> (Weeks, 2011: 33). This is not to deny the value that work currently holds for individuals, ‘but to insist that there are other ways to organize and distribute that activity and to remind us that it is also possible to be creative outside the boundaries of work’ (Weeks, 2011: 12). It is also to remember that there are powerful vested interests behind the valorization of employment and that ‘willingness to live for and through work renders subjects supremely fit for capitalist purposes’ (Weeks, 2011: 12). Crucially, </w:t>
      </w:r>
      <w:r w:rsidRPr="00012A23">
        <w:rPr>
          <w:u w:val="single"/>
        </w:rPr>
        <w:t xml:space="preserve">denaturalizing work means scrutinizing not only experiences internal to the capitalist workplace but also </w:t>
      </w:r>
      <w:r w:rsidRPr="00D90F60">
        <w:rPr>
          <w:highlight w:val="green"/>
          <w:u w:val="single"/>
        </w:rPr>
        <w:t xml:space="preserve">analyzing work as an organizing principle of societies </w:t>
      </w:r>
      <w:r w:rsidRPr="00012A23">
        <w:rPr>
          <w:u w:val="single"/>
        </w:rPr>
        <w:t xml:space="preserve">in general. </w:t>
      </w:r>
      <w:r w:rsidRPr="00012A23">
        <w:rPr>
          <w:sz w:val="16"/>
        </w:rPr>
        <w:t>The term ‘job-centered society’ can be deployed to draw critical attention to the extent to which work (defined as ‘employment’) is not only a central method of organizing production, but also serves a whole host of secondary social functions. It is responsible for distributing the income (and in countries like the US, gates off the healthcare services) needed to survive. Work is also a valorized axis of identity, civic virtue and social recognition</w:t>
      </w:r>
      <w:r w:rsidRPr="00012A23">
        <w:rPr>
          <w:u w:val="single"/>
        </w:rPr>
        <w:t>. A persistent work ethic designates employment and economic contributions as the worthiest activities and does not tend to register the social or inherent value of the kinds of activity a person might do outside work, such as caring for family and friends,</w:t>
      </w:r>
      <w:r w:rsidRPr="00012A23">
        <w:rPr>
          <w:sz w:val="16"/>
        </w:rPr>
        <w:t xml:space="preserve"> voluntary work, playing games and other forms of unpaid cultural and political activity. </w:t>
      </w:r>
      <w:r w:rsidRPr="00012A23">
        <w:rPr>
          <w:u w:val="single"/>
        </w:rPr>
        <w:t>This symbolic weight of work is something a child begins to sense, from the first time an adult asks them what they want to ‘be’ when they grow up</w:t>
      </w:r>
      <w:r w:rsidRPr="00012A23">
        <w:rPr>
          <w:sz w:val="16"/>
        </w:rPr>
        <w:t xml:space="preserve">. As a concept, a ‘job-centered society’ also invokes the huge amount of time that work occupies and registers the role of work as a predominant source of public life outside the family. It also draws attention to the way in which a range of institutions are shaped to privilege the priority of employment – whether this is educational systems focused on preparing young people for job specialisms and social mobility, welfare systems designed to coerce benefit claimants into jobs and job-related programs (Friedli and Stearn, 2015), or healthcare initiatives that equate recovery with a readiness to work (Frayne and Maher, 2021). Against this ‘job-centrality’, a hallmark of post-work texts is the attempt to open the imagination to the possibility of futures with a radically different rhythm, quantity, valuation and distribution of work. I suggest that this is generally accomplished with two main rhetorical strategies, one negative and one positive. Firstly, </w:t>
      </w:r>
      <w:r w:rsidRPr="00012A23">
        <w:rPr>
          <w:u w:val="single"/>
        </w:rPr>
        <w:t xml:space="preserve">post-work texts often put work in its place by pointing to the discontents of work and job-focused life under capitalism, and secondly, they engage in a positive exercise of envisioning alternatives, </w:t>
      </w:r>
      <w:r w:rsidRPr="00D90F60">
        <w:rPr>
          <w:highlight w:val="green"/>
          <w:u w:val="single"/>
        </w:rPr>
        <w:t>stimulating desires and fresh political aspirations</w:t>
      </w:r>
      <w:r w:rsidRPr="00012A23">
        <w:rPr>
          <w:u w:val="single"/>
        </w:rPr>
        <w:t xml:space="preserve"> by pointing </w:t>
      </w:r>
      <w:r w:rsidRPr="00D90F60">
        <w:rPr>
          <w:highlight w:val="green"/>
          <w:u w:val="single"/>
        </w:rPr>
        <w:t>to</w:t>
      </w:r>
      <w:r w:rsidRPr="00012A23">
        <w:rPr>
          <w:u w:val="single"/>
        </w:rPr>
        <w:t xml:space="preserve"> the gulf between present realities, and </w:t>
      </w:r>
      <w:r w:rsidRPr="00D90F60">
        <w:rPr>
          <w:highlight w:val="green"/>
          <w:u w:val="single"/>
        </w:rPr>
        <w:t>what could be.</w:t>
      </w:r>
    </w:p>
    <w:p w14:paraId="40AD1288" w14:textId="77777777" w:rsidR="00DE6108" w:rsidRPr="00D90F60" w:rsidRDefault="00DE6108" w:rsidP="00DE6108">
      <w:pPr>
        <w:pStyle w:val="Heading3"/>
        <w:rPr>
          <w:rStyle w:val="StyleUnderline"/>
          <w:highlight w:val="green"/>
        </w:rPr>
      </w:pPr>
      <w:r>
        <w:t>OFF</w:t>
      </w:r>
    </w:p>
    <w:p w14:paraId="4AACD009" w14:textId="77777777" w:rsidR="00DE6108" w:rsidRPr="00D90F60" w:rsidRDefault="00DE6108" w:rsidP="00DE6108">
      <w:pPr>
        <w:rPr>
          <w:rStyle w:val="StyleUnderline"/>
          <w:highlight w:val="green"/>
        </w:rPr>
      </w:pPr>
      <w:r w:rsidRPr="00012A23">
        <w:rPr>
          <w:sz w:val="16"/>
        </w:rPr>
        <w:t>Rights K</w:t>
      </w:r>
    </w:p>
    <w:p w14:paraId="62B5C0EF" w14:textId="77777777" w:rsidR="00DE6108" w:rsidRPr="00C934A5" w:rsidRDefault="00DE6108" w:rsidP="00DE6108">
      <w:pPr>
        <w:pStyle w:val="Heading4"/>
        <w:rPr>
          <w:rStyle w:val="StyleUnderline"/>
          <w:sz w:val="26"/>
          <w:highlight w:val="green"/>
        </w:rPr>
      </w:pPr>
      <w:r>
        <w:t>We affirm the 1AC absent legal and human rights rhetoric.</w:t>
      </w:r>
    </w:p>
    <w:p w14:paraId="71B77E97" w14:textId="77777777" w:rsidR="00DE6108" w:rsidRDefault="00DE6108" w:rsidP="00DE6108">
      <w:pPr>
        <w:pStyle w:val="Heading4"/>
      </w:pPr>
      <w:r>
        <w:t>Legal rights serves to domesticize worker power and subjugate human populations to legal will. Rights are a farce manipulable by any political power. Convincing ourselves that they work is the first step in necropolitics that limits our fields of analysis.</w:t>
      </w:r>
    </w:p>
    <w:p w14:paraId="27806B08" w14:textId="77777777" w:rsidR="00DE6108" w:rsidRPr="00C934A5" w:rsidRDefault="00DE6108" w:rsidP="00DE6108">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0496D545" w14:textId="77777777" w:rsidR="00DE6108" w:rsidRPr="00310208" w:rsidRDefault="00DE6108" w:rsidP="00DE6108">
      <w:pPr>
        <w:rPr>
          <w:sz w:val="14"/>
        </w:rPr>
      </w:pPr>
      <w:r w:rsidRPr="00310208">
        <w:rPr>
          <w:sz w:val="14"/>
        </w:rPr>
        <w:t xml:space="preserve">Rule of Law </w:t>
      </w:r>
    </w:p>
    <w:p w14:paraId="298076DC" w14:textId="77777777" w:rsidR="00DE6108" w:rsidRPr="00310208" w:rsidRDefault="00DE6108" w:rsidP="00DE6108">
      <w:pPr>
        <w:rPr>
          <w:sz w:val="14"/>
        </w:rPr>
      </w:pPr>
      <w:r w:rsidRPr="00310208">
        <w:rPr>
          <w:sz w:val="14"/>
        </w:rPr>
        <w:t xml:space="preserve">The </w:t>
      </w:r>
      <w:r w:rsidRPr="00C934A5">
        <w:rPr>
          <w:rStyle w:val="StyleUnderline"/>
          <w:highlight w:val="green"/>
        </w:rPr>
        <w:t>rule of law is one of the most powerful myths of Western political thought</w:t>
      </w:r>
      <w:r w:rsidRPr="00310208">
        <w:rPr>
          <w:sz w:val="14"/>
        </w:rPr>
        <w:t xml:space="preserve">. The connotations are usually positive: the term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405C91A4" w14:textId="77777777" w:rsidR="00DE6108" w:rsidRPr="00310208" w:rsidRDefault="00DE6108" w:rsidP="00DE6108">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C934A5">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C934A5">
        <w:rPr>
          <w:rStyle w:val="StyleUnderline"/>
          <w:highlight w:val="green"/>
        </w:rPr>
        <w:t>referring to the specialist status of lawyers as “guardians of a government of laws,” a role</w:t>
      </w:r>
      <w:r w:rsidRPr="008362A2">
        <w:rPr>
          <w:rStyle w:val="StyleUnderline"/>
        </w:rPr>
        <w:t xml:space="preserve"> that was “in fact </w:t>
      </w:r>
      <w:r w:rsidRPr="00C934A5">
        <w:rPr>
          <w:rStyle w:val="StyleUnderline"/>
          <w:highlight w:val="green"/>
        </w:rPr>
        <w:t xml:space="preserve">born out of their role as guardians of a given, highly unequal, </w:t>
      </w:r>
      <w:r w:rsidRPr="00C934A5">
        <w:rPr>
          <w:rStyle w:val="Emphasis"/>
          <w:highlight w:val="green"/>
        </w:rPr>
        <w:t>and</w:t>
      </w:r>
      <w:r w:rsidRPr="008362A2">
        <w:rPr>
          <w:rStyle w:val="Emphasis"/>
        </w:rPr>
        <w:t xml:space="preserve"> certainly </w:t>
      </w:r>
      <w:r w:rsidRPr="00C934A5">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C934A5">
        <w:rPr>
          <w:rStyle w:val="StyleUnderline"/>
          <w:highlight w:val="green"/>
        </w:rPr>
        <w:t>as the “</w:t>
      </w:r>
      <w:r w:rsidRPr="00C934A5">
        <w:rPr>
          <w:rStyle w:val="Emphasis"/>
          <w:highlight w:val="green"/>
        </w:rPr>
        <w:t>central legitimising authority” for the power of the ruling class</w:t>
      </w:r>
      <w:r w:rsidRPr="00310208">
        <w:rPr>
          <w:sz w:val="14"/>
        </w:rPr>
        <w:t xml:space="preserve">,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w:t>
      </w:r>
    </w:p>
    <w:p w14:paraId="3A4C1180" w14:textId="77777777" w:rsidR="00DE6108" w:rsidRPr="00310208" w:rsidRDefault="00DE6108" w:rsidP="00DE6108">
      <w:pPr>
        <w:rPr>
          <w:sz w:val="14"/>
        </w:rPr>
      </w:pPr>
      <w:r w:rsidRPr="00C934A5">
        <w:rPr>
          <w:rStyle w:val="StyleUnderline"/>
          <w:highlight w:val="green"/>
        </w:rPr>
        <w:t>An ideology</w:t>
      </w:r>
      <w:r w:rsidRPr="00E74722">
        <w:rPr>
          <w:rStyle w:val="StyleUnderline"/>
        </w:rPr>
        <w:t xml:space="preserve"> of rule of law was also </w:t>
      </w:r>
      <w:r w:rsidRPr="00C934A5">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w:t>
      </w:r>
      <w:r w:rsidRPr="00C934A5">
        <w:rPr>
          <w:rStyle w:val="StyleUnderline"/>
          <w:highlight w:val="green"/>
        </w:rPr>
        <w:t>Colonial rule</w:t>
      </w:r>
      <w:r w:rsidRPr="00E74722">
        <w:rPr>
          <w:rStyle w:val="StyleUnderline"/>
        </w:rPr>
        <w:t xml:space="preserve"> in what is now called Latin America</w:t>
      </w:r>
      <w:r w:rsidRPr="00310208">
        <w:rPr>
          <w:sz w:val="14"/>
        </w:rPr>
        <w:t>—as elsewhere—</w:t>
      </w:r>
      <w:r w:rsidRPr="00C934A5">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w:t>
      </w:r>
    </w:p>
    <w:p w14:paraId="13483BF0" w14:textId="77777777" w:rsidR="00DE6108" w:rsidRPr="00310208" w:rsidRDefault="00DE6108" w:rsidP="00DE6108">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553010E5" w14:textId="77777777" w:rsidR="00DE6108" w:rsidRPr="00310208" w:rsidRDefault="00DE6108" w:rsidP="00DE6108">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C934A5">
        <w:rPr>
          <w:rStyle w:val="Emphasis"/>
          <w:highlight w:val="green"/>
        </w:rPr>
        <w:t>Principles of equality and human rights emerge</w:t>
      </w:r>
      <w:r w:rsidRPr="00310208">
        <w:rPr>
          <w:rStyle w:val="Emphasis"/>
        </w:rPr>
        <w:t>—broadly speaking—</w:t>
      </w:r>
      <w:r w:rsidRPr="00C934A5">
        <w:rPr>
          <w:rStyle w:val="Emphasis"/>
          <w:highlight w:val="green"/>
        </w:rPr>
        <w:t>from a liberal political tradition rooted in ideas of “natural law,” developed</w:t>
      </w:r>
      <w:r w:rsidRPr="00310208">
        <w:rPr>
          <w:sz w:val="14"/>
        </w:rPr>
        <w:t xml:space="preserve"> (originally from the Ancient Greek Stoic tradition) </w:t>
      </w:r>
      <w:r w:rsidRPr="00C934A5">
        <w:rPr>
          <w:rStyle w:val="Emphasis"/>
          <w:highlight w:val="green"/>
        </w:rPr>
        <w:t>by</w:t>
      </w:r>
      <w:r w:rsidRPr="0017678B">
        <w:rPr>
          <w:rStyle w:val="Emphasis"/>
        </w:rPr>
        <w:t xml:space="preserve"> fifteenth- and sixteenth-century Spanish Jesuits and “later </w:t>
      </w:r>
      <w:r w:rsidRPr="00C934A5">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C934A5">
        <w:rPr>
          <w:rStyle w:val="Emphasis"/>
          <w:highlight w:val="green"/>
        </w:rPr>
        <w:t>society should be governed by the law and not by a human being acting as a ruler</w:t>
      </w:r>
      <w:r w:rsidRPr="00310208">
        <w:rPr>
          <w:sz w:val="14"/>
        </w:rPr>
        <w:t xml:space="preserve">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30050F90" w14:textId="77777777" w:rsidR="00DE6108" w:rsidRPr="00310208" w:rsidRDefault="00DE6108" w:rsidP="00DE6108">
      <w:pPr>
        <w:rPr>
          <w:rStyle w:val="StyleUnderline"/>
        </w:rPr>
      </w:pPr>
      <w:r w:rsidRPr="00310208">
        <w:rPr>
          <w:sz w:val="14"/>
        </w:rPr>
        <w:t>We should not romanticize any of this. “</w:t>
      </w:r>
      <w:r w:rsidRPr="00C934A5">
        <w:rPr>
          <w:rStyle w:val="StyleUnderline"/>
          <w:highlight w:val="green"/>
        </w:rPr>
        <w:t>Social” theories of law</w:t>
      </w:r>
      <w:r w:rsidRPr="00C934A5">
        <w:rPr>
          <w:sz w:val="14"/>
          <w:highlight w:val="green"/>
        </w:rPr>
        <w:t>,</w:t>
      </w:r>
      <w:r w:rsidRPr="00310208">
        <w:rPr>
          <w:sz w:val="14"/>
        </w:rPr>
        <w:t xml:space="preserve"> for instance, have also </w:t>
      </w:r>
      <w:r w:rsidRPr="00C934A5">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C934A5">
        <w:rPr>
          <w:rStyle w:val="StyleUnderline"/>
          <w:highlight w:val="green"/>
        </w:rPr>
        <w:t xml:space="preserve">racist </w:t>
      </w:r>
      <w:r w:rsidRPr="0017678B">
        <w:rPr>
          <w:rStyle w:val="StyleUnderline"/>
        </w:rPr>
        <w:t xml:space="preserve">forms of </w:t>
      </w:r>
      <w:r w:rsidRPr="00C934A5">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C934A5">
        <w:rPr>
          <w:rStyle w:val="StyleUnderline"/>
          <w:highlight w:val="green"/>
        </w:rPr>
        <w:t>natural rights has</w:t>
      </w:r>
      <w:r w:rsidRPr="0017678B">
        <w:rPr>
          <w:rStyle w:val="StyleUnderline"/>
        </w:rPr>
        <w:t xml:space="preserve"> been </w:t>
      </w:r>
      <w:r w:rsidRPr="00C934A5">
        <w:rPr>
          <w:rStyle w:val="StyleUnderline"/>
          <w:highlight w:val="green"/>
        </w:rPr>
        <w:t>marked</w:t>
      </w:r>
      <w:r w:rsidRPr="0017678B">
        <w:rPr>
          <w:rStyle w:val="StyleUnderline"/>
        </w:rPr>
        <w:t xml:space="preserve"> since antiquity </w:t>
      </w:r>
      <w:r w:rsidRPr="00C934A5">
        <w:rPr>
          <w:rStyle w:val="StyleUnderline"/>
          <w:highlight w:val="green"/>
        </w:rPr>
        <w:t>by</w:t>
      </w:r>
      <w:r w:rsidRPr="0017678B">
        <w:rPr>
          <w:rStyle w:val="StyleUnderline"/>
        </w:rPr>
        <w:t xml:space="preserve"> what Tarik Kochi describes as “</w:t>
      </w:r>
      <w:r w:rsidRPr="00C934A5">
        <w:rPr>
          <w:rStyle w:val="StyleUnderline"/>
          <w:highlight w:val="green"/>
        </w:rPr>
        <w:t>a tension between an ethic of human sociability and fellowship</w:t>
      </w:r>
      <w:r w:rsidRPr="00C934A5">
        <w:rPr>
          <w:sz w:val="14"/>
          <w:highlight w:val="green"/>
        </w:rPr>
        <w:t xml:space="preserve">, </w:t>
      </w:r>
      <w:r w:rsidRPr="00310208">
        <w:rPr>
          <w:sz w:val="14"/>
        </w:rPr>
        <w:t xml:space="preserve">and, </w:t>
      </w:r>
      <w:r w:rsidRPr="00C934A5">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Bhandar denotes “racial regimes of ownership.”64 </w:t>
      </w:r>
      <w:r w:rsidRPr="0017678B">
        <w:rPr>
          <w:rStyle w:val="StyleUnderline"/>
        </w:rPr>
        <w:t xml:space="preserve">It also </w:t>
      </w:r>
      <w:r w:rsidRPr="00C934A5">
        <w:rPr>
          <w:rStyle w:val="StyleUnderline"/>
          <w:highlight w:val="green"/>
        </w:rPr>
        <w:t>informed the legal vision of neoliberal thinkers</w:t>
      </w:r>
      <w:r w:rsidRPr="00C934A5">
        <w:rPr>
          <w:rStyle w:val="Emphasis"/>
          <w:highlight w:val="green"/>
        </w:rPr>
        <w:t>,</w:t>
      </w:r>
      <w:r w:rsidRPr="0017678B">
        <w:rPr>
          <w:rStyle w:val="Emphasis"/>
        </w:rPr>
        <w:t xml:space="preserve"> according </w:t>
      </w:r>
      <w:r w:rsidRPr="00C934A5">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C934A5">
        <w:rPr>
          <w:rStyle w:val="Emphasis"/>
          <w:highlight w:val="green"/>
        </w:rPr>
        <w:t>protected by courts as “neutral” solvers of private conflicts 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Worldism, which, in the 1960s and ’70s, represented to neoliberals “the scandalous prospect of a decolonization of international law.”66 </w:t>
      </w:r>
      <w:r w:rsidRPr="00C934A5">
        <w:rPr>
          <w:rStyle w:val="StyleUnderline"/>
          <w:highlight w:val="green"/>
        </w:rPr>
        <w:t>This</w:t>
      </w:r>
      <w:r w:rsidRPr="00310208">
        <w:rPr>
          <w:rStyle w:val="StyleUnderline"/>
        </w:rPr>
        <w:t xml:space="preserve">, as I show, </w:t>
      </w:r>
      <w:r w:rsidRPr="00C934A5">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4D32D024" w14:textId="77777777" w:rsidR="00DE6108" w:rsidRDefault="00DE6108" w:rsidP="00DE6108">
      <w:pPr>
        <w:pStyle w:val="Heading4"/>
      </w:pPr>
      <w:r>
        <w:t>The impact is necroeconomics – a permanent state of exception drawn for all participants in “democratic” rights regimes.</w:t>
      </w:r>
    </w:p>
    <w:p w14:paraId="3167E433" w14:textId="77777777" w:rsidR="00DE6108" w:rsidRPr="00C934A5" w:rsidRDefault="00DE6108" w:rsidP="00DE6108">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79AA3A50" w14:textId="77777777" w:rsidR="00DE6108" w:rsidRPr="00857C47" w:rsidRDefault="00DE6108" w:rsidP="00DE6108">
      <w:pPr>
        <w:rPr>
          <w:sz w:val="14"/>
        </w:rPr>
      </w:pPr>
      <w:r w:rsidRPr="00857C47">
        <w:rPr>
          <w:sz w:val="14"/>
        </w:rPr>
        <w:t>Necroeconomics</w:t>
      </w:r>
    </w:p>
    <w:p w14:paraId="128BFB56" w14:textId="77777777" w:rsidR="00DE6108" w:rsidRPr="00C319A6" w:rsidRDefault="00DE6108" w:rsidP="00DE6108">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C934A5">
        <w:rPr>
          <w:rStyle w:val="StyleUnderline"/>
          <w:highlight w:val="green"/>
        </w:rPr>
        <w:t>societies must exercise the right to kill</w:t>
      </w:r>
      <w:r w:rsidRPr="00C319A6">
        <w:rPr>
          <w:rStyle w:val="StyleUnderline"/>
        </w:rPr>
        <w:t xml:space="preserve"> to generate terror of punishment </w:t>
      </w:r>
      <w:r w:rsidRPr="00C934A5">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C934A5">
        <w:rPr>
          <w:rStyle w:val="StyleUnderline"/>
          <w:highlight w:val="green"/>
        </w:rPr>
        <w:t>the</w:t>
      </w:r>
      <w:r w:rsidRPr="00C319A6">
        <w:rPr>
          <w:rStyle w:val="StyleUnderline"/>
        </w:rPr>
        <w:t xml:space="preserve"> market’s “</w:t>
      </w:r>
      <w:r w:rsidRPr="00C934A5">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C934A5">
        <w:rPr>
          <w:rStyle w:val="Emphasis"/>
          <w:highlight w:val="green"/>
        </w:rPr>
        <w:t>was an attempt to reconcile morality with</w:t>
      </w:r>
      <w:r w:rsidRPr="00C319A6">
        <w:rPr>
          <w:rStyle w:val="Emphasis"/>
        </w:rPr>
        <w:t xml:space="preserve"> a </w:t>
      </w:r>
      <w:r w:rsidRPr="00C934A5">
        <w:rPr>
          <w:rStyle w:val="Emphasis"/>
          <w:highlight w:val="green"/>
        </w:rPr>
        <w:t>commercial society</w:t>
      </w:r>
      <w:r w:rsidRPr="00C319A6">
        <w:rPr>
          <w:rStyle w:val="Emphasis"/>
        </w:rPr>
        <w:t xml:space="preserve"> based on selfishness and greed. </w:t>
      </w:r>
      <w:r w:rsidRPr="00C934A5">
        <w:rPr>
          <w:rStyle w:val="Emphasis"/>
          <w:highlight w:val="green"/>
        </w:rPr>
        <w:t>That some must be abandoned,</w:t>
      </w:r>
      <w:r w:rsidRPr="00C319A6">
        <w:rPr>
          <w:rStyle w:val="Emphasis"/>
        </w:rPr>
        <w:t xml:space="preserve"> even </w:t>
      </w:r>
      <w:r w:rsidRPr="00C934A5">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C934A5">
        <w:rPr>
          <w:rStyle w:val="StyleUnderline"/>
          <w:highlight w:val="green"/>
        </w:rPr>
        <w:t>oppose slavery only because</w:t>
      </w:r>
      <w:r w:rsidRPr="00C319A6">
        <w:rPr>
          <w:rStyle w:val="StyleUnderline"/>
        </w:rPr>
        <w:t xml:space="preserve"> his </w:t>
      </w:r>
      <w:r w:rsidRPr="00C934A5">
        <w:rPr>
          <w:rStyle w:val="StyleUnderline"/>
          <w:highlight w:val="green"/>
        </w:rPr>
        <w:t>moral sentiments coincided</w:t>
      </w:r>
      <w:r w:rsidRPr="00C319A6">
        <w:rPr>
          <w:rStyle w:val="StyleUnderline"/>
        </w:rPr>
        <w:t xml:space="preserve"> with his </w:t>
      </w:r>
      <w:r w:rsidRPr="00C934A5">
        <w:rPr>
          <w:rStyle w:val="StyleUnderline"/>
          <w:highlight w:val="green"/>
        </w:rPr>
        <w:t>economic reasoning</w:t>
      </w:r>
      <w:r w:rsidRPr="00C319A6">
        <w:rPr>
          <w:rStyle w:val="StyleUnderline"/>
        </w:rPr>
        <w:t xml:space="preserve"> on the matter: slavery was not only inhumane but also inefficient.70 </w:t>
      </w:r>
    </w:p>
    <w:p w14:paraId="1F35D7DA" w14:textId="77777777" w:rsidR="00DE6108" w:rsidRPr="00857C47" w:rsidRDefault="00DE6108" w:rsidP="00DE6108">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C934A5">
        <w:rPr>
          <w:rStyle w:val="StyleUnderline"/>
          <w:highlight w:val="green"/>
        </w:rPr>
        <w:t>The discourse of</w:t>
      </w:r>
      <w:r w:rsidRPr="008F52FA">
        <w:rPr>
          <w:rStyle w:val="StyleUnderline"/>
        </w:rPr>
        <w:t xml:space="preserve"> social </w:t>
      </w:r>
      <w:r w:rsidRPr="00C934A5">
        <w:rPr>
          <w:rStyle w:val="StyleUnderline"/>
          <w:highlight w:val="green"/>
        </w:rPr>
        <w:t>rights</w:t>
      </w:r>
      <w:r w:rsidRPr="008F52FA">
        <w:rPr>
          <w:rStyle w:val="StyleUnderline"/>
        </w:rPr>
        <w:t xml:space="preserve"> that accompanied this </w:t>
      </w:r>
      <w:r w:rsidRPr="00C934A5">
        <w:rPr>
          <w:rStyle w:val="StyleUnderline"/>
          <w:highlight w:val="green"/>
        </w:rPr>
        <w:t>provided little</w:t>
      </w:r>
      <w:r w:rsidRPr="008F52FA">
        <w:rPr>
          <w:rStyle w:val="StyleUnderline"/>
        </w:rPr>
        <w:t xml:space="preserve"> more than what Wendy Brown has referred to as a “</w:t>
      </w:r>
      <w:r w:rsidRPr="00C934A5">
        <w:rPr>
          <w:rStyle w:val="StyleUnderline"/>
          <w:highlight w:val="green"/>
        </w:rPr>
        <w:t>modest ethical gap” between economy and polity</w:t>
      </w:r>
      <w:r w:rsidRPr="00857C47">
        <w:rPr>
          <w:sz w:val="14"/>
        </w:rPr>
        <w:t>.</w:t>
      </w:r>
      <w:r w:rsidRPr="008F52FA">
        <w:rPr>
          <w:rStyle w:val="StyleUnderline"/>
        </w:rPr>
        <w:t xml:space="preserve">71 </w:t>
      </w:r>
      <w:r w:rsidRPr="00C934A5">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(udhr) on “the inherent dignity and of the equal and inalienable rights of all members of the human family,” </w:t>
      </w:r>
      <w:r w:rsidRPr="00C934A5">
        <w:rPr>
          <w:rStyle w:val="StyleUnderline"/>
          <w:highlight w:val="green"/>
        </w:rPr>
        <w:t>coexisted with</w:t>
      </w:r>
      <w:r w:rsidRPr="00A76C70">
        <w:rPr>
          <w:rStyle w:val="StyleUnderline"/>
        </w:rPr>
        <w:t xml:space="preserve"> more explicit economic arguments for the </w:t>
      </w:r>
      <w:r w:rsidRPr="00C934A5">
        <w:rPr>
          <w:rStyle w:val="StyleUnderline"/>
          <w:highlight w:val="green"/>
        </w:rPr>
        <w:t>stabilization of capitalism</w:t>
      </w:r>
      <w:r w:rsidRPr="00A76C70">
        <w:rPr>
          <w:rStyle w:val="StyleUnderline"/>
        </w:rPr>
        <w:t xml:space="preserve"> by preventing “the economy” from becoming “disembedded” from the social conditions that sustain its reproduction</w:t>
      </w:r>
      <w:r w:rsidRPr="00857C47">
        <w:rPr>
          <w:sz w:val="14"/>
        </w:rPr>
        <w:t>.72 What is more, the application of social rights was deeply marked by racialized divisions between those whose rights were and were not recognized in practice. Although the udhr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6FA69637" w14:textId="77777777" w:rsidR="00DE6108" w:rsidRPr="00857C47" w:rsidRDefault="00DE6108" w:rsidP="00DE6108">
      <w:pPr>
        <w:rPr>
          <w:sz w:val="14"/>
        </w:rPr>
      </w:pPr>
      <w:r w:rsidRPr="00857C47">
        <w:rPr>
          <w:sz w:val="14"/>
        </w:rPr>
        <w:t xml:space="preserve">Neoliberal thought was, from its inception, a rejection of social welfare and of the liberal belief in inalienable rights at the same time that it sought to maintain the colonial division of labor. Yet what really marks out the neoliberal project is that, rather than separating the principles for moral and economic action, it recast classical necroeconomics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Pèlerin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C934A5">
        <w:rPr>
          <w:rStyle w:val="StyleUnderline"/>
          <w:highlight w:val="green"/>
        </w:rPr>
        <w:t>a</w:t>
      </w:r>
      <w:r w:rsidRPr="00B4094C">
        <w:rPr>
          <w:rStyle w:val="StyleUnderline"/>
        </w:rPr>
        <w:t xml:space="preserve">n appropriate </w:t>
      </w:r>
      <w:r w:rsidRPr="00C934A5">
        <w:rPr>
          <w:rStyle w:val="StyleUnderline"/>
          <w:highlight w:val="green"/>
        </w:rPr>
        <w:t>legal structure and means of inculcating</w:t>
      </w:r>
      <w:r w:rsidRPr="00B4094C">
        <w:rPr>
          <w:rStyle w:val="StyleUnderline"/>
        </w:rPr>
        <w:t xml:space="preserve"> the appropriate </w:t>
      </w:r>
      <w:r w:rsidRPr="00C934A5">
        <w:rPr>
          <w:rStyle w:val="StyleUnderline"/>
          <w:highlight w:val="green"/>
        </w:rPr>
        <w:t>moral values to ensure the institutional conditions</w:t>
      </w:r>
      <w:r w:rsidRPr="00B4094C">
        <w:rPr>
          <w:rStyle w:val="StyleUnderline"/>
        </w:rPr>
        <w:t xml:space="preserve"> in </w:t>
      </w:r>
      <w:r w:rsidRPr="00C934A5">
        <w:rPr>
          <w:rStyle w:val="StyleUnderline"/>
          <w:highlight w:val="green"/>
        </w:rPr>
        <w:t>which wealth</w:t>
      </w:r>
      <w:r w:rsidRPr="00B4094C">
        <w:rPr>
          <w:rStyle w:val="StyleUnderline"/>
        </w:rPr>
        <w:t xml:space="preserve"> could </w:t>
      </w:r>
      <w:r w:rsidRPr="00C934A5">
        <w:rPr>
          <w:rStyle w:val="StyleUnderline"/>
          <w:highlight w:val="green"/>
        </w:rPr>
        <w:t>remain in</w:t>
      </w:r>
      <w:r w:rsidRPr="00B4094C">
        <w:rPr>
          <w:rStyle w:val="StyleUnderline"/>
        </w:rPr>
        <w:t xml:space="preserve"> the hands of </w:t>
      </w:r>
      <w:r w:rsidRPr="00C934A5">
        <w:rPr>
          <w:rStyle w:val="StyleUnderline"/>
          <w:highlight w:val="green"/>
        </w:rPr>
        <w:t>those deemed most capable of using it</w:t>
      </w:r>
      <w:r w:rsidRPr="00B4094C">
        <w:rPr>
          <w:rStyle w:val="StyleUnderline"/>
        </w:rPr>
        <w:t>.79</w:t>
      </w:r>
      <w:r w:rsidRPr="00857C47">
        <w:rPr>
          <w:sz w:val="14"/>
        </w:rPr>
        <w:t xml:space="preserve"> </w:t>
      </w:r>
    </w:p>
    <w:p w14:paraId="64DDBBE2" w14:textId="77777777" w:rsidR="00DE6108" w:rsidRPr="00857C47" w:rsidRDefault="00DE6108" w:rsidP="00DE6108">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C934A5">
        <w:rPr>
          <w:rStyle w:val="Emphasis"/>
          <w:highlight w:val="green"/>
        </w:rPr>
        <w:t>Equality</w:t>
      </w:r>
      <w:r w:rsidRPr="00E324CE">
        <w:rPr>
          <w:rStyle w:val="Emphasis"/>
        </w:rPr>
        <w:t xml:space="preserve"> was </w:t>
      </w:r>
      <w:r w:rsidRPr="00C934A5">
        <w:rPr>
          <w:rStyle w:val="Emphasis"/>
          <w:highlight w:val="green"/>
        </w:rPr>
        <w:t>reduced to equality before the law</w:t>
      </w:r>
      <w:r w:rsidRPr="00E324CE">
        <w:rPr>
          <w:rStyle w:val="Emphasis"/>
        </w:rPr>
        <w:t xml:space="preserve">, with </w:t>
      </w:r>
      <w:r w:rsidRPr="00C934A5">
        <w:rPr>
          <w:rStyle w:val="Emphasis"/>
          <w:highlight w:val="green"/>
        </w:rPr>
        <w:t>the rule of law</w:t>
      </w:r>
      <w:r w:rsidRPr="00E324CE">
        <w:rPr>
          <w:rStyle w:val="Emphasis"/>
        </w:rPr>
        <w:t xml:space="preserve"> itself </w:t>
      </w:r>
      <w:r w:rsidRPr="00C934A5">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udhr,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297DA957" w14:textId="77777777" w:rsidR="00DE6108" w:rsidRPr="00857C47" w:rsidRDefault="00DE6108" w:rsidP="00DE6108">
      <w:pPr>
        <w:rPr>
          <w:sz w:val="14"/>
        </w:rPr>
      </w:pPr>
      <w:r w:rsidRPr="004B648C">
        <w:rPr>
          <w:rStyle w:val="StyleUnderline"/>
        </w:rPr>
        <w:t xml:space="preserve">Montag has explored </w:t>
      </w:r>
      <w:r w:rsidRPr="00C934A5">
        <w:rPr>
          <w:rStyle w:val="StyleUnderline"/>
          <w:highlight w:val="green"/>
        </w:rPr>
        <w:t>the necroeconomic aspect of neoliberal thought</w:t>
      </w:r>
      <w:r w:rsidRPr="00857C47">
        <w:rPr>
          <w:sz w:val="14"/>
        </w:rPr>
        <w:t xml:space="preserve"> with particular reference to Ludwig von Mises, who stood out among his colleagues by arguing at the first meeting of the Mont Pèlerin Society that all public assistance should be abolished and who </w:t>
      </w:r>
      <w:r w:rsidRPr="00C934A5">
        <w:rPr>
          <w:rStyle w:val="StyleUnderline"/>
          <w:highlight w:val="green"/>
        </w:rPr>
        <w:t>insisted</w:t>
      </w:r>
      <w:r w:rsidRPr="00B4094C">
        <w:rPr>
          <w:rStyle w:val="StyleUnderline"/>
        </w:rPr>
        <w:t xml:space="preserve"> that </w:t>
      </w:r>
      <w:r w:rsidRPr="00C934A5">
        <w:rPr>
          <w:rStyle w:val="StyleUnderline"/>
          <w:highlight w:val="green"/>
        </w:rPr>
        <w:t>there could be no</w:t>
      </w:r>
      <w:r w:rsidRPr="004B648C">
        <w:rPr>
          <w:rStyle w:val="StyleUnderline"/>
        </w:rPr>
        <w:t xml:space="preserve"> such thing as “an </w:t>
      </w:r>
      <w:r w:rsidRPr="00C934A5">
        <w:rPr>
          <w:rStyle w:val="StyleUnderline"/>
          <w:highlight w:val="green"/>
        </w:rPr>
        <w:t>enforceable</w:t>
      </w:r>
      <w:r w:rsidRPr="004B648C">
        <w:rPr>
          <w:rStyle w:val="StyleUnderline"/>
        </w:rPr>
        <w:t xml:space="preserve"> human </w:t>
      </w:r>
      <w:r w:rsidRPr="00C934A5">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C934A5">
        <w:rPr>
          <w:rStyle w:val="Emphasis"/>
          <w:highlight w:val="green"/>
        </w:rPr>
        <w:t>it demands a willingness to use armed force to repress those 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54D63915" w14:textId="77777777" w:rsidR="00DE6108" w:rsidRPr="00857C47" w:rsidRDefault="00DE6108" w:rsidP="00DE6108">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xml:space="preserve">,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w:t>
      </w:r>
      <w:r w:rsidRPr="00B4094C">
        <w:rPr>
          <w:rStyle w:val="StyleUnderline"/>
        </w:rPr>
        <w:t>This counteroffensive sought “to reclaim law as an enforcer of private property and competition” and was central to the gatt’s transformation into the World Trade Organization in the 1990s</w:t>
      </w:r>
      <w:r w:rsidRPr="00857C47">
        <w:rPr>
          <w:sz w:val="14"/>
        </w:rPr>
        <w:t xml:space="preserve">.95 </w:t>
      </w:r>
    </w:p>
    <w:p w14:paraId="3958C999" w14:textId="77777777" w:rsidR="00DE6108" w:rsidRPr="004B648C" w:rsidRDefault="00DE6108" w:rsidP="00DE6108">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neoliberalization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1E3ACCCC" w14:textId="77777777" w:rsidR="00DE6108" w:rsidRPr="00143D4B" w:rsidRDefault="00DE6108" w:rsidP="00DE6108">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C934A5">
        <w:rPr>
          <w:rStyle w:val="StyleUnderline"/>
          <w:highlight w:val="green"/>
        </w:rPr>
        <w:t>even when these rights are</w:t>
      </w:r>
      <w:r w:rsidRPr="00F70DE5">
        <w:rPr>
          <w:rStyle w:val="StyleUnderline"/>
        </w:rPr>
        <w:t xml:space="preserve"> formally </w:t>
      </w:r>
      <w:r w:rsidRPr="00C934A5">
        <w:rPr>
          <w:rStyle w:val="StyleUnderline"/>
          <w:highlight w:val="green"/>
        </w:rPr>
        <w:t>recognized</w:t>
      </w:r>
      <w:r w:rsidRPr="00F70DE5">
        <w:rPr>
          <w:rStyle w:val="StyleUnderline"/>
        </w:rPr>
        <w:t xml:space="preserve">, </w:t>
      </w:r>
      <w:r w:rsidRPr="00C934A5">
        <w:rPr>
          <w:rStyle w:val="Emphasis"/>
          <w:highlight w:val="green"/>
        </w:rPr>
        <w:t>enforcing them</w:t>
      </w:r>
      <w:r w:rsidRPr="00C934A5">
        <w:rPr>
          <w:rStyle w:val="StyleUnderline"/>
          <w:highlight w:val="green"/>
        </w:rPr>
        <w:t xml:space="preserve"> </w:t>
      </w:r>
      <w:r w:rsidRPr="00C934A5">
        <w:rPr>
          <w:rStyle w:val="Emphasis"/>
          <w:highlight w:val="green"/>
        </w:rPr>
        <w:t>depends on the capacity to resolve</w:t>
      </w:r>
      <w:r w:rsidRPr="00C934A5">
        <w:rPr>
          <w:rStyle w:val="StyleUnderline"/>
          <w:highlight w:val="green"/>
        </w:rPr>
        <w:t xml:space="preserve"> the </w:t>
      </w:r>
      <w:r w:rsidRPr="00C934A5">
        <w:rPr>
          <w:rStyle w:val="Emphasis"/>
          <w:highlight w:val="green"/>
        </w:rPr>
        <w:t>contradictions between formal rights and</w:t>
      </w:r>
      <w:r w:rsidRPr="00F70DE5">
        <w:rPr>
          <w:rStyle w:val="StyleUnderline"/>
        </w:rPr>
        <w:t xml:space="preserve"> the laws and </w:t>
      </w:r>
      <w:r w:rsidRPr="00C934A5">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C934A5">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C934A5">
        <w:rPr>
          <w:rStyle w:val="StyleUnderline"/>
          <w:highlight w:val="green"/>
        </w:rPr>
        <w:t>Economic power</w:t>
      </w:r>
      <w:r w:rsidRPr="00F70DE5">
        <w:rPr>
          <w:rStyle w:val="StyleUnderline"/>
        </w:rPr>
        <w:t xml:space="preserve"> is</w:t>
      </w:r>
      <w:r w:rsidRPr="00857C47">
        <w:rPr>
          <w:sz w:val="14"/>
        </w:rPr>
        <w:t xml:space="preserve"> also persistently </w:t>
      </w:r>
      <w:r w:rsidRPr="00C934A5">
        <w:rPr>
          <w:rStyle w:val="StyleUnderline"/>
          <w:highlight w:val="green"/>
        </w:rPr>
        <w:t>redefining</w:t>
      </w:r>
      <w:r w:rsidRPr="00F70DE5">
        <w:rPr>
          <w:rStyle w:val="StyleUnderline"/>
        </w:rPr>
        <w:t xml:space="preserve"> the </w:t>
      </w:r>
      <w:r w:rsidRPr="00C934A5">
        <w:rPr>
          <w:rStyle w:val="StyleUnderline"/>
          <w:highlight w:val="green"/>
        </w:rPr>
        <w:t xml:space="preserve">boundaries of law, </w:t>
      </w:r>
      <w:r w:rsidRPr="00C934A5">
        <w:rPr>
          <w:rStyle w:val="Emphasis"/>
          <w:highlight w:val="green"/>
        </w:rPr>
        <w:t>creating a</w:t>
      </w:r>
      <w:r w:rsidRPr="00F70DE5">
        <w:rPr>
          <w:rStyle w:val="Emphasis"/>
        </w:rPr>
        <w:t xml:space="preserve"> sort of </w:t>
      </w:r>
      <w:r w:rsidRPr="00C934A5">
        <w:rPr>
          <w:rStyle w:val="Emphasis"/>
          <w:highlight w:val="green"/>
        </w:rPr>
        <w:t>state of exception</w:t>
      </w:r>
      <w:r w:rsidRPr="00F70DE5">
        <w:rPr>
          <w:rStyle w:val="Emphasis"/>
        </w:rPr>
        <w:t xml:space="preserve"> in </w:t>
      </w:r>
      <w:r w:rsidRPr="00C934A5">
        <w:rPr>
          <w:rStyle w:val="Emphasis"/>
          <w:highlight w:val="green"/>
        </w:rPr>
        <w:t>which</w:t>
      </w:r>
      <w:r w:rsidRPr="00F70DE5">
        <w:rPr>
          <w:rStyle w:val="Emphasis"/>
        </w:rPr>
        <w:t xml:space="preserve"> formal </w:t>
      </w:r>
      <w:r w:rsidRPr="00C934A5">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143D4B">
        <w:rPr>
          <w:rStyle w:val="StyleUnderline"/>
          <w:highlight w:val="green"/>
        </w:rPr>
        <w:t>workers</w:t>
      </w:r>
      <w:r w:rsidRPr="00143D4B">
        <w:rPr>
          <w:rStyle w:val="StyleUnderline"/>
        </w:rPr>
        <w:t xml:space="preserve"> are completely exposed in the face of economic force. They are </w:t>
      </w:r>
      <w:r w:rsidRPr="00143D4B">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143D4B">
        <w:rPr>
          <w:rStyle w:val="Emphasis"/>
          <w:highlight w:val="green"/>
        </w:rPr>
        <w:t>despite the existence of formal rights</w:t>
      </w:r>
      <w:r w:rsidRPr="00143D4B">
        <w:rPr>
          <w:rStyle w:val="StyleUnderline"/>
        </w:rPr>
        <w:t>.</w:t>
      </w:r>
      <w:r w:rsidRPr="00143D4B">
        <w:rPr>
          <w:sz w:val="14"/>
        </w:rPr>
        <w:t xml:space="preserve">100 </w:t>
      </w:r>
    </w:p>
    <w:p w14:paraId="50CF7C42" w14:textId="77777777" w:rsidR="00DE6108" w:rsidRPr="00857C47" w:rsidRDefault="00DE6108" w:rsidP="00DE6108">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Labour Organization (ilo)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42DEDB20" w14:textId="77777777" w:rsidR="00DE6108" w:rsidRPr="00857C47" w:rsidRDefault="00DE6108" w:rsidP="00DE6108">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143D4B">
        <w:rPr>
          <w:rStyle w:val="StyleUnderline"/>
          <w:highlight w:val="green"/>
        </w:rPr>
        <w:t>despite Colombia’s</w:t>
      </w:r>
      <w:r w:rsidRPr="00143D4B">
        <w:rPr>
          <w:rStyle w:val="StyleUnderline"/>
        </w:rPr>
        <w:t xml:space="preserve"> ratification of international </w:t>
      </w:r>
      <w:r w:rsidRPr="00143D4B">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C934A5">
        <w:rPr>
          <w:rStyle w:val="StyleUnderline"/>
          <w:highlight w:val="green"/>
        </w:rPr>
        <w:t>when Coca-Cola</w:t>
      </w:r>
      <w:r w:rsidRPr="00857C47">
        <w:rPr>
          <w:sz w:val="14"/>
        </w:rPr>
        <w:t xml:space="preserve">–Fomento Económico Mexicano </w:t>
      </w:r>
      <w:r w:rsidRPr="00C934A5">
        <w:rPr>
          <w:rStyle w:val="StyleUnderline"/>
          <w:highlight w:val="green"/>
        </w:rPr>
        <w:t>closed</w:t>
      </w:r>
      <w:r w:rsidRPr="00F70DE5">
        <w:rPr>
          <w:rStyle w:val="StyleUnderline"/>
        </w:rPr>
        <w:t xml:space="preserve"> eleven out of sixteen Colombian bottling </w:t>
      </w:r>
      <w:r w:rsidRPr="00C934A5">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C934A5">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C934A5">
        <w:rPr>
          <w:rStyle w:val="StyleUnderline"/>
          <w:highlight w:val="green"/>
        </w:rPr>
        <w:t xml:space="preserve">The workers were blackmailed into resigning their </w:t>
      </w:r>
      <w:r w:rsidRPr="00143D4B">
        <w:rPr>
          <w:rStyle w:val="StyleUnderline"/>
          <w:highlight w:val="green"/>
        </w:rPr>
        <w:t>contracts</w:t>
      </w:r>
      <w:r w:rsidRPr="00F70DE5">
        <w:rPr>
          <w:rStyle w:val="StyleUnderline"/>
        </w:rPr>
        <w:t xml:space="preserve"> for financial compensation</w:t>
      </w:r>
      <w:r w:rsidRPr="00F70DE5">
        <w:rPr>
          <w:rStyle w:val="Emphasis"/>
        </w:rPr>
        <w:t xml:space="preserve">, </w:t>
      </w:r>
      <w:r w:rsidRPr="00C934A5">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off of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7A892AB8" w14:textId="77777777" w:rsidR="00DE6108" w:rsidRPr="00857C47" w:rsidRDefault="00DE6108" w:rsidP="00DE6108">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as that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ilo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C934A5">
        <w:rPr>
          <w:rStyle w:val="Emphasis"/>
          <w:highlight w:val="green"/>
        </w:rPr>
        <w:t>territorial rights have been recognized selectively, only in the “empty spaces” not of use to capital</w:t>
      </w:r>
      <w:r w:rsidRPr="00857C47">
        <w:rPr>
          <w:sz w:val="14"/>
        </w:rPr>
        <w:t xml:space="preserve">.110 </w:t>
      </w:r>
    </w:p>
    <w:p w14:paraId="7B38DBB6" w14:textId="77777777" w:rsidR="00DE6108" w:rsidRPr="00857C47" w:rsidRDefault="00DE6108" w:rsidP="00DE6108">
      <w:pPr>
        <w:rPr>
          <w:sz w:val="14"/>
        </w:rPr>
      </w:pPr>
      <w:r w:rsidRPr="007B2317">
        <w:rPr>
          <w:rStyle w:val="StyleUnderline"/>
        </w:rPr>
        <w:t>This is not to say that the formal recognition of rights is a mere sham</w:t>
      </w:r>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C934A5">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C934A5">
        <w:rPr>
          <w:rStyle w:val="Emphasis"/>
          <w:highlight w:val="green"/>
        </w:rPr>
        <w:t>had returned to the city following a successful appeal of his dismissal</w:t>
      </w:r>
      <w:r w:rsidRPr="00F70DE5">
        <w:rPr>
          <w:rStyle w:val="StyleUnderline"/>
        </w:rPr>
        <w:t xml:space="preserve">, </w:t>
      </w:r>
      <w:r w:rsidRPr="00C934A5">
        <w:rPr>
          <w:rStyle w:val="StyleUnderline"/>
          <w:highlight w:val="green"/>
        </w:rPr>
        <w:t>which was deemed unlawful</w:t>
      </w:r>
      <w:r w:rsidRPr="00857C47">
        <w:rPr>
          <w:sz w:val="14"/>
        </w:rPr>
        <w:t xml:space="preserve">, given that death threats resulting from his trade union work had forced him to flee his employment. </w:t>
      </w:r>
      <w:r w:rsidRPr="00C934A5">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r w:rsidRPr="00C934A5">
        <w:rPr>
          <w:rStyle w:val="StyleUnderline"/>
          <w:highlight w:val="green"/>
        </w:rPr>
        <w:t>Múnera was shot dead when he returned to resume his employment</w:t>
      </w:r>
      <w:r w:rsidRPr="00857C47">
        <w:rPr>
          <w:sz w:val="14"/>
        </w:rPr>
        <w:t xml:space="preserve">. When Luz Ángela Uriana traveled to London to address bhp Billiton shareholders in 2016, the Cerrejon mine had already failed to comply with a ruling by the Colombian Constitutional Court that it must guarantee a healthy atmosphere for her son (and, by extension, other children).112 </w:t>
      </w:r>
    </w:p>
    <w:p w14:paraId="4F51D385" w14:textId="77777777" w:rsidR="00DE6108" w:rsidRPr="00857C47" w:rsidRDefault="00DE6108" w:rsidP="00DE6108">
      <w:pPr>
        <w:rPr>
          <w:sz w:val="14"/>
        </w:rPr>
      </w:pPr>
    </w:p>
    <w:p w14:paraId="112C7FA5" w14:textId="77777777" w:rsidR="00DE6108" w:rsidRDefault="00DE6108" w:rsidP="00DE6108">
      <w:pPr>
        <w:pStyle w:val="Heading2"/>
      </w:pPr>
      <w:r>
        <w:t>Case</w:t>
      </w:r>
    </w:p>
    <w:p w14:paraId="732986C0" w14:textId="77777777" w:rsidR="00DE6108" w:rsidRDefault="00DE6108" w:rsidP="00DE6108">
      <w:pPr>
        <w:pStyle w:val="Heading3"/>
      </w:pPr>
      <w:r>
        <w:t>Inequality</w:t>
      </w:r>
    </w:p>
    <w:p w14:paraId="1B235B3B" w14:textId="77777777" w:rsidR="00DE6108" w:rsidRPr="006F1F8D" w:rsidRDefault="00DE6108" w:rsidP="00DE6108">
      <w:pPr>
        <w:keepNext/>
        <w:keepLines/>
        <w:spacing w:before="40" w:after="0"/>
        <w:outlineLvl w:val="3"/>
        <w:rPr>
          <w:rFonts w:eastAsia="Times New Roman" w:cs="Times New Roman"/>
          <w:b/>
          <w:iCs/>
          <w:sz w:val="26"/>
        </w:rPr>
      </w:pPr>
      <w:r w:rsidRPr="006F1F8D">
        <w:rPr>
          <w:rFonts w:eastAsia="Times New Roman" w:cs="Times New Roman"/>
          <w:b/>
          <w:iCs/>
          <w:sz w:val="26"/>
        </w:rPr>
        <w:t>Sectoral bargaining advocates are locked into growth in productivity</w:t>
      </w:r>
    </w:p>
    <w:p w14:paraId="366F9411" w14:textId="77777777" w:rsidR="00DE6108" w:rsidRPr="006F1F8D" w:rsidRDefault="00DE6108" w:rsidP="00DE6108">
      <w:pPr>
        <w:rPr>
          <w:rFonts w:eastAsia="Aptos"/>
        </w:rPr>
      </w:pPr>
      <w:r w:rsidRPr="006F1F8D">
        <w:rPr>
          <w:rFonts w:eastAsia="Aptos"/>
          <w:b/>
          <w:bCs/>
          <w:sz w:val="26"/>
        </w:rPr>
        <w:t>Madland 19</w:t>
      </w:r>
      <w:r w:rsidRPr="006F1F8D">
        <w:rPr>
          <w:rFonts w:eastAsia="Aptos"/>
        </w:rPr>
        <w:t xml:space="preserve"> [David Madland {*Senior fellow and senior adviser to the American Worker Project at CAPAF}, “How to Promote Sectoral Bargaining,” </w:t>
      </w:r>
      <w:r w:rsidRPr="006F1F8D">
        <w:rPr>
          <w:rFonts w:eastAsia="Aptos"/>
          <w:i/>
          <w:iCs/>
        </w:rPr>
        <w:t>Center for American Progress Action Fund</w:t>
      </w:r>
      <w:r w:rsidRPr="006F1F8D">
        <w:rPr>
          <w:rFonts w:eastAsia="Aptos"/>
        </w:rPr>
        <w:t xml:space="preserve">, July 2019, </w:t>
      </w:r>
      <w:hyperlink r:id="rId8" w:history="1">
        <w:r w:rsidRPr="006F1F8D">
          <w:rPr>
            <w:rFonts w:eastAsia="Aptos"/>
            <w:color w:val="467886"/>
            <w:u w:val="single"/>
          </w:rPr>
          <w:t>https://www.americanprogressaction.org/wp-content/uploads/sites/3/2019/07/How-to-Get-Sectoral.pdf</w:t>
        </w:r>
      </w:hyperlink>
      <w:r w:rsidRPr="006F1F8D">
        <w:rPr>
          <w:rFonts w:eastAsia="Aptos"/>
        </w:rPr>
        <w:t>.] //falcon</w:t>
      </w:r>
    </w:p>
    <w:p w14:paraId="71901B67" w14:textId="77777777" w:rsidR="00DE6108" w:rsidRPr="006F1F8D" w:rsidRDefault="00DE6108" w:rsidP="00DE6108">
      <w:pPr>
        <w:rPr>
          <w:rFonts w:eastAsia="Aptos"/>
          <w:sz w:val="16"/>
        </w:rPr>
      </w:pPr>
      <w:r w:rsidRPr="00D90F60">
        <w:rPr>
          <w:rFonts w:eastAsia="Aptos"/>
          <w:highlight w:val="green"/>
          <w:u w:val="single"/>
        </w:rPr>
        <w:t>Broader-based bargaining</w:t>
      </w:r>
      <w:r w:rsidRPr="006F1F8D">
        <w:rPr>
          <w:rFonts w:eastAsia="Aptos"/>
          <w:u w:val="single"/>
        </w:rPr>
        <w:t xml:space="preserve"> can also do more to </w:t>
      </w:r>
      <w:r w:rsidRPr="00D90F60">
        <w:rPr>
          <w:rFonts w:eastAsia="Aptos"/>
          <w:highlight w:val="green"/>
          <w:u w:val="single"/>
        </w:rPr>
        <w:t>boost economic productivity</w:t>
      </w:r>
      <w:r w:rsidRPr="006F1F8D">
        <w:rPr>
          <w:rFonts w:eastAsia="Aptos"/>
          <w:u w:val="single"/>
        </w:rPr>
        <w:t xml:space="preserve"> than enterprise-level bargaining</w:t>
      </w:r>
      <w:r w:rsidRPr="006F1F8D">
        <w:rPr>
          <w:rFonts w:eastAsia="Aptos"/>
          <w:sz w:val="16"/>
        </w:rPr>
        <w:t xml:space="preserve">. While workplace bargaining also increases productivity, 16 </w:t>
      </w:r>
      <w:r w:rsidRPr="00D90F60">
        <w:rPr>
          <w:rFonts w:eastAsia="Aptos"/>
          <w:highlight w:val="green"/>
          <w:u w:val="single"/>
        </w:rPr>
        <w:t xml:space="preserve">sectoral bargaining tends </w:t>
      </w:r>
      <w:r w:rsidRPr="006F1F8D">
        <w:rPr>
          <w:rFonts w:eastAsia="Aptos"/>
          <w:u w:val="single"/>
        </w:rPr>
        <w:t>to do more because it fosters similar pay for similar work</w:t>
      </w:r>
      <w:r w:rsidRPr="006F1F8D">
        <w:rPr>
          <w:rFonts w:eastAsia="Aptos"/>
          <w:sz w:val="16"/>
        </w:rPr>
        <w:t xml:space="preserve">, </w:t>
      </w:r>
      <w:r w:rsidRPr="006F1F8D">
        <w:rPr>
          <w:rFonts w:eastAsia="Aptos"/>
          <w:b/>
          <w:iCs/>
          <w:u w:val="single"/>
        </w:rPr>
        <w:t xml:space="preserve">which prevents high-road firms that provide good wages and benefits from being undercut </w:t>
      </w:r>
      <w:r w:rsidRPr="006F1F8D">
        <w:rPr>
          <w:rFonts w:eastAsia="Aptos"/>
          <w:sz w:val="16"/>
        </w:rPr>
        <w:t xml:space="preserve">by low-road companies </w:t>
      </w:r>
      <w:r w:rsidRPr="006F1F8D">
        <w:rPr>
          <w:rFonts w:eastAsia="Aptos"/>
          <w:u w:val="single"/>
        </w:rPr>
        <w:t xml:space="preserve">and </w:t>
      </w:r>
      <w:r w:rsidRPr="00D90F60">
        <w:rPr>
          <w:rFonts w:eastAsia="Aptos"/>
          <w:highlight w:val="green"/>
          <w:u w:val="single"/>
        </w:rPr>
        <w:t>encourages</w:t>
      </w:r>
      <w:r w:rsidRPr="006F1F8D">
        <w:rPr>
          <w:rFonts w:eastAsia="Aptos"/>
          <w:u w:val="single"/>
        </w:rPr>
        <w:t xml:space="preserve"> firms to compete based on </w:t>
      </w:r>
      <w:r w:rsidRPr="00D90F60">
        <w:rPr>
          <w:rFonts w:eastAsia="Aptos"/>
          <w:highlight w:val="green"/>
          <w:u w:val="single"/>
        </w:rPr>
        <w:t>productivity</w:t>
      </w:r>
      <w:r w:rsidRPr="006F1F8D">
        <w:rPr>
          <w:rFonts w:eastAsia="Aptos"/>
          <w:u w:val="single"/>
        </w:rPr>
        <w:t xml:space="preserve"> rather than low compensation</w:t>
      </w:r>
      <w:r w:rsidRPr="006F1F8D">
        <w:rPr>
          <w:rFonts w:eastAsia="Aptos"/>
          <w:sz w:val="16"/>
        </w:rPr>
        <w:t xml:space="preserve">. 17 </w:t>
      </w:r>
      <w:r w:rsidRPr="006F1F8D">
        <w:rPr>
          <w:rFonts w:eastAsia="Aptos"/>
          <w:b/>
          <w:iCs/>
          <w:u w:val="single"/>
        </w:rPr>
        <w:t>Sectoral bargaining</w:t>
      </w:r>
      <w:r w:rsidRPr="006F1F8D">
        <w:rPr>
          <w:rFonts w:eastAsia="Aptos"/>
          <w:sz w:val="16"/>
        </w:rPr>
        <w:t xml:space="preserve"> also </w:t>
      </w:r>
      <w:r w:rsidRPr="006F1F8D">
        <w:rPr>
          <w:rFonts w:eastAsia="Aptos"/>
          <w:b/>
          <w:iCs/>
          <w:u w:val="single"/>
        </w:rPr>
        <w:t>creates</w:t>
      </w:r>
      <w:r w:rsidRPr="006F1F8D">
        <w:rPr>
          <w:rFonts w:eastAsia="Aptos"/>
          <w:sz w:val="16"/>
        </w:rPr>
        <w:t xml:space="preserve"> more </w:t>
      </w:r>
      <w:r w:rsidRPr="006F1F8D">
        <w:rPr>
          <w:rFonts w:eastAsia="Aptos"/>
          <w:b/>
          <w:iCs/>
          <w:u w:val="single"/>
        </w:rPr>
        <w:t>opportunities for workforce training</w:t>
      </w:r>
      <w:r w:rsidRPr="006F1F8D">
        <w:rPr>
          <w:rFonts w:eastAsia="Aptos"/>
          <w:sz w:val="16"/>
        </w:rPr>
        <w:t xml:space="preserve">, because </w:t>
      </w:r>
      <w:r w:rsidRPr="006F1F8D">
        <w:rPr>
          <w:rFonts w:eastAsia="Aptos"/>
          <w:b/>
          <w:iCs/>
          <w:u w:val="single"/>
        </w:rPr>
        <w:t>firms worry less that other employers will poach the workers they have trained</w:t>
      </w:r>
      <w:r w:rsidRPr="006F1F8D">
        <w:rPr>
          <w:rFonts w:eastAsia="Aptos"/>
          <w:sz w:val="16"/>
        </w:rPr>
        <w:t>. 18</w:t>
      </w:r>
    </w:p>
    <w:p w14:paraId="40782658" w14:textId="77777777" w:rsidR="00DE6108" w:rsidRPr="006F1F8D" w:rsidRDefault="00DE6108" w:rsidP="00DE6108">
      <w:pPr>
        <w:rPr>
          <w:rFonts w:eastAsia="Aptos"/>
        </w:rPr>
      </w:pPr>
    </w:p>
    <w:p w14:paraId="5C63D569" w14:textId="77777777" w:rsidR="00DE6108" w:rsidRPr="006F1F8D" w:rsidRDefault="00DE6108" w:rsidP="00DE6108">
      <w:pPr>
        <w:keepNext/>
        <w:keepLines/>
        <w:spacing w:before="40" w:after="0"/>
        <w:outlineLvl w:val="3"/>
        <w:rPr>
          <w:rFonts w:eastAsia="Times New Roman" w:cs="Times New Roman"/>
          <w:b/>
          <w:iCs/>
          <w:sz w:val="26"/>
        </w:rPr>
      </w:pPr>
      <w:r w:rsidRPr="006F1F8D">
        <w:rPr>
          <w:rFonts w:eastAsia="Times New Roman" w:cs="Times New Roman"/>
          <w:b/>
          <w:iCs/>
          <w:sz w:val="26"/>
        </w:rPr>
        <w:t>Economic growth directly leads to environmental degradation - causes pollution, deforestation, and habitat destruction</w:t>
      </w:r>
    </w:p>
    <w:p w14:paraId="7CFEF602" w14:textId="77777777" w:rsidR="00DE6108" w:rsidRPr="006F1F8D" w:rsidRDefault="00DE6108" w:rsidP="00DE6108">
      <w:pPr>
        <w:rPr>
          <w:rFonts w:eastAsia="Aptos"/>
        </w:rPr>
      </w:pPr>
      <w:r w:rsidRPr="006F1F8D">
        <w:rPr>
          <w:rFonts w:eastAsia="Aptos"/>
        </w:rPr>
        <w:t xml:space="preserve">Mike </w:t>
      </w:r>
      <w:r w:rsidRPr="006F1F8D">
        <w:rPr>
          <w:rFonts w:eastAsia="Times New Roman" w:cs="Times New Roman"/>
          <w:b/>
          <w:iCs/>
          <w:sz w:val="26"/>
        </w:rPr>
        <w:t>Hassaballa</w:t>
      </w:r>
      <w:r w:rsidRPr="006F1F8D">
        <w:rPr>
          <w:rFonts w:eastAsia="Aptos"/>
        </w:rPr>
        <w:t xml:space="preserve"> 3-15-</w:t>
      </w:r>
      <w:r w:rsidRPr="006F1F8D">
        <w:rPr>
          <w:rFonts w:eastAsia="Times New Roman" w:cs="Times New Roman"/>
          <w:b/>
          <w:iCs/>
          <w:sz w:val="26"/>
        </w:rPr>
        <w:t>23</w:t>
      </w:r>
      <w:r w:rsidRPr="006F1F8D">
        <w:rPr>
          <w:rFonts w:eastAsia="Aptos"/>
        </w:rPr>
        <w:t xml:space="preserve"> Mike earned a master’s degree in applied science in 2013, then he launched his career in the data centre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9" w:history="1">
        <w:r w:rsidRPr="006F1F8D">
          <w:rPr>
            <w:rFonts w:eastAsia="Aptos"/>
            <w:color w:val="467886"/>
            <w:u w:val="single"/>
          </w:rPr>
          <w:t>https://medium.datadriveninvestor.com/the-environmental-cost-of-economic-growth-c3d1623005bb</w:t>
        </w:r>
      </w:hyperlink>
      <w:r w:rsidRPr="006F1F8D">
        <w:rPr>
          <w:rFonts w:eastAsia="Aptos"/>
        </w:rPr>
        <w:t>] //WAgustin</w:t>
      </w:r>
    </w:p>
    <w:p w14:paraId="5C3094E6" w14:textId="77777777" w:rsidR="00DE6108" w:rsidRPr="006F1F8D" w:rsidRDefault="00DE6108" w:rsidP="00DE6108">
      <w:pPr>
        <w:rPr>
          <w:rFonts w:eastAsia="Aptos"/>
          <w:sz w:val="16"/>
        </w:rPr>
      </w:pPr>
      <w:r w:rsidRPr="006F1F8D">
        <w:rPr>
          <w:rFonts w:eastAsia="Aptos"/>
          <w:u w:val="single"/>
        </w:rPr>
        <w:t xml:space="preserve">Economic </w:t>
      </w:r>
      <w:r w:rsidRPr="00D90F60">
        <w:rPr>
          <w:rFonts w:eastAsia="Aptos"/>
          <w:b/>
          <w:iCs/>
          <w:highlight w:val="green"/>
          <w:u w:val="single"/>
        </w:rPr>
        <w:t>growth</w:t>
      </w:r>
      <w:r w:rsidRPr="00D90F60">
        <w:rPr>
          <w:rFonts w:eastAsia="Aptos"/>
          <w:highlight w:val="green"/>
          <w:u w:val="single"/>
        </w:rPr>
        <w:t xml:space="preserve"> and the </w:t>
      </w:r>
      <w:r w:rsidRPr="00D90F60">
        <w:rPr>
          <w:rFonts w:eastAsia="Aptos"/>
          <w:b/>
          <w:iCs/>
          <w:highlight w:val="green"/>
          <w:u w:val="single"/>
        </w:rPr>
        <w:t>environment</w:t>
      </w:r>
      <w:r w:rsidRPr="00D90F60">
        <w:rPr>
          <w:rFonts w:eastAsia="Aptos"/>
          <w:highlight w:val="green"/>
          <w:u w:val="single"/>
        </w:rPr>
        <w:t xml:space="preserve"> are</w:t>
      </w:r>
      <w:r w:rsidRPr="006F1F8D">
        <w:rPr>
          <w:rFonts w:eastAsia="Aptos"/>
          <w:u w:val="single"/>
        </w:rPr>
        <w:t xml:space="preserve"> closely </w:t>
      </w:r>
      <w:r w:rsidRPr="00D90F60">
        <w:rPr>
          <w:rFonts w:eastAsia="Aptos"/>
          <w:b/>
          <w:iCs/>
          <w:highlight w:val="green"/>
          <w:u w:val="single"/>
        </w:rPr>
        <w:t>interconnected</w:t>
      </w:r>
      <w:r w:rsidRPr="00D90F60">
        <w:rPr>
          <w:rFonts w:eastAsia="Aptos"/>
          <w:highlight w:val="green"/>
          <w:u w:val="single"/>
        </w:rPr>
        <w:t>,</w:t>
      </w:r>
      <w:r w:rsidRPr="006F1F8D">
        <w:rPr>
          <w:rFonts w:eastAsia="Aptos"/>
          <w:u w:val="single"/>
        </w:rPr>
        <w:t xml:space="preserve"> as </w:t>
      </w:r>
      <w:r w:rsidRPr="00D90F60">
        <w:rPr>
          <w:rFonts w:eastAsia="Aptos"/>
          <w:highlight w:val="green"/>
          <w:u w:val="single"/>
        </w:rPr>
        <w:t xml:space="preserve">economic activity </w:t>
      </w:r>
      <w:r w:rsidRPr="00AB5A10">
        <w:rPr>
          <w:rFonts w:eastAsia="Aptos"/>
          <w:u w:val="single"/>
        </w:rPr>
        <w:t>has a direct impact on the natural world</w:t>
      </w:r>
      <w:r w:rsidRPr="00AB5A10">
        <w:rPr>
          <w:rFonts w:eastAsia="Aptos"/>
          <w:sz w:val="16"/>
        </w:rPr>
        <w:t xml:space="preserve">. </w:t>
      </w:r>
      <w:r w:rsidRPr="00AB5A10">
        <w:rPr>
          <w:rFonts w:eastAsia="Aptos"/>
          <w:u w:val="single"/>
        </w:rPr>
        <w:t>While economic growth</w:t>
      </w:r>
      <w:r w:rsidRPr="006F1F8D">
        <w:rPr>
          <w:rFonts w:eastAsia="Aptos"/>
          <w:u w:val="single"/>
        </w:rPr>
        <w:t xml:space="preserve"> is often seen as a measure of a country’s prosperity,</w:t>
      </w:r>
      <w:r w:rsidRPr="006F1F8D">
        <w:rPr>
          <w:rFonts w:eastAsia="Aptos"/>
          <w:sz w:val="16"/>
        </w:rPr>
        <w:t xml:space="preserve"> </w:t>
      </w:r>
      <w:r w:rsidRPr="006F1F8D">
        <w:rPr>
          <w:rFonts w:eastAsia="Aptos"/>
          <w:u w:val="single"/>
        </w:rPr>
        <w:t>it</w:t>
      </w:r>
      <w:r w:rsidRPr="006F1F8D">
        <w:rPr>
          <w:rFonts w:eastAsia="Aptos"/>
          <w:sz w:val="16"/>
        </w:rPr>
        <w:t xml:space="preserve"> also </w:t>
      </w:r>
      <w:r w:rsidRPr="00D90F60">
        <w:rPr>
          <w:rFonts w:eastAsia="Aptos"/>
          <w:highlight w:val="green"/>
          <w:u w:val="single"/>
        </w:rPr>
        <w:t>results in increased</w:t>
      </w:r>
      <w:r w:rsidRPr="006F1F8D">
        <w:rPr>
          <w:rFonts w:eastAsia="Aptos"/>
          <w:u w:val="single"/>
        </w:rPr>
        <w:t xml:space="preserve"> </w:t>
      </w:r>
      <w:r w:rsidRPr="00AB5A10">
        <w:rPr>
          <w:rFonts w:eastAsia="Aptos"/>
          <w:b/>
          <w:iCs/>
          <w:u w:val="single"/>
        </w:rPr>
        <w:t>resource</w:t>
      </w:r>
      <w:r w:rsidRPr="00D90F60">
        <w:rPr>
          <w:rFonts w:eastAsia="Aptos"/>
          <w:b/>
          <w:iCs/>
          <w:highlight w:val="green"/>
          <w:u w:val="single"/>
        </w:rPr>
        <w:t xml:space="preserve"> consumption</w:t>
      </w:r>
      <w:r w:rsidRPr="00D90F60">
        <w:rPr>
          <w:rFonts w:eastAsia="Aptos"/>
          <w:sz w:val="16"/>
          <w:highlight w:val="green"/>
        </w:rPr>
        <w:t xml:space="preserve">, </w:t>
      </w:r>
      <w:r w:rsidRPr="00D90F60">
        <w:rPr>
          <w:rFonts w:eastAsia="Aptos"/>
          <w:b/>
          <w:iCs/>
          <w:highlight w:val="green"/>
          <w:u w:val="single"/>
        </w:rPr>
        <w:t>pollution</w:t>
      </w:r>
      <w:r w:rsidRPr="006F1F8D">
        <w:rPr>
          <w:rFonts w:eastAsia="Aptos"/>
          <w:sz w:val="16"/>
        </w:rPr>
        <w:t xml:space="preserve">, </w:t>
      </w:r>
      <w:r w:rsidRPr="006F1F8D">
        <w:rPr>
          <w:rFonts w:eastAsia="Aptos"/>
          <w:u w:val="single"/>
        </w:rPr>
        <w:t>and other</w:t>
      </w:r>
      <w:r w:rsidRPr="006F1F8D">
        <w:rPr>
          <w:rFonts w:eastAsia="Aptos"/>
          <w:sz w:val="16"/>
        </w:rPr>
        <w:t xml:space="preserve"> </w:t>
      </w:r>
      <w:r w:rsidRPr="00D90F60">
        <w:rPr>
          <w:rFonts w:eastAsia="Aptos"/>
          <w:b/>
          <w:iCs/>
          <w:highlight w:val="green"/>
          <w:u w:val="single"/>
        </w:rPr>
        <w:t>environmental degradation</w:t>
      </w:r>
      <w:r w:rsidRPr="006F1F8D">
        <w:rPr>
          <w:rFonts w:eastAsia="Aptos"/>
          <w:sz w:val="16"/>
        </w:rPr>
        <w:t xml:space="preserve">. </w:t>
      </w:r>
      <w:r w:rsidRPr="006F1F8D">
        <w:rPr>
          <w:rFonts w:eastAsia="Aptos"/>
          <w:u w:val="single"/>
        </w:rPr>
        <w:t>The relationship between economic growth and the environment is complex and often involves trade-offs, as efforts to protect the environment can sometimes limit economic growth, and vice versa</w:t>
      </w:r>
      <w:r w:rsidRPr="006F1F8D">
        <w:rPr>
          <w:rFonts w:eastAsia="Aptos"/>
          <w:sz w:val="16"/>
        </w:rPr>
        <w:t xml:space="preserve">. </w:t>
      </w:r>
      <w:r w:rsidRPr="006F1F8D">
        <w:rPr>
          <w:rFonts w:eastAsia="Aptos"/>
          <w:u w:val="single"/>
        </w:rPr>
        <w:t>It is important to consider the environmental costs associated with economic growth</w:t>
      </w:r>
      <w:r w:rsidRPr="006F1F8D">
        <w:rPr>
          <w:rFonts w:eastAsia="Aptos"/>
          <w:sz w:val="16"/>
        </w:rPr>
        <w:t xml:space="preserve">, as well as the role that government, businesses, and individuals can play in promoting sustainable economic growth that balances prosperity with environmental protection. </w:t>
      </w:r>
      <w:r w:rsidRPr="006F1F8D">
        <w:rPr>
          <w:rFonts w:eastAsia="Aptos"/>
          <w:u w:val="single"/>
        </w:rPr>
        <w:t xml:space="preserve">Economic </w:t>
      </w:r>
      <w:r w:rsidRPr="00D90F60">
        <w:rPr>
          <w:rFonts w:eastAsia="Aptos"/>
          <w:highlight w:val="green"/>
          <w:u w:val="single"/>
        </w:rPr>
        <w:t>growth has been a driving force of</w:t>
      </w:r>
      <w:r w:rsidRPr="006F1F8D">
        <w:rPr>
          <w:rFonts w:eastAsia="Aptos"/>
          <w:u w:val="single"/>
        </w:rPr>
        <w:t xml:space="preserve"> human development</w:t>
      </w:r>
      <w:r w:rsidRPr="006F1F8D">
        <w:rPr>
          <w:rFonts w:eastAsia="Aptos"/>
          <w:sz w:val="16"/>
        </w:rPr>
        <w:t xml:space="preserve"> for centuries, </w:t>
      </w:r>
      <w:r w:rsidRPr="006F1F8D">
        <w:rPr>
          <w:rFonts w:eastAsia="Aptos"/>
          <w:u w:val="single"/>
        </w:rPr>
        <w:t xml:space="preserve">but its impact on the environment has only recently become a </w:t>
      </w:r>
      <w:r w:rsidRPr="006F1F8D">
        <w:rPr>
          <w:rFonts w:eastAsia="Aptos"/>
          <w:b/>
          <w:iCs/>
          <w:u w:val="single"/>
        </w:rPr>
        <w:t>concern</w:t>
      </w:r>
      <w:r w:rsidRPr="006F1F8D">
        <w:rPr>
          <w:rFonts w:eastAsia="Aptos"/>
          <w:sz w:val="16"/>
        </w:rPr>
        <w:t xml:space="preserve">. </w:t>
      </w:r>
      <w:r w:rsidRPr="006F1F8D">
        <w:rPr>
          <w:rFonts w:eastAsia="Aptos"/>
          <w:u w:val="single"/>
        </w:rPr>
        <w:t>As economic activity increases</w:t>
      </w:r>
      <w:r w:rsidRPr="006F1F8D">
        <w:rPr>
          <w:rFonts w:eastAsia="Aptos"/>
          <w:sz w:val="16"/>
        </w:rPr>
        <w:t xml:space="preserve">, </w:t>
      </w:r>
      <w:r w:rsidRPr="006F1F8D">
        <w:rPr>
          <w:rFonts w:eastAsia="Aptos"/>
          <w:u w:val="single"/>
        </w:rPr>
        <w:t xml:space="preserve">so does the </w:t>
      </w:r>
      <w:r w:rsidRPr="006F1F8D">
        <w:rPr>
          <w:rFonts w:eastAsia="Aptos"/>
          <w:b/>
          <w:iCs/>
          <w:u w:val="single"/>
        </w:rPr>
        <w:t>demand</w:t>
      </w:r>
      <w:r w:rsidRPr="006F1F8D">
        <w:rPr>
          <w:rFonts w:eastAsia="Aptos"/>
          <w:sz w:val="16"/>
        </w:rPr>
        <w:t xml:space="preserve"> </w:t>
      </w:r>
      <w:r w:rsidRPr="006F1F8D">
        <w:rPr>
          <w:rFonts w:eastAsia="Aptos"/>
          <w:b/>
          <w:iCs/>
          <w:u w:val="single"/>
        </w:rPr>
        <w:t>for natural resources</w:t>
      </w:r>
      <w:r w:rsidRPr="006F1F8D">
        <w:rPr>
          <w:rFonts w:eastAsia="Aptos"/>
          <w:sz w:val="16"/>
        </w:rPr>
        <w:t xml:space="preserve">, </w:t>
      </w:r>
      <w:r w:rsidRPr="006F1F8D">
        <w:rPr>
          <w:rFonts w:eastAsia="Aptos"/>
          <w:u w:val="single"/>
        </w:rPr>
        <w:t xml:space="preserve">leading to increased </w:t>
      </w:r>
      <w:r w:rsidRPr="00D90F60">
        <w:rPr>
          <w:rFonts w:eastAsia="Aptos"/>
          <w:b/>
          <w:iCs/>
          <w:highlight w:val="green"/>
          <w:u w:val="single"/>
        </w:rPr>
        <w:t>pollution</w:t>
      </w:r>
      <w:r w:rsidRPr="00D90F60">
        <w:rPr>
          <w:rFonts w:eastAsia="Aptos"/>
          <w:sz w:val="16"/>
          <w:highlight w:val="green"/>
        </w:rPr>
        <w:t xml:space="preserve">, </w:t>
      </w:r>
      <w:r w:rsidRPr="00D90F60">
        <w:rPr>
          <w:rFonts w:eastAsia="Aptos"/>
          <w:b/>
          <w:iCs/>
          <w:highlight w:val="green"/>
          <w:u w:val="single"/>
        </w:rPr>
        <w:t>deforestation</w:t>
      </w:r>
      <w:r w:rsidRPr="00D90F60">
        <w:rPr>
          <w:rFonts w:eastAsia="Aptos"/>
          <w:sz w:val="16"/>
          <w:highlight w:val="green"/>
        </w:rPr>
        <w:t xml:space="preserve">, </w:t>
      </w:r>
      <w:r w:rsidRPr="00D90F60">
        <w:rPr>
          <w:rFonts w:eastAsia="Aptos"/>
          <w:highlight w:val="green"/>
          <w:u w:val="single"/>
        </w:rPr>
        <w:t>and</w:t>
      </w:r>
      <w:r w:rsidRPr="00D90F60">
        <w:rPr>
          <w:rFonts w:eastAsia="Aptos"/>
          <w:sz w:val="16"/>
          <w:highlight w:val="green"/>
        </w:rPr>
        <w:t xml:space="preserve"> </w:t>
      </w:r>
      <w:r w:rsidRPr="00D90F60">
        <w:rPr>
          <w:rFonts w:eastAsia="Aptos"/>
          <w:b/>
          <w:iCs/>
          <w:highlight w:val="green"/>
          <w:u w:val="single"/>
        </w:rPr>
        <w:t>habitat destruction</w:t>
      </w:r>
      <w:r w:rsidRPr="006F1F8D">
        <w:rPr>
          <w:rFonts w:eastAsia="Aptos"/>
          <w:sz w:val="16"/>
        </w:rPr>
        <w:t xml:space="preserve">. </w:t>
      </w:r>
      <w:r w:rsidRPr="006F1F8D">
        <w:rPr>
          <w:rFonts w:eastAsia="Aptos"/>
          <w:u w:val="single"/>
        </w:rPr>
        <w:t xml:space="preserve">The impact of economic growth on thed environment is felt globally, from </w:t>
      </w:r>
      <w:r w:rsidRPr="00D90F60">
        <w:rPr>
          <w:rFonts w:eastAsia="Aptos"/>
          <w:highlight w:val="green"/>
          <w:u w:val="single"/>
        </w:rPr>
        <w:t xml:space="preserve">local communities </w:t>
      </w:r>
      <w:r w:rsidRPr="00D90F60">
        <w:rPr>
          <w:rFonts w:eastAsia="Aptos"/>
          <w:b/>
          <w:iCs/>
          <w:highlight w:val="green"/>
          <w:u w:val="single"/>
        </w:rPr>
        <w:t>suffer</w:t>
      </w:r>
      <w:r w:rsidRPr="006F1F8D">
        <w:rPr>
          <w:rFonts w:eastAsia="Aptos"/>
          <w:b/>
          <w:iCs/>
          <w:u w:val="single"/>
        </w:rPr>
        <w:t>ing</w:t>
      </w:r>
      <w:r w:rsidRPr="006F1F8D">
        <w:rPr>
          <w:rFonts w:eastAsia="Aptos"/>
          <w:sz w:val="16"/>
        </w:rPr>
        <w:t xml:space="preserve"> </w:t>
      </w:r>
      <w:r w:rsidRPr="00D90F60">
        <w:rPr>
          <w:rFonts w:eastAsia="Aptos"/>
          <w:highlight w:val="green"/>
          <w:u w:val="single"/>
        </w:rPr>
        <w:t>from</w:t>
      </w:r>
      <w:r w:rsidRPr="00D90F60">
        <w:rPr>
          <w:rFonts w:eastAsia="Aptos"/>
          <w:sz w:val="16"/>
          <w:highlight w:val="green"/>
        </w:rPr>
        <w:t xml:space="preserve"> </w:t>
      </w:r>
      <w:r w:rsidRPr="00D90F60">
        <w:rPr>
          <w:rFonts w:eastAsia="Aptos"/>
          <w:b/>
          <w:iCs/>
          <w:highlight w:val="green"/>
          <w:u w:val="single"/>
        </w:rPr>
        <w:t>air and water pollution</w:t>
      </w:r>
      <w:r w:rsidRPr="00D90F60">
        <w:rPr>
          <w:rFonts w:eastAsia="Aptos"/>
          <w:sz w:val="16"/>
          <w:highlight w:val="green"/>
        </w:rPr>
        <w:t xml:space="preserve"> </w:t>
      </w:r>
      <w:r w:rsidRPr="00D90F60">
        <w:rPr>
          <w:rFonts w:eastAsia="Aptos"/>
          <w:highlight w:val="green"/>
          <w:u w:val="single"/>
        </w:rPr>
        <w:t>to the effects of</w:t>
      </w:r>
      <w:r w:rsidRPr="00D90F60">
        <w:rPr>
          <w:rFonts w:eastAsia="Aptos"/>
          <w:sz w:val="16"/>
          <w:highlight w:val="green"/>
        </w:rPr>
        <w:t xml:space="preserve"> </w:t>
      </w:r>
      <w:r w:rsidRPr="00D90F60">
        <w:rPr>
          <w:rFonts w:eastAsia="Aptos"/>
          <w:b/>
          <w:iCs/>
          <w:highlight w:val="green"/>
          <w:u w:val="single"/>
        </w:rPr>
        <w:t>climate change</w:t>
      </w:r>
      <w:r w:rsidRPr="00D90F60">
        <w:rPr>
          <w:rFonts w:eastAsia="Aptos"/>
          <w:sz w:val="16"/>
          <w:highlight w:val="green"/>
        </w:rPr>
        <w:t xml:space="preserve"> </w:t>
      </w:r>
      <w:r w:rsidRPr="00D90F60">
        <w:rPr>
          <w:rFonts w:eastAsia="Aptos"/>
          <w:highlight w:val="green"/>
          <w:u w:val="single"/>
        </w:rPr>
        <w:t>caused by</w:t>
      </w:r>
      <w:r w:rsidRPr="00D90F60">
        <w:rPr>
          <w:rFonts w:eastAsia="Aptos"/>
          <w:sz w:val="16"/>
          <w:highlight w:val="green"/>
        </w:rPr>
        <w:t xml:space="preserve"> </w:t>
      </w:r>
      <w:r w:rsidRPr="00D90F60">
        <w:rPr>
          <w:rFonts w:eastAsia="Aptos"/>
          <w:b/>
          <w:iCs/>
          <w:highlight w:val="green"/>
          <w:u w:val="single"/>
        </w:rPr>
        <w:t>g</w:t>
      </w:r>
      <w:r w:rsidRPr="00AB5A10">
        <w:rPr>
          <w:rFonts w:eastAsia="Aptos"/>
          <w:b/>
          <w:iCs/>
          <w:u w:val="single"/>
        </w:rPr>
        <w:t>reen</w:t>
      </w:r>
      <w:r w:rsidRPr="00D90F60">
        <w:rPr>
          <w:rFonts w:eastAsia="Aptos"/>
          <w:b/>
          <w:iCs/>
          <w:highlight w:val="green"/>
          <w:u w:val="single"/>
        </w:rPr>
        <w:t>h</w:t>
      </w:r>
      <w:r w:rsidRPr="00AB5A10">
        <w:rPr>
          <w:rFonts w:eastAsia="Aptos"/>
          <w:b/>
          <w:iCs/>
          <w:u w:val="single"/>
        </w:rPr>
        <w:t>ouse</w:t>
      </w:r>
      <w:r w:rsidRPr="00D90F60">
        <w:rPr>
          <w:rFonts w:eastAsia="Aptos"/>
          <w:b/>
          <w:iCs/>
          <w:highlight w:val="green"/>
          <w:u w:val="single"/>
        </w:rPr>
        <w:t xml:space="preserve"> g</w:t>
      </w:r>
      <w:r w:rsidRPr="00AB5A10">
        <w:rPr>
          <w:rFonts w:eastAsia="Aptos"/>
          <w:b/>
          <w:iCs/>
          <w:u w:val="single"/>
        </w:rPr>
        <w:t xml:space="preserve">as </w:t>
      </w:r>
      <w:r w:rsidRPr="00D90F60">
        <w:rPr>
          <w:rFonts w:eastAsia="Aptos"/>
          <w:b/>
          <w:iCs/>
          <w:highlight w:val="green"/>
          <w:u w:val="single"/>
        </w:rPr>
        <w:t>emissions</w:t>
      </w:r>
      <w:r w:rsidRPr="006F1F8D">
        <w:rPr>
          <w:rFonts w:eastAsia="Aptos"/>
          <w:sz w:val="16"/>
        </w:rPr>
        <w:t xml:space="preserve">. </w:t>
      </w:r>
      <w:r w:rsidRPr="006F1F8D">
        <w:rPr>
          <w:rFonts w:eastAsia="Aptos"/>
          <w:u w:val="single"/>
        </w:rPr>
        <w:t>It is important to consider the costs associated with economic growth</w:t>
      </w:r>
      <w:r w:rsidRPr="006F1F8D">
        <w:rPr>
          <w:rFonts w:eastAsia="Aptos"/>
          <w:sz w:val="16"/>
        </w:rPr>
        <w:t xml:space="preserve">, </w:t>
      </w:r>
      <w:r w:rsidRPr="006F1F8D">
        <w:rPr>
          <w:rFonts w:eastAsia="Aptos"/>
          <w:u w:val="single"/>
        </w:rPr>
        <w:t>as these impacts have long-term consequences for the planet and future generations</w:t>
      </w:r>
      <w:r w:rsidRPr="006F1F8D">
        <w:rPr>
          <w:rFonts w:eastAsia="Aptos"/>
          <w:sz w:val="16"/>
        </w:rPr>
        <w:t xml:space="preserve">. To achieve sustainable economic growth, it is necessary to strike a balance between economic prosperity and environmental protection, taking into account the full range of costs and benefits associated with economic activity. What is Economic Growth? </w:t>
      </w:r>
      <w:r w:rsidRPr="006F1F8D">
        <w:rPr>
          <w:rFonts w:eastAsia="Aptos"/>
          <w:u w:val="single"/>
        </w:rPr>
        <w:t>Economic growth refers to the increase in the production of goods and services within an economy ove</w:t>
      </w:r>
      <w:r w:rsidRPr="006F1F8D">
        <w:rPr>
          <w:rFonts w:eastAsia="Aptos"/>
          <w:sz w:val="16"/>
        </w:rPr>
        <w:t xml:space="preserve">r </w:t>
      </w:r>
      <w:r w:rsidRPr="006F1F8D">
        <w:rPr>
          <w:rFonts w:eastAsia="Aptos"/>
          <w:u w:val="single"/>
        </w:rPr>
        <w:t>a specific period of time. It is measured by the growth of a country’s gross domestic product</w:t>
      </w:r>
      <w:r w:rsidRPr="006F1F8D">
        <w:rPr>
          <w:rFonts w:eastAsia="Aptos"/>
          <w:sz w:val="16"/>
        </w:rPr>
        <w:t xml:space="preserve"> (</w:t>
      </w:r>
      <w:r w:rsidRPr="006F1F8D">
        <w:rPr>
          <w:rFonts w:eastAsia="Aptos"/>
          <w:b/>
          <w:iCs/>
          <w:u w:val="single"/>
        </w:rPr>
        <w:t>GDP</w:t>
      </w:r>
      <w:r w:rsidRPr="006F1F8D">
        <w:rPr>
          <w:rFonts w:eastAsia="Aptos"/>
          <w:sz w:val="16"/>
        </w:rPr>
        <w:t xml:space="preserve">), </w:t>
      </w:r>
      <w:r w:rsidRPr="006F1F8D">
        <w:rPr>
          <w:rFonts w:eastAsia="Aptos"/>
          <w:u w:val="single"/>
        </w:rPr>
        <w:t>which is the total value of all goods and services produced within its borders</w:t>
      </w:r>
      <w:r w:rsidRPr="006F1F8D">
        <w:rPr>
          <w:rFonts w:eastAsia="Aptos"/>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6F1F8D">
        <w:rPr>
          <w:rFonts w:eastAsia="Aptos"/>
          <w:sz w:val="16"/>
          <w:szCs w:val="16"/>
        </w:rPr>
        <w:t xml:space="preserve">till here, you must really like this content, so please consider subscribing to my new free newsletter “The Rigor” here </w:t>
      </w:r>
      <w:r w:rsidRPr="006F1F8D">
        <w:rPr>
          <w:rFonts w:eastAsia="Aptos"/>
          <w:sz w:val="16"/>
        </w:rPr>
        <w:t xml:space="preserve">The relationship between economic growth and environmental protection presents a complex issue, as achieving one goal may come at the potential cost of the other. </w:t>
      </w:r>
      <w:r w:rsidRPr="006F1F8D">
        <w:rPr>
          <w:rFonts w:eastAsia="Aptos"/>
          <w:u w:val="single"/>
        </w:rPr>
        <w:t xml:space="preserve">While </w:t>
      </w:r>
      <w:r w:rsidRPr="00D90F60">
        <w:rPr>
          <w:rFonts w:eastAsia="Aptos"/>
          <w:highlight w:val="green"/>
          <w:u w:val="single"/>
        </w:rPr>
        <w:t>economic growth</w:t>
      </w:r>
      <w:r w:rsidRPr="006F1F8D">
        <w:rPr>
          <w:rFonts w:eastAsia="Aptos"/>
          <w:u w:val="single"/>
        </w:rPr>
        <w:t xml:space="preserve"> </w:t>
      </w:r>
      <w:r w:rsidRPr="00D90F60">
        <w:rPr>
          <w:rFonts w:eastAsia="Aptos"/>
          <w:highlight w:val="green"/>
          <w:u w:val="single"/>
        </w:rPr>
        <w:t>drives the demand for natural resources</w:t>
      </w:r>
      <w:r w:rsidRPr="00D90F60">
        <w:rPr>
          <w:rFonts w:eastAsia="Aptos"/>
          <w:sz w:val="16"/>
          <w:highlight w:val="green"/>
        </w:rPr>
        <w:t xml:space="preserve">, </w:t>
      </w:r>
      <w:r w:rsidRPr="00D90F60">
        <w:rPr>
          <w:rFonts w:eastAsia="Aptos"/>
          <w:b/>
          <w:iCs/>
          <w:highlight w:val="green"/>
          <w:u w:val="single"/>
        </w:rPr>
        <w:t>leading to environmental degradation</w:t>
      </w:r>
      <w:r w:rsidRPr="006F1F8D">
        <w:rPr>
          <w:rFonts w:eastAsia="Aptos"/>
          <w:sz w:val="16"/>
        </w:rPr>
        <w:t xml:space="preserve">, </w:t>
      </w:r>
      <w:r w:rsidRPr="006F1F8D">
        <w:rPr>
          <w:rFonts w:eastAsia="Aptos"/>
          <w:u w:val="single"/>
        </w:rPr>
        <w:t>efforts to protect the environment could potentially hinder economic growth by raising production costs and restricting resource use</w:t>
      </w:r>
      <w:r w:rsidRPr="006F1F8D">
        <w:rPr>
          <w:rFonts w:eastAsia="Aptos"/>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6F1F8D">
        <w:rPr>
          <w:rFonts w:eastAsia="Aptos"/>
          <w:u w:val="single"/>
        </w:rPr>
        <w:t>Economic growth has been associated with significant impacts on the environment</w:t>
      </w:r>
      <w:r w:rsidRPr="006F1F8D">
        <w:rPr>
          <w:rFonts w:eastAsia="Aptos"/>
          <w:sz w:val="16"/>
        </w:rPr>
        <w:t xml:space="preserve">, </w:t>
      </w:r>
      <w:r w:rsidRPr="006F1F8D">
        <w:rPr>
          <w:rFonts w:eastAsia="Aptos"/>
          <w:u w:val="single"/>
        </w:rPr>
        <w:t>including</w:t>
      </w:r>
      <w:r w:rsidRPr="006F1F8D">
        <w:rPr>
          <w:rFonts w:eastAsia="Aptos"/>
          <w:sz w:val="16"/>
        </w:rPr>
        <w:t xml:space="preserve"> </w:t>
      </w:r>
      <w:r w:rsidRPr="006F1F8D">
        <w:rPr>
          <w:rFonts w:eastAsia="Aptos"/>
          <w:b/>
          <w:iCs/>
          <w:u w:val="single"/>
        </w:rPr>
        <w:t>pollution</w:t>
      </w:r>
      <w:r w:rsidRPr="006F1F8D">
        <w:rPr>
          <w:rFonts w:eastAsia="Aptos"/>
          <w:sz w:val="16"/>
        </w:rPr>
        <w:t xml:space="preserve">, </w:t>
      </w:r>
      <w:r w:rsidRPr="006F1F8D">
        <w:rPr>
          <w:rFonts w:eastAsia="Aptos"/>
          <w:b/>
          <w:iCs/>
          <w:u w:val="single"/>
        </w:rPr>
        <w:t>deforestation</w:t>
      </w:r>
      <w:r w:rsidRPr="006F1F8D">
        <w:rPr>
          <w:rFonts w:eastAsia="Aptos"/>
          <w:sz w:val="16"/>
        </w:rPr>
        <w:t xml:space="preserve">, </w:t>
      </w:r>
      <w:r w:rsidRPr="006F1F8D">
        <w:rPr>
          <w:rFonts w:eastAsia="Aptos"/>
          <w:u w:val="single"/>
        </w:rPr>
        <w:t>and</w:t>
      </w:r>
      <w:r w:rsidRPr="006F1F8D">
        <w:rPr>
          <w:rFonts w:eastAsia="Aptos"/>
          <w:sz w:val="16"/>
        </w:rPr>
        <w:t xml:space="preserve"> </w:t>
      </w:r>
      <w:r w:rsidRPr="006F1F8D">
        <w:rPr>
          <w:rFonts w:eastAsia="Aptos"/>
          <w:b/>
          <w:iCs/>
          <w:u w:val="single"/>
        </w:rPr>
        <w:t>habitat destruction</w:t>
      </w:r>
      <w:r w:rsidRPr="006F1F8D">
        <w:rPr>
          <w:rFonts w:eastAsia="Aptos"/>
          <w:sz w:val="16"/>
        </w:rPr>
        <w:t xml:space="preserve">. </w:t>
      </w:r>
      <w:r w:rsidRPr="006F1F8D">
        <w:rPr>
          <w:rFonts w:eastAsia="Aptos"/>
          <w:u w:val="single"/>
        </w:rPr>
        <w:t xml:space="preserve">These </w:t>
      </w:r>
      <w:r w:rsidRPr="00D90F60">
        <w:rPr>
          <w:rFonts w:eastAsia="Aptos"/>
          <w:highlight w:val="green"/>
          <w:u w:val="single"/>
        </w:rPr>
        <w:t>impacts</w:t>
      </w:r>
      <w:r w:rsidRPr="006F1F8D">
        <w:rPr>
          <w:rFonts w:eastAsia="Aptos"/>
          <w:u w:val="single"/>
        </w:rPr>
        <w:t xml:space="preserve"> can </w:t>
      </w:r>
      <w:r w:rsidRPr="00D90F60">
        <w:rPr>
          <w:rFonts w:eastAsia="Aptos"/>
          <w:highlight w:val="green"/>
          <w:u w:val="single"/>
        </w:rPr>
        <w:t xml:space="preserve">have </w:t>
      </w:r>
      <w:r w:rsidRPr="00D90F60">
        <w:rPr>
          <w:rFonts w:eastAsia="Aptos"/>
          <w:b/>
          <w:iCs/>
          <w:highlight w:val="green"/>
          <w:u w:val="single"/>
        </w:rPr>
        <w:t>long-term consequences</w:t>
      </w:r>
      <w:r w:rsidRPr="00D90F60">
        <w:rPr>
          <w:rFonts w:eastAsia="Aptos"/>
          <w:highlight w:val="green"/>
          <w:u w:val="single"/>
        </w:rPr>
        <w:t xml:space="preserve"> for the planet</w:t>
      </w:r>
      <w:r w:rsidRPr="006F1F8D">
        <w:rPr>
          <w:rFonts w:eastAsia="Aptos"/>
          <w:u w:val="single"/>
        </w:rPr>
        <w:t xml:space="preserve"> and future generations. Pollution is one of the most well-known impacts of economic growth</w:t>
      </w:r>
      <w:r w:rsidRPr="006F1F8D">
        <w:rPr>
          <w:rFonts w:eastAsia="Aptos"/>
          <w:sz w:val="16"/>
        </w:rPr>
        <w:t xml:space="preserve">. </w:t>
      </w:r>
      <w:r w:rsidRPr="00D90F60">
        <w:rPr>
          <w:rFonts w:eastAsia="Aptos"/>
          <w:highlight w:val="green"/>
          <w:u w:val="single"/>
        </w:rPr>
        <w:t xml:space="preserve">As economic activity </w:t>
      </w:r>
      <w:r w:rsidRPr="00D90F60">
        <w:rPr>
          <w:rFonts w:eastAsia="Aptos"/>
          <w:b/>
          <w:iCs/>
          <w:highlight w:val="green"/>
          <w:u w:val="single"/>
        </w:rPr>
        <w:t>increases</w:t>
      </w:r>
      <w:r w:rsidRPr="006F1F8D">
        <w:rPr>
          <w:rFonts w:eastAsia="Aptos"/>
          <w:sz w:val="16"/>
        </w:rPr>
        <w:t xml:space="preserve">, </w:t>
      </w:r>
      <w:r w:rsidRPr="00D90F60">
        <w:rPr>
          <w:rFonts w:eastAsia="Aptos"/>
          <w:highlight w:val="green"/>
          <w:u w:val="single"/>
        </w:rPr>
        <w:t>so does</w:t>
      </w:r>
      <w:r w:rsidRPr="006F1F8D">
        <w:rPr>
          <w:rFonts w:eastAsia="Aptos"/>
          <w:u w:val="single"/>
        </w:rPr>
        <w:t xml:space="preserve"> the demand for </w:t>
      </w:r>
      <w:r w:rsidRPr="006F1F8D">
        <w:rPr>
          <w:rFonts w:eastAsia="Aptos"/>
          <w:b/>
          <w:iCs/>
          <w:u w:val="single"/>
        </w:rPr>
        <w:t>natural resources</w:t>
      </w:r>
      <w:r w:rsidRPr="006F1F8D">
        <w:rPr>
          <w:rFonts w:eastAsia="Aptos"/>
          <w:sz w:val="16"/>
        </w:rPr>
        <w:t xml:space="preserve"> </w:t>
      </w:r>
      <w:r w:rsidRPr="006F1F8D">
        <w:rPr>
          <w:rFonts w:eastAsia="Aptos"/>
          <w:u w:val="single"/>
        </w:rPr>
        <w:t>and</w:t>
      </w:r>
      <w:r w:rsidRPr="006F1F8D">
        <w:rPr>
          <w:rFonts w:eastAsia="Aptos"/>
          <w:sz w:val="16"/>
        </w:rPr>
        <w:t xml:space="preserve"> </w:t>
      </w:r>
      <w:r w:rsidRPr="00D90F60">
        <w:rPr>
          <w:rFonts w:eastAsia="Aptos"/>
          <w:highlight w:val="green"/>
          <w:u w:val="single"/>
        </w:rPr>
        <w:t>the</w:t>
      </w:r>
      <w:r w:rsidRPr="00D90F60">
        <w:rPr>
          <w:rFonts w:eastAsia="Aptos"/>
          <w:sz w:val="16"/>
          <w:highlight w:val="green"/>
        </w:rPr>
        <w:t xml:space="preserve"> </w:t>
      </w:r>
      <w:r w:rsidRPr="00D90F60">
        <w:rPr>
          <w:rFonts w:eastAsia="Aptos"/>
          <w:highlight w:val="green"/>
          <w:u w:val="single"/>
        </w:rPr>
        <w:t>production</w:t>
      </w:r>
      <w:r w:rsidRPr="00D90F60">
        <w:rPr>
          <w:rFonts w:eastAsia="Aptos"/>
          <w:sz w:val="16"/>
          <w:highlight w:val="green"/>
        </w:rPr>
        <w:t xml:space="preserve"> </w:t>
      </w:r>
      <w:r w:rsidRPr="00D90F60">
        <w:rPr>
          <w:rFonts w:eastAsia="Aptos"/>
          <w:b/>
          <w:iCs/>
          <w:highlight w:val="green"/>
          <w:u w:val="single"/>
        </w:rPr>
        <w:t>of waste and pollutants</w:t>
      </w:r>
      <w:r w:rsidRPr="006F1F8D">
        <w:rPr>
          <w:rFonts w:eastAsia="Aptos"/>
          <w:sz w:val="16"/>
        </w:rPr>
        <w:t xml:space="preserve">. </w:t>
      </w:r>
      <w:r w:rsidRPr="006F1F8D">
        <w:rPr>
          <w:rFonts w:eastAsia="Aptos"/>
          <w:u w:val="single"/>
        </w:rPr>
        <w:t>For example, a study by the World Bank</w:t>
      </w:r>
      <w:r w:rsidRPr="006F1F8D">
        <w:rPr>
          <w:rFonts w:eastAsia="Aptos"/>
          <w:sz w:val="16"/>
        </w:rPr>
        <w:t xml:space="preserve"> </w:t>
      </w:r>
      <w:r w:rsidRPr="006F1F8D">
        <w:rPr>
          <w:rFonts w:eastAsia="Aptos"/>
          <w:u w:val="single"/>
        </w:rPr>
        <w:t>found</w:t>
      </w:r>
      <w:r w:rsidRPr="006F1F8D">
        <w:rPr>
          <w:rFonts w:eastAsia="Aptos"/>
          <w:sz w:val="16"/>
        </w:rPr>
        <w:t xml:space="preserve"> that in </w:t>
      </w:r>
      <w:r w:rsidRPr="006F1F8D">
        <w:rPr>
          <w:rFonts w:eastAsia="Aptos"/>
          <w:b/>
          <w:iCs/>
          <w:u w:val="single"/>
        </w:rPr>
        <w:t>low- and middle-income countries</w:t>
      </w:r>
      <w:r w:rsidRPr="006F1F8D">
        <w:rPr>
          <w:rFonts w:eastAsia="Aptos"/>
          <w:sz w:val="16"/>
        </w:rPr>
        <w:t xml:space="preserve">, </w:t>
      </w:r>
      <w:r w:rsidRPr="006F1F8D">
        <w:rPr>
          <w:rFonts w:eastAsia="Aptos"/>
          <w:u w:val="single"/>
        </w:rPr>
        <w:t xml:space="preserve">the growth of </w:t>
      </w:r>
      <w:r w:rsidRPr="006F1F8D">
        <w:rPr>
          <w:rFonts w:eastAsia="Aptos"/>
          <w:b/>
          <w:iCs/>
          <w:u w:val="single"/>
        </w:rPr>
        <w:t>industry</w:t>
      </w:r>
      <w:r w:rsidRPr="006F1F8D">
        <w:rPr>
          <w:rFonts w:eastAsia="Aptos"/>
          <w:u w:val="single"/>
        </w:rPr>
        <w:t xml:space="preserve"> and </w:t>
      </w:r>
      <w:r w:rsidRPr="006F1F8D">
        <w:rPr>
          <w:rFonts w:eastAsia="Aptos"/>
          <w:b/>
          <w:iCs/>
          <w:u w:val="single"/>
        </w:rPr>
        <w:t>transportation</w:t>
      </w:r>
      <w:r w:rsidRPr="006F1F8D">
        <w:rPr>
          <w:rFonts w:eastAsia="Aptos"/>
          <w:sz w:val="16"/>
        </w:rPr>
        <w:t xml:space="preserve"> </w:t>
      </w:r>
      <w:r w:rsidRPr="006F1F8D">
        <w:rPr>
          <w:rFonts w:eastAsia="Aptos"/>
          <w:u w:val="single"/>
        </w:rPr>
        <w:t xml:space="preserve">has led to </w:t>
      </w:r>
      <w:r w:rsidRPr="006F1F8D">
        <w:rPr>
          <w:rFonts w:eastAsia="Aptos"/>
          <w:b/>
          <w:iCs/>
          <w:u w:val="single"/>
        </w:rPr>
        <w:t xml:space="preserve">increased </w:t>
      </w:r>
      <w:r w:rsidRPr="00D90F60">
        <w:rPr>
          <w:rFonts w:eastAsia="Aptos"/>
          <w:b/>
          <w:iCs/>
          <w:highlight w:val="green"/>
          <w:u w:val="single"/>
        </w:rPr>
        <w:t>air pollution</w:t>
      </w:r>
      <w:r w:rsidRPr="006F1F8D">
        <w:rPr>
          <w:rFonts w:eastAsia="Aptos"/>
          <w:sz w:val="16"/>
        </w:rPr>
        <w:t xml:space="preserve">, </w:t>
      </w:r>
      <w:r w:rsidRPr="006F1F8D">
        <w:rPr>
          <w:rFonts w:eastAsia="Aptos"/>
          <w:u w:val="single"/>
        </w:rPr>
        <w:t xml:space="preserve">which has been linked to a range of </w:t>
      </w:r>
      <w:r w:rsidRPr="00D90F60">
        <w:rPr>
          <w:rFonts w:eastAsia="Aptos"/>
          <w:b/>
          <w:iCs/>
          <w:highlight w:val="green"/>
          <w:u w:val="single"/>
        </w:rPr>
        <w:t>health</w:t>
      </w:r>
      <w:r w:rsidRPr="00D90F60">
        <w:rPr>
          <w:rFonts w:eastAsia="Aptos"/>
          <w:highlight w:val="green"/>
          <w:u w:val="single"/>
        </w:rPr>
        <w:t xml:space="preserve"> </w:t>
      </w:r>
      <w:r w:rsidRPr="00D90F60">
        <w:rPr>
          <w:rFonts w:eastAsia="Aptos"/>
          <w:b/>
          <w:iCs/>
          <w:highlight w:val="green"/>
          <w:u w:val="single"/>
        </w:rPr>
        <w:t>problems</w:t>
      </w:r>
      <w:r w:rsidRPr="006F1F8D">
        <w:rPr>
          <w:rFonts w:eastAsia="Aptos"/>
          <w:sz w:val="16"/>
        </w:rPr>
        <w:t xml:space="preserve">, </w:t>
      </w:r>
      <w:r w:rsidRPr="006F1F8D">
        <w:rPr>
          <w:rFonts w:eastAsia="Aptos"/>
          <w:u w:val="single"/>
        </w:rPr>
        <w:t>including</w:t>
      </w:r>
      <w:r w:rsidRPr="006F1F8D">
        <w:rPr>
          <w:rFonts w:eastAsia="Aptos"/>
          <w:sz w:val="16"/>
        </w:rPr>
        <w:t xml:space="preserve"> </w:t>
      </w:r>
      <w:r w:rsidRPr="006F1F8D">
        <w:rPr>
          <w:rFonts w:eastAsia="Aptos"/>
          <w:b/>
          <w:iCs/>
          <w:u w:val="single"/>
        </w:rPr>
        <w:t>respiratory diseases and heart disease</w:t>
      </w:r>
      <w:r w:rsidRPr="006F1F8D">
        <w:rPr>
          <w:rFonts w:eastAsia="Aptos"/>
          <w:sz w:val="16"/>
        </w:rPr>
        <w:t xml:space="preserve">. In addition, </w:t>
      </w:r>
      <w:r w:rsidRPr="00D90F60">
        <w:rPr>
          <w:rFonts w:eastAsia="Aptos"/>
          <w:b/>
          <w:iCs/>
          <w:highlight w:val="green"/>
          <w:u w:val="single"/>
        </w:rPr>
        <w:t>water pollution</w:t>
      </w:r>
      <w:r w:rsidRPr="006F1F8D">
        <w:rPr>
          <w:rFonts w:eastAsia="Aptos"/>
          <w:u w:val="single"/>
        </w:rPr>
        <w:t xml:space="preserve"> from agriculture</w:t>
      </w:r>
      <w:r w:rsidRPr="006F1F8D">
        <w:rPr>
          <w:rFonts w:eastAsia="Aptos"/>
          <w:sz w:val="16"/>
        </w:rPr>
        <w:t xml:space="preserve">, </w:t>
      </w:r>
      <w:r w:rsidRPr="006F1F8D">
        <w:rPr>
          <w:rFonts w:eastAsia="Aptos"/>
          <w:u w:val="single"/>
        </w:rPr>
        <w:t>industry</w:t>
      </w:r>
      <w:r w:rsidRPr="006F1F8D">
        <w:rPr>
          <w:rFonts w:eastAsia="Aptos"/>
          <w:sz w:val="16"/>
        </w:rPr>
        <w:t xml:space="preserve">, </w:t>
      </w:r>
      <w:r w:rsidRPr="006F1F8D">
        <w:rPr>
          <w:rFonts w:eastAsia="Aptos"/>
          <w:u w:val="single"/>
        </w:rPr>
        <w:t xml:space="preserve">and other sources is a growing concern, </w:t>
      </w:r>
      <w:r w:rsidRPr="006F1F8D">
        <w:rPr>
          <w:rFonts w:eastAsia="Aptos"/>
          <w:sz w:val="16"/>
        </w:rPr>
        <w:t xml:space="preserve">particularly in developing countries. </w:t>
      </w:r>
      <w:r w:rsidRPr="00D90F60">
        <w:rPr>
          <w:rFonts w:eastAsia="Aptos"/>
          <w:b/>
          <w:iCs/>
          <w:highlight w:val="green"/>
          <w:u w:val="single"/>
        </w:rPr>
        <w:t>Deforestation</w:t>
      </w:r>
      <w:r w:rsidRPr="006F1F8D">
        <w:rPr>
          <w:rFonts w:eastAsia="Aptos"/>
          <w:u w:val="single"/>
        </w:rPr>
        <w:t xml:space="preserve"> is another major impact of economic growth.</w:t>
      </w:r>
      <w:r w:rsidRPr="006F1F8D">
        <w:rPr>
          <w:rFonts w:eastAsia="Aptos"/>
          <w:sz w:val="16"/>
        </w:rPr>
        <w:t xml:space="preserve"> </w:t>
      </w:r>
      <w:r w:rsidRPr="006F1F8D">
        <w:rPr>
          <w:rFonts w:eastAsia="Aptos"/>
          <w:u w:val="single"/>
        </w:rPr>
        <w:t xml:space="preserve">The </w:t>
      </w:r>
      <w:r w:rsidRPr="006F1F8D">
        <w:rPr>
          <w:rFonts w:eastAsia="Aptos"/>
          <w:b/>
          <w:iCs/>
          <w:u w:val="single"/>
        </w:rPr>
        <w:t>demand</w:t>
      </w:r>
      <w:r w:rsidRPr="006F1F8D">
        <w:rPr>
          <w:rFonts w:eastAsia="Aptos"/>
          <w:u w:val="single"/>
        </w:rPr>
        <w:t xml:space="preserve"> for </w:t>
      </w:r>
      <w:r w:rsidRPr="006F1F8D">
        <w:rPr>
          <w:rFonts w:eastAsia="Aptos"/>
          <w:b/>
          <w:iCs/>
          <w:u w:val="single"/>
        </w:rPr>
        <w:t>land</w:t>
      </w:r>
      <w:r w:rsidRPr="006F1F8D">
        <w:rPr>
          <w:rFonts w:eastAsia="Aptos"/>
          <w:u w:val="single"/>
        </w:rPr>
        <w:t xml:space="preserve"> for </w:t>
      </w:r>
      <w:r w:rsidRPr="006F1F8D">
        <w:rPr>
          <w:rFonts w:eastAsia="Aptos"/>
          <w:b/>
          <w:iCs/>
          <w:u w:val="single"/>
        </w:rPr>
        <w:t>agriculture</w:t>
      </w:r>
      <w:r w:rsidRPr="006F1F8D">
        <w:rPr>
          <w:rFonts w:eastAsia="Aptos"/>
          <w:u w:val="single"/>
        </w:rPr>
        <w:t xml:space="preserve">, </w:t>
      </w:r>
      <w:r w:rsidRPr="006F1F8D">
        <w:rPr>
          <w:rFonts w:eastAsia="Aptos"/>
          <w:b/>
          <w:iCs/>
          <w:u w:val="single"/>
        </w:rPr>
        <w:t>urbanization</w:t>
      </w:r>
      <w:r w:rsidRPr="006F1F8D">
        <w:rPr>
          <w:rFonts w:eastAsia="Aptos"/>
          <w:u w:val="single"/>
        </w:rPr>
        <w:t>, and other purposes has led to the destruction of forests</w:t>
      </w:r>
      <w:r w:rsidRPr="006F1F8D">
        <w:rPr>
          <w:rFonts w:eastAsia="Aptos"/>
          <w:sz w:val="16"/>
        </w:rPr>
        <w:t xml:space="preserve">, </w:t>
      </w:r>
      <w:r w:rsidRPr="006F1F8D">
        <w:rPr>
          <w:rFonts w:eastAsia="Aptos"/>
          <w:u w:val="single"/>
        </w:rPr>
        <w:t>which provide critical habitat for many species and play a vital role in regulating the Earth’s climate.</w:t>
      </w:r>
      <w:r w:rsidRPr="006F1F8D">
        <w:rPr>
          <w:rFonts w:eastAsia="Aptos"/>
          <w:sz w:val="16"/>
        </w:rPr>
        <w:t xml:space="preserve"> </w:t>
      </w:r>
      <w:r w:rsidRPr="006F1F8D">
        <w:rPr>
          <w:rFonts w:eastAsia="Aptos"/>
          <w:u w:val="single"/>
        </w:rPr>
        <w:t xml:space="preserve">A recent report from the United Nations found that </w:t>
      </w:r>
      <w:r w:rsidRPr="006F1F8D">
        <w:rPr>
          <w:rFonts w:eastAsia="Aptos"/>
          <w:b/>
          <w:iCs/>
          <w:u w:val="single"/>
        </w:rPr>
        <w:t>deforestation</w:t>
      </w:r>
      <w:r w:rsidRPr="006F1F8D">
        <w:rPr>
          <w:rFonts w:eastAsia="Aptos"/>
          <w:sz w:val="16"/>
        </w:rPr>
        <w:t xml:space="preserve"> </w:t>
      </w:r>
      <w:r w:rsidRPr="006F1F8D">
        <w:rPr>
          <w:rFonts w:eastAsia="Aptos"/>
          <w:u w:val="single"/>
        </w:rPr>
        <w:t>is responsible for approximately</w:t>
      </w:r>
      <w:r w:rsidRPr="006F1F8D">
        <w:rPr>
          <w:rFonts w:eastAsia="Aptos"/>
          <w:sz w:val="16"/>
        </w:rPr>
        <w:t xml:space="preserve"> </w:t>
      </w:r>
      <w:r w:rsidRPr="006F1F8D">
        <w:rPr>
          <w:rFonts w:eastAsia="Aptos"/>
          <w:b/>
          <w:iCs/>
          <w:u w:val="single"/>
        </w:rPr>
        <w:t xml:space="preserve">10% of global greenhouse gas emissions. </w:t>
      </w:r>
      <w:r w:rsidRPr="006F1F8D">
        <w:rPr>
          <w:rFonts w:eastAsia="Aptos"/>
          <w:u w:val="single"/>
        </w:rPr>
        <w:t>Habitat destruction is another major impact of economic growth, as human activities</w:t>
      </w:r>
      <w:r w:rsidRPr="006F1F8D">
        <w:rPr>
          <w:rFonts w:eastAsia="Aptos"/>
          <w:sz w:val="16"/>
        </w:rPr>
        <w:t xml:space="preserve"> </w:t>
      </w:r>
      <w:r w:rsidRPr="006F1F8D">
        <w:rPr>
          <w:rFonts w:eastAsia="Aptos"/>
          <w:u w:val="single"/>
        </w:rPr>
        <w:t xml:space="preserve">such as </w:t>
      </w:r>
      <w:r w:rsidRPr="006F1F8D">
        <w:rPr>
          <w:rFonts w:eastAsia="Aptos"/>
          <w:b/>
          <w:iCs/>
          <w:u w:val="single"/>
        </w:rPr>
        <w:t>mining</w:t>
      </w:r>
      <w:r w:rsidRPr="006F1F8D">
        <w:rPr>
          <w:rFonts w:eastAsia="Aptos"/>
          <w:sz w:val="16"/>
        </w:rPr>
        <w:t xml:space="preserve">, </w:t>
      </w:r>
      <w:r w:rsidRPr="006F1F8D">
        <w:rPr>
          <w:rFonts w:eastAsia="Aptos"/>
          <w:b/>
          <w:iCs/>
          <w:u w:val="single"/>
        </w:rPr>
        <w:t>oil</w:t>
      </w:r>
      <w:r w:rsidRPr="006F1F8D">
        <w:rPr>
          <w:rFonts w:eastAsia="Aptos"/>
          <w:sz w:val="16"/>
        </w:rPr>
        <w:t xml:space="preserve"> </w:t>
      </w:r>
      <w:r w:rsidRPr="006F1F8D">
        <w:rPr>
          <w:rFonts w:eastAsia="Aptos"/>
          <w:u w:val="single"/>
        </w:rPr>
        <w:t>and</w:t>
      </w:r>
      <w:r w:rsidRPr="006F1F8D">
        <w:rPr>
          <w:rFonts w:eastAsia="Aptos"/>
          <w:sz w:val="16"/>
        </w:rPr>
        <w:t xml:space="preserve"> </w:t>
      </w:r>
      <w:r w:rsidRPr="006F1F8D">
        <w:rPr>
          <w:rFonts w:eastAsia="Aptos"/>
          <w:b/>
          <w:iCs/>
          <w:u w:val="single"/>
        </w:rPr>
        <w:t>gas extraction</w:t>
      </w:r>
      <w:r w:rsidRPr="006F1F8D">
        <w:rPr>
          <w:rFonts w:eastAsia="Aptos"/>
          <w:sz w:val="16"/>
        </w:rPr>
        <w:t xml:space="preserve">, </w:t>
      </w:r>
      <w:r w:rsidRPr="006F1F8D">
        <w:rPr>
          <w:rFonts w:eastAsia="Aptos"/>
          <w:u w:val="single"/>
        </w:rPr>
        <w:t>and</w:t>
      </w:r>
      <w:r w:rsidRPr="006F1F8D">
        <w:rPr>
          <w:rFonts w:eastAsia="Aptos"/>
          <w:sz w:val="16"/>
        </w:rPr>
        <w:t xml:space="preserve"> </w:t>
      </w:r>
      <w:r w:rsidRPr="006F1F8D">
        <w:rPr>
          <w:rFonts w:eastAsia="Aptos"/>
          <w:b/>
          <w:iCs/>
          <w:u w:val="single"/>
        </w:rPr>
        <w:t>dam building</w:t>
      </w:r>
      <w:r w:rsidRPr="006F1F8D">
        <w:rPr>
          <w:rFonts w:eastAsia="Aptos"/>
          <w:sz w:val="16"/>
        </w:rPr>
        <w:t xml:space="preserve"> </w:t>
      </w:r>
      <w:r w:rsidRPr="006F1F8D">
        <w:rPr>
          <w:rFonts w:eastAsia="Aptos"/>
          <w:u w:val="single"/>
        </w:rPr>
        <w:t xml:space="preserve">can </w:t>
      </w:r>
      <w:r w:rsidRPr="006F1F8D">
        <w:rPr>
          <w:rFonts w:eastAsia="Aptos"/>
          <w:b/>
          <w:iCs/>
          <w:u w:val="single"/>
        </w:rPr>
        <w:t>destroy</w:t>
      </w:r>
      <w:r w:rsidRPr="006F1F8D">
        <w:rPr>
          <w:rFonts w:eastAsia="Aptos"/>
          <w:u w:val="single"/>
        </w:rPr>
        <w:t xml:space="preserve"> or alter </w:t>
      </w:r>
      <w:r w:rsidRPr="006F1F8D">
        <w:rPr>
          <w:rFonts w:eastAsia="Aptos"/>
          <w:b/>
          <w:iCs/>
          <w:u w:val="single"/>
        </w:rPr>
        <w:t>ecosystems</w:t>
      </w:r>
      <w:r w:rsidRPr="006F1F8D">
        <w:rPr>
          <w:rFonts w:eastAsia="Aptos"/>
          <w:sz w:val="16"/>
        </w:rPr>
        <w:t xml:space="preserve">, </w:t>
      </w:r>
      <w:r w:rsidRPr="006F1F8D">
        <w:rPr>
          <w:rFonts w:eastAsia="Aptos"/>
          <w:u w:val="single"/>
        </w:rPr>
        <w:t xml:space="preserve">resulting in the loss of </w:t>
      </w:r>
      <w:r w:rsidRPr="006F1F8D">
        <w:rPr>
          <w:rFonts w:eastAsia="Aptos"/>
          <w:b/>
          <w:iCs/>
          <w:u w:val="single"/>
        </w:rPr>
        <w:t>biodiversity</w:t>
      </w:r>
      <w:r w:rsidRPr="006F1F8D">
        <w:rPr>
          <w:rFonts w:eastAsia="Aptos"/>
          <w:u w:val="single"/>
        </w:rPr>
        <w:t xml:space="preserve"> and </w:t>
      </w:r>
      <w:r w:rsidRPr="006F1F8D">
        <w:rPr>
          <w:rFonts w:eastAsia="Aptos"/>
          <w:b/>
          <w:iCs/>
          <w:u w:val="single"/>
        </w:rPr>
        <w:t>species extinction</w:t>
      </w:r>
      <w:r w:rsidRPr="006F1F8D">
        <w:rPr>
          <w:rFonts w:eastAsia="Aptos"/>
          <w:u w:val="single"/>
        </w:rPr>
        <w:t>.</w:t>
      </w:r>
      <w:r w:rsidRPr="006F1F8D">
        <w:rPr>
          <w:rFonts w:eastAsia="Aptos"/>
          <w:sz w:val="16"/>
        </w:rPr>
        <w:t xml:space="preserve"> </w:t>
      </w:r>
      <w:r w:rsidRPr="006F1F8D">
        <w:rPr>
          <w:rFonts w:eastAsia="Aptos"/>
          <w:u w:val="single"/>
        </w:rPr>
        <w:t>According to the International Union for Conservation of Nature (</w:t>
      </w:r>
      <w:r w:rsidRPr="006F1F8D">
        <w:rPr>
          <w:rFonts w:eastAsia="Aptos"/>
          <w:b/>
          <w:iCs/>
          <w:u w:val="single"/>
        </w:rPr>
        <w:t>IUCN</w:t>
      </w:r>
      <w:r w:rsidRPr="006F1F8D">
        <w:rPr>
          <w:rFonts w:eastAsia="Aptos"/>
          <w:u w:val="single"/>
        </w:rPr>
        <w:t>)</w:t>
      </w:r>
      <w:r w:rsidRPr="006F1F8D">
        <w:rPr>
          <w:rFonts w:eastAsia="Aptos"/>
          <w:sz w:val="16"/>
        </w:rPr>
        <w:t xml:space="preserve">, </w:t>
      </w:r>
      <w:r w:rsidRPr="006F1F8D">
        <w:rPr>
          <w:rFonts w:eastAsia="Aptos"/>
          <w:u w:val="single"/>
        </w:rPr>
        <w:t xml:space="preserve">up to </w:t>
      </w:r>
      <w:r w:rsidRPr="006F1F8D">
        <w:rPr>
          <w:rFonts w:eastAsia="Aptos"/>
          <w:b/>
          <w:iCs/>
          <w:u w:val="single"/>
        </w:rPr>
        <w:t>one million species</w:t>
      </w:r>
      <w:r w:rsidRPr="006F1F8D">
        <w:rPr>
          <w:rFonts w:eastAsia="Aptos"/>
          <w:sz w:val="16"/>
        </w:rPr>
        <w:t xml:space="preserve"> </w:t>
      </w:r>
      <w:r w:rsidRPr="006F1F8D">
        <w:rPr>
          <w:rFonts w:eastAsia="Aptos"/>
          <w:u w:val="single"/>
        </w:rPr>
        <w:t xml:space="preserve">are at risk of </w:t>
      </w:r>
      <w:r w:rsidRPr="006F1F8D">
        <w:rPr>
          <w:rFonts w:eastAsia="Aptos"/>
          <w:b/>
          <w:iCs/>
          <w:u w:val="single"/>
        </w:rPr>
        <w:t>extinction</w:t>
      </w:r>
      <w:r w:rsidRPr="006F1F8D">
        <w:rPr>
          <w:rFonts w:eastAsia="Aptos"/>
          <w:sz w:val="16"/>
        </w:rPr>
        <w:t xml:space="preserve"> </w:t>
      </w:r>
      <w:r w:rsidRPr="006F1F8D">
        <w:rPr>
          <w:rFonts w:eastAsia="Aptos"/>
          <w:u w:val="single"/>
        </w:rPr>
        <w:t>due to human activities</w:t>
      </w:r>
      <w:r w:rsidRPr="006F1F8D">
        <w:rPr>
          <w:rFonts w:eastAsia="Aptos"/>
          <w:sz w:val="16"/>
        </w:rPr>
        <w:t xml:space="preserve">, </w:t>
      </w:r>
      <w:r w:rsidRPr="006F1F8D">
        <w:rPr>
          <w:rFonts w:eastAsia="Aptos"/>
          <w:u w:val="single"/>
        </w:rPr>
        <w:t>including</w:t>
      </w:r>
      <w:r w:rsidRPr="006F1F8D">
        <w:rPr>
          <w:rFonts w:eastAsia="Aptos"/>
          <w:sz w:val="16"/>
        </w:rPr>
        <w:t xml:space="preserve"> </w:t>
      </w:r>
      <w:r w:rsidRPr="006F1F8D">
        <w:rPr>
          <w:rFonts w:eastAsia="Aptos"/>
          <w:b/>
          <w:iCs/>
          <w:u w:val="single"/>
        </w:rPr>
        <w:t>economic</w:t>
      </w:r>
      <w:r w:rsidRPr="006F1F8D">
        <w:rPr>
          <w:rFonts w:eastAsia="Aptos"/>
          <w:sz w:val="16"/>
        </w:rPr>
        <w:t xml:space="preserve"> </w:t>
      </w:r>
      <w:r w:rsidRPr="006F1F8D">
        <w:rPr>
          <w:rFonts w:eastAsia="Aptos"/>
          <w:b/>
          <w:iCs/>
          <w:u w:val="single"/>
        </w:rPr>
        <w:t>growth</w:t>
      </w:r>
      <w:r w:rsidRPr="006F1F8D">
        <w:rPr>
          <w:rFonts w:eastAsia="Aptos"/>
          <w:sz w:val="16"/>
        </w:rPr>
        <w:t xml:space="preserve">. </w:t>
      </w:r>
      <w:r w:rsidRPr="006F1F8D">
        <w:rPr>
          <w:rFonts w:eastAsia="Aptos"/>
          <w:b/>
          <w:iCs/>
          <w:u w:val="single"/>
        </w:rPr>
        <w:t>Economic growth</w:t>
      </w:r>
      <w:r w:rsidRPr="006F1F8D">
        <w:rPr>
          <w:rFonts w:eastAsia="Aptos"/>
          <w:sz w:val="16"/>
        </w:rPr>
        <w:t xml:space="preserve"> </w:t>
      </w:r>
      <w:r w:rsidRPr="006F1F8D">
        <w:rPr>
          <w:rFonts w:eastAsia="Aptos"/>
          <w:u w:val="single"/>
        </w:rPr>
        <w:t>also contributes</w:t>
      </w:r>
      <w:r w:rsidRPr="006F1F8D">
        <w:rPr>
          <w:rFonts w:eastAsia="Aptos"/>
          <w:sz w:val="16"/>
        </w:rPr>
        <w:t xml:space="preserve"> </w:t>
      </w:r>
      <w:r w:rsidRPr="006F1F8D">
        <w:rPr>
          <w:rFonts w:eastAsia="Aptos"/>
          <w:u w:val="single"/>
        </w:rPr>
        <w:t>to</w:t>
      </w:r>
      <w:r w:rsidRPr="006F1F8D">
        <w:rPr>
          <w:rFonts w:eastAsia="Aptos"/>
          <w:sz w:val="16"/>
        </w:rPr>
        <w:t xml:space="preserve"> </w:t>
      </w:r>
      <w:r w:rsidRPr="006F1F8D">
        <w:rPr>
          <w:rFonts w:eastAsia="Aptos"/>
          <w:b/>
          <w:iCs/>
          <w:u w:val="single"/>
        </w:rPr>
        <w:t>climate change</w:t>
      </w:r>
      <w:r w:rsidRPr="006F1F8D">
        <w:rPr>
          <w:rFonts w:eastAsia="Aptos"/>
          <w:sz w:val="16"/>
        </w:rPr>
        <w:t xml:space="preserve"> </w:t>
      </w:r>
      <w:r w:rsidRPr="006F1F8D">
        <w:rPr>
          <w:rFonts w:eastAsia="Aptos"/>
          <w:u w:val="single"/>
        </w:rPr>
        <w:t>through</w:t>
      </w:r>
      <w:r w:rsidRPr="006F1F8D">
        <w:rPr>
          <w:rFonts w:eastAsia="Aptos"/>
          <w:sz w:val="16"/>
        </w:rPr>
        <w:t xml:space="preserve"> a number of mechanisms, including the </w:t>
      </w:r>
      <w:r w:rsidRPr="006F1F8D">
        <w:rPr>
          <w:rFonts w:eastAsia="Aptos"/>
          <w:b/>
          <w:iCs/>
          <w:u w:val="single"/>
        </w:rPr>
        <w:t>emission of greenhouse gases</w:t>
      </w:r>
      <w:r w:rsidRPr="006F1F8D">
        <w:rPr>
          <w:rFonts w:eastAsia="Aptos"/>
          <w:sz w:val="16"/>
        </w:rPr>
        <w:t xml:space="preserve"> and the </w:t>
      </w:r>
      <w:r w:rsidRPr="006F1F8D">
        <w:rPr>
          <w:rFonts w:eastAsia="Aptos"/>
          <w:b/>
          <w:iCs/>
          <w:u w:val="single"/>
        </w:rPr>
        <w:t>burning of fossil fuels.</w:t>
      </w:r>
      <w:r w:rsidRPr="006F1F8D">
        <w:rPr>
          <w:rFonts w:eastAsia="Aptos"/>
          <w:sz w:val="16"/>
        </w:rPr>
        <w:t xml:space="preserve"> </w:t>
      </w:r>
      <w:r w:rsidRPr="006F1F8D">
        <w:rPr>
          <w:rFonts w:eastAsia="Aptos"/>
          <w:u w:val="single"/>
        </w:rPr>
        <w:t>Greenhouse gases</w:t>
      </w:r>
      <w:r w:rsidRPr="006F1F8D">
        <w:rPr>
          <w:rFonts w:eastAsia="Aptos"/>
          <w:sz w:val="16"/>
        </w:rPr>
        <w:t xml:space="preserve">, </w:t>
      </w:r>
      <w:r w:rsidRPr="006F1F8D">
        <w:rPr>
          <w:rFonts w:eastAsia="Aptos"/>
          <w:u w:val="single"/>
        </w:rPr>
        <w:t>such as carbon dioxide, methane, and nitrous oxide</w:t>
      </w:r>
      <w:r w:rsidRPr="006F1F8D">
        <w:rPr>
          <w:rFonts w:eastAsia="Aptos"/>
          <w:sz w:val="16"/>
        </w:rPr>
        <w:t xml:space="preserve">, </w:t>
      </w:r>
      <w:r w:rsidRPr="006F1F8D">
        <w:rPr>
          <w:rFonts w:eastAsia="Aptos"/>
          <w:u w:val="single"/>
        </w:rPr>
        <w:t>trap heat in the Earth’s atmosphere</w:t>
      </w:r>
      <w:r w:rsidRPr="006F1F8D">
        <w:rPr>
          <w:rFonts w:eastAsia="Aptos"/>
          <w:sz w:val="16"/>
        </w:rPr>
        <w:t xml:space="preserve">, </w:t>
      </w:r>
      <w:r w:rsidRPr="006F1F8D">
        <w:rPr>
          <w:rFonts w:eastAsia="Aptos"/>
          <w:u w:val="single"/>
        </w:rPr>
        <w:t>leading</w:t>
      </w:r>
      <w:r w:rsidRPr="006F1F8D">
        <w:rPr>
          <w:rFonts w:eastAsia="Aptos"/>
          <w:sz w:val="16"/>
        </w:rPr>
        <w:t xml:space="preserve"> </w:t>
      </w:r>
      <w:r w:rsidRPr="006F1F8D">
        <w:rPr>
          <w:rFonts w:eastAsia="Aptos"/>
          <w:b/>
          <w:iCs/>
          <w:u w:val="single"/>
        </w:rPr>
        <w:t>to global warming and climate change. Burning</w:t>
      </w:r>
      <w:r w:rsidRPr="006F1F8D">
        <w:rPr>
          <w:rFonts w:eastAsia="Aptos"/>
          <w:u w:val="single"/>
        </w:rPr>
        <w:t xml:space="preserve"> of </w:t>
      </w:r>
      <w:r w:rsidRPr="006F1F8D">
        <w:rPr>
          <w:rFonts w:eastAsia="Aptos"/>
          <w:b/>
          <w:iCs/>
          <w:u w:val="single"/>
        </w:rPr>
        <w:t>fossil fuels</w:t>
      </w:r>
      <w:r w:rsidRPr="006F1F8D">
        <w:rPr>
          <w:rFonts w:eastAsia="Aptos"/>
          <w:u w:val="single"/>
        </w:rPr>
        <w:t xml:space="preserve"> is a major source of greenhouse gas emissions</w:t>
      </w:r>
      <w:r w:rsidRPr="006F1F8D">
        <w:rPr>
          <w:rFonts w:eastAsia="Aptos"/>
          <w:sz w:val="16"/>
        </w:rPr>
        <w:t xml:space="preserve">, </w:t>
      </w:r>
      <w:r w:rsidRPr="006F1F8D">
        <w:rPr>
          <w:rFonts w:eastAsia="Aptos"/>
          <w:u w:val="single"/>
        </w:rPr>
        <w:t>accounting for approximately</w:t>
      </w:r>
      <w:r w:rsidRPr="006F1F8D">
        <w:rPr>
          <w:rFonts w:eastAsia="Aptos"/>
          <w:sz w:val="16"/>
        </w:rPr>
        <w:t xml:space="preserve"> </w:t>
      </w:r>
      <w:r w:rsidRPr="006F1F8D">
        <w:rPr>
          <w:rFonts w:eastAsia="Aptos"/>
          <w:b/>
          <w:iCs/>
          <w:u w:val="single"/>
        </w:rPr>
        <w:t>70%</w:t>
      </w:r>
      <w:r w:rsidRPr="006F1F8D">
        <w:rPr>
          <w:rFonts w:eastAsia="Aptos"/>
          <w:sz w:val="16"/>
        </w:rPr>
        <w:t xml:space="preserve"> </w:t>
      </w:r>
      <w:r w:rsidRPr="006F1F8D">
        <w:rPr>
          <w:rFonts w:eastAsia="Aptos"/>
          <w:b/>
          <w:iCs/>
          <w:u w:val="single"/>
        </w:rPr>
        <w:t>of total emissions</w:t>
      </w:r>
      <w:r w:rsidRPr="006F1F8D">
        <w:rPr>
          <w:rFonts w:eastAsia="Aptos"/>
          <w:sz w:val="16"/>
        </w:rPr>
        <w:t xml:space="preserve"> </w:t>
      </w:r>
      <w:r w:rsidRPr="006F1F8D">
        <w:rPr>
          <w:rFonts w:eastAsia="Aptos"/>
          <w:b/>
          <w:iCs/>
          <w:u w:val="single"/>
        </w:rPr>
        <w:t>globally</w:t>
      </w:r>
      <w:r w:rsidRPr="006F1F8D">
        <w:rPr>
          <w:rFonts w:eastAsia="Aptos"/>
          <w:sz w:val="16"/>
        </w:rPr>
        <w:t xml:space="preserve">. </w:t>
      </w:r>
      <w:r w:rsidRPr="006F1F8D">
        <w:rPr>
          <w:rFonts w:eastAsia="Aptos"/>
          <w:u w:val="single"/>
        </w:rPr>
        <w:t>As economic growth drives increased energy consumption</w:t>
      </w:r>
      <w:r w:rsidRPr="006F1F8D">
        <w:rPr>
          <w:rFonts w:eastAsia="Aptos"/>
          <w:sz w:val="16"/>
        </w:rPr>
        <w:t xml:space="preserve">, </w:t>
      </w:r>
      <w:r w:rsidRPr="006F1F8D">
        <w:rPr>
          <w:rFonts w:eastAsia="Aptos"/>
          <w:u w:val="single"/>
        </w:rPr>
        <w:t xml:space="preserve">the demand for </w:t>
      </w:r>
      <w:r w:rsidRPr="006F1F8D">
        <w:rPr>
          <w:rFonts w:eastAsia="Aptos"/>
          <w:b/>
          <w:iCs/>
          <w:u w:val="single"/>
        </w:rPr>
        <w:t>fossil fuels</w:t>
      </w:r>
      <w:r w:rsidRPr="006F1F8D">
        <w:rPr>
          <w:rFonts w:eastAsia="Aptos"/>
          <w:u w:val="single"/>
        </w:rPr>
        <w:t xml:space="preserve"> and the resulting emissions continue to rise</w:t>
      </w:r>
      <w:r w:rsidRPr="006F1F8D">
        <w:rPr>
          <w:rFonts w:eastAsia="Aptos"/>
          <w:sz w:val="16"/>
        </w:rPr>
        <w:t xml:space="preserve">. For example, </w:t>
      </w:r>
      <w:r w:rsidRPr="006F1F8D">
        <w:rPr>
          <w:rFonts w:eastAsia="Aptos"/>
          <w:u w:val="single"/>
        </w:rPr>
        <w:t>data from the International Energy</w:t>
      </w:r>
      <w:r w:rsidRPr="006F1F8D">
        <w:rPr>
          <w:rFonts w:eastAsia="Aptos"/>
          <w:sz w:val="16"/>
        </w:rPr>
        <w:t xml:space="preserve"> </w:t>
      </w:r>
      <w:r w:rsidRPr="006F1F8D">
        <w:rPr>
          <w:rFonts w:eastAsia="Aptos"/>
          <w:u w:val="single"/>
        </w:rPr>
        <w:t>Agency</w:t>
      </w:r>
      <w:r w:rsidRPr="006F1F8D">
        <w:rPr>
          <w:rFonts w:eastAsia="Aptos"/>
          <w:sz w:val="16"/>
        </w:rPr>
        <w:t xml:space="preserve"> </w:t>
      </w:r>
      <w:r w:rsidRPr="006F1F8D">
        <w:rPr>
          <w:rFonts w:eastAsia="Aptos"/>
          <w:u w:val="single"/>
        </w:rPr>
        <w:t>shows that</w:t>
      </w:r>
      <w:r w:rsidRPr="006F1F8D">
        <w:rPr>
          <w:rFonts w:eastAsia="Aptos"/>
          <w:sz w:val="16"/>
        </w:rPr>
        <w:t xml:space="preserve"> </w:t>
      </w:r>
      <w:r w:rsidRPr="006F1F8D">
        <w:rPr>
          <w:rFonts w:eastAsia="Aptos"/>
          <w:b/>
          <w:iCs/>
          <w:u w:val="single"/>
        </w:rPr>
        <w:t>global</w:t>
      </w:r>
      <w:r w:rsidRPr="006F1F8D">
        <w:rPr>
          <w:rFonts w:eastAsia="Aptos"/>
          <w:sz w:val="16"/>
        </w:rPr>
        <w:t xml:space="preserve"> </w:t>
      </w:r>
      <w:r w:rsidRPr="006F1F8D">
        <w:rPr>
          <w:rFonts w:eastAsia="Aptos"/>
          <w:b/>
          <w:iCs/>
          <w:u w:val="single"/>
        </w:rPr>
        <w:t>carbon dioxide emissions</w:t>
      </w:r>
      <w:r w:rsidRPr="006F1F8D">
        <w:rPr>
          <w:rFonts w:eastAsia="Aptos"/>
          <w:sz w:val="16"/>
        </w:rPr>
        <w:t xml:space="preserve"> </w:t>
      </w:r>
      <w:r w:rsidRPr="006F1F8D">
        <w:rPr>
          <w:rFonts w:eastAsia="Aptos"/>
          <w:u w:val="single"/>
        </w:rPr>
        <w:t>from</w:t>
      </w:r>
      <w:r w:rsidRPr="006F1F8D">
        <w:rPr>
          <w:rFonts w:eastAsia="Aptos"/>
          <w:sz w:val="16"/>
        </w:rPr>
        <w:t xml:space="preserve"> </w:t>
      </w:r>
      <w:r w:rsidRPr="006F1F8D">
        <w:rPr>
          <w:rFonts w:eastAsia="Aptos"/>
          <w:b/>
          <w:iCs/>
          <w:u w:val="single"/>
        </w:rPr>
        <w:t xml:space="preserve">energy consumption </w:t>
      </w:r>
      <w:r w:rsidRPr="006F1F8D">
        <w:rPr>
          <w:rFonts w:eastAsia="Aptos"/>
          <w:u w:val="single"/>
        </w:rPr>
        <w:t>increased</w:t>
      </w:r>
      <w:r w:rsidRPr="006F1F8D">
        <w:rPr>
          <w:rFonts w:eastAsia="Aptos"/>
          <w:b/>
          <w:iCs/>
          <w:u w:val="single"/>
        </w:rPr>
        <w:t xml:space="preserve"> by 1.7% </w:t>
      </w:r>
      <w:r w:rsidRPr="006F1F8D">
        <w:rPr>
          <w:rFonts w:eastAsia="Aptos"/>
          <w:sz w:val="16"/>
        </w:rPr>
        <w:t xml:space="preserve">in 2020, </w:t>
      </w:r>
      <w:r w:rsidRPr="006F1F8D">
        <w:rPr>
          <w:rFonts w:eastAsia="Aptos"/>
          <w:u w:val="single"/>
        </w:rPr>
        <w:t>despite efforts to reduce emissions</w:t>
      </w:r>
      <w:r w:rsidRPr="006F1F8D">
        <w:rPr>
          <w:rFonts w:eastAsia="Aptos"/>
          <w:sz w:val="16"/>
        </w:rPr>
        <w:t xml:space="preserve"> </w:t>
      </w:r>
      <w:r w:rsidRPr="006F1F8D">
        <w:rPr>
          <w:rFonts w:eastAsia="Aptos"/>
          <w:u w:val="single"/>
        </w:rPr>
        <w:t>and shift to renewable energy sources. In addition to greenhouse gas emissions,</w:t>
      </w:r>
      <w:r w:rsidRPr="006F1F8D">
        <w:rPr>
          <w:rFonts w:eastAsia="Aptos"/>
          <w:sz w:val="16"/>
        </w:rPr>
        <w:t xml:space="preserve"> </w:t>
      </w:r>
      <w:r w:rsidRPr="006F1F8D">
        <w:rPr>
          <w:rFonts w:eastAsia="Aptos"/>
          <w:b/>
          <w:iCs/>
          <w:u w:val="single"/>
        </w:rPr>
        <w:t>economic growth</w:t>
      </w:r>
      <w:r w:rsidRPr="006F1F8D">
        <w:rPr>
          <w:rFonts w:eastAsia="Aptos"/>
          <w:sz w:val="16"/>
        </w:rPr>
        <w:t xml:space="preserve"> </w:t>
      </w:r>
      <w:r w:rsidRPr="006F1F8D">
        <w:rPr>
          <w:rFonts w:eastAsia="Aptos"/>
          <w:u w:val="single"/>
        </w:rPr>
        <w:t>also contributes to</w:t>
      </w:r>
      <w:r w:rsidRPr="006F1F8D">
        <w:rPr>
          <w:rFonts w:eastAsia="Aptos"/>
          <w:sz w:val="16"/>
        </w:rPr>
        <w:t xml:space="preserve"> </w:t>
      </w:r>
      <w:r w:rsidRPr="006F1F8D">
        <w:rPr>
          <w:rFonts w:eastAsia="Aptos"/>
          <w:b/>
          <w:iCs/>
          <w:u w:val="single"/>
        </w:rPr>
        <w:t>climate change</w:t>
      </w:r>
      <w:r w:rsidRPr="006F1F8D">
        <w:rPr>
          <w:rFonts w:eastAsia="Aptos"/>
          <w:sz w:val="16"/>
        </w:rPr>
        <w:t xml:space="preserve"> </w:t>
      </w:r>
      <w:r w:rsidRPr="006F1F8D">
        <w:rPr>
          <w:rFonts w:eastAsia="Aptos"/>
          <w:u w:val="single"/>
        </w:rPr>
        <w:t>through</w:t>
      </w:r>
      <w:r w:rsidRPr="006F1F8D">
        <w:rPr>
          <w:rFonts w:eastAsia="Aptos"/>
          <w:sz w:val="16"/>
        </w:rPr>
        <w:t xml:space="preserve"> </w:t>
      </w:r>
      <w:r w:rsidRPr="006F1F8D">
        <w:rPr>
          <w:rFonts w:eastAsia="Aptos"/>
          <w:b/>
          <w:iCs/>
          <w:u w:val="single"/>
        </w:rPr>
        <w:t>land use changes</w:t>
      </w:r>
      <w:r w:rsidRPr="006F1F8D">
        <w:rPr>
          <w:rFonts w:eastAsia="Aptos"/>
          <w:sz w:val="16"/>
        </w:rPr>
        <w:t xml:space="preserve">, </w:t>
      </w:r>
      <w:r w:rsidRPr="006F1F8D">
        <w:rPr>
          <w:rFonts w:eastAsia="Aptos"/>
          <w:u w:val="single"/>
        </w:rPr>
        <w:t>such as</w:t>
      </w:r>
      <w:r w:rsidRPr="006F1F8D">
        <w:rPr>
          <w:rFonts w:eastAsia="Aptos"/>
          <w:sz w:val="16"/>
        </w:rPr>
        <w:t xml:space="preserve"> </w:t>
      </w:r>
      <w:r w:rsidRPr="006F1F8D">
        <w:rPr>
          <w:rFonts w:eastAsia="Aptos"/>
          <w:b/>
          <w:iCs/>
          <w:u w:val="single"/>
        </w:rPr>
        <w:t>deforestation</w:t>
      </w:r>
      <w:r w:rsidRPr="006F1F8D">
        <w:rPr>
          <w:rFonts w:eastAsia="Aptos"/>
          <w:sz w:val="16"/>
        </w:rPr>
        <w:t xml:space="preserve"> </w:t>
      </w:r>
      <w:r w:rsidRPr="006F1F8D">
        <w:rPr>
          <w:rFonts w:eastAsia="Aptos"/>
          <w:u w:val="single"/>
        </w:rPr>
        <w:t>and</w:t>
      </w:r>
      <w:r w:rsidRPr="006F1F8D">
        <w:rPr>
          <w:rFonts w:eastAsia="Aptos"/>
          <w:sz w:val="16"/>
        </w:rPr>
        <w:t xml:space="preserve"> </w:t>
      </w:r>
      <w:r w:rsidRPr="006F1F8D">
        <w:rPr>
          <w:rFonts w:eastAsia="Aptos"/>
          <w:b/>
          <w:iCs/>
          <w:u w:val="single"/>
        </w:rPr>
        <w:t>urbanization</w:t>
      </w:r>
      <w:r w:rsidRPr="006F1F8D">
        <w:rPr>
          <w:rFonts w:eastAsia="Aptos"/>
          <w:sz w:val="16"/>
        </w:rPr>
        <w:t xml:space="preserve">, </w:t>
      </w:r>
      <w:r w:rsidRPr="006F1F8D">
        <w:rPr>
          <w:rFonts w:eastAsia="Aptos"/>
          <w:u w:val="single"/>
        </w:rPr>
        <w:t>which can reduce the Earth’s ability to absorb carbon dioxide and other greenhouse gases</w:t>
      </w:r>
      <w:r w:rsidRPr="006F1F8D">
        <w:rPr>
          <w:rFonts w:eastAsia="Aptos"/>
          <w:sz w:val="16"/>
        </w:rPr>
        <w:t xml:space="preserve">. </w:t>
      </w:r>
      <w:r w:rsidRPr="006F1F8D">
        <w:rPr>
          <w:rFonts w:eastAsia="Aptos"/>
          <w:u w:val="single"/>
        </w:rPr>
        <w:t>According to a report from the Intergovernmental Panel on Climate Change</w:t>
      </w:r>
      <w:r w:rsidRPr="006F1F8D">
        <w:rPr>
          <w:rFonts w:eastAsia="Aptos"/>
          <w:sz w:val="16"/>
        </w:rPr>
        <w:t xml:space="preserve"> (</w:t>
      </w:r>
      <w:r w:rsidRPr="006F1F8D">
        <w:rPr>
          <w:rFonts w:eastAsia="Aptos"/>
          <w:b/>
          <w:iCs/>
          <w:u w:val="single"/>
        </w:rPr>
        <w:t>IPCC</w:t>
      </w:r>
      <w:r w:rsidRPr="006F1F8D">
        <w:rPr>
          <w:rFonts w:eastAsia="Aptos"/>
          <w:sz w:val="16"/>
        </w:rPr>
        <w:t xml:space="preserve">), </w:t>
      </w:r>
      <w:r w:rsidRPr="006F1F8D">
        <w:rPr>
          <w:rFonts w:eastAsia="Aptos"/>
          <w:u w:val="single"/>
        </w:rPr>
        <w:t>land use changes accounted for approximately</w:t>
      </w:r>
      <w:r w:rsidRPr="006F1F8D">
        <w:rPr>
          <w:rFonts w:eastAsia="Aptos"/>
          <w:sz w:val="16"/>
        </w:rPr>
        <w:t xml:space="preserve"> </w:t>
      </w:r>
      <w:r w:rsidRPr="006F1F8D">
        <w:rPr>
          <w:rFonts w:eastAsia="Aptos"/>
          <w:b/>
          <w:iCs/>
          <w:u w:val="single"/>
        </w:rPr>
        <w:t>20% of total greenhouse gas emissions</w:t>
      </w:r>
      <w:r w:rsidRPr="006F1F8D">
        <w:rPr>
          <w:rFonts w:eastAsia="Aptos"/>
          <w:sz w:val="16"/>
        </w:rPr>
        <w:t xml:space="preserve"> in 2015. </w:t>
      </w:r>
    </w:p>
    <w:p w14:paraId="4ECD243B" w14:textId="77777777" w:rsidR="00DE6108" w:rsidRPr="00727732" w:rsidRDefault="00DE6108" w:rsidP="00DE6108"/>
    <w:p w14:paraId="2EF3BBC2" w14:textId="77777777" w:rsidR="00DE6108" w:rsidRPr="00DD1AA5" w:rsidRDefault="00DE6108" w:rsidP="00DE6108">
      <w:pPr>
        <w:pStyle w:val="Heading4"/>
      </w:pPr>
      <w:r w:rsidRPr="00DD1AA5">
        <w:rPr>
          <w:u w:val="single"/>
        </w:rPr>
        <w:t>Growth-oriented</w:t>
      </w:r>
      <w:r w:rsidRPr="00B91679">
        <w:t xml:space="preserve"> AI ensures extinction---degrowth </w:t>
      </w:r>
      <w:r w:rsidRPr="00DD1AA5">
        <w:rPr>
          <w:u w:val="single"/>
        </w:rPr>
        <w:t>solves</w:t>
      </w:r>
      <w:r>
        <w:t>.</w:t>
      </w:r>
    </w:p>
    <w:p w14:paraId="5776D086" w14:textId="77777777" w:rsidR="00DE6108" w:rsidRPr="006734FC" w:rsidRDefault="00DE6108" w:rsidP="00DE6108">
      <w:r>
        <w:t xml:space="preserve">Salvador </w:t>
      </w:r>
      <w:r w:rsidRPr="00723691">
        <w:rPr>
          <w:rStyle w:val="Style13ptBold"/>
        </w:rPr>
        <w:t>Pueyo 18</w:t>
      </w:r>
      <w:r>
        <w:t xml:space="preserve">. Department of Evolutionary Biology, Ecology, and Environmental Sciences, Universitat de Barcelona. 10/01/2018. “Growth, Degrowth, </w:t>
      </w:r>
      <w:r w:rsidRPr="006734FC">
        <w:t>and the Challenge of Artificial Superintelligence.” Journal of Cleaner Production, vol. 197, pp. 1731</w:t>
      </w:r>
      <w:r>
        <w:t>-</w:t>
      </w:r>
      <w:r w:rsidRPr="006734FC">
        <w:t>1736</w:t>
      </w:r>
    </w:p>
    <w:p w14:paraId="042A96B9" w14:textId="77777777" w:rsidR="00DE6108" w:rsidRDefault="00DE6108" w:rsidP="00DE6108">
      <w:pPr>
        <w:rPr>
          <w:sz w:val="16"/>
        </w:rPr>
      </w:pPr>
      <w:r w:rsidRPr="006734FC">
        <w:rPr>
          <w:rStyle w:val="StyleUnderline"/>
        </w:rPr>
        <w:t xml:space="preserve">The challenges of </w:t>
      </w:r>
      <w:r w:rsidRPr="006734FC">
        <w:rPr>
          <w:rStyle w:val="Emphasis"/>
        </w:rPr>
        <w:t>sustainability</w:t>
      </w:r>
      <w:r w:rsidRPr="006734FC">
        <w:rPr>
          <w:rStyle w:val="StyleUnderline"/>
        </w:rPr>
        <w:t xml:space="preserve"> and of </w:t>
      </w:r>
      <w:r w:rsidRPr="006734FC">
        <w:rPr>
          <w:rStyle w:val="Emphasis"/>
        </w:rPr>
        <w:t>superintelligence</w:t>
      </w:r>
      <w:r w:rsidRPr="006734FC">
        <w:rPr>
          <w:rStyle w:val="StyleUnderline"/>
        </w:rPr>
        <w:t xml:space="preserve"> are </w:t>
      </w:r>
      <w:r w:rsidRPr="006734FC">
        <w:rPr>
          <w:rStyle w:val="Emphasis"/>
        </w:rPr>
        <w:t>not independent</w:t>
      </w:r>
      <w:r w:rsidRPr="006734FC">
        <w:rPr>
          <w:rStyle w:val="StyleUnderline"/>
        </w:rPr>
        <w:t>. The changing</w:t>
      </w:r>
      <w:r w:rsidRPr="006734FC">
        <w:rPr>
          <w:sz w:val="16"/>
        </w:rPr>
        <w:t xml:space="preserve"> 84 </w:t>
      </w:r>
      <w:r w:rsidRPr="006734FC">
        <w:rPr>
          <w:rStyle w:val="StyleUnderline"/>
        </w:rPr>
        <w:t>fluxes of</w:t>
      </w:r>
      <w:r w:rsidRPr="006734FC">
        <w:rPr>
          <w:sz w:val="16"/>
        </w:rPr>
        <w:t xml:space="preserve"> </w:t>
      </w:r>
      <w:r w:rsidRPr="006734FC">
        <w:rPr>
          <w:rStyle w:val="Emphasis"/>
        </w:rPr>
        <w:t>energy, matter, and information</w:t>
      </w:r>
      <w:r w:rsidRPr="006734FC">
        <w:rPr>
          <w:sz w:val="16"/>
        </w:rPr>
        <w:t xml:space="preserve"> </w:t>
      </w:r>
      <w:r w:rsidRPr="006734FC">
        <w:rPr>
          <w:rStyle w:val="StyleUnderline"/>
        </w:rPr>
        <w:t>can be interpreted</w:t>
      </w:r>
      <w:r w:rsidRPr="006909FB">
        <w:rPr>
          <w:rStyle w:val="StyleUnderline"/>
        </w:rPr>
        <w:t xml:space="preserve"> as</w:t>
      </w:r>
      <w:r w:rsidRPr="00C26ADD">
        <w:rPr>
          <w:sz w:val="16"/>
        </w:rPr>
        <w:t xml:space="preserve"> </w:t>
      </w:r>
      <w:r w:rsidRPr="006D65A2">
        <w:rPr>
          <w:rStyle w:val="Emphasis"/>
        </w:rPr>
        <w:t>different faces of</w:t>
      </w:r>
      <w:r w:rsidRPr="00C26ADD">
        <w:rPr>
          <w:sz w:val="16"/>
        </w:rPr>
        <w:t xml:space="preserve"> a </w:t>
      </w:r>
      <w:r w:rsidRPr="006D65A2">
        <w:rPr>
          <w:rStyle w:val="Emphasis"/>
        </w:rPr>
        <w:t>general</w:t>
      </w:r>
      <w:r>
        <w:rPr>
          <w:rStyle w:val="Emphasis"/>
        </w:rPr>
        <w:t xml:space="preserve"> </w:t>
      </w:r>
      <w:r w:rsidRPr="006D65A2">
        <w:rPr>
          <w:rStyle w:val="Emphasis"/>
        </w:rPr>
        <w:t>acceleration</w:t>
      </w:r>
      <w:r w:rsidRPr="00C26ADD">
        <w:rPr>
          <w:sz w:val="16"/>
        </w:rPr>
        <w:t xml:space="preserve">2 85 . </w:t>
      </w:r>
      <w:r w:rsidRPr="006909FB">
        <w:rPr>
          <w:rStyle w:val="StyleUnderline"/>
        </w:rPr>
        <w:t>More</w:t>
      </w:r>
      <w:r w:rsidRPr="00C26ADD">
        <w:rPr>
          <w:sz w:val="16"/>
        </w:rPr>
        <w:t xml:space="preserve"> </w:t>
      </w:r>
      <w:r w:rsidRPr="006D65A2">
        <w:rPr>
          <w:rStyle w:val="Emphasis"/>
        </w:rPr>
        <w:t>directly</w:t>
      </w:r>
      <w:r w:rsidRPr="00C26ADD">
        <w:rPr>
          <w:sz w:val="16"/>
        </w:rPr>
        <w:t xml:space="preserve">, it is argued below that </w:t>
      </w:r>
      <w:r w:rsidRPr="00F56316">
        <w:rPr>
          <w:rStyle w:val="StyleUnderline"/>
          <w:highlight w:val="cyan"/>
        </w:rPr>
        <w:t xml:space="preserve">superintelligence </w:t>
      </w:r>
      <w:r w:rsidRPr="00AA5DC2">
        <w:rPr>
          <w:rStyle w:val="StyleUnderline"/>
        </w:rPr>
        <w:t>would</w:t>
      </w:r>
      <w:r w:rsidRPr="00AA5DC2">
        <w:rPr>
          <w:sz w:val="16"/>
        </w:rPr>
        <w:t xml:space="preserve"> </w:t>
      </w:r>
      <w:r w:rsidRPr="00AA5DC2">
        <w:rPr>
          <w:rStyle w:val="Emphasis"/>
        </w:rPr>
        <w:t>deeply affect</w:t>
      </w:r>
      <w:r w:rsidRPr="00AA5DC2">
        <w:rPr>
          <w:sz w:val="16"/>
        </w:rPr>
        <w:t xml:space="preserve"> 86 </w:t>
      </w:r>
      <w:r w:rsidRPr="00AA5DC2">
        <w:rPr>
          <w:rStyle w:val="Emphasis"/>
        </w:rPr>
        <w:t>production</w:t>
      </w:r>
      <w:r w:rsidRPr="00AA5DC2">
        <w:rPr>
          <w:sz w:val="16"/>
        </w:rPr>
        <w:t xml:space="preserve"> technologies and also economic decisions, </w:t>
      </w:r>
      <w:r w:rsidRPr="00AA5DC2">
        <w:rPr>
          <w:rStyle w:val="StyleUnderline"/>
        </w:rPr>
        <w:t>and</w:t>
      </w:r>
      <w:r w:rsidRPr="006909FB">
        <w:rPr>
          <w:rStyle w:val="StyleUnderline"/>
        </w:rPr>
        <w:t xml:space="preserve"> </w:t>
      </w:r>
      <w:r w:rsidRPr="00F56316">
        <w:rPr>
          <w:rStyle w:val="StyleUnderline"/>
          <w:highlight w:val="cyan"/>
        </w:rPr>
        <w:t>could in</w:t>
      </w:r>
      <w:r w:rsidRPr="00F56316">
        <w:rPr>
          <w:sz w:val="16"/>
          <w:highlight w:val="cyan"/>
        </w:rPr>
        <w:t xml:space="preserve"> </w:t>
      </w:r>
      <w:r w:rsidRPr="00F56316">
        <w:rPr>
          <w:rStyle w:val="StyleUnderline"/>
          <w:highlight w:val="cyan"/>
        </w:rPr>
        <w:t>turn</w:t>
      </w:r>
      <w:r w:rsidRPr="00F56316">
        <w:rPr>
          <w:sz w:val="16"/>
          <w:highlight w:val="cyan"/>
        </w:rPr>
        <w:t xml:space="preserve"> </w:t>
      </w:r>
      <w:r w:rsidRPr="00F56316">
        <w:rPr>
          <w:rStyle w:val="Emphasis"/>
          <w:highlight w:val="cyan"/>
        </w:rPr>
        <w:t>be affected</w:t>
      </w:r>
      <w:r w:rsidRPr="00F56316">
        <w:rPr>
          <w:sz w:val="16"/>
          <w:highlight w:val="cyan"/>
        </w:rPr>
        <w:t xml:space="preserve"> </w:t>
      </w:r>
      <w:r w:rsidRPr="00F56316">
        <w:rPr>
          <w:rStyle w:val="StyleUnderline"/>
          <w:highlight w:val="cyan"/>
        </w:rPr>
        <w:t>by the</w:t>
      </w:r>
      <w:r w:rsidRPr="00C26ADD">
        <w:rPr>
          <w:sz w:val="16"/>
        </w:rPr>
        <w:t xml:space="preserve"> 87 </w:t>
      </w:r>
      <w:r w:rsidRPr="00F56316">
        <w:rPr>
          <w:rStyle w:val="Emphasis"/>
          <w:highlight w:val="cyan"/>
        </w:rPr>
        <w:t>socioeconomic</w:t>
      </w:r>
      <w:r w:rsidRPr="00C26ADD">
        <w:rPr>
          <w:sz w:val="16"/>
        </w:rPr>
        <w:t xml:space="preserve"> and ecological </w:t>
      </w:r>
      <w:r w:rsidRPr="00F56316">
        <w:rPr>
          <w:rStyle w:val="Emphasis"/>
          <w:highlight w:val="cyan"/>
        </w:rPr>
        <w:t>context</w:t>
      </w:r>
      <w:r w:rsidRPr="00C26ADD">
        <w:rPr>
          <w:sz w:val="16"/>
        </w:rPr>
        <w:t xml:space="preserve"> </w:t>
      </w:r>
      <w:r w:rsidRPr="00F56316">
        <w:rPr>
          <w:rStyle w:val="StyleUnderline"/>
          <w:highlight w:val="cyan"/>
        </w:rPr>
        <w:t>in which it develops</w:t>
      </w:r>
      <w:r w:rsidRPr="00C26ADD">
        <w:rPr>
          <w:sz w:val="16"/>
        </w:rPr>
        <w:t xml:space="preserve">. Along the lines of Pueyo (2014, p. 88 3454), this paper presents an approach that integrates these topics. It employs insights from a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F56316">
        <w:rPr>
          <w:rStyle w:val="StyleUnderline"/>
          <w:highlight w:val="cyan"/>
        </w:rPr>
        <w:t>Neoliberalism is a</w:t>
      </w:r>
      <w:r w:rsidRPr="00F56316">
        <w:rPr>
          <w:sz w:val="16"/>
          <w:highlight w:val="cyan"/>
        </w:rPr>
        <w:t xml:space="preserve"> </w:t>
      </w:r>
      <w:r w:rsidRPr="00F56316">
        <w:rPr>
          <w:rStyle w:val="Emphasis"/>
          <w:highlight w:val="cyan"/>
        </w:rPr>
        <w:t>major force</w:t>
      </w:r>
      <w:r w:rsidRPr="00F56316">
        <w:rPr>
          <w:sz w:val="16"/>
          <w:highlight w:val="cyan"/>
        </w:rPr>
        <w:t xml:space="preserve"> </w:t>
      </w:r>
      <w:r w:rsidRPr="00F56316">
        <w:rPr>
          <w:rStyle w:val="StyleUnderline"/>
          <w:highlight w:val="cyan"/>
        </w:rPr>
        <w:t>shaping current policies</w:t>
      </w:r>
      <w:r w:rsidRPr="006909FB">
        <w:rPr>
          <w:rStyle w:val="StyleUnderline"/>
        </w:rPr>
        <w:t xml:space="preserve"> on a global level, which urges</w:t>
      </w:r>
      <w:r w:rsidRPr="00C26ADD">
        <w:rPr>
          <w:sz w:val="16"/>
        </w:rPr>
        <w:t xml:space="preserve"> 93 </w:t>
      </w:r>
      <w:r w:rsidRPr="006909FB">
        <w:rPr>
          <w:rStyle w:val="StyleUnderline"/>
        </w:rPr>
        <w:t>governments to assume as their main role the creation and support of capitalist markets, and to</w:t>
      </w:r>
      <w:r w:rsidRPr="00C26ADD">
        <w:rPr>
          <w:sz w:val="16"/>
        </w:rPr>
        <w:t xml:space="preserve"> 94 </w:t>
      </w:r>
      <w:r w:rsidRPr="006909FB">
        <w:rPr>
          <w:rStyle w:val="StyleUnderline"/>
        </w:rPr>
        <w:t>avoid interfering in their functioning</w:t>
      </w:r>
      <w:r w:rsidRPr="00C26ADD">
        <w:rPr>
          <w:sz w:val="16"/>
        </w:rPr>
        <w:t xml:space="preserve"> (Mirowski, 2009). Neoliberal policies stand </w:t>
      </w:r>
      <w:r w:rsidRPr="00F56316">
        <w:rPr>
          <w:rStyle w:val="StyleUnderline"/>
          <w:highlight w:val="cyan"/>
        </w:rPr>
        <w:t>in</w:t>
      </w:r>
      <w:r w:rsidRPr="00C26ADD">
        <w:rPr>
          <w:sz w:val="16"/>
        </w:rPr>
        <w:t xml:space="preserve"> </w:t>
      </w:r>
      <w:r w:rsidRPr="00F56316">
        <w:rPr>
          <w:rStyle w:val="Emphasis"/>
          <w:highlight w:val="cyan"/>
        </w:rPr>
        <w:t>sharp contrast</w:t>
      </w:r>
      <w:r w:rsidRPr="00C26ADD">
        <w:rPr>
          <w:sz w:val="16"/>
        </w:rPr>
        <w:t xml:space="preserve"> 95 </w:t>
      </w:r>
      <w:r w:rsidRPr="00F56316">
        <w:rPr>
          <w:rStyle w:val="StyleUnderline"/>
          <w:highlight w:val="cyan"/>
        </w:rPr>
        <w:t>to</w:t>
      </w:r>
      <w:r w:rsidRPr="00F56316">
        <w:rPr>
          <w:sz w:val="16"/>
          <w:highlight w:val="cyan"/>
        </w:rPr>
        <w:t xml:space="preserve"> </w:t>
      </w:r>
      <w:r w:rsidRPr="00F56316">
        <w:rPr>
          <w:rStyle w:val="Emphasis"/>
          <w:highlight w:val="cyan"/>
        </w:rPr>
        <w:t>degrowth views</w:t>
      </w:r>
      <w:r w:rsidRPr="00C26ADD">
        <w:rPr>
          <w:sz w:val="16"/>
        </w:rPr>
        <w:t xml:space="preserve">: the first are largely rationalized as a way to enhance efficiency and production 96 (Plehwe, 2009), and represent the maximum expression of capitalist values. 97 The thought experiment illustrates how </w:t>
      </w:r>
      <w:r w:rsidRPr="00F56316">
        <w:rPr>
          <w:rStyle w:val="Emphasis"/>
          <w:highlight w:val="cyan"/>
        </w:rPr>
        <w:t>superintelligence</w:t>
      </w:r>
      <w:r w:rsidRPr="00C26ADD">
        <w:rPr>
          <w:sz w:val="16"/>
        </w:rPr>
        <w:t xml:space="preserve"> perfectly </w:t>
      </w:r>
      <w:r w:rsidRPr="00F56316">
        <w:rPr>
          <w:rStyle w:val="Emphasis"/>
          <w:highlight w:val="cyan"/>
        </w:rPr>
        <w:t>aligned</w:t>
      </w:r>
      <w:r w:rsidRPr="00F56316">
        <w:rPr>
          <w:sz w:val="16"/>
          <w:highlight w:val="cyan"/>
        </w:rPr>
        <w:t xml:space="preserve"> </w:t>
      </w:r>
      <w:r w:rsidRPr="00F56316">
        <w:rPr>
          <w:rStyle w:val="StyleUnderline"/>
          <w:highlight w:val="cyan"/>
        </w:rPr>
        <w:t xml:space="preserve">with </w:t>
      </w:r>
      <w:r w:rsidRPr="00F56316">
        <w:rPr>
          <w:rStyle w:val="Emphasis"/>
          <w:highlight w:val="cyan"/>
        </w:rPr>
        <w:t>capitalist</w:t>
      </w:r>
      <w:r w:rsidRPr="00F56316">
        <w:rPr>
          <w:sz w:val="16"/>
          <w:highlight w:val="cyan"/>
        </w:rPr>
        <w:t xml:space="preserve"> 98 </w:t>
      </w:r>
      <w:r w:rsidRPr="00F56316">
        <w:rPr>
          <w:rStyle w:val="Emphasis"/>
          <w:highlight w:val="cyan"/>
        </w:rPr>
        <w:t>markets</w:t>
      </w:r>
      <w:r w:rsidRPr="00F56316">
        <w:rPr>
          <w:rStyle w:val="StyleUnderline"/>
          <w:highlight w:val="cyan"/>
        </w:rPr>
        <w:t xml:space="preserve"> could have</w:t>
      </w:r>
      <w:r w:rsidRPr="006909FB">
        <w:rPr>
          <w:rStyle w:val="StyleUnderline"/>
        </w:rPr>
        <w:t xml:space="preserve"> </w:t>
      </w:r>
      <w:r w:rsidRPr="006D65A2">
        <w:rPr>
          <w:rStyle w:val="Emphasis"/>
          <w:sz w:val="28"/>
        </w:rPr>
        <w:t xml:space="preserve">very </w:t>
      </w:r>
      <w:r w:rsidRPr="00F56316">
        <w:rPr>
          <w:rStyle w:val="Emphasis"/>
          <w:sz w:val="28"/>
          <w:highlight w:val="cyan"/>
        </w:rPr>
        <w:t>undesirable consequences for humanity and the whole biosphere</w:t>
      </w:r>
      <w:r w:rsidRPr="00C26ADD">
        <w:rPr>
          <w:sz w:val="16"/>
        </w:rPr>
        <w:t xml:space="preserve">. It also 99 suggests that there is little reason to expect that the wealthiest and most powerful people would be 100 exempt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w:t>
      </w:r>
      <w:r w:rsidRPr="006909FB">
        <w:rPr>
          <w:rStyle w:val="StyleUnderline"/>
        </w:rPr>
        <w:t xml:space="preserve">if a non-negligible </w:t>
      </w:r>
      <w:r w:rsidRPr="006734FC">
        <w:rPr>
          <w:rStyle w:val="StyleUnderline"/>
        </w:rPr>
        <w:t>probability is assigned to</w:t>
      </w:r>
      <w:r w:rsidRPr="006734FC">
        <w:rPr>
          <w:sz w:val="16"/>
        </w:rPr>
        <w:t xml:space="preserve"> 104 </w:t>
      </w:r>
      <w:r w:rsidRPr="006734FC">
        <w:rPr>
          <w:rStyle w:val="StyleUnderline"/>
        </w:rPr>
        <w:t>these</w:t>
      </w:r>
      <w:r w:rsidRPr="006734FC">
        <w:rPr>
          <w:sz w:val="16"/>
        </w:rPr>
        <w:t xml:space="preserve"> two </w:t>
      </w:r>
      <w:r w:rsidRPr="006734FC">
        <w:rPr>
          <w:rStyle w:val="StyleUnderline"/>
        </w:rPr>
        <w:t xml:space="preserve">futures, little room is left for either </w:t>
      </w:r>
      <w:r w:rsidRPr="006734FC">
        <w:rPr>
          <w:rStyle w:val="Emphasis"/>
        </w:rPr>
        <w:t>complacency</w:t>
      </w:r>
      <w:r w:rsidRPr="006734FC">
        <w:rPr>
          <w:rStyle w:val="StyleUnderline"/>
        </w:rPr>
        <w:t xml:space="preserve"> or </w:t>
      </w:r>
      <w:r w:rsidRPr="006734FC">
        <w:rPr>
          <w:rStyle w:val="Emphasis"/>
        </w:rPr>
        <w:t>resignation</w:t>
      </w:r>
      <w:r w:rsidRPr="006734FC">
        <w:rPr>
          <w:sz w:val="16"/>
        </w:rPr>
        <w:t xml:space="preserve">. 105 106 2. Thought experiment: Superintelligence in a neoliberal scenario 107 108 </w:t>
      </w:r>
      <w:r w:rsidRPr="006734FC">
        <w:rPr>
          <w:rStyle w:val="StyleUnderline"/>
        </w:rPr>
        <w:t xml:space="preserve">Neoliberalism is creating a very </w:t>
      </w:r>
      <w:r w:rsidRPr="006734FC">
        <w:rPr>
          <w:rStyle w:val="Emphasis"/>
        </w:rPr>
        <w:t>special breeding ground</w:t>
      </w:r>
      <w:r w:rsidRPr="006734FC">
        <w:rPr>
          <w:sz w:val="16"/>
        </w:rPr>
        <w:t xml:space="preserve"> </w:t>
      </w:r>
      <w:r w:rsidRPr="006734FC">
        <w:rPr>
          <w:rStyle w:val="StyleUnderline"/>
        </w:rPr>
        <w:t>for superintelligence, because it strives</w:t>
      </w:r>
      <w:r w:rsidRPr="006734FC">
        <w:rPr>
          <w:sz w:val="16"/>
        </w:rPr>
        <w:t xml:space="preserve"> 109 </w:t>
      </w:r>
      <w:r w:rsidRPr="006734FC">
        <w:rPr>
          <w:rStyle w:val="StyleUnderline"/>
        </w:rPr>
        <w:t xml:space="preserve">to reduce the role of </w:t>
      </w:r>
      <w:r w:rsidRPr="006734FC">
        <w:rPr>
          <w:rStyle w:val="Emphasis"/>
        </w:rPr>
        <w:t>human agency</w:t>
      </w:r>
      <w:r w:rsidRPr="006734FC">
        <w:rPr>
          <w:sz w:val="16"/>
        </w:rPr>
        <w:t xml:space="preserve"> </w:t>
      </w:r>
      <w:r w:rsidRPr="006734FC">
        <w:rPr>
          <w:rStyle w:val="StyleUnderline"/>
        </w:rPr>
        <w:t>in collective affairs</w:t>
      </w:r>
      <w:r w:rsidRPr="006734FC">
        <w:rPr>
          <w:sz w:val="16"/>
        </w:rPr>
        <w:t>. The</w:t>
      </w:r>
      <w:r w:rsidRPr="00C26ADD">
        <w:rPr>
          <w:sz w:val="16"/>
        </w:rPr>
        <w:t xml:space="preserve"> neoliberal pioneer Friedrich Hayek 110 argued that the </w:t>
      </w:r>
      <w:r w:rsidRPr="006909FB">
        <w:rPr>
          <w:rStyle w:val="StyleUnderline"/>
        </w:rPr>
        <w:t xml:space="preserve">spontaneous order of </w:t>
      </w:r>
      <w:r w:rsidRPr="00D95503">
        <w:rPr>
          <w:rStyle w:val="Emphasis"/>
        </w:rPr>
        <w:t>markets</w:t>
      </w:r>
      <w:r w:rsidRPr="006909FB">
        <w:rPr>
          <w:rStyle w:val="StyleUnderline"/>
        </w:rPr>
        <w:t xml:space="preserve"> was preferable over </w:t>
      </w:r>
      <w:r w:rsidRPr="00D95503">
        <w:rPr>
          <w:rStyle w:val="Emphasis"/>
        </w:rPr>
        <w:t>conscious plans</w:t>
      </w:r>
      <w:r w:rsidRPr="00C26ADD">
        <w:rPr>
          <w:sz w:val="16"/>
        </w:rPr>
        <w:t xml:space="preserve">, </w:t>
      </w:r>
      <w:r w:rsidRPr="006909FB">
        <w:rPr>
          <w:rStyle w:val="StyleUnderline"/>
        </w:rPr>
        <w:t>because markets</w:t>
      </w:r>
      <w:r w:rsidRPr="00C26ADD">
        <w:rPr>
          <w:sz w:val="16"/>
        </w:rPr>
        <w:t xml:space="preserve">, 111 he thought, </w:t>
      </w:r>
      <w:r w:rsidRPr="006909FB">
        <w:rPr>
          <w:rStyle w:val="StyleUnderline"/>
        </w:rPr>
        <w:t>have more capacity than humans to process information</w:t>
      </w:r>
      <w:r w:rsidRPr="00C26ADD">
        <w:rPr>
          <w:sz w:val="16"/>
        </w:rPr>
        <w:t xml:space="preserve"> (Mirowski, 2009). </w:t>
      </w:r>
      <w:r w:rsidRPr="00F56316">
        <w:rPr>
          <w:rStyle w:val="StyleUnderline"/>
          <w:highlight w:val="cyan"/>
        </w:rPr>
        <w:t>Neoliberal</w:t>
      </w:r>
      <w:r w:rsidRPr="00C26ADD">
        <w:rPr>
          <w:sz w:val="16"/>
        </w:rPr>
        <w:t xml:space="preserve"> 112 </w:t>
      </w:r>
      <w:r w:rsidRPr="00F56316">
        <w:rPr>
          <w:rStyle w:val="StyleUnderline"/>
          <w:highlight w:val="cyan"/>
        </w:rPr>
        <w:t xml:space="preserve">policies are actively </w:t>
      </w:r>
      <w:r w:rsidRPr="00F56316">
        <w:rPr>
          <w:rStyle w:val="Emphasis"/>
          <w:highlight w:val="cyan"/>
        </w:rPr>
        <w:t>transferring decisions to markets</w:t>
      </w:r>
      <w:r w:rsidRPr="00C26ADD">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F56316">
        <w:rPr>
          <w:rStyle w:val="StyleUnderline"/>
          <w:highlight w:val="cyan"/>
        </w:rPr>
        <w:t xml:space="preserve">automated </w:t>
      </w:r>
      <w:r w:rsidRPr="00F56316">
        <w:rPr>
          <w:rStyle w:val="Emphasis"/>
          <w:highlight w:val="cyan"/>
        </w:rPr>
        <w:t>governance</w:t>
      </w:r>
      <w:r w:rsidRPr="00F56316">
        <w:rPr>
          <w:sz w:val="16"/>
          <w:highlight w:val="cyan"/>
        </w:rPr>
        <w:t xml:space="preserve"> </w:t>
      </w:r>
      <w:r w:rsidRPr="00F56316">
        <w:rPr>
          <w:rStyle w:val="StyleUnderline"/>
          <w:highlight w:val="cyan"/>
        </w:rPr>
        <w:t>is a</w:t>
      </w:r>
      <w:r w:rsidRPr="006909FB">
        <w:rPr>
          <w:rStyle w:val="StyleUnderline"/>
        </w:rPr>
        <w:t xml:space="preserve"> </w:t>
      </w:r>
      <w:r w:rsidRPr="00C26ADD">
        <w:rPr>
          <w:sz w:val="16"/>
        </w:rPr>
        <w:t xml:space="preserve">116 </w:t>
      </w:r>
      <w:r w:rsidRPr="00F56316">
        <w:rPr>
          <w:rStyle w:val="Emphasis"/>
          <w:highlight w:val="cyan"/>
        </w:rPr>
        <w:t>foundational tenet</w:t>
      </w:r>
      <w:r w:rsidRPr="00C26ADD">
        <w:rPr>
          <w:sz w:val="16"/>
        </w:rPr>
        <w:t xml:space="preserve"> </w:t>
      </w:r>
      <w:r w:rsidRPr="006909FB">
        <w:rPr>
          <w:rStyle w:val="StyleUnderline"/>
        </w:rPr>
        <w:t>of neoliberal ideology</w:t>
      </w:r>
      <w:r w:rsidRPr="00C26ADD">
        <w:rPr>
          <w:sz w:val="16"/>
        </w:rPr>
        <w:t xml:space="preserve"> (Plehwe, 2009, p. 23). 117 In the neoliberal scenario, </w:t>
      </w:r>
      <w:r w:rsidRPr="006909FB">
        <w:rPr>
          <w:rStyle w:val="StyleUnderline"/>
        </w:rPr>
        <w:t xml:space="preserve">most technological development can be expected to take place either in the context of </w:t>
      </w:r>
      <w:r w:rsidRPr="00D95503">
        <w:rPr>
          <w:rStyle w:val="Emphasis"/>
        </w:rPr>
        <w:t>firms</w:t>
      </w:r>
      <w:r w:rsidRPr="00C26ADD">
        <w:rPr>
          <w:sz w:val="16"/>
        </w:rPr>
        <w:t xml:space="preserve"> or in support of firms3 118 . A number of institutionalist (Galbraith, 1985), post119 Keynesian (Lavoie, 2014; and references therein) and evolutionary (Metcalfe, 2008) economists 120 concur that, in capitalist markets, </w:t>
      </w:r>
      <w:r w:rsidRPr="00341D19">
        <w:rPr>
          <w:rStyle w:val="StyleUnderline"/>
        </w:rPr>
        <w:t xml:space="preserve">firms tend to </w:t>
      </w:r>
      <w:r w:rsidRPr="00341D19">
        <w:rPr>
          <w:rStyle w:val="Emphasis"/>
        </w:rPr>
        <w:t>maximize their growth rates</w:t>
      </w:r>
      <w:r w:rsidRPr="00341D19">
        <w:rPr>
          <w:sz w:val="16"/>
        </w:rPr>
        <w:t xml:space="preserve"> (this principle</w:t>
      </w:r>
      <w:r w:rsidRPr="00C26ADD">
        <w:rPr>
          <w:sz w:val="16"/>
        </w:rPr>
        <w:t xml:space="preserve"> is </w:t>
      </w:r>
      <w:r w:rsidRPr="006909FB">
        <w:rPr>
          <w:rStyle w:val="StyleUnderline"/>
        </w:rPr>
        <w:t>related</w:t>
      </w:r>
      <w:r w:rsidRPr="00C26ADD">
        <w:rPr>
          <w:sz w:val="16"/>
        </w:rPr>
        <w:t xml:space="preserve"> 121 but not identical </w:t>
      </w:r>
      <w:r w:rsidRPr="006909FB">
        <w:rPr>
          <w:rStyle w:val="StyleUnderline"/>
        </w:rPr>
        <w:t>to the neoclassical assumption that firms maximize profits</w:t>
      </w:r>
      <w:r w:rsidRPr="00C26ADD">
        <w:rPr>
          <w:sz w:val="16"/>
        </w:rPr>
        <w:t xml:space="preserve">; Lavoie, 2014). Growth 122 maximization might be interpreted as expressing the goals of people in key positions, but, from an 123 evolutionary perspective, it is thought to result from </w:t>
      </w:r>
      <w:r w:rsidRPr="006909FB">
        <w:rPr>
          <w:rStyle w:val="StyleUnderline"/>
        </w:rPr>
        <w:t xml:space="preserve">a mechanism akin to </w:t>
      </w:r>
      <w:r w:rsidRPr="00877288">
        <w:rPr>
          <w:rStyle w:val="Emphasis"/>
        </w:rPr>
        <w:t>natural selection</w:t>
      </w:r>
      <w:r w:rsidRPr="00C26ADD">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w:t>
      </w:r>
      <w:r w:rsidRPr="006909FB">
        <w:rPr>
          <w:rStyle w:val="StyleUnderline"/>
        </w:rPr>
        <w:t xml:space="preserve">human mentality </w:t>
      </w:r>
      <w:r w:rsidRPr="00C26ADD">
        <w:rPr>
          <w:sz w:val="16"/>
        </w:rPr>
        <w:t xml:space="preserve">129 </w:t>
      </w:r>
      <w:r w:rsidRPr="006909FB">
        <w:rPr>
          <w:rStyle w:val="StyleUnderline"/>
        </w:rPr>
        <w:t xml:space="preserve">and </w:t>
      </w:r>
      <w:r w:rsidRPr="00F56316">
        <w:rPr>
          <w:rStyle w:val="StyleUnderline"/>
          <w:highlight w:val="cyan"/>
        </w:rPr>
        <w:t xml:space="preserve">goals are partly </w:t>
      </w:r>
      <w:r w:rsidRPr="00F56316">
        <w:rPr>
          <w:rStyle w:val="Emphasis"/>
          <w:highlight w:val="cyan"/>
        </w:rPr>
        <w:t>shaped by firms themselves</w:t>
      </w:r>
      <w:r w:rsidRPr="00C26ADD">
        <w:rPr>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w:t>
      </w:r>
      <w:r w:rsidRPr="006734FC">
        <w:rPr>
          <w:sz w:val="16"/>
        </w:rPr>
        <w:t xml:space="preserve">, p. 267; a more 134 orthodox denomination would be Machina oeconomica). 135 </w:t>
      </w:r>
      <w:r w:rsidRPr="006734FC">
        <w:rPr>
          <w:rStyle w:val="StyleUnderline"/>
        </w:rPr>
        <w:t xml:space="preserve">Firm growth is thought to rely critically on </w:t>
      </w:r>
      <w:r w:rsidRPr="006734FC">
        <w:rPr>
          <w:rStyle w:val="Emphasis"/>
        </w:rPr>
        <w:t>retained earnings</w:t>
      </w:r>
      <w:r w:rsidRPr="006734FC">
        <w:rPr>
          <w:sz w:val="16"/>
        </w:rPr>
        <w:t xml:space="preserve"> (Galbraith, 1985; Lavoie, 2014, p. 136 134-141). </w:t>
      </w:r>
      <w:r w:rsidRPr="006734FC">
        <w:rPr>
          <w:rStyle w:val="StyleUnderline"/>
        </w:rPr>
        <w:t>Therefore</w:t>
      </w:r>
      <w:r w:rsidRPr="00F56316">
        <w:rPr>
          <w:sz w:val="16"/>
          <w:highlight w:val="cyan"/>
        </w:rPr>
        <w:t xml:space="preserve">, </w:t>
      </w:r>
      <w:r w:rsidRPr="00F56316">
        <w:rPr>
          <w:rStyle w:val="Emphasis"/>
          <w:highlight w:val="cyan"/>
        </w:rPr>
        <w:t>economic selection</w:t>
      </w:r>
      <w:r w:rsidRPr="00F56316">
        <w:rPr>
          <w:sz w:val="16"/>
          <w:highlight w:val="cyan"/>
        </w:rPr>
        <w:t xml:space="preserve"> </w:t>
      </w:r>
      <w:r w:rsidRPr="00F56316">
        <w:rPr>
          <w:rStyle w:val="StyleUnderline"/>
          <w:highlight w:val="cyan"/>
        </w:rPr>
        <w:t xml:space="preserve">can be </w:t>
      </w:r>
      <w:r w:rsidRPr="00341D19">
        <w:rPr>
          <w:rStyle w:val="StyleUnderline"/>
        </w:rPr>
        <w:t>generally</w:t>
      </w:r>
      <w:r w:rsidRPr="006909FB">
        <w:rPr>
          <w:rStyle w:val="StyleUnderline"/>
        </w:rPr>
        <w:t xml:space="preserve"> </w:t>
      </w:r>
      <w:r w:rsidRPr="00F56316">
        <w:rPr>
          <w:rStyle w:val="StyleUnderline"/>
          <w:highlight w:val="cyan"/>
        </w:rPr>
        <w:t>expected to favor firms in which these are greater</w:t>
      </w:r>
      <w:r w:rsidRPr="006909FB">
        <w:rPr>
          <w:rStyle w:val="StyleUnderline"/>
        </w:rPr>
        <w:t xml:space="preserve">. The aggregate retained earnings4 </w:t>
      </w:r>
      <w:r w:rsidRPr="00C26ADD">
        <w:rPr>
          <w:sz w:val="16"/>
        </w:rPr>
        <w:t xml:space="preserve">137 RE </w:t>
      </w:r>
      <w:r w:rsidRPr="006909FB">
        <w:rPr>
          <w:rStyle w:val="StyleUnderline"/>
        </w:rPr>
        <w:t xml:space="preserve">of all firms in an economy can be expressed as: </w:t>
      </w:r>
      <w:r w:rsidRPr="00C26ADD">
        <w:rPr>
          <w:sz w:val="16"/>
        </w:rPr>
        <w:t xml:space="preserve">138 </w:t>
      </w:r>
      <w:r w:rsidRPr="006909FB">
        <w:rPr>
          <w:rStyle w:val="StyleUnderline"/>
        </w:rPr>
        <w:t>RE=FE(R,L,K)-w</w:t>
      </w:r>
      <w:r w:rsidRPr="006909FB">
        <w:rPr>
          <w:rStyle w:val="StyleUnderline"/>
          <w:rFonts w:ascii="Cambria Math" w:hAnsi="Cambria Math" w:cs="Cambria Math"/>
        </w:rPr>
        <w:t>⋅</w:t>
      </w:r>
      <w:r w:rsidRPr="006909FB">
        <w:rPr>
          <w:rStyle w:val="StyleUnderline"/>
        </w:rPr>
        <w:t>L-(i+δ)</w:t>
      </w:r>
      <w:r w:rsidRPr="006909FB">
        <w:rPr>
          <w:rStyle w:val="StyleUnderline"/>
          <w:rFonts w:ascii="Cambria Math" w:hAnsi="Cambria Math" w:cs="Cambria Math"/>
        </w:rPr>
        <w:t>⋅</w:t>
      </w:r>
      <w:r w:rsidRPr="006909FB">
        <w:rPr>
          <w:rStyle w:val="StyleUnderline"/>
        </w:rPr>
        <w:t>K-g.</w:t>
      </w:r>
      <w:r w:rsidRPr="00C26ADD">
        <w:rPr>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r w:rsidRPr="006909FB">
        <w:rPr>
          <w:rStyle w:val="StyleUnderline"/>
        </w:rPr>
        <w:t>Increases in retained earnings face constraints, such as trade-offs among different parameters</w:t>
      </w:r>
      <w:r w:rsidRPr="00C26ADD">
        <w:rPr>
          <w:sz w:val="16"/>
        </w:rPr>
        <w:t xml:space="preserve"> of 145 Eq. 1. </w:t>
      </w:r>
      <w:r w:rsidRPr="006909FB">
        <w:rPr>
          <w:rStyle w:val="StyleUnderline"/>
        </w:rPr>
        <w:t>The present thought experiment explores the consequences of economic selection in a</w:t>
      </w:r>
      <w:r w:rsidRPr="00C26ADD">
        <w:rPr>
          <w:sz w:val="16"/>
        </w:rPr>
        <w:t xml:space="preserve"> 146 </w:t>
      </w:r>
      <w:r w:rsidRPr="006909FB">
        <w:rPr>
          <w:rStyle w:val="StyleUnderline"/>
        </w:rPr>
        <w:t xml:space="preserve">scenario in which two sets of </w:t>
      </w:r>
      <w:r w:rsidRPr="006734FC">
        <w:rPr>
          <w:rStyle w:val="StyleUnderline"/>
        </w:rPr>
        <w:t>constraints are n</w:t>
      </w:r>
      <w:r w:rsidRPr="006909FB">
        <w:rPr>
          <w:rStyle w:val="StyleUnderline"/>
        </w:rPr>
        <w:t>early absent: sociopolitical constraints on market</w:t>
      </w:r>
      <w:r w:rsidRPr="00C26ADD">
        <w:rPr>
          <w:sz w:val="16"/>
        </w:rPr>
        <w:t xml:space="preserve"> 147 </w:t>
      </w:r>
      <w:r w:rsidRPr="006909FB">
        <w:rPr>
          <w:rStyle w:val="StyleUnderline"/>
        </w:rPr>
        <w:t xml:space="preserve">dynamics are averted by a neoliberal institutional setting, while </w:t>
      </w:r>
      <w:r w:rsidRPr="00F56316">
        <w:rPr>
          <w:rStyle w:val="Emphasis"/>
          <w:highlight w:val="cyan"/>
        </w:rPr>
        <w:t>technical</w:t>
      </w:r>
      <w:r w:rsidRPr="00F56316">
        <w:rPr>
          <w:rStyle w:val="StyleUnderline"/>
          <w:highlight w:val="cyan"/>
        </w:rPr>
        <w:t xml:space="preserve"> constraints are </w:t>
      </w:r>
      <w:r w:rsidRPr="00F56316">
        <w:rPr>
          <w:rStyle w:val="Emphasis"/>
          <w:highlight w:val="cyan"/>
        </w:rPr>
        <w:t>overcome</w:t>
      </w:r>
      <w:r w:rsidRPr="00C26ADD">
        <w:rPr>
          <w:sz w:val="16"/>
        </w:rPr>
        <w:t xml:space="preserve"> 148 </w:t>
      </w:r>
      <w:r w:rsidRPr="00F56316">
        <w:rPr>
          <w:rStyle w:val="StyleUnderline"/>
          <w:highlight w:val="cyan"/>
        </w:rPr>
        <w:t>by</w:t>
      </w:r>
      <w:r w:rsidRPr="00F56316">
        <w:rPr>
          <w:sz w:val="16"/>
          <w:highlight w:val="cyan"/>
        </w:rPr>
        <w:t xml:space="preserve"> </w:t>
      </w:r>
      <w:r w:rsidRPr="00F56316">
        <w:rPr>
          <w:rStyle w:val="Emphasis"/>
          <w:highlight w:val="cyan"/>
        </w:rPr>
        <w:t xml:space="preserve">asymptotically advanced technology </w:t>
      </w:r>
      <w:r w:rsidRPr="006734FC">
        <w:rPr>
          <w:rStyle w:val="Emphasis"/>
        </w:rPr>
        <w:t>(with extreme AI allowing for extreme technological</w:t>
      </w:r>
      <w:r w:rsidRPr="006734FC">
        <w:rPr>
          <w:sz w:val="16"/>
        </w:rPr>
        <w:t xml:space="preserve"> 149 </w:t>
      </w:r>
      <w:r w:rsidRPr="006734FC">
        <w:rPr>
          <w:rStyle w:val="Emphasis"/>
        </w:rPr>
        <w:t>development also in other fields).</w:t>
      </w:r>
      <w:r w:rsidRPr="006734FC">
        <w:rPr>
          <w:sz w:val="16"/>
        </w:rPr>
        <w:t xml:space="preserve"> The environmental and the social implications are discussed in 150 t</w:t>
      </w:r>
      <w:r w:rsidRPr="00C26ADD">
        <w:rPr>
          <w:sz w:val="16"/>
        </w:rPr>
        <w:t xml:space="preserve">urn. Note that </w:t>
      </w:r>
      <w:r w:rsidRPr="00F56316">
        <w:rPr>
          <w:rStyle w:val="StyleUnderline"/>
          <w:highlight w:val="cyan"/>
        </w:rPr>
        <w:t xml:space="preserve">this scenario is </w:t>
      </w:r>
      <w:r w:rsidRPr="00F56316">
        <w:rPr>
          <w:rStyle w:val="Emphasis"/>
          <w:highlight w:val="cyan"/>
        </w:rPr>
        <w:t>not</w:t>
      </w:r>
      <w:r w:rsidRPr="00F56316">
        <w:rPr>
          <w:rStyle w:val="StyleUnderline"/>
          <w:highlight w:val="cyan"/>
        </w:rPr>
        <w:t xml:space="preserve"> defined by some </w:t>
      </w:r>
      <w:r w:rsidRPr="00F56316">
        <w:rPr>
          <w:rStyle w:val="Emphasis"/>
          <w:highlight w:val="cyan"/>
        </w:rPr>
        <w:t>contingent choice of AIs'</w:t>
      </w:r>
      <w:r w:rsidRPr="00C26ADD">
        <w:rPr>
          <w:rStyle w:val="Emphasis"/>
        </w:rPr>
        <w:t xml:space="preserve"> </w:t>
      </w:r>
      <w:r w:rsidRPr="00F56316">
        <w:rPr>
          <w:rStyle w:val="Emphasis"/>
          <w:highlight w:val="cyan"/>
        </w:rPr>
        <w:t>goals</w:t>
      </w:r>
      <w:r w:rsidRPr="006909FB">
        <w:rPr>
          <w:rStyle w:val="StyleUnderline"/>
        </w:rPr>
        <w:t xml:space="preserve"> </w:t>
      </w:r>
      <w:r w:rsidRPr="00F56316">
        <w:rPr>
          <w:rStyle w:val="StyleUnderline"/>
          <w:highlight w:val="cyan"/>
        </w:rPr>
        <w:t>by</w:t>
      </w:r>
      <w:r w:rsidRPr="00C26ADD">
        <w:rPr>
          <w:sz w:val="16"/>
        </w:rPr>
        <w:t xml:space="preserve"> their 151 </w:t>
      </w:r>
      <w:r w:rsidRPr="00F56316">
        <w:rPr>
          <w:rStyle w:val="Emphasis"/>
          <w:highlight w:val="cyan"/>
        </w:rPr>
        <w:t>programmers</w:t>
      </w:r>
      <w:r w:rsidRPr="006909FB">
        <w:rPr>
          <w:rStyle w:val="StyleUnderline"/>
        </w:rPr>
        <w:t xml:space="preserve">: </w:t>
      </w:r>
      <w:r w:rsidRPr="00F56316">
        <w:rPr>
          <w:rStyle w:val="StyleUnderline"/>
          <w:highlight w:val="cyan"/>
        </w:rPr>
        <w:t>The goals</w:t>
      </w:r>
      <w:r w:rsidRPr="006909FB">
        <w:rPr>
          <w:rStyle w:val="StyleUnderline"/>
        </w:rPr>
        <w:t xml:space="preserve"> of maximizing each firm's growth and retained earnings</w:t>
      </w:r>
      <w:r w:rsidRPr="00C26ADD">
        <w:rPr>
          <w:sz w:val="16"/>
        </w:rPr>
        <w:t xml:space="preserve"> are assumed to 152 </w:t>
      </w:r>
      <w:r w:rsidRPr="00F56316">
        <w:rPr>
          <w:rStyle w:val="StyleUnderline"/>
          <w:highlight w:val="cyan"/>
        </w:rPr>
        <w:t xml:space="preserve">emerge from </w:t>
      </w:r>
      <w:r w:rsidRPr="00341D19">
        <w:rPr>
          <w:rStyle w:val="StyleUnderline"/>
        </w:rPr>
        <w:t xml:space="preserve">the collective dynamics of </w:t>
      </w:r>
      <w:r w:rsidRPr="00F56316">
        <w:rPr>
          <w:rStyle w:val="Emphasis"/>
          <w:highlight w:val="cyan"/>
        </w:rPr>
        <w:t>large sets of entities subject to capitalistic rules of</w:t>
      </w:r>
      <w:r>
        <w:rPr>
          <w:rStyle w:val="Emphasis"/>
        </w:rPr>
        <w:t xml:space="preserve"> </w:t>
      </w:r>
      <w:r w:rsidRPr="00C26ADD">
        <w:rPr>
          <w:sz w:val="16"/>
        </w:rPr>
        <w:t xml:space="preserve">153 </w:t>
      </w:r>
      <w:r w:rsidRPr="00F56316">
        <w:rPr>
          <w:rStyle w:val="Emphasis"/>
          <w:highlight w:val="cyan"/>
        </w:rPr>
        <w:t>interaction</w:t>
      </w:r>
      <w:r w:rsidRPr="00F56316">
        <w:rPr>
          <w:sz w:val="16"/>
          <w:highlight w:val="cyan"/>
        </w:rPr>
        <w:t xml:space="preserve"> </w:t>
      </w:r>
      <w:r w:rsidRPr="00F56316">
        <w:rPr>
          <w:rStyle w:val="StyleUnderline"/>
          <w:highlight w:val="cyan"/>
        </w:rPr>
        <w:t>and</w:t>
      </w:r>
      <w:r w:rsidRPr="006909FB">
        <w:rPr>
          <w:rStyle w:val="StyleUnderline"/>
        </w:rPr>
        <w:t xml:space="preserve">, therefore, to </w:t>
      </w:r>
      <w:r w:rsidRPr="00F56316">
        <w:rPr>
          <w:rStyle w:val="Emphasis"/>
          <w:highlight w:val="cyan"/>
        </w:rPr>
        <w:t>economic selection</w:t>
      </w:r>
      <w:r w:rsidRPr="00F56316">
        <w:rPr>
          <w:sz w:val="16"/>
          <w:highlight w:val="cyan"/>
        </w:rPr>
        <w:t>.</w:t>
      </w:r>
    </w:p>
    <w:p w14:paraId="2CCF85B3" w14:textId="77777777" w:rsidR="00DE6108" w:rsidRPr="00D90F60" w:rsidRDefault="00DE6108" w:rsidP="00DE6108">
      <w:pPr>
        <w:pStyle w:val="Heading4"/>
      </w:pPr>
      <w:r w:rsidRPr="00D90F60">
        <w:t>Trump thumps institutional quality – cant WORK with trumps cronies in charge turns case</w:t>
      </w:r>
    </w:p>
    <w:p w14:paraId="3048F5C7" w14:textId="77777777" w:rsidR="00DE6108" w:rsidRPr="00135793" w:rsidRDefault="00DE6108" w:rsidP="00DE6108">
      <w:pPr>
        <w:rPr>
          <w:rStyle w:val="Style13ptBold"/>
        </w:rPr>
      </w:pPr>
      <w:r w:rsidRPr="00135793">
        <w:rPr>
          <w:rStyle w:val="Style13ptBold"/>
        </w:rPr>
        <w:t xml:space="preserve">(Nichoals 25) </w:t>
      </w:r>
      <w:r w:rsidRPr="00135793">
        <w:rPr>
          <w:rStyle w:val="Style13ptBold"/>
          <w:b w:val="0"/>
          <w:bCs w:val="0"/>
        </w:rPr>
        <w:t xml:space="preserve">https://www.thenation.com/authors. Nichols (2025, February 21). Trump’s Labor Secretary Pick Turns Out to Be Super Anti-Labor. The Nation. </w:t>
      </w:r>
      <w:hyperlink r:id="rId10" w:history="1">
        <w:r w:rsidRPr="00135793">
          <w:rPr>
            <w:rStyle w:val="Style13ptBold"/>
            <w:b w:val="0"/>
            <w:bCs w:val="0"/>
          </w:rPr>
          <w:t>https://www.thenation.com/article/politics/lori-chavez-deremer-anti-labor-senate/</w:t>
        </w:r>
      </w:hyperlink>
      <w:r w:rsidRPr="00135793">
        <w:rPr>
          <w:rStyle w:val="Style13ptBold"/>
          <w:b w:val="0"/>
          <w:bCs w:val="0"/>
        </w:rPr>
        <w:t xml:space="preserve"> CJS</w:t>
      </w:r>
    </w:p>
    <w:p w14:paraId="7A098D49" w14:textId="77777777" w:rsidR="00DE6108" w:rsidRPr="001B0964" w:rsidRDefault="00DE6108" w:rsidP="00DE6108">
      <w:pPr>
        <w:rPr>
          <w:rFonts w:eastAsia="Aptos"/>
          <w:sz w:val="16"/>
        </w:rPr>
      </w:pPr>
      <w:r w:rsidRPr="00135793">
        <w:rPr>
          <w:rFonts w:eastAsia="Aptos"/>
          <w:sz w:val="16"/>
        </w:rPr>
        <w:t xml:space="preserve">International Brotherhood of Teamsters president Sean O’Brien, who addressed last year’s Republican National Convention and has sought to develop a working relationship with Trump’s administration, hailed the nomination and </w:t>
      </w:r>
      <w:hyperlink r:id="rId11" w:tgtFrame="_blank" w:history="1">
        <w:r w:rsidRPr="00135793">
          <w:rPr>
            <w:rFonts w:eastAsia="Aptos"/>
            <w:u w:val="single"/>
          </w:rPr>
          <w:t>claimed</w:t>
        </w:r>
      </w:hyperlink>
      <w:r w:rsidRPr="00135793">
        <w:rPr>
          <w:rFonts w:eastAsia="Aptos"/>
          <w:sz w:val="16"/>
        </w:rPr>
        <w:t xml:space="preserve"> that Chavez-DeRemer would be all about “protecting workers, creating good union jobs, and rebuilding our nation’s middle class.” On the eve of Chavez-DeRemer’s confirmation hearing before the Senate Health, Education, Labor, and Pensions Committee, media outlets referred to her as “</w:t>
      </w:r>
      <w:hyperlink r:id="rId12" w:tgtFrame="_blank" w:history="1">
        <w:r w:rsidRPr="00D90F60">
          <w:rPr>
            <w:rFonts w:eastAsia="Aptos"/>
            <w:highlight w:val="green"/>
            <w:u w:val="single"/>
          </w:rPr>
          <w:t>Trump’s pro-union pick</w:t>
        </w:r>
      </w:hyperlink>
      <w:r w:rsidRPr="00135793">
        <w:rPr>
          <w:rFonts w:eastAsia="Aptos"/>
          <w:u w:val="single"/>
        </w:rPr>
        <w:t xml:space="preserve">” and “Donald Trump’s Pro-Union Labor Secretary Pick.” But serious observers of </w:t>
      </w:r>
      <w:hyperlink r:id="rId13" w:tgtFrame="_blank" w:history="1">
        <w:r w:rsidRPr="00135793">
          <w:rPr>
            <w:rFonts w:eastAsia="Aptos"/>
            <w:u w:val="single"/>
          </w:rPr>
          <w:t>Trump’s frequently belligerent attitude</w:t>
        </w:r>
      </w:hyperlink>
      <w:r w:rsidRPr="00135793">
        <w:rPr>
          <w:rFonts w:eastAsia="Aptos"/>
          <w:u w:val="single"/>
        </w:rPr>
        <w:t xml:space="preserve"> toward organized labor remained skeptical. “Chavez-DeRemer’s </w:t>
      </w:r>
      <w:r w:rsidRPr="00D90F60">
        <w:rPr>
          <w:rFonts w:eastAsia="Aptos"/>
          <w:highlight w:val="green"/>
          <w:u w:val="single"/>
        </w:rPr>
        <w:t>record suggests she understands the value of</w:t>
      </w:r>
      <w:r w:rsidRPr="00135793">
        <w:rPr>
          <w:rFonts w:eastAsia="Aptos"/>
          <w:u w:val="single"/>
        </w:rPr>
        <w:t xml:space="preserve"> policies that strengthen </w:t>
      </w:r>
      <w:r w:rsidRPr="00D90F60">
        <w:rPr>
          <w:rFonts w:eastAsia="Aptos"/>
          <w:highlight w:val="green"/>
          <w:u w:val="single"/>
        </w:rPr>
        <w:t>workers’ rights</w:t>
      </w:r>
      <w:r w:rsidRPr="00135793">
        <w:rPr>
          <w:rFonts w:eastAsia="Aptos"/>
          <w:u w:val="single"/>
        </w:rPr>
        <w:t xml:space="preserve"> and economic security,” Rebecca Dixon, the president of the National Employment Law Project, said after the president-elect revealed his pick in November. “</w:t>
      </w:r>
      <w:r w:rsidRPr="00D90F60">
        <w:rPr>
          <w:rFonts w:eastAsia="Aptos"/>
          <w:highlight w:val="green"/>
          <w:u w:val="single"/>
        </w:rPr>
        <w:t xml:space="preserve">But </w:t>
      </w:r>
      <w:r w:rsidRPr="00135793">
        <w:rPr>
          <w:rFonts w:eastAsia="Aptos"/>
          <w:u w:val="single"/>
        </w:rPr>
        <w:t xml:space="preserve">the </w:t>
      </w:r>
      <w:r w:rsidRPr="00D90F60">
        <w:rPr>
          <w:rFonts w:eastAsia="Aptos"/>
          <w:highlight w:val="green"/>
          <w:u w:val="single"/>
        </w:rPr>
        <w:t xml:space="preserve">Trump </w:t>
      </w:r>
      <w:r w:rsidRPr="00135793">
        <w:rPr>
          <w:rFonts w:eastAsia="Aptos"/>
          <w:u w:val="single"/>
        </w:rPr>
        <w:t>administration</w:t>
      </w:r>
      <w:r w:rsidRPr="00D90F60">
        <w:rPr>
          <w:rFonts w:eastAsia="Aptos"/>
          <w:highlight w:val="green"/>
          <w:u w:val="single"/>
        </w:rPr>
        <w:t xml:space="preserve">’s agenda is </w:t>
      </w:r>
      <w:r w:rsidRPr="00135793">
        <w:rPr>
          <w:rFonts w:eastAsia="Aptos"/>
          <w:u w:val="single"/>
        </w:rPr>
        <w:t>fundamentally</w:t>
      </w:r>
      <w:r w:rsidRPr="00D90F60">
        <w:rPr>
          <w:rFonts w:eastAsia="Aptos"/>
          <w:highlight w:val="green"/>
          <w:u w:val="single"/>
        </w:rPr>
        <w:t xml:space="preserve"> at odds with these principles</w:t>
      </w:r>
      <w:r w:rsidRPr="00135793">
        <w:rPr>
          <w:rFonts w:eastAsia="Aptos"/>
          <w:u w:val="single"/>
        </w:rPr>
        <w:t xml:space="preserve">, </w:t>
      </w:r>
      <w:r w:rsidRPr="00D90F60">
        <w:rPr>
          <w:rFonts w:eastAsia="Aptos"/>
          <w:highlight w:val="green"/>
          <w:u w:val="single"/>
        </w:rPr>
        <w:t xml:space="preserve">threatening to </w:t>
      </w:r>
      <w:r w:rsidRPr="00135793">
        <w:rPr>
          <w:rFonts w:eastAsia="Aptos"/>
          <w:u w:val="single"/>
        </w:rPr>
        <w:t xml:space="preserve">roll back workplace protections, </w:t>
      </w:r>
      <w:r w:rsidRPr="00D90F60">
        <w:rPr>
          <w:rFonts w:eastAsia="Aptos"/>
          <w:highlight w:val="green"/>
          <w:u w:val="single"/>
        </w:rPr>
        <w:t>undermine collective bargaining, and prioritize corporate profits</w:t>
      </w:r>
      <w:r w:rsidRPr="00135793">
        <w:rPr>
          <w:rFonts w:eastAsia="Aptos"/>
          <w:u w:val="single"/>
        </w:rPr>
        <w:t xml:space="preserve"> over the needs of working people. This is where her true commitment to workers will be tested.” On Wednesday, when </w:t>
      </w:r>
      <w:r w:rsidRPr="00D90F60">
        <w:rPr>
          <w:rFonts w:eastAsia="Aptos"/>
          <w:highlight w:val="green"/>
          <w:u w:val="single"/>
        </w:rPr>
        <w:t>Chavez-DeRemer</w:t>
      </w:r>
      <w:r w:rsidRPr="00135793">
        <w:rPr>
          <w:rFonts w:eastAsia="Aptos"/>
          <w:u w:val="single"/>
        </w:rPr>
        <w:t xml:space="preserve"> finally appeared before the HELP Committee, she </w:t>
      </w:r>
      <w:r w:rsidRPr="00D90F60">
        <w:rPr>
          <w:rFonts w:eastAsia="Aptos"/>
          <w:highlight w:val="green"/>
          <w:u w:val="single"/>
        </w:rPr>
        <w:t>failed the test</w:t>
      </w:r>
      <w:r w:rsidRPr="00135793">
        <w:rPr>
          <w:rFonts w:eastAsia="Aptos"/>
          <w:u w:val="single"/>
        </w:rPr>
        <w:t xml:space="preserve">. Miserably. </w:t>
      </w:r>
      <w:r w:rsidRPr="00D90F60">
        <w:rPr>
          <w:rFonts w:eastAsia="Aptos"/>
          <w:highlight w:val="green"/>
          <w:u w:val="single"/>
        </w:rPr>
        <w:t xml:space="preserve">Her </w:t>
      </w:r>
      <w:hyperlink r:id="rId14" w:tgtFrame="_blank" w:history="1">
        <w:r w:rsidRPr="00D90F60">
          <w:rPr>
            <w:rFonts w:eastAsia="Aptos"/>
            <w:highlight w:val="green"/>
            <w:u w:val="single"/>
          </w:rPr>
          <w:t>opening statement</w:t>
        </w:r>
      </w:hyperlink>
      <w:r w:rsidRPr="00D90F60">
        <w:rPr>
          <w:rFonts w:eastAsia="Aptos"/>
          <w:highlight w:val="green"/>
          <w:u w:val="single"/>
        </w:rPr>
        <w:t xml:space="preserve"> saw the nominee distancing herself from the PRO Act</w:t>
      </w:r>
      <w:r w:rsidRPr="00135793">
        <w:rPr>
          <w:rFonts w:eastAsia="Aptos"/>
          <w:u w:val="single"/>
        </w:rPr>
        <w:t xml:space="preserve">, which she dismissed as “imperfect,” </w:t>
      </w:r>
      <w:r w:rsidRPr="00D90F60">
        <w:rPr>
          <w:rFonts w:eastAsia="Aptos"/>
          <w:highlight w:val="green"/>
          <w:u w:val="single"/>
        </w:rPr>
        <w:t>and her previous pro-union stances</w:t>
      </w:r>
      <w:r w:rsidRPr="00135793">
        <w:rPr>
          <w:rFonts w:eastAsia="Aptos"/>
          <w:u w:val="single"/>
        </w:rPr>
        <w:t xml:space="preserve">. Instead, </w:t>
      </w:r>
      <w:r w:rsidRPr="00D90F60">
        <w:rPr>
          <w:rFonts w:eastAsia="Aptos"/>
          <w:highlight w:val="green"/>
          <w:u w:val="single"/>
        </w:rPr>
        <w:t xml:space="preserve">she declared </w:t>
      </w:r>
      <w:r w:rsidRPr="00135793">
        <w:rPr>
          <w:rFonts w:eastAsia="Aptos"/>
          <w:u w:val="single"/>
        </w:rPr>
        <w:t xml:space="preserve">without hesitation </w:t>
      </w:r>
      <w:r w:rsidRPr="00D90F60">
        <w:rPr>
          <w:rFonts w:eastAsia="Aptos"/>
          <w:highlight w:val="green"/>
          <w:u w:val="single"/>
        </w:rPr>
        <w:t xml:space="preserve">that “my job will be to implement </w:t>
      </w:r>
      <w:r w:rsidRPr="00135793">
        <w:rPr>
          <w:rFonts w:eastAsia="Aptos"/>
          <w:u w:val="single"/>
        </w:rPr>
        <w:t xml:space="preserve">President </w:t>
      </w:r>
      <w:r w:rsidRPr="00D90F60">
        <w:rPr>
          <w:rFonts w:eastAsia="Aptos"/>
          <w:highlight w:val="green"/>
          <w:u w:val="single"/>
        </w:rPr>
        <w:t>Trump’s policy vision</w:t>
      </w:r>
      <w:r w:rsidRPr="00135793">
        <w:rPr>
          <w:rFonts w:eastAsia="Aptos"/>
          <w:sz w:val="16"/>
        </w:rPr>
        <w:t xml:space="preserve">.” Things got worse once the questioning by senators began. Chavez-DeRemer was asked by Senator Rand Paul—a Kentucky Republican with </w:t>
      </w:r>
      <w:r w:rsidRPr="00135793">
        <w:rPr>
          <w:rFonts w:eastAsia="Aptos"/>
          <w:u w:val="single"/>
        </w:rPr>
        <w:t>a zero rating</w:t>
      </w:r>
      <w:r w:rsidRPr="00135793">
        <w:rPr>
          <w:rFonts w:eastAsia="Aptos"/>
          <w:sz w:val="16"/>
        </w:rPr>
        <w:t xml:space="preserve"> from the AFL-CIO for the last Congress—about so-called “right to work” laws, which began to be widely enacted in the 1940s, when segregationists in Southern states sought to </w:t>
      </w:r>
      <w:hyperlink r:id="rId15" w:tgtFrame="_blank" w:history="1">
        <w:r w:rsidRPr="00135793">
          <w:rPr>
            <w:rFonts w:eastAsia="Aptos"/>
            <w:u w:val="single"/>
          </w:rPr>
          <w:t>block multiracial union organizing,</w:t>
        </w:r>
      </w:hyperlink>
      <w:r w:rsidRPr="00135793">
        <w:rPr>
          <w:rFonts w:eastAsia="Aptos"/>
          <w:sz w:val="16"/>
        </w:rPr>
        <w:t xml:space="preserve"> and which have devastated organized labor. Chavez-DeRemer </w:t>
      </w:r>
      <w:r w:rsidRPr="00D90F60">
        <w:rPr>
          <w:rFonts w:eastAsia="Aptos"/>
          <w:highlight w:val="green"/>
          <w:u w:val="single"/>
        </w:rPr>
        <w:t xml:space="preserve">said she would </w:t>
      </w:r>
      <w:r w:rsidRPr="00135793">
        <w:rPr>
          <w:rFonts w:eastAsia="Aptos"/>
          <w:u w:val="single"/>
        </w:rPr>
        <w:t xml:space="preserve">“fully” support states that “want to </w:t>
      </w:r>
      <w:r w:rsidRPr="00D90F60">
        <w:rPr>
          <w:rFonts w:eastAsia="Aptos"/>
          <w:highlight w:val="green"/>
          <w:u w:val="single"/>
        </w:rPr>
        <w:t xml:space="preserve">protect </w:t>
      </w:r>
      <w:r w:rsidRPr="00135793">
        <w:rPr>
          <w:rFonts w:eastAsia="Aptos"/>
          <w:u w:val="single"/>
        </w:rPr>
        <w:t>their</w:t>
      </w:r>
      <w:r w:rsidRPr="00D90F60">
        <w:rPr>
          <w:rFonts w:eastAsia="Aptos"/>
          <w:highlight w:val="green"/>
          <w:u w:val="single"/>
        </w:rPr>
        <w:t xml:space="preserve"> right to work.”</w:t>
      </w:r>
      <w:r w:rsidRPr="00135793">
        <w:rPr>
          <w:rFonts w:eastAsia="Aptos"/>
          <w:u w:val="single"/>
        </w:rPr>
        <w:t xml:space="preserve"> That was a quirky way of making a controversial statement, which led Paul to seek clarification on the issue. “So you </w:t>
      </w:r>
      <w:r w:rsidRPr="00D90F60">
        <w:rPr>
          <w:rFonts w:eastAsia="Aptos"/>
          <w:highlight w:val="green"/>
          <w:u w:val="single"/>
        </w:rPr>
        <w:t xml:space="preserve">no longer support the </w:t>
      </w:r>
      <w:r w:rsidRPr="00135793">
        <w:rPr>
          <w:rFonts w:eastAsia="Aptos"/>
          <w:u w:val="single"/>
        </w:rPr>
        <w:t xml:space="preserve">aspect of the </w:t>
      </w:r>
      <w:r w:rsidRPr="00D90F60">
        <w:rPr>
          <w:rFonts w:eastAsia="Aptos"/>
          <w:highlight w:val="green"/>
          <w:u w:val="single"/>
        </w:rPr>
        <w:t xml:space="preserve">PRO Act </w:t>
      </w:r>
      <w:r w:rsidRPr="00135793">
        <w:rPr>
          <w:rFonts w:eastAsia="Aptos"/>
          <w:u w:val="single"/>
        </w:rPr>
        <w:t xml:space="preserve">that would’ve overturned state right-to-work laws?” </w:t>
      </w:r>
      <w:hyperlink r:id="rId16" w:tgtFrame="_blank" w:history="1">
        <w:r w:rsidRPr="00135793">
          <w:rPr>
            <w:rFonts w:eastAsia="Aptos"/>
            <w:u w:val="single"/>
          </w:rPr>
          <w:t>he asked</w:t>
        </w:r>
      </w:hyperlink>
      <w:r w:rsidRPr="00135793">
        <w:rPr>
          <w:rFonts w:eastAsia="Aptos"/>
          <w:u w:val="single"/>
        </w:rPr>
        <w:t xml:space="preserve">. “Yeah,” Chavez-DeRemer quietly replied. “That’s a yes?” Paul asked. “Yes,” said the nominee. With that exchange, </w:t>
      </w:r>
      <w:r w:rsidRPr="00D90F60">
        <w:rPr>
          <w:rFonts w:eastAsia="Aptos"/>
          <w:highlight w:val="green"/>
          <w:u w:val="single"/>
        </w:rPr>
        <w:t xml:space="preserve">Chavez-DeRemer marked herself </w:t>
      </w:r>
      <w:r w:rsidRPr="00135793">
        <w:rPr>
          <w:rFonts w:eastAsia="Aptos"/>
          <w:u w:val="single"/>
        </w:rPr>
        <w:t xml:space="preserve">as </w:t>
      </w:r>
      <w:r w:rsidRPr="00D90F60">
        <w:rPr>
          <w:rFonts w:eastAsia="Aptos"/>
          <w:highlight w:val="green"/>
          <w:u w:val="single"/>
        </w:rPr>
        <w:t xml:space="preserve">a </w:t>
      </w:r>
      <w:r w:rsidRPr="00135793">
        <w:rPr>
          <w:rFonts w:eastAsia="Aptos"/>
          <w:u w:val="single"/>
        </w:rPr>
        <w:t xml:space="preserve">more ardently </w:t>
      </w:r>
      <w:r w:rsidRPr="00D90F60">
        <w:rPr>
          <w:rFonts w:eastAsia="Aptos"/>
          <w:highlight w:val="green"/>
          <w:u w:val="single"/>
        </w:rPr>
        <w:t>anti-union nominee</w:t>
      </w:r>
      <w:r w:rsidRPr="00135793">
        <w:rPr>
          <w:rFonts w:eastAsia="Aptos"/>
          <w:sz w:val="16"/>
        </w:rPr>
        <w:t xml:space="preserve"> for secretary of labor than most previous occupants of the position. Remember that Republicans such as </w:t>
      </w:r>
      <w:hyperlink r:id="rId17" w:tgtFrame="_blank" w:history="1">
        <w:r w:rsidRPr="00135793">
          <w:rPr>
            <w:rFonts w:eastAsia="Aptos"/>
            <w:u w:val="single"/>
          </w:rPr>
          <w:t>Dwight Eisenhower</w:t>
        </w:r>
      </w:hyperlink>
      <w:r w:rsidRPr="00135793">
        <w:rPr>
          <w:rFonts w:eastAsia="Aptos"/>
          <w:sz w:val="16"/>
        </w:rPr>
        <w:t xml:space="preserve"> and </w:t>
      </w:r>
      <w:hyperlink r:id="rId18" w:tgtFrame="_blank" w:history="1">
        <w:r w:rsidRPr="00135793">
          <w:rPr>
            <w:rFonts w:eastAsia="Aptos"/>
            <w:u w:val="single"/>
          </w:rPr>
          <w:t>Richard Nixon</w:t>
        </w:r>
      </w:hyperlink>
      <w:r w:rsidRPr="00135793">
        <w:rPr>
          <w:rFonts w:eastAsia="Aptos"/>
          <w:sz w:val="16"/>
        </w:rPr>
        <w:t xml:space="preserve"> went out of their way to make labor-friendly appointments and sign pro-labor legislation, and that even conservatives such as Ronald Reagan, a former Screen Actors Guild union president, were outspoken </w:t>
      </w:r>
      <w:hyperlink r:id="rId19" w:tgtFrame="_blank" w:history="1">
        <w:r w:rsidRPr="00135793">
          <w:rPr>
            <w:rFonts w:eastAsia="Aptos"/>
            <w:u w:val="single"/>
          </w:rPr>
          <w:t>critics</w:t>
        </w:r>
      </w:hyperlink>
      <w:r w:rsidRPr="00135793">
        <w:rPr>
          <w:rFonts w:eastAsia="Aptos"/>
          <w:sz w:val="16"/>
        </w:rPr>
        <w:t xml:space="preserve"> of right-to-work laws. Though Reagan would ultimately be remembered for the firing of more than 11,000 striking air traffic controllers in 1981, he ran for president in 1980 as </w:t>
      </w:r>
      <w:hyperlink r:id="rId20" w:tgtFrame="_blank" w:history="1">
        <w:r w:rsidRPr="00135793">
          <w:rPr>
            <w:rFonts w:eastAsia="Aptos"/>
            <w:u w:val="single"/>
          </w:rPr>
          <w:t>an explicit opponent</w:t>
        </w:r>
      </w:hyperlink>
      <w:r w:rsidRPr="00135793">
        <w:rPr>
          <w:rFonts w:eastAsia="Aptos"/>
          <w:sz w:val="16"/>
        </w:rPr>
        <w:t xml:space="preserve"> of national right-to-work laws. </w:t>
      </w:r>
      <w:r w:rsidRPr="00135793">
        <w:rPr>
          <w:rFonts w:eastAsia="Aptos"/>
          <w:u w:val="single"/>
        </w:rPr>
        <w:t xml:space="preserve">Today’s </w:t>
      </w:r>
      <w:r w:rsidRPr="00D90F60">
        <w:rPr>
          <w:rFonts w:eastAsia="Aptos"/>
          <w:highlight w:val="green"/>
          <w:u w:val="single"/>
        </w:rPr>
        <w:t>Republicans</w:t>
      </w:r>
      <w:r w:rsidRPr="00135793">
        <w:rPr>
          <w:rFonts w:eastAsia="Aptos"/>
          <w:u w:val="single"/>
        </w:rPr>
        <w:t xml:space="preserve"> have, of course, moved</w:t>
      </w:r>
      <w:r w:rsidRPr="00D90F60">
        <w:rPr>
          <w:rFonts w:eastAsia="Aptos"/>
          <w:highlight w:val="green"/>
          <w:u w:val="single"/>
        </w:rPr>
        <w:t xml:space="preserve"> to extremes on labor </w:t>
      </w:r>
      <w:r w:rsidRPr="00135793">
        <w:rPr>
          <w:rFonts w:eastAsia="Aptos"/>
          <w:u w:val="single"/>
        </w:rPr>
        <w:t>issues</w:t>
      </w:r>
      <w:r w:rsidRPr="00135793">
        <w:rPr>
          <w:rFonts w:eastAsia="Aptos"/>
          <w:sz w:val="16"/>
        </w:rPr>
        <w:t xml:space="preserve"> that would have been unimaginable not that many years ago. But during her congressional service, Chavez-DeRemer positioned herself as a Republican who was willing to push back against that extremism. It’s one of the reasons she was able to win </w:t>
      </w:r>
      <w:hyperlink r:id="rId21" w:tgtFrame="_blank" w:history="1">
        <w:r w:rsidRPr="00135793">
          <w:rPr>
            <w:rFonts w:eastAsia="Aptos"/>
            <w:u w:val="single"/>
          </w:rPr>
          <w:t>union support</w:t>
        </w:r>
      </w:hyperlink>
      <w:r w:rsidRPr="00135793">
        <w:rPr>
          <w:rFonts w:eastAsia="Aptos"/>
          <w:sz w:val="16"/>
        </w:rPr>
        <w:t xml:space="preserve"> for her ultimately unsuccessful bid for reelection to the House in 2024. It was also why there was an openness on the part of some unions, and some congressional Democrats, to her nomination to serve as secretary of labor. But </w:t>
      </w:r>
      <w:r w:rsidRPr="00135793">
        <w:rPr>
          <w:rFonts w:eastAsia="Aptos"/>
          <w:u w:val="single"/>
        </w:rPr>
        <w:t>her HELP Committee testimony made it clear that Chavez-DeRemer will not, if confirmed, serve as an ally of workers or the unions that represent them. Instead, she will have exactly one ally—the boss living at 1600 Pennsylvania Avenue. Trump’s</w:t>
      </w:r>
      <w:r w:rsidRPr="00135793">
        <w:rPr>
          <w:rFonts w:eastAsia="Aptos"/>
          <w:sz w:val="16"/>
        </w:rPr>
        <w:t xml:space="preserve"> nominee did not just distance herself from the PRO Act—going so far as to say that her sponsorship of the measure did not mean she would have voted for it in the House. She also embraced the messaging of anti-union Republicans on a host of issues. </w:t>
      </w:r>
      <w:hyperlink r:id="rId22" w:tgtFrame="_blank" w:history="1">
        <w:r w:rsidRPr="00135793">
          <w:rPr>
            <w:rFonts w:eastAsia="Aptos"/>
            <w:u w:val="single"/>
          </w:rPr>
          <w:t>Asked</w:t>
        </w:r>
      </w:hyperlink>
      <w:r w:rsidRPr="00135793">
        <w:rPr>
          <w:rFonts w:eastAsia="Aptos"/>
          <w:sz w:val="16"/>
        </w:rPr>
        <w:t xml:space="preserve"> by Vermont Senator Bernie Sanders about Trump’s precedent-breaking decision to fire Gwynne Wilcox, the first Black woman to be a member of the National Labor Relations Board, in a move that undermined the ability of the NLRB to defend labor rights, Chavez-DeRemer showed that her first loyalty was to Trump, telling the committee, “President Trump has a right to exercise his executive power how he sees in consultation with his team.” Asked if she would defend existing labor laws from threats by the White House, and whether she would protect sensitive information in the department’s databases and investigation records from inappropriate prying by the notoriously anti-union Elon Musk, Trump’s labor pick simply </w:t>
      </w:r>
      <w:hyperlink r:id="rId23" w:tgtFrame="_blank" w:history="1">
        <w:r w:rsidRPr="00135793">
          <w:rPr>
            <w:rFonts w:eastAsia="Aptos"/>
            <w:u w:val="single"/>
          </w:rPr>
          <w:t>said</w:t>
        </w:r>
      </w:hyperlink>
      <w:r w:rsidRPr="00135793">
        <w:rPr>
          <w:rFonts w:eastAsia="Aptos"/>
          <w:sz w:val="16"/>
        </w:rPr>
        <w:t>, “I do not believe the president is going to ask me to violate the law</w:t>
      </w:r>
      <w:r w:rsidRPr="00135793">
        <w:rPr>
          <w:rFonts w:eastAsia="Aptos"/>
          <w:u w:val="single"/>
        </w:rPr>
        <w:t xml:space="preserve">.” Chavez-DeRemer </w:t>
      </w:r>
      <w:hyperlink r:id="rId24" w:tgtFrame="_blank" w:history="1">
        <w:r w:rsidRPr="00135793">
          <w:rPr>
            <w:rFonts w:eastAsia="Aptos"/>
            <w:u w:val="single"/>
          </w:rPr>
          <w:t>refused</w:t>
        </w:r>
      </w:hyperlink>
      <w:r w:rsidRPr="00135793">
        <w:rPr>
          <w:rFonts w:eastAsia="Aptos"/>
          <w:u w:val="single"/>
        </w:rPr>
        <w:t xml:space="preserve"> to commit to supporting a minimum-wage increase, or paid leave for workers. And, of course, she unapologetically </w:t>
      </w:r>
      <w:hyperlink r:id="rId25" w:tgtFrame="_blank" w:history="1">
        <w:r w:rsidRPr="00135793">
          <w:rPr>
            <w:rFonts w:eastAsia="Aptos"/>
            <w:u w:val="single"/>
          </w:rPr>
          <w:t>declared</w:t>
        </w:r>
      </w:hyperlink>
      <w:r w:rsidRPr="00135793">
        <w:rPr>
          <w:rFonts w:eastAsia="Aptos"/>
          <w:u w:val="single"/>
        </w:rPr>
        <w:t>, “The right to work is a fundamental tenet of labor laws</w:t>
      </w:r>
      <w:r w:rsidRPr="00135793">
        <w:rPr>
          <w:rFonts w:eastAsia="Aptos"/>
          <w:sz w:val="16"/>
        </w:rPr>
        <w:t xml:space="preserve">, where states have a right to choose if they want to be a right-to-work state, and that should be protected.” That was a far cry from the historic assessment of right-to-work critics, such as the Rev. Martin Luther King. Unions have for decades quoted </w:t>
      </w:r>
      <w:hyperlink r:id="rId26" w:tgtFrame="_blank" w:history="1">
        <w:r w:rsidRPr="00135793">
          <w:rPr>
            <w:rFonts w:eastAsia="Aptos"/>
            <w:u w:val="single"/>
          </w:rPr>
          <w:t>remarks</w:t>
        </w:r>
      </w:hyperlink>
      <w:r w:rsidRPr="00135793">
        <w:rPr>
          <w:rFonts w:eastAsia="Aptos"/>
          <w:sz w:val="16"/>
        </w:rPr>
        <w:t xml:space="preserve"> by the civil rights leader, </w:t>
      </w:r>
      <w:hyperlink r:id="rId27" w:tgtFrame="_blank" w:history="1">
        <w:r w:rsidRPr="00135793">
          <w:rPr>
            <w:rFonts w:eastAsia="Aptos"/>
            <w:u w:val="single"/>
          </w:rPr>
          <w:t>arguing</w:t>
        </w:r>
      </w:hyperlink>
      <w:r w:rsidRPr="00135793">
        <w:rPr>
          <w:rFonts w:eastAsia="Aptos"/>
          <w:sz w:val="16"/>
        </w:rPr>
        <w:t>,</w:t>
      </w:r>
    </w:p>
    <w:p w14:paraId="5B7E19FC" w14:textId="77777777" w:rsidR="00DE6108" w:rsidRDefault="00DE6108" w:rsidP="00DE6108">
      <w:pPr>
        <w:pStyle w:val="Heading4"/>
      </w:pPr>
      <w:r>
        <w:t>War inevitable—Department of War</w:t>
      </w:r>
    </w:p>
    <w:p w14:paraId="0FB7CB1E" w14:textId="77777777" w:rsidR="00DE6108" w:rsidRPr="00905E60" w:rsidRDefault="00DE6108" w:rsidP="00DE6108">
      <w:r w:rsidRPr="00AF33EF">
        <w:rPr>
          <w:b/>
          <w:bCs/>
          <w:sz w:val="26"/>
        </w:rPr>
        <w:t>Hanan </w:t>
      </w:r>
      <w:r>
        <w:rPr>
          <w:b/>
          <w:bCs/>
          <w:sz w:val="26"/>
        </w:rPr>
        <w:t>25</w:t>
      </w:r>
      <w:r w:rsidRPr="00905E60">
        <w:t>[(Akhmad Hanan is an independent Indonesian researcher specialising in geopolitics and energy. He holds a Bachelor’s degree in Oceanography from Universitas Diponegoro (UNDIP) and a Master’s in Energy Security from Universitas Pertahanan (UNHAN) – the Indonesian Defence University.) the interpreter “America’s “Department of War” puts Asia’s peace at risk” https://www.lowyinstitute.org/the-interpreter/america-s-department-war-puts-asia-s-peace-risk]</w:t>
      </w:r>
    </w:p>
    <w:p w14:paraId="18F7E6F6" w14:textId="77777777" w:rsidR="00DE6108" w:rsidRPr="00AF33EF" w:rsidRDefault="00DE6108" w:rsidP="00DE6108">
      <w:pPr>
        <w:rPr>
          <w:sz w:val="14"/>
        </w:rPr>
      </w:pPr>
      <w:r w:rsidRPr="00AF33EF">
        <w:rPr>
          <w:sz w:val="14"/>
        </w:rPr>
        <w:t>The United States’ decision this month to</w:t>
      </w:r>
      <w:r w:rsidRPr="00905E60">
        <w:rPr>
          <w:sz w:val="14"/>
        </w:rPr>
        <w:t xml:space="preserve"> </w:t>
      </w:r>
      <w:hyperlink r:id="rId28" w:history="1">
        <w:r w:rsidRPr="00AF33EF">
          <w:rPr>
            <w:rStyle w:val="Hyperlink"/>
          </w:rPr>
          <w:t>rename</w:t>
        </w:r>
      </w:hyperlink>
      <w:r w:rsidRPr="00905E60">
        <w:rPr>
          <w:sz w:val="14"/>
        </w:rPr>
        <w:t xml:space="preserve"> </w:t>
      </w:r>
      <w:r w:rsidRPr="00AF33EF">
        <w:rPr>
          <w:sz w:val="14"/>
        </w:rPr>
        <w:t>the Department of Defence back to the Department of War is far more than a bureaucratic change. Since 1947, the “Defence” label has served as a rhetorical shield, portraying America as a power that reacts rather than initiates. Every overseas intervention, from Korea to Iraq, was framed as a defensive necessity. By restoring the old name, Washington strips away that veneer.</w:t>
      </w:r>
      <w:r w:rsidRPr="00905E60">
        <w:rPr>
          <w:sz w:val="14"/>
        </w:rPr>
        <w:t xml:space="preserve"> </w:t>
      </w:r>
      <w:r w:rsidRPr="00AF33EF">
        <w:rPr>
          <w:sz w:val="14"/>
        </w:rPr>
        <w:t xml:space="preserve">For Asia, the signal is unmistakable: </w:t>
      </w:r>
      <w:r w:rsidRPr="00AF33EF">
        <w:rPr>
          <w:rStyle w:val="StyleUnderline"/>
        </w:rPr>
        <w:t xml:space="preserve">the </w:t>
      </w:r>
      <w:r w:rsidRPr="00D90F60">
        <w:rPr>
          <w:rStyle w:val="StyleUnderline"/>
          <w:highlight w:val="green"/>
        </w:rPr>
        <w:t>U</w:t>
      </w:r>
      <w:r w:rsidRPr="00AF33EF">
        <w:rPr>
          <w:rStyle w:val="StyleUnderline"/>
        </w:rPr>
        <w:t xml:space="preserve">nited </w:t>
      </w:r>
      <w:r w:rsidRPr="00D90F60">
        <w:rPr>
          <w:rStyle w:val="StyleUnderline"/>
          <w:highlight w:val="green"/>
        </w:rPr>
        <w:t>S</w:t>
      </w:r>
      <w:r w:rsidRPr="00AF33EF">
        <w:rPr>
          <w:rStyle w:val="StyleUnderline"/>
        </w:rPr>
        <w:t xml:space="preserve">tates is now </w:t>
      </w:r>
      <w:r w:rsidRPr="00D90F60">
        <w:rPr>
          <w:rStyle w:val="StyleUnderline"/>
          <w:highlight w:val="green"/>
        </w:rPr>
        <w:t>openly acknowledging itself as a</w:t>
      </w:r>
      <w:r w:rsidRPr="00AF33EF">
        <w:rPr>
          <w:rStyle w:val="StyleUnderline"/>
        </w:rPr>
        <w:t xml:space="preserve"> </w:t>
      </w:r>
      <w:r w:rsidRPr="00D90F60">
        <w:rPr>
          <w:rStyle w:val="StyleUnderline"/>
          <w:highlight w:val="green"/>
        </w:rPr>
        <w:t>war-making power</w:t>
      </w:r>
      <w:r w:rsidRPr="00AF33EF">
        <w:rPr>
          <w:rStyle w:val="StyleUnderline"/>
        </w:rPr>
        <w:t>.</w:t>
      </w:r>
      <w:r w:rsidRPr="00AF33EF">
        <w:rPr>
          <w:sz w:val="14"/>
        </w:rPr>
        <w:t xml:space="preserve"> This change comes only days after Xi Jinping, Vladimir Putin, Kim Jong-un, and several other </w:t>
      </w:r>
      <w:r w:rsidRPr="00D90F60">
        <w:rPr>
          <w:rStyle w:val="StyleUnderline"/>
          <w:highlight w:val="green"/>
        </w:rPr>
        <w:t>Asian leaders gathered in China</w:t>
      </w:r>
      <w:r w:rsidRPr="00AF33EF">
        <w:rPr>
          <w:rStyle w:val="StyleUnderline"/>
        </w:rPr>
        <w:t>, underscoring the symbolic weight of Washington’s decision amid intensifying great-power rivalry.</w:t>
      </w:r>
      <w:r>
        <w:rPr>
          <w:rStyle w:val="StyleUnderline"/>
        </w:rPr>
        <w:t xml:space="preserve"> </w:t>
      </w:r>
      <w:r w:rsidRPr="00AF33EF">
        <w:rPr>
          <w:b/>
          <w:bCs/>
          <w:sz w:val="14"/>
        </w:rPr>
        <w:t xml:space="preserve">The real danger is that </w:t>
      </w:r>
      <w:r w:rsidRPr="00AF33EF">
        <w:rPr>
          <w:rStyle w:val="StyleUnderline"/>
        </w:rPr>
        <w:t xml:space="preserve">once </w:t>
      </w:r>
      <w:r w:rsidRPr="00D90F60">
        <w:rPr>
          <w:rStyle w:val="StyleUnderline"/>
          <w:highlight w:val="green"/>
        </w:rPr>
        <w:t>the language of war is normalised, sustaining peace becomes</w:t>
      </w:r>
      <w:r w:rsidRPr="00AF33EF">
        <w:rPr>
          <w:rStyle w:val="StyleUnderline"/>
        </w:rPr>
        <w:t xml:space="preserve"> far more </w:t>
      </w:r>
      <w:r w:rsidRPr="00D90F60">
        <w:rPr>
          <w:rStyle w:val="StyleUnderline"/>
          <w:highlight w:val="green"/>
        </w:rPr>
        <w:t>difficult</w:t>
      </w:r>
      <w:r w:rsidRPr="00AF33EF">
        <w:rPr>
          <w:rStyle w:val="StyleUnderline"/>
        </w:rPr>
        <w:t>.</w:t>
      </w:r>
      <w:r>
        <w:rPr>
          <w:rStyle w:val="StyleUnderline"/>
        </w:rPr>
        <w:t xml:space="preserve"> </w:t>
      </w:r>
      <w:r w:rsidRPr="00AF33EF">
        <w:rPr>
          <w:sz w:val="14"/>
        </w:rPr>
        <w:t>In Northeast Asia, the psychological impact of the renaming will be immediate. Japan, still constrained by its pacifist constitution, faces new challenges in justifying the presence of US forces on its soil. For decades, Tokyo has</w:t>
      </w:r>
      <w:r w:rsidRPr="00905E60">
        <w:rPr>
          <w:sz w:val="14"/>
        </w:rPr>
        <w:t xml:space="preserve"> </w:t>
      </w:r>
      <w:hyperlink r:id="rId29" w:history="1">
        <w:r w:rsidRPr="00AF33EF">
          <w:rPr>
            <w:rStyle w:val="Hyperlink"/>
          </w:rPr>
          <w:t>portrayed</w:t>
        </w:r>
      </w:hyperlink>
      <w:r w:rsidRPr="00905E60">
        <w:rPr>
          <w:sz w:val="14"/>
        </w:rPr>
        <w:t xml:space="preserve"> </w:t>
      </w:r>
      <w:r w:rsidRPr="00AF33EF">
        <w:rPr>
          <w:sz w:val="14"/>
        </w:rPr>
        <w:t>the Marines in Okinawa as “defenders” rather than instigators, a narrative that helped temper public opposition. Now, it remains to be seen whether Japanese voices will question if a “War Department” presence undermines that claim, even though no official statement has yet been issued by the Japanese government. Local Okinawan leaders, who have long resisted base expansions, may see the renaming as confirmation of their fears that Japan could be</w:t>
      </w:r>
      <w:r w:rsidRPr="00905E60">
        <w:rPr>
          <w:sz w:val="14"/>
        </w:rPr>
        <w:t xml:space="preserve"> </w:t>
      </w:r>
      <w:hyperlink r:id="rId30" w:history="1">
        <w:r w:rsidRPr="00AF33EF">
          <w:rPr>
            <w:rStyle w:val="Hyperlink"/>
          </w:rPr>
          <w:t>dragged into a regional conflict</w:t>
        </w:r>
      </w:hyperlink>
      <w:r w:rsidRPr="00905E60">
        <w:rPr>
          <w:sz w:val="14"/>
        </w:rPr>
        <w:t xml:space="preserve"> </w:t>
      </w:r>
      <w:r w:rsidRPr="00AF33EF">
        <w:rPr>
          <w:sz w:val="14"/>
        </w:rPr>
        <w:t>not of its own making.</w:t>
      </w:r>
      <w:r w:rsidRPr="00905E60">
        <w:rPr>
          <w:sz w:val="14"/>
        </w:rPr>
        <w:t xml:space="preserve"> </w:t>
      </w:r>
      <w:r w:rsidRPr="00AF33EF">
        <w:rPr>
          <w:sz w:val="14"/>
        </w:rPr>
        <w:t>South Korea, which relies heavily on its alliance with the United States to deter North Korea, now faces a dilemma. While policymakers in Seoul continue to insist that the alliance is indispensable, the rebranding of the Pentagon as the “</w:t>
      </w:r>
      <w:r w:rsidRPr="00AF33EF">
        <w:rPr>
          <w:rStyle w:val="StyleUnderline"/>
        </w:rPr>
        <w:t>Department of War” suggests Washington views the Korean Peninsula not simply as a shield but as a forward base for confrontation with China. War Secretary Pete Hegseth reinforced this impression when he</w:t>
      </w:r>
      <w:r>
        <w:rPr>
          <w:rStyle w:val="StyleUnderline"/>
        </w:rPr>
        <w:t xml:space="preserve"> </w:t>
      </w:r>
      <w:hyperlink r:id="rId31" w:history="1">
        <w:r w:rsidRPr="00AF33EF">
          <w:rPr>
            <w:rStyle w:val="StyleUnderline"/>
          </w:rPr>
          <w:t>declared</w:t>
        </w:r>
      </w:hyperlink>
      <w:r w:rsidRPr="00AF33EF">
        <w:rPr>
          <w:rStyle w:val="StyleUnderline"/>
        </w:rPr>
        <w:t>, “We’re going to go on the offense, not just on defence. Maximum lethality, not tepid legality.” Such rhetoric projects a more offensive posture that unsettles even allies like Japan and South Korea, which already feel vulnerable to both North Korean and Chinese threats.</w:t>
      </w:r>
      <w:r>
        <w:rPr>
          <w:rStyle w:val="StyleUnderline"/>
        </w:rPr>
        <w:t xml:space="preserve"> </w:t>
      </w:r>
      <w:r w:rsidRPr="00AF33EF">
        <w:rPr>
          <w:sz w:val="14"/>
        </w:rPr>
        <w:t>In South Korea, where anti-American sentiment occasionally resurfaces, the renaming risks reigniting debates over whether the alliance enhances or undermines long-term security. These anxieties are compounded by economic frictions – most recently, a raid by US immigration authorities on a Hyundai battery plant in Georgia, where hundreds of South Korean workers were detained – raising questions in Seoul about the trustworthiness of its partnership with Washington at a moment when America is openly embracing the language of war.</w:t>
      </w:r>
      <w:r w:rsidRPr="00905E60">
        <w:rPr>
          <w:sz w:val="14"/>
        </w:rPr>
        <w:t xml:space="preserve"> </w:t>
      </w:r>
      <w:r w:rsidRPr="00AF33EF">
        <w:rPr>
          <w:rStyle w:val="StyleUnderline"/>
        </w:rPr>
        <w:t xml:space="preserve">For China, </w:t>
      </w:r>
      <w:r w:rsidRPr="00D90F60">
        <w:rPr>
          <w:rStyle w:val="StyleUnderline"/>
          <w:highlight w:val="green"/>
        </w:rPr>
        <w:t xml:space="preserve">the shift is a </w:t>
      </w:r>
      <w:hyperlink r:id="rId32" w:history="1">
        <w:r w:rsidRPr="00D90F60">
          <w:rPr>
            <w:rStyle w:val="StyleUnderline"/>
            <w:highlight w:val="green"/>
          </w:rPr>
          <w:t>propaganda windfall</w:t>
        </w:r>
      </w:hyperlink>
      <w:r w:rsidRPr="00AF33EF">
        <w:rPr>
          <w:rStyle w:val="StyleUnderline"/>
        </w:rPr>
        <w:t>. Beijing has</w:t>
      </w:r>
      <w:r>
        <w:rPr>
          <w:rStyle w:val="StyleUnderline"/>
        </w:rPr>
        <w:t xml:space="preserve"> </w:t>
      </w:r>
      <w:hyperlink r:id="rId33" w:history="1">
        <w:r w:rsidRPr="00AF33EF">
          <w:rPr>
            <w:rStyle w:val="StyleUnderline"/>
          </w:rPr>
          <w:t>long accused</w:t>
        </w:r>
      </w:hyperlink>
      <w:r>
        <w:rPr>
          <w:rStyle w:val="StyleUnderline"/>
        </w:rPr>
        <w:t xml:space="preserve"> </w:t>
      </w:r>
      <w:r w:rsidRPr="00AF33EF">
        <w:rPr>
          <w:rStyle w:val="StyleUnderline"/>
        </w:rPr>
        <w:t xml:space="preserve">Washington of being a hegemon addicted to war, while US officials countered with narratives of global defence and freedom of navigation. By embracing the “war” label, </w:t>
      </w:r>
      <w:r w:rsidRPr="00D90F60">
        <w:rPr>
          <w:rStyle w:val="StyleUnderline"/>
          <w:highlight w:val="green"/>
        </w:rPr>
        <w:t>Washington</w:t>
      </w:r>
      <w:r w:rsidRPr="00AF33EF">
        <w:rPr>
          <w:rStyle w:val="StyleUnderline"/>
        </w:rPr>
        <w:t xml:space="preserve"> effectively </w:t>
      </w:r>
      <w:r w:rsidRPr="00D90F60">
        <w:rPr>
          <w:rStyle w:val="StyleUnderline"/>
          <w:highlight w:val="green"/>
        </w:rPr>
        <w:t>validates Beijing’s argument.</w:t>
      </w:r>
      <w:r w:rsidRPr="00AF33EF">
        <w:rPr>
          <w:rStyle w:val="StyleUnderline"/>
        </w:rPr>
        <w:t xml:space="preserve"> In diplomacy, legitimacy can be as powerful as naval tonnage.</w:t>
      </w:r>
      <w:r w:rsidRPr="00AF33EF">
        <w:rPr>
          <w:sz w:val="14"/>
        </w:rPr>
        <w:t xml:space="preserve"> Chinese officials can now tell Asian nations: “Look, America is no longer pretending; they are openly in a state of war.” Li Haidong, a US affairs expert at the China Foreign Affairs University,</w:t>
      </w:r>
      <w:r w:rsidRPr="00905E60">
        <w:rPr>
          <w:sz w:val="14"/>
        </w:rPr>
        <w:t xml:space="preserve"> </w:t>
      </w:r>
      <w:hyperlink r:id="rId34" w:history="1">
        <w:r w:rsidRPr="00AF33EF">
          <w:rPr>
            <w:rStyle w:val="Hyperlink"/>
          </w:rPr>
          <w:t>said</w:t>
        </w:r>
      </w:hyperlink>
      <w:r w:rsidRPr="00905E60">
        <w:rPr>
          <w:sz w:val="14"/>
        </w:rPr>
        <w:t xml:space="preserve"> </w:t>
      </w:r>
      <w:r w:rsidRPr="00AF33EF">
        <w:rPr>
          <w:sz w:val="14"/>
        </w:rPr>
        <w:t>the move indicates that America intends to use its military power with a more aggressive approach. He added that the renaming reflects a shift from a “defensive” posture to a more “belligerent” one, creating uncertainty for global peace and stability.</w:t>
      </w:r>
      <w:r w:rsidRPr="00905E60">
        <w:rPr>
          <w:sz w:val="14"/>
        </w:rPr>
        <w:t xml:space="preserve"> </w:t>
      </w:r>
      <w:r w:rsidRPr="00D90F60">
        <w:rPr>
          <w:rStyle w:val="StyleUnderline"/>
          <w:highlight w:val="green"/>
        </w:rPr>
        <w:t>Southeast Asia</w:t>
      </w:r>
      <w:r w:rsidRPr="00AF33EF">
        <w:rPr>
          <w:rStyle w:val="StyleUnderline"/>
        </w:rPr>
        <w:t xml:space="preserve"> would be </w:t>
      </w:r>
      <w:r w:rsidRPr="00D90F60">
        <w:rPr>
          <w:rStyle w:val="StyleUnderline"/>
          <w:highlight w:val="green"/>
        </w:rPr>
        <w:t>squeezed the hardest</w:t>
      </w:r>
      <w:r w:rsidRPr="00D90F60">
        <w:rPr>
          <w:sz w:val="14"/>
          <w:highlight w:val="green"/>
        </w:rPr>
        <w:t>.</w:t>
      </w:r>
      <w:r w:rsidRPr="00AF33EF">
        <w:rPr>
          <w:sz w:val="14"/>
        </w:rPr>
        <w:t xml:space="preserve"> The Association of Southeast Asian Nations</w:t>
      </w:r>
      <w:r w:rsidRPr="00905E60">
        <w:rPr>
          <w:sz w:val="14"/>
        </w:rPr>
        <w:t xml:space="preserve"> </w:t>
      </w:r>
      <w:hyperlink r:id="rId35" w:history="1">
        <w:r w:rsidRPr="00AF33EF">
          <w:rPr>
            <w:rStyle w:val="Hyperlink"/>
          </w:rPr>
          <w:t>was built</w:t>
        </w:r>
      </w:hyperlink>
      <w:r w:rsidRPr="00905E60">
        <w:rPr>
          <w:sz w:val="14"/>
        </w:rPr>
        <w:t xml:space="preserve"> </w:t>
      </w:r>
      <w:r w:rsidRPr="00AF33EF">
        <w:rPr>
          <w:sz w:val="14"/>
        </w:rPr>
        <w:t xml:space="preserve">on the vision of a Zone of Peace, Freedom, and Neutrality (ZOPFAN). Washington’s war rhetoric would make it far more difficult to sustain that framework. Indonesia, the de facto leader of ASEAN, would struggle to maintain strategic balance. Align too closely with Washington, and Jakarta risks being branded a pawn of war. Drift too far away, and it loses access to defence technology and strategic investment. </w:t>
      </w:r>
      <w:r w:rsidRPr="00AF33EF">
        <w:rPr>
          <w:rStyle w:val="StyleUnderline"/>
        </w:rPr>
        <w:t xml:space="preserve">Either way, </w:t>
      </w:r>
      <w:r w:rsidRPr="00D90F60">
        <w:rPr>
          <w:rStyle w:val="StyleUnderline"/>
          <w:highlight w:val="green"/>
        </w:rPr>
        <w:t>diplomatic space shrinks</w:t>
      </w:r>
      <w:r w:rsidRPr="00AF33EF">
        <w:rPr>
          <w:rStyle w:val="StyleUnderline"/>
        </w:rPr>
        <w:t>. Such pressures could also strain ASEAN cohesion, making it harder for the bloc to present a unified stance on regional security challenges, from the South China Sea to great-power rivalry.</w:t>
      </w:r>
      <w:r>
        <w:rPr>
          <w:rStyle w:val="StyleUnderline"/>
        </w:rPr>
        <w:t xml:space="preserve"> </w:t>
      </w:r>
      <w:r w:rsidRPr="00AF33EF">
        <w:rPr>
          <w:sz w:val="14"/>
        </w:rPr>
        <w:t>The Philippines, bound by a mutual defence treaty with Washington and now hosting expanded US access sites,</w:t>
      </w:r>
      <w:r w:rsidRPr="00905E60">
        <w:rPr>
          <w:sz w:val="14"/>
        </w:rPr>
        <w:t xml:space="preserve"> </w:t>
      </w:r>
      <w:hyperlink r:id="rId36" w:history="1">
        <w:r w:rsidRPr="00AF33EF">
          <w:rPr>
            <w:rStyle w:val="Hyperlink"/>
          </w:rPr>
          <w:t>faces a similar dilemma</w:t>
        </w:r>
      </w:hyperlink>
      <w:r w:rsidRPr="00AF33EF">
        <w:rPr>
          <w:sz w:val="14"/>
        </w:rPr>
        <w:t>. President Ferdinand Marcos Jr. has justified the military pact with the United States as a defensive measure to safeguard Philippine sovereignty. Yet with the Pentagon rebranded as the Department of War,</w:t>
      </w:r>
      <w:r w:rsidRPr="00905E60">
        <w:rPr>
          <w:sz w:val="14"/>
        </w:rPr>
        <w:t xml:space="preserve"> </w:t>
      </w:r>
      <w:hyperlink r:id="rId37" w:history="1">
        <w:r w:rsidRPr="00AF33EF">
          <w:rPr>
            <w:rStyle w:val="Hyperlink"/>
          </w:rPr>
          <w:t>US bases in the Philippines</w:t>
        </w:r>
      </w:hyperlink>
      <w:r w:rsidRPr="00905E60">
        <w:rPr>
          <w:sz w:val="14"/>
        </w:rPr>
        <w:t xml:space="preserve"> </w:t>
      </w:r>
      <w:r w:rsidRPr="00AF33EF">
        <w:rPr>
          <w:sz w:val="14"/>
        </w:rPr>
        <w:t>risk being perceived not as shields but as springboards for regional conflict. Such perceptions matter: they can erode the domestic legitimacy of America’s presence, even in a country where security ties with Washington run deep.</w:t>
      </w:r>
      <w:r w:rsidRPr="00905E60">
        <w:rPr>
          <w:sz w:val="14"/>
        </w:rPr>
        <w:t xml:space="preserve"> </w:t>
      </w:r>
      <w:r w:rsidRPr="00AF33EF">
        <w:rPr>
          <w:rStyle w:val="StyleUnderline"/>
        </w:rPr>
        <w:t xml:space="preserve">This symbolic shift is also </w:t>
      </w:r>
      <w:r w:rsidRPr="00D90F60">
        <w:rPr>
          <w:rStyle w:val="StyleUnderline"/>
          <w:highlight w:val="green"/>
        </w:rPr>
        <w:t>certain to fuel a regional arms race</w:t>
      </w:r>
      <w:r w:rsidRPr="00AF33EF">
        <w:rPr>
          <w:rStyle w:val="StyleUnderline"/>
        </w:rPr>
        <w:t>. According to the Stockholm International Peace Research Institute (SIPRI), Asian defence spending has</w:t>
      </w:r>
      <w:r>
        <w:rPr>
          <w:rStyle w:val="StyleUnderline"/>
        </w:rPr>
        <w:t xml:space="preserve"> </w:t>
      </w:r>
      <w:hyperlink r:id="rId38" w:anchor=":~:text=World%20military%20expenditure%20rose%20to,over%20the%20decade%202015%E2%80%9324." w:history="1">
        <w:r w:rsidRPr="00AF33EF">
          <w:rPr>
            <w:rStyle w:val="StyleUnderline"/>
          </w:rPr>
          <w:t>grown by an average of 4–5 percent annually</w:t>
        </w:r>
      </w:hyperlink>
      <w:r>
        <w:rPr>
          <w:rStyle w:val="StyleUnderline"/>
        </w:rPr>
        <w:t xml:space="preserve"> </w:t>
      </w:r>
      <w:r w:rsidRPr="00AF33EF">
        <w:rPr>
          <w:rStyle w:val="StyleUnderline"/>
        </w:rPr>
        <w:t xml:space="preserve">over the past decade, </w:t>
      </w:r>
      <w:r w:rsidRPr="00D90F60">
        <w:rPr>
          <w:rStyle w:val="StyleUnderline"/>
          <w:highlight w:val="green"/>
        </w:rPr>
        <w:t xml:space="preserve">led by China, </w:t>
      </w:r>
      <w:r w:rsidRPr="00AF33EF">
        <w:rPr>
          <w:rStyle w:val="StyleUnderline"/>
        </w:rPr>
        <w:t>Japan, and India.</w:t>
      </w:r>
      <w:r w:rsidRPr="00AF33EF">
        <w:rPr>
          <w:sz w:val="14"/>
        </w:rPr>
        <w:t xml:space="preserve"> A United States that no longer hides behind the term “defence” will likely accelerate this trend. </w:t>
      </w:r>
      <w:r w:rsidRPr="00AF33EF">
        <w:rPr>
          <w:rStyle w:val="StyleUnderline"/>
        </w:rPr>
        <w:t>Japan is already debating the largest defence budget in its history, while South Korea is ramping up investments in missile defence and naval expansion. In Southeast Asia, countries such as Vietnam and Indonesia may feel compelled to follow suit,</w:t>
      </w:r>
      <w:r w:rsidRPr="00AF33EF">
        <w:rPr>
          <w:sz w:val="14"/>
        </w:rPr>
        <w:t xml:space="preserve"> lest they fall behind in a security environment increasingly defined by open confrontation.</w:t>
      </w:r>
      <w:r w:rsidRPr="00905E60">
        <w:rPr>
          <w:sz w:val="14"/>
        </w:rPr>
        <w:t xml:space="preserve"> </w:t>
      </w:r>
      <w:r w:rsidRPr="00AF33EF">
        <w:rPr>
          <w:sz w:val="14"/>
        </w:rPr>
        <w:t xml:space="preserve">Ultimately, the renaming is both ideological and administrative, signalling that Washington now openly embraces the language of war. For Asia, already marked by sharp rivalries and fragile interdependence, </w:t>
      </w:r>
      <w:r w:rsidRPr="00AF33EF">
        <w:rPr>
          <w:rStyle w:val="StyleUnderline"/>
        </w:rPr>
        <w:t>this rhetorical shift could be more destabilising than new military deployments</w:t>
      </w:r>
      <w:r w:rsidRPr="00AF33EF">
        <w:rPr>
          <w:sz w:val="14"/>
        </w:rPr>
        <w:t>. No government in the region has yet commented, but the change is</w:t>
      </w:r>
      <w:r w:rsidRPr="00905E60">
        <w:rPr>
          <w:sz w:val="14"/>
        </w:rPr>
        <w:t xml:space="preserve"> </w:t>
      </w:r>
      <w:hyperlink r:id="rId39" w:history="1">
        <w:r w:rsidRPr="00AF33EF">
          <w:rPr>
            <w:rStyle w:val="Hyperlink"/>
          </w:rPr>
          <w:t>likely</w:t>
        </w:r>
      </w:hyperlink>
      <w:r w:rsidRPr="00905E60">
        <w:rPr>
          <w:sz w:val="14"/>
        </w:rPr>
        <w:t xml:space="preserve"> </w:t>
      </w:r>
      <w:r w:rsidRPr="00AF33EF">
        <w:rPr>
          <w:sz w:val="14"/>
        </w:rPr>
        <w:t>to shape US</w:t>
      </w:r>
      <w:r w:rsidRPr="00905E60">
        <w:rPr>
          <w:sz w:val="14"/>
        </w:rPr>
        <w:t xml:space="preserve"> </w:t>
      </w:r>
      <w:hyperlink r:id="rId40" w:history="1">
        <w:r w:rsidRPr="00AF33EF">
          <w:rPr>
            <w:rStyle w:val="Hyperlink"/>
          </w:rPr>
          <w:t>escalation</w:t>
        </w:r>
      </w:hyperlink>
      <w:r w:rsidRPr="00905E60">
        <w:rPr>
          <w:sz w:val="14"/>
        </w:rPr>
        <w:t xml:space="preserve"> </w:t>
      </w:r>
      <w:r w:rsidRPr="00AF33EF">
        <w:rPr>
          <w:sz w:val="14"/>
        </w:rPr>
        <w:t>in the Asia-Pacific. The real danger is that once the language of war is normalised, sustaining peace becomes far more difficult, a risk Southeast and Northeast Asia cannot afford.</w:t>
      </w:r>
    </w:p>
    <w:p w14:paraId="79643385" w14:textId="77777777" w:rsidR="00DE6108" w:rsidRDefault="00DE6108" w:rsidP="00DE6108">
      <w:pPr>
        <w:pStyle w:val="Heading3"/>
      </w:pPr>
      <w:r>
        <w:t>Organizing</w:t>
      </w:r>
    </w:p>
    <w:p w14:paraId="14197273" w14:textId="77777777" w:rsidR="00DE6108" w:rsidRPr="00CA7AE0" w:rsidRDefault="00DE6108" w:rsidP="00DE6108">
      <w:pPr>
        <w:keepNext/>
        <w:keepLines/>
        <w:spacing w:before="40" w:after="0"/>
        <w:outlineLvl w:val="3"/>
        <w:rPr>
          <w:rFonts w:eastAsiaTheme="majorEastAsia" w:cstheme="majorBidi"/>
          <w:b/>
          <w:iCs/>
          <w:sz w:val="26"/>
        </w:rPr>
      </w:pPr>
      <w:r w:rsidRPr="00CA7AE0">
        <w:rPr>
          <w:rFonts w:eastAsiaTheme="majorEastAsia" w:cstheme="majorBidi"/>
          <w:b/>
          <w:iCs/>
          <w:sz w:val="26"/>
        </w:rPr>
        <w:t xml:space="preserve">Truth decay’ is </w:t>
      </w:r>
      <w:r w:rsidRPr="00DB333E">
        <w:rPr>
          <w:rFonts w:eastAsiaTheme="majorEastAsia" w:cstheme="majorBidi"/>
          <w:b/>
          <w:iCs/>
          <w:sz w:val="26"/>
        </w:rPr>
        <w:t>nonunique and has no impact</w:t>
      </w:r>
    </w:p>
    <w:p w14:paraId="2F486671" w14:textId="77777777" w:rsidR="00DE6108" w:rsidRPr="00CA7AE0" w:rsidRDefault="00DE6108" w:rsidP="00DE6108">
      <w:r w:rsidRPr="00CA7AE0">
        <w:rPr>
          <w:b/>
          <w:bCs/>
          <w:sz w:val="26"/>
        </w:rPr>
        <w:t>Pinker ’19</w:t>
      </w:r>
      <w:r w:rsidRPr="00CA7AE0">
        <w:t xml:space="preserve"> [Steven; 2019; Johnstone Professor of Psychology at Harvard University; Skeptic, “Why We Are Not Living in a Post</w:t>
      </w:r>
      <w:r w:rsidRPr="00CA7AE0">
        <w:rPr>
          <w:rFonts w:ascii="Cambria Math" w:hAnsi="Cambria Math" w:cs="Cambria Math"/>
        </w:rPr>
        <w:t>‑</w:t>
      </w:r>
      <w:r w:rsidRPr="00CA7AE0">
        <w:t>Truth Era,” https://www.skeptic.com/reading_room/steven-pinker-on-why-we-are-not-living-in-a-post-truth-era/]</w:t>
      </w:r>
    </w:p>
    <w:p w14:paraId="078ECD87" w14:textId="77777777" w:rsidR="00DE6108" w:rsidRPr="00027875" w:rsidRDefault="00DE6108" w:rsidP="00DE6108">
      <w:pPr>
        <w:rPr>
          <w:sz w:val="14"/>
        </w:rPr>
      </w:pPr>
      <w:r w:rsidRPr="00027875">
        <w:rPr>
          <w:sz w:val="14"/>
        </w:rPr>
        <w:t xml:space="preserve">Anyone who urges universities to live up to their mission of promoting knowledge, truth, and reason is bound to be confronted with the objection that these aspirations are just so 20th century. </w:t>
      </w:r>
      <w:r w:rsidRPr="003522BF">
        <w:rPr>
          <w:u w:val="single"/>
        </w:rPr>
        <w:t xml:space="preserve">Aren’t we </w:t>
      </w:r>
      <w:r w:rsidRPr="00D90F60">
        <w:rPr>
          <w:highlight w:val="green"/>
          <w:u w:val="single"/>
        </w:rPr>
        <w:t>living in a post-truth era</w:t>
      </w:r>
      <w:r w:rsidRPr="00CA7AE0">
        <w:rPr>
          <w:u w:val="single"/>
        </w:rPr>
        <w:t>?</w:t>
      </w:r>
      <w:r w:rsidRPr="00027875">
        <w:rPr>
          <w:sz w:val="14"/>
        </w:rPr>
        <w:t xml:space="preserve"> Haven’t cognitive psychologists shown that humans are fundamentally irrational? Mustn’t we acknowledge that the pursuit of disinterested reason and objective truth are Enlightenment anachronisms?</w:t>
      </w:r>
    </w:p>
    <w:p w14:paraId="0C6F6AAB" w14:textId="77777777" w:rsidR="00DE6108" w:rsidRPr="00027875" w:rsidRDefault="00DE6108" w:rsidP="00DE6108">
      <w:pPr>
        <w:rPr>
          <w:sz w:val="14"/>
        </w:rPr>
      </w:pPr>
      <w:r w:rsidRPr="00027875">
        <w:rPr>
          <w:sz w:val="14"/>
        </w:rPr>
        <w:t xml:space="preserve">The answer to all of these questions is </w:t>
      </w:r>
      <w:r w:rsidRPr="00D90F60">
        <w:rPr>
          <w:b/>
          <w:iCs/>
          <w:highlight w:val="green"/>
          <w:u w:val="single"/>
        </w:rPr>
        <w:t>“no.”</w:t>
      </w:r>
    </w:p>
    <w:p w14:paraId="295BE58F" w14:textId="77777777" w:rsidR="00DE6108" w:rsidRPr="00CA7AE0" w:rsidRDefault="00DE6108" w:rsidP="00DE6108">
      <w:pPr>
        <w:rPr>
          <w:u w:val="single"/>
        </w:rPr>
      </w:pPr>
      <w:r w:rsidRPr="00027875">
        <w:rPr>
          <w:sz w:val="14"/>
        </w:rPr>
        <w:t xml:space="preserve">First, we are not living in a post-truth era. Why not? </w:t>
      </w:r>
      <w:r w:rsidRPr="00CA7AE0">
        <w:rPr>
          <w:u w:val="single"/>
        </w:rPr>
        <w:t>Consider the statement “We are living in a post-truth era.” Is it true? If so, it cannot be true.</w:t>
      </w:r>
    </w:p>
    <w:p w14:paraId="458264B5" w14:textId="77777777" w:rsidR="00DE6108" w:rsidRPr="00027875" w:rsidRDefault="00DE6108" w:rsidP="00DE6108">
      <w:pPr>
        <w:rPr>
          <w:sz w:val="14"/>
        </w:rPr>
      </w:pPr>
      <w:r w:rsidRPr="00027875">
        <w:rPr>
          <w:sz w:val="14"/>
        </w:rPr>
        <w:t>Likewise, it is not the case that humans are irrational. Consider the statement, “Humans are irrational.”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365E51B7" w14:textId="77777777" w:rsidR="00DE6108" w:rsidRPr="00027875" w:rsidRDefault="00DE6108" w:rsidP="00DE6108">
      <w:pPr>
        <w:rPr>
          <w:sz w:val="14"/>
        </w:rPr>
      </w:pPr>
      <w:r w:rsidRPr="00027875">
        <w:rPr>
          <w:sz w:val="14"/>
        </w:rPr>
        <w:t>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“one thought too many.” We don’t believe in reason; we use reason.</w:t>
      </w:r>
    </w:p>
    <w:p w14:paraId="5B71AAC7" w14:textId="77777777" w:rsidR="00DE6108" w:rsidRPr="00027875" w:rsidRDefault="00DE6108" w:rsidP="00DE6108">
      <w:pPr>
        <w:rPr>
          <w:sz w:val="14"/>
        </w:rPr>
      </w:pPr>
      <w:r w:rsidRPr="00027875">
        <w:rPr>
          <w:sz w:val="14"/>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32B17135" w14:textId="77777777" w:rsidR="00DE6108" w:rsidRPr="00027875" w:rsidRDefault="00DE6108" w:rsidP="00DE6108">
      <w:pPr>
        <w:rPr>
          <w:sz w:val="14"/>
        </w:rPr>
      </w:pPr>
      <w:r w:rsidRPr="00CA7AE0">
        <w:rPr>
          <w:u w:val="single"/>
        </w:rPr>
        <w:t xml:space="preserve">As for the “post-truth era,” journalists should </w:t>
      </w:r>
      <w:r w:rsidRPr="003522BF">
        <w:rPr>
          <w:u w:val="single"/>
        </w:rPr>
        <w:t xml:space="preserve">retire this </w:t>
      </w:r>
      <w:r w:rsidRPr="003522BF">
        <w:rPr>
          <w:b/>
          <w:iCs/>
          <w:u w:val="single"/>
        </w:rPr>
        <w:t>cliché</w:t>
      </w:r>
      <w:r w:rsidRPr="00027875">
        <w:rPr>
          <w:sz w:val="14"/>
        </w:rPr>
        <w:t xml:space="preserve"> unless they can keep up a tone of scathing irony. </w:t>
      </w:r>
      <w:r w:rsidRPr="003522BF">
        <w:rPr>
          <w:u w:val="single"/>
        </w:rPr>
        <w:t>It comes from the observation that</w:t>
      </w:r>
      <w:r w:rsidRPr="00027875">
        <w:rPr>
          <w:sz w:val="14"/>
        </w:rPr>
        <w:t xml:space="preserve"> some </w:t>
      </w:r>
      <w:r w:rsidRPr="003522BF">
        <w:rPr>
          <w:u w:val="single"/>
        </w:rPr>
        <w:t>politicians</w:t>
      </w:r>
      <w:r w:rsidRPr="00027875">
        <w:rPr>
          <w:sz w:val="14"/>
        </w:rPr>
        <w:t>—one in particular—</w:t>
      </w:r>
      <w:r w:rsidRPr="003522BF">
        <w:rPr>
          <w:b/>
          <w:iCs/>
          <w:u w:val="single"/>
        </w:rPr>
        <w:t>lies</w:t>
      </w:r>
      <w:r w:rsidRPr="003522BF">
        <w:rPr>
          <w:u w:val="single"/>
        </w:rPr>
        <w:t xml:space="preserve"> a lot. But </w:t>
      </w:r>
      <w:r w:rsidRPr="00D90F60">
        <w:rPr>
          <w:highlight w:val="green"/>
          <w:u w:val="single"/>
        </w:rPr>
        <w:t xml:space="preserve">politicians have </w:t>
      </w:r>
      <w:r w:rsidRPr="00D90F60">
        <w:rPr>
          <w:b/>
          <w:iCs/>
          <w:highlight w:val="green"/>
          <w:u w:val="single"/>
        </w:rPr>
        <w:t>always</w:t>
      </w:r>
      <w:r w:rsidRPr="00D90F60">
        <w:rPr>
          <w:highlight w:val="green"/>
          <w:u w:val="single"/>
        </w:rPr>
        <w:t xml:space="preserve"> lied</w:t>
      </w:r>
      <w:r w:rsidRPr="00027875">
        <w:rPr>
          <w:sz w:val="14"/>
        </w:rPr>
        <w:t xml:space="preserve">. They say that in war, truth is the first casualty, and that can be true of political war as well. (The expression “credibility gap” had its heyday during the administration of Lyndon Johnson in the 1960s.) And </w:t>
      </w:r>
      <w:r w:rsidRPr="003522BF">
        <w:rPr>
          <w:u w:val="single"/>
        </w:rPr>
        <w:t>the bending</w:t>
      </w:r>
      <w:r w:rsidRPr="00027875">
        <w:rPr>
          <w:sz w:val="14"/>
        </w:rPr>
        <w:t xml:space="preserve"> or inverting </w:t>
      </w:r>
      <w:r w:rsidRPr="003522BF">
        <w:rPr>
          <w:u w:val="single"/>
        </w:rPr>
        <w:t>of truth</w:t>
      </w:r>
      <w:r w:rsidRPr="00027875">
        <w:rPr>
          <w:sz w:val="14"/>
        </w:rPr>
        <w:t xml:space="preserve"> by people in power </w:t>
      </w:r>
      <w:r w:rsidRPr="003522BF">
        <w:rPr>
          <w:u w:val="single"/>
        </w:rPr>
        <w:t xml:space="preserve">has </w:t>
      </w:r>
      <w:r w:rsidRPr="003522BF">
        <w:rPr>
          <w:b/>
          <w:iCs/>
          <w:u w:val="single"/>
        </w:rPr>
        <w:t>long</w:t>
      </w:r>
      <w:r w:rsidRPr="003522BF">
        <w:rPr>
          <w:u w:val="single"/>
        </w:rPr>
        <w:t xml:space="preserve"> been consequential, leading</w:t>
      </w:r>
      <w:r w:rsidRPr="00027875">
        <w:rPr>
          <w:sz w:val="14"/>
        </w:rPr>
        <w:t xml:space="preserve">, for example, </w:t>
      </w:r>
      <w:r w:rsidRPr="003522BF">
        <w:rPr>
          <w:u w:val="single"/>
        </w:rPr>
        <w:t xml:space="preserve">to the </w:t>
      </w:r>
      <w:r w:rsidRPr="003522BF">
        <w:rPr>
          <w:b/>
          <w:iCs/>
          <w:u w:val="single"/>
        </w:rPr>
        <w:t>Spanish-American war</w:t>
      </w:r>
      <w:r w:rsidRPr="003522BF">
        <w:rPr>
          <w:u w:val="single"/>
        </w:rPr>
        <w:t xml:space="preserve">, the </w:t>
      </w:r>
      <w:r w:rsidRPr="003522BF">
        <w:rPr>
          <w:b/>
          <w:iCs/>
          <w:u w:val="single"/>
        </w:rPr>
        <w:t>First World War</w:t>
      </w:r>
      <w:r w:rsidRPr="003522BF">
        <w:rPr>
          <w:u w:val="single"/>
        </w:rPr>
        <w:t xml:space="preserve">, the </w:t>
      </w:r>
      <w:r w:rsidRPr="003522BF">
        <w:rPr>
          <w:b/>
          <w:iCs/>
          <w:u w:val="single"/>
        </w:rPr>
        <w:t>Vietnam</w:t>
      </w:r>
      <w:r w:rsidRPr="003522BF">
        <w:rPr>
          <w:u w:val="single"/>
        </w:rPr>
        <w:t xml:space="preserve"> War, and the </w:t>
      </w:r>
      <w:r w:rsidRPr="003522BF">
        <w:rPr>
          <w:b/>
          <w:iCs/>
          <w:u w:val="single"/>
        </w:rPr>
        <w:t>Iraq</w:t>
      </w:r>
      <w:r w:rsidRPr="003522BF">
        <w:rPr>
          <w:u w:val="single"/>
        </w:rPr>
        <w:t xml:space="preserve"> War, right up to the near miss in the Persian Gulf in 2019</w:t>
      </w:r>
      <w:r w:rsidRPr="00027875">
        <w:rPr>
          <w:sz w:val="14"/>
        </w:rPr>
        <w:t>.</w:t>
      </w:r>
    </w:p>
    <w:p w14:paraId="5C50BAB8" w14:textId="77777777" w:rsidR="00DE6108" w:rsidRPr="00027875" w:rsidRDefault="00DE6108" w:rsidP="00DE6108">
      <w:pPr>
        <w:rPr>
          <w:sz w:val="14"/>
        </w:rPr>
      </w:pPr>
      <w:r w:rsidRPr="00CA7AE0">
        <w:rPr>
          <w:u w:val="single"/>
        </w:rPr>
        <w:t>Another inspiration</w:t>
      </w:r>
      <w:r w:rsidRPr="00027875">
        <w:rPr>
          <w:sz w:val="14"/>
        </w:rPr>
        <w:t xml:space="preserve"> for the post-truth cliché </w:t>
      </w:r>
      <w:r w:rsidRPr="00CA7AE0">
        <w:rPr>
          <w:u w:val="single"/>
        </w:rPr>
        <w:t xml:space="preserve">is the </w:t>
      </w:r>
      <w:r w:rsidRPr="003522BF">
        <w:rPr>
          <w:u w:val="single"/>
        </w:rPr>
        <w:t xml:space="preserve">recent prominence of </w:t>
      </w:r>
      <w:r w:rsidRPr="003522BF">
        <w:rPr>
          <w:b/>
          <w:iCs/>
          <w:u w:val="single"/>
        </w:rPr>
        <w:t>“fake news.”</w:t>
      </w:r>
      <w:r w:rsidRPr="003522BF">
        <w:rPr>
          <w:u w:val="single"/>
        </w:rPr>
        <w:t xml:space="preserve"> But this, too, is </w:t>
      </w:r>
      <w:r w:rsidRPr="003522BF">
        <w:rPr>
          <w:b/>
          <w:iCs/>
          <w:u w:val="single"/>
        </w:rPr>
        <w:t>not a new development</w:t>
      </w:r>
      <w:r w:rsidRPr="00027875">
        <w:rPr>
          <w:sz w:val="14"/>
        </w:rPr>
        <w:t xml:space="preserve">. The title of the James Cortada and William Aspray’s forthcoming Fake News Nation: The Long History of Lies and Misinterpretations in America, is self-explanatory, though </w:t>
      </w:r>
      <w:r w:rsidRPr="003522BF">
        <w:rPr>
          <w:u w:val="single"/>
        </w:rPr>
        <w:t xml:space="preserve">the </w:t>
      </w:r>
      <w:r w:rsidRPr="003522BF">
        <w:rPr>
          <w:b/>
          <w:iCs/>
          <w:u w:val="single"/>
        </w:rPr>
        <w:t>long history</w:t>
      </w:r>
      <w:r w:rsidRPr="003522BF">
        <w:rPr>
          <w:u w:val="single"/>
        </w:rPr>
        <w:t xml:space="preserve"> is by </w:t>
      </w:r>
      <w:r w:rsidRPr="003522BF">
        <w:rPr>
          <w:b/>
          <w:iCs/>
          <w:u w:val="single"/>
        </w:rPr>
        <w:t>no means</w:t>
      </w:r>
      <w:r w:rsidRPr="003522BF">
        <w:rPr>
          <w:u w:val="single"/>
        </w:rPr>
        <w:t xml:space="preserve"> confined to America</w:t>
      </w:r>
      <w:r w:rsidRPr="00027875">
        <w:rPr>
          <w:sz w:val="14"/>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20181517" w14:textId="77777777" w:rsidR="00DE6108" w:rsidRPr="00027875" w:rsidRDefault="00DE6108" w:rsidP="00DE6108">
      <w:pPr>
        <w:rPr>
          <w:sz w:val="14"/>
        </w:rPr>
      </w:pPr>
      <w:r w:rsidRPr="00027875">
        <w:rPr>
          <w:sz w:val="14"/>
        </w:rPr>
        <w:t xml:space="preserve">And the belief that fake news is displacing the truth itself needs to be examined for its truth. In their analysis of </w:t>
      </w:r>
      <w:r w:rsidRPr="00D90F60">
        <w:rPr>
          <w:highlight w:val="green"/>
          <w:u w:val="single"/>
        </w:rPr>
        <w:t xml:space="preserve">fake </w:t>
      </w:r>
      <w:r w:rsidRPr="00D90F60">
        <w:rPr>
          <w:rStyle w:val="StyleUnderline"/>
          <w:highlight w:val="green"/>
        </w:rPr>
        <w:t>news in the 2016</w:t>
      </w:r>
      <w:r w:rsidRPr="00027875">
        <w:rPr>
          <w:sz w:val="14"/>
        </w:rPr>
        <w:t xml:space="preserve"> American presidential </w:t>
      </w:r>
      <w:r w:rsidRPr="00D90F60">
        <w:rPr>
          <w:rStyle w:val="StyleUnderline"/>
          <w:highlight w:val="green"/>
        </w:rPr>
        <w:t>election</w:t>
      </w:r>
      <w:r w:rsidRPr="00027875">
        <w:rPr>
          <w:sz w:val="14"/>
        </w:rPr>
        <w:t>, Andrew Guess, Brendan Nyhan, and Jason Reifler found that it</w:t>
      </w:r>
      <w:r w:rsidRPr="00027875">
        <w:rPr>
          <w:rStyle w:val="StyleUnderline"/>
        </w:rPr>
        <w:t xml:space="preserve"> </w:t>
      </w:r>
      <w:r w:rsidRPr="00D90F60">
        <w:rPr>
          <w:rStyle w:val="StyleUnderline"/>
          <w:highlight w:val="green"/>
        </w:rPr>
        <w:t>took</w:t>
      </w:r>
      <w:r w:rsidRPr="00D90F60">
        <w:rPr>
          <w:highlight w:val="green"/>
          <w:u w:val="single"/>
        </w:rPr>
        <w:t xml:space="preserve"> up a </w:t>
      </w:r>
      <w:r w:rsidRPr="00D90F60">
        <w:rPr>
          <w:b/>
          <w:iCs/>
          <w:highlight w:val="green"/>
          <w:u w:val="single"/>
        </w:rPr>
        <w:t>minuscule proportion</w:t>
      </w:r>
      <w:r w:rsidRPr="00D90F60">
        <w:rPr>
          <w:highlight w:val="green"/>
          <w:u w:val="single"/>
        </w:rPr>
        <w:t xml:space="preserve"> of</w:t>
      </w:r>
      <w:r w:rsidRPr="00CA7AE0">
        <w:rPr>
          <w:u w:val="single"/>
        </w:rPr>
        <w:t xml:space="preserve"> the </w:t>
      </w:r>
      <w:r w:rsidRPr="00D90F60">
        <w:rPr>
          <w:highlight w:val="green"/>
          <w:u w:val="single"/>
        </w:rPr>
        <w:t xml:space="preserve">online communications </w:t>
      </w:r>
      <w:r w:rsidRPr="00D90F60">
        <w:rPr>
          <w:b/>
          <w:iCs/>
          <w:highlight w:val="green"/>
          <w:u w:val="single"/>
        </w:rPr>
        <w:t>(far less than 1 percent)</w:t>
      </w:r>
      <w:r w:rsidRPr="00D90F60">
        <w:rPr>
          <w:highlight w:val="green"/>
          <w:u w:val="single"/>
        </w:rPr>
        <w:t xml:space="preserve"> and was </w:t>
      </w:r>
      <w:r w:rsidRPr="00D90F60">
        <w:rPr>
          <w:b/>
          <w:iCs/>
          <w:highlight w:val="green"/>
          <w:u w:val="single"/>
        </w:rPr>
        <w:t>mainly</w:t>
      </w:r>
      <w:r w:rsidRPr="00CA7AE0">
        <w:rPr>
          <w:u w:val="single"/>
        </w:rPr>
        <w:t xml:space="preserve"> directed </w:t>
      </w:r>
      <w:r w:rsidRPr="00D90F60">
        <w:rPr>
          <w:highlight w:val="green"/>
          <w:u w:val="single"/>
        </w:rPr>
        <w:t xml:space="preserve">at </w:t>
      </w:r>
      <w:r w:rsidRPr="00D90F60">
        <w:rPr>
          <w:b/>
          <w:iCs/>
          <w:highlight w:val="green"/>
          <w:u w:val="single"/>
        </w:rPr>
        <w:t>partisans</w:t>
      </w:r>
      <w:r w:rsidRPr="00CA7AE0">
        <w:rPr>
          <w:u w:val="single"/>
        </w:rPr>
        <w:t xml:space="preserve"> who were </w:t>
      </w:r>
      <w:r w:rsidRPr="00D90F60">
        <w:rPr>
          <w:b/>
          <w:iCs/>
          <w:highlight w:val="green"/>
          <w:u w:val="single"/>
        </w:rPr>
        <w:t>impervious to persuasion</w:t>
      </w:r>
      <w:r w:rsidRPr="00027875">
        <w:rPr>
          <w:sz w:val="14"/>
        </w:rPr>
        <w:t xml:space="preserve">.4 </w:t>
      </w:r>
      <w:r w:rsidRPr="00CA7AE0">
        <w:rPr>
          <w:u w:val="single"/>
        </w:rPr>
        <w:t xml:space="preserve">This is </w:t>
      </w:r>
      <w:r w:rsidRPr="00D90F60">
        <w:rPr>
          <w:b/>
          <w:iCs/>
          <w:highlight w:val="green"/>
          <w:u w:val="single"/>
        </w:rPr>
        <w:t>hardly surprising</w:t>
      </w:r>
      <w:r w:rsidRPr="00D90F60">
        <w:rPr>
          <w:highlight w:val="green"/>
          <w:u w:val="single"/>
        </w:rPr>
        <w:t>: unless you were already</w:t>
      </w:r>
      <w:r w:rsidRPr="00CA7AE0">
        <w:rPr>
          <w:u w:val="single"/>
        </w:rPr>
        <w:t xml:space="preserve"> marinated </w:t>
      </w:r>
      <w:r w:rsidRPr="00D90F60">
        <w:rPr>
          <w:highlight w:val="green"/>
          <w:u w:val="single"/>
        </w:rPr>
        <w:t xml:space="preserve">in a </w:t>
      </w:r>
      <w:r w:rsidRPr="00D90F60">
        <w:rPr>
          <w:b/>
          <w:iCs/>
          <w:highlight w:val="green"/>
          <w:u w:val="single"/>
        </w:rPr>
        <w:t>rightwing fever</w:t>
      </w:r>
      <w:r w:rsidRPr="00CA7AE0">
        <w:rPr>
          <w:u w:val="single"/>
        </w:rPr>
        <w:t xml:space="preserve"> swamp, </w:t>
      </w:r>
      <w:r w:rsidRPr="00D90F60">
        <w:rPr>
          <w:highlight w:val="green"/>
          <w:u w:val="single"/>
        </w:rPr>
        <w:t>if you came across a</w:t>
      </w:r>
      <w:r w:rsidRPr="00CA7AE0">
        <w:rPr>
          <w:u w:val="single"/>
        </w:rPr>
        <w:t xml:space="preserve"> social media </w:t>
      </w:r>
      <w:r w:rsidRPr="00D90F60">
        <w:rPr>
          <w:highlight w:val="green"/>
          <w:u w:val="single"/>
        </w:rPr>
        <w:t>post claiming</w:t>
      </w:r>
      <w:r w:rsidRPr="00027875">
        <w:rPr>
          <w:sz w:val="14"/>
        </w:rPr>
        <w:t xml:space="preserve"> that Hillary </w:t>
      </w:r>
      <w:r w:rsidRPr="00D90F60">
        <w:rPr>
          <w:highlight w:val="green"/>
          <w:u w:val="single"/>
        </w:rPr>
        <w:t xml:space="preserve">Clinton was running a child </w:t>
      </w:r>
      <w:r w:rsidRPr="00D90F60">
        <w:rPr>
          <w:rStyle w:val="StyleUnderline"/>
          <w:highlight w:val="green"/>
        </w:rPr>
        <w:t>sex ring out of a</w:t>
      </w:r>
      <w:r w:rsidRPr="003522BF">
        <w:rPr>
          <w:rStyle w:val="StyleUnderline"/>
        </w:rPr>
        <w:t xml:space="preserve"> Washington DC </w:t>
      </w:r>
      <w:r w:rsidRPr="00D90F60">
        <w:rPr>
          <w:rStyle w:val="StyleUnderline"/>
          <w:highlight w:val="green"/>
        </w:rPr>
        <w:t>pizzeria, you</w:t>
      </w:r>
      <w:r w:rsidRPr="00D90F60">
        <w:rPr>
          <w:highlight w:val="green"/>
          <w:u w:val="single"/>
        </w:rPr>
        <w:t xml:space="preserve"> would treat it as </w:t>
      </w:r>
      <w:r w:rsidRPr="00D90F60">
        <w:rPr>
          <w:b/>
          <w:iCs/>
          <w:highlight w:val="green"/>
          <w:u w:val="single"/>
        </w:rPr>
        <w:t>exactly what it is</w:t>
      </w:r>
      <w:r w:rsidRPr="00027875">
        <w:rPr>
          <w:sz w:val="14"/>
        </w:rPr>
        <w:t>.</w:t>
      </w:r>
    </w:p>
    <w:p w14:paraId="56EDCA94" w14:textId="77777777" w:rsidR="00DE6108" w:rsidRPr="006A0C5C" w:rsidRDefault="00DE6108" w:rsidP="00DE6108">
      <w:pPr>
        <w:rPr>
          <w:sz w:val="14"/>
        </w:rPr>
      </w:pPr>
    </w:p>
    <w:p w14:paraId="2DFC99A6" w14:textId="77777777" w:rsidR="00DE6108" w:rsidRPr="00345602" w:rsidRDefault="00DE6108" w:rsidP="00DE6108">
      <w:pPr>
        <w:pStyle w:val="Heading4"/>
      </w:pPr>
      <w:r w:rsidRPr="00345602">
        <w:t>Liberal institutionalism is an imperial ideology disguised by the language of science.  Liberal institutionalism requires the elimination of non-liberal forms of life to achieve national security</w:t>
      </w:r>
    </w:p>
    <w:p w14:paraId="4E9F2FF9" w14:textId="77777777" w:rsidR="00DE6108" w:rsidRPr="00345602" w:rsidRDefault="00DE6108" w:rsidP="00DE6108">
      <w:r w:rsidRPr="00345602">
        <w:t xml:space="preserve">Tony </w:t>
      </w:r>
      <w:r w:rsidRPr="00345602">
        <w:rPr>
          <w:rStyle w:val="Style13ptBold"/>
        </w:rPr>
        <w:t>SMITH</w:t>
      </w:r>
      <w:r w:rsidRPr="00345602">
        <w:t xml:space="preserve"> Poli Sci @ Tufts </w:t>
      </w:r>
      <w:r w:rsidRPr="00345602">
        <w:rPr>
          <w:rStyle w:val="Style13ptBold"/>
        </w:rPr>
        <w:t>12</w:t>
      </w:r>
      <w:r w:rsidRPr="00345602">
        <w:t xml:space="preserve"> [</w:t>
      </w:r>
      <w:r w:rsidRPr="00345602">
        <w:rPr>
          <w:i/>
        </w:rPr>
        <w:t>Conceptual Politics of Democracy Promotion</w:t>
      </w:r>
      <w:r w:rsidRPr="00345602">
        <w:t xml:space="preserve"> eds. Hobson and Kurki p. 206-210]</w:t>
      </w:r>
    </w:p>
    <w:p w14:paraId="4C0045EA" w14:textId="77777777" w:rsidR="00DE6108" w:rsidRPr="00345602" w:rsidRDefault="00DE6108" w:rsidP="00DE6108">
      <w:pPr>
        <w:rPr>
          <w:sz w:val="16"/>
        </w:rPr>
      </w:pPr>
      <w:r w:rsidRPr="00345602">
        <w:rPr>
          <w:sz w:val="16"/>
        </w:rPr>
        <w:t xml:space="preserve">Writing in 1952, Reinhold Niebuhr expressed this point in what remains arguably the single best book on the United States in world affairs, The Irony of American History. </w:t>
      </w:r>
      <w:r w:rsidRPr="00345602">
        <w:rPr>
          <w:rStyle w:val="StyleUnderline"/>
        </w:rPr>
        <w:t>'There is a deep layer of Messianic consciousness in the mind of America,'</w:t>
      </w:r>
      <w:r w:rsidRPr="00345602">
        <w:rPr>
          <w:sz w:val="16"/>
        </w:rPr>
        <w:t xml:space="preserve"> the theologian wrote. Still, 'We were, as a matter of fact, always vague, as </w:t>
      </w:r>
      <w:r w:rsidRPr="00D90F60">
        <w:rPr>
          <w:rStyle w:val="StyleUnderline"/>
          <w:highlight w:val="green"/>
        </w:rPr>
        <w:t>the</w:t>
      </w:r>
      <w:r w:rsidRPr="00345602">
        <w:rPr>
          <w:rStyle w:val="StyleUnderline"/>
        </w:rPr>
        <w:t xml:space="preserve"> whole </w:t>
      </w:r>
      <w:r w:rsidRPr="00D90F60">
        <w:rPr>
          <w:rStyle w:val="StyleUnderline"/>
          <w:highlight w:val="green"/>
        </w:rPr>
        <w:t>liberal culture is</w:t>
      </w:r>
      <w:r w:rsidRPr="00345602">
        <w:rPr>
          <w:rStyle w:val="StyleUnderline"/>
        </w:rPr>
        <w:t xml:space="preserve"> fortunately </w:t>
      </w:r>
      <w:r w:rsidRPr="00D90F60">
        <w:rPr>
          <w:rStyle w:val="StyleUnderline"/>
          <w:highlight w:val="green"/>
        </w:rPr>
        <w:t>vague, about how power is</w:t>
      </w:r>
      <w:r w:rsidRPr="00345602">
        <w:rPr>
          <w:rStyle w:val="StyleUnderline"/>
        </w:rPr>
        <w:t xml:space="preserve"> to be </w:t>
      </w:r>
      <w:r w:rsidRPr="00D90F60">
        <w:rPr>
          <w:rStyle w:val="StyleUnderline"/>
          <w:highlight w:val="green"/>
        </w:rPr>
        <w:t>related to the</w:t>
      </w:r>
      <w:r w:rsidRPr="00345602">
        <w:rPr>
          <w:rStyle w:val="StyleUnderline"/>
        </w:rPr>
        <w:t xml:space="preserve"> allegedly universal </w:t>
      </w:r>
      <w:r w:rsidRPr="00D90F60">
        <w:rPr>
          <w:rStyle w:val="StyleUnderline"/>
          <w:highlight w:val="green"/>
        </w:rPr>
        <w:t>values</w:t>
      </w:r>
      <w:r w:rsidRPr="00345602">
        <w:rPr>
          <w:rStyle w:val="StyleUnderline"/>
        </w:rPr>
        <w:t xml:space="preserve"> which </w:t>
      </w:r>
      <w:r w:rsidRPr="00D90F60">
        <w:rPr>
          <w:rStyle w:val="StyleUnderline"/>
          <w:highlight w:val="green"/>
        </w:rPr>
        <w:t>we hold</w:t>
      </w:r>
      <w:r w:rsidRPr="00345602">
        <w:rPr>
          <w:rStyle w:val="StyleUnderline"/>
        </w:rPr>
        <w:t xml:space="preserve"> in trust</w:t>
      </w:r>
      <w:r w:rsidRPr="00345602">
        <w:rPr>
          <w:sz w:val="16"/>
        </w:rPr>
        <w:t xml:space="preserve"> for mankind' (Niebuhr 2008: 69). 'Fortunate vagueness', he explained, arose from the fact that </w:t>
      </w:r>
      <w:r w:rsidRPr="00345602">
        <w:rPr>
          <w:rStyle w:val="StyleUnderline"/>
        </w:rPr>
        <w:t>'in the liberal version of the dream of managing history, the problem of power is never fully elaborated'</w:t>
      </w:r>
      <w:r w:rsidRPr="00345602">
        <w:rPr>
          <w:sz w:val="16"/>
        </w:rPr>
        <w:t xml:space="preserve"> (Niebuhr 2008: 73). </w:t>
      </w:r>
      <w:r w:rsidRPr="00345602">
        <w:rPr>
          <w:rStyle w:val="StyleUnderline"/>
        </w:rPr>
        <w:t>Here was a happy fact that distinguished us from the communists, who assumed, thanks to their ideology, that they could master history, and so were assured that the end would justify the means</w:t>
      </w:r>
      <w:r w:rsidRPr="00345602">
        <w:rPr>
          <w:sz w:val="16"/>
        </w:rPr>
        <w:t xml:space="preserve">, such that world revolution under their auspices would bring about universal justice, freedom , and that most precious of promises, peace. In contrast, Niebuhr could write: On the whole, we have as a nation learned the lesson of history tolerably well. We have heeded the warning 'let not the wise man glory in his wisdom, let not the mighty man glory in his strength.' Though we are not without vainglorious delusions in regard to our power, we are saved by a certain grace inherent in common sense rather than in abstract theories from attempting to cut through the vast ambiguities of our historic situation and thereby bringing our destiny to a tragic conclusion by seeking to bring it to a neat and logical one ... </w:t>
      </w:r>
      <w:r w:rsidRPr="00345602">
        <w:rPr>
          <w:rStyle w:val="StyleUnderline"/>
        </w:rPr>
        <w:t>This American experience is a refutation in parable of the whole effort to bring the vast forces of history under the control of any particular will, informed by a particular ideal</w:t>
      </w:r>
      <w:r w:rsidRPr="00345602">
        <w:rPr>
          <w:sz w:val="16"/>
        </w:rPr>
        <w:t xml:space="preserve"> ... [speaking of the communists] </w:t>
      </w:r>
      <w:r w:rsidRPr="00345602">
        <w:rPr>
          <w:rStyle w:val="StyleUnderline"/>
        </w:rPr>
        <w:t>All such efforts are rooted in what seems at first glance to be a contradictory combination of voluntarism and determinism</w:t>
      </w:r>
      <w:r w:rsidRPr="00345602">
        <w:rPr>
          <w:sz w:val="16"/>
        </w:rPr>
        <w:t xml:space="preserve">. These efforts are on the one hand </w:t>
      </w:r>
      <w:r w:rsidRPr="00345602">
        <w:rPr>
          <w:rStyle w:val="StyleUnderline"/>
        </w:rPr>
        <w:t>excessively voluntaristic, assigning a power to the human will and the purity to the mind of some</w:t>
      </w:r>
      <w:r w:rsidRPr="00345602">
        <w:rPr>
          <w:sz w:val="16"/>
        </w:rPr>
        <w:t xml:space="preserve"> </w:t>
      </w:r>
      <w:r w:rsidRPr="00345602">
        <w:rPr>
          <w:rFonts w:cs="Arial"/>
          <w:bCs/>
          <w:sz w:val="16"/>
          <w:szCs w:val="26"/>
        </w:rPr>
        <w:t>men</w:t>
      </w:r>
      <w:r w:rsidRPr="00345602">
        <w:rPr>
          <w:sz w:val="16"/>
        </w:rPr>
        <w:t xml:space="preserve"> </w:t>
      </w:r>
      <w:r w:rsidRPr="00345602">
        <w:rPr>
          <w:rStyle w:val="StyleUnderline"/>
        </w:rPr>
        <w:t>which no morta</w:t>
      </w:r>
      <w:r w:rsidRPr="00345602">
        <w:rPr>
          <w:sz w:val="16"/>
        </w:rPr>
        <w:t xml:space="preserve">l or group of mortals </w:t>
      </w:r>
      <w:r w:rsidRPr="00345602">
        <w:rPr>
          <w:rStyle w:val="StyleUnderline"/>
        </w:rPr>
        <w:t>possesses</w:t>
      </w:r>
      <w:r w:rsidRPr="00345602">
        <w:rPr>
          <w:sz w:val="16"/>
        </w:rPr>
        <w:t xml:space="preserve">. On the other, they are </w:t>
      </w:r>
      <w:r w:rsidRPr="00345602">
        <w:rPr>
          <w:rStyle w:val="StyleUnderline"/>
        </w:rPr>
        <w:t>excessively deterministic since they regard most</w:t>
      </w:r>
      <w:r w:rsidRPr="00345602">
        <w:rPr>
          <w:sz w:val="16"/>
        </w:rPr>
        <w:t xml:space="preserve"> men </w:t>
      </w:r>
      <w:r w:rsidRPr="00345602">
        <w:rPr>
          <w:rStyle w:val="StyleUnderline"/>
        </w:rPr>
        <w:t xml:space="preserve">as </w:t>
      </w:r>
      <w:r w:rsidRPr="00345602">
        <w:rPr>
          <w:rStyle w:val="Emphasis"/>
        </w:rPr>
        <w:t>merely the creatures of an historical process</w:t>
      </w:r>
      <w:r w:rsidRPr="00345602">
        <w:rPr>
          <w:sz w:val="16"/>
        </w:rPr>
        <w:t xml:space="preserve">. (Niebuhr 2008: 75, 79) The Irony of American History came out in January 1952, only months after the publication of Hannah Arendt's The Origins of Totalitarianism, a book that reached a conclusion similar to his. </w:t>
      </w:r>
      <w:r w:rsidRPr="00D90F60">
        <w:rPr>
          <w:rStyle w:val="StyleUnderline"/>
          <w:highlight w:val="green"/>
        </w:rPr>
        <w:t>Fundamentalist political systems of thought</w:t>
      </w:r>
      <w:r w:rsidRPr="00345602">
        <w:rPr>
          <w:sz w:val="16"/>
        </w:rPr>
        <w:t xml:space="preserve">, Arendt (1966: 467-9) wrote, </w:t>
      </w:r>
      <w:r w:rsidRPr="00345602">
        <w:rPr>
          <w:rStyle w:val="StyleUnderline"/>
        </w:rPr>
        <w:t xml:space="preserve">are known for their </w:t>
      </w:r>
      <w:r w:rsidRPr="00345602">
        <w:rPr>
          <w:rStyle w:val="Emphasis"/>
        </w:rPr>
        <w:t>scientific character</w:t>
      </w:r>
      <w:r w:rsidRPr="00345602">
        <w:rPr>
          <w:rStyle w:val="StyleUnderline"/>
        </w:rPr>
        <w:t>; they combine the scientific approach</w:t>
      </w:r>
      <w:r w:rsidRPr="00345602">
        <w:rPr>
          <w:sz w:val="16"/>
        </w:rPr>
        <w:t xml:space="preserve"> with results of philosophical relevance </w:t>
      </w:r>
      <w:r w:rsidRPr="00345602">
        <w:rPr>
          <w:rStyle w:val="StyleUnderline"/>
        </w:rPr>
        <w:t xml:space="preserve">and </w:t>
      </w:r>
      <w:r w:rsidRPr="00D90F60">
        <w:rPr>
          <w:rStyle w:val="StyleUnderline"/>
          <w:highlight w:val="green"/>
        </w:rPr>
        <w:t xml:space="preserve">pretend to be </w:t>
      </w:r>
      <w:r w:rsidRPr="00D90F60">
        <w:rPr>
          <w:rStyle w:val="Emphasis"/>
          <w:highlight w:val="green"/>
        </w:rPr>
        <w:t>scientific philosophy</w:t>
      </w:r>
      <w:r w:rsidRPr="00345602">
        <w:rPr>
          <w:sz w:val="16"/>
        </w:rPr>
        <w:t xml:space="preserve"> . .. </w:t>
      </w:r>
      <w:r w:rsidRPr="00D90F60">
        <w:rPr>
          <w:rStyle w:val="StyleUnderline"/>
          <w:highlight w:val="green"/>
        </w:rPr>
        <w:t>Ideologies pretend to know the</w:t>
      </w:r>
      <w:r w:rsidRPr="00345602">
        <w:rPr>
          <w:rStyle w:val="StyleUnderline"/>
        </w:rPr>
        <w:t xml:space="preserve"> mysteries of the whole historical process—the secrets of the past, the intricacies of the present, the </w:t>
      </w:r>
      <w:r w:rsidRPr="00D90F60">
        <w:rPr>
          <w:rStyle w:val="StyleUnderline"/>
          <w:highlight w:val="green"/>
        </w:rPr>
        <w:t>uncertainties of the future</w:t>
      </w:r>
      <w:r w:rsidRPr="00345602">
        <w:rPr>
          <w:sz w:val="16"/>
        </w:rPr>
        <w:t xml:space="preserve">—because of the logic inherent in their respective ideas ... they </w:t>
      </w:r>
      <w:r w:rsidRPr="00D90F60">
        <w:rPr>
          <w:rStyle w:val="StyleUnderline"/>
          <w:highlight w:val="green"/>
        </w:rPr>
        <w:t>pretend to have found a way to establish</w:t>
      </w:r>
      <w:r w:rsidRPr="00345602">
        <w:rPr>
          <w:rStyle w:val="StyleUnderline"/>
        </w:rPr>
        <w:t xml:space="preserve"> the rule of </w:t>
      </w:r>
      <w:r w:rsidRPr="00D90F60">
        <w:rPr>
          <w:rStyle w:val="StyleUnderline"/>
          <w:highlight w:val="green"/>
        </w:rPr>
        <w:t>justice</w:t>
      </w:r>
      <w:r w:rsidRPr="00345602">
        <w:rPr>
          <w:rStyle w:val="StyleUnderline"/>
        </w:rPr>
        <w:t xml:space="preserve"> on earth</w:t>
      </w:r>
      <w:r w:rsidRPr="00345602">
        <w:rPr>
          <w:sz w:val="16"/>
        </w:rPr>
        <w:t xml:space="preserve"> ... All laws have become laws of movement. And she warned: </w:t>
      </w:r>
      <w:r w:rsidRPr="00345602">
        <w:rPr>
          <w:rStyle w:val="StyleUnderline"/>
        </w:rPr>
        <w:t>Ideologies are always oriented toward history</w:t>
      </w:r>
      <w:r w:rsidRPr="00345602">
        <w:rPr>
          <w:sz w:val="16"/>
        </w:rPr>
        <w:t xml:space="preserve"> .... </w:t>
      </w:r>
      <w:r w:rsidRPr="00345602">
        <w:rPr>
          <w:rStyle w:val="StyleUnderline"/>
        </w:rPr>
        <w:t>The claim to total explanation promises to explain all historical happenings</w:t>
      </w:r>
      <w:r w:rsidRPr="00345602">
        <w:rPr>
          <w:sz w:val="16"/>
        </w:rPr>
        <w:t xml:space="preserve"> ... hence ideological thinking becomes emancipated from the reality that we perceive with our five senses, and insists on a ' truer' reality concealed behind all perceptible things, dominating them from this place of concealment and requiring a sixth sense that enables us to become aware of it. ... </w:t>
      </w:r>
      <w:r w:rsidRPr="00345602">
        <w:rPr>
          <w:rStyle w:val="StyleUnderline"/>
        </w:rPr>
        <w:t>Once it has established its premise</w:t>
      </w:r>
      <w:r w:rsidRPr="00345602">
        <w:rPr>
          <w:sz w:val="16"/>
        </w:rPr>
        <w:t xml:space="preserve">, its point of departure, </w:t>
      </w:r>
      <w:r w:rsidRPr="00345602">
        <w:rPr>
          <w:rStyle w:val="StyleUnderline"/>
        </w:rPr>
        <w:t>experiences no longer interfere with ideological thinking, nor can it be taught by reality</w:t>
      </w:r>
      <w:r w:rsidRPr="00345602">
        <w:rPr>
          <w:sz w:val="16"/>
        </w:rPr>
        <w:t xml:space="preserve">. (Arendt 1966: 470) For Arendt as for Niebuhr, then, </w:t>
      </w:r>
      <w:r w:rsidRPr="00D90F60">
        <w:rPr>
          <w:rStyle w:val="StyleUnderline"/>
          <w:highlight w:val="green"/>
        </w:rPr>
        <w:t>a virtue of liberal democracy was its</w:t>
      </w:r>
      <w:r w:rsidRPr="00345602">
        <w:rPr>
          <w:rStyle w:val="StyleUnderline"/>
        </w:rPr>
        <w:t xml:space="preserve"> relative </w:t>
      </w:r>
      <w:r w:rsidRPr="00D90F60">
        <w:rPr>
          <w:rStyle w:val="StyleUnderline"/>
          <w:highlight w:val="green"/>
        </w:rPr>
        <w:t>lack of certitude</w:t>
      </w:r>
      <w:r w:rsidRPr="00345602">
        <w:rPr>
          <w:rStyle w:val="StyleUnderline"/>
        </w:rPr>
        <w:t xml:space="preserve"> in terms of faith in an iron ideology</w:t>
      </w:r>
      <w:r w:rsidRPr="00345602">
        <w:rPr>
          <w:sz w:val="16"/>
        </w:rPr>
        <w:t xml:space="preserve"> that rested on a pseudoscientific authority that its worldwide propagation would fulfill some mandate of history, or to put it more concretely, that the United States had been selected by the logic of historical development to expand the perimeter of democratic government and free market capitalism to the ends of the earth, and that in doing so it would serve not only its own basic national security needs but the peace of the world as well. True, in his address to the Congress asking for a declaration of war against Germany in 1917, Wilson had asserted, 'the world must be made safe for democracy. Its peace must be planted upon the tested foundations of political liberty.' (Link 1982: 533). Yet just what this meant and how it might be achieved were issues that were not resolved intellectually—at least not before the 1990s. Reinhold Niebuhr died in 1971, Hannah Arendt in 1975, some two decades short of seeing </w:t>
      </w:r>
      <w:r w:rsidRPr="00D90F60">
        <w:rPr>
          <w:rStyle w:val="StyleUnderline"/>
          <w:highlight w:val="green"/>
        </w:rPr>
        <w:t>the 'fortunate vagueness'</w:t>
      </w:r>
      <w:r w:rsidRPr="00345602">
        <w:rPr>
          <w:sz w:val="16"/>
        </w:rPr>
        <w:t xml:space="preserve"> Niebuhr had saluted during their prime </w:t>
      </w:r>
      <w:r w:rsidRPr="00345602">
        <w:rPr>
          <w:rStyle w:val="StyleUnderline"/>
        </w:rPr>
        <w:t xml:space="preserve">be </w:t>
      </w:r>
      <w:r w:rsidRPr="00D90F60">
        <w:rPr>
          <w:rStyle w:val="StyleUnderline"/>
          <w:highlight w:val="green"/>
        </w:rPr>
        <w:t>abandoned by the emergence of</w:t>
      </w:r>
      <w:r w:rsidRPr="00345602">
        <w:rPr>
          <w:sz w:val="16"/>
        </w:rPr>
        <w:t xml:space="preserve"> what can only be called </w:t>
      </w:r>
      <w:r w:rsidRPr="00D90F60">
        <w:rPr>
          <w:rStyle w:val="StyleUnderline"/>
          <w:highlight w:val="green"/>
        </w:rPr>
        <w:t>a ' hard liberal internationalist ideology'</w:t>
      </w:r>
      <w:r w:rsidRPr="00345602">
        <w:rPr>
          <w:sz w:val="16"/>
        </w:rPr>
        <w:t xml:space="preserve">, one virtually </w:t>
      </w:r>
      <w:r w:rsidRPr="00D90F60">
        <w:rPr>
          <w:rStyle w:val="StyleUnderline"/>
          <w:highlight w:val="green"/>
        </w:rPr>
        <w:t>the equal of</w:t>
      </w:r>
      <w:r w:rsidRPr="00345602">
        <w:rPr>
          <w:rStyle w:val="StyleUnderline"/>
        </w:rPr>
        <w:t xml:space="preserve"> Marxism- </w:t>
      </w:r>
      <w:r w:rsidRPr="00D90F60">
        <w:rPr>
          <w:rStyle w:val="StyleUnderline"/>
          <w:highlight w:val="green"/>
        </w:rPr>
        <w:t>Leninism in its ability to read the logic of History and prescribe how human events might be changed by messianic intervention</w:t>
      </w:r>
      <w:r w:rsidRPr="00345602">
        <w:rPr>
          <w:sz w:val="16"/>
        </w:rPr>
        <w:t xml:space="preserve"> </w:t>
      </w:r>
      <w:r w:rsidRPr="00345602">
        <w:rPr>
          <w:rStyle w:val="StyleUnderline"/>
        </w:rPr>
        <w:t xml:space="preserve">into a world order where finally justice, freedom , and peace might prevail. </w:t>
      </w:r>
      <w:r w:rsidRPr="00D90F60">
        <w:rPr>
          <w:rStyle w:val="StyleUnderline"/>
          <w:highlight w:val="green"/>
        </w:rPr>
        <w:t>The authors of this</w:t>
      </w:r>
      <w:r w:rsidRPr="00345602">
        <w:rPr>
          <w:rStyle w:val="StyleUnderline"/>
        </w:rPr>
        <w:t xml:space="preserve"> neo-liberal, neo-Wilsonianism: </w:t>
      </w:r>
      <w:r w:rsidRPr="00345602">
        <w:rPr>
          <w:rStyle w:val="Emphasis"/>
        </w:rPr>
        <w:t xml:space="preserve">left and </w:t>
      </w:r>
      <w:r w:rsidRPr="00D90F60">
        <w:rPr>
          <w:rStyle w:val="Emphasis"/>
          <w:highlight w:val="green"/>
        </w:rPr>
        <w:t>liberal academics</w:t>
      </w:r>
      <w:r w:rsidRPr="00345602">
        <w:rPr>
          <w:sz w:val="16"/>
        </w:rPr>
        <w:t xml:space="preserve">. Their place of residence: the United States, in leading universities such as Harvard, Yale, Princeton, and Stanford. </w:t>
      </w:r>
      <w:r w:rsidRPr="00D90F60">
        <w:rPr>
          <w:rStyle w:val="StyleUnderline"/>
          <w:highlight w:val="green"/>
        </w:rPr>
        <w:t>Their purpose</w:t>
      </w:r>
      <w:r w:rsidRPr="00345602">
        <w:rPr>
          <w:sz w:val="16"/>
        </w:rPr>
        <w:t xml:space="preserve">: the instruction of those who made foreign policy in Washington in the aftermath of the Cold War. Their ambition: </w:t>
      </w:r>
      <w:r w:rsidRPr="00D90F60">
        <w:rPr>
          <w:rStyle w:val="StyleUnderline"/>
          <w:highlight w:val="green"/>
        </w:rPr>
        <w:t>to help America translate its 'unipolar moment' into a 'unipolar epoch'</w:t>
      </w:r>
      <w:r w:rsidRPr="00D90F60">
        <w:rPr>
          <w:sz w:val="16"/>
          <w:highlight w:val="green"/>
        </w:rPr>
        <w:t xml:space="preserve"> </w:t>
      </w:r>
      <w:r w:rsidRPr="00D90F60">
        <w:rPr>
          <w:rStyle w:val="StyleUnderline"/>
          <w:highlight w:val="green"/>
        </w:rPr>
        <w:t>by providing</w:t>
      </w:r>
      <w:r w:rsidRPr="00345602">
        <w:rPr>
          <w:rStyle w:val="StyleUnderline"/>
        </w:rPr>
        <w:t xml:space="preserve"> American leaders with </w:t>
      </w:r>
      <w:r w:rsidRPr="00D90F60">
        <w:rPr>
          <w:rStyle w:val="StyleUnderline"/>
          <w:highlight w:val="green"/>
        </w:rPr>
        <w:t>a conceptual blueprint</w:t>
      </w:r>
      <w:r w:rsidRPr="00D90F60">
        <w:rPr>
          <w:sz w:val="16"/>
          <w:highlight w:val="green"/>
        </w:rPr>
        <w:t xml:space="preserve"> </w:t>
      </w:r>
      <w:r w:rsidRPr="00D90F60">
        <w:rPr>
          <w:rStyle w:val="StyleUnderline"/>
          <w:highlight w:val="green"/>
        </w:rPr>
        <w:t xml:space="preserve">for </w:t>
      </w:r>
      <w:r w:rsidRPr="00D90F60">
        <w:rPr>
          <w:rStyle w:val="Emphasis"/>
          <w:highlight w:val="green"/>
        </w:rPr>
        <w:t>making the world safe</w:t>
      </w:r>
      <w:r w:rsidRPr="00345602">
        <w:rPr>
          <w:rStyle w:val="StyleUnderline"/>
        </w:rPr>
        <w:t xml:space="preserve"> for democracy </w:t>
      </w:r>
      <w:r w:rsidRPr="00D90F60">
        <w:rPr>
          <w:rStyle w:val="StyleUnderline"/>
          <w:highlight w:val="green"/>
        </w:rPr>
        <w:t>by democratising the world</w:t>
      </w:r>
      <w:r w:rsidRPr="00345602">
        <w:rPr>
          <w:sz w:val="16"/>
        </w:rPr>
        <w:t xml:space="preserve">, thereby realizing through 'democratic globalism' the century-old Wilsonian dream—the creation of a structure of world peace. Their method: the construction of the missing set of liberal internationalist concepts whose ideological complexity, coherence, and promise would be the essential equivalence of MarxismLeninism, something most liberal internationalists had always wanted to achieve but only now seemed possible. </w:t>
      </w:r>
      <w:r w:rsidRPr="00D90F60">
        <w:rPr>
          <w:rStyle w:val="StyleUnderline"/>
          <w:highlight w:val="green"/>
        </w:rPr>
        <w:t>Democratic globalism as imperialism</w:t>
      </w:r>
      <w:r w:rsidRPr="00345602">
        <w:rPr>
          <w:sz w:val="16"/>
        </w:rPr>
        <w:t xml:space="preserve"> in the 1990s The tragedy of American foreign policy </w:t>
      </w:r>
      <w:r w:rsidRPr="00D90F60">
        <w:rPr>
          <w:rStyle w:val="StyleUnderline"/>
          <w:highlight w:val="green"/>
        </w:rPr>
        <w:t>was</w:t>
      </w:r>
      <w:r w:rsidRPr="00345602">
        <w:rPr>
          <w:rStyle w:val="StyleUnderline"/>
        </w:rPr>
        <w:t xml:space="preserve"> now </w:t>
      </w:r>
      <w:r w:rsidRPr="00D90F60">
        <w:rPr>
          <w:rStyle w:val="StyleUnderline"/>
          <w:highlight w:val="green"/>
        </w:rPr>
        <w:t>at hand</w:t>
      </w:r>
      <w:r w:rsidRPr="00345602">
        <w:rPr>
          <w:rStyle w:val="StyleUnderline"/>
        </w:rPr>
        <w:t>. Rather than obeying the strictures of a ' fortunate vagueness' which might check its ' messianic consciousness'</w:t>
      </w:r>
      <w:r w:rsidRPr="00345602">
        <w:rPr>
          <w:sz w:val="16"/>
        </w:rPr>
        <w:t xml:space="preserve">, as Niebuhr had enjoined, </w:t>
      </w:r>
      <w:r w:rsidRPr="00D90F60">
        <w:rPr>
          <w:rStyle w:val="StyleUnderline"/>
          <w:highlight w:val="green"/>
        </w:rPr>
        <w:t>liberal internationalism became possessed of</w:t>
      </w:r>
      <w:r w:rsidRPr="00345602">
        <w:rPr>
          <w:sz w:val="16"/>
        </w:rPr>
        <w:t xml:space="preserve"> just what Arendt had hoped it might never develop, </w:t>
      </w:r>
      <w:r w:rsidRPr="00D90F60">
        <w:rPr>
          <w:rStyle w:val="StyleUnderline"/>
          <w:highlight w:val="green"/>
        </w:rPr>
        <w:t>'a scientific character</w:t>
      </w:r>
      <w:r w:rsidRPr="00345602">
        <w:rPr>
          <w:sz w:val="16"/>
        </w:rPr>
        <w:t xml:space="preserve"> ... of philosophic relevance' </w:t>
      </w:r>
      <w:r w:rsidRPr="00D90F60">
        <w:rPr>
          <w:rStyle w:val="StyleUnderline"/>
          <w:highlight w:val="green"/>
        </w:rPr>
        <w:t>that 'pretend[s] to know the mysteries of the</w:t>
      </w:r>
      <w:r w:rsidRPr="00345602">
        <w:rPr>
          <w:rStyle w:val="StyleUnderline"/>
        </w:rPr>
        <w:t xml:space="preserve"> whole </w:t>
      </w:r>
      <w:r w:rsidRPr="00D90F60">
        <w:rPr>
          <w:rStyle w:val="StyleUnderline"/>
          <w:highlight w:val="green"/>
        </w:rPr>
        <w:t>historical process</w:t>
      </w:r>
      <w:r w:rsidRPr="00D90F60">
        <w:rPr>
          <w:sz w:val="16"/>
          <w:highlight w:val="green"/>
        </w:rPr>
        <w:t xml:space="preserve">,' </w:t>
      </w:r>
      <w:r w:rsidRPr="00D90F60">
        <w:rPr>
          <w:rStyle w:val="StyleUnderline"/>
          <w:highlight w:val="green"/>
        </w:rPr>
        <w:t>that 'pretend[s] to have found a way to establish</w:t>
      </w:r>
      <w:r w:rsidRPr="00345602">
        <w:rPr>
          <w:rStyle w:val="StyleUnderline"/>
        </w:rPr>
        <w:t xml:space="preserve"> the rule of </w:t>
      </w:r>
      <w:r w:rsidRPr="00D90F60">
        <w:rPr>
          <w:rStyle w:val="StyleUnderline"/>
          <w:highlight w:val="green"/>
        </w:rPr>
        <w:t>justice</w:t>
      </w:r>
      <w:r w:rsidRPr="00345602">
        <w:rPr>
          <w:rStyle w:val="StyleUnderline"/>
        </w:rPr>
        <w:t xml:space="preserve"> on earth</w:t>
      </w:r>
      <w:r w:rsidRPr="00345602">
        <w:rPr>
          <w:sz w:val="16"/>
        </w:rPr>
        <w:t xml:space="preserve"> ' (Niebuhr 2008: 74; Arendt 1966: 470). Only in the aftermath of the Cold War, with the United States triumphant and democracy expanding seemingly of its own accord to many comers of the world—from Central Europe to different countries in Asia (South Korea and Taiwan), Africa (South Africa), and Latin America (Chile and Argentina)—had the moment arrived for democracy promotion to move into a distinctively new mode, one that was self-confidently imperialist. </w:t>
      </w:r>
      <w:r w:rsidRPr="00345602">
        <w:rPr>
          <w:rStyle w:val="StyleUnderline"/>
        </w:rPr>
        <w:t>Wilsonians could now maintain that the study of history revealed that it was not so much that American power had won the epic contest with the Soviet Union</w:t>
      </w:r>
      <w:r w:rsidRPr="00345602">
        <w:rPr>
          <w:sz w:val="16"/>
        </w:rPr>
        <w:t xml:space="preserve"> as that the appeal of liberal internationalism had defeated proletarian internationalism. </w:t>
      </w:r>
      <w:r w:rsidRPr="00345602">
        <w:rPr>
          <w:rStyle w:val="StyleUnderline"/>
        </w:rPr>
        <w:t>The victory was best understood, then, as one of ideas, values, and institutions</w:t>
      </w:r>
      <w:r w:rsidRPr="00345602">
        <w:rPr>
          <w:sz w:val="16"/>
        </w:rPr>
        <w:t xml:space="preserve">—rather than of states and leaders. In this sense, America had been a vehicle of forces far greater than itself, the sponsor of an international convergence of disparate class, ethnic, and nationalist forces converging into a single movement that had created an historical watershed of extraordinary importance. For a new world, new ways of thinking were mandatory. As Hegel has instructed us, 'Minerva's owl flies out at dusk' , and liberal scholars of the 1990s applied themselves to the task of understanding the great victories of democratic government and open market economies over their adversaries between 1939 and 1989. What, rather exactly, were the virtues of democracy that made these amazing successes possible? How, rather explicitly, might the free world now protect, indeed expand, its perimeter of action? A new concept of power and purpose was called for. </w:t>
      </w:r>
      <w:r w:rsidRPr="00345602">
        <w:rPr>
          <w:rStyle w:val="StyleUnderline"/>
        </w:rPr>
        <w:t>Primed by the growth of think-tanks and prestigious official appointments to be 'policy relevant'</w:t>
      </w:r>
      <w:r w:rsidRPr="00345602">
        <w:rPr>
          <w:sz w:val="16"/>
        </w:rPr>
        <w:t xml:space="preserve"> , </w:t>
      </w:r>
      <w:r w:rsidRPr="00345602">
        <w:rPr>
          <w:rStyle w:val="StyleUnderline"/>
        </w:rPr>
        <w:t>shocked by murderous outbreaks witnessed in the Balkans and Central Africa</w:t>
      </w:r>
      <w:r w:rsidRPr="00345602">
        <w:rPr>
          <w:sz w:val="16"/>
        </w:rPr>
        <w:t xml:space="preserve">, believing as the liberal left did that progress was possible, Wilsonians set out to formulate their thinking at a level of conceptual sophistication that was to be of fundamental importance to the making of American foreign policy after the year 2000.6 </w:t>
      </w:r>
      <w:r w:rsidRPr="00D90F60">
        <w:rPr>
          <w:rStyle w:val="StyleUnderline"/>
          <w:highlight w:val="green"/>
        </w:rPr>
        <w:t>The jewel in the crown of neo-liberal internationalism</w:t>
      </w:r>
      <w:r w:rsidRPr="00345602">
        <w:rPr>
          <w:rStyle w:val="StyleUnderline"/>
        </w:rPr>
        <w:t xml:space="preserve"> as it emerged from the seminar rooms</w:t>
      </w:r>
      <w:r w:rsidRPr="00345602">
        <w:rPr>
          <w:sz w:val="16"/>
        </w:rPr>
        <w:t xml:space="preserve"> of the greatest American universities </w:t>
      </w:r>
      <w:r w:rsidRPr="00D90F60">
        <w:rPr>
          <w:rStyle w:val="StyleUnderline"/>
          <w:highlight w:val="green"/>
        </w:rPr>
        <w:t>was</w:t>
      </w:r>
      <w:r w:rsidRPr="00345602">
        <w:rPr>
          <w:rStyle w:val="StyleUnderline"/>
        </w:rPr>
        <w:t xml:space="preserve"> known as ' </w:t>
      </w:r>
      <w:r w:rsidRPr="00D90F60">
        <w:rPr>
          <w:rStyle w:val="Emphasis"/>
          <w:highlight w:val="green"/>
        </w:rPr>
        <w:t>democratic peace theory'</w:t>
      </w:r>
      <w:r w:rsidRPr="00345602">
        <w:rPr>
          <w:sz w:val="16"/>
        </w:rPr>
        <w:t xml:space="preserve">. Encapsulated simply as ' democracies do not go to war with one another', the theory contended that liberal democratic governments breed peace among themselves based on their domestic practices of the rule of law, the increased integration of their economies through measures of market openness, and their participation in multilateral organisations to adjudicate conflicts among each other so as to keep the peace. The extraordinary success of the European Union since the announcement of the Marshall Plan in 1947, combined with the close relations between the United States and the world's other liberal democracies, was taken as conclusive evidence that global peace could be expanded should other countries join ' the pacific union ', ' the zone of democratic peace'. A thumb-nail sketch cannot do justice to the richness of the argument. Political scientists of an empirical bent demonstrated conclusively to their satisfaction that 'regime type matters ', that it is in the nature of liberal democracies to keep the peace with one another, especially when they are integrated together economically. </w:t>
      </w:r>
      <w:r w:rsidRPr="00345602">
        <w:rPr>
          <w:rStyle w:val="StyleUnderline"/>
        </w:rPr>
        <w:t xml:space="preserve">Theoretically inclined </w:t>
      </w:r>
      <w:r w:rsidRPr="00D90F60">
        <w:rPr>
          <w:rStyle w:val="StyleUnderline"/>
          <w:highlight w:val="green"/>
        </w:rPr>
        <w:t>political scientists</w:t>
      </w:r>
      <w:r w:rsidRPr="00345602">
        <w:rPr>
          <w:rStyle w:val="StyleUnderline"/>
        </w:rPr>
        <w:t xml:space="preserve"> then </w:t>
      </w:r>
      <w:r w:rsidRPr="00D90F60">
        <w:rPr>
          <w:rStyle w:val="StyleUnderline"/>
          <w:highlight w:val="green"/>
        </w:rPr>
        <w:t>argued</w:t>
      </w:r>
      <w:r w:rsidRPr="00345602">
        <w:rPr>
          <w:rStyle w:val="StyleUnderline"/>
        </w:rPr>
        <w:t xml:space="preserve"> that </w:t>
      </w:r>
      <w:r w:rsidRPr="00D90F60">
        <w:rPr>
          <w:rStyle w:val="StyleUnderline"/>
          <w:highlight w:val="green"/>
        </w:rPr>
        <w:t>liberal internationalism could be</w:t>
      </w:r>
      <w:r w:rsidRPr="00345602">
        <w:rPr>
          <w:rStyle w:val="StyleUnderline"/>
        </w:rPr>
        <w:t xml:space="preserve"> thought of as ' non-utopian and </w:t>
      </w:r>
      <w:r w:rsidRPr="00D90F60">
        <w:rPr>
          <w:rStyle w:val="StyleUnderline"/>
          <w:highlight w:val="green"/>
        </w:rPr>
        <w:t>non-ideological ', a scientifically validated</w:t>
      </w:r>
      <w:r w:rsidRPr="00345602">
        <w:rPr>
          <w:rStyle w:val="StyleUnderline"/>
        </w:rPr>
        <w:t xml:space="preserve"> set of </w:t>
      </w:r>
      <w:r w:rsidRPr="00D90F60">
        <w:rPr>
          <w:rStyle w:val="StyleUnderline"/>
          <w:highlight w:val="green"/>
        </w:rPr>
        <w:t>concept</w:t>
      </w:r>
      <w:r w:rsidRPr="00345602">
        <w:rPr>
          <w:rStyle w:val="StyleUnderline"/>
        </w:rPr>
        <w:t>s</w:t>
      </w:r>
      <w:r w:rsidRPr="00345602">
        <w:rPr>
          <w:sz w:val="16"/>
        </w:rPr>
        <w:t xml:space="preserve"> that should be recognized not only as a new but also a dominant form of conceptual ising the behaviour of states (Moravcsik 1997). And liberal political philosophers could maintain on the basis of democratic peace theory that a Kantian (or Wilsonian) liberal world order was a morally just goal for progressives worldwide to seek so that the anarchy of states, the Hobbesian state of nature, could be superseded and a Golden Age of what some dared call 'post-history' could be inaugurated (Rawls 1999). Yet if it were desirable that the world's leading states be democratised, was it actually possible to achieve such a goal? Here a second group of liberal internationalists emerged, intellectuals who maintained that the transition from authoritarian to democratic government had become far easier to manage than at earlier historical moments. The blueprint of liberal democracy was now tried and proven in terms of values, interests, and institutions in a wide variety of countries. The seeds of democracy could be planted by courageous Great Men virtually anywhere in the world. Where an extra push was needed, then the liberal world could help with a wide variety of agencies from the governmental (such as the Agency for International Development or the National Endowment for Democracy in the United States) to the non-governmental (be it the Open Society Institute, Human Rights Watch, Amnesty International, or Freedom House). </w:t>
      </w:r>
      <w:r w:rsidRPr="00345602">
        <w:rPr>
          <w:rStyle w:val="StyleUnderline"/>
        </w:rPr>
        <w:t xml:space="preserve">With the development of new concepts of democratic transition, the </w:t>
      </w:r>
      <w:r w:rsidRPr="00D90F60">
        <w:rPr>
          <w:rStyle w:val="StyleUnderline"/>
          <w:highlight w:val="green"/>
        </w:rPr>
        <w:t>older ideas in democratization studies of</w:t>
      </w:r>
      <w:r w:rsidRPr="00345602">
        <w:rPr>
          <w:rStyle w:val="StyleUnderline"/>
        </w:rPr>
        <w:t xml:space="preserve"> 'sequences' and </w:t>
      </w:r>
      <w:r w:rsidRPr="00D90F60">
        <w:rPr>
          <w:rStyle w:val="StyleUnderline"/>
          <w:highlight w:val="green"/>
        </w:rPr>
        <w:t>' preconditions' could be jettisoned. No longer was it necessary to count on a long historical process</w:t>
      </w:r>
      <w:r w:rsidRPr="00345602">
        <w:rPr>
          <w:sz w:val="16"/>
        </w:rPr>
        <w:t xml:space="preserve"> during which the middle class came to see its interests represented in the creation of a democratic state, </w:t>
      </w:r>
      <w:r w:rsidRPr="00D90F60">
        <w:rPr>
          <w:rStyle w:val="StyleUnderline"/>
          <w:highlight w:val="green"/>
        </w:rPr>
        <w:t>no longer did a people have to</w:t>
      </w:r>
      <w:r w:rsidRPr="00345602">
        <w:rPr>
          <w:rStyle w:val="StyleUnderline"/>
        </w:rPr>
        <w:t xml:space="preserve"> painfully </w:t>
      </w:r>
      <w:r w:rsidRPr="00D90F60">
        <w:rPr>
          <w:rStyle w:val="StyleUnderline"/>
          <w:highlight w:val="green"/>
        </w:rPr>
        <w:t>work out a social contract of tolerance</w:t>
      </w:r>
      <w:r w:rsidRPr="00345602">
        <w:rPr>
          <w:rStyle w:val="StyleUnderline"/>
        </w:rPr>
        <w:t xml:space="preserve"> for diversity </w:t>
      </w:r>
      <w:r w:rsidRPr="00D90F60">
        <w:rPr>
          <w:rStyle w:val="StyleUnderline"/>
          <w:highlight w:val="green"/>
        </w:rPr>
        <w:t>and</w:t>
      </w:r>
      <w:r w:rsidRPr="00345602">
        <w:rPr>
          <w:rStyle w:val="StyleUnderline"/>
        </w:rPr>
        <w:t xml:space="preserve"> the institutions of </w:t>
      </w:r>
      <w:r w:rsidRPr="00D90F60">
        <w:rPr>
          <w:rStyle w:val="StyleUnderline"/>
          <w:highlight w:val="green"/>
        </w:rPr>
        <w:t>limited government under the rule of law for democracy to take root</w:t>
      </w:r>
      <w:r w:rsidRPr="00345602">
        <w:rPr>
          <w:sz w:val="16"/>
        </w:rPr>
        <w:t xml:space="preserve">. Examples as distinct as those of Spain, South Korea, Poland, and South Africa demonstrated that a liberal transformation could be made with astonishing speed and success. </w:t>
      </w:r>
      <w:r w:rsidRPr="00345602">
        <w:rPr>
          <w:rStyle w:val="StyleUnderline"/>
        </w:rPr>
        <w:t xml:space="preserve">When combined, </w:t>
      </w:r>
      <w:r w:rsidRPr="00D90F60">
        <w:rPr>
          <w:rStyle w:val="StyleUnderline"/>
          <w:highlight w:val="green"/>
        </w:rPr>
        <w:t>democratic peace</w:t>
      </w:r>
      <w:r w:rsidRPr="00345602">
        <w:rPr>
          <w:rStyle w:val="StyleUnderline"/>
        </w:rPr>
        <w:t xml:space="preserve"> theory </w:t>
      </w:r>
      <w:r w:rsidRPr="00D90F60">
        <w:rPr>
          <w:rStyle w:val="StyleUnderline"/>
          <w:highlight w:val="green"/>
        </w:rPr>
        <w:t>and democratic transition theory</w:t>
      </w:r>
      <w:r w:rsidRPr="00345602">
        <w:rPr>
          <w:rStyle w:val="StyleUnderline"/>
        </w:rPr>
        <w:t xml:space="preserve"> achieved a </w:t>
      </w:r>
      <w:r w:rsidRPr="00345602">
        <w:rPr>
          <w:rStyle w:val="Emphasis"/>
        </w:rPr>
        <w:t>volatile synergy</w:t>
      </w:r>
      <w:r w:rsidRPr="00345602">
        <w:rPr>
          <w:rStyle w:val="StyleUnderline"/>
        </w:rPr>
        <w:t xml:space="preserve"> that neither alone possessed</w:t>
      </w:r>
      <w:r w:rsidRPr="00345602">
        <w:rPr>
          <w:sz w:val="16"/>
        </w:rPr>
        <w:t xml:space="preserve">. Peace theory argued that the world would benefit incalculably from the spread of democratic institutions, but it could not say that such a development was likely. Transition theory argued that rapid democratisation was possible, but it could not establish that such changes would much matter for world politics. Combined, however, </w:t>
      </w:r>
      <w:r w:rsidRPr="00345602">
        <w:rPr>
          <w:rStyle w:val="StyleUnderline"/>
        </w:rPr>
        <w:t xml:space="preserve">the two concepts </w:t>
      </w:r>
      <w:r w:rsidRPr="00D90F60">
        <w:rPr>
          <w:rStyle w:val="StyleUnderline"/>
          <w:highlight w:val="green"/>
        </w:rPr>
        <w:t>came to be</w:t>
      </w:r>
      <w:r w:rsidRPr="00345602">
        <w:rPr>
          <w:rStyle w:val="StyleUnderline"/>
        </w:rPr>
        <w:t xml:space="preserve"> the equivalent of </w:t>
      </w:r>
      <w:r w:rsidRPr="00D90F60">
        <w:rPr>
          <w:rStyle w:val="StyleUnderline"/>
          <w:highlight w:val="green"/>
        </w:rPr>
        <w:t>a</w:t>
      </w:r>
      <w:r w:rsidRPr="00345602">
        <w:rPr>
          <w:sz w:val="16"/>
        </w:rPr>
        <w:t xml:space="preserve"> Kantian </w:t>
      </w:r>
      <w:r w:rsidRPr="00D90F60">
        <w:rPr>
          <w:rStyle w:val="StyleUnderline"/>
          <w:highlight w:val="green"/>
        </w:rPr>
        <w:t>moral imperative to push</w:t>
      </w:r>
      <w:r w:rsidRPr="00345602">
        <w:rPr>
          <w:sz w:val="16"/>
        </w:rPr>
        <w:t xml:space="preserve"> what early in the Clinton years was called ' </w:t>
      </w:r>
      <w:r w:rsidRPr="00D90F60">
        <w:rPr>
          <w:rStyle w:val="Emphasis"/>
          <w:highlight w:val="green"/>
        </w:rPr>
        <w:t>democratic enlargement'</w:t>
      </w:r>
      <w:r w:rsidRPr="00345602">
        <w:rPr>
          <w:sz w:val="16"/>
        </w:rPr>
        <w:t xml:space="preserve"> as far as Washington could while it possessed the status of the globe's sole superpower. The result would be nothing less than to change the character of world affairs that gave rise to war—international anarchy system and the character of authoritarian states—into an order of peace premised on the character of democratic governments and their association in multilateral communities basing their conduct on the rule of law that would increasingly have a global constitutional character. </w:t>
      </w:r>
      <w:r w:rsidRPr="00D90F60">
        <w:rPr>
          <w:rStyle w:val="StyleUnderline"/>
          <w:highlight w:val="green"/>
        </w:rPr>
        <w:t>The</w:t>
      </w:r>
      <w:r w:rsidRPr="00345602">
        <w:rPr>
          <w:rStyle w:val="StyleUnderline"/>
        </w:rPr>
        <w:t xml:space="preserve"> arrogant </w:t>
      </w:r>
      <w:r w:rsidRPr="00D90F60">
        <w:rPr>
          <w:rStyle w:val="StyleUnderline"/>
          <w:highlight w:val="green"/>
        </w:rPr>
        <w:t>presumption was</w:t>
      </w:r>
      <w:r w:rsidRPr="00345602">
        <w:rPr>
          <w:rStyle w:val="StyleUnderline"/>
        </w:rPr>
        <w:t xml:space="preserve">, in short, that </w:t>
      </w:r>
      <w:r w:rsidRPr="00D90F60">
        <w:rPr>
          <w:rStyle w:val="StyleUnderline"/>
          <w:highlight w:val="green"/>
        </w:rPr>
        <w:t>an aggressively liberal America</w:t>
      </w:r>
      <w:r w:rsidRPr="00345602">
        <w:rPr>
          <w:rStyle w:val="StyleUnderline"/>
        </w:rPr>
        <w:t xml:space="preserve"> suddenly </w:t>
      </w:r>
      <w:r w:rsidRPr="00D90F60">
        <w:rPr>
          <w:rStyle w:val="StyleUnderline"/>
          <w:highlight w:val="green"/>
        </w:rPr>
        <w:t>had the possibility to change the character of History</w:t>
      </w:r>
      <w:r w:rsidRPr="00345602">
        <w:rPr>
          <w:rStyle w:val="StyleUnderline"/>
        </w:rPr>
        <w:t xml:space="preserve"> itself </w:t>
      </w:r>
      <w:r w:rsidRPr="00D90F60">
        <w:rPr>
          <w:rStyle w:val="StyleUnderline"/>
          <w:highlight w:val="green"/>
        </w:rPr>
        <w:t>toward</w:t>
      </w:r>
      <w:r w:rsidRPr="00345602">
        <w:rPr>
          <w:rStyle w:val="StyleUnderline"/>
        </w:rPr>
        <w:t xml:space="preserve"> the reign of </w:t>
      </w:r>
      <w:r w:rsidRPr="00D90F60">
        <w:rPr>
          <w:rStyle w:val="StyleUnderline"/>
          <w:highlight w:val="green"/>
        </w:rPr>
        <w:t>perpetual peace</w:t>
      </w:r>
      <w:r w:rsidRPr="00345602">
        <w:rPr>
          <w:sz w:val="16"/>
        </w:rPr>
        <w:t xml:space="preserve"> through democracy promotion. Enter the liberal jurists. In their hands a 'right to intervene' against states or in situations where gross and systematic human rights were being violated or weapons of mass destruction accumulated became a 'duty to intervene' in the name of what eventually became called a state 's 'responsibility to protect.' (lCISS 200 I). The meaning of 'sovereignty' was now transformed. </w:t>
      </w:r>
      <w:r w:rsidRPr="00345602">
        <w:rPr>
          <w:rStyle w:val="StyleUnderline"/>
        </w:rPr>
        <w:t>Like pirate ships of old, authoritarian states could be attacked by</w:t>
      </w:r>
      <w:r w:rsidRPr="00345602">
        <w:rPr>
          <w:sz w:val="16"/>
        </w:rPr>
        <w:t xml:space="preserve"> what Secretary of State Madeleine Albright first dubbed a </w:t>
      </w:r>
      <w:r w:rsidRPr="00345602">
        <w:rPr>
          <w:rStyle w:val="StyleUnderline"/>
        </w:rPr>
        <w:t>'Community of Democracies'</w:t>
      </w:r>
      <w:r w:rsidRPr="00345602">
        <w:rPr>
          <w:sz w:val="16"/>
        </w:rPr>
        <w:t xml:space="preserve">, </w:t>
      </w:r>
      <w:r w:rsidRPr="00345602">
        <w:rPr>
          <w:rStyle w:val="StyleUnderline"/>
        </w:rPr>
        <w:t>practicing ' muscular multilateralism'</w:t>
      </w:r>
      <w:r w:rsidRPr="00345602">
        <w:rPr>
          <w:sz w:val="16"/>
        </w:rPr>
        <w:t xml:space="preserve"> in order to reconstruct them around democratic values and institutions for the sake of world peace. What the jurists thus accomplished was the redefinition not only of the meaning of sovereignty but also that of 'Just War'. </w:t>
      </w:r>
      <w:r w:rsidRPr="00D90F60">
        <w:rPr>
          <w:rStyle w:val="StyleUnderline"/>
          <w:highlight w:val="green"/>
        </w:rPr>
        <w:t>Imperialism to enforce</w:t>
      </w:r>
      <w:r w:rsidRPr="00345602">
        <w:rPr>
          <w:rStyle w:val="StyleUnderline"/>
        </w:rPr>
        <w:t xml:space="preserve"> the </w:t>
      </w:r>
      <w:r w:rsidRPr="00D90F60">
        <w:rPr>
          <w:rStyle w:val="StyleUnderline"/>
          <w:highlight w:val="green"/>
        </w:rPr>
        <w:t>norms</w:t>
      </w:r>
      <w:r w:rsidRPr="00345602">
        <w:rPr>
          <w:rStyle w:val="StyleUnderline"/>
        </w:rPr>
        <w:t xml:space="preserve"> a state needed to honor under the terms of its 'responsibility to protect'</w:t>
      </w:r>
      <w:r w:rsidRPr="00345602">
        <w:rPr>
          <w:sz w:val="16"/>
        </w:rPr>
        <w:t xml:space="preserve"> (or 'R2P' as its partisans liked to phrase it) </w:t>
      </w:r>
      <w:r w:rsidRPr="00D90F60">
        <w:rPr>
          <w:rStyle w:val="StyleUnderline"/>
          <w:highlight w:val="green"/>
        </w:rPr>
        <w:t>was</w:t>
      </w:r>
      <w:r w:rsidRPr="00345602">
        <w:rPr>
          <w:sz w:val="16"/>
        </w:rPr>
        <w:t xml:space="preserve"> now </w:t>
      </w:r>
      <w:r w:rsidRPr="00D90F60">
        <w:rPr>
          <w:rStyle w:val="StyleUnderline"/>
          <w:highlight w:val="green"/>
        </w:rPr>
        <w:t>deemed legitimate</w:t>
      </w:r>
      <w:r w:rsidRPr="00345602">
        <w:rPr>
          <w:sz w:val="16"/>
        </w:rPr>
        <w:t xml:space="preserve">. And by moving the locus of decision-making on the question of war outside the United Nations (whose Security Council could not be counted on to act to enforce the democratic code) to a League, or Community, or Concert of Democracies (the term varied according to the theorist), </w:t>
      </w:r>
      <w:r w:rsidRPr="00D90F60">
        <w:rPr>
          <w:rStyle w:val="StyleUnderline"/>
          <w:highlight w:val="green"/>
        </w:rPr>
        <w:t>a call to arms for</w:t>
      </w:r>
      <w:r w:rsidRPr="00345602">
        <w:rPr>
          <w:rStyle w:val="StyleUnderline"/>
        </w:rPr>
        <w:t xml:space="preserve"> the sake of </w:t>
      </w:r>
      <w:r w:rsidRPr="00D90F60">
        <w:rPr>
          <w:rStyle w:val="StyleUnderline"/>
          <w:highlight w:val="green"/>
        </w:rPr>
        <w:t>a democratising crusade was</w:t>
      </w:r>
      <w:r w:rsidRPr="00345602">
        <w:rPr>
          <w:rStyle w:val="StyleUnderline"/>
        </w:rPr>
        <w:t xml:space="preserve"> much more </w:t>
      </w:r>
      <w:r w:rsidRPr="00D90F60">
        <w:rPr>
          <w:rStyle w:val="StyleUnderline"/>
          <w:highlight w:val="green"/>
        </w:rPr>
        <w:t>likely to succeed</w:t>
      </w:r>
      <w:r w:rsidRPr="00345602">
        <w:rPr>
          <w:sz w:val="16"/>
        </w:rPr>
        <w:t xml:space="preserve">. </w:t>
      </w:r>
    </w:p>
    <w:p w14:paraId="4186EF69" w14:textId="77777777" w:rsidR="00DE6108" w:rsidRPr="00345602" w:rsidRDefault="00DE6108" w:rsidP="00DE6108">
      <w:pPr>
        <w:pStyle w:val="Heading4"/>
      </w:pPr>
      <w:r w:rsidRPr="00345602">
        <w:t>Projection in the form of securitized discourse causes violence of all forms</w:t>
      </w:r>
    </w:p>
    <w:p w14:paraId="709B5AF8" w14:textId="77777777" w:rsidR="00DE6108" w:rsidRPr="001B055C" w:rsidRDefault="00DE6108" w:rsidP="00DE6108">
      <w:r w:rsidRPr="001B055C">
        <w:rPr>
          <w:rStyle w:val="Style13ptBold"/>
        </w:rPr>
        <w:t>Hollander 3</w:t>
      </w:r>
      <w:r w:rsidRPr="001B055C">
        <w:t xml:space="preserve"> </w:t>
      </w:r>
      <w:r>
        <w:t>[</w:t>
      </w:r>
      <w:r w:rsidRPr="001B055C">
        <w:t>Nancy Hollander is a professor of Latin American history and women's studies at California State University "A Psychoanalytic Perspective on the Politics of Terror:In the Aftermath of 9/11" www.estadosgerais.org/mundial_rj/download/FLeitor_NHollander_ingl.pdf</w:t>
      </w:r>
      <w:r>
        <w:t>]</w:t>
      </w:r>
    </w:p>
    <w:p w14:paraId="12FDD568" w14:textId="77777777" w:rsidR="00DE6108" w:rsidRPr="001B055C" w:rsidRDefault="00DE6108" w:rsidP="00DE6108">
      <w:pPr>
        <w:rPr>
          <w:sz w:val="14"/>
        </w:rPr>
      </w:pPr>
      <w:r w:rsidRPr="001B055C">
        <w:rPr>
          <w:sz w:val="14"/>
        </w:rPr>
        <w:t>In this sense, 9/11 permitted a respite from the sense of internal decay by inadvertently stimulating a renewed vitality via a reconfiguration of political and psychological forces: tensions within this country—between the “haves-mores” and “have-lesses,” as well as between the defenders and critics of the status quo, yielded to a wave of nationalism in which a united people--Americans all--stood as one against external aggression. At the same time, the generosity, solidarity and self- sacrifice expressed by Americans toward one another reaffirmed our sense of ourselves as capable of achieving the “positive” depressive position sentiments of love and empathy. Fractured social relations were symbolically repaired. The enemy- -</w:t>
      </w:r>
      <w:r w:rsidRPr="00D90F60">
        <w:rPr>
          <w:rStyle w:val="StyleUnderline"/>
          <w:highlight w:val="green"/>
        </w:rPr>
        <w:t>the threat</w:t>
      </w:r>
      <w:r w:rsidRPr="001B055C">
        <w:rPr>
          <w:sz w:val="14"/>
        </w:rPr>
        <w:t xml:space="preserve"> to our integrity as a nation and, in D. W. Winnicott’s terms, to our sense of going on being--</w:t>
      </w:r>
      <w:r w:rsidRPr="00345602">
        <w:rPr>
          <w:rStyle w:val="StyleUnderline"/>
        </w:rPr>
        <w:t>was</w:t>
      </w:r>
      <w:r w:rsidRPr="00D90F60">
        <w:rPr>
          <w:rStyle w:val="StyleUnderline"/>
          <w:highlight w:val="green"/>
        </w:rPr>
        <w:t xml:space="preserve"> no longer the web of complex internal forces</w:t>
      </w:r>
      <w:r w:rsidRPr="00345602">
        <w:rPr>
          <w:rStyle w:val="StyleUnderline"/>
        </w:rPr>
        <w:t xml:space="preserve"> so difficult to understand and change, </w:t>
      </w:r>
      <w:r w:rsidRPr="00D90F60">
        <w:rPr>
          <w:rStyle w:val="StyleUnderline"/>
          <w:highlight w:val="green"/>
        </w:rPr>
        <w:t>but a</w:t>
      </w:r>
      <w:r w:rsidRPr="00345602">
        <w:rPr>
          <w:rStyle w:val="StyleUnderline"/>
        </w:rPr>
        <w:t xml:space="preserve"> simple and identifiable </w:t>
      </w:r>
      <w:r w:rsidRPr="00D90F60">
        <w:rPr>
          <w:rStyle w:val="StyleUnderline"/>
          <w:highlight w:val="green"/>
        </w:rPr>
        <w:t xml:space="preserve">enemy from outside </w:t>
      </w:r>
      <w:r w:rsidRPr="00345602">
        <w:rPr>
          <w:rStyle w:val="StyleUnderline"/>
        </w:rPr>
        <w:t xml:space="preserve">of </w:t>
      </w:r>
      <w:r w:rsidRPr="00D90F60">
        <w:rPr>
          <w:rStyle w:val="StyleUnderline"/>
          <w:highlight w:val="green"/>
        </w:rPr>
        <w:t>us,</w:t>
      </w:r>
      <w:r w:rsidRPr="00345602">
        <w:rPr>
          <w:rStyle w:val="StyleUnderline"/>
        </w:rPr>
        <w:t xml:space="preserve"> clearly marked by their difference, their foreignness and their uncanny and unfathomable “uncivilized” pre-modern character. The societal relief came with the projection of </w:t>
      </w:r>
      <w:r w:rsidRPr="00D90F60">
        <w:rPr>
          <w:rStyle w:val="StyleUnderline"/>
          <w:highlight w:val="green"/>
        </w:rPr>
        <w:t xml:space="preserve">aggressive impulses </w:t>
      </w:r>
      <w:r w:rsidRPr="00345602">
        <w:rPr>
          <w:rStyle w:val="StyleUnderline"/>
        </w:rPr>
        <w:t xml:space="preserve">onto an easily </w:t>
      </w:r>
      <w:r w:rsidRPr="00D90F60">
        <w:rPr>
          <w:rStyle w:val="StyleUnderline"/>
          <w:highlight w:val="green"/>
        </w:rPr>
        <w:t xml:space="preserve">dehumanized external enemy, </w:t>
      </w:r>
      <w:r w:rsidRPr="00345602">
        <w:rPr>
          <w:rStyle w:val="StyleUnderline"/>
        </w:rPr>
        <w:t xml:space="preserve">where </w:t>
      </w:r>
      <w:r w:rsidRPr="00D90F60">
        <w:rPr>
          <w:rStyle w:val="StyleUnderline"/>
          <w:highlight w:val="green"/>
        </w:rPr>
        <w:t>they could be justifiably attacked and destroyed</w:t>
      </w:r>
      <w:r w:rsidRPr="00345602">
        <w:rPr>
          <w:rStyle w:val="StyleUnderline"/>
        </w:rPr>
        <w:t xml:space="preserve">. </w:t>
      </w:r>
      <w:r w:rsidRPr="001B055C">
        <w:rPr>
          <w:sz w:val="14"/>
        </w:rPr>
        <w:t xml:space="preserve">This country’s response to 9/11, then, in part demonstrates how persecutory anxiety is more easily dealt with in individuals and in groups when it is experienced as being provoked from the outside rather than from internal sources. As Hanna Segal has argued (IJP, 1987), groups often tend to be narcissistic, self-idealizing, and paranoid in relation to other groups and to shield themselves from knowledge about the reality of their own aggression, which of necessity is projected into an enemy-- real or imagined--so that it can be demeaned, held in contempt and then attacked. In this regard, 9/11 permitted a new discourse to arise about what is fundamentally wrong in the world: indeed, the anti-terrorism rhetoric and policies of the U.S. government functioned for a period to overshadow the anti-globalization movement that has identified the fundamental global conflict to be between on the one hand the U.S. and other governments in the First World, transnational corporations, and powerful international financial institutions, and on the other, workers’ struggles, human rights organizations and environmental movements throughout the world. The new discourse presents the fundamental conflict in the world as one between civilization and fundamentalist terrorism. </w:t>
      </w:r>
      <w:r w:rsidRPr="00345602">
        <w:rPr>
          <w:rStyle w:val="StyleUnderline"/>
        </w:rPr>
        <w:t xml:space="preserve">But this “civilization” is a wolf in sheep’s clothing, and those who claim to represent it reveal the kind of splitting Segal describes: </w:t>
      </w:r>
      <w:r w:rsidRPr="00D90F60">
        <w:rPr>
          <w:rStyle w:val="StyleUnderline"/>
          <w:highlight w:val="green"/>
        </w:rPr>
        <w:t>a hyperbolic idealization of themselves</w:t>
      </w:r>
      <w:r w:rsidRPr="00345602">
        <w:rPr>
          <w:rStyle w:val="StyleUnderline"/>
        </w:rPr>
        <w:t xml:space="preserve"> and their culture and a </w:t>
      </w:r>
      <w:r w:rsidRPr="00D90F60">
        <w:rPr>
          <w:rStyle w:val="StyleUnderline"/>
          <w:highlight w:val="green"/>
        </w:rPr>
        <w:t>projection of all that is bad</w:t>
      </w:r>
      <w:r w:rsidRPr="00345602">
        <w:rPr>
          <w:rStyle w:val="StyleUnderline"/>
        </w:rPr>
        <w:t xml:space="preserve">, including the consequences of the terrorist underbelly of decades- long U.S. foreign policy in the Middle East and Asia, </w:t>
      </w:r>
      <w:r w:rsidRPr="00D90F60">
        <w:rPr>
          <w:rStyle w:val="StyleUnderline"/>
          <w:highlight w:val="green"/>
        </w:rPr>
        <w:t>onto the</w:t>
      </w:r>
      <w:r w:rsidRPr="00345602">
        <w:rPr>
          <w:rStyle w:val="StyleUnderline"/>
        </w:rPr>
        <w:t xml:space="preserve"> denigrated </w:t>
      </w:r>
      <w:r w:rsidRPr="00D90F60">
        <w:rPr>
          <w:rStyle w:val="Emphasis"/>
          <w:highlight w:val="green"/>
        </w:rPr>
        <w:t>other, who must be annihilated</w:t>
      </w:r>
      <w:r w:rsidRPr="00345602">
        <w:rPr>
          <w:rStyle w:val="StyleUnderline"/>
        </w:rPr>
        <w:t>.</w:t>
      </w:r>
      <w:r w:rsidRPr="001B055C">
        <w:rPr>
          <w:sz w:val="14"/>
        </w:rPr>
        <w:t xml:space="preserve"> The U.S. government, tainted for years by its ties to powerful transnational corporate interests, has recreated itself as the nationalistic defender of the American people. In the process, patriotism has kidnapped citizens’ grief and mourning and militarism has high jacked people’s fears and anxieties, converting them into a passive consensus for an increasingly authoritarian government’s domestic and foreign policies. The</w:t>
      </w:r>
      <w:r w:rsidRPr="00345602">
        <w:rPr>
          <w:rStyle w:val="StyleUnderline"/>
        </w:rPr>
        <w:t xml:space="preserve"> defensive significance of this new </w:t>
      </w:r>
      <w:r w:rsidRPr="00D90F60">
        <w:rPr>
          <w:rStyle w:val="StyleUnderline"/>
          <w:highlight w:val="green"/>
        </w:rPr>
        <w:t xml:space="preserve">discourse </w:t>
      </w:r>
      <w:r w:rsidRPr="00345602">
        <w:rPr>
          <w:rStyle w:val="StyleUnderline"/>
        </w:rPr>
        <w:t xml:space="preserve">has to do with another theme related to death anxiety as well: the threat of species annihilation that people have lived with since the U.S. dropped atomic bombs on Hiroshima and Nagasaki. </w:t>
      </w:r>
      <w:r w:rsidRPr="001B055C">
        <w:rPr>
          <w:sz w:val="14"/>
        </w:rPr>
        <w:t xml:space="preserve">Segal argues that </w:t>
      </w:r>
      <w:r w:rsidRPr="00345602">
        <w:rPr>
          <w:rStyle w:val="StyleUnderline"/>
        </w:rPr>
        <w:t xml:space="preserve">the leaders of the U.S. as well as other countries with nuclear capabilities, </w:t>
      </w:r>
      <w:r w:rsidRPr="00D90F60">
        <w:rPr>
          <w:rStyle w:val="StyleUnderline"/>
          <w:highlight w:val="green"/>
        </w:rPr>
        <w:t>have disavowed their own aggressive motivations</w:t>
      </w:r>
      <w:r w:rsidRPr="00345602">
        <w:rPr>
          <w:rStyle w:val="StyleUnderline"/>
        </w:rPr>
        <w:t xml:space="preserve"> as they developed </w:t>
      </w:r>
      <w:r w:rsidRPr="001B055C">
        <w:rPr>
          <w:sz w:val="14"/>
        </w:rPr>
        <w:t xml:space="preserve">weapons of mass destruction. </w:t>
      </w:r>
      <w:r w:rsidRPr="00345602">
        <w:rPr>
          <w:rStyle w:val="StyleUnderline"/>
        </w:rPr>
        <w:t xml:space="preserve">The </w:t>
      </w:r>
      <w:r w:rsidRPr="00D90F60">
        <w:rPr>
          <w:rStyle w:val="StyleUnderline"/>
          <w:highlight w:val="green"/>
        </w:rPr>
        <w:t>distortion of language throughout the Cold War</w:t>
      </w:r>
      <w:r w:rsidRPr="00345602">
        <w:rPr>
          <w:rStyle w:val="StyleUnderline"/>
        </w:rPr>
        <w:t xml:space="preserve">, such as “deterrence,” “flexible response,” Mutual Assured Destruction”, “rational nuclear war,” “Strategic Defense Initiative” has </w:t>
      </w:r>
      <w:r w:rsidRPr="00D90F60">
        <w:rPr>
          <w:rStyle w:val="StyleUnderline"/>
          <w:highlight w:val="green"/>
        </w:rPr>
        <w:t>served to deny the aggressive nature of the arms race</w:t>
      </w:r>
      <w:r w:rsidRPr="00345602">
        <w:rPr>
          <w:rStyle w:val="StyleUnderline"/>
        </w:rPr>
        <w:t xml:space="preserve"> (p. 8) and “to disguise from ourselves and others the horror of a nuclear war and our own part in making it possible or more likely</w:t>
      </w:r>
      <w:r w:rsidRPr="001B055C">
        <w:rPr>
          <w:sz w:val="14"/>
        </w:rPr>
        <w:t xml:space="preserve">” (pp. 8-9). Although the </w:t>
      </w:r>
      <w:r w:rsidRPr="00D90F60">
        <w:rPr>
          <w:rStyle w:val="StyleUnderline"/>
          <w:highlight w:val="green"/>
        </w:rPr>
        <w:t>policy makers’ destructiveness can be hidden from their respective populations and justified for “national security”</w:t>
      </w:r>
      <w:r w:rsidRPr="001B055C">
        <w:rPr>
          <w:sz w:val="14"/>
        </w:rPr>
        <w:t xml:space="preserve"> reasons, Segal believes that such denial only increases reliance on projective mechanisms and stimulates paranoia. In this regard, 9-11 has facilitated the U.S. political leadership’s ability to project responsibility for the threat to humanity posed by the arms race onto the immediate threat represented by terrorists, who may very well have managed to buy or steal the components of germ warfare or radiation bombs from sources financed or supplied by the U.S. itself. </w:t>
      </w:r>
      <w:r w:rsidRPr="00345602">
        <w:rPr>
          <w:rStyle w:val="StyleUnderline"/>
        </w:rPr>
        <w:t xml:space="preserve">The </w:t>
      </w:r>
      <w:r w:rsidRPr="00917BE2">
        <w:rPr>
          <w:rStyle w:val="StyleUnderline"/>
        </w:rPr>
        <w:t xml:space="preserve">Bush administration has reconstructed the image of this country from being a major player in the threat represented by the proliferation of weapons of mass destruction to that of a victim, whose current dangerous military escalation is defined exclusively as justifiable self-defense. These </w:t>
      </w:r>
      <w:r w:rsidRPr="00D90F60">
        <w:rPr>
          <w:rStyle w:val="StyleUnderline"/>
          <w:highlight w:val="green"/>
        </w:rPr>
        <w:t>dynamics of denial and projection are reflected in the discourse of the administrations’ war against terrorism that justifies</w:t>
      </w:r>
      <w:r w:rsidRPr="00917BE2">
        <w:rPr>
          <w:rStyle w:val="StyleUnderline"/>
        </w:rPr>
        <w:t xml:space="preserve"> not only as self-defense its preemptive wars of aggression</w:t>
      </w:r>
      <w:r w:rsidRPr="00345602">
        <w:rPr>
          <w:rStyle w:val="StyleUnderline"/>
        </w:rPr>
        <w:t xml:space="preserve">, </w:t>
      </w:r>
      <w:r w:rsidRPr="00D90F60">
        <w:rPr>
          <w:rStyle w:val="StyleUnderline"/>
          <w:highlight w:val="green"/>
        </w:rPr>
        <w:t>but</w:t>
      </w:r>
      <w:r w:rsidRPr="00345602">
        <w:rPr>
          <w:rStyle w:val="StyleUnderline"/>
        </w:rPr>
        <w:t xml:space="preserve"> also as well in </w:t>
      </w:r>
      <w:r w:rsidRPr="00D90F60">
        <w:rPr>
          <w:rStyle w:val="StyleUnderline"/>
          <w:highlight w:val="green"/>
        </w:rPr>
        <w:t>its self-declared right to constrain other countries’ acquisition of nuclear capacities</w:t>
      </w:r>
      <w:r w:rsidRPr="00345602">
        <w:rPr>
          <w:rStyle w:val="StyleUnderline"/>
        </w:rPr>
        <w:t xml:space="preserve"> as it simultaneously advocates the research and manufacture of a new generation of nuclear weapons to add to its already exorbitant nuclear arsenal</w:t>
      </w:r>
      <w:r w:rsidRPr="001B055C">
        <w:rPr>
          <w:sz w:val="14"/>
        </w:rPr>
        <w:t>.</w:t>
      </w:r>
    </w:p>
    <w:p w14:paraId="2EF0AD41" w14:textId="77777777" w:rsidR="00DE6108" w:rsidRPr="001B055C" w:rsidRDefault="00DE6108" w:rsidP="00DE6108">
      <w:pPr>
        <w:rPr>
          <w:sz w:val="14"/>
        </w:rPr>
      </w:pPr>
    </w:p>
    <w:sectPr w:rsidR="00DE6108" w:rsidRPr="001B05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E5C3" w14:textId="77777777" w:rsidR="00DE6108" w:rsidRDefault="00DE6108" w:rsidP="00066D2C">
      <w:pPr>
        <w:spacing w:after="0" w:line="240" w:lineRule="auto"/>
      </w:pPr>
      <w:r>
        <w:separator/>
      </w:r>
    </w:p>
  </w:endnote>
  <w:endnote w:type="continuationSeparator" w:id="0">
    <w:p w14:paraId="3CE14955" w14:textId="77777777" w:rsidR="00DE6108" w:rsidRDefault="00DE61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0000000000000000000"/>
    <w:charset w:val="4D"/>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11D2" w14:textId="77777777" w:rsidR="00DE6108" w:rsidRDefault="00DE6108" w:rsidP="00066D2C">
      <w:pPr>
        <w:spacing w:after="0" w:line="240" w:lineRule="auto"/>
      </w:pPr>
      <w:r>
        <w:separator/>
      </w:r>
    </w:p>
  </w:footnote>
  <w:footnote w:type="continuationSeparator" w:id="0">
    <w:p w14:paraId="4E3675D9" w14:textId="77777777" w:rsidR="00DE6108" w:rsidRDefault="00DE61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15167"/>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79732059">
    <w:abstractNumId w:val="13"/>
  </w:num>
  <w:num w:numId="46" w16cid:durableId="582573634">
    <w:abstractNumId w:val="16"/>
  </w:num>
  <w:num w:numId="47" w16cid:durableId="11643931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DE6108"/>
    <w:rsid w:val="00001C7E"/>
    <w:rsid w:val="0000487C"/>
    <w:rsid w:val="00011FEF"/>
    <w:rsid w:val="00013C8B"/>
    <w:rsid w:val="00017557"/>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B9D"/>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108"/>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D2CAE"/>
  <w15:chartTrackingRefBased/>
  <w15:docId w15:val="{4908D859-1E79-4956-A85E-5FA67DCD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E6108"/>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DE61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61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DE610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DE610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semiHidden/>
    <w:unhideWhenUsed/>
    <w:rsid w:val="00DE61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semiHidden/>
    <w:qFormat/>
    <w:rsid w:val="00DE610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DE610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DE610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DE610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E61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10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E61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E6108"/>
    <w:rPr>
      <w:color w:val="auto"/>
      <w:u w:val="none"/>
    </w:rPr>
  </w:style>
  <w:style w:type="character" w:customStyle="1" w:styleId="Heading1Char">
    <w:name w:val="Heading 1 Char"/>
    <w:aliases w:val="Pocket Char"/>
    <w:basedOn w:val="DefaultParagraphFont"/>
    <w:link w:val="Heading1"/>
    <w:rsid w:val="00DE6108"/>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DE6108"/>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E6108"/>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E6108"/>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E610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Minimized Char,c,Bo,8.,S"/>
    <w:basedOn w:val="DefaultParagraphFont"/>
    <w:uiPriority w:val="7"/>
    <w:qFormat/>
    <w:rsid w:val="00DE6108"/>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DE6108"/>
    <w:rPr>
      <w:b/>
      <w:bCs/>
    </w:rPr>
  </w:style>
  <w:style w:type="character" w:styleId="BookTitle">
    <w:name w:val="Book Title"/>
    <w:basedOn w:val="DefaultParagraphFont"/>
    <w:uiPriority w:val="33"/>
    <w:qFormat/>
    <w:rsid w:val="00DE610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semiHidden/>
    <w:rsid w:val="00DE6108"/>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DE610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semiHidden/>
    <w:rsid w:val="00DE6108"/>
    <w:pPr>
      <w:tabs>
        <w:tab w:val="center" w:pos="4680"/>
        <w:tab w:val="right" w:pos="9360"/>
      </w:tabs>
      <w:spacing w:after="0" w:line="240" w:lineRule="auto"/>
    </w:pPr>
  </w:style>
  <w:style w:type="character" w:customStyle="1" w:styleId="HeaderChar">
    <w:name w:val="Header Char"/>
    <w:aliases w:val="Heading 1 Char Char Char Char,Header Char Char Char Char Char,Heading 1 Char Char Char Char Char Char,Header Char Char Char Char Char Char Char,Heading 1 Char Char Char Char Char Char Char Char,Header 1 Char Char Char,Header Char Char Char"/>
    <w:basedOn w:val="DefaultParagraphFont"/>
    <w:link w:val="Header"/>
    <w:uiPriority w:val="99"/>
    <w:semiHidden/>
    <w:rsid w:val="00DE6108"/>
    <w:rPr>
      <w:rFonts w:ascii="Calibri" w:hAnsi="Calibri" w:cs="Calibri"/>
      <w:kern w:val="2"/>
      <w:szCs w:val="24"/>
      <w14:ligatures w14:val="standardContextual"/>
    </w:rPr>
  </w:style>
  <w:style w:type="paragraph" w:styleId="Footer">
    <w:name w:val="footer"/>
    <w:basedOn w:val="Normal"/>
    <w:link w:val="FooterChar"/>
    <w:uiPriority w:val="99"/>
    <w:semiHidden/>
    <w:rsid w:val="00DE61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6108"/>
    <w:rPr>
      <w:rFonts w:ascii="Calibri" w:hAnsi="Calibri" w:cs="Calibri"/>
      <w:kern w:val="2"/>
      <w:szCs w:val="24"/>
      <w14:ligatures w14:val="standardContextual"/>
    </w:rPr>
  </w:style>
  <w:style w:type="paragraph" w:styleId="BodyText">
    <w:name w:val="Body Text"/>
    <w:aliases w:val="BT"/>
    <w:basedOn w:val="Normal"/>
    <w:link w:val="BodyTextChar"/>
    <w:uiPriority w:val="99"/>
    <w:semiHidden/>
    <w:unhideWhenUsed/>
    <w:rsid w:val="00DE6108"/>
    <w:pPr>
      <w:spacing w:after="120"/>
    </w:pPr>
  </w:style>
  <w:style w:type="character" w:customStyle="1" w:styleId="BodyTextChar">
    <w:name w:val="Body Text Char"/>
    <w:aliases w:val="BT Char"/>
    <w:basedOn w:val="DefaultParagraphFont"/>
    <w:link w:val="BodyText"/>
    <w:uiPriority w:val="99"/>
    <w:semiHidden/>
    <w:rsid w:val="00DE6108"/>
    <w:rPr>
      <w:rFonts w:ascii="Calibri" w:hAnsi="Calibri" w:cs="Calibri"/>
      <w:kern w:val="2"/>
      <w:szCs w:val="24"/>
      <w14:ligatures w14:val="standardContextual"/>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Card"/>
    <w:link w:val="NoSpacingChar"/>
    <w:uiPriority w:val="99"/>
    <w:unhideWhenUsed/>
    <w:qFormat/>
    <w:rsid w:val="00DE6108"/>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DE6108"/>
    <w:rPr>
      <w:rFonts w:ascii="Calibri" w:hAnsi="Calibri" w:cs="Calibri"/>
    </w:rPr>
  </w:style>
  <w:style w:type="character" w:styleId="Hyperlink">
    <w:name w:val="Hyperlink"/>
    <w:aliases w:val="heading 1 (block title),Important,Read,Internet Link,Card Text,Analytic Text,Internet link"/>
    <w:basedOn w:val="DefaultParagraphFont"/>
    <w:uiPriority w:val="99"/>
    <w:unhideWhenUsed/>
    <w:rsid w:val="00DE6108"/>
    <w:rPr>
      <w:color w:val="0563C1" w:themeColor="hyperlink"/>
      <w:u w:val="single"/>
    </w:rPr>
  </w:style>
  <w:style w:type="character" w:styleId="UnresolvedMention">
    <w:name w:val="Unresolved Mention"/>
    <w:basedOn w:val="DefaultParagraphFont"/>
    <w:uiPriority w:val="99"/>
    <w:semiHidden/>
    <w:unhideWhenUsed/>
    <w:rsid w:val="00DE6108"/>
    <w:rPr>
      <w:color w:val="605E5C"/>
      <w:shd w:val="clear" w:color="auto" w:fill="E1DFDD"/>
    </w:rPr>
  </w:style>
  <w:style w:type="paragraph" w:customStyle="1" w:styleId="Analytic">
    <w:name w:val="Analytic"/>
    <w:basedOn w:val="Normal"/>
    <w:link w:val="AnalyticChar"/>
    <w:uiPriority w:val="5"/>
    <w:qFormat/>
    <w:rsid w:val="00DE6108"/>
    <w:rPr>
      <w:b/>
      <w:color w:val="0070C0"/>
      <w:sz w:val="26"/>
    </w:rPr>
  </w:style>
  <w:style w:type="character" w:customStyle="1" w:styleId="AnalyticChar">
    <w:name w:val="Analytic Char"/>
    <w:basedOn w:val="DefaultParagraphFont"/>
    <w:link w:val="Analytic"/>
    <w:uiPriority w:val="5"/>
    <w:rsid w:val="00DE6108"/>
    <w:rPr>
      <w:rFonts w:ascii="Calibri" w:hAnsi="Calibri" w:cs="Calibri"/>
      <w:b/>
      <w:color w:val="0070C0"/>
      <w:kern w:val="2"/>
      <w:sz w:val="26"/>
      <w:szCs w:val="24"/>
      <w14:ligatures w14:val="standardContextual"/>
    </w:rPr>
  </w:style>
  <w:style w:type="character" w:customStyle="1" w:styleId="Heading6Char">
    <w:name w:val="Heading 6 Char"/>
    <w:aliases w:val="Title (no index) Char,cites2 Char"/>
    <w:basedOn w:val="DefaultParagraphFont"/>
    <w:link w:val="Heading6"/>
    <w:uiPriority w:val="9"/>
    <w:semiHidden/>
    <w:rsid w:val="00DE6108"/>
    <w:rPr>
      <w:rFonts w:asciiTheme="majorHAnsi" w:eastAsiaTheme="majorEastAsia" w:hAnsiTheme="majorHAnsi" w:cstheme="majorBidi"/>
      <w:color w:val="1F3763" w:themeColor="accent1" w:themeShade="7F"/>
      <w:kern w:val="2"/>
      <w:szCs w:val="24"/>
      <w14:ligatures w14:val="standardContextual"/>
    </w:rPr>
  </w:style>
  <w:style w:type="character" w:customStyle="1" w:styleId="Heading7Char">
    <w:name w:val="Heading 7 Char"/>
    <w:basedOn w:val="DefaultParagraphFont"/>
    <w:link w:val="Heading7"/>
    <w:uiPriority w:val="9"/>
    <w:semiHidden/>
    <w:rsid w:val="00DE6108"/>
    <w:rPr>
      <w:rFonts w:asciiTheme="majorHAnsi" w:eastAsiaTheme="majorEastAsia" w:hAnsiTheme="majorHAnsi" w:cstheme="majorBidi"/>
      <w:i/>
      <w:iCs/>
      <w:color w:val="1F3763" w:themeColor="accent1" w:themeShade="7F"/>
      <w:kern w:val="2"/>
      <w:szCs w:val="24"/>
      <w14:ligatures w14:val="standardContextual"/>
    </w:rPr>
  </w:style>
  <w:style w:type="character" w:customStyle="1" w:styleId="Heading8Char">
    <w:name w:val="Heading 8 Char"/>
    <w:basedOn w:val="DefaultParagraphFont"/>
    <w:link w:val="Heading8"/>
    <w:uiPriority w:val="9"/>
    <w:semiHidden/>
    <w:rsid w:val="00DE6108"/>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semiHidden/>
    <w:rsid w:val="00DE6108"/>
    <w:rPr>
      <w:rFonts w:asciiTheme="majorHAnsi" w:eastAsiaTheme="majorEastAsia" w:hAnsiTheme="majorHAnsi" w:cstheme="majorBidi"/>
      <w:i/>
      <w:iCs/>
      <w:color w:val="272727" w:themeColor="text1" w:themeTint="D8"/>
      <w:kern w:val="2"/>
      <w:sz w:val="21"/>
      <w:szCs w:val="21"/>
      <w14:ligatures w14:val="standardContextual"/>
    </w:rPr>
  </w:style>
  <w:style w:type="character" w:styleId="HTMLCode">
    <w:name w:val="HTML Code"/>
    <w:basedOn w:val="DefaultParagraphFont"/>
    <w:uiPriority w:val="99"/>
    <w:semiHidden/>
    <w:rsid w:val="00DE6108"/>
    <w:rPr>
      <w:rFonts w:ascii="Consolas" w:hAnsi="Consolas"/>
      <w:sz w:val="20"/>
      <w:szCs w:val="20"/>
    </w:rPr>
  </w:style>
  <w:style w:type="paragraph" w:styleId="ListParagraph">
    <w:name w:val="List Paragraph"/>
    <w:aliases w:val="6 font,List Paragraph1,List Paragraph2"/>
    <w:basedOn w:val="Normal"/>
    <w:uiPriority w:val="34"/>
    <w:qFormat/>
    <w:rsid w:val="00DE6108"/>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semiHidden/>
    <w:qFormat/>
    <w:rsid w:val="00DE6108"/>
    <w:pPr>
      <w:spacing w:before="100" w:beforeAutospacing="1" w:after="100" w:afterAutospacing="1" w:line="240" w:lineRule="auto"/>
    </w:pPr>
    <w:rPr>
      <w:rFonts w:ascii="Times New Roman" w:eastAsia="Times New Roman" w:hAnsi="Times New Roman" w:cs="Times New Roman"/>
      <w:sz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DE6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DE6108"/>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DE6108"/>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E6108"/>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aliases w:val="quote"/>
    <w:basedOn w:val="Normal"/>
    <w:next w:val="Normal"/>
    <w:link w:val="QuoteChar"/>
    <w:uiPriority w:val="29"/>
    <w:qFormat/>
    <w:rsid w:val="00DE6108"/>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1"/>
    <w:basedOn w:val="DefaultParagraphFont"/>
    <w:link w:val="Quote"/>
    <w:uiPriority w:val="29"/>
    <w:rsid w:val="00DE6108"/>
    <w:rPr>
      <w:rFonts w:ascii="Times New Roman" w:hAnsi="Times New Roman" w:cs="Times New Roman"/>
      <w:i/>
      <w:iCs/>
      <w:color w:val="404040" w:themeColor="text1" w:themeTint="BF"/>
      <w:kern w:val="2"/>
      <w:szCs w:val="24"/>
      <w14:ligatures w14:val="standardContextual"/>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DE6108"/>
    <w:rPr>
      <w:i/>
      <w:iCs/>
      <w:color w:val="2F5496" w:themeColor="accent1" w:themeShade="BF"/>
    </w:rPr>
  </w:style>
  <w:style w:type="paragraph" w:styleId="IntenseQuote">
    <w:name w:val="Intense Quote"/>
    <w:basedOn w:val="Normal"/>
    <w:next w:val="Normal"/>
    <w:link w:val="IntenseQuoteChar"/>
    <w:uiPriority w:val="30"/>
    <w:qFormat/>
    <w:rsid w:val="00DE6108"/>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DE6108"/>
    <w:rPr>
      <w:rFonts w:ascii="Times New Roman" w:hAnsi="Times New Roman" w:cs="Times New Roman"/>
      <w:i/>
      <w:iCs/>
      <w:color w:val="2F5496" w:themeColor="accent1" w:themeShade="BF"/>
      <w:kern w:val="2"/>
      <w:szCs w:val="24"/>
      <w14:ligatures w14:val="standardContextual"/>
    </w:rPr>
  </w:style>
  <w:style w:type="character" w:styleId="IntenseReference">
    <w:name w:val="Intense Reference"/>
    <w:basedOn w:val="DefaultParagraphFont"/>
    <w:uiPriority w:val="32"/>
    <w:qFormat/>
    <w:rsid w:val="00DE6108"/>
    <w:rPr>
      <w:b/>
      <w:bCs/>
      <w:smallCaps/>
      <w:color w:val="2F5496" w:themeColor="accent1" w:themeShade="BF"/>
      <w:spacing w:val="5"/>
    </w:rPr>
  </w:style>
  <w:style w:type="table" w:styleId="LightGrid">
    <w:name w:val="Light Grid"/>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martHyperlink">
    <w:name w:val="Smart Hyperlink"/>
    <w:basedOn w:val="DefaultParagraphFont"/>
    <w:uiPriority w:val="99"/>
    <w:semiHidden/>
    <w:rsid w:val="00DE6108"/>
    <w:rPr>
      <w:u w:val="dotted"/>
    </w:rPr>
  </w:style>
  <w:style w:type="paragraph" w:styleId="z-TopofForm">
    <w:name w:val="HTML Top of Form"/>
    <w:basedOn w:val="Normal"/>
    <w:next w:val="Normal"/>
    <w:link w:val="z-TopofFormChar"/>
    <w:hidden/>
    <w:uiPriority w:val="99"/>
    <w:unhideWhenUsed/>
    <w:rsid w:val="00DE610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DE6108"/>
    <w:rPr>
      <w:rFonts w:ascii="Arial" w:eastAsia="Times New Roman" w:hAnsi="Arial" w:cs="Arial"/>
      <w:vanish/>
      <w:kern w:val="2"/>
      <w:sz w:val="16"/>
      <w:szCs w:val="16"/>
      <w14:ligatures w14:val="standardContextual"/>
    </w:rPr>
  </w:style>
  <w:style w:type="paragraph" w:styleId="Salutation">
    <w:name w:val="Salutation"/>
    <w:basedOn w:val="Normal"/>
    <w:next w:val="Normal"/>
    <w:link w:val="SalutationChar"/>
    <w:uiPriority w:val="99"/>
    <w:semiHidden/>
    <w:rsid w:val="00DE6108"/>
  </w:style>
  <w:style w:type="character" w:customStyle="1" w:styleId="SalutationChar">
    <w:name w:val="Salutation Char"/>
    <w:basedOn w:val="DefaultParagraphFont"/>
    <w:link w:val="Salutation"/>
    <w:uiPriority w:val="99"/>
    <w:semiHidden/>
    <w:rsid w:val="00DE6108"/>
    <w:rPr>
      <w:rFonts w:ascii="Calibri" w:hAnsi="Calibri" w:cs="Calibri"/>
      <w:kern w:val="2"/>
      <w:szCs w:val="24"/>
      <w14:ligatures w14:val="standardContextual"/>
    </w:rPr>
  </w:style>
  <w:style w:type="paragraph" w:styleId="z-BottomofForm">
    <w:name w:val="HTML Bottom of Form"/>
    <w:basedOn w:val="Normal"/>
    <w:next w:val="Normal"/>
    <w:link w:val="z-BottomofFormChar"/>
    <w:hidden/>
    <w:uiPriority w:val="99"/>
    <w:unhideWhenUsed/>
    <w:rsid w:val="00DE610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DE6108"/>
    <w:rPr>
      <w:rFonts w:ascii="Arial" w:eastAsia="Times New Roman" w:hAnsi="Arial" w:cs="Arial"/>
      <w:vanish/>
      <w:kern w:val="2"/>
      <w:sz w:val="16"/>
      <w:szCs w:val="16"/>
      <w14:ligatures w14:val="standardContextual"/>
    </w:rPr>
  </w:style>
  <w:style w:type="table" w:styleId="Table3Deffects1">
    <w:name w:val="Table 3D effects 1"/>
    <w:basedOn w:val="TableNormal"/>
    <w:uiPriority w:val="99"/>
    <w:semiHidden/>
    <w:rsid w:val="00DE6108"/>
    <w:pPr>
      <w:spacing w:line="278" w:lineRule="auto"/>
    </w:pPr>
    <w:tblPr>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creaturesFish" w:sz="37" w:space="1" w:color="FFFFA0"/>
      </w:tblBorders>
      <w:tblCellMar>
        <w:left w:w="0" w:type="dxa"/>
        <w:right w:w="0" w:type="dxa"/>
      </w:tblCellMar>
    </w:tblPr>
    <w:tcPr>
      <w:tcBorders>
        <w:top w:val="single" w:sz="6" w:space="0" w:color="FFFFFF"/>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lastCol">
      <w:tblPr/>
      <w:tcPr>
        <w:tcBorders>
          <w:top w:val="celticKnotwork" w:sz="58" w:space="0" w:color="000000" w:themeColor="text1" w:frame="1"/>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teHeading">
    <w:name w:val="Note Heading"/>
    <w:basedOn w:val="Normal"/>
    <w:next w:val="Normal"/>
    <w:link w:val="NoteHeadingChar"/>
    <w:uiPriority w:val="99"/>
    <w:semiHidden/>
    <w:rsid w:val="00DE6108"/>
    <w:pPr>
      <w:spacing w:after="0" w:line="240" w:lineRule="auto"/>
    </w:pPr>
  </w:style>
  <w:style w:type="character" w:customStyle="1" w:styleId="NoteHeadingChar">
    <w:name w:val="Note Heading Char"/>
    <w:basedOn w:val="DefaultParagraphFont"/>
    <w:link w:val="NoteHeading"/>
    <w:uiPriority w:val="99"/>
    <w:semiHidden/>
    <w:rsid w:val="00DE6108"/>
    <w:rPr>
      <w:rFonts w:ascii="Calibri" w:hAnsi="Calibri" w:cs="Calibri"/>
      <w:kern w:val="2"/>
      <w:szCs w:val="24"/>
      <w14:ligatures w14:val="standardContextual"/>
    </w:rPr>
  </w:style>
  <w:style w:type="paragraph" w:styleId="Signature">
    <w:name w:val="Signature"/>
    <w:basedOn w:val="Normal"/>
    <w:link w:val="SignatureChar"/>
    <w:uiPriority w:val="99"/>
    <w:semiHidden/>
    <w:rsid w:val="00DE6108"/>
    <w:pPr>
      <w:spacing w:after="0" w:line="240" w:lineRule="auto"/>
      <w:ind w:left="4320"/>
    </w:pPr>
  </w:style>
  <w:style w:type="character" w:customStyle="1" w:styleId="SignatureChar">
    <w:name w:val="Signature Char"/>
    <w:basedOn w:val="DefaultParagraphFont"/>
    <w:link w:val="Signature"/>
    <w:uiPriority w:val="99"/>
    <w:semiHidden/>
    <w:rsid w:val="00DE6108"/>
    <w:rPr>
      <w:rFonts w:ascii="Calibri" w:hAnsi="Calibri" w:cs="Calibri"/>
      <w:kern w:val="2"/>
      <w:szCs w:val="24"/>
      <w14:ligatures w14:val="standardContextual"/>
    </w:rPr>
  </w:style>
  <w:style w:type="paragraph" w:styleId="Closing">
    <w:name w:val="Closing"/>
    <w:basedOn w:val="Normal"/>
    <w:link w:val="ClosingChar"/>
    <w:uiPriority w:val="99"/>
    <w:semiHidden/>
    <w:rsid w:val="00DE6108"/>
    <w:pPr>
      <w:spacing w:after="0" w:line="240" w:lineRule="auto"/>
      <w:ind w:left="4320"/>
    </w:pPr>
  </w:style>
  <w:style w:type="character" w:customStyle="1" w:styleId="ClosingChar">
    <w:name w:val="Closing Char"/>
    <w:basedOn w:val="DefaultParagraphFont"/>
    <w:link w:val="Closing"/>
    <w:uiPriority w:val="99"/>
    <w:semiHidden/>
    <w:rsid w:val="00DE6108"/>
    <w:rPr>
      <w:rFonts w:ascii="Calibri" w:hAnsi="Calibri" w:cs="Calibri"/>
      <w:kern w:val="2"/>
      <w:szCs w:val="24"/>
      <w14:ligatures w14:val="standardContextual"/>
    </w:rPr>
  </w:style>
  <w:style w:type="numbering" w:styleId="ArticleSection">
    <w:name w:val="Outline List 3"/>
    <w:basedOn w:val="NoList"/>
    <w:uiPriority w:val="99"/>
    <w:semiHidden/>
    <w:rsid w:val="00DE6108"/>
    <w:pPr>
      <w:numPr>
        <w:numId w:val="47"/>
      </w:numPr>
    </w:pPr>
  </w:style>
  <w:style w:type="paragraph" w:styleId="E-mailSignature">
    <w:name w:val="E-mail Signature"/>
    <w:basedOn w:val="Normal"/>
    <w:link w:val="E-mailSignatureChar"/>
    <w:uiPriority w:val="99"/>
    <w:semiHidden/>
    <w:rsid w:val="00DE6108"/>
    <w:pPr>
      <w:spacing w:after="0" w:line="240" w:lineRule="auto"/>
    </w:pPr>
  </w:style>
  <w:style w:type="character" w:customStyle="1" w:styleId="E-mailSignatureChar">
    <w:name w:val="E-mail Signature Char"/>
    <w:basedOn w:val="DefaultParagraphFont"/>
    <w:link w:val="E-mailSignature"/>
    <w:uiPriority w:val="99"/>
    <w:semiHidden/>
    <w:rsid w:val="00DE6108"/>
    <w:rPr>
      <w:rFonts w:ascii="Calibri" w:hAnsi="Calibri" w:cs="Calibri"/>
      <w:kern w:val="2"/>
      <w:szCs w:val="24"/>
      <w14:ligatures w14:val="standardContextual"/>
    </w:rPr>
  </w:style>
  <w:style w:type="table" w:styleId="Table3Deffects2">
    <w:name w:val="Table 3D effects 2"/>
    <w:basedOn w:val="TableNormal"/>
    <w:uiPriority w:val="99"/>
    <w:semiHidden/>
    <w:rsid w:val="00DE6108"/>
    <w:pPr>
      <w:spacing w:line="278" w:lineRule="auto"/>
    </w:pPr>
    <w:tblPr>
      <w:tblStyleRowBandSize w:val="1"/>
      <w:tblInd w:w="0" w:type="nil"/>
      <w:tblCellMar>
        <w:left w:w="0" w:type="dxa"/>
        <w:right w:w="0" w:type="dxa"/>
      </w:tblCellMar>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DE6108"/>
    <w:pPr>
      <w:spacing w:after="0" w:line="240" w:lineRule="auto"/>
    </w:pPr>
    <w:tblPr>
      <w:tblStyleRowBandSize w:val="1"/>
      <w:tblStyleColBandSize w:val="1"/>
      <w:tblInd w:w="0" w:type="nil"/>
      <w:tblCellMar>
        <w:left w:w="0" w:type="dxa"/>
        <w:right w:w="0" w:type="dxa"/>
      </w:tblCellMar>
    </w:tblPr>
    <w:tcPr>
      <w:shd w:val="clear" w:color="C0C0C0" w:fill="FFFFFF"/>
    </w:tcPr>
    <w:tblStylePr w:type="firstRow">
      <w:rPr>
        <w:b/>
        <w:bCs/>
      </w:rPr>
      <w:tblPr/>
      <w:tcPr>
        <w:tcBorders>
          <w:bottom w:val="single" w:sz="12" w:space="0" w:color="666666" w:themeColor="text1" w:themeTint="99"/>
          <w:tl2br w:val="none" w:sz="0" w:space="0" w:color="auto"/>
          <w:tr2bl w:val="none" w:sz="0" w:space="0" w:color="auto"/>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swCell">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rsid w:val="00DE61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6108"/>
    <w:rPr>
      <w:rFonts w:ascii="Lucida Grande" w:hAnsi="Lucida Grande" w:cs="Lucida Grande"/>
      <w:kern w:val="2"/>
      <w:sz w:val="24"/>
      <w:szCs w:val="24"/>
      <w14:ligatures w14:val="standardContextual"/>
    </w:rPr>
  </w:style>
  <w:style w:type="table" w:styleId="LightGrid-Accent1">
    <w:name w:val="Light Grid Accent 1"/>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right w:val="single" w:sz="6" w:space="0" w:color="808080"/>
      </w:tcBorders>
      <w:shd w:val="solid" w:color="C0C0C0" w:fill="FFFFFF"/>
    </w:tc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l2br w:val="none" w:sz="0" w:space="0" w:color="auto"/>
          <w:tr2bl w:val="none" w:sz="0"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tblStylePr w:type="swCell">
      <w:tblPr/>
      <w:tcPr>
        <w:tcBorders>
          <w:tl2br w:val="none" w:sz="0" w:space="0" w:color="auto"/>
          <w:tr2bl w:val="none" w:sz="0" w:space="0" w:color="auto"/>
        </w:tcBorders>
      </w:tcPr>
    </w:tblStylePr>
  </w:style>
  <w:style w:type="table" w:styleId="PlainTable1">
    <w:name w:val="Plain Table 1"/>
    <w:basedOn w:val="TableNormal"/>
    <w:uiPriority w:val="41"/>
    <w:rsid w:val="00DE6108"/>
    <w:pPr>
      <w:spacing w:after="0" w:line="240" w:lineRule="auto"/>
    </w:pPr>
    <w:tblPr>
      <w:tblStyleRowBandSize w:val="1"/>
      <w:tblInd w:w="0" w:type="nil"/>
      <w:tblCellMar>
        <w:left w:w="0" w:type="dxa"/>
        <w:right w:w="0" w:type="dxa"/>
      </w:tblCellMar>
    </w:tblPr>
    <w:tcPr>
      <w:shd w:val="solid" w:color="C0C0C0" w:fill="FFFFFF"/>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tblStylePr w:type="swCell">
      <w:tblPr/>
      <w:tcPr>
        <w:tcBorders>
          <w:tl2br w:val="none" w:sz="0" w:space="0" w:color="auto"/>
          <w:tr2bl w:val="none" w:sz="0" w:space="0" w:color="auto"/>
        </w:tcBorders>
      </w:tcPr>
    </w:tblStylePr>
  </w:style>
  <w:style w:type="table" w:styleId="LightGrid-Accent2">
    <w:name w:val="Light Grid Accent 2"/>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shd w:val="clear" w:color="auto" w:fill="FADECB" w:themeFill="accent2" w:themeFillTint="3F"/>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tblStylePr w:type="swCell">
      <w:tblPr/>
      <w:tcPr>
        <w:tcBorders>
          <w:tl2br w:val="none" w:sz="0" w:space="0" w:color="auto"/>
          <w:tr2bl w:val="none" w:sz="0" w:space="0" w:color="auto"/>
        </w:tcBorders>
      </w:tcPr>
    </w:tblStylePr>
  </w:style>
  <w:style w:type="table" w:styleId="GridTable1Light-Accent1">
    <w:name w:val="Grid Table 1 Light Accent 1"/>
    <w:basedOn w:val="TableNormal"/>
    <w:uiPriority w:val="46"/>
    <w:rsid w:val="00DE6108"/>
    <w:pPr>
      <w:spacing w:after="0" w:line="240" w:lineRule="auto"/>
    </w:pPr>
    <w:tblPr>
      <w:tblStyleRowBandSize w:val="1"/>
      <w:tblStyleColBandSize w:val="1"/>
      <w:tblInd w:w="0" w:type="nil"/>
      <w:tblCellMar>
        <w:left w:w="0" w:type="dxa"/>
        <w:right w:w="0" w:type="dxa"/>
      </w:tblCellMa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left w:val="none" w:sz="8" w:space="22" w:color="4472C4" w:themeColor="accent1" w:frame="1"/>
          <w:bottom w:val="single" w:sz="8" w:space="0" w:color="4472C4" w:themeColor="accent1"/>
        </w:tcBorders>
      </w:tcPr>
    </w:tblStylePr>
    <w:tblStylePr w:type="firstCol">
      <w:rPr>
        <w:b/>
        <w:bCs/>
      </w:rPr>
    </w:tblStylePr>
    <w:tblStylePr w:type="lastCol">
      <w:rPr>
        <w:b/>
        <w:bCs/>
      </w:rPr>
    </w:tblStylePr>
  </w:style>
  <w:style w:type="character" w:styleId="HTMLDefinition">
    <w:name w:val="HTML Definition"/>
    <w:basedOn w:val="DefaultParagraphFont"/>
    <w:uiPriority w:val="99"/>
    <w:semiHidden/>
    <w:rsid w:val="00DE6108"/>
    <w:rPr>
      <w:i/>
      <w:iCs/>
    </w:rPr>
  </w:style>
  <w:style w:type="paragraph" w:styleId="Bibliography">
    <w:name w:val="Bibliography"/>
    <w:basedOn w:val="Normal"/>
    <w:next w:val="Normal"/>
    <w:uiPriority w:val="37"/>
    <w:semiHidden/>
    <w:rsid w:val="00DE6108"/>
  </w:style>
  <w:style w:type="table" w:styleId="GridTable1Light-Accent2">
    <w:name w:val="Grid Table 1 Light Accent 2"/>
    <w:basedOn w:val="TableNormal"/>
    <w:uiPriority w:val="46"/>
    <w:rsid w:val="00DE6108"/>
    <w:pPr>
      <w:spacing w:after="0" w:line="240" w:lineRule="auto"/>
    </w:pPr>
    <w:tblPr>
      <w:tblStyleRowBandSize w:val="1"/>
      <w:tblStyleColBandSize w:val="1"/>
      <w:tblInd w:w="0" w:type="nil"/>
      <w:tblCellMar>
        <w:left w:w="0" w:type="dxa"/>
        <w:right w:w="0" w:type="dxa"/>
      </w:tblCellMar>
    </w:tblPr>
    <w:tcPr>
      <w:tcBorders>
        <w:right w:val="single" w:sz="8" w:space="0" w:color="4472C4" w:themeColor="accent1"/>
      </w:tcBorders>
    </w:tc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left w:val="none" w:sz="8" w:space="22" w:color="4472C4" w:themeColor="accent1" w:frame="1"/>
          <w:bottom w:val="single" w:sz="8" w:space="0" w:color="4472C4" w:themeColor="accent1"/>
        </w:tcBorders>
      </w:tcPr>
    </w:tblStylePr>
    <w:tblStylePr w:type="firstCol">
      <w:rPr>
        <w:b/>
        <w:bCs/>
      </w:rPr>
    </w:tblStylePr>
    <w:tblStylePr w:type="lastCol">
      <w:rPr>
        <w:b/>
        <w:bCs/>
      </w:rPr>
    </w:tblStylePr>
  </w:style>
  <w:style w:type="paragraph" w:styleId="BodyTextIndent">
    <w:name w:val="Body Text Indent"/>
    <w:aliases w:val="Body Text EJ"/>
    <w:basedOn w:val="Normal"/>
    <w:link w:val="BodyTextIndentChar"/>
    <w:uiPriority w:val="99"/>
    <w:semiHidden/>
    <w:rsid w:val="00DE6108"/>
    <w:pPr>
      <w:spacing w:after="120"/>
      <w:ind w:left="360"/>
    </w:pPr>
  </w:style>
  <w:style w:type="character" w:customStyle="1" w:styleId="BodyTextIndentChar">
    <w:name w:val="Body Text Indent Char"/>
    <w:aliases w:val="Body Text EJ Char"/>
    <w:basedOn w:val="DefaultParagraphFont"/>
    <w:link w:val="BodyTextIndent"/>
    <w:uiPriority w:val="99"/>
    <w:semiHidden/>
    <w:rsid w:val="00DE6108"/>
    <w:rPr>
      <w:rFonts w:ascii="Calibri" w:hAnsi="Calibri" w:cs="Calibri"/>
      <w:kern w:val="2"/>
      <w:szCs w:val="24"/>
      <w14:ligatures w14:val="standardContextual"/>
    </w:rPr>
  </w:style>
  <w:style w:type="paragraph" w:styleId="BodyTextFirstIndent2">
    <w:name w:val="Body Text First Indent 2"/>
    <w:basedOn w:val="BodyTextIndent"/>
    <w:link w:val="BodyTextFirstIndent2Char"/>
    <w:uiPriority w:val="99"/>
    <w:semiHidden/>
    <w:rsid w:val="00DE6108"/>
    <w:pPr>
      <w:spacing w:after="160"/>
      <w:ind w:firstLine="360"/>
    </w:pPr>
  </w:style>
  <w:style w:type="character" w:customStyle="1" w:styleId="BodyTextFirstIndent2Char">
    <w:name w:val="Body Text First Indent 2 Char"/>
    <w:basedOn w:val="BodyTextIndentChar"/>
    <w:link w:val="BodyTextFirstIndent2"/>
    <w:uiPriority w:val="99"/>
    <w:semiHidden/>
    <w:rsid w:val="00DE6108"/>
    <w:rPr>
      <w:rFonts w:ascii="Calibri" w:hAnsi="Calibri" w:cs="Calibri"/>
      <w:kern w:val="2"/>
      <w:szCs w:val="24"/>
      <w14:ligatures w14:val="standardContextual"/>
    </w:rPr>
  </w:style>
  <w:style w:type="table" w:styleId="LightGrid-Accent3">
    <w:name w:val="Light Grid Accent 3"/>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shd w:val="clear" w:color="auto" w:fill="E8E8E8" w:themeFill="accent3" w:themeFillTint="3F"/>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shd w:val="clear" w:color="auto" w:fill="FFEFC0" w:themeFill="accent4" w:themeFillTint="3F"/>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character" w:styleId="SubtleEmphasis">
    <w:name w:val="Subtle Emphasis"/>
    <w:aliases w:val="Key phrase"/>
    <w:basedOn w:val="DefaultParagraphFont"/>
    <w:uiPriority w:val="19"/>
    <w:qFormat/>
    <w:rsid w:val="00DE6108"/>
    <w:rPr>
      <w:i/>
      <w:iCs/>
      <w:color w:val="404040" w:themeColor="text1" w:themeTint="BF"/>
    </w:rPr>
  </w:style>
  <w:style w:type="paragraph" w:styleId="Revision">
    <w:name w:val="Revision"/>
    <w:hidden/>
    <w:uiPriority w:val="99"/>
    <w:rsid w:val="00DE6108"/>
    <w:pPr>
      <w:spacing w:after="0" w:line="240" w:lineRule="auto"/>
    </w:pPr>
    <w:rPr>
      <w:rFonts w:ascii="Calibri" w:eastAsiaTheme="minorEastAsia" w:hAnsi="Calibri"/>
      <w:szCs w:val="24"/>
    </w:rPr>
  </w:style>
  <w:style w:type="table" w:styleId="GridTable1Light-Accent3">
    <w:name w:val="Grid Table 1 Light Accent 3"/>
    <w:basedOn w:val="TableNormal"/>
    <w:uiPriority w:val="46"/>
    <w:rsid w:val="00DE6108"/>
    <w:pPr>
      <w:spacing w:after="0" w:line="240" w:lineRule="auto"/>
    </w:pPr>
    <w:tblPr>
      <w:tblStyleRowBandSize w:val="1"/>
      <w:tblStyleColBandSize w:val="1"/>
      <w:tblInd w:w="0" w:type="nil"/>
      <w:tblCellMar>
        <w:left w:w="0" w:type="dxa"/>
        <w:right w:w="0" w:type="dxa"/>
      </w:tblCellMar>
    </w:tblPr>
    <w:tcPr>
      <w:tcBorders>
        <w:top w:val="double" w:sz="6" w:space="0" w:color="A5A5A5" w:themeColor="accent3"/>
        <w:left w:val="none" w:sz="8" w:space="22" w:color="A5A5A5" w:themeColor="accent3" w:frame="1"/>
        <w:bottom w:val="single" w:sz="8" w:space="0" w:color="A5A5A5" w:themeColor="accent3"/>
      </w:tcBorders>
    </w:tc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3Deffects3">
    <w:name w:val="Table 3D effects 3"/>
    <w:basedOn w:val="TableNormal"/>
    <w:uiPriority w:val="99"/>
    <w:semiHidden/>
    <w:rsid w:val="00DE6108"/>
    <w:pPr>
      <w:spacing w:line="278" w:lineRule="auto"/>
    </w:pPr>
    <w:tblPr>
      <w:tblStyleRowBandSize w:val="1"/>
      <w:tblStyleColBandSize w:val="1"/>
      <w:tblInd w:w="0" w:type="nil"/>
      <w:tblCellMar>
        <w:left w:w="0" w:type="dxa"/>
        <w:right w:w="0" w:type="dxa"/>
      </w:tblCellMar>
    </w:tblPr>
    <w:tblStylePr w:type="firstRow">
      <w:rPr>
        <w:b/>
        <w:bCs/>
      </w:rPr>
      <w:tblPr/>
      <w:tcPr>
        <w:tcBorders>
          <w:tl2br w:val="none" w:sz="0" w:space="0" w:color="auto"/>
          <w:tr2bl w:val="none" w:sz="0" w:space="0" w:color="auto"/>
        </w:tcBorders>
      </w:tcPr>
    </w:tblStylePr>
    <w:tblStylePr w:type="lastRow">
      <w:tblPr/>
      <w:tcPr>
        <w:tcBorders>
          <w:top w:val="double" w:sz="6" w:space="0" w:color="A5A5A5" w:themeColor="accent3"/>
          <w:left w:val="none" w:sz="8" w:space="22" w:color="A5A5A5" w:themeColor="accent3" w:frame="1"/>
          <w:bottom w:val="single" w:sz="8" w:space="0" w:color="A5A5A5" w:themeColor="accent3"/>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Grid-Accent5">
    <w:name w:val="Light Grid Accent 5"/>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l2br w:val="none" w:sz="0" w:space="22" w:color="auto" w:frame="1"/>
          <w:tr2bl w:val="none" w:sz="0"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tblStylePr w:type="swCell">
      <w:tblPr/>
      <w:tcPr>
        <w:tcBorders>
          <w:tl2br w:val="none" w:sz="0" w:space="0" w:color="auto"/>
          <w:tr2bl w:val="none" w:sz="0" w:space="0" w:color="auto"/>
        </w:tcBorders>
      </w:tcPr>
    </w:tblStylePr>
  </w:style>
  <w:style w:type="table" w:styleId="TableClassic2">
    <w:name w:val="Table Classic 2"/>
    <w:basedOn w:val="TableNormal"/>
    <w:uiPriority w:val="99"/>
    <w:semiHidden/>
    <w:rsid w:val="00DE6108"/>
    <w:pPr>
      <w:spacing w:line="278" w:lineRule="auto"/>
    </w:pPr>
    <w:tblPr>
      <w:tblInd w:w="0" w:type="nil"/>
      <w:tblBorders>
        <w:top w:val="single" w:sz="12" w:space="0" w:color="000000"/>
        <w:bottom w:val="single" w:sz="12" w:space="0" w:color="000000"/>
      </w:tblBorders>
      <w:tblCellMar>
        <w:left w:w="0" w:type="dxa"/>
        <w:right w:w="0" w:type="dxa"/>
      </w:tblCellMa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op w:val="none" w:sz="0" w:space="0" w:color="auto"/>
          <w:bottom w:val="none" w:sz="0" w:space="0" w:color="auto"/>
          <w:right w:val="single" w:sz="6" w:space="0" w:color="808080"/>
          <w:tl2br w:val="none" w:sz="0" w:space="0" w:color="auto"/>
          <w:tr2bl w:val="none" w:sz="0" w:space="0" w:color="auto"/>
        </w:tcBorders>
        <w:shd w:val="solid" w:color="C0C0C0" w:fill="FFFFF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DE6108"/>
    <w:pPr>
      <w:spacing w:line="278" w:lineRule="auto"/>
    </w:pPr>
    <w:rPr>
      <w:color w:val="000080"/>
    </w:rPr>
    <w:tblPr>
      <w:tblInd w:w="0" w:type="nil"/>
      <w:tblCellMar>
        <w:left w:w="0" w:type="dxa"/>
        <w:right w:w="0"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character" w:styleId="SmartLink">
    <w:name w:val="Smart Link"/>
    <w:basedOn w:val="DefaultParagraphFont"/>
    <w:uiPriority w:val="99"/>
    <w:semiHidden/>
    <w:rsid w:val="00DE6108"/>
    <w:rPr>
      <w:color w:val="0000FF"/>
      <w:u w:val="single"/>
      <w:shd w:val="clear" w:color="auto" w:fill="F3F2F1"/>
    </w:rPr>
  </w:style>
  <w:style w:type="table" w:styleId="TableClassic4">
    <w:name w:val="Table Classic 4"/>
    <w:basedOn w:val="TableNormal"/>
    <w:uiPriority w:val="99"/>
    <w:semiHidden/>
    <w:rsid w:val="00DE6108"/>
    <w:pPr>
      <w:spacing w:line="278" w:lineRule="auto"/>
    </w:pPr>
    <w:tblPr>
      <w:tblInd w:w="0" w:type="nil"/>
      <w:tblCellMar>
        <w:left w:w="0" w:type="dxa"/>
        <w:right w:w="0"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DE6108"/>
    <w:pPr>
      <w:spacing w:line="278" w:lineRule="auto"/>
    </w:pPr>
    <w:rPr>
      <w:color w:val="FFFFFF"/>
    </w:rPr>
    <w:tblPr>
      <w:tblInd w:w="0" w:type="nil"/>
      <w:tblCellMar>
        <w:left w:w="0" w:type="dxa"/>
        <w:right w:w="0" w:type="dxa"/>
      </w:tblCellMar>
    </w:tblPr>
    <w:tcPr>
      <w:tcBorders>
        <w:bottom w:val="single" w:sz="6" w:space="0" w:color="000000"/>
      </w:tcBorders>
      <w:shd w:val="solid" w:color="008080" w:fill="FFFFFF"/>
    </w:tcPr>
    <w:tblStylePr w:type="firstRow">
      <w:rPr>
        <w:b/>
        <w:bCs/>
        <w:i/>
        <w:iCs/>
      </w:rPr>
    </w:tblStylePr>
    <w:tblStylePr w:type="firstCol">
      <w:rPr>
        <w:b/>
        <w:bCs/>
        <w:i/>
        <w:iCs/>
      </w:rPr>
    </w:tblStylePr>
    <w:tblStylePr w:type="nwCell">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ColorfulGrid">
    <w:name w:val="Colorful Grid"/>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nwCell">
      <w:tblPr/>
      <w:tcPr>
        <w:tcBorders>
          <w:tl2br w:val="none" w:sz="0" w:space="0" w:color="auto"/>
          <w:tr2bl w:val="none" w:sz="0" w:space="0" w:color="auto"/>
        </w:tcBorders>
        <w:shd w:val="solid" w:color="000000" w:fill="FFFFFF"/>
      </w:tcPr>
    </w:tblStylePr>
    <w:tblStylePr w:type="swCell">
      <w:tblPr/>
      <w:tcPr>
        <w:tcBorders>
          <w:tl2br w:val="none" w:sz="0" w:space="0" w:color="auto"/>
          <w:tr2bl w:val="none" w:sz="0" w:space="0" w:color="auto"/>
        </w:tcBorders>
      </w:tcPr>
    </w:tblStylePr>
  </w:style>
  <w:style w:type="table" w:styleId="TableColorful2">
    <w:name w:val="Table Colorful 2"/>
    <w:basedOn w:val="TableNormal"/>
    <w:uiPriority w:val="99"/>
    <w:semiHidden/>
    <w:rsid w:val="00DE6108"/>
    <w:pPr>
      <w:spacing w:line="278" w:lineRule="auto"/>
    </w:pPr>
    <w:tblPr>
      <w:tblStyleColBandSize w:val="1"/>
      <w:tblInd w:w="0" w:type="nil"/>
      <w:tblBorders>
        <w:bottom w:val="single" w:sz="12" w:space="0" w:color="000000"/>
      </w:tblBorders>
      <w:tblCellMar>
        <w:left w:w="0" w:type="dxa"/>
        <w:right w:w="0"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nwCell">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DE6108"/>
    <w:pPr>
      <w:spacing w:line="278" w:lineRule="auto"/>
    </w:pPr>
    <w:tblPr>
      <w:tblInd w:w="0" w:type="nil"/>
      <w:tblCellMar>
        <w:left w:w="0" w:type="dxa"/>
        <w:right w:w="0" w:type="dxa"/>
      </w:tblCellMar>
    </w:tblPr>
    <w:tcPr>
      <w:tcBorders>
        <w:left w:val="single" w:sz="36" w:space="0" w:color="000000"/>
        <w:right w:val="single" w:sz="6" w:space="0" w:color="000000"/>
      </w:tcBorders>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DE6108"/>
    <w:pPr>
      <w:spacing w:line="278" w:lineRule="auto"/>
    </w:pPr>
    <w:rPr>
      <w:b/>
      <w:bCs/>
    </w:rPr>
    <w:tblPr>
      <w:tblStyleColBandSize w:val="1"/>
      <w:tblInd w:w="0" w:type="nil"/>
      <w:tblCellMar>
        <w:left w:w="0" w:type="dxa"/>
        <w:right w:w="0" w:type="dxa"/>
      </w:tblCellMar>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DE6108"/>
    <w:pPr>
      <w:spacing w:line="278" w:lineRule="auto"/>
    </w:pPr>
    <w:rPr>
      <w:b/>
      <w:bCs/>
    </w:rPr>
    <w:tblPr>
      <w:tblStyleColBandSize w:val="1"/>
      <w:tblInd w:w="0" w:type="nil"/>
      <w:tblCellMar>
        <w:left w:w="0" w:type="dxa"/>
        <w:right w:w="0" w:type="dxa"/>
      </w:tblCellMar>
    </w:tbl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umns4">
    <w:name w:val="Table Columns 4"/>
    <w:basedOn w:val="TableNormal"/>
    <w:uiPriority w:val="99"/>
    <w:semiHidden/>
    <w:rsid w:val="00DE6108"/>
    <w:pPr>
      <w:spacing w:line="278" w:lineRule="auto"/>
    </w:pPr>
    <w:tblPr>
      <w:tblStyleColBandSize w:val="1"/>
      <w:tblInd w:w="0" w:type="nil"/>
      <w:tblCellMar>
        <w:left w:w="0" w:type="dxa"/>
        <w:right w:w="0"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op w:val="single" w:sz="6" w:space="0" w:color="000080"/>
          <w:tl2br w:val="none" w:sz="0" w:space="0" w:color="auto"/>
          <w:tr2bl w:val="none" w:sz="0" w:space="0" w:color="auto"/>
        </w:tcBorders>
      </w:tcPr>
    </w:tblStylePr>
    <w:tblStylePr w:type="firstCol">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styleId="ColorfulGrid-Accent2">
    <w:name w:val="Colorful Grid Accent 2"/>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80"/>
      </w:tcBorders>
      <w:shd w:val="clear" w:color="auto" w:fill="FBE4D5" w:themeFill="accent2" w:themeFillTint="33"/>
    </w:tcPr>
    <w:tblStylePr w:type="firstRow">
      <w:rPr>
        <w:b/>
        <w:bCs/>
      </w:rPr>
      <w:tblPr/>
      <w:tcPr>
        <w:tcBorders>
          <w:tl2br w:val="none" w:sz="0" w:space="0" w:color="auto"/>
          <w:tr2bl w:val="none" w:sz="0" w:space="0" w:color="auto"/>
        </w:tcBorders>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style>
  <w:style w:type="paragraph" w:styleId="BalloonText">
    <w:name w:val="Balloon Text"/>
    <w:basedOn w:val="Normal"/>
    <w:link w:val="BalloonTextChar"/>
    <w:uiPriority w:val="99"/>
    <w:semiHidden/>
    <w:rsid w:val="00DE6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108"/>
    <w:rPr>
      <w:rFonts w:ascii="Segoe UI" w:hAnsi="Segoe UI" w:cs="Segoe UI"/>
      <w:kern w:val="2"/>
      <w:sz w:val="18"/>
      <w:szCs w:val="18"/>
      <w14:ligatures w14:val="standardContextual"/>
    </w:rPr>
  </w:style>
  <w:style w:type="paragraph" w:styleId="CommentText">
    <w:name w:val="annotation text"/>
    <w:basedOn w:val="Normal"/>
    <w:link w:val="CommentTextChar"/>
    <w:uiPriority w:val="99"/>
    <w:semiHidden/>
    <w:qFormat/>
    <w:rsid w:val="00DE6108"/>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semiHidden/>
    <w:rsid w:val="00DE6108"/>
    <w:rPr>
      <w:rFonts w:ascii="Times New Roman" w:hAnsi="Times New Roman" w:cs="Times New Roman"/>
      <w:kern w:val="2"/>
      <w:szCs w:val="20"/>
      <w14:ligatures w14:val="standardContextual"/>
    </w:rPr>
  </w:style>
  <w:style w:type="character" w:customStyle="1" w:styleId="CommentSubjectChar">
    <w:name w:val="Comment Subject Char"/>
    <w:basedOn w:val="CommentTextChar"/>
    <w:link w:val="CommentSubject"/>
    <w:uiPriority w:val="99"/>
    <w:semiHidden/>
    <w:rsid w:val="00DE6108"/>
    <w:rPr>
      <w:rFonts w:ascii="Times New Roman" w:hAnsi="Times New Roman" w:cs="Times New Roman"/>
      <w:kern w:val="2"/>
      <w:szCs w:val="20"/>
      <w14:ligatures w14:val="standardContextual"/>
    </w:rPr>
  </w:style>
  <w:style w:type="paragraph" w:styleId="CommentSubject">
    <w:name w:val="annotation subject"/>
    <w:basedOn w:val="CommentText"/>
    <w:next w:val="CommentText"/>
    <w:link w:val="CommentSubjectChar"/>
    <w:uiPriority w:val="99"/>
    <w:semiHidden/>
    <w:rsid w:val="00DE6108"/>
  </w:style>
  <w:style w:type="character" w:customStyle="1" w:styleId="CommentSubjectChar1">
    <w:name w:val="Comment Subject Char1"/>
    <w:basedOn w:val="CommentTextChar"/>
    <w:uiPriority w:val="99"/>
    <w:semiHidden/>
    <w:rsid w:val="00DE6108"/>
    <w:rPr>
      <w:rFonts w:ascii="Times New Roman" w:hAnsi="Times New Roman" w:cs="Times New Roman"/>
      <w:b/>
      <w:bCs/>
      <w:kern w:val="2"/>
      <w:szCs w:val="20"/>
      <w14:ligatures w14:val="standardContextual"/>
    </w:rPr>
  </w:style>
  <w:style w:type="paragraph" w:customStyle="1" w:styleId="textbold">
    <w:name w:val="text bold"/>
    <w:link w:val="Emphasis"/>
    <w:autoRedefine/>
    <w:uiPriority w:val="8"/>
    <w:qFormat/>
    <w:rsid w:val="00DE6108"/>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table" w:styleId="DarkList">
    <w:name w:val="Dark List"/>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insideV w:val="celticKnotwork" w:sz="58" w:space="20" w:color="auto" w:shadow="1" w:frame="1"/>
        <w:tr2bl w:val="celticKnotwork" w:sz="58" w:space="20" w:color="auto" w:shadow="1" w:frame="1"/>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l2br w:val="none" w:sz="0" w:space="0" w:color="auto"/>
          <w:tr2bl w:val="none" w:sz="0" w:space="0" w:color="auto"/>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0" w:color="auto"/>
          <w:tr2bl w:val="none" w:sz="0" w:space="0" w:color="auto"/>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CommentReference">
    <w:name w:val="annotation reference"/>
    <w:basedOn w:val="DefaultParagraphFont"/>
    <w:uiPriority w:val="99"/>
    <w:semiHidden/>
    <w:rsid w:val="00DE6108"/>
    <w:rPr>
      <w:sz w:val="16"/>
      <w:szCs w:val="16"/>
    </w:rPr>
  </w:style>
  <w:style w:type="table" w:styleId="ColorfulGrid-Accent3">
    <w:name w:val="Colorful Grid Accent 3"/>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80"/>
        <w:insideV w:val="doubleD" w:sz="86" w:space="0" w:color="000000"/>
        <w:tr2bl w:val="doubleD" w:sz="86" w:space="0" w:color="000000"/>
      </w:tcBorders>
      <w:shd w:val="clear" w:color="auto" w:fill="EDEDED" w:themeFill="accent3" w:themeFillTint="33"/>
    </w:tcPr>
    <w:tblStylePr w:type="firstRow">
      <w:rPr>
        <w:b/>
        <w:bCs/>
      </w:rPr>
      <w:tblPr/>
      <w:tcPr>
        <w:tcBorders>
          <w:tl2br w:val="none" w:sz="0" w:space="0" w:color="auto"/>
          <w:tr2bl w:val="none" w:sz="0" w:space="0" w:color="auto"/>
        </w:tcBorders>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neCell">
      <w:tblPr/>
      <w:tcPr>
        <w:tcBorders>
          <w:tl2br w:val="none" w:sz="0" w:space="0" w:color="auto"/>
          <w:tr2bl w:val="none" w:sz="0" w:space="0" w:color="auto"/>
        </w:tcBorders>
      </w:tcPr>
    </w:tblStylePr>
  </w:style>
  <w:style w:type="table" w:styleId="ColorfulGrid-Accent4">
    <w:name w:val="Colorful Grid Accent 4"/>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80"/>
      </w:tcBorders>
      <w:shd w:val="clear" w:color="auto" w:fill="FFF2CC" w:themeFill="accent4" w:themeFillTint="33"/>
    </w:tcPr>
    <w:tblStylePr w:type="firstRow">
      <w:rPr>
        <w:b/>
        <w:bCs/>
      </w:rPr>
      <w:tblPr/>
      <w:tcPr>
        <w:tcBorders>
          <w:tl2br w:val="none" w:sz="0" w:space="0" w:color="auto"/>
          <w:tr2bl w:val="none" w:sz="0" w:space="0" w:color="auto"/>
        </w:tcBorders>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neCell">
      <w:tblPr/>
      <w:tcPr>
        <w:tcBorders>
          <w:tl2br w:val="none" w:sz="0" w:space="0" w:color="auto"/>
          <w:tr2bl w:val="single" w:sz="109" w:space="0" w:color="00A065"/>
        </w:tcBorders>
      </w:tcPr>
    </w:tblStylePr>
  </w:style>
  <w:style w:type="table" w:styleId="ColorfulGrid-Accent5">
    <w:name w:val="Colorful Grid Accent 5"/>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80"/>
      </w:tcBorders>
      <w:shd w:val="clear" w:color="auto" w:fill="DEEAF6" w:themeFill="accent5" w:themeFillTint="33"/>
    </w:tcPr>
    <w:tblStylePr w:type="firstRow">
      <w:rPr>
        <w:b/>
        <w:bCs/>
      </w:rPr>
      <w:tblPr/>
      <w:tcPr>
        <w:tcBorders>
          <w:tl2br w:val="none" w:sz="0" w:space="0" w:color="auto"/>
          <w:tr2bl w:val="none" w:sz="0" w:space="0" w:color="auto"/>
        </w:tcBorders>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neCell">
      <w:tblPr/>
      <w:tcPr>
        <w:tcBorders>
          <w:tl2br w:val="none" w:sz="0" w:space="0" w:color="auto"/>
          <w:tr2bl w:val="single" w:sz="109" w:space="0" w:color="00A065"/>
        </w:tcBorders>
      </w:tcPr>
    </w:tblStylePr>
  </w:style>
  <w:style w:type="table" w:styleId="ColorfulGrid-Accent6">
    <w:name w:val="Colorful Grid Accent 6"/>
    <w:basedOn w:val="TableNormal"/>
    <w:uiPriority w:val="73"/>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80"/>
      </w:tcBorders>
      <w:shd w:val="clear" w:color="auto" w:fill="E2EFD9" w:themeFill="accent6" w:themeFillTint="33"/>
    </w:tcPr>
    <w:tblStylePr w:type="firstRow">
      <w:rPr>
        <w:b/>
        <w:bCs/>
      </w:rPr>
      <w:tblPr/>
      <w:tcPr>
        <w:tcBorders>
          <w:tl2br w:val="none" w:sz="0" w:space="0" w:color="auto"/>
          <w:tr2bl w:val="none" w:sz="0" w:space="0" w:color="auto"/>
        </w:tcBorders>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neCell">
      <w:tblPr/>
      <w:tcPr>
        <w:tcBorders>
          <w:tl2br w:val="none" w:sz="0" w:space="0" w:color="auto"/>
          <w:tr2bl w:val="single" w:sz="109" w:space="0" w:color="00A065"/>
        </w:tcBorders>
      </w:tcPr>
    </w:tblStylePr>
  </w:style>
  <w:style w:type="character" w:styleId="PlaceholderText">
    <w:name w:val="Placeholder Text"/>
    <w:basedOn w:val="DefaultParagraphFont"/>
    <w:uiPriority w:val="99"/>
    <w:semiHidden/>
    <w:rsid w:val="00DE6108"/>
    <w:rPr>
      <w:color w:val="808080"/>
    </w:rPr>
  </w:style>
  <w:style w:type="table" w:styleId="ColorfulList">
    <w:name w:val="Colorful List"/>
    <w:basedOn w:val="TableNormal"/>
    <w:uiPriority w:val="72"/>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l2br w:val="none" w:sz="0" w:space="0" w:color="auto"/>
          <w:tr2bl w:val="none" w:sz="0" w:space="0" w:color="auto"/>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tl2br w:val="none" w:sz="0" w:space="0" w:color="auto"/>
          <w:tr2bl w:val="single" w:sz="109" w:space="0" w:color="00A065"/>
        </w:tcBorders>
      </w:tcPr>
    </w:tblStylePr>
  </w:style>
  <w:style w:type="table" w:styleId="DarkList-Accent1">
    <w:name w:val="Dark List Accent 1"/>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6" w:space="0" w:color="000080"/>
        <w:left w:val="single" w:sz="18" w:space="0" w:color="FFFFFF" w:themeColor="background1"/>
        <w:bottom w:val="nil"/>
        <w:right w:val="nil"/>
      </w:tcBorders>
      <w:shd w:val="clear" w:color="auto" w:fill="4472C4" w:themeFill="accent1"/>
    </w:tcPr>
    <w:tblStylePr w:type="firstRow">
      <w:rPr>
        <w:b/>
        <w:bCs/>
      </w:rPr>
      <w:tblPr/>
      <w:tcPr>
        <w:tcBorders>
          <w:top w:val="nil"/>
          <w:left w:val="nil"/>
          <w:bottom w:val="single" w:sz="18" w:space="0" w:color="FFFFFF" w:themeColor="background1"/>
          <w:right w:val="nil"/>
          <w:insideH w:val="nil"/>
          <w:insideV w:val="nil"/>
          <w:tl2br w:val="none" w:sz="0" w:space="0" w:color="auto"/>
          <w:tr2bl w:val="none" w:sz="0" w:space="0" w:color="auto"/>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neCell">
      <w:tblPr/>
      <w:tcPr>
        <w:tcBorders>
          <w:tl2br w:val="none" w:sz="0" w:space="0" w:color="auto"/>
          <w:tr2bl w:val="single" w:sz="109" w:space="0" w:color="00A065"/>
        </w:tcBorders>
      </w:tcPr>
    </w:tblStylePr>
  </w:style>
  <w:style w:type="character" w:styleId="HTMLKeyboard">
    <w:name w:val="HTML Keyboard"/>
    <w:basedOn w:val="DefaultParagraphFont"/>
    <w:uiPriority w:val="99"/>
    <w:semiHidden/>
    <w:rsid w:val="00DE6108"/>
    <w:rPr>
      <w:rFonts w:ascii="Consolas" w:hAnsi="Consolas"/>
      <w:sz w:val="20"/>
      <w:szCs w:val="20"/>
    </w:rPr>
  </w:style>
  <w:style w:type="table" w:styleId="TableColumns5">
    <w:name w:val="Table Columns 5"/>
    <w:basedOn w:val="TableNormal"/>
    <w:uiPriority w:val="99"/>
    <w:semiHidden/>
    <w:rsid w:val="00DE6108"/>
    <w:pPr>
      <w:spacing w:line="278" w:lineRule="auto"/>
    </w:pPr>
    <w:tblPr>
      <w:tblStyleColBandSize w:val="1"/>
      <w:tblInd w:w="0" w:type="nil"/>
      <w:tblCellMar>
        <w:left w:w="0" w:type="dxa"/>
        <w:right w:w="0" w:type="dxa"/>
      </w:tblCellMar>
    </w:tblPr>
    <w:tcPr>
      <w:tcBorders>
        <w:top w:val="nil"/>
        <w:left w:val="nil"/>
        <w:bottom w:val="nil"/>
        <w:right w:val="single" w:sz="18" w:space="0" w:color="FFFFFF" w:themeColor="background1"/>
      </w:tcBorders>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rsid w:val="00DE6108"/>
    <w:pPr>
      <w:spacing w:line="278" w:lineRule="auto"/>
    </w:pPr>
    <w:tblPr>
      <w:tblStyleRowBandSize w:val="1"/>
      <w:tblInd w:w="0" w:type="nil"/>
      <w:tblCellMar>
        <w:left w:w="0" w:type="dxa"/>
        <w:right w:w="0" w:type="dxa"/>
      </w:tblCellMar>
    </w:tblPr>
    <w:tcPr>
      <w:tcBorders>
        <w:top w:val="nil"/>
        <w:left w:val="nil"/>
        <w:bottom w:val="nil"/>
        <w:right w:val="single" w:sz="18" w:space="0" w:color="FFFFFF" w:themeColor="background1"/>
      </w:tcBorders>
      <w:shd w:val="pct5" w:color="000000" w:fill="FFFFFF"/>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DE6108"/>
    <w:pPr>
      <w:spacing w:line="278" w:lineRule="auto"/>
    </w:pPr>
    <w:tblPr>
      <w:tblStyleColBandSize w:val="1"/>
      <w:tblInd w:w="0" w:type="nil"/>
      <w:tblCellMar>
        <w:left w:w="0" w:type="dxa"/>
        <w:right w:w="0" w:type="dxa"/>
      </w:tblCellMar>
    </w:tblPr>
    <w:tblStylePr w:type="firstRow">
      <w:rPr>
        <w:caps/>
        <w:color w:val="auto"/>
      </w:rPr>
    </w:tblStylePr>
  </w:style>
  <w:style w:type="table" w:styleId="TableGrid1">
    <w:name w:val="Table Grid 1"/>
    <w:basedOn w:val="TableNormal"/>
    <w:uiPriority w:val="99"/>
    <w:semiHidden/>
    <w:rsid w:val="00DE6108"/>
    <w:pPr>
      <w:spacing w:line="278" w:lineRule="auto"/>
    </w:pPr>
    <w:tblPr>
      <w:tblInd w:w="0" w:type="nil"/>
      <w:tblBorders>
        <w:top w:val="double" w:sz="6" w:space="0" w:color="000000"/>
        <w:left w:val="double" w:sz="6" w:space="0" w:color="000000"/>
        <w:bottom w:val="celticKnotwork" w:sz="58" w:space="1" w:color="000000"/>
        <w:right w:val="none" w:sz="0" w:space="0" w:color="13D630"/>
        <w:insideH w:val="none" w:sz="0" w:space="0" w:color="010000"/>
        <w:insideV w:val="none" w:sz="0" w:space="0" w:color="010000"/>
      </w:tblBorders>
      <w:tblCellMar>
        <w:left w:w="0" w:type="dxa"/>
        <w:right w:w="0"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DE6108"/>
    <w:pPr>
      <w:spacing w:line="278" w:lineRule="auto"/>
    </w:pPr>
    <w:tblPr>
      <w:tblStyleColBandSize w:val="1"/>
      <w:tblInd w:w="0" w:type="nil"/>
      <w:tblCellMar>
        <w:left w:w="0" w:type="dxa"/>
        <w:right w:w="0"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StylePr>
    <w:tblStylePr w:type="lastCol">
      <w:rPr>
        <w:b/>
        <w:bCs/>
      </w:rPr>
    </w:tblStylePr>
  </w:style>
  <w:style w:type="table" w:styleId="TableGrid3">
    <w:name w:val="Table Grid 3"/>
    <w:basedOn w:val="TableNormal"/>
    <w:uiPriority w:val="99"/>
    <w:semiHidden/>
    <w:rsid w:val="00DE6108"/>
    <w:pPr>
      <w:spacing w:line="278" w:lineRule="auto"/>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CellMar>
        <w:left w:w="0" w:type="dxa"/>
        <w:right w:w="0"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olorfulList-Accent1">
    <w:name w:val="Colorful List Accent 1"/>
    <w:basedOn w:val="TableNormal"/>
    <w:uiPriority w:val="72"/>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12" w:space="0" w:color="000000" w:themeColor="text1"/>
      </w:tcBorders>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StylePr>
    <w:tblStylePr w:type="firstCol">
      <w:rPr>
        <w:b/>
        <w:bCs/>
      </w:rPr>
    </w:tblStylePr>
    <w:tblStylePr w:type="lastCol">
      <w:rPr>
        <w:b/>
        <w:bCs/>
      </w:rPr>
    </w:tblStylePr>
  </w:style>
  <w:style w:type="table" w:styleId="GridTable1Light-Accent4">
    <w:name w:val="Grid Table 1 Light Accent 4"/>
    <w:basedOn w:val="TableNormal"/>
    <w:uiPriority w:val="46"/>
    <w:rsid w:val="00DE6108"/>
    <w:pPr>
      <w:spacing w:after="0" w:line="240" w:lineRule="auto"/>
    </w:pPr>
    <w:tblPr>
      <w:tblStyleRowBandSize w:val="1"/>
      <w:tblStyleColBandSize w:val="1"/>
      <w:tblInd w:w="0" w:type="nil"/>
      <w:tblCellMar>
        <w:left w:w="0" w:type="dxa"/>
        <w:right w:w="0" w:type="dxa"/>
      </w:tblCellMar>
    </w:tblPr>
    <w:tcPr>
      <w:shd w:val="clear" w:color="auto" w:fill="ECF1F9" w:themeFill="accent1" w:themeFillTint="19"/>
    </w:tc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Grid4">
    <w:name w:val="Table Grid 4"/>
    <w:basedOn w:val="TableNormal"/>
    <w:uiPriority w:val="99"/>
    <w:semiHidden/>
    <w:rsid w:val="00DE6108"/>
    <w:pPr>
      <w:spacing w:line="278" w:lineRule="auto"/>
    </w:pPr>
    <w:tblPr>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rsid w:val="00DE6108"/>
    <w:pPr>
      <w:spacing w:line="278" w:lineRule="auto"/>
    </w:pPr>
    <w:tblPr>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StylePr>
    <w:tblStylePr w:type="lastCol">
      <w:rPr>
        <w:b/>
        <w:bCs/>
      </w:r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DE6108"/>
    <w:pPr>
      <w:spacing w:line="278" w:lineRule="auto"/>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ColorfulList-Accent2">
    <w:name w:val="Colorful List Accent 2"/>
    <w:basedOn w:val="TableNormal"/>
    <w:uiPriority w:val="72"/>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DE6108"/>
    <w:pPr>
      <w:spacing w:after="0" w:line="240" w:lineRule="auto"/>
    </w:pPr>
    <w:rPr>
      <w:color w:val="000000" w:themeColor="text1"/>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PlainTable2">
    <w:name w:val="Plain Table 2"/>
    <w:basedOn w:val="TableNormal"/>
    <w:uiPriority w:val="42"/>
    <w:rsid w:val="00DE6108"/>
    <w:pPr>
      <w:spacing w:after="0" w:line="240" w:lineRule="auto"/>
    </w:p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tcBorders>
        <w:top w:val="single" w:sz="4" w:space="0" w:color="7F7F7F" w:themeColor="text1" w:themeTint="80"/>
        <w:bottom w:val="single" w:sz="4" w:space="0" w:color="7F7F7F" w:themeColor="text1" w:themeTint="80"/>
      </w:tcBorders>
      <w:shd w:val="clear" w:color="auto" w:fill="F6F6F6" w:themeFill="accent3" w:themeFillTint="19"/>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ColorfulList-Accent4">
    <w:name w:val="Colorful List Accent 4"/>
    <w:basedOn w:val="TableNormal"/>
    <w:uiPriority w:val="72"/>
    <w:semiHidden/>
    <w:rsid w:val="00DE6108"/>
    <w:pPr>
      <w:spacing w:after="0" w:line="240" w:lineRule="auto"/>
    </w:pPr>
    <w:rPr>
      <w:color w:val="000000" w:themeColor="text1"/>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DE6108"/>
    <w:pPr>
      <w:spacing w:after="0" w:line="240" w:lineRule="auto"/>
    </w:pPr>
    <w:rPr>
      <w:color w:val="000000" w:themeColor="text1"/>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left w:w="0" w:type="dxa"/>
        <w:right w:w="0"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PlainTable3">
    <w:name w:val="Plain Table 3"/>
    <w:basedOn w:val="TableNormal"/>
    <w:uiPriority w:val="43"/>
    <w:rsid w:val="00DE6108"/>
    <w:pPr>
      <w:spacing w:after="0" w:line="240" w:lineRule="auto"/>
    </w:p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none" w:sz="142" w:space="10" w:color="66FF3A" w:shadow="1" w:frame="1"/>
      </w:tblBorders>
      <w:tblCellMar>
        <w:left w:w="0" w:type="dxa"/>
        <w:right w:w="0" w:type="dxa"/>
      </w:tblCellMar>
    </w:tblPr>
    <w:tcPr>
      <w:shd w:val="clear" w:color="auto" w:fill="F2F2F2" w:themeFill="background1" w:themeFillShade="F2"/>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neCell">
      <w:tblPr/>
      <w:tcPr>
        <w:tcBorders>
          <w:left w:val="nil"/>
        </w:tcBorders>
      </w:tcPr>
    </w:tblStylePr>
    <w:tblStylePr w:type="nwCell">
      <w:tblPr/>
      <w:tcPr>
        <w:tcBorders>
          <w:right w:val="nil"/>
        </w:tcBorders>
      </w:tcPr>
    </w:tblStylePr>
  </w:style>
  <w:style w:type="table" w:styleId="ColorfulList-Accent6">
    <w:name w:val="Colorful List Accent 6"/>
    <w:basedOn w:val="TableNormal"/>
    <w:uiPriority w:val="72"/>
    <w:semiHidden/>
    <w:rsid w:val="00DE6108"/>
    <w:pPr>
      <w:spacing w:after="0" w:line="240" w:lineRule="auto"/>
    </w:pPr>
    <w:rPr>
      <w:color w:val="000000" w:themeColor="text1"/>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none" w:sz="142" w:space="10" w:color="66FF3A" w:shadow="1" w:frame="1"/>
      </w:tblBorders>
      <w:tblCellMar>
        <w:left w:w="0" w:type="dxa"/>
        <w:right w:w="0"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DE6108"/>
    <w:pPr>
      <w:spacing w:after="0" w:line="240" w:lineRule="auto"/>
    </w:pPr>
    <w:rPr>
      <w:color w:val="000000" w:themeColor="text1"/>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none" w:sz="142" w:space="10" w:color="66FF3A" w:shadow="1" w:frame="1"/>
      </w:tblBorders>
      <w:tblCellMar>
        <w:left w:w="0" w:type="dxa"/>
        <w:right w:w="0"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DE6108"/>
    <w:pPr>
      <w:spacing w:after="0" w:line="240" w:lineRule="auto"/>
    </w:pPr>
    <w:rPr>
      <w:color w:val="000000" w:themeColor="text1"/>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left w:w="0" w:type="dxa"/>
        <w:right w:w="0" w:type="dxa"/>
      </w:tblCellMar>
    </w:tblPr>
    <w:tcPr>
      <w:tcBorders>
        <w:left w:val="nil"/>
        <w:right w:val="nil"/>
      </w:tcBorders>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GridTable1Light-Accent5">
    <w:name w:val="Grid Table 1 Light Accent 5"/>
    <w:basedOn w:val="TableNormal"/>
    <w:uiPriority w:val="46"/>
    <w:rsid w:val="00DE6108"/>
    <w:pPr>
      <w:spacing w:after="0" w:line="240" w:lineRule="auto"/>
    </w:p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none" w:sz="214" w:space="6" w:color="569300" w:shadow="1" w:frame="1"/>
      </w:tblBorders>
      <w:tblCellMar>
        <w:left w:w="0" w:type="dxa"/>
        <w:right w:w="0" w:type="dxa"/>
      </w:tblCellMar>
    </w:tblPr>
    <w:tcPr>
      <w:tcBorders>
        <w:left w:val="nil"/>
        <w:right w:val="nil"/>
      </w:tcBorders>
    </w:tc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Grid7">
    <w:name w:val="Table Grid 7"/>
    <w:basedOn w:val="TableNormal"/>
    <w:uiPriority w:val="99"/>
    <w:semiHidden/>
    <w:rsid w:val="00DE6108"/>
    <w:pPr>
      <w:spacing w:line="278" w:lineRule="auto"/>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0" w:type="dxa"/>
        <w:right w:w="0"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DE6108"/>
    <w:pPr>
      <w:spacing w:line="278" w:lineRule="auto"/>
    </w:pPr>
    <w:tblPr>
      <w:tblInd w:w="0" w:type="nil"/>
      <w:tblCellMar>
        <w:left w:w="0" w:type="dxa"/>
        <w:right w:w="0"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ColorfulShading-Accent3">
    <w:name w:val="Colorful Shading Accent 3"/>
    <w:basedOn w:val="TableNormal"/>
    <w:uiPriority w:val="71"/>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6" w:space="0" w:color="000000"/>
      </w:tcBorders>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l2br w:val="twistedLines1" w:sz="19" w:space="16" w:color="3A5696" w:shadow="1"/>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style>
  <w:style w:type="table" w:styleId="ColorfulShading-Accent4">
    <w:name w:val="Colorful Shading Accent 4"/>
    <w:basedOn w:val="TableNormal"/>
    <w:uiPriority w:val="71"/>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l2br w:val="twistedLines1" w:sz="19" w:space="16" w:color="3A5696" w:shadow="1"/>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DE6108"/>
    <w:pPr>
      <w:spacing w:after="0" w:line="240" w:lineRule="auto"/>
    </w:pPr>
    <w:rPr>
      <w:color w:val="000000" w:themeColor="text1"/>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left w:w="0" w:type="dxa"/>
        <w:right w:w="0" w:type="dxa"/>
      </w:tblCellMar>
    </w:tblPr>
    <w:tcPr>
      <w:tcBorders>
        <w:left w:val="nil"/>
        <w:right w:val="nil"/>
      </w:tcBorders>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character" w:styleId="PageNumber">
    <w:name w:val="page number"/>
    <w:aliases w:val="card ununderlined"/>
    <w:uiPriority w:val="99"/>
    <w:semiHidden/>
    <w:rsid w:val="00DE6108"/>
  </w:style>
  <w:style w:type="table" w:styleId="ColorfulShading-Accent6">
    <w:name w:val="Colorful Shading Accent 6"/>
    <w:basedOn w:val="TableNormal"/>
    <w:uiPriority w:val="71"/>
    <w:semiHidden/>
    <w:rsid w:val="00DE6108"/>
    <w:pPr>
      <w:spacing w:after="0" w:line="240" w:lineRule="auto"/>
    </w:pPr>
    <w:rPr>
      <w:color w:val="000000" w:themeColor="text1"/>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left w:w="0" w:type="dxa"/>
        <w:right w:w="0" w:type="dxa"/>
      </w:tblCellMar>
    </w:tblPr>
    <w:tcPr>
      <w:tcBorders>
        <w:left w:val="nil"/>
        <w:right w:val="nil"/>
      </w:tcBorders>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Accent2">
    <w:name w:val="Dark List Accent 2"/>
    <w:basedOn w:val="TableNormal"/>
    <w:uiPriority w:val="70"/>
    <w:semiHidden/>
    <w:rsid w:val="00DE6108"/>
    <w:pPr>
      <w:spacing w:after="0" w:line="240" w:lineRule="auto"/>
    </w:pPr>
    <w:rPr>
      <w:color w:val="FFFFFF" w:themeColor="background1"/>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left w:w="0" w:type="dxa"/>
        <w:right w:w="0" w:type="dxa"/>
      </w:tblCellMar>
    </w:tblPr>
    <w:tcPr>
      <w:tcBorders>
        <w:left w:val="nil"/>
        <w:right w:val="nil"/>
      </w:tcBorders>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shd w:val="clear" w:color="auto" w:fill="B7D8A0" w:themeFill="accent6" w:themeFillTint="7F"/>
      </w:tcPr>
    </w:tblStylePr>
  </w:style>
  <w:style w:type="table" w:styleId="DarkList-Accent3">
    <w:name w:val="Dark List Accent 3"/>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left w:val="nil"/>
        <w:right w:val="nil"/>
      </w:tcBorders>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shd w:val="clear" w:color="auto" w:fill="B7D8A0" w:themeFill="accent6" w:themeFillTint="7F"/>
      </w:tcPr>
    </w:tblStylePr>
  </w:style>
  <w:style w:type="table" w:styleId="TableGridLight">
    <w:name w:val="Grid Table Light"/>
    <w:basedOn w:val="TableNormal"/>
    <w:uiPriority w:val="40"/>
    <w:rsid w:val="00DE6108"/>
    <w:pPr>
      <w:spacing w:after="0" w:line="240" w:lineRule="auto"/>
    </w:pPr>
    <w:tblPr>
      <w:tblInd w:w="0" w:type="nil"/>
      <w:tblCellMar>
        <w:left w:w="0" w:type="dxa"/>
        <w:right w:w="0" w:type="dxa"/>
      </w:tblCellMar>
    </w:tblPr>
    <w:tblStylePr w:type="lastCol">
      <w:tblPr/>
      <w:tcPr>
        <w:tcBorders>
          <w:top w:val="nil"/>
          <w:left w:val="single" w:sz="18" w:space="0" w:color="FFFFFF" w:themeColor="background1"/>
          <w:bottom w:val="nil"/>
          <w:right w:val="marqueeToothed" w:sz="86" w:space="0" w:color="FFFFFF"/>
        </w:tcBorders>
      </w:tcPr>
    </w:tblStylePr>
  </w:style>
  <w:style w:type="table" w:styleId="LightGrid-Accent6">
    <w:name w:val="Light Grid Accent 6"/>
    <w:basedOn w:val="TableNormal"/>
    <w:uiPriority w:val="62"/>
    <w:semiHidden/>
    <w:rsid w:val="00DE6108"/>
    <w:pPr>
      <w:spacing w:after="0" w:line="240" w:lineRule="auto"/>
    </w:pPr>
    <w:tblPr>
      <w:tblStyleRowBandSize w:val="1"/>
      <w:tblStyleColBandSize w:val="1"/>
      <w:tblInd w:w="0" w:type="nil"/>
      <w:tblCellMar>
        <w:left w:w="0" w:type="dxa"/>
        <w:right w:w="0" w:type="dxa"/>
      </w:tblCellMar>
    </w:tblPr>
    <w:tcPr>
      <w:tcBorders>
        <w:top w:val="nil"/>
        <w:left w:val="single" w:sz="18" w:space="0" w:color="FFFFFF" w:themeColor="background1"/>
        <w:bottom w:val="nil"/>
        <w:right w:val="nil"/>
      </w:tcBorders>
      <w:shd w:val="clear" w:color="auto" w:fill="7B7B7B" w:themeFill="accent3"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Pr/>
      <w:tcPr>
        <w:tcBorders>
          <w:top w:val="single" w:sz="8" w:space="0" w:color="70AD47" w:themeColor="accent6"/>
        </w:tcBorders>
      </w:tc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PlainTable4">
    <w:name w:val="Plain Table 4"/>
    <w:basedOn w:val="TableNormal"/>
    <w:uiPriority w:val="44"/>
    <w:rsid w:val="00DE6108"/>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DE6108"/>
    <w:pPr>
      <w:spacing w:after="0" w:line="240" w:lineRule="auto"/>
    </w:pPr>
    <w:tblPr>
      <w:tblStyleRowBandSize w:val="1"/>
      <w:tblStyleColBandSize w:val="1"/>
      <w:tblInd w:w="0" w:type="nil"/>
      <w:tblCellMar>
        <w:left w:w="0" w:type="dxa"/>
        <w:right w:w="0" w:type="dxa"/>
      </w:tblCellMar>
    </w:tblPr>
    <w:tcPr>
      <w:tcBorders>
        <w:top w:val="twistedLines1" w:sz="19" w:space="16" w:color="3A569E" w:shadow="1"/>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arkList-Accent4">
    <w:name w:val="Dark List Accent 4"/>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1">
    <w:name w:val="Table List 1"/>
    <w:basedOn w:val="TableNormal"/>
    <w:uiPriority w:val="99"/>
    <w:semiHidden/>
    <w:rsid w:val="00DE6108"/>
    <w:pPr>
      <w:spacing w:line="278" w:lineRule="auto"/>
    </w:pPr>
    <w:tblPr>
      <w:tblStyleRowBandSize w:val="1"/>
      <w:tblStyleColBandSize w:val="1"/>
      <w:tblInd w:w="0" w:type="nil"/>
      <w:tblCellMar>
        <w:left w:w="0" w:type="dxa"/>
        <w:right w:w="0" w:type="dxa"/>
      </w:tblCellMar>
    </w:tblPr>
    <w:tcPr>
      <w:tcBorders>
        <w:bottom w:val="single" w:sz="4" w:space="0" w:color="7F7F7F" w:themeColor="text1" w:themeTint="80"/>
      </w:tcBorders>
      <w:shd w:val="solid" w:color="C0C0C0" w:fill="FFFFFF"/>
    </w:tcPr>
    <w:tblStylePr w:type="firstRow">
      <w:rPr>
        <w:b/>
        <w:bCs/>
        <w:i/>
        <w:iCs/>
        <w:color w:val="800000"/>
      </w:rPr>
      <w:tblPr/>
      <w:tcPr>
        <w:tcBorders>
          <w:top w:val="single" w:sz="8" w:space="0" w:color="70AD47" w:themeColor="accent6"/>
          <w:left w:val="single" w:sz="8" w:space="0" w:color="70AD47" w:themeColor="accent6"/>
          <w:bottom w:val="single" w:sz="6" w:space="0" w:color="000000"/>
          <w:right w:val="single" w:sz="8" w:space="0" w:color="70AD47" w:themeColor="accent6"/>
          <w:insideH w:val="none" w:sz="161" w:space="10" w:color="FFFF3A" w:shadow="1" w:frame="1"/>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val="none" w:sz="0" w:space="0" w:color="auto"/>
          <w:tr2bl w:val="none" w:sz="0" w:space="0" w:color="auto"/>
        </w:tcBorders>
      </w:tcPr>
    </w:tblStylePr>
  </w:style>
  <w:style w:type="table" w:styleId="DarkList-Accent5">
    <w:name w:val="Dark List Accent 5"/>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5B9BD5" w:themeFill="accent5"/>
    </w:tcPr>
    <w:tblStylePr w:type="firstRow">
      <w:rPr>
        <w:b/>
        <w:bCs/>
      </w:rPr>
      <w:tblPr/>
      <w:tcPr>
        <w:tcBorders>
          <w:top w:val="nil"/>
          <w:left w:val="nil"/>
          <w:bottom w:val="single" w:sz="18" w:space="0" w:color="FFFFFF" w:themeColor="background1"/>
          <w:right w:val="nil"/>
          <w:insideH w:val="nil"/>
          <w:insideV w:val="nil"/>
          <w:tl2br w:val="none" w:sz="0" w:space="0" w:color="auto"/>
          <w:tr2bl w:val="none" w:sz="0" w:space="0" w:color="auto"/>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swCell">
      <w:tblPr/>
      <w:tcPr>
        <w:tcBorders>
          <w:tl2br w:val="none" w:sz="0" w:space="0" w:color="auto"/>
          <w:tr2bl w:val="none" w:sz="0" w:space="0" w:color="auto"/>
        </w:tcBorders>
      </w:tcPr>
    </w:tblStylePr>
  </w:style>
  <w:style w:type="table" w:styleId="LightList">
    <w:name w:val="Light List"/>
    <w:basedOn w:val="TableNormal"/>
    <w:uiPriority w:val="61"/>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tcBorders>
          <w:bottom w:val="single" w:sz="6" w:space="0" w:color="000000"/>
          <w:tl2br w:val="none" w:sz="0" w:space="0" w:color="auto"/>
          <w:tr2bl w:val="none" w:sz="0"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swCell">
      <w:tblPr/>
      <w:tcPr>
        <w:tcBorders>
          <w:tl2br w:val="none" w:sz="0" w:space="0" w:color="auto"/>
          <w:tr2bl w:val="none" w:sz="0" w:space="0" w:color="auto"/>
        </w:tcBorders>
      </w:tcPr>
    </w:tblStylePr>
  </w:style>
  <w:style w:type="table" w:styleId="TableList2">
    <w:name w:val="Table List 2"/>
    <w:basedOn w:val="TableNormal"/>
    <w:uiPriority w:val="99"/>
    <w:semiHidden/>
    <w:rsid w:val="00DE6108"/>
    <w:pPr>
      <w:spacing w:line="278" w:lineRule="auto"/>
    </w:pPr>
    <w:tblPr>
      <w:tblStyleRowBandSize w:val="2"/>
      <w:tblStyleColBandSize w:val="1"/>
      <w:tblInd w:w="0" w:type="nil"/>
      <w:tblCellMar>
        <w:left w:w="0" w:type="dxa"/>
        <w:right w:w="0" w:type="dxa"/>
      </w:tblCellMar>
    </w:tblPr>
    <w:tcPr>
      <w:tcBorders>
        <w:right w:val="single" w:sz="8" w:space="0" w:color="000000" w:themeColor="text1"/>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left w:val="single" w:sz="8" w:space="0" w:color="000000" w:themeColor="text1"/>
          <w:bottom w:val="single" w:sz="8" w:space="0" w:color="000000" w:themeColor="text1"/>
          <w:right w:val="single" w:sz="8" w:space="0" w:color="000000" w:themeColor="text1"/>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arkList-Accent6">
    <w:name w:val="Dark List Accent 6"/>
    <w:basedOn w:val="TableNormal"/>
    <w:uiPriority w:val="70"/>
    <w:semiHidden/>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70AD47" w:themeFill="accent6"/>
    </w:tcPr>
    <w:tblStylePr w:type="firstRow">
      <w:rPr>
        <w:b/>
        <w:bCs/>
      </w:rPr>
      <w:tblPr/>
      <w:tcPr>
        <w:tcBorders>
          <w:top w:val="nil"/>
          <w:left w:val="nil"/>
          <w:bottom w:val="single" w:sz="18" w:space="0" w:color="FFFFFF" w:themeColor="background1"/>
          <w:right w:val="nil"/>
          <w:insideH w:val="nil"/>
          <w:insideV w:val="nil"/>
          <w:tl2br w:val="none" w:sz="0" w:space="0" w:color="auto"/>
          <w:tr2bl w:val="none" w:sz="0" w:space="0" w:color="auto"/>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swCell">
      <w:tblPr/>
      <w:tcPr>
        <w:tcBorders>
          <w:tl2br w:val="none" w:sz="0" w:space="0" w:color="auto"/>
          <w:tr2bl w:val="none" w:sz="0" w:space="0" w:color="auto"/>
        </w:tcBorders>
      </w:tcPr>
    </w:tblStylePr>
  </w:style>
  <w:style w:type="table" w:styleId="GridTable1Light-Accent6">
    <w:name w:val="Grid Table 1 Light Accent 6"/>
    <w:basedOn w:val="TableNormal"/>
    <w:uiPriority w:val="46"/>
    <w:rsid w:val="00DE6108"/>
    <w:pPr>
      <w:spacing w:after="0" w:line="240" w:lineRule="auto"/>
    </w:pPr>
    <w:tblPr>
      <w:tblStyleRowBandSize w:val="1"/>
      <w:tblStyleColBandSize w:val="1"/>
      <w:tblInd w:w="0" w:type="nil"/>
      <w:tblCellMar>
        <w:left w:w="0" w:type="dxa"/>
        <w:right w:w="0" w:type="dxa"/>
      </w:tblCellMar>
    </w:tblPr>
    <w:tcPr>
      <w:tcBorders>
        <w:top w:val="single" w:sz="6" w:space="0" w:color="000000"/>
      </w:tcBorders>
    </w:tcPr>
    <w:tblStylePr w:type="firstRow">
      <w:rPr>
        <w:b/>
        <w:bCs/>
      </w:rPr>
      <w:tblPr/>
      <w:tcPr>
        <w:tcBorders>
          <w:bottom w:val="single" w:sz="12" w:space="0" w:color="A8D08D" w:themeColor="accent6" w:themeTint="99"/>
          <w:tl2br w:val="none" w:sz="0" w:space="0" w:color="auto"/>
          <w:tr2bl w:val="none" w:sz="0" w:space="26" w:color="auto" w:shadow="1"/>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E6108"/>
    <w:pPr>
      <w:spacing w:after="0" w:line="240" w:lineRule="auto"/>
    </w:pPr>
    <w:tblPr>
      <w:tblStyleRowBandSize w:val="1"/>
      <w:tblStyleColBandSize w:val="1"/>
      <w:tblInd w:w="0" w:type="nil"/>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left w:w="0" w:type="dxa"/>
        <w:right w:w="0" w:type="dxa"/>
      </w:tblCellMar>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D9E2F3" w:themeFill="accent1" w:themeFillTint="33"/>
    </w:tc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table" w:styleId="GridTable2-Accent2">
    <w:name w:val="Grid Table 2 Accent 2"/>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FBE4D5" w:themeFill="accent2" w:themeFillTint="33"/>
    </w:tc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style>
  <w:style w:type="table" w:styleId="GridTable2-Accent3">
    <w:name w:val="Grid Table 2 Accent 3"/>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EDEDED" w:themeFill="accent3" w:themeFillTint="33"/>
    </w:tc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table" w:styleId="GridTable2-Accent4">
    <w:name w:val="Grid Table 2 Accent 4"/>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FFF2CC" w:themeFill="accent4" w:themeFillTint="33"/>
    </w:tc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style>
  <w:style w:type="table" w:styleId="TableList3">
    <w:name w:val="Table List 3"/>
    <w:basedOn w:val="TableNormal"/>
    <w:uiPriority w:val="99"/>
    <w:semiHidden/>
    <w:rsid w:val="00DE6108"/>
    <w:pPr>
      <w:spacing w:line="278" w:lineRule="auto"/>
    </w:pPr>
    <w:tblPr>
      <w:tblStyleRowBandSize w:val="1"/>
      <w:tblStyleColBandSize w:val="1"/>
      <w:tblInd w:w="0" w:type="nil"/>
      <w:tblCellMar>
        <w:left w:w="0" w:type="dxa"/>
        <w:right w:w="0" w:type="dxa"/>
      </w:tblCellMar>
    </w:tblPr>
    <w:tcPr>
      <w:tcBorders>
        <w:top w:val="single" w:sz="12" w:space="0" w:color="000000"/>
      </w:tcBorders>
      <w:shd w:val="clear" w:color="auto" w:fill="auto"/>
    </w:tcPr>
    <w:tblStylePr w:type="firstRow">
      <w:rPr>
        <w:b/>
        <w:bCs/>
        <w:color w:val="000080"/>
      </w:rPr>
      <w:tblPr/>
      <w:tcPr>
        <w:tcBorders>
          <w:top w:val="nil"/>
          <w:bottom w:val="single" w:sz="12" w:space="0" w:color="000000"/>
          <w:insideH w:val="nil"/>
          <w:insideV w:val="nil"/>
          <w:tl2br w:val="none" w:sz="0" w:space="0" w:color="auto"/>
          <w:tr2bl w:val="none" w:sz="0" w:space="0" w:color="auto"/>
        </w:tcBorders>
        <w:shd w:val="clear" w:color="auto" w:fill="FFFFFF" w:themeFill="background1"/>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DE6108"/>
    <w:pPr>
      <w:spacing w:line="278" w:lineRule="auto"/>
    </w:pPr>
    <w:tblPr>
      <w:tblInd w:w="0" w:type="nil"/>
      <w:tblCellMar>
        <w:left w:w="0" w:type="dxa"/>
        <w:right w:w="0" w:type="dxa"/>
      </w:tblCellMar>
    </w:tblPr>
    <w:tblStylePr w:type="firstRow">
      <w:rPr>
        <w:b/>
        <w:bCs/>
        <w:color w:val="FFFFFF"/>
      </w:rPr>
    </w:tblStylePr>
  </w:style>
  <w:style w:type="table" w:styleId="GridTable2-Accent5">
    <w:name w:val="Grid Table 2 Accent 5"/>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DEEAF6" w:themeFill="accent5" w:themeFillTint="33"/>
    </w:tc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character" w:styleId="HTMLSample">
    <w:name w:val="HTML Sample"/>
    <w:basedOn w:val="DefaultParagraphFont"/>
    <w:uiPriority w:val="99"/>
    <w:semiHidden/>
    <w:rsid w:val="00DE6108"/>
    <w:rPr>
      <w:rFonts w:ascii="Consolas" w:hAnsi="Consolas"/>
      <w:sz w:val="24"/>
      <w:szCs w:val="24"/>
    </w:rPr>
  </w:style>
  <w:style w:type="paragraph" w:styleId="BodyTextIndent3">
    <w:name w:val="Body Text Indent 3"/>
    <w:basedOn w:val="Normal"/>
    <w:link w:val="BodyTextIndent3Char"/>
    <w:uiPriority w:val="99"/>
    <w:semiHidden/>
    <w:rsid w:val="00DE6108"/>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semiHidden/>
    <w:rsid w:val="00DE6108"/>
    <w:rPr>
      <w:rFonts w:ascii="Times New Roman" w:eastAsia="Calibri" w:hAnsi="Times New Roman" w:cs="Times New Roman"/>
      <w:kern w:val="2"/>
      <w:sz w:val="16"/>
      <w:szCs w:val="16"/>
      <w14:ligatures w14:val="standardContextual"/>
    </w:rPr>
  </w:style>
  <w:style w:type="table" w:styleId="GridTable2-Accent6">
    <w:name w:val="Grid Table 2 Accent 6"/>
    <w:basedOn w:val="TableNormal"/>
    <w:uiPriority w:val="47"/>
    <w:rsid w:val="00DE6108"/>
    <w:pPr>
      <w:spacing w:after="0" w:line="240" w:lineRule="auto"/>
    </w:pPr>
    <w:tblPr>
      <w:tblStyleRowBandSize w:val="1"/>
      <w:tblStyleColBandSize w:val="1"/>
      <w:tblInd w:w="0" w:type="nil"/>
      <w:tblCellMar>
        <w:left w:w="0" w:type="dxa"/>
        <w:right w:w="0" w:type="dxa"/>
      </w:tblCellMar>
    </w:tblPr>
    <w:tcPr>
      <w:tcBorders>
        <w:bottom w:val="single" w:sz="12" w:space="0" w:color="9CC2E5" w:themeColor="accent5" w:themeTint="99"/>
      </w:tcBorders>
      <w:shd w:val="clear" w:color="auto" w:fill="E2EFD9" w:themeFill="accent6" w:themeFillTint="33"/>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style>
  <w:style w:type="paragraph" w:styleId="BodyText2">
    <w:name w:val="Body Text 2"/>
    <w:basedOn w:val="Normal"/>
    <w:link w:val="BodyText2Char"/>
    <w:uiPriority w:val="99"/>
    <w:semiHidden/>
    <w:qFormat/>
    <w:rsid w:val="00DE6108"/>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uiPriority w:val="99"/>
    <w:semiHidden/>
    <w:rsid w:val="00DE6108"/>
    <w:rPr>
      <w:rFonts w:ascii="Times New Roman" w:eastAsia="Times New Roman" w:hAnsi="Times New Roman" w:cs="Times New Roman"/>
      <w:kern w:val="2"/>
      <w:sz w:val="18"/>
      <w:szCs w:val="20"/>
      <w14:ligatures w14:val="standardContextual"/>
    </w:rPr>
  </w:style>
  <w:style w:type="table" w:styleId="TableList5">
    <w:name w:val="Table List 5"/>
    <w:basedOn w:val="TableNormal"/>
    <w:uiPriority w:val="99"/>
    <w:semiHidden/>
    <w:rsid w:val="00DE6108"/>
    <w:pPr>
      <w:spacing w:line="278" w:lineRule="auto"/>
    </w:pPr>
    <w:tblPr>
      <w:tblStyleRowBandSize w:val="1"/>
      <w:tblStyleColBandSize w:val="1"/>
      <w:tblInd w:w="0" w:type="nil"/>
      <w:tblBorders>
        <w:top w:val="single" w:sz="6" w:space="0" w:color="000000"/>
        <w:left w:val="single" w:sz="6" w:space="0" w:color="000000"/>
        <w:bottom w:val="single" w:sz="6" w:space="0" w:color="000000"/>
        <w:right w:val="single" w:sz="6" w:space="0" w:color="000000"/>
        <w:insideH w:val="single" w:sz="6" w:space="0" w:color="000000"/>
      </w:tblBorders>
      <w:tblCellMar>
        <w:left w:w="0" w:type="dxa"/>
        <w:right w:w="0" w:type="dxa"/>
      </w:tblCellMar>
    </w:tblPr>
    <w:tcPr>
      <w:tcBorders>
        <w:bottom w:val="single" w:sz="12" w:space="0" w:color="A8D08D" w:themeColor="accent6" w:themeTint="99"/>
      </w:tcBorders>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GridTable3">
    <w:name w:val="Grid Table 3"/>
    <w:basedOn w:val="TableNormal"/>
    <w:uiPriority w:val="48"/>
    <w:rsid w:val="00DE6108"/>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left w:w="0" w:type="dxa"/>
        <w:right w:w="0" w:type="dxa"/>
      </w:tblCellMar>
    </w:tblPr>
    <w:tcPr>
      <w:tcBorders>
        <w:bottom w:val="single" w:sz="12" w:space="0" w:color="A8D08D" w:themeColor="accent6" w:themeTint="99"/>
      </w:tcBorders>
      <w:shd w:val="clear" w:color="auto" w:fill="FFFFFF" w:themeFill="background1"/>
    </w:tcPr>
    <w:tblStylePr w:type="firstRow">
      <w:rPr>
        <w:b/>
        <w:bCs/>
      </w:rPr>
      <w:tblPr/>
      <w:tcPr>
        <w:tcBorders>
          <w:top w:val="nil"/>
          <w:left w:val="nil"/>
          <w:bottom w:val="single" w:sz="12" w:space="0" w:color="A8D08D" w:themeColor="accent6" w:themeTint="99"/>
          <w:right w:val="nil"/>
          <w:insideH w:val="nil"/>
          <w:insideV w:val="nil"/>
        </w:tcBorders>
        <w:shd w:val="clear" w:color="auto" w:fill="FFFFFF" w:themeFill="background1"/>
      </w:tcPr>
    </w:tblStylePr>
    <w:tblStylePr w:type="lastRow">
      <w:rPr>
        <w:b/>
        <w:bCs/>
      </w:rPr>
      <w:tblPr/>
      <w:tcPr>
        <w:tcBorders>
          <w:top w:val="double" w:sz="2" w:space="0" w:color="A8D08D" w:themeColor="accent6"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1">
    <w:name w:val="toc 1"/>
    <w:aliases w:val="Index Basic,good index"/>
    <w:basedOn w:val="Normal"/>
    <w:next w:val="Normal"/>
    <w:autoRedefine/>
    <w:uiPriority w:val="39"/>
    <w:semiHidden/>
    <w:qFormat/>
    <w:rsid w:val="00DE6108"/>
    <w:pPr>
      <w:spacing w:after="0" w:line="240" w:lineRule="auto"/>
    </w:pPr>
    <w:rPr>
      <w:rFonts w:ascii="Times New Roman" w:eastAsia="Times New Roman" w:hAnsi="Times New Roman" w:cs="Times New Roman"/>
      <w:kern w:val="32"/>
      <w:szCs w:val="20"/>
    </w:rPr>
  </w:style>
  <w:style w:type="table" w:styleId="TableList6">
    <w:name w:val="Table List 6"/>
    <w:basedOn w:val="TableNormal"/>
    <w:uiPriority w:val="99"/>
    <w:semiHidden/>
    <w:rsid w:val="00DE6108"/>
    <w:pPr>
      <w:spacing w:line="278" w:lineRule="auto"/>
    </w:pPr>
    <w:tblPr>
      <w:tblStyleRowBandSize w:val="1"/>
      <w:tblInd w:w="0" w:type="nil"/>
      <w:tblCellMar>
        <w:left w:w="0" w:type="dxa"/>
        <w:right w:w="0"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styleId="TableList7">
    <w:name w:val="Table List 7"/>
    <w:basedOn w:val="TableNormal"/>
    <w:uiPriority w:val="99"/>
    <w:semiHidden/>
    <w:rsid w:val="00DE6108"/>
    <w:pPr>
      <w:spacing w:line="278"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confettiOutline" w:sz="160" w:space="5" w:color="666666" w:themeColor="text1" w:themeTint="99" w:shadow="1"/>
        <w:insideV w:val="confettiOutline" w:sz="148" w:space="5" w:color="010000" w:shadow="1"/>
      </w:tblBorders>
      <w:tblCellMar>
        <w:left w:w="0" w:type="dxa"/>
        <w:right w:w="0" w:type="dxa"/>
      </w:tblCellMar>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DE6108"/>
    <w:pPr>
      <w:spacing w:line="278" w:lineRule="auto"/>
    </w:pPr>
    <w:tblPr>
      <w:tblStyleRowBandSize w:val="1"/>
      <w:tblInd w:w="0" w:type="nil"/>
      <w:tblCellMar>
        <w:left w:w="0" w:type="dxa"/>
        <w:right w:w="0"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GridTable3-Accent1">
    <w:name w:val="Grid Table 3 Accent 1"/>
    <w:basedOn w:val="TableNormal"/>
    <w:uiPriority w:val="48"/>
    <w:rsid w:val="00DE6108"/>
    <w:pPr>
      <w:spacing w:after="0" w:line="240" w:lineRule="auto"/>
    </w:pPr>
    <w:tblPr>
      <w:tblStyleRowBandSize w:val="1"/>
      <w:tblStyleColBandSize w:val="1"/>
      <w:tblInd w:w="0" w:type="nil"/>
      <w:tblCellMar>
        <w:left w:w="0" w:type="dxa"/>
        <w:right w:w="0" w:type="dxa"/>
      </w:tblCellMar>
    </w:tblPr>
    <w:tcPr>
      <w:shd w:val="clear" w:color="auto" w:fill="D9E2F3" w:themeFill="accent1" w:themeFillTint="33"/>
    </w:tcPr>
    <w:tblStylePr w:type="firstRow">
      <w:rPr>
        <w:b/>
        <w:bCs/>
      </w:rPr>
      <w:tblPr/>
      <w:tcPr>
        <w:tcBorders>
          <w:top w:val="nil"/>
          <w:left w:val="nil"/>
          <w:bottom w:val="single" w:sz="6" w:space="0" w:color="000000"/>
          <w:right w:val="nil"/>
          <w:insideH w:val="nil"/>
          <w:insideV w:val="nil"/>
          <w:tl2br w:val="none" w:sz="0" w:space="0" w:color="auto"/>
          <w:tr2bl w:val="none" w:sz="0" w:space="0" w:color="auto"/>
        </w:tcBorders>
        <w:shd w:val="clear" w:color="auto" w:fill="FFFFFF" w:themeFill="background1"/>
      </w:tcPr>
    </w:tblStylePr>
    <w:tblStylePr w:type="lastRow">
      <w:rPr>
        <w:b/>
        <w:bCs/>
      </w:rPr>
      <w:tblPr/>
      <w:tcPr>
        <w:tcBorders>
          <w:top w:val="single" w:sz="6" w:space="0" w:color="000000"/>
          <w:left w:val="nil"/>
          <w:bottom w:val="nil"/>
          <w:right w:val="nil"/>
          <w:insideH w:val="nil"/>
          <w:insideV w:val="nil"/>
          <w:tl2br w:val="none" w:sz="0" w:space="0" w:color="auto"/>
          <w:tr2bl w:val="none" w:sz="0" w:space="0" w:color="auto"/>
        </w:tcBorders>
        <w:shd w:val="clear" w:color="auto" w:fill="FFFFFF" w:themeFill="background1"/>
      </w:tcPr>
    </w:tblStylePr>
    <w:tblStylePr w:type="firstCol">
      <w:pPr>
        <w:jc w:val="right"/>
      </w:pPr>
      <w:rPr>
        <w:i/>
        <w:iCs/>
      </w:rPr>
      <w:tblPr/>
      <w:tcPr>
        <w:tcBorders>
          <w:top w:val="nil"/>
          <w:left w:val="nil"/>
          <w:bottom w:val="nil"/>
          <w:insideH w:val="nil"/>
          <w:insideV w:val="nil"/>
          <w:tl2br w:val="none" w:sz="188" w:space="19" w:color="00003A"/>
          <w:tr2bl w:val="none" w:sz="0" w:space="0" w:color="auto"/>
        </w:tcBorders>
        <w:shd w:val="clear" w:color="auto" w:fill="FFFFFF" w:themeFill="background1"/>
      </w:tcPr>
    </w:tblStylePr>
    <w:tblStylePr w:type="lastCol">
      <w:rPr>
        <w:i/>
        <w:iCs/>
      </w:rPr>
      <w:tblPr/>
      <w:tcPr>
        <w:tcBorders>
          <w:top w:val="nil"/>
          <w:bottom w:val="nil"/>
          <w:right w:val="nil"/>
          <w:insideH w:val="nil"/>
          <w:insideV w:val="nil"/>
          <w:tl2br w:val="none" w:sz="0" w:space="0" w:color="auto"/>
          <w:tr2bl w:val="none" w:sz="0" w:space="0" w:color="auto"/>
        </w:tcBorders>
        <w:shd w:val="clear" w:color="auto" w:fill="FFFFFF" w:themeFill="background1"/>
      </w:tcPr>
    </w:tblStylePr>
    <w:tblStylePr w:type="band2Horz">
      <w:tblPr/>
      <w:tcPr>
        <w:tcBorders>
          <w:tl2br w:val="none" w:sz="0" w:space="0" w:color="auto"/>
          <w:tr2bl w:val="none" w:sz="0" w:space="0" w:color="auto"/>
        </w:tcBorders>
        <w:shd w:val="pct50" w:color="FF0000" w:fill="FFFFFF"/>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DE6108"/>
    <w:pPr>
      <w:spacing w:after="0" w:line="240" w:lineRule="auto"/>
    </w:pPr>
    <w:tblPr>
      <w:tblStyleRowBandSize w:val="1"/>
      <w:tblStyleColBandSize w:val="1"/>
      <w:tblInd w:w="0" w:type="nil"/>
      <w:tblCellMar>
        <w:left w:w="0" w:type="dxa"/>
        <w:right w:w="0" w:type="dxa"/>
      </w:tblCellMar>
    </w:tblPr>
    <w:tcPr>
      <w:shd w:val="clear" w:color="auto" w:fill="D9E2F3"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l2br w:val="none" w:sz="188" w:space="19" w:color="00003A"/>
        </w:tcBorders>
        <w:shd w:val="clear" w:color="auto" w:fill="FFFFFF" w:themeFill="background1"/>
      </w:tcPr>
    </w:tblStylePr>
    <w:tblStylePr w:type="lastCol">
      <w:rPr>
        <w:i/>
        <w:iCs/>
      </w:rPr>
      <w:tblPr/>
      <w:tcPr>
        <w:tcBorders>
          <w:top w:val="nil"/>
          <w:bottom w:val="nil"/>
          <w:right w:val="nil"/>
          <w:insideH w:val="nil"/>
          <w:insideV w:val="nil"/>
          <w:tl2br w:val="none" w:sz="0" w:space="0" w:color="auto"/>
          <w:tr2bl w:val="none" w:sz="0" w:space="0" w:color="auto"/>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band2Horz">
      <w:tblPr/>
      <w:tcPr>
        <w:tcBorders>
          <w:tl2br w:val="none" w:sz="0" w:space="0" w:color="auto"/>
          <w:tr2bl w:val="none" w:sz="0" w:space="0" w:color="auto"/>
        </w:tcBorders>
        <w:shd w:val="pct50" w:color="FF0000" w:fill="FFFFFF"/>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DE6108"/>
    <w:pPr>
      <w:spacing w:after="0" w:line="240" w:lineRule="auto"/>
    </w:pPr>
    <w:tblPr>
      <w:tblStyleRowBandSize w:val="1"/>
      <w:tblStyleColBandSize w:val="1"/>
      <w:tblInd w:w="0" w:type="nil"/>
      <w:tblCellMar>
        <w:left w:w="0" w:type="dxa"/>
        <w:right w:w="0" w:type="dxa"/>
      </w:tblCellMar>
    </w:tblPr>
    <w:tcPr>
      <w:tcBorders>
        <w:left w:val="nil"/>
        <w:bottom w:val="nil"/>
        <w:right w:val="nil"/>
      </w:tcBorders>
      <w:shd w:val="clear" w:color="auto" w:fill="FFFFFF" w:themeFill="background1"/>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ableofAuthorities">
    <w:name w:val="table of authorities"/>
    <w:basedOn w:val="Normal"/>
    <w:next w:val="Normal"/>
    <w:uiPriority w:val="99"/>
    <w:semiHidden/>
    <w:rsid w:val="00DE6108"/>
    <w:pPr>
      <w:spacing w:after="0"/>
      <w:ind w:left="220" w:hanging="220"/>
    </w:pPr>
  </w:style>
  <w:style w:type="table" w:styleId="GridTable3-Accent4">
    <w:name w:val="Grid Table 3 Accent 4"/>
    <w:basedOn w:val="TableNormal"/>
    <w:uiPriority w:val="48"/>
    <w:rsid w:val="00DE6108"/>
    <w:pPr>
      <w:spacing w:after="0" w:line="240" w:lineRule="auto"/>
    </w:pPr>
    <w:tblPr>
      <w:tblStyleRowBandSize w:val="1"/>
      <w:tblStyleColBandSize w:val="1"/>
      <w:tblInd w:w="0" w:type="nil"/>
      <w:tblCellMar>
        <w:left w:w="0" w:type="dxa"/>
        <w:right w:w="0" w:type="dxa"/>
      </w:tblCellMar>
    </w:tblPr>
    <w:tcPr>
      <w:tcBorders>
        <w:left w:val="single" w:sz="109" w:space="0" w:color="FF88DF"/>
      </w:tcBorders>
      <w:shd w:val="clear" w:color="auto" w:fill="FFFFFF" w:themeFill="background1"/>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DE6108"/>
    <w:pPr>
      <w:spacing w:after="0" w:line="240" w:lineRule="auto"/>
    </w:pPr>
    <w:tblPr>
      <w:tblStyleRowBandSize w:val="1"/>
      <w:tblStyleColBandSize w:val="1"/>
      <w:tblInd w:w="0" w:type="nil"/>
      <w:tblCellMar>
        <w:left w:w="0" w:type="dxa"/>
        <w:right w:w="0" w:type="dxa"/>
      </w:tblCellMar>
    </w:tblPr>
    <w:tcPr>
      <w:tcBorders>
        <w:left w:val="nil"/>
        <w:bottom w:val="nil"/>
        <w:right w:val="nil"/>
      </w:tcBorders>
      <w:shd w:val="clear" w:color="auto" w:fill="FFFFFF" w:themeFill="background1"/>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HTMLVariable">
    <w:name w:val="HTML Variable"/>
    <w:basedOn w:val="DefaultParagraphFont"/>
    <w:uiPriority w:val="99"/>
    <w:semiHidden/>
    <w:rsid w:val="00DE6108"/>
    <w:rPr>
      <w:i/>
      <w:iCs/>
    </w:rPr>
  </w:style>
  <w:style w:type="table" w:styleId="LightList-Accent1">
    <w:name w:val="Light List Accent 1"/>
    <w:basedOn w:val="TableNormal"/>
    <w:uiPriority w:val="61"/>
    <w:semiHidden/>
    <w:rsid w:val="00DE6108"/>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0" w:type="dxa"/>
        <w:right w:w="0" w:type="dxa"/>
      </w:tblCellMa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Pr/>
      <w:tcPr>
        <w:tcBorders>
          <w:top w:val="nil"/>
          <w:bottom w:val="nil"/>
        </w:tcBorders>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ofFigures">
    <w:name w:val="table of figures"/>
    <w:basedOn w:val="Normal"/>
    <w:next w:val="Normal"/>
    <w:uiPriority w:val="99"/>
    <w:semiHidden/>
    <w:rsid w:val="00DE6108"/>
    <w:pPr>
      <w:spacing w:after="0"/>
    </w:pPr>
  </w:style>
  <w:style w:type="table" w:styleId="TableProfessional">
    <w:name w:val="Table Professional"/>
    <w:basedOn w:val="TableNormal"/>
    <w:uiPriority w:val="99"/>
    <w:semiHidden/>
    <w:rsid w:val="00DE6108"/>
    <w:pPr>
      <w:spacing w:line="278" w:lineRule="auto"/>
    </w:pPr>
    <w:tblPr>
      <w:tblStyleRowBandSize w:val="1"/>
      <w:tblStyleColBandSize w:val="1"/>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Pr>
    <w:tcPr>
      <w:tcBorders>
        <w:left w:val="single" w:sz="8" w:space="0" w:color="4472C4" w:themeColor="accent1"/>
        <w:right w:val="single" w:sz="8" w:space="0" w:color="4472C4" w:themeColor="accent1"/>
      </w:tcBorders>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DE6108"/>
    <w:pPr>
      <w:spacing w:line="278" w:lineRule="auto"/>
    </w:pPr>
    <w:tblPr>
      <w:tblStyleRowBandSize w:val="1"/>
      <w:tblStyleColBandSize w:val="1"/>
      <w:tblInd w:w="0" w:type="nil"/>
      <w:tblBorders>
        <w:top w:val="single" w:sz="6" w:space="0" w:color="000000"/>
        <w:left w:val="single" w:sz="6" w:space="0" w:color="000000"/>
        <w:bottom w:val="single" w:sz="6" w:space="0" w:color="000000"/>
        <w:right w:val="none" w:sz="6" w:space="22" w:color="000000" w:frame="1"/>
        <w:insideH w:val="flowersBlockPrint" w:sz="0" w:space="0" w:color="0013D6"/>
        <w:insideV w:val="none" w:sz="0" w:space="0" w:color="0C0100"/>
      </w:tblBorders>
      <w:tblCellMar>
        <w:left w:w="0" w:type="dxa"/>
        <w:right w:w="0" w:type="dxa"/>
      </w:tblCellMar>
    </w:tblPr>
    <w:tcPr>
      <w:tcBorders>
        <w:top w:val="single" w:sz="6" w:space="0" w:color="008000"/>
        <w:left w:val="single" w:sz="8" w:space="0" w:color="4472C4" w:themeColor="accent1"/>
        <w:right w:val="single" w:sz="8" w:space="0" w:color="4472C4" w:themeColor="accent1"/>
      </w:tcBorders>
      <w:shd w:val="clear" w:color="auto" w:fill="auto"/>
    </w:tcPr>
    <w:tblStylePr w:type="firstRow">
      <w:tblPr/>
      <w:tcPr>
        <w:tcBorders>
          <w:bottom w:val="single" w:sz="6" w:space="0" w:color="008000"/>
          <w:tl2br w:val="none" w:sz="0" w:space="0" w:color="auto"/>
          <w:tr2bl w:val="none" w:sz="0" w:space="0" w:color="auto"/>
        </w:tcBorders>
        <w:shd w:val="clear" w:color="auto" w:fill="4472C4" w:themeFill="accent1"/>
      </w:tcPr>
    </w:tblStylePr>
  </w:style>
  <w:style w:type="paragraph" w:styleId="TOC2">
    <w:name w:val="toc 2"/>
    <w:basedOn w:val="Normal"/>
    <w:next w:val="Normal"/>
    <w:uiPriority w:val="39"/>
    <w:semiHidden/>
    <w:qFormat/>
    <w:rsid w:val="00DE6108"/>
    <w:pPr>
      <w:spacing w:after="0" w:line="240" w:lineRule="auto"/>
      <w:ind w:left="200"/>
    </w:pPr>
    <w:rPr>
      <w:rFonts w:ascii="Times New Roman" w:eastAsia="Times New Roman" w:hAnsi="Times New Roman" w:cs="Times New Roman"/>
      <w:b/>
      <w:kern w:val="32"/>
      <w:szCs w:val="20"/>
    </w:rPr>
  </w:style>
  <w:style w:type="table" w:styleId="GridTable3-Accent6">
    <w:name w:val="Grid Table 3 Accent 6"/>
    <w:basedOn w:val="TableNormal"/>
    <w:uiPriority w:val="48"/>
    <w:rsid w:val="00DE6108"/>
    <w:pPr>
      <w:spacing w:after="0" w:line="240" w:lineRule="auto"/>
    </w:pPr>
    <w:tblPr>
      <w:tblStyleRowBandSize w:val="1"/>
      <w:tblStyleColBandSize w:val="1"/>
      <w:tblInd w:w="0" w:type="nil"/>
      <w:tblBorders>
        <w:top w:val="single" w:sz="6" w:space="0" w:color="000000"/>
        <w:left w:val="single" w:sz="6" w:space="0" w:color="000000"/>
        <w:bottom w:val="single" w:sz="6" w:space="0" w:color="000000"/>
        <w:right w:val="none" w:sz="6" w:space="22" w:color="000000" w:frame="1"/>
        <w:insideH w:val="musicNotes" w:sz="0" w:space="5" w:color="0013D6" w:shadow="1" w:frame="1"/>
        <w:insideV w:val="hypnotic" w:sz="0" w:space="5" w:color="6D0100" w:shadow="1" w:frame="1"/>
      </w:tblBorders>
      <w:tblCellMar>
        <w:left w:w="0" w:type="dxa"/>
        <w:right w:w="0" w:type="dxa"/>
      </w:tblCellMar>
    </w:tblPr>
    <w:tcPr>
      <w:tcBorders>
        <w:left w:val="single" w:sz="8" w:space="0" w:color="4472C4" w:themeColor="accent1"/>
        <w:right w:val="single" w:sz="8" w:space="0" w:color="4472C4" w:themeColor="accent1"/>
      </w:tcBorders>
      <w:shd w:val="clear" w:color="auto" w:fill="E2EF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top w:val="double" w:sz="6" w:space="0" w:color="4472C4" w:themeColor="accent1"/>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MessageHeader">
    <w:name w:val="Message Header"/>
    <w:basedOn w:val="Normal"/>
    <w:link w:val="MessageHeaderChar"/>
    <w:uiPriority w:val="99"/>
    <w:semiHidden/>
    <w:rsid w:val="00DE610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E6108"/>
    <w:rPr>
      <w:rFonts w:asciiTheme="majorHAnsi" w:eastAsiaTheme="majorEastAsia" w:hAnsiTheme="majorHAnsi" w:cstheme="majorBidi"/>
      <w:kern w:val="2"/>
      <w:sz w:val="24"/>
      <w:szCs w:val="24"/>
      <w:shd w:val="pct20" w:color="auto" w:fill="auto"/>
      <w14:ligatures w14:val="standardContextual"/>
    </w:rPr>
  </w:style>
  <w:style w:type="table" w:styleId="TableSimple2">
    <w:name w:val="Table Simple 2"/>
    <w:basedOn w:val="TableNormal"/>
    <w:uiPriority w:val="99"/>
    <w:semiHidden/>
    <w:rsid w:val="00DE6108"/>
    <w:pPr>
      <w:spacing w:line="278" w:lineRule="auto"/>
    </w:pPr>
    <w:tblPr>
      <w:tblStyleRowBandSize w:val="1"/>
      <w:tblStyleColBandSize w:val="1"/>
      <w:tblInd w:w="0" w:type="nil"/>
      <w:tblCellMar>
        <w:left w:w="0" w:type="dxa"/>
        <w:right w:w="0" w:type="dxa"/>
      </w:tblCellMar>
    </w:tblPr>
    <w:tcPr>
      <w:tcBorders>
        <w:left w:val="single" w:sz="8" w:space="0" w:color="4472C4" w:themeColor="accent1"/>
        <w:right w:val="single" w:sz="8" w:space="0" w:color="4472C4" w:themeColor="accent1"/>
      </w:tcBorders>
    </w:tcPr>
    <w:tblStylePr w:type="firstRow">
      <w:rPr>
        <w:b/>
        <w:bCs/>
      </w:rPr>
      <w:tblPr/>
      <w:tcPr>
        <w:tcBorders>
          <w:bottom w:val="single" w:sz="12" w:space="0" w:color="000000"/>
          <w:tl2br w:val="none" w:sz="0" w:space="0" w:color="auto"/>
          <w:tr2bl w:val="none" w:sz="0" w:space="0" w:color="auto"/>
        </w:tcBorders>
        <w:shd w:val="clear" w:color="auto" w:fill="4472C4" w:themeFill="accent1"/>
      </w:tcPr>
    </w:tblStylePr>
    <w:tblStylePr w:type="lastRow">
      <w:rPr>
        <w:b/>
        <w:bCs/>
        <w:color w:val="auto"/>
      </w:rPr>
    </w:tblStylePr>
    <w:tblStylePr w:type="firstCol">
      <w:rPr>
        <w:b/>
        <w:bCs/>
      </w:rPr>
    </w:tblStylePr>
    <w:tblStylePr w:type="lastCol">
      <w:rPr>
        <w:b/>
        <w:bCs/>
      </w:r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DE6108"/>
    <w:pPr>
      <w:spacing w:line="278" w:lineRule="auto"/>
    </w:pPr>
    <w:tblPr>
      <w:tblInd w:w="0" w:type="nil"/>
      <w:tblCellMar>
        <w:left w:w="0" w:type="dxa"/>
        <w:right w:w="0" w:type="dxa"/>
      </w:tblCellMar>
    </w:tblPr>
    <w:tcPr>
      <w:tcBorders>
        <w:bottom w:val="single" w:sz="12" w:space="0" w:color="000000"/>
      </w:tcBorders>
      <w:shd w:val="clear" w:color="auto" w:fill="auto"/>
    </w:tcPr>
    <w:tblStylePr w:type="firstRow">
      <w:rPr>
        <w:b/>
        <w:bCs/>
        <w:color w:val="FFFFFF"/>
      </w:rPr>
    </w:tblStylePr>
    <w:tblStylePr w:type="neCell">
      <w:tblPr/>
      <w:tcPr>
        <w:tcBorders>
          <w:left w:val="none" w:sz="0" w:space="0" w:color="auto"/>
          <w:tl2br w:val="none" w:sz="0" w:space="0" w:color="auto"/>
        </w:tcBorders>
      </w:tcPr>
    </w:tblStylePr>
    <w:tblStylePr w:type="swCell">
      <w:tblPr/>
      <w:tcPr>
        <w:tcBorders>
          <w:top w:val="none" w:sz="0" w:space="0" w:color="auto"/>
          <w:tl2br w:val="none" w:sz="0" w:space="0" w:color="auto"/>
          <w:tr2bl w:val="none" w:sz="0" w:space="0" w:color="auto"/>
        </w:tcBorders>
      </w:tcPr>
    </w:tblStylePr>
  </w:style>
  <w:style w:type="table" w:styleId="GridTable4">
    <w:name w:val="Grid Table 4"/>
    <w:basedOn w:val="TableNormal"/>
    <w:uiPriority w:val="49"/>
    <w:rsid w:val="00DE6108"/>
    <w:pPr>
      <w:spacing w:after="0" w:line="240" w:lineRule="auto"/>
    </w:pPr>
    <w:tblPr>
      <w:tblStyleRowBandSize w:val="1"/>
      <w:tblStyleColBandSize w:val="1"/>
      <w:tblInd w:w="0" w:type="nil"/>
      <w:tblCellMar>
        <w:left w:w="0" w:type="dxa"/>
        <w:right w:w="0" w:type="dxa"/>
      </w:tblCellMar>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one" w:sz="0" w:space="0" w:color="auto"/>
          <w:tl2br w:val="none" w:sz="0" w:space="0" w:color="auto"/>
        </w:tcBorders>
      </w:tcPr>
    </w:tblStylePr>
    <w:tblStylePr w:type="swCell">
      <w:tblPr/>
      <w:tcPr>
        <w:tcBorders>
          <w:top w:val="none" w:sz="0" w:space="0" w:color="auto"/>
          <w:tl2br w:val="none" w:sz="0" w:space="0" w:color="auto"/>
          <w:tr2bl w:val="none" w:sz="0" w:space="0" w:color="auto"/>
        </w:tcBorders>
      </w:tcPr>
    </w:tblStylePr>
  </w:style>
  <w:style w:type="table" w:styleId="LightList-Accent2">
    <w:name w:val="Light List Accent 2"/>
    <w:basedOn w:val="TableNormal"/>
    <w:uiPriority w:val="61"/>
    <w:semiHidden/>
    <w:rsid w:val="00DE6108"/>
    <w:pPr>
      <w:spacing w:after="0" w:line="240" w:lineRule="auto"/>
    </w:p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left w:w="0" w:type="dxa"/>
        <w:right w:w="0"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DE6108"/>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left w:w="0" w:type="dxa"/>
        <w:right w:w="0" w:type="dxa"/>
      </w:tblCellMar>
    </w:tblPr>
    <w:tcPr>
      <w:tcBorders>
        <w:right w:val="single" w:sz="8" w:space="0" w:color="ED7D31" w:themeColor="accent2"/>
      </w:tcBorders>
    </w:tc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dTable4-Accent1">
    <w:name w:val="Grid Table 4 Accent 1"/>
    <w:basedOn w:val="TableNormal"/>
    <w:uiPriority w:val="49"/>
    <w:rsid w:val="00DE6108"/>
    <w:pPr>
      <w:spacing w:after="0" w:line="240" w:lineRule="auto"/>
    </w:pPr>
    <w:tblPr>
      <w:tblStyleRowBandSize w:val="1"/>
      <w:tblStyleColBandSize w:val="1"/>
      <w:tblInd w:w="0" w:type="nil"/>
      <w:tblBorders>
        <w:top w:val="single" w:sz="12" w:space="0" w:color="000000"/>
        <w:left w:val="single" w:sz="12" w:space="0" w:color="000000"/>
        <w:bottom w:val="single" w:sz="12" w:space="0" w:color="000000"/>
        <w:right w:val="single" w:sz="12" w:space="0" w:color="000000"/>
        <w:insideH w:val="musicNotes" w:sz="0" w:space="5" w:color="auto" w:shadow="1" w:frame="1"/>
        <w:insideV w:val="hypnotic" w:sz="0" w:space="5" w:color="6D0100" w:shadow="1" w:frame="1"/>
      </w:tblBorders>
      <w:tblCellMar>
        <w:left w:w="0" w:type="dxa"/>
        <w:right w:w="0" w:type="dxa"/>
      </w:tblCellMar>
    </w:tblPr>
    <w:tcPr>
      <w:tcBorders>
        <w:right w:val="single" w:sz="8" w:space="0" w:color="A5A5A5" w:themeColor="accent3"/>
      </w:tcBorders>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style>
  <w:style w:type="paragraph" w:styleId="TOC4">
    <w:name w:val="toc 4"/>
    <w:basedOn w:val="Normal"/>
    <w:next w:val="Normal"/>
    <w:autoRedefine/>
    <w:uiPriority w:val="39"/>
    <w:semiHidden/>
    <w:rsid w:val="00DE6108"/>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semiHidden/>
    <w:rsid w:val="00DE6108"/>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semiHidden/>
    <w:rsid w:val="00DE6108"/>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semiHidden/>
    <w:rsid w:val="00DE6108"/>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semiHidden/>
    <w:rsid w:val="00DE6108"/>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semiHidden/>
    <w:rsid w:val="00DE6108"/>
    <w:pPr>
      <w:spacing w:after="100" w:line="240" w:lineRule="auto"/>
      <w:ind w:left="1600"/>
    </w:pPr>
    <w:rPr>
      <w:rFonts w:ascii="Times New Roman" w:eastAsia="Times New Roman" w:hAnsi="Times New Roman" w:cs="Times New Roman"/>
      <w:kern w:val="32"/>
      <w:szCs w:val="20"/>
    </w:rPr>
  </w:style>
  <w:style w:type="paragraph" w:styleId="TOC3">
    <w:name w:val="toc 3"/>
    <w:basedOn w:val="Normal"/>
    <w:next w:val="Normal"/>
    <w:uiPriority w:val="39"/>
    <w:semiHidden/>
    <w:qFormat/>
    <w:rsid w:val="00DE6108"/>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DE6108"/>
    <w:pPr>
      <w:spacing w:after="0" w:line="240" w:lineRule="auto"/>
    </w:pPr>
    <w:rPr>
      <w:rFonts w:ascii="Times New Roman" w:eastAsia="Times New Roman" w:hAnsi="Times New Roman" w:cs="Times New Roman"/>
      <w:sz w:val="20"/>
      <w:szCs w:val="20"/>
    </w:rPr>
    <w:tblPr>
      <w:tblStyleRowBandSize w:val="1"/>
      <w:tblStyleColBandSize w:val="1"/>
      <w:tblInd w:w="0" w:type="nil"/>
      <w:tblCellMar>
        <w:left w:w="0" w:type="dxa"/>
        <w:right w:w="0" w:type="dxa"/>
      </w:tblCellMar>
    </w:tblPr>
  </w:style>
  <w:style w:type="table" w:styleId="TableSubtle1">
    <w:name w:val="Table Subtle 1"/>
    <w:basedOn w:val="TableNormal"/>
    <w:uiPriority w:val="99"/>
    <w:semiHidden/>
    <w:rsid w:val="00DE6108"/>
    <w:pPr>
      <w:spacing w:line="278" w:lineRule="auto"/>
    </w:pPr>
    <w:tblPr>
      <w:tblStyleRowBandSize w:val="1"/>
      <w:tblInd w:w="0" w:type="nil"/>
      <w:tblCellMar>
        <w:left w:w="0" w:type="dxa"/>
        <w:right w:w="0" w:type="dxa"/>
      </w:tblCellMar>
    </w:tblPr>
    <w:tcPr>
      <w:tcBorders>
        <w:left w:val="single" w:sz="12" w:space="0" w:color="000000"/>
      </w:tcBorders>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DE6108"/>
    <w:pPr>
      <w:spacing w:line="278" w:lineRule="auto"/>
    </w:pPr>
    <w:tblPr>
      <w:tblStyleRowBandSize w:val="1"/>
      <w:tblInd w:w="0" w:type="nil"/>
      <w:tblBorders>
        <w:left w:val="single" w:sz="6" w:space="0" w:color="000000"/>
        <w:right w:val="single" w:sz="6" w:space="0" w:color="000000"/>
      </w:tblBorders>
      <w:tblCellMar>
        <w:left w:w="0" w:type="dxa"/>
        <w:right w:w="0" w:type="dxa"/>
      </w:tblCellMar>
    </w:tblPr>
    <w:tcPr>
      <w:shd w:val="pct25" w:color="80008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4-Accent2">
    <w:name w:val="Grid Table 4 Accent 2"/>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left w:val="single" w:sz="12" w:space="0" w:color="000000"/>
      </w:tcBorders>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l2br w:val="none" w:sz="0" w:space="0" w:color="auto"/>
          <w:tr2bl w:val="none" w:sz="0" w:space="0" w:color="auto"/>
        </w:tcBorders>
        <w:shd w:val="clear" w:color="auto" w:fill="ED7D31" w:themeFill="accent2"/>
      </w:tcPr>
    </w:tblStylePr>
    <w:tblStylePr w:type="lastRow">
      <w:rPr>
        <w:b/>
        <w:bCs/>
      </w:rPr>
      <w:tblPr/>
      <w:tcPr>
        <w:tcBorders>
          <w:top w:val="double" w:sz="4" w:space="0" w:color="ED7D31" w:themeColor="accent2"/>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shd w:val="pct25" w:color="008000" w:fill="FFFFFF"/>
      </w:tcPr>
    </w:tblStylePr>
    <w:tblStylePr w:type="lastCol">
      <w:rPr>
        <w:b/>
        <w:bCs/>
      </w:rPr>
    </w:tblStylePr>
    <w:tblStylePr w:type="band1Vert">
      <w:tblPr/>
      <w:tcPr>
        <w:shd w:val="clear" w:color="auto" w:fill="FBE4D5" w:themeFill="accent2" w:themeFillTint="33"/>
      </w:tcPr>
    </w:tblStylePr>
    <w:tblStylePr w:type="swCell">
      <w:tblPr/>
      <w:tcPr>
        <w:tcBorders>
          <w:tl2br w:val="none" w:sz="0" w:space="0" w:color="auto"/>
          <w:tr2bl w:val="none" w:sz="219" w:space="19" w:color="00003A"/>
        </w:tcBorders>
      </w:tcPr>
    </w:tblStylePr>
  </w:style>
  <w:style w:type="table" w:styleId="TableTheme">
    <w:name w:val="Table Theme"/>
    <w:basedOn w:val="TableNormal"/>
    <w:uiPriority w:val="99"/>
    <w:semiHidden/>
    <w:rsid w:val="00DE6108"/>
    <w:pPr>
      <w:spacing w:line="278" w:lineRule="auto"/>
    </w:pPr>
    <w:tblPr>
      <w:tblStyleColBandSize w:val="1"/>
      <w:tblInd w:w="0" w:type="nil"/>
      <w:tblCellMar>
        <w:left w:w="0" w:type="dxa"/>
        <w:right w:w="0" w:type="dxa"/>
      </w:tblCellMar>
    </w:tblPr>
  </w:style>
  <w:style w:type="paragraph" w:styleId="TOCHeading">
    <w:name w:val="TOC Heading"/>
    <w:basedOn w:val="Heading1"/>
    <w:next w:val="Normal"/>
    <w:uiPriority w:val="39"/>
    <w:semiHidden/>
    <w:qFormat/>
    <w:rsid w:val="00DE6108"/>
    <w:pPr>
      <w:spacing w:before="480" w:line="276" w:lineRule="auto"/>
      <w:jc w:val="left"/>
      <w:outlineLvl w:val="9"/>
    </w:pPr>
    <w:rPr>
      <w:rFonts w:ascii="Cambria" w:eastAsia="Times New Roman" w:hAnsi="Cambria" w:cs="Times New Roman"/>
      <w:color w:val="365F91"/>
      <w:kern w:val="32"/>
      <w:sz w:val="28"/>
    </w:rPr>
  </w:style>
  <w:style w:type="table" w:styleId="LightList-Accent4">
    <w:name w:val="Light List Accent 4"/>
    <w:basedOn w:val="TableNormal"/>
    <w:uiPriority w:val="61"/>
    <w:semiHidden/>
    <w:rsid w:val="00DE6108"/>
    <w:pPr>
      <w:spacing w:after="0" w:line="240" w:lineRule="auto"/>
    </w:p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left w:w="0" w:type="dxa"/>
        <w:right w:w="0" w:type="dxa"/>
      </w:tblCellMar>
    </w:tblPr>
    <w:tcPr>
      <w:tcBorders>
        <w:bottom w:val="single" w:sz="12" w:space="0" w:color="000000" w:shadow="1"/>
      </w:tcBorders>
    </w:tc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GridTable4-Accent3">
    <w:name w:val="Grid Table 4 Accent 3"/>
    <w:basedOn w:val="TableNormal"/>
    <w:uiPriority w:val="49"/>
    <w:rsid w:val="00DE6108"/>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left w:w="0" w:type="dxa"/>
        <w:right w:w="0" w:type="dxa"/>
      </w:tblCellMar>
    </w:tblPr>
    <w:tcPr>
      <w:tcBorders>
        <w:right w:val="single" w:sz="8" w:space="0" w:color="FFC000" w:themeColor="accent4"/>
      </w:tcBorders>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ghtList-Accent5">
    <w:name w:val="Light List Accent 5"/>
    <w:basedOn w:val="TableNormal"/>
    <w:uiPriority w:val="61"/>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GridTable4-Accent4">
    <w:name w:val="Grid Table 4 Accent 4"/>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right w:val="single" w:sz="8" w:space="0" w:color="5B9BD5" w:themeColor="accent5"/>
      </w:tcBorders>
      <w:shd w:val="clear" w:color="auto" w:fill="FFF2CC" w:themeFill="accent4" w:themeFillTint="33"/>
    </w:tc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shd w:val="clear" w:color="auto" w:fill="FFF2CC" w:themeFill="accent4" w:themeFillTint="33"/>
      </w:tcPr>
    </w:tblStylePr>
  </w:style>
  <w:style w:type="table" w:styleId="GridTable4-Accent5">
    <w:name w:val="Grid Table 4 Accent 5"/>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DEEAF6" w:themeFill="accent5" w:themeFillTint="33"/>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table" w:styleId="TableWeb1">
    <w:name w:val="Table Web 1"/>
    <w:basedOn w:val="TableNormal"/>
    <w:uiPriority w:val="99"/>
    <w:semiHidden/>
    <w:rsid w:val="00DE6108"/>
    <w:pPr>
      <w:spacing w:line="278" w:lineRule="auto"/>
    </w:pPr>
    <w:tblPr>
      <w:tblStyleRowBandSize w:val="58"/>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auto"/>
    </w:tcPr>
    <w:tblStylePr w:type="firstRow">
      <w:rPr>
        <w:color w:val="auto"/>
      </w:rPr>
      <w:tblPr/>
      <w:tcPr>
        <w:shd w:val="clear" w:color="auto" w:fill="5B9BD5" w:themeFill="accent5"/>
      </w:tcPr>
    </w:tblStylePr>
  </w:style>
  <w:style w:type="table" w:styleId="GridTable4-Accent6">
    <w:name w:val="Grid Table 4 Accent 6"/>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E2EFD9" w:themeFill="accent6" w:themeFillTint="33"/>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style>
  <w:style w:type="table" w:styleId="TableWeb2">
    <w:name w:val="Table Web 2"/>
    <w:basedOn w:val="TableNormal"/>
    <w:uiPriority w:val="99"/>
    <w:semiHidden/>
    <w:rsid w:val="00DE6108"/>
    <w:pPr>
      <w:spacing w:line="278" w:lineRule="auto"/>
    </w:pPr>
    <w:tblPr>
      <w:tblStyleRowBandSize w:val="58"/>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auto"/>
    </w:tcPr>
    <w:tblStylePr w:type="firstRow">
      <w:rPr>
        <w:color w:val="auto"/>
      </w:rPr>
      <w:tblPr/>
      <w:tcPr>
        <w:shd w:val="clear" w:color="auto" w:fill="5B9BD5" w:themeFill="accent5"/>
      </w:tcPr>
    </w:tblStylePr>
  </w:style>
  <w:style w:type="table" w:styleId="TableWeb3">
    <w:name w:val="Table Web 3"/>
    <w:basedOn w:val="TableNormal"/>
    <w:uiPriority w:val="99"/>
    <w:semiHidden/>
    <w:rsid w:val="00DE6108"/>
    <w:pPr>
      <w:spacing w:line="278" w:lineRule="auto"/>
    </w:pPr>
    <w:tblPr>
      <w:tblStyleRowBandSize w:val="58"/>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auto"/>
    </w:tcPr>
    <w:tblStylePr w:type="firstRow">
      <w:rPr>
        <w:color w:val="auto"/>
      </w:rPr>
      <w:tblPr/>
      <w:tcPr>
        <w:shd w:val="clear" w:color="auto" w:fill="5B9BD5" w:themeFill="accent5"/>
      </w:tcPr>
    </w:tblStylePr>
  </w:style>
  <w:style w:type="table" w:styleId="GridTable5Dark">
    <w:name w:val="Grid Table 5 Dark"/>
    <w:basedOn w:val="TableNormal"/>
    <w:uiPriority w:val="50"/>
    <w:rsid w:val="00DE6108"/>
    <w:pPr>
      <w:spacing w:after="0" w:line="240" w:lineRule="auto"/>
    </w:pPr>
    <w:tblPr>
      <w:tblStyleRowBandSize w:val="1"/>
      <w:tblStyleColBandSize w:val="1"/>
      <w:tblInd w:w="0" w:type="nil"/>
      <w:tblCellMar>
        <w:left w:w="0" w:type="dxa"/>
        <w:right w:w="0" w:type="dxa"/>
      </w:tblCellMar>
    </w:tblPr>
    <w:tcPr>
      <w:tcBorders>
        <w:left w:val="single" w:sz="8" w:space="0" w:color="5B9BD5" w:themeColor="accent5"/>
        <w:right w:val="single" w:sz="8" w:space="0" w:color="5B9BD5" w:themeColor="accent5"/>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top w:val="double" w:sz="4" w:space="0" w:color="000000"/>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style>
  <w:style w:type="table" w:styleId="LightList-Accent6">
    <w:name w:val="Light List Accent 6"/>
    <w:basedOn w:val="TableNormal"/>
    <w:uiPriority w:val="61"/>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999999" w:themeFill="text1" w:themeFillTint="66"/>
    </w:tc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tcBorders>
      </w:tcPr>
    </w:tblStylePr>
    <w:tblStylePr w:type="lastCol">
      <w:rPr>
        <w:b/>
        <w:bCs/>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999999" w:themeFill="text1" w:themeFillTint="66"/>
      </w:tcPr>
    </w:tblStylePr>
  </w:style>
  <w:style w:type="table" w:styleId="GridTable5Dark-Accent1">
    <w:name w:val="Grid Table 5 Dark Accent 1"/>
    <w:basedOn w:val="TableNormal"/>
    <w:uiPriority w:val="50"/>
    <w:rsid w:val="00DE6108"/>
    <w:pPr>
      <w:spacing w:after="0" w:line="240" w:lineRule="auto"/>
    </w:pPr>
    <w:tblPr>
      <w:tblStyleRowBandSize w:val="1"/>
      <w:tblStyleColBandSize w:val="1"/>
      <w:tblInd w:w="0" w:type="nil"/>
      <w:tblCellMar>
        <w:left w:w="0" w:type="dxa"/>
        <w:right w:w="0" w:type="dxa"/>
      </w:tblCellMar>
    </w:tblPr>
    <w:tcPr>
      <w:tcBorders>
        <w:right w:val="single" w:sz="8" w:space="0" w:color="70AD47" w:themeColor="accent6"/>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top w:val="double" w:sz="6" w:space="0" w:color="70AD47" w:themeColor="accent6"/>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DE6108"/>
    <w:pPr>
      <w:spacing w:after="0" w:line="240" w:lineRule="auto"/>
    </w:pPr>
    <w:tblPr>
      <w:tblStyleRowBandSize w:val="1"/>
      <w:tblStyleColBandSize w:val="1"/>
      <w:tblInd w:w="0" w:type="nil"/>
      <w:tblCellMar>
        <w:left w:w="0" w:type="dxa"/>
        <w:right w:w="0" w:type="dxa"/>
      </w:tblCellMar>
    </w:tblPr>
    <w:tcPr>
      <w:tcBorders>
        <w:right w:val="single" w:sz="8" w:space="0" w:color="70AD47" w:themeColor="accent6"/>
      </w:tcBorders>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style>
  <w:style w:type="table" w:styleId="GridTable5Dark-Accent3">
    <w:name w:val="Grid Table 5 Dark Accent 3"/>
    <w:basedOn w:val="TableNormal"/>
    <w:uiPriority w:val="50"/>
    <w:rsid w:val="00DE610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DE610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DE610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DE610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BDD6EE" w:themeFill="accent5" w:themeFillTint="66"/>
      </w:tcPr>
    </w:tblStylePr>
  </w:style>
  <w:style w:type="table" w:styleId="GridTable6Colorful">
    <w:name w:val="Grid Table 6 Colorful"/>
    <w:basedOn w:val="TableNormal"/>
    <w:uiPriority w:val="51"/>
    <w:rsid w:val="00DE6108"/>
    <w:pPr>
      <w:spacing w:after="0" w:line="240" w:lineRule="auto"/>
    </w:pPr>
    <w:rPr>
      <w:color w:val="000000" w:themeColor="text1"/>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1">
    <w:name w:val="Grid Table 6 Colorful Accent 1"/>
    <w:basedOn w:val="TableNormal"/>
    <w:uiPriority w:val="51"/>
    <w:rsid w:val="00DE6108"/>
    <w:pPr>
      <w:spacing w:after="0" w:line="240" w:lineRule="auto"/>
    </w:pPr>
    <w:rPr>
      <w:color w:val="2F5496" w:themeColor="accent1" w:themeShade="BF"/>
    </w:rPr>
    <w:tblPr>
      <w:tblStyleRowBandSize w:val="1"/>
      <w:tblStyleColBandSize w:val="1"/>
      <w:tblInd w:w="0" w:type="nil"/>
      <w:tblCellMar>
        <w:left w:w="0" w:type="dxa"/>
        <w:right w:w="0" w:type="dxa"/>
      </w:tblCellMar>
    </w:tblPr>
    <w:tcPr>
      <w:shd w:val="clear" w:color="auto" w:fill="D9E2F3" w:themeFill="accent1" w:themeFillTint="33"/>
    </w:tc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6Colorful-Accent2">
    <w:name w:val="Grid Table 6 Colorful Accent 2"/>
    <w:basedOn w:val="TableNormal"/>
    <w:uiPriority w:val="51"/>
    <w:rsid w:val="00DE6108"/>
    <w:pPr>
      <w:spacing w:after="0" w:line="240" w:lineRule="auto"/>
    </w:pPr>
    <w:rPr>
      <w:color w:val="C45911" w:themeColor="accent2" w:themeShade="BF"/>
    </w:rPr>
    <w:tblPr>
      <w:tblStyleRowBandSize w:val="1"/>
      <w:tblStyleColBandSize w:val="1"/>
      <w:tblInd w:w="0" w:type="nil"/>
      <w:tblCellMar>
        <w:left w:w="0" w:type="dxa"/>
        <w:right w:w="0" w:type="dxa"/>
      </w:tblCellMar>
    </w:tblPr>
    <w:tcPr>
      <w:shd w:val="clear" w:color="auto" w:fill="FBE4D5" w:themeFill="accent2" w:themeFillTint="33"/>
    </w:tc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6Colorful-Accent3">
    <w:name w:val="Grid Table 6 Colorful Accent 3"/>
    <w:basedOn w:val="TableNormal"/>
    <w:uiPriority w:val="51"/>
    <w:rsid w:val="00DE6108"/>
    <w:pPr>
      <w:spacing w:after="0" w:line="240" w:lineRule="auto"/>
    </w:pPr>
    <w:rPr>
      <w:color w:val="7B7B7B" w:themeColor="accent3" w:themeShade="BF"/>
    </w:rPr>
    <w:tblPr>
      <w:tblStyleRowBandSize w:val="1"/>
      <w:tblStyleColBandSize w:val="1"/>
      <w:tblInd w:w="0" w:type="nil"/>
      <w:tblCellMar>
        <w:left w:w="0" w:type="dxa"/>
        <w:right w:w="0" w:type="dxa"/>
      </w:tblCellMar>
    </w:tblPr>
    <w:tcPr>
      <w:shd w:val="clear" w:color="auto" w:fill="EDEDED" w:themeFill="accent3" w:themeFillTint="33"/>
    </w:tc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6Colorful-Accent4">
    <w:name w:val="Grid Table 6 Colorful Accent 4"/>
    <w:basedOn w:val="TableNormal"/>
    <w:uiPriority w:val="51"/>
    <w:rsid w:val="00DE6108"/>
    <w:pPr>
      <w:spacing w:after="0" w:line="240" w:lineRule="auto"/>
    </w:pPr>
    <w:rPr>
      <w:color w:val="BF8F00" w:themeColor="accent4" w:themeShade="BF"/>
    </w:rPr>
    <w:tblPr>
      <w:tblStyleRowBandSize w:val="1"/>
      <w:tblStyleColBandSize w:val="1"/>
      <w:tblInd w:w="0" w:type="nil"/>
      <w:tblCellMar>
        <w:left w:w="0" w:type="dxa"/>
        <w:right w:w="0" w:type="dxa"/>
      </w:tblCellMar>
    </w:tblPr>
    <w:tcPr>
      <w:shd w:val="clear" w:color="auto" w:fill="FFF2CC" w:themeFill="accent4" w:themeFillTint="33"/>
    </w:tc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6Colorful-Accent5">
    <w:name w:val="Grid Table 6 Colorful Accent 5"/>
    <w:basedOn w:val="TableNormal"/>
    <w:uiPriority w:val="51"/>
    <w:rsid w:val="00DE6108"/>
    <w:pPr>
      <w:spacing w:after="0" w:line="240" w:lineRule="auto"/>
    </w:pPr>
    <w:rPr>
      <w:color w:val="2E74B5" w:themeColor="accent5" w:themeShade="BF"/>
    </w:rPr>
    <w:tblPr>
      <w:tblStyleRowBandSize w:val="1"/>
      <w:tblStyleColBandSize w:val="1"/>
      <w:tblInd w:w="0" w:type="nil"/>
      <w:tblCellMar>
        <w:left w:w="0" w:type="dxa"/>
        <w:right w:w="0" w:type="dxa"/>
      </w:tblCellMar>
    </w:tblPr>
    <w:tcPr>
      <w:shd w:val="clear" w:color="auto" w:fill="DEEAF6" w:themeFill="accent5" w:themeFillTint="33"/>
    </w:tc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6Colorful-Accent6">
    <w:name w:val="Grid Table 6 Colorful Accent 6"/>
    <w:basedOn w:val="TableNormal"/>
    <w:uiPriority w:val="51"/>
    <w:rsid w:val="00DE6108"/>
    <w:pPr>
      <w:spacing w:after="0" w:line="240" w:lineRule="auto"/>
    </w:pPr>
    <w:rPr>
      <w:color w:val="538135" w:themeColor="accent6" w:themeShade="BF"/>
    </w:rPr>
    <w:tblPr>
      <w:tblStyleRowBandSize w:val="1"/>
      <w:tblStyleColBandSize w:val="1"/>
      <w:tblInd w:w="0" w:type="nil"/>
      <w:tblCellMar>
        <w:left w:w="0" w:type="dxa"/>
        <w:right w:w="0" w:type="dxa"/>
      </w:tblCellMar>
    </w:tblPr>
    <w:tcPr>
      <w:shd w:val="clear" w:color="auto" w:fill="E2EFD9" w:themeFill="accent6" w:themeFillTint="33"/>
    </w:tc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C5E0B3" w:themeFill="accent6" w:themeFillTint="66"/>
      </w:tcPr>
    </w:tblStylePr>
  </w:style>
  <w:style w:type="table" w:styleId="GridTable7Colorful">
    <w:name w:val="Grid Table 7 Colorful"/>
    <w:basedOn w:val="TableNormal"/>
    <w:uiPriority w:val="52"/>
    <w:rsid w:val="00DE6108"/>
    <w:pPr>
      <w:spacing w:after="0" w:line="240" w:lineRule="auto"/>
    </w:pPr>
    <w:rPr>
      <w:color w:val="000000" w:themeColor="text1"/>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left w:w="0" w:type="dxa"/>
        <w:right w:w="0" w:type="dxa"/>
      </w:tblCellMar>
    </w:tblPr>
    <w:tcPr>
      <w:tcBorders>
        <w:left w:val="thinThickMediumGap" w:sz="87" w:space="5" w:color="FFFF64"/>
      </w:tcBorders>
      <w:shd w:val="clear" w:color="auto" w:fill="E2EF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Shading">
    <w:name w:val="Light Shading"/>
    <w:basedOn w:val="TableNormal"/>
    <w:uiPriority w:val="60"/>
    <w:semiHidden/>
    <w:rsid w:val="00DE6108"/>
    <w:pPr>
      <w:spacing w:after="0" w:line="240" w:lineRule="auto"/>
    </w:pPr>
    <w:rPr>
      <w:color w:val="000000" w:themeColor="text1" w:themeShade="BF"/>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Pr/>
      <w:tcPr>
        <w:tcBorders>
          <w:top w:val="nil"/>
          <w:left w:val="nil"/>
          <w:bottom w:val="nil"/>
          <w:insideH w:val="nil"/>
          <w:insideV w:val="none" w:sz="247" w:space="19" w:color="FFFF3A"/>
        </w:tcBorders>
      </w:tcPr>
    </w:tblStylePr>
    <w:tblStylePr w:type="lastCol">
      <w:rPr>
        <w:b/>
        <w:bCs/>
      </w:rPr>
      <w:tblPr/>
      <w:tcPr>
        <w:tcBorders>
          <w:top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Shading-Accent2">
    <w:name w:val="Light Shading Accent 2"/>
    <w:basedOn w:val="TableNormal"/>
    <w:uiPriority w:val="60"/>
    <w:semiHidden/>
    <w:rsid w:val="00DE6108"/>
    <w:pPr>
      <w:spacing w:after="0" w:line="240" w:lineRule="auto"/>
    </w:pPr>
    <w:rPr>
      <w:color w:val="C45911" w:themeColor="accent2" w:themeShade="BF"/>
    </w:rPr>
    <w:tblPr>
      <w:tblStyleRowBandSize w:val="1"/>
      <w:tblStyleColBandSize w:val="1"/>
      <w:tblInd w:w="0" w:type="nil"/>
      <w:tblCellMar>
        <w:left w:w="0" w:type="dxa"/>
        <w:right w:w="0" w:type="dxa"/>
      </w:tblCellMar>
    </w:tblPr>
    <w:tcPr>
      <w:tcBorders>
        <w:left w:val="nil"/>
        <w:right w:val="nil"/>
      </w:tcBorders>
      <w:shd w:val="clear" w:color="auto" w:fill="FADECB" w:themeFill="accent2" w:themeFillTint="3F"/>
    </w:tc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style>
  <w:style w:type="table" w:styleId="GridTable7Colorful-Accent1">
    <w:name w:val="Grid Table 7 Colorful Accent 1"/>
    <w:basedOn w:val="TableNormal"/>
    <w:uiPriority w:val="52"/>
    <w:rsid w:val="00DE6108"/>
    <w:pPr>
      <w:spacing w:after="0" w:line="240" w:lineRule="auto"/>
    </w:pPr>
    <w:rPr>
      <w:color w:val="2F5496" w:themeColor="accent1" w:themeShade="BF"/>
    </w:rPr>
    <w:tblPr>
      <w:tblStyleRowBandSize w:val="1"/>
      <w:tblStyleColBandSize w:val="1"/>
      <w:tblInd w:w="0" w:type="nil"/>
      <w:tblCellMar>
        <w:left w:w="0" w:type="dxa"/>
        <w:right w:w="0" w:type="dxa"/>
      </w:tblCellMar>
    </w:tblPr>
    <w:tcPr>
      <w:tcBorders>
        <w:left w:val="nil"/>
        <w:right w:val="nil"/>
      </w:tcBorders>
      <w:shd w:val="clear" w:color="auto" w:fill="D9E2F3" w:themeFill="accent1" w:themeFillTint="33"/>
    </w:tcPr>
    <w:tblStylePr w:type="firstRow">
      <w:rPr>
        <w:b/>
        <w:bCs/>
      </w:rPr>
      <w:tblPr/>
      <w:tcPr>
        <w:tcBorders>
          <w:top w:val="nil"/>
          <w:left w:val="nil"/>
          <w:bottom w:val="single" w:sz="8" w:space="0" w:color="ED7D31" w:themeColor="accent2"/>
          <w:right w:val="nil"/>
          <w:insideH w:val="nil"/>
          <w:insideV w:val="nil"/>
        </w:tcBorders>
        <w:shd w:val="clear" w:color="auto" w:fill="FFFFFF" w:themeFill="background1"/>
      </w:tcPr>
    </w:tblStylePr>
    <w:tblStylePr w:type="lastRow">
      <w:rPr>
        <w:b/>
        <w:bCs/>
      </w:rPr>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tcBorders>
          <w:left w:val="thinThickThinLargeGap" w:sz="0" w:space="22" w:color="FF3A56" w:frame="1"/>
          <w:right w:val="nil"/>
          <w:insideH w:val="nil"/>
          <w:insideV w:val="nil"/>
        </w:tcBorders>
        <w:shd w:val="clear" w:color="auto" w:fill="FADECB" w:themeFill="accent2" w:themeFillTint="3F"/>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DE6108"/>
    <w:pPr>
      <w:spacing w:after="0" w:line="240" w:lineRule="auto"/>
    </w:pPr>
    <w:rPr>
      <w:color w:val="C45911" w:themeColor="accent2" w:themeShade="BF"/>
    </w:rPr>
    <w:tblPr>
      <w:tblStyleRowBandSize w:val="1"/>
      <w:tblStyleColBandSize w:val="1"/>
      <w:tblInd w:w="0" w:type="nil"/>
      <w:tblCellMar>
        <w:left w:w="0" w:type="dxa"/>
        <w:right w:w="0" w:type="dxa"/>
      </w:tblCellMar>
    </w:tblPr>
    <w:tcPr>
      <w:tcBorders>
        <w:left w:val="nil"/>
        <w:right w:val="nil"/>
      </w:tcBorders>
      <w:shd w:val="clear" w:color="auto" w:fill="D9E2F3"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tcBorders>
          <w:left w:val="thinThickThinLargeGap" w:sz="0" w:space="22" w:color="FF3A56" w:frame="1"/>
        </w:tcBorders>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ghtShading-Accent3">
    <w:name w:val="Light Shading Accent 3"/>
    <w:basedOn w:val="TableNormal"/>
    <w:uiPriority w:val="60"/>
    <w:semiHidden/>
    <w:rsid w:val="00DE6108"/>
    <w:pPr>
      <w:spacing w:after="0" w:line="240" w:lineRule="auto"/>
    </w:pPr>
    <w:rPr>
      <w:color w:val="7B7B7B" w:themeColor="accent3" w:themeShade="BF"/>
    </w:rPr>
    <w:tblPr>
      <w:tblStyleRowBandSize w:val="1"/>
      <w:tblStyleColBandSize w:val="1"/>
      <w:tblInd w:w="0" w:type="nil"/>
      <w:tblCellMar>
        <w:left w:w="0" w:type="dxa"/>
        <w:right w:w="0" w:type="dxa"/>
      </w:tblCellMar>
    </w:tblPr>
    <w:tcPr>
      <w:tcBorders>
        <w:left w:val="nil"/>
        <w:bottom w:val="nil"/>
        <w:right w:val="nil"/>
      </w:tcBorders>
      <w:shd w:val="clear" w:color="auto" w:fill="E8E8E8" w:themeFill="accent3" w:themeFillTint="3F"/>
    </w:tc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Pr/>
      <w:tcPr>
        <w:tcBorders>
          <w:top w:val="nil"/>
          <w:left w:val="nil"/>
          <w:bottom w:val="nil"/>
          <w:insideH w:val="nil"/>
          <w:insideV w:val="none" w:sz="251" w:space="19" w:color="FFFF3A"/>
        </w:tcBorders>
      </w:tcPr>
    </w:tblStylePr>
    <w:tblStylePr w:type="lastCol">
      <w:rPr>
        <w:b/>
        <w:bCs/>
      </w:rPr>
      <w:tblPr/>
      <w:tcPr>
        <w:tcBorders>
          <w:top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shd w:val="clear" w:color="auto" w:fill="FBE4D5" w:themeFill="accent2" w:themeFillTint="33"/>
      </w:tcPr>
    </w:tblStylePr>
  </w:style>
  <w:style w:type="table" w:styleId="GridTable7Colorful-Accent3">
    <w:name w:val="Grid Table 7 Colorful Accent 3"/>
    <w:basedOn w:val="TableNormal"/>
    <w:uiPriority w:val="52"/>
    <w:rsid w:val="00DE6108"/>
    <w:pPr>
      <w:spacing w:after="0" w:line="240" w:lineRule="auto"/>
    </w:pPr>
    <w:rPr>
      <w:color w:val="7B7B7B" w:themeColor="accent3" w:themeShade="BF"/>
    </w:rPr>
    <w:tblPr>
      <w:tblStyleRowBandSize w:val="1"/>
      <w:tblStyleColBandSize w:val="1"/>
      <w:tblInd w:w="0" w:type="nil"/>
      <w:tblCellMar>
        <w:left w:w="0" w:type="dxa"/>
        <w:right w:w="0" w:type="dxa"/>
      </w:tblCellMar>
    </w:tblPr>
    <w:tcPr>
      <w:tcBorders>
        <w:left w:val="nil"/>
        <w:right w:val="nil"/>
      </w:tcBorders>
      <w:shd w:val="clear" w:color="auto" w:fill="EDEDED" w:themeFill="accent3" w:themeFillTint="33"/>
    </w:tcPr>
    <w:tblStylePr w:type="firstRow">
      <w:rPr>
        <w:b/>
        <w:bCs/>
      </w:rPr>
      <w:tblPr/>
      <w:tcPr>
        <w:tcBorders>
          <w:top w:val="nil"/>
          <w:left w:val="nil"/>
          <w:bottom w:val="single" w:sz="8" w:space="0" w:color="A5A5A5" w:themeColor="accent3"/>
          <w:right w:val="nil"/>
          <w:insideH w:val="nil"/>
          <w:insideV w:val="nil"/>
        </w:tcBorders>
        <w:shd w:val="clear" w:color="auto" w:fill="FFFFFF" w:themeFill="background1"/>
      </w:tcPr>
    </w:tblStylePr>
    <w:tblStylePr w:type="lastRow">
      <w:rPr>
        <w:b/>
        <w:bCs/>
      </w:rPr>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tcBorders>
          <w:left w:val="thinThickThinLargeGap" w:sz="0" w:space="22" w:color="FF3A56" w:frame="1"/>
          <w:right w:val="nil"/>
          <w:insideH w:val="nil"/>
          <w:insideV w:val="nil"/>
        </w:tcBorders>
        <w:shd w:val="clear" w:color="auto" w:fill="E8E8E8" w:themeFill="accent3" w:themeFillTint="3F"/>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DE6108"/>
    <w:pPr>
      <w:spacing w:after="0" w:line="240" w:lineRule="auto"/>
    </w:pPr>
    <w:rPr>
      <w:color w:val="BF8F00" w:themeColor="accent4" w:themeShade="BF"/>
    </w:rPr>
    <w:tblPr>
      <w:tblStyleRowBandSize w:val="1"/>
      <w:tblStyleColBandSize w:val="1"/>
      <w:tblInd w:w="0" w:type="nil"/>
      <w:tblCellMar>
        <w:left w:w="0" w:type="dxa"/>
        <w:right w:w="0" w:type="dxa"/>
      </w:tblCellMar>
    </w:tblPr>
    <w:tcPr>
      <w:tcBorders>
        <w:left w:val="nil"/>
        <w:right w:val="nil"/>
      </w:tcBorders>
      <w:shd w:val="clear" w:color="auto" w:fill="EDEDE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tcBorders>
          <w:left w:val="thinThickThinLargeGap" w:sz="0" w:space="22" w:color="FF3A56" w:frame="1"/>
        </w:tcBorders>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DE6108"/>
    <w:pPr>
      <w:spacing w:after="0" w:line="240" w:lineRule="auto"/>
    </w:pPr>
    <w:rPr>
      <w:color w:val="2E74B5" w:themeColor="accent5" w:themeShade="BF"/>
    </w:rPr>
    <w:tblPr>
      <w:tblStyleRowBandSize w:val="1"/>
      <w:tblStyleColBandSize w:val="1"/>
      <w:tblInd w:w="0" w:type="nil"/>
      <w:tblCellMar>
        <w:left w:w="0" w:type="dxa"/>
        <w:right w:w="0" w:type="dxa"/>
      </w:tblCellMar>
    </w:tblPr>
    <w:tcPr>
      <w:tcBorders>
        <w:left w:val="nil"/>
        <w:bottom w:val="nil"/>
        <w:right w:val="nil"/>
      </w:tcBorders>
      <w:shd w:val="clear" w:color="auto" w:fill="FFFFFF" w:themeFill="background1"/>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DE6108"/>
    <w:pPr>
      <w:spacing w:after="0" w:line="240" w:lineRule="auto"/>
    </w:pPr>
    <w:rPr>
      <w:color w:val="538135" w:themeColor="accent6" w:themeShade="BF"/>
    </w:rPr>
    <w:tblPr>
      <w:tblStyleRowBandSize w:val="1"/>
      <w:tblStyleColBandSize w:val="1"/>
      <w:tblInd w:w="0" w:type="nil"/>
      <w:tblCellMar>
        <w:left w:w="0" w:type="dxa"/>
        <w:right w:w="0" w:type="dxa"/>
      </w:tblCellMar>
    </w:tblPr>
    <w:tcPr>
      <w:tcBorders>
        <w:left w:val="nil"/>
        <w:bottom w:val="nil"/>
        <w:right w:val="nil"/>
      </w:tcBorders>
      <w:shd w:val="clear" w:color="auto" w:fill="FFFFFF" w:themeFill="background1"/>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ghtShading-Accent4">
    <w:name w:val="Light Shading Accent 4"/>
    <w:basedOn w:val="TableNormal"/>
    <w:uiPriority w:val="60"/>
    <w:semiHidden/>
    <w:rsid w:val="00DE6108"/>
    <w:pPr>
      <w:spacing w:after="0" w:line="240" w:lineRule="auto"/>
    </w:pPr>
    <w:rPr>
      <w:color w:val="BF8F00" w:themeColor="accent4" w:themeShade="BF"/>
    </w:rPr>
    <w:tblPr>
      <w:tblStyleRowBandSize w:val="1"/>
      <w:tblStyleColBandSize w:val="1"/>
      <w:tblInd w:w="0" w:type="nil"/>
      <w:tblCellMar>
        <w:left w:w="0" w:type="dxa"/>
        <w:right w:w="0" w:type="dxa"/>
      </w:tblCellMar>
    </w:tblPr>
    <w:tcPr>
      <w:tcBorders>
        <w:left w:val="nil"/>
        <w:bottom w:val="nil"/>
        <w:right w:val="nil"/>
      </w:tcBorders>
      <w:shd w:val="clear" w:color="auto" w:fill="FFEFC0" w:themeFill="accent4" w:themeFillTint="3F"/>
    </w:tc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Pr/>
      <w:tcPr>
        <w:tcBorders>
          <w:top w:val="nil"/>
          <w:left w:val="nil"/>
          <w:bottom w:val="nil"/>
          <w:insideH w:val="nil"/>
          <w:insideV w:val="single" w:sz="0" w:space="19" w:color="FFFF3A"/>
        </w:tcBorders>
      </w:tcPr>
    </w:tblStylePr>
    <w:tblStylePr w:type="lastCol">
      <w:rPr>
        <w:b/>
        <w:bCs/>
      </w:rPr>
      <w:tblPr/>
      <w:tcPr>
        <w:tcBorders>
          <w:top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shd w:val="clear" w:color="auto" w:fill="E2EFD9" w:themeFill="accent6" w:themeFillTint="33"/>
      </w:tcPr>
    </w:tblStylePr>
  </w:style>
  <w:style w:type="character" w:styleId="Hashtag">
    <w:name w:val="Hashtag"/>
    <w:basedOn w:val="DefaultParagraphFont"/>
    <w:uiPriority w:val="99"/>
    <w:semiHidden/>
    <w:rsid w:val="00DE6108"/>
    <w:rPr>
      <w:color w:val="2B579A"/>
      <w:shd w:val="clear" w:color="auto" w:fill="E1DFDD"/>
    </w:rPr>
  </w:style>
  <w:style w:type="table" w:styleId="LightShading-Accent5">
    <w:name w:val="Light Shading Accent 5"/>
    <w:basedOn w:val="TableNormal"/>
    <w:uiPriority w:val="60"/>
    <w:semiHidden/>
    <w:rsid w:val="00DE6108"/>
    <w:pPr>
      <w:spacing w:after="0" w:line="240" w:lineRule="auto"/>
    </w:pPr>
    <w:rPr>
      <w:color w:val="2E74B5" w:themeColor="accent5" w:themeShade="BF"/>
    </w:rPr>
    <w:tblPr>
      <w:tblStyleRowBandSize w:val="1"/>
      <w:tblStyleColBandSize w:val="1"/>
      <w:tblInd w:w="0" w:type="nil"/>
      <w:tblCellMar>
        <w:left w:w="0" w:type="dxa"/>
        <w:right w:w="0" w:type="dxa"/>
      </w:tblCellMar>
    </w:tblPr>
    <w:tcPr>
      <w:tcBorders>
        <w:left w:val="nil"/>
        <w:right w:val="nil"/>
      </w:tcBorders>
      <w:shd w:val="clear" w:color="auto" w:fill="D6E6F4" w:themeFill="accent5" w:themeFillTint="3F"/>
    </w:tc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DE6108"/>
    <w:pPr>
      <w:spacing w:after="0" w:line="240" w:lineRule="auto"/>
    </w:pPr>
    <w:rPr>
      <w:color w:val="538135" w:themeColor="accent6" w:themeShade="BF"/>
    </w:rPr>
    <w:tblPr>
      <w:tblStyleRowBandSize w:val="1"/>
      <w:tblStyleColBandSize w:val="1"/>
      <w:tblInd w:w="0" w:type="nil"/>
      <w:tblCellMar>
        <w:left w:w="0" w:type="dxa"/>
        <w:right w:w="0" w:type="dxa"/>
      </w:tblCellMar>
    </w:tblPr>
    <w:tcPr>
      <w:tcBorders>
        <w:left w:val="nil"/>
        <w:right w:val="nil"/>
      </w:tcBorders>
      <w:shd w:val="clear" w:color="auto" w:fill="DBEBD0" w:themeFill="accent6" w:themeFillTint="3F"/>
    </w:tc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semiHidden/>
    <w:qFormat/>
    <w:rsid w:val="00DE6108"/>
    <w:rPr>
      <w:rFonts w:ascii="Times New Roman" w:eastAsia="Times New Roman" w:hAnsi="Times New Roman" w:cs="Times New Roman"/>
      <w:kern w:val="2"/>
      <w:sz w:val="24"/>
      <w:szCs w:val="24"/>
      <w14:ligatures w14:val="standardContextual"/>
    </w:rPr>
  </w:style>
  <w:style w:type="character" w:styleId="LineNumber">
    <w:name w:val="line number"/>
    <w:basedOn w:val="DefaultParagraphFont"/>
    <w:uiPriority w:val="99"/>
    <w:semiHidden/>
    <w:rsid w:val="00DE6108"/>
  </w:style>
  <w:style w:type="paragraph" w:styleId="List3">
    <w:name w:val="List 3"/>
    <w:basedOn w:val="Normal"/>
    <w:uiPriority w:val="99"/>
    <w:semiHidden/>
    <w:rsid w:val="00DE6108"/>
    <w:pPr>
      <w:ind w:left="1080" w:hanging="360"/>
      <w:contextualSpacing/>
    </w:pPr>
  </w:style>
  <w:style w:type="paragraph" w:styleId="List4">
    <w:name w:val="List 4"/>
    <w:basedOn w:val="Normal"/>
    <w:uiPriority w:val="99"/>
    <w:semiHidden/>
    <w:rsid w:val="00DE6108"/>
    <w:pPr>
      <w:ind w:left="1440" w:hanging="360"/>
      <w:contextualSpacing/>
    </w:pPr>
  </w:style>
  <w:style w:type="paragraph" w:styleId="List5">
    <w:name w:val="List 5"/>
    <w:basedOn w:val="Normal"/>
    <w:uiPriority w:val="99"/>
    <w:semiHidden/>
    <w:rsid w:val="00DE6108"/>
    <w:pPr>
      <w:ind w:left="1800" w:hanging="360"/>
      <w:contextualSpacing/>
    </w:pPr>
  </w:style>
  <w:style w:type="character" w:styleId="FootnoteReference">
    <w:name w:val="footnote reference"/>
    <w:aliases w:val="a Footnote Reference,Ref,de nota al pie,fr,o,FR,(NECG) Footnote Reference,FN Ref,footnote reference"/>
    <w:uiPriority w:val="99"/>
    <w:semiHidden/>
    <w:qFormat/>
    <w:rsid w:val="00DE6108"/>
    <w:rPr>
      <w:color w:val="000000"/>
    </w:rPr>
  </w:style>
  <w:style w:type="paragraph" w:styleId="ListBullet3">
    <w:name w:val="List Bullet 3"/>
    <w:basedOn w:val="Normal"/>
    <w:uiPriority w:val="99"/>
    <w:semiHidden/>
    <w:rsid w:val="00DE6108"/>
    <w:pPr>
      <w:contextualSpacing/>
    </w:pPr>
  </w:style>
  <w:style w:type="paragraph" w:styleId="ListBullet4">
    <w:name w:val="List Bullet 4"/>
    <w:basedOn w:val="Normal"/>
    <w:uiPriority w:val="99"/>
    <w:semiHidden/>
    <w:rsid w:val="00DE6108"/>
    <w:pPr>
      <w:contextualSpacing/>
    </w:pPr>
  </w:style>
  <w:style w:type="character" w:styleId="HTMLTypewriter">
    <w:name w:val="HTML Typewriter"/>
    <w:uiPriority w:val="99"/>
    <w:semiHidden/>
    <w:rsid w:val="00DE6108"/>
    <w:rPr>
      <w:rFonts w:ascii="Courier New" w:eastAsia="Times New Roman" w:hAnsi="Courier New" w:cs="Courier New"/>
      <w:sz w:val="20"/>
      <w:szCs w:val="20"/>
    </w:rPr>
  </w:style>
  <w:style w:type="paragraph" w:styleId="ListBullet5">
    <w:name w:val="List Bullet 5"/>
    <w:basedOn w:val="Normal"/>
    <w:uiPriority w:val="99"/>
    <w:semiHidden/>
    <w:rsid w:val="00DE6108"/>
    <w:pPr>
      <w:contextualSpacing/>
    </w:pPr>
  </w:style>
  <w:style w:type="paragraph" w:styleId="HTMLPreformatted">
    <w:name w:val="HTML Preformatted"/>
    <w:basedOn w:val="Normal"/>
    <w:link w:val="HTMLPreformattedChar"/>
    <w:uiPriority w:val="99"/>
    <w:semiHidden/>
    <w:rsid w:val="00DE6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E6108"/>
    <w:rPr>
      <w:rFonts w:ascii="Courier New" w:eastAsia="Times New Roman" w:hAnsi="Courier New" w:cs="Courier New"/>
      <w:kern w:val="2"/>
      <w:szCs w:val="20"/>
      <w14:ligatures w14:val="standardContextual"/>
    </w:rPr>
  </w:style>
  <w:style w:type="paragraph" w:styleId="ListContinue">
    <w:name w:val="List Continue"/>
    <w:basedOn w:val="Normal"/>
    <w:uiPriority w:val="99"/>
    <w:semiHidden/>
    <w:rsid w:val="00DE6108"/>
    <w:pPr>
      <w:spacing w:after="120"/>
      <w:ind w:left="360"/>
      <w:contextualSpacing/>
    </w:pPr>
  </w:style>
  <w:style w:type="paragraph" w:styleId="ListContinue2">
    <w:name w:val="List Continue 2"/>
    <w:basedOn w:val="Normal"/>
    <w:uiPriority w:val="99"/>
    <w:semiHidden/>
    <w:rsid w:val="00DE6108"/>
    <w:pPr>
      <w:spacing w:after="120"/>
      <w:ind w:left="720"/>
      <w:contextualSpacing/>
    </w:pPr>
  </w:style>
  <w:style w:type="paragraph" w:styleId="ListContinue3">
    <w:name w:val="List Continue 3"/>
    <w:basedOn w:val="Normal"/>
    <w:uiPriority w:val="99"/>
    <w:semiHidden/>
    <w:rsid w:val="00DE6108"/>
    <w:pPr>
      <w:spacing w:after="120"/>
      <w:ind w:left="1080"/>
      <w:contextualSpacing/>
    </w:pPr>
  </w:style>
  <w:style w:type="paragraph" w:styleId="ListContinue4">
    <w:name w:val="List Continue 4"/>
    <w:basedOn w:val="Normal"/>
    <w:uiPriority w:val="99"/>
    <w:semiHidden/>
    <w:rsid w:val="00DE6108"/>
    <w:pPr>
      <w:spacing w:after="120"/>
      <w:ind w:left="1440"/>
      <w:contextualSpacing/>
    </w:pPr>
  </w:style>
  <w:style w:type="paragraph" w:styleId="ListContinue5">
    <w:name w:val="List Continue 5"/>
    <w:basedOn w:val="Normal"/>
    <w:uiPriority w:val="99"/>
    <w:semiHidden/>
    <w:rsid w:val="00DE6108"/>
    <w:pPr>
      <w:spacing w:after="120"/>
      <w:ind w:left="1800"/>
      <w:contextualSpacing/>
    </w:pPr>
  </w:style>
  <w:style w:type="paragraph" w:styleId="ListNumber">
    <w:name w:val="List Number"/>
    <w:basedOn w:val="Normal"/>
    <w:uiPriority w:val="99"/>
    <w:semiHidden/>
    <w:rsid w:val="00DE6108"/>
    <w:pPr>
      <w:contextualSpacing/>
    </w:pPr>
  </w:style>
  <w:style w:type="paragraph" w:styleId="ListNumber2">
    <w:name w:val="List Number 2"/>
    <w:basedOn w:val="Normal"/>
    <w:uiPriority w:val="99"/>
    <w:semiHidden/>
    <w:rsid w:val="00DE6108"/>
    <w:pPr>
      <w:contextualSpacing/>
    </w:pPr>
  </w:style>
  <w:style w:type="paragraph" w:styleId="ListNumber3">
    <w:name w:val="List Number 3"/>
    <w:basedOn w:val="Normal"/>
    <w:uiPriority w:val="99"/>
    <w:semiHidden/>
    <w:rsid w:val="00DE6108"/>
    <w:pPr>
      <w:contextualSpacing/>
    </w:pPr>
  </w:style>
  <w:style w:type="paragraph" w:styleId="ListNumber4">
    <w:name w:val="List Number 4"/>
    <w:basedOn w:val="Normal"/>
    <w:uiPriority w:val="99"/>
    <w:semiHidden/>
    <w:rsid w:val="00DE6108"/>
    <w:pPr>
      <w:contextualSpacing/>
    </w:pPr>
  </w:style>
  <w:style w:type="paragraph" w:styleId="ListNumber5">
    <w:name w:val="List Number 5"/>
    <w:basedOn w:val="Normal"/>
    <w:uiPriority w:val="99"/>
    <w:semiHidden/>
    <w:rsid w:val="00DE6108"/>
    <w:pPr>
      <w:contextualSpacing/>
    </w:pPr>
  </w:style>
  <w:style w:type="table" w:styleId="ListTable1Light">
    <w:name w:val="List Table 1 Light"/>
    <w:basedOn w:val="TableNormal"/>
    <w:uiPriority w:val="46"/>
    <w:rsid w:val="00DE6108"/>
    <w:pPr>
      <w:spacing w:after="0" w:line="240" w:lineRule="auto"/>
    </w:p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DE6108"/>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DE6108"/>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DE6108"/>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aliases w:val="caption"/>
    <w:basedOn w:val="Normal"/>
    <w:next w:val="Normal"/>
    <w:uiPriority w:val="35"/>
    <w:semiHidden/>
    <w:qFormat/>
    <w:rsid w:val="00DE6108"/>
    <w:pPr>
      <w:spacing w:after="0" w:line="240" w:lineRule="auto"/>
    </w:pPr>
    <w:rPr>
      <w:rFonts w:ascii="Times New Roman" w:eastAsia="Times New Roman" w:hAnsi="Times New Roman" w:cs="Times New Roman"/>
      <w:b/>
      <w:bCs/>
      <w:sz w:val="18"/>
      <w:szCs w:val="18"/>
      <w:lang w:bidi="en-US"/>
    </w:rPr>
  </w:style>
  <w:style w:type="character" w:customStyle="1" w:styleId="BodyText3Char">
    <w:name w:val="Body Text 3 Char"/>
    <w:link w:val="BodyText3"/>
    <w:uiPriority w:val="99"/>
    <w:semiHidden/>
    <w:rsid w:val="00DE6108"/>
    <w:rPr>
      <w:rFonts w:ascii="Arial Narrow" w:eastAsia="Times New Roman" w:hAnsi="Arial Narrow"/>
      <w:sz w:val="16"/>
      <w:szCs w:val="16"/>
    </w:rPr>
  </w:style>
  <w:style w:type="paragraph" w:styleId="BodyText3">
    <w:name w:val="Body Text 3"/>
    <w:basedOn w:val="Normal"/>
    <w:link w:val="BodyText3Char"/>
    <w:uiPriority w:val="99"/>
    <w:semiHidden/>
    <w:qFormat/>
    <w:rsid w:val="00DE6108"/>
    <w:pPr>
      <w:spacing w:after="120" w:line="240" w:lineRule="auto"/>
    </w:pPr>
    <w:rPr>
      <w:rFonts w:ascii="Arial Narrow" w:eastAsia="Times New Roman" w:hAnsi="Arial Narrow" w:cstheme="minorBidi"/>
      <w:kern w:val="0"/>
      <w:sz w:val="16"/>
      <w:szCs w:val="16"/>
      <w14:ligatures w14:val="none"/>
    </w:rPr>
  </w:style>
  <w:style w:type="character" w:customStyle="1" w:styleId="BodyText3Char1">
    <w:name w:val="Body Text 3 Char1"/>
    <w:basedOn w:val="DefaultParagraphFont"/>
    <w:uiPriority w:val="99"/>
    <w:semiHidden/>
    <w:rsid w:val="00DE6108"/>
    <w:rPr>
      <w:rFonts w:ascii="Calibri" w:hAnsi="Calibri" w:cs="Calibri"/>
      <w:kern w:val="2"/>
      <w:sz w:val="16"/>
      <w:szCs w:val="16"/>
      <w14:ligatures w14:val="standardContextual"/>
    </w:rPr>
  </w:style>
  <w:style w:type="table" w:styleId="ListTable1Light-Accent4">
    <w:name w:val="List Table 1 Light Accent 4"/>
    <w:basedOn w:val="TableNormal"/>
    <w:uiPriority w:val="46"/>
    <w:rsid w:val="00DE6108"/>
    <w:pPr>
      <w:spacing w:after="0" w:line="240" w:lineRule="auto"/>
    </w:pPr>
    <w:tblPr>
      <w:tblStyleRowBandSize w:val="1"/>
      <w:tblStyleColBandSize w:val="1"/>
      <w:tblInd w:w="0" w:type="nil"/>
      <w:tblCellMar>
        <w:left w:w="0" w:type="dxa"/>
        <w:right w:w="0" w:type="dxa"/>
      </w:tblCellMar>
    </w:tblPr>
    <w:tcPr>
      <w:shd w:val="clear" w:color="auto" w:fill="FFF2CC" w:themeFill="accent4" w:themeFillTint="33"/>
    </w:tc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style>
  <w:style w:type="table" w:styleId="ListTable1Light-Accent5">
    <w:name w:val="List Table 1 Light Accent 5"/>
    <w:basedOn w:val="TableNormal"/>
    <w:uiPriority w:val="46"/>
    <w:rsid w:val="00DE6108"/>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DE6108"/>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33FF00"/>
      </w:tcPr>
    </w:tblStylePr>
  </w:style>
  <w:style w:type="table" w:styleId="ListTable2-Accent1">
    <w:name w:val="List Table 2 Accent 1"/>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D9E2F3"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33FF00"/>
      </w:tcPr>
    </w:tblStylePr>
  </w:style>
  <w:style w:type="table" w:styleId="ListTable2-Accent2">
    <w:name w:val="List Table 2 Accent 2"/>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FBE4D5" w:themeFill="accent2"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33FF00"/>
      </w:tcPr>
    </w:tblStylePr>
  </w:style>
  <w:style w:type="table" w:styleId="ListTable2-Accent3">
    <w:name w:val="List Table 2 Accent 3"/>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EDEDED" w:themeFill="accent3"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33FF00"/>
      </w:tcPr>
    </w:tblStylePr>
  </w:style>
  <w:style w:type="table" w:styleId="MediumGrid1-Accent1">
    <w:name w:val="Medium Grid 1 Accent 1"/>
    <w:basedOn w:val="TableNormal"/>
    <w:uiPriority w:val="67"/>
    <w:semiHidden/>
    <w:rsid w:val="00DE6108"/>
    <w:pPr>
      <w:spacing w:after="0" w:line="240" w:lineRule="auto"/>
    </w:p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left w:w="0" w:type="dxa"/>
        <w:right w:w="0"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Table2-Accent4">
    <w:name w:val="List Table 2 Accent 4"/>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FFF2CC" w:themeFill="accent4"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33FF00"/>
      </w:tcPr>
    </w:tblStylePr>
  </w:style>
  <w:style w:type="table" w:styleId="ListTable2-Accent5">
    <w:name w:val="List Table 2 Accent 5"/>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DEEAF6" w:themeFill="accent5"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33FF00"/>
      </w:tcPr>
    </w:tblStylePr>
  </w:style>
  <w:style w:type="table" w:styleId="ListTable2-Accent6">
    <w:name w:val="List Table 2 Accent 6"/>
    <w:basedOn w:val="TableNormal"/>
    <w:uiPriority w:val="47"/>
    <w:rsid w:val="00DE6108"/>
    <w:pPr>
      <w:spacing w:after="0" w:line="240" w:lineRule="auto"/>
    </w:pPr>
    <w:tblPr>
      <w:tblStyleRowBandSize w:val="1"/>
      <w:tblStyleColBandSize w:val="1"/>
      <w:tblInd w:w="0" w:type="nil"/>
      <w:tblCellMar>
        <w:left w:w="0" w:type="dxa"/>
        <w:right w:w="0" w:type="dxa"/>
      </w:tblCellMar>
    </w:tblPr>
    <w:tcPr>
      <w:shd w:val="clear" w:color="auto" w:fill="E2EFD9" w:themeFill="accent6" w:themeFillTint="33"/>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33FF00"/>
      </w:tcPr>
    </w:tblStylePr>
  </w:style>
  <w:style w:type="character" w:styleId="HTMLCite">
    <w:name w:val="HTML Cite"/>
    <w:uiPriority w:val="99"/>
    <w:semiHidden/>
    <w:rsid w:val="00DE6108"/>
    <w:rPr>
      <w:i/>
      <w:iCs/>
    </w:rPr>
  </w:style>
  <w:style w:type="table" w:styleId="ListTable3">
    <w:name w:val="List Table 3"/>
    <w:basedOn w:val="TableNormal"/>
    <w:uiPriority w:val="48"/>
    <w:rsid w:val="00DE6108"/>
    <w:pPr>
      <w:spacing w:after="0" w:line="240" w:lineRule="auto"/>
    </w:pPr>
    <w:tblPr>
      <w:tblStyleRowBandSize w:val="1"/>
      <w:tblStyleColBandSize w:val="1"/>
      <w:tblInd w:w="0" w:type="nil"/>
      <w:tblCellMar>
        <w:left w:w="0" w:type="dxa"/>
        <w:right w:w="0" w:type="dxa"/>
      </w:tblCellMar>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E6108"/>
    <w:pPr>
      <w:spacing w:after="0" w:line="240" w:lineRule="auto"/>
    </w:p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left w:w="0" w:type="dxa"/>
        <w:right w:w="0" w:type="dxa"/>
      </w:tblCellMar>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DE6108"/>
    <w:pPr>
      <w:spacing w:after="0" w:line="240" w:lineRule="auto"/>
    </w:pPr>
    <w:tblPr>
      <w:tblStyleRowBandSize w:val="1"/>
      <w:tblStyleColBandSize w:val="1"/>
      <w:tblInd w:w="0" w:type="nil"/>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left w:w="0" w:type="dxa"/>
        <w:right w:w="0" w:type="dxa"/>
      </w:tblCellMar>
    </w:tblPr>
    <w:tcPr>
      <w:tcBorders>
        <w:top w:val="single" w:sz="4" w:space="0" w:color="4472C4" w:themeColor="accent1"/>
        <w:bottom w:val="single" w:sz="4" w:space="0" w:color="4472C4" w:themeColor="accent1"/>
      </w:tcBorders>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DE6108"/>
    <w:pPr>
      <w:spacing w:after="0" w:line="240" w:lineRule="auto"/>
    </w:pPr>
    <w:tblPr>
      <w:tblStyleRowBandSize w:val="1"/>
      <w:tblStyleColBandSize w:val="1"/>
      <w:tblInd w:w="0" w:type="nil"/>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left w:w="0" w:type="dxa"/>
        <w:right w:w="0" w:type="dxa"/>
      </w:tblCellMar>
    </w:tblPr>
    <w:tcPr>
      <w:tcBorders>
        <w:top w:val="single" w:sz="4" w:space="0" w:color="ED7D31" w:themeColor="accent2"/>
        <w:bottom w:val="single" w:sz="4" w:space="0" w:color="ED7D31" w:themeColor="accent2"/>
      </w:tcBorders>
    </w:tc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
    <w:name w:val="List"/>
    <w:basedOn w:val="Normal"/>
    <w:uiPriority w:val="99"/>
    <w:semiHidden/>
    <w:rsid w:val="00DE6108"/>
    <w:pPr>
      <w:spacing w:after="0" w:line="240" w:lineRule="auto"/>
    </w:pPr>
    <w:rPr>
      <w:rFonts w:ascii="Times New Roman" w:eastAsia="Calibri" w:hAnsi="Times New Roman" w:cs="Times New Roman"/>
    </w:rPr>
  </w:style>
  <w:style w:type="character" w:customStyle="1" w:styleId="EndnoteTextChar">
    <w:name w:val="Endnote Text Char"/>
    <w:link w:val="EndnoteText"/>
    <w:uiPriority w:val="99"/>
    <w:semiHidden/>
    <w:rsid w:val="00DE6108"/>
    <w:rPr>
      <w:rFonts w:ascii="Arial" w:hAnsi="Arial" w:cs="Arial"/>
      <w:lang w:val="x-none" w:eastAsia="x-none"/>
    </w:rPr>
  </w:style>
  <w:style w:type="paragraph" w:styleId="EndnoteText">
    <w:name w:val="endnote text"/>
    <w:basedOn w:val="Normal"/>
    <w:link w:val="EndnoteTextChar"/>
    <w:uiPriority w:val="99"/>
    <w:semiHidden/>
    <w:rsid w:val="00DE6108"/>
    <w:pPr>
      <w:spacing w:after="0" w:line="240" w:lineRule="auto"/>
    </w:pPr>
    <w:rPr>
      <w:rFonts w:ascii="Arial" w:hAnsi="Arial" w:cs="Arial"/>
      <w:kern w:val="0"/>
      <w:szCs w:val="22"/>
      <w:lang w:val="x-none" w:eastAsia="x-none"/>
      <w14:ligatures w14:val="none"/>
    </w:rPr>
  </w:style>
  <w:style w:type="character" w:customStyle="1" w:styleId="EndnoteTextChar1">
    <w:name w:val="Endnote Text Char1"/>
    <w:basedOn w:val="DefaultParagraphFont"/>
    <w:uiPriority w:val="99"/>
    <w:semiHidden/>
    <w:rsid w:val="00DE6108"/>
    <w:rPr>
      <w:rFonts w:ascii="Calibri" w:hAnsi="Calibri" w:cs="Calibri"/>
      <w:kern w:val="2"/>
      <w:sz w:val="20"/>
      <w:szCs w:val="20"/>
      <w14:ligatures w14:val="standardContextual"/>
    </w:rPr>
  </w:style>
  <w:style w:type="table" w:styleId="ListTable3-Accent4">
    <w:name w:val="List Table 3 Accent 4"/>
    <w:basedOn w:val="TableNormal"/>
    <w:uiPriority w:val="48"/>
    <w:rsid w:val="00DE6108"/>
    <w:pPr>
      <w:spacing w:after="0" w:line="240" w:lineRule="auto"/>
    </w:pPr>
    <w:tblPr>
      <w:tblStyleRowBandSize w:val="1"/>
      <w:tblStyleColBandSize w:val="1"/>
      <w:tblInd w:w="0" w:type="nil"/>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left w:w="0" w:type="dxa"/>
        <w:right w:w="0" w:type="dxa"/>
      </w:tblCellMar>
    </w:tblPr>
    <w:tcPr>
      <w:tcBorders>
        <w:top w:val="single" w:sz="4" w:space="0" w:color="A5A5A5" w:themeColor="accent3"/>
        <w:bottom w:val="single" w:sz="4" w:space="0" w:color="A5A5A5" w:themeColor="accent3"/>
      </w:tcBorders>
    </w:tc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righ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right w:val="nil"/>
        </w:tcBorders>
      </w:tcPr>
    </w:tblStylePr>
    <w:tblStylePr w:type="nwCell">
      <w:tblPr/>
      <w:tcPr>
        <w:tcBorders>
          <w:bottom w:val="nil"/>
          <w:right w:val="nil"/>
        </w:tcBorders>
      </w:tcPr>
    </w:tblStylePr>
    <w:tblStylePr w:type="seCell">
      <w:tblPr/>
      <w:tcPr>
        <w:tcBorders>
          <w:top w:val="double" w:sz="4" w:space="0" w:color="FFC000" w:themeColor="accent4"/>
          <w:left w:val="nil"/>
          <w:righ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DE6108"/>
    <w:pPr>
      <w:spacing w:after="0" w:line="240" w:lineRule="auto"/>
    </w:pPr>
    <w:tblPr>
      <w:tblStyleRowBandSize w:val="1"/>
      <w:tblStyleColBandSize w:val="1"/>
      <w:tblInd w:w="0" w:type="nil"/>
      <w:tblBorders>
        <w:top w:val="single" w:sz="4" w:space="0" w:color="5B9BD5" w:themeColor="accent5"/>
        <w:left w:val="single" w:sz="4" w:space="0" w:color="5B9BD5" w:themeColor="accent5"/>
        <w:bottom w:val="single" w:sz="4" w:space="0" w:color="5B9BD5" w:themeColor="accent5"/>
        <w:right w:val="single" w:sz="4" w:space="0" w:color="5B9BD5" w:themeColor="accent5"/>
      </w:tblBorders>
      <w:tblCellMar>
        <w:left w:w="0" w:type="dxa"/>
        <w:right w:w="0" w:type="dxa"/>
      </w:tblCellMar>
    </w:tblPr>
    <w:tcPr>
      <w:tcBorders>
        <w:top w:val="single" w:sz="4" w:space="0" w:color="FFC000" w:themeColor="accent4"/>
        <w:bottom w:val="single" w:sz="4" w:space="0" w:color="FFC000" w:themeColor="accent4"/>
      </w:tcBorders>
    </w:tc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DE6108"/>
    <w:pPr>
      <w:spacing w:after="0" w:line="240" w:lineRule="auto"/>
    </w:pPr>
    <w:tblPr>
      <w:tblStyleRowBandSize w:val="1"/>
      <w:tblStyleColBandSize w:val="1"/>
      <w:tblInd w:w="0" w:type="nil"/>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left w:w="0" w:type="dxa"/>
        <w:right w:w="0" w:type="dxa"/>
      </w:tblCellMar>
    </w:tblPr>
    <w:tcPr>
      <w:tcBorders>
        <w:top w:val="single" w:sz="4" w:space="0" w:color="5B9BD5" w:themeColor="accent5"/>
        <w:bottom w:val="single" w:sz="4" w:space="0" w:color="5B9BD5" w:themeColor="accent5"/>
      </w:tcBorders>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top w:val="single" w:sz="4" w:space="0" w:color="70AD47" w:themeColor="accent6"/>
        <w:bottom w:val="single" w:sz="4" w:space="0" w:color="70AD47"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shd w:val="clear" w:color="auto" w:fill="CCCCCC" w:themeFill="text1" w:themeFillTint="33"/>
      </w:tcPr>
    </w:tblStylePr>
  </w:style>
  <w:style w:type="table" w:styleId="ListTable4-Accent1">
    <w:name w:val="List Table 4 Accent 1"/>
    <w:basedOn w:val="TableNormal"/>
    <w:uiPriority w:val="49"/>
    <w:rsid w:val="00DE6108"/>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left w:w="0" w:type="dxa"/>
        <w:right w:w="0" w:type="dxa"/>
      </w:tblCellMar>
    </w:tblPr>
    <w:tcPr>
      <w:tcBorders>
        <w:top w:val="single" w:sz="4" w:space="0" w:color="70AD47" w:themeColor="accent6"/>
        <w:bottom w:val="single" w:sz="4" w:space="0" w:color="70AD47" w:themeColor="accent6"/>
      </w:tcBorders>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Pr/>
      <w:tcPr>
        <w:tcBorders>
          <w:right w:val="none" w:sz="1" w:space="0" w:color="A06525"/>
        </w:tcBorders>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DE6108"/>
    <w:pPr>
      <w:spacing w:after="0" w:line="240" w:lineRule="auto"/>
    </w:p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left w:w="0" w:type="dxa"/>
        <w:right w:w="0" w:type="dxa"/>
      </w:tblCellMar>
    </w:tblPr>
    <w:tcPr>
      <w:tcBorders>
        <w:top w:val="single" w:sz="4" w:space="0" w:color="70AD47" w:themeColor="accent6"/>
        <w:bottom w:val="single" w:sz="4" w:space="0" w:color="70AD47" w:themeColor="accent6"/>
      </w:tcBorders>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Pr/>
      <w:tcPr>
        <w:tcBorders>
          <w:right w:val="none" w:sz="1" w:space="0" w:color="A06525"/>
        </w:tcBorders>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DE6108"/>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left w:w="0" w:type="dxa"/>
        <w:right w:w="0" w:type="dxa"/>
      </w:tblCellMar>
    </w:tblPr>
    <w:tcPr>
      <w:tcBorders>
        <w:top w:val="single" w:sz="4" w:space="0" w:color="70AD47" w:themeColor="accent6"/>
        <w:bottom w:val="single" w:sz="4" w:space="0" w:color="70AD47" w:themeColor="accent6"/>
      </w:tcBorders>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Pr/>
      <w:tcPr>
        <w:tcBorders>
          <w:right w:val="none" w:sz="1" w:space="0" w:color="A06525"/>
        </w:tcBorders>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DE6108"/>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left w:w="0" w:type="dxa"/>
        <w:right w:w="0" w:type="dxa"/>
      </w:tblCellMar>
    </w:tblPr>
    <w:tcPr>
      <w:tcBorders>
        <w:top w:val="single" w:sz="4" w:space="0" w:color="70AD47" w:themeColor="accent6"/>
        <w:bottom w:val="single" w:sz="4" w:space="0" w:color="70AD47" w:themeColor="accent6"/>
      </w:tcBorders>
    </w:tc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Pr/>
      <w:tcPr>
        <w:tcBorders>
          <w:right w:val="none" w:sz="1" w:space="0" w:color="A06525"/>
        </w:tcBorders>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shd w:val="clear" w:color="auto" w:fill="FFF2CC" w:themeFill="accent4" w:themeFillTint="33"/>
      </w:tcPr>
    </w:tblStylePr>
    <w:tblStylePr w:type="band1Horz">
      <w:tblPr/>
      <w:tcPr>
        <w:shd w:val="clear" w:color="auto" w:fill="FFF2CC" w:themeFill="accent4" w:themeFillTint="33"/>
      </w:tcPr>
    </w:tblStylePr>
  </w:style>
  <w:style w:type="table" w:styleId="MediumGrid1-Accent2">
    <w:name w:val="Medium Grid 1 Accent 2"/>
    <w:basedOn w:val="TableNormal"/>
    <w:uiPriority w:val="67"/>
    <w:semiHidden/>
    <w:rsid w:val="00DE6108"/>
    <w:pPr>
      <w:spacing w:after="0" w:line="240" w:lineRule="auto"/>
    </w:pPr>
    <w:tblPr>
      <w:tblStyleRowBandSize w:val="1"/>
      <w:tblStyleColBandSize w:val="1"/>
      <w:tblInd w:w="0" w:type="nil"/>
      <w:tblCellMar>
        <w:left w:w="0" w:type="dxa"/>
        <w:right w:w="0" w:type="dxa"/>
      </w:tblCellMar>
    </w:tblPr>
    <w:tcPr>
      <w:tcBorders>
        <w:top w:val="single" w:sz="4" w:space="0" w:color="70AD47" w:themeColor="accent6"/>
        <w:bottom w:val="single" w:sz="4" w:space="0" w:color="70AD47" w:themeColor="accent6"/>
      </w:tcBorders>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Pr/>
      <w:tcPr>
        <w:tcBorders>
          <w:left w:val="none" w:sz="86" w:space="1" w:color="FFFFFF"/>
        </w:tcBorders>
      </w:tcPr>
    </w:tblStylePr>
    <w:tblStylePr w:type="band1Vert">
      <w:tblPr/>
      <w:tcPr>
        <w:tcBorders>
          <w:left w:val="single" w:sz="4" w:space="0" w:color="70AD47" w:themeColor="accent6"/>
          <w:right w:val="single" w:sz="4" w:space="0" w:color="70AD47" w:themeColor="accent6"/>
        </w:tcBorders>
      </w:tcPr>
    </w:tblStylePr>
  </w:style>
  <w:style w:type="table" w:styleId="ListTable4-Accent5">
    <w:name w:val="List Table 4 Accent 5"/>
    <w:basedOn w:val="TableNormal"/>
    <w:uiPriority w:val="49"/>
    <w:rsid w:val="00DE6108"/>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left w:w="0" w:type="dxa"/>
        <w:right w:w="0" w:type="dxa"/>
      </w:tblCellMar>
    </w:tblPr>
    <w:tcPr>
      <w:tcBorders>
        <w:top w:val="single" w:sz="4" w:space="0" w:color="70AD47" w:themeColor="accent6"/>
        <w:bottom w:val="single" w:sz="4" w:space="0" w:color="70AD47" w:themeColor="accent6"/>
      </w:tcBorders>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Pr/>
      <w:tcPr>
        <w:tcBorders>
          <w:left w:val="none" w:sz="86" w:space="1" w:color="FFFFFF"/>
        </w:tcBorders>
      </w:tcPr>
    </w:tblStylePr>
    <w:tblStylePr w:type="band1Vert">
      <w:tblPr/>
      <w:tcPr>
        <w:tcBorders>
          <w:left w:val="single" w:sz="4" w:space="0" w:color="70AD47" w:themeColor="accent6"/>
          <w:right w:val="single" w:sz="4" w:space="0" w:color="70AD47" w:themeColor="accent6"/>
        </w:tcBorders>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DE6108"/>
    <w:pPr>
      <w:spacing w:after="0" w:line="240" w:lineRule="auto"/>
    </w:pPr>
    <w:tblPr>
      <w:tblStyleRowBandSize w:val="1"/>
      <w:tblStyleColBandSize w:val="1"/>
      <w:tblInd w:w="0" w:type="nil"/>
      <w:tblCellMar>
        <w:left w:w="0" w:type="dxa"/>
        <w:right w:w="0" w:type="dxa"/>
      </w:tblCellMar>
    </w:tblPr>
    <w:tcPr>
      <w:tcBorders>
        <w:top w:val="single" w:sz="4" w:space="0" w:color="70AD47" w:themeColor="accent6"/>
        <w:bottom w:val="single" w:sz="4" w:space="0" w:color="70AD47" w:themeColor="accent6"/>
      </w:tcBorders>
      <w:shd w:val="clear" w:color="auto" w:fill="E2EFD9" w:themeFill="accent6" w:themeFillTint="33"/>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Pr/>
      <w:tcPr>
        <w:tcBorders>
          <w:left w:val="none" w:sz="86" w:space="1" w:color="FFFFFF"/>
        </w:tcBorders>
      </w:tcPr>
    </w:tblStylePr>
    <w:tblStylePr w:type="band1Vert">
      <w:tblPr/>
      <w:tcPr>
        <w:tcBorders>
          <w:left w:val="single" w:sz="4" w:space="0" w:color="70AD47" w:themeColor="accent6"/>
          <w:right w:val="single" w:sz="4" w:space="0" w:color="70AD47" w:themeColor="accent6"/>
        </w:tcBorders>
        <w:shd w:val="clear" w:color="auto" w:fill="E2EFD9" w:themeFill="accent6" w:themeFillTint="33"/>
      </w:tcPr>
    </w:tblStylePr>
  </w:style>
  <w:style w:type="table" w:styleId="ListTable5Dark">
    <w:name w:val="List Table 5 Dark"/>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odyTextIndent2">
    <w:name w:val="Body Text Indent 2"/>
    <w:basedOn w:val="Normal"/>
    <w:link w:val="BodyTextIndent2Char"/>
    <w:uiPriority w:val="99"/>
    <w:semiHidden/>
    <w:rsid w:val="00DE6108"/>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uiPriority w:val="99"/>
    <w:semiHidden/>
    <w:rsid w:val="00DE6108"/>
    <w:rPr>
      <w:rFonts w:ascii="HGSSoeiKakugothicUB" w:eastAsia="MS Mincho" w:hAnsi="Times New Roman" w:cs="Times New Roman"/>
      <w:kern w:val="2"/>
      <w:szCs w:val="20"/>
      <w:lang w:val="x-none" w:eastAsia="ja-JP"/>
      <w14:ligatures w14:val="standardContextual"/>
    </w:rPr>
  </w:style>
  <w:style w:type="table" w:styleId="ListTable5Dark-Accent1">
    <w:name w:val="List Table 5 Dark Accent 1"/>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ype="firstRow">
      <w:rPr>
        <w:b/>
        <w:bCs/>
      </w:rPr>
      <w:tblPr/>
      <w:tcPr>
        <w:tcBorders>
          <w:top w:val="single" w:sz="4" w:space="0" w:color="FFFFFF" w:themeColor="background1"/>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E6108"/>
    <w:pPr>
      <w:spacing w:after="0" w:line="240" w:lineRule="auto"/>
    </w:pPr>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bottom w:val="single" w:sz="4" w:space="0" w:color="FFFFFF" w:themeColor="background1"/>
      </w:tcBorders>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E6108"/>
    <w:pPr>
      <w:spacing w:after="0" w:line="240" w:lineRule="auto"/>
    </w:pPr>
    <w:rPr>
      <w:color w:val="000000" w:themeColor="text1"/>
    </w:rPr>
    <w:tblPr>
      <w:tblStyleRowBandSize w:val="1"/>
      <w:tblStyleColBandSize w:val="1"/>
      <w:tblInd w:w="0" w:type="nil"/>
      <w:tblBorders>
        <w:top w:val="single" w:sz="4" w:space="0" w:color="000000" w:themeColor="text1"/>
        <w:bottom w:val="single" w:sz="4" w:space="0" w:color="000000" w:themeColor="text1"/>
      </w:tblBorders>
      <w:tblCellMar>
        <w:left w:w="0" w:type="dxa"/>
        <w:right w:w="0" w:type="dxa"/>
      </w:tblCellMar>
    </w:tblPr>
    <w:tcPr>
      <w:tcBorders>
        <w:top w:val="single" w:sz="4" w:space="0" w:color="FFFFFF" w:themeColor="background1"/>
        <w:bottom w:val="single" w:sz="4" w:space="0" w:color="FFFFFF" w:themeColor="background1"/>
      </w:tcBorders>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shd w:val="clear" w:color="auto" w:fill="CCCCCC" w:themeFill="text1"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E6108"/>
    <w:pPr>
      <w:spacing w:after="0" w:line="240" w:lineRule="auto"/>
    </w:pPr>
    <w:rPr>
      <w:color w:val="2F5496" w:themeColor="accent1" w:themeShade="BF"/>
    </w:rPr>
    <w:tblPr>
      <w:tblStyleRowBandSize w:val="1"/>
      <w:tblStyleColBandSize w:val="1"/>
      <w:tblInd w:w="0" w:type="nil"/>
      <w:tblBorders>
        <w:top w:val="single" w:sz="4" w:space="0" w:color="4472C4" w:themeColor="accent1"/>
        <w:bottom w:val="single" w:sz="4" w:space="0" w:color="4472C4" w:themeColor="accent1"/>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D9E2F3" w:themeFill="accent1"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DE6108"/>
    <w:pPr>
      <w:spacing w:after="0" w:line="240" w:lineRule="auto"/>
    </w:pPr>
    <w:rPr>
      <w:color w:val="C45911" w:themeColor="accent2" w:themeShade="BF"/>
    </w:rPr>
    <w:tblPr>
      <w:tblStyleRowBandSize w:val="1"/>
      <w:tblStyleColBandSize w:val="1"/>
      <w:tblInd w:w="0" w:type="nil"/>
      <w:tblBorders>
        <w:top w:val="single" w:sz="4" w:space="0" w:color="ED7D31" w:themeColor="accent2"/>
        <w:bottom w:val="single" w:sz="4" w:space="0" w:color="ED7D31" w:themeColor="accent2"/>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FBE4D5" w:themeFill="accent2"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DE6108"/>
    <w:pPr>
      <w:spacing w:after="0" w:line="240" w:lineRule="auto"/>
    </w:pPr>
    <w:rPr>
      <w:color w:val="7B7B7B" w:themeColor="accent3" w:themeShade="BF"/>
    </w:rPr>
    <w:tblPr>
      <w:tblStyleRowBandSize w:val="1"/>
      <w:tblStyleColBandSize w:val="1"/>
      <w:tblInd w:w="0" w:type="nil"/>
      <w:tblBorders>
        <w:top w:val="single" w:sz="4" w:space="0" w:color="A5A5A5" w:themeColor="accent3"/>
        <w:bottom w:val="single" w:sz="4" w:space="0" w:color="A5A5A5" w:themeColor="accent3"/>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EDEDED" w:themeFill="accent3"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DE6108"/>
    <w:pPr>
      <w:spacing w:after="0" w:line="240" w:lineRule="auto"/>
    </w:pPr>
    <w:rPr>
      <w:color w:val="BF8F00" w:themeColor="accent4" w:themeShade="BF"/>
    </w:rPr>
    <w:tblPr>
      <w:tblStyleRowBandSize w:val="1"/>
      <w:tblStyleColBandSize w:val="1"/>
      <w:tblInd w:w="0" w:type="nil"/>
      <w:tblBorders>
        <w:top w:val="single" w:sz="4" w:space="0" w:color="FFC000" w:themeColor="accent4"/>
        <w:bottom w:val="single" w:sz="4" w:space="0" w:color="FFC000" w:themeColor="accent4"/>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FFF2CC" w:themeFill="accent4"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DE6108"/>
    <w:pPr>
      <w:spacing w:after="0" w:line="240" w:lineRule="auto"/>
    </w:pPr>
    <w:rPr>
      <w:color w:val="2E74B5" w:themeColor="accent5" w:themeShade="BF"/>
    </w:rPr>
    <w:tblPr>
      <w:tblStyleRowBandSize w:val="1"/>
      <w:tblStyleColBandSize w:val="1"/>
      <w:tblInd w:w="0" w:type="nil"/>
      <w:tblBorders>
        <w:top w:val="single" w:sz="4" w:space="0" w:color="5B9BD5" w:themeColor="accent5"/>
        <w:bottom w:val="single" w:sz="4" w:space="0" w:color="5B9BD5" w:themeColor="accent5"/>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DEEAF6" w:themeFill="accent5"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DE6108"/>
    <w:pPr>
      <w:spacing w:after="0" w:line="240" w:lineRule="auto"/>
    </w:pPr>
    <w:rPr>
      <w:color w:val="538135" w:themeColor="accent6" w:themeShade="BF"/>
    </w:rPr>
    <w:tblPr>
      <w:tblStyleRowBandSize w:val="1"/>
      <w:tblStyleColBandSize w:val="1"/>
      <w:tblInd w:w="0" w:type="nil"/>
      <w:tblBorders>
        <w:top w:val="single" w:sz="4" w:space="0" w:color="70AD47" w:themeColor="accent6"/>
        <w:bottom w:val="single" w:sz="4" w:space="0" w:color="70AD47" w:themeColor="accent6"/>
      </w:tblBorders>
      <w:tblCellMar>
        <w:left w:w="0" w:type="dxa"/>
        <w:right w:w="0" w:type="dxa"/>
      </w:tblCellMar>
    </w:tblPr>
    <w:tcPr>
      <w:tcBorders>
        <w:right w:val="single" w:sz="4" w:space="0" w:color="FFFFFF" w:themeColor="background1"/>
      </w:tcBorders>
    </w:tc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shd w:val="clear" w:color="auto" w:fill="E2EFD9" w:themeFill="accent6" w:themeFillTint="33"/>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DE6108"/>
    <w:pPr>
      <w:spacing w:after="0" w:line="240" w:lineRule="auto"/>
    </w:pPr>
    <w:rPr>
      <w:color w:val="000000" w:themeColor="text1"/>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right w:val="single" w:sz="4" w:space="0" w:color="FFFFFF" w:themeColor="background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E6108"/>
    <w:pPr>
      <w:spacing w:after="0" w:line="240" w:lineRule="auto"/>
    </w:pPr>
    <w:rPr>
      <w:color w:val="2F5496" w:themeColor="accent1"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000000" w:themeColor="text1"/>
      </w:tcBorders>
      <w:shd w:val="clear" w:color="auto" w:fill="D9E2F3" w:themeFill="accent1" w:themeFillTint="33"/>
    </w:tc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E6108"/>
    <w:pPr>
      <w:spacing w:after="0" w:line="240" w:lineRule="auto"/>
    </w:pPr>
    <w:rPr>
      <w:color w:val="C45911" w:themeColor="accent2"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4472C4" w:themeColor="accent1"/>
      </w:tcBorders>
      <w:shd w:val="clear" w:color="auto" w:fill="FBE4D5" w:themeFill="accent2" w:themeFillTint="33"/>
    </w:tc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E6108"/>
    <w:pPr>
      <w:spacing w:after="0" w:line="240" w:lineRule="auto"/>
    </w:pPr>
    <w:rPr>
      <w:color w:val="7B7B7B" w:themeColor="accent3"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ED7D31" w:themeColor="accent2"/>
      </w:tcBorders>
      <w:shd w:val="clear" w:color="auto" w:fill="EDEDED" w:themeFill="accent3" w:themeFillTint="33"/>
    </w:tc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E6108"/>
    <w:pPr>
      <w:spacing w:after="0" w:line="240" w:lineRule="auto"/>
    </w:pPr>
    <w:rPr>
      <w:color w:val="BF8F00" w:themeColor="accent4"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A5A5A5" w:themeColor="accent3"/>
      </w:tcBorders>
      <w:shd w:val="clear" w:color="auto" w:fill="FFF2CC" w:themeFill="accent4" w:themeFillTint="33"/>
    </w:tc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E6108"/>
    <w:pPr>
      <w:spacing w:after="0" w:line="240" w:lineRule="auto"/>
    </w:pPr>
    <w:rPr>
      <w:color w:val="2E74B5" w:themeColor="accent5"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FFC000" w:themeColor="accent4"/>
      </w:tcBorders>
      <w:shd w:val="clear" w:color="auto" w:fill="DEEAF6" w:themeFill="accent5" w:themeFillTint="33"/>
    </w:tc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E6108"/>
    <w:pPr>
      <w:spacing w:after="0" w:line="240" w:lineRule="auto"/>
    </w:pPr>
    <w:rPr>
      <w:color w:val="538135" w:themeColor="accent6" w:themeShade="BF"/>
    </w:rPr>
    <w:tblPr>
      <w:tblStyleRowBandSize w:val="1"/>
      <w:tblStyleColBandSize w:val="1"/>
      <w:tblInd w:w="0" w:type="nil"/>
      <w:tblBorders>
        <w:top w:val="single" w:sz="4" w:space="0" w:color="70AD47" w:themeColor="accent6"/>
        <w:bottom w:val="none" w:sz="1" w:space="0" w:color="A06525"/>
        <w:right w:val="none" w:sz="1" w:space="0" w:color="946525"/>
        <w:insideH w:val="none" w:sz="1" w:space="0" w:color="706525"/>
        <w:insideV w:val="none" w:sz="1" w:space="0" w:color="105FC9"/>
      </w:tblBorders>
      <w:tblCellMar>
        <w:left w:w="0" w:type="dxa"/>
        <w:right w:w="0" w:type="dxa"/>
      </w:tblCellMar>
    </w:tblPr>
    <w:tcPr>
      <w:tcBorders>
        <w:bottom w:val="single" w:sz="4" w:space="0" w:color="5B9BD5" w:themeColor="accent5"/>
      </w:tcBorders>
      <w:shd w:val="clear" w:color="auto" w:fill="E2EFD9" w:themeFill="accent6" w:themeFillTint="33"/>
    </w:tc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Accent3">
    <w:name w:val="Medium Grid 1 Accent 3"/>
    <w:basedOn w:val="TableNormal"/>
    <w:uiPriority w:val="67"/>
    <w:semiHidden/>
    <w:rsid w:val="00DE6108"/>
    <w:pPr>
      <w:spacing w:after="0" w:line="240" w:lineRule="auto"/>
    </w:p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left w:w="0" w:type="dxa"/>
        <w:right w:w="0" w:type="dxa"/>
      </w:tblCellMar>
    </w:tblPr>
    <w:tcPr>
      <w:tcBorders>
        <w:bottom w:val="single" w:sz="4" w:space="0" w:color="70AD47" w:themeColor="accent6"/>
      </w:tcBorders>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Accent4">
    <w:name w:val="Medium Grid 1 Accent 4"/>
    <w:basedOn w:val="TableNormal"/>
    <w:uiPriority w:val="67"/>
    <w:semiHidden/>
    <w:rsid w:val="00DE6108"/>
    <w:pPr>
      <w:spacing w:after="0" w:line="240" w:lineRule="auto"/>
    </w:p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left w:w="0" w:type="dxa"/>
        <w:right w:w="0"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DE6108"/>
    <w:pPr>
      <w:spacing w:after="0" w:line="240" w:lineRule="auto"/>
    </w:p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left w:w="0" w:type="dxa"/>
        <w:right w:w="0"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DE6108"/>
    <w:pPr>
      <w:spacing w:after="0" w:line="240" w:lineRule="auto"/>
    </w:p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left w:w="0" w:type="dxa"/>
        <w:right w:w="0"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1">
    <w:name w:val="Medium Grid 2 Accent 1"/>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93C571" w:themeColor="accent6" w:themeTint="BF"/>
        <w:left w:val="single" w:sz="8" w:space="0" w:color="93C571" w:themeColor="accent6" w:themeTint="BF"/>
        <w:bottom w:val="none" w:sz="101" w:space="13" w:color="BFFF00" w:shadow="1" w:frame="1"/>
        <w:right w:val="none" w:sz="101" w:space="13" w:color="000000" w:shadow="1" w:frame="1"/>
        <w:insideH w:val="none" w:sz="101" w:space="13" w:color="000000" w:shadow="1" w:frame="1"/>
        <w:insideV w:val="sun" w:sz="95" w:space="2" w:color="000000"/>
      </w:tblBorders>
      <w:tblCellMar>
        <w:left w:w="0" w:type="dxa"/>
        <w:right w:w="0" w:type="dxa"/>
      </w:tblCellMar>
    </w:tblPr>
    <w:tcPr>
      <w:shd w:val="clear" w:color="auto" w:fill="D0DBF0" w:themeFill="accent1" w:themeFillTint="3F"/>
    </w:tcPr>
    <w:tblStylePr w:type="firstRow">
      <w:rPr>
        <w:b/>
        <w:bCs/>
        <w:color w:val="000000" w:themeColor="text1"/>
      </w:rPr>
      <w:tblPr/>
      <w:tcPr>
        <w:tcBorders>
          <w:bottom w:val="single" w:sz="4" w:space="0" w:color="70AD47" w:themeColor="accent6"/>
        </w:tcBorders>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nwCell">
      <w:tblPr/>
      <w:tcPr>
        <w:shd w:val="clear" w:color="auto" w:fill="FFFFFF" w:themeFill="background1"/>
      </w:tcPr>
    </w:tblStylePr>
    <w:tblStylePr w:type="seCell">
      <w:tblPr/>
      <w:tcPr>
        <w:tcBorders>
          <w:left w:val="nil"/>
        </w:tcBorders>
      </w:tcPr>
    </w:tblStylePr>
    <w:tblStylePr w:type="swCell">
      <w:tblPr/>
      <w:tcPr>
        <w:tcBorders>
          <w:right w:val="nil"/>
        </w:tcBorders>
      </w:tcPr>
    </w:tblStylePr>
  </w:style>
  <w:style w:type="table" w:styleId="MediumGrid2-Accent2">
    <w:name w:val="Medium Grid 2 Accent 2"/>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bottom w:val="single" w:sz="4" w:space="0" w:color="70AD47" w:themeColor="accent6"/>
      </w:tcBorders>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nwCell">
      <w:tblPr/>
      <w:tcPr>
        <w:shd w:val="clear" w:color="auto" w:fill="FFFFFF" w:themeFill="background1"/>
      </w:tcPr>
    </w:tblStylePr>
    <w:tblStylePr w:type="seCell">
      <w:tblPr/>
      <w:tcPr>
        <w:tcBorders>
          <w:left w:val="nil"/>
        </w:tcBorders>
      </w:tcPr>
    </w:tblStylePr>
    <w:tblStylePr w:type="swCell">
      <w:tblPr/>
      <w:tcPr>
        <w:tcBorders>
          <w:right w:val="nil"/>
        </w:tcBorders>
      </w:tcPr>
    </w:tblStylePr>
  </w:style>
  <w:style w:type="table" w:styleId="MediumGrid2-Accent3">
    <w:name w:val="Medium Grid 2 Accent 3"/>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left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left w:val="single" w:sz="8" w:space="0" w:color="FFFFFF" w:themeColor="background1"/>
        <w:right w:val="single" w:sz="8" w:space="0" w:color="FFFFFF" w:themeColor="background1"/>
      </w:tcBorders>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DE6108"/>
    <w:pPr>
      <w:spacing w:after="0" w:line="240" w:lineRule="auto"/>
    </w:p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5B9BD5" w:themeFill="accent5"/>
      </w:tcPr>
    </w:tblStylePr>
  </w:style>
  <w:style w:type="table" w:styleId="MediumList1-Accent1">
    <w:name w:val="Medium List 1 Accent 1"/>
    <w:basedOn w:val="TableNormal"/>
    <w:uiPriority w:val="65"/>
    <w:semiHidden/>
    <w:rsid w:val="00DE6108"/>
    <w:pPr>
      <w:spacing w:after="0" w:line="240" w:lineRule="auto"/>
    </w:pPr>
    <w:rPr>
      <w:color w:val="000000" w:themeColor="text1"/>
    </w:rPr>
    <w:tblPr>
      <w:tblStyleRowBandSize w:val="1"/>
      <w:tblStyleColBandSize w:val="1"/>
      <w:tblInd w:w="0" w:type="nil"/>
      <w:tblBorders>
        <w:top w:val="single" w:sz="8" w:space="0" w:color="4472C4" w:themeColor="accent1"/>
        <w:bottom w:val="single" w:sz="8" w:space="0" w:color="4472C4" w:themeColor="accent1"/>
      </w:tblBorders>
      <w:tblCellMar>
        <w:left w:w="0" w:type="dxa"/>
        <w:right w:w="0" w:type="dxa"/>
      </w:tblCellMar>
    </w:tblPr>
    <w:tcPr>
      <w:shd w:val="clear" w:color="auto" w:fill="ADCCEA" w:themeFill="accent5" w:themeFillTint="7F"/>
    </w:tc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left w:val="single" w:sz="24" w:space="0" w:color="FFFFFF" w:themeColor="background1"/>
          <w:bottom w:val="single" w:sz="8" w:space="0" w:color="4472C4" w:themeColor="accent1"/>
          <w:right w:val="nil"/>
          <w:insideH w:val="nil"/>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DE6108"/>
    <w:pPr>
      <w:spacing w:after="0" w:line="240" w:lineRule="auto"/>
    </w:pPr>
    <w:rPr>
      <w:color w:val="000000" w:themeColor="text1"/>
    </w:rPr>
    <w:tblPr>
      <w:tblStyleRowBandSize w:val="1"/>
      <w:tblStyleColBandSize w:val="1"/>
      <w:tblInd w:w="0" w:type="nil"/>
      <w:tblBorders>
        <w:top w:val="single" w:sz="8" w:space="0" w:color="ED7D31" w:themeColor="accent2"/>
        <w:bottom w:val="single" w:sz="8" w:space="0" w:color="ED7D31" w:themeColor="accent2"/>
      </w:tblBorders>
      <w:tblCellMar>
        <w:left w:w="0" w:type="dxa"/>
        <w:right w:w="0" w:type="dxa"/>
      </w:tblCellMar>
    </w:tblPr>
    <w:tcPr>
      <w:shd w:val="clear" w:color="auto" w:fill="ADCCEA" w:themeFill="accent5" w:themeFillTint="7F"/>
    </w:tc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left w:val="single" w:sz="24" w:space="0" w:color="FFFFFF" w:themeColor="background1"/>
          <w:bottom w:val="single" w:sz="8" w:space="0" w:color="ED7D31" w:themeColor="accent2"/>
          <w:right w:val="nil"/>
          <w:insideH w:val="nil"/>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nil"/>
        <w:left w:val="single" w:sz="24" w:space="0" w:color="FFFFFF" w:themeColor="background1"/>
        <w:bottom w:val="nil"/>
        <w:right w:val="nil"/>
      </w:tcBorders>
      <w:shd w:val="clear" w:color="auto" w:fill="E8E8E8" w:themeFill="accent3" w:themeFillTint="3F"/>
    </w:tc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style>
  <w:style w:type="table" w:styleId="MediumList1-Accent4">
    <w:name w:val="Medium List 1 Accent 4"/>
    <w:basedOn w:val="TableNormal"/>
    <w:uiPriority w:val="65"/>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nil"/>
        <w:left w:val="single" w:sz="24" w:space="0" w:color="FFFFFF" w:themeColor="background1"/>
        <w:bottom w:val="nil"/>
        <w:right w:val="nil"/>
      </w:tcBorders>
      <w:shd w:val="clear" w:color="auto" w:fill="FFEFC0" w:themeFill="accent4" w:themeFillTint="3F"/>
    </w:tc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style>
  <w:style w:type="character" w:styleId="Mention">
    <w:name w:val="Mention"/>
    <w:basedOn w:val="DefaultParagraphFont"/>
    <w:uiPriority w:val="99"/>
    <w:semiHidden/>
    <w:rsid w:val="00DE6108"/>
    <w:rPr>
      <w:color w:val="2B579A"/>
      <w:shd w:val="clear" w:color="auto" w:fill="E1DFDD"/>
    </w:rPr>
  </w:style>
  <w:style w:type="table" w:styleId="MediumList1-Accent5">
    <w:name w:val="Medium List 1 Accent 5"/>
    <w:basedOn w:val="TableNormal"/>
    <w:uiPriority w:val="65"/>
    <w:semiHidden/>
    <w:rsid w:val="00DE6108"/>
    <w:pPr>
      <w:spacing w:after="0" w:line="240" w:lineRule="auto"/>
    </w:pPr>
    <w:rPr>
      <w:color w:val="000000" w:themeColor="text1"/>
    </w:rPr>
    <w:tblPr>
      <w:tblStyleRowBandSize w:val="1"/>
      <w:tblStyleColBandSize w:val="1"/>
      <w:tblInd w:w="0" w:type="nil"/>
      <w:tblBorders>
        <w:top w:val="single" w:sz="8" w:space="0" w:color="5B9BD5" w:themeColor="accent5"/>
        <w:bottom w:val="single" w:sz="8" w:space="0" w:color="5B9BD5" w:themeColor="accent5"/>
      </w:tblBorders>
      <w:tblCellMar>
        <w:left w:w="0" w:type="dxa"/>
        <w:right w:w="0"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left w:val="single" w:sz="24" w:space="0" w:color="FFFFFF" w:themeColor="background1"/>
          <w:bottom w:val="single" w:sz="8" w:space="0" w:color="5B9BD5" w:themeColor="accent5"/>
          <w:right w:val="nil"/>
          <w:insideH w:val="nil"/>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DE6108"/>
    <w:pPr>
      <w:spacing w:after="0" w:line="240" w:lineRule="auto"/>
    </w:pPr>
    <w:rPr>
      <w:color w:val="000000" w:themeColor="text1"/>
    </w:rPr>
    <w:tblPr>
      <w:tblStyleRowBandSize w:val="1"/>
      <w:tblStyleColBandSize w:val="1"/>
      <w:tblInd w:w="0" w:type="nil"/>
      <w:tblCellMar>
        <w:left w:w="0" w:type="dxa"/>
        <w:right w:w="0" w:type="dxa"/>
      </w:tblCellMar>
    </w:tblPr>
    <w:tcPr>
      <w:tcBorders>
        <w:top w:val="nil"/>
        <w:left w:val="single" w:sz="24" w:space="0" w:color="FFFFFF" w:themeColor="background1"/>
        <w:bottom w:val="nil"/>
        <w:right w:val="nil"/>
      </w:tcBorders>
      <w:shd w:val="clear" w:color="auto" w:fill="DBEBD0" w:themeFill="accent6" w:themeFillTint="3F"/>
    </w:tc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style>
  <w:style w:type="table" w:styleId="MediumList2">
    <w:name w:val="Medium List 2"/>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single" w:sz="8" w:space="0" w:color="FFFFFF" w:themeColor="background1"/>
        <w:bottom w:val="nil"/>
        <w:right w:val="single" w:sz="8"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bottom w:val="nil"/>
      </w:tcBorders>
      <w:shd w:val="clear" w:color="auto" w:fill="D0DBF0" w:themeFill="accent1" w:themeFillTint="3F"/>
    </w:tc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bottom w:val="nil"/>
        <w:right w:val="nil"/>
      </w:tcBorders>
      <w:shd w:val="clear" w:color="auto" w:fill="FADECB" w:themeFill="accent2" w:themeFillTint="3F"/>
    </w:tc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8E8E8" w:themeFill="accent3" w:themeFillTint="3F"/>
    </w:tc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FFEFC0" w:themeFill="accent4" w:themeFillTint="3F"/>
    </w:tc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bottom w:val="nil"/>
        <w:right w:val="nil"/>
      </w:tcBorders>
      <w:shd w:val="clear" w:color="auto" w:fill="D6E6F4" w:themeFill="accent5" w:themeFillTint="3F"/>
    </w:tc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bottom w:val="nil"/>
        <w:right w:val="nil"/>
      </w:tcBorders>
      <w:shd w:val="clear" w:color="auto" w:fill="DBEBD0" w:themeFill="accent6" w:themeFillTint="3F"/>
    </w:tc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tcBorders>
        <w:top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5B9BD5" w:themeColor="accent5"/>
          <w:insideH w:val="nil"/>
          <w:insideV w:val="nil"/>
        </w:tcBorders>
        <w:shd w:val="clear" w:color="auto" w:fill="FFFF00"/>
      </w:tcPr>
    </w:tblStylePr>
    <w:tblStylePr w:type="lastCol">
      <w:rPr>
        <w:b/>
        <w:bCs/>
      </w:rPr>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D0DBF0" w:themeFill="accent1" w:themeFillTint="3F"/>
    </w:tc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FADECB" w:themeFill="accent2" w:themeFillTint="3F"/>
    </w:tc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E8E8E8" w:themeFill="accent3" w:themeFillTint="3F"/>
    </w:tc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FFEFC0" w:themeFill="accent4" w:themeFillTint="3F"/>
    </w:tc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D6E6F4" w:themeFill="accent5" w:themeFillTint="3F"/>
    </w:tc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DE6108"/>
    <w:pPr>
      <w:spacing w:after="0" w:line="240" w:lineRule="auto"/>
    </w:pPr>
    <w:tblPr>
      <w:tblStyleRowBandSize w:val="1"/>
      <w:tblStyleColBandSize w:val="1"/>
      <w:tblInd w:w="0" w:type="nil"/>
      <w:tblCellMar>
        <w:left w:w="0" w:type="dxa"/>
        <w:right w:w="0" w:type="dxa"/>
      </w:tblCellMar>
    </w:tblPr>
    <w:tcPr>
      <w:shd w:val="clear" w:color="auto" w:fill="DBEBD0" w:themeFill="accent6" w:themeFillTint="3F"/>
    </w:tc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2Horz">
      <w:tblPr/>
      <w:tcPr>
        <w:tcBorders>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2Horz">
      <w:tblPr/>
      <w:tcPr>
        <w:tcBorders>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DE6108"/>
    <w:pPr>
      <w:spacing w:after="0" w:line="240" w:lineRule="auto"/>
    </w:pPr>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PlainText">
    <w:name w:val="Plain Text"/>
    <w:basedOn w:val="Normal"/>
    <w:next w:val="Normal"/>
    <w:link w:val="PlainTextChar"/>
    <w:uiPriority w:val="99"/>
    <w:semiHidden/>
    <w:rsid w:val="00DE6108"/>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uiPriority w:val="99"/>
    <w:semiHidden/>
    <w:rsid w:val="00DE6108"/>
    <w:rPr>
      <w:rFonts w:ascii="IJGCNM+Arial" w:eastAsia="Times New Roman" w:hAnsi="IJGCNM+Arial" w:cs="Times New Roman"/>
      <w:kern w:val="2"/>
      <w:szCs w:val="24"/>
      <w14:ligatures w14:val="standardContextual"/>
    </w:rPr>
  </w:style>
  <w:style w:type="paragraph" w:styleId="BodyTextFirstIndent">
    <w:name w:val="Body Text First Indent"/>
    <w:basedOn w:val="BodyText"/>
    <w:link w:val="BodyTextFirstIndentChar"/>
    <w:uiPriority w:val="99"/>
    <w:semiHidden/>
    <w:rsid w:val="00DE6108"/>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uiPriority w:val="99"/>
    <w:semiHidden/>
    <w:rsid w:val="00DE6108"/>
    <w:rPr>
      <w:rFonts w:ascii="Times New Roman" w:hAnsi="Times New Roman" w:cs="Times New Roman"/>
      <w:kern w:val="2"/>
      <w:sz w:val="24"/>
      <w:szCs w:val="24"/>
      <w14:ligatures w14:val="standardContextual"/>
    </w:rPr>
  </w:style>
  <w:style w:type="paragraph" w:styleId="Date">
    <w:name w:val="Date"/>
    <w:aliases w:val="date"/>
    <w:basedOn w:val="Normal"/>
    <w:next w:val="Normal"/>
    <w:link w:val="DateChar"/>
    <w:uiPriority w:val="99"/>
    <w:semiHidden/>
    <w:qFormat/>
    <w:rsid w:val="00DE6108"/>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semiHidden/>
    <w:rsid w:val="00DE6108"/>
    <w:rPr>
      <w:rFonts w:ascii="Times New Roman" w:eastAsia="Times New Roman" w:hAnsi="Times New Roman" w:cs="Times New Roman"/>
      <w:kern w:val="2"/>
      <w:szCs w:val="24"/>
      <w14:ligatures w14:val="standardContextual"/>
    </w:rPr>
  </w:style>
  <w:style w:type="paragraph" w:styleId="BlockText">
    <w:name w:val="Block Text"/>
    <w:basedOn w:val="Normal"/>
    <w:uiPriority w:val="99"/>
    <w:semiHidden/>
    <w:rsid w:val="00DE6108"/>
    <w:pPr>
      <w:spacing w:after="0" w:line="240" w:lineRule="auto"/>
      <w:ind w:left="229" w:right="229"/>
    </w:pPr>
    <w:rPr>
      <w:rFonts w:ascii="Verdana" w:eastAsia="Times New Roman" w:hAnsi="Verdana" w:cs="Times New Roman"/>
      <w:sz w:val="16"/>
      <w:szCs w:val="20"/>
    </w:rPr>
  </w:style>
  <w:style w:type="paragraph" w:styleId="NormalIndent">
    <w:name w:val="Normal Indent"/>
    <w:basedOn w:val="Normal"/>
    <w:uiPriority w:val="99"/>
    <w:semiHidden/>
    <w:rsid w:val="00DE6108"/>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uiPriority w:val="99"/>
    <w:semiHidden/>
    <w:rsid w:val="00DE6108"/>
    <w:pPr>
      <w:spacing w:after="0" w:line="240" w:lineRule="auto"/>
    </w:pPr>
    <w:rPr>
      <w:rFonts w:ascii="Times New Roman" w:eastAsia="Times New Roman" w:hAnsi="Times New Roman" w:cs="Times New Roman"/>
      <w:szCs w:val="20"/>
    </w:rPr>
  </w:style>
  <w:style w:type="paragraph" w:styleId="EnvelopeAddress">
    <w:name w:val="envelope address"/>
    <w:basedOn w:val="Normal"/>
    <w:uiPriority w:val="99"/>
    <w:semiHidden/>
    <w:rsid w:val="00DE6108"/>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paragraph" w:styleId="FootnoteText">
    <w:name w:val="footnote text"/>
    <w:basedOn w:val="Normal"/>
    <w:link w:val="FootnoteTextChar"/>
    <w:uiPriority w:val="99"/>
    <w:semiHidden/>
    <w:qFormat/>
    <w:rsid w:val="00DE6108"/>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semiHidden/>
    <w:rsid w:val="00DE6108"/>
    <w:rPr>
      <w:rFonts w:ascii="Times" w:eastAsia="Times" w:hAnsi="Times" w:cs="Times New Roman"/>
      <w:kern w:val="2"/>
      <w:szCs w:val="20"/>
      <w14:ligatures w14:val="standardContextual"/>
    </w:rPr>
  </w:style>
  <w:style w:type="character" w:styleId="EndnoteReference">
    <w:name w:val="endnote reference"/>
    <w:uiPriority w:val="99"/>
    <w:semiHidden/>
    <w:rsid w:val="00DE6108"/>
    <w:rPr>
      <w:vertAlign w:val="baseline"/>
    </w:rPr>
  </w:style>
  <w:style w:type="paragraph" w:styleId="ListBullet">
    <w:name w:val="List Bullet"/>
    <w:basedOn w:val="Normal"/>
    <w:link w:val="ListBulletChar"/>
    <w:uiPriority w:val="99"/>
    <w:semiHidden/>
    <w:rsid w:val="00DE6108"/>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semiHidden/>
    <w:rsid w:val="00DE6108"/>
    <w:pPr>
      <w:spacing w:after="0" w:line="240" w:lineRule="auto"/>
    </w:pPr>
    <w:rPr>
      <w:rFonts w:ascii="Calibri" w:eastAsia="Calibri" w:hAnsi="Calibri" w:cs="Times New Roman"/>
      <w:sz w:val="20"/>
      <w:szCs w:val="20"/>
    </w:rPr>
    <w:tblPr>
      <w:tblStyleRowBandSize w:val="1"/>
      <w:tblStyleColBandSize w:val="1"/>
      <w:tblInd w:w="0" w:type="nil"/>
      <w:tblCellMar>
        <w:left w:w="0" w:type="dxa"/>
        <w:right w:w="0"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Pr/>
      <w:tcPr>
        <w:tcBorders>
          <w:top w:val="nil"/>
          <w:bottom w:val="thinThickThinLargeGap" w:sz="1" w:space="22" w:color="003A56" w:frame="1"/>
        </w:tcBorders>
      </w:tcPr>
    </w:tblStylePr>
    <w:tblStylePr w:type="lastCol">
      <w:rPr>
        <w:b/>
        <w:bCs/>
      </w:rPr>
      <w:tblPr/>
      <w:tcPr>
        <w:tcBorders>
          <w:left w:val="nil"/>
          <w:right w:val="nil"/>
          <w:insideH w:val="nil"/>
          <w:insideV w:val="nil"/>
        </w:tcBorders>
        <w:shd w:val="clear" w:color="auto" w:fill="5B9BD5" w:themeFill="accent5"/>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semiHidden/>
    <w:rsid w:val="00DE6108"/>
    <w:rPr>
      <w:rFonts w:ascii="Times New Roman" w:hAnsi="Times New Roman"/>
      <w:iCs/>
      <w:color w:val="000000"/>
      <w:sz w:val="16"/>
    </w:rPr>
  </w:style>
  <w:style w:type="table" w:styleId="ColorfulGrid-Accent1">
    <w:name w:val="Colorful Grid Accent 1"/>
    <w:basedOn w:val="TableNormal"/>
    <w:link w:val="ColorfulGrid-Accent1Char"/>
    <w:uiPriority w:val="29"/>
    <w:semiHidden/>
    <w:rsid w:val="00DE6108"/>
    <w:pPr>
      <w:spacing w:after="0" w:line="240" w:lineRule="auto"/>
    </w:pPr>
    <w:rPr>
      <w:rFonts w:ascii="Times New Roman" w:hAnsi="Times New Roman"/>
      <w:iCs/>
      <w:color w:val="000000"/>
      <w:sz w:val="16"/>
    </w:rPr>
    <w:tblPr>
      <w:tblStyleRowBandSize w:val="1"/>
      <w:tblStyleColBandSize w:val="1"/>
      <w:tblInd w:w="0" w:type="nil"/>
      <w:tblCellMar>
        <w:left w:w="0" w:type="dxa"/>
        <w:right w:w="0"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tcBorders>
          <w:top w:val="nil"/>
          <w:bottom w:val="thinThickThinLargeGap" w:sz="1" w:space="22" w:color="003A56" w:frame="1"/>
        </w:tcBorders>
        <w:shd w:val="clear" w:color="auto" w:fill="365F91"/>
      </w:tcPr>
    </w:tblStylePr>
    <w:tblStylePr w:type="lastCol">
      <w:tblPr/>
      <w:tcPr>
        <w:tcBorders>
          <w:left w:val="nil"/>
          <w:right w:val="nil"/>
          <w:insideH w:val="nil"/>
          <w:insideV w:val="nil"/>
        </w:tcBorders>
        <w:shd w:val="clear" w:color="auto" w:fill="365F91"/>
      </w:tcPr>
    </w:tblStylePr>
    <w:tblStylePr w:type="band1Vert">
      <w:tblPr/>
      <w:tcPr>
        <w:shd w:val="clear" w:color="auto" w:fill="A7BFDE"/>
      </w:tcPr>
    </w:tblStylePr>
  </w:style>
  <w:style w:type="paragraph" w:styleId="MacroText">
    <w:name w:val="macro"/>
    <w:link w:val="MacroTextChar"/>
    <w:uiPriority w:val="99"/>
    <w:semiHidden/>
    <w:rsid w:val="00DE610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uiPriority w:val="99"/>
    <w:semiHidden/>
    <w:rsid w:val="00DE6108"/>
    <w:rPr>
      <w:rFonts w:ascii="Courier New" w:eastAsia="Times New Roman" w:hAnsi="Courier New" w:cs="Courier New"/>
      <w:sz w:val="20"/>
      <w:szCs w:val="20"/>
    </w:rPr>
  </w:style>
  <w:style w:type="character" w:styleId="HTMLAcronym">
    <w:name w:val="HTML Acronym"/>
    <w:basedOn w:val="DefaultParagraphFont"/>
    <w:uiPriority w:val="99"/>
    <w:semiHidden/>
    <w:rsid w:val="00DE6108"/>
  </w:style>
  <w:style w:type="paragraph" w:styleId="HTMLAddress">
    <w:name w:val="HTML Address"/>
    <w:basedOn w:val="Normal"/>
    <w:link w:val="HTMLAddressChar"/>
    <w:uiPriority w:val="99"/>
    <w:semiHidden/>
    <w:rsid w:val="00DE6108"/>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semiHidden/>
    <w:rsid w:val="00DE6108"/>
    <w:rPr>
      <w:rFonts w:ascii="Times New Roman" w:hAnsi="Times New Roman" w:cs="Times New Roman"/>
      <w:i/>
      <w:iCs/>
      <w:kern w:val="2"/>
      <w:szCs w:val="24"/>
      <w14:ligatures w14:val="standardContextual"/>
    </w:rPr>
  </w:style>
  <w:style w:type="paragraph" w:styleId="Index1">
    <w:name w:val="index 1"/>
    <w:basedOn w:val="Normal"/>
    <w:next w:val="Normal"/>
    <w:autoRedefine/>
    <w:uiPriority w:val="99"/>
    <w:semiHidden/>
    <w:rsid w:val="00DE6108"/>
    <w:pPr>
      <w:spacing w:after="0" w:line="240" w:lineRule="auto"/>
      <w:ind w:left="220" w:hanging="220"/>
    </w:pPr>
    <w:rPr>
      <w:rFonts w:ascii="Times New Roman" w:hAnsi="Times New Roman" w:cs="Times New Roman"/>
    </w:rPr>
  </w:style>
  <w:style w:type="numbering" w:styleId="1ai">
    <w:name w:val="Outline List 1"/>
    <w:basedOn w:val="NoList"/>
    <w:uiPriority w:val="99"/>
    <w:semiHidden/>
    <w:rsid w:val="00DE6108"/>
    <w:pPr>
      <w:numPr>
        <w:numId w:val="46"/>
      </w:numPr>
    </w:pPr>
  </w:style>
  <w:style w:type="paragraph" w:styleId="Index2">
    <w:name w:val="index 2"/>
    <w:basedOn w:val="Normal"/>
    <w:next w:val="Normal"/>
    <w:autoRedefine/>
    <w:uiPriority w:val="99"/>
    <w:semiHidden/>
    <w:rsid w:val="00DE6108"/>
    <w:pPr>
      <w:spacing w:after="200" w:line="276" w:lineRule="auto"/>
      <w:ind w:left="400" w:hanging="200"/>
    </w:pPr>
    <w:rPr>
      <w:rFonts w:ascii="Times New Roman" w:hAnsi="Times New Roman" w:cs="Times New Roman"/>
      <w:bCs/>
    </w:rPr>
  </w:style>
  <w:style w:type="paragraph" w:styleId="Index3">
    <w:name w:val="index 3"/>
    <w:basedOn w:val="Normal"/>
    <w:next w:val="Normal"/>
    <w:autoRedefine/>
    <w:uiPriority w:val="99"/>
    <w:semiHidden/>
    <w:rsid w:val="00DE6108"/>
    <w:pPr>
      <w:spacing w:after="200" w:line="276" w:lineRule="auto"/>
      <w:ind w:left="600" w:hanging="200"/>
    </w:pPr>
    <w:rPr>
      <w:rFonts w:ascii="Times New Roman" w:hAnsi="Times New Roman" w:cs="Times New Roman"/>
      <w:bCs/>
    </w:rPr>
  </w:style>
  <w:style w:type="paragraph" w:styleId="Index4">
    <w:name w:val="index 4"/>
    <w:basedOn w:val="Normal"/>
    <w:next w:val="Normal"/>
    <w:autoRedefine/>
    <w:uiPriority w:val="99"/>
    <w:semiHidden/>
    <w:rsid w:val="00DE6108"/>
    <w:pPr>
      <w:spacing w:after="200" w:line="276" w:lineRule="auto"/>
      <w:ind w:left="800" w:hanging="200"/>
    </w:pPr>
    <w:rPr>
      <w:rFonts w:ascii="Times New Roman" w:hAnsi="Times New Roman" w:cs="Times New Roman"/>
      <w:bCs/>
    </w:rPr>
  </w:style>
  <w:style w:type="paragraph" w:styleId="Index5">
    <w:name w:val="index 5"/>
    <w:basedOn w:val="Normal"/>
    <w:next w:val="Normal"/>
    <w:autoRedefine/>
    <w:uiPriority w:val="99"/>
    <w:semiHidden/>
    <w:rsid w:val="00DE6108"/>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uiPriority w:val="99"/>
    <w:semiHidden/>
    <w:rsid w:val="00DE6108"/>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uiPriority w:val="99"/>
    <w:semiHidden/>
    <w:rsid w:val="00DE6108"/>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uiPriority w:val="99"/>
    <w:semiHidden/>
    <w:rsid w:val="00DE6108"/>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uiPriority w:val="99"/>
    <w:semiHidden/>
    <w:rsid w:val="00DE6108"/>
    <w:pPr>
      <w:spacing w:after="200" w:line="276" w:lineRule="auto"/>
      <w:ind w:left="1800" w:hanging="200"/>
    </w:pPr>
    <w:rPr>
      <w:rFonts w:ascii="Times New Roman" w:hAnsi="Times New Roman" w:cs="Times New Roman"/>
      <w:bCs/>
    </w:rPr>
  </w:style>
  <w:style w:type="paragraph" w:styleId="IndexHeading">
    <w:name w:val="index heading"/>
    <w:basedOn w:val="Normal"/>
    <w:next w:val="Index1"/>
    <w:uiPriority w:val="99"/>
    <w:semiHidden/>
    <w:rsid w:val="00DE6108"/>
    <w:pPr>
      <w:spacing w:after="200" w:line="276" w:lineRule="auto"/>
    </w:pPr>
    <w:rPr>
      <w:rFonts w:ascii="Times New Roman" w:hAnsi="Times New Roman" w:cs="Times New Roman"/>
      <w:bCs/>
    </w:rPr>
  </w:style>
  <w:style w:type="paragraph" w:customStyle="1" w:styleId="Analyticals">
    <w:name w:val="Analyticals"/>
    <w:basedOn w:val="Normal"/>
    <w:rsid w:val="00DE6108"/>
    <w:pPr>
      <w:spacing w:after="0" w:line="240" w:lineRule="auto"/>
    </w:pPr>
    <w:rPr>
      <w:rFonts w:ascii="Times New Roman" w:eastAsia="Times New Roman" w:hAnsi="Times New Roman" w:cs="Times New Roman"/>
    </w:rPr>
  </w:style>
  <w:style w:type="table" w:styleId="MediumGrid2">
    <w:name w:val="Medium Grid 2"/>
    <w:basedOn w:val="TableNormal"/>
    <w:uiPriority w:val="68"/>
    <w:semiHidden/>
    <w:rsid w:val="00DE610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List2">
    <w:name w:val="List 2"/>
    <w:basedOn w:val="Normal"/>
    <w:next w:val="Normal"/>
    <w:uiPriority w:val="99"/>
    <w:semiHidden/>
    <w:rsid w:val="00DE6108"/>
    <w:pPr>
      <w:autoSpaceDE w:val="0"/>
      <w:autoSpaceDN w:val="0"/>
      <w:adjustRightInd w:val="0"/>
      <w:spacing w:after="0" w:line="240" w:lineRule="auto"/>
    </w:pPr>
    <w:rPr>
      <w:rFonts w:ascii="Times New Roman" w:eastAsia="Times New Roman" w:hAnsi="Times New Roman" w:cs="Times New Roman"/>
      <w:sz w:val="24"/>
    </w:rPr>
  </w:style>
  <w:style w:type="paragraph" w:styleId="ListBullet2">
    <w:name w:val="List Bullet 2"/>
    <w:basedOn w:val="Normal"/>
    <w:uiPriority w:val="99"/>
    <w:semiHidden/>
    <w:rsid w:val="00DE6108"/>
    <w:pPr>
      <w:tabs>
        <w:tab w:val="num" w:pos="1440"/>
      </w:tabs>
      <w:spacing w:after="0" w:line="240" w:lineRule="auto"/>
      <w:ind w:left="1440" w:hanging="360"/>
    </w:pPr>
    <w:rPr>
      <w:rFonts w:ascii="Times New Roman" w:eastAsia="Times New Roman" w:hAnsi="Times New Roman" w:cs="Times New Roman"/>
      <w:b/>
      <w:szCs w:val="44"/>
    </w:rPr>
  </w:style>
  <w:style w:type="character" w:styleId="SubtleReference">
    <w:name w:val="Subtle Reference"/>
    <w:basedOn w:val="DefaultParagraphFont"/>
    <w:uiPriority w:val="31"/>
    <w:qFormat/>
    <w:rsid w:val="00DE6108"/>
    <w:rPr>
      <w:smallCaps/>
      <w:color w:val="5A5A5A" w:themeColor="text1" w:themeTint="A5"/>
    </w:rPr>
  </w:style>
  <w:style w:type="paragraph" w:customStyle="1" w:styleId="z-BottomofForm1">
    <w:name w:val="z-Bottom of Form1"/>
    <w:basedOn w:val="Normal"/>
    <w:next w:val="Normal"/>
    <w:hidden/>
    <w:unhideWhenUsed/>
    <w:qFormat/>
    <w:rsid w:val="00DE6108"/>
    <w:pPr>
      <w:pBdr>
        <w:top w:val="single" w:sz="6" w:space="1" w:color="auto"/>
      </w:pBdr>
      <w:spacing w:after="0" w:line="240" w:lineRule="auto"/>
      <w:jc w:val="center"/>
    </w:pPr>
    <w:rPr>
      <w:rFonts w:ascii="Times New Roman" w:eastAsia="Times New Roman" w:hAnsi="Times New Roman" w:cs="Times New Roman"/>
      <w:vanish/>
      <w:sz w:val="16"/>
      <w:szCs w:val="16"/>
    </w:rPr>
  </w:style>
  <w:style w:type="character" w:customStyle="1" w:styleId="TagChar1">
    <w:name w:val="Tag Char1"/>
    <w:aliases w:val=" Char Char Char Char, Char Char Char Char Char Char Char Char Char1, Char Char Char Char Char Char Char Char Char Char, Char Char Char Char Char Char Char Char1"/>
    <w:semiHidden/>
    <w:rsid w:val="00DE6108"/>
    <w:rPr>
      <w:rFonts w:ascii="Times New Roman" w:eastAsia="Times New Roman" w:hAnsi="Times New Roman"/>
      <w:b/>
      <w:sz w:val="24"/>
      <w:szCs w:val="24"/>
    </w:rPr>
  </w:style>
  <w:style w:type="character" w:customStyle="1" w:styleId="ListBulletChar">
    <w:name w:val="List Bullet Char"/>
    <w:link w:val="ListBullet"/>
    <w:uiPriority w:val="99"/>
    <w:semiHidden/>
    <w:locked/>
    <w:rsid w:val="00DE6108"/>
    <w:rPr>
      <w:rFonts w:ascii="Times New Roman" w:eastAsia="Calibri" w:hAnsi="Times New Roman" w:cs="Times New Roman"/>
      <w:kern w:val="2"/>
      <w:szCs w:val="24"/>
      <w14:ligatures w14:val="standardContextual"/>
    </w:rPr>
  </w:style>
  <w:style w:type="paragraph" w:styleId="TOAHeading">
    <w:name w:val="toa heading"/>
    <w:basedOn w:val="Normal"/>
    <w:next w:val="Normal"/>
    <w:uiPriority w:val="99"/>
    <w:semiHidden/>
    <w:rsid w:val="00DE6108"/>
    <w:pPr>
      <w:spacing w:before="120" w:after="0" w:line="240" w:lineRule="auto"/>
    </w:pPr>
    <w:rPr>
      <w:rFonts w:ascii="Times New Roman" w:eastAsia="Times New Roman" w:hAnsi="Times New Roman" w:cs="Times New Roman"/>
    </w:rPr>
  </w:style>
  <w:style w:type="paragraph" w:customStyle="1" w:styleId="footnotedescription">
    <w:name w:val="footnote description"/>
    <w:next w:val="Normal"/>
    <w:link w:val="footnotedescriptionChar"/>
    <w:hidden/>
    <w:qFormat/>
    <w:rsid w:val="00DE610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DE6108"/>
    <w:rPr>
      <w:rFonts w:ascii="Times New Roman" w:eastAsia="Times New Roman" w:hAnsi="Times New Roman" w:cs="Times New Roman"/>
      <w:color w:val="000000"/>
      <w:sz w:val="20"/>
    </w:rPr>
  </w:style>
  <w:style w:type="character" w:customStyle="1" w:styleId="footnotemark">
    <w:name w:val="footnote mark"/>
    <w:hidden/>
    <w:rsid w:val="00DE6108"/>
    <w:rPr>
      <w:rFonts w:ascii="Times New Roman" w:eastAsia="Times New Roman" w:hAnsi="Times New Roman" w:cs="Times New Roman"/>
      <w:color w:val="000000"/>
      <w:sz w:val="20"/>
      <w:vertAlign w:val="superscript"/>
    </w:rPr>
  </w:style>
  <w:style w:type="table" w:styleId="TableClassic1">
    <w:name w:val="Table Classic 1"/>
    <w:basedOn w:val="TableNormal"/>
    <w:uiPriority w:val="99"/>
    <w:semiHidden/>
    <w:rsid w:val="00DE6108"/>
    <w:pPr>
      <w:spacing w:after="0" w:line="240" w:lineRule="auto"/>
    </w:pPr>
    <w:rPr>
      <w:rFonts w:ascii="Times New Roman" w:eastAsia="Times New Roman" w:hAnsi="Times New Roman" w:cs="Times New Roman"/>
      <w:sz w:val="20"/>
      <w:szCs w:val="20"/>
    </w:rPr>
    <w:tblPr>
      <w:tblInd w:w="0" w:type="nil"/>
      <w:tblCellMar>
        <w:left w:w="0" w:type="dxa"/>
        <w:right w:w="0" w:type="dxa"/>
      </w:tblCellMa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lastCol">
      <w:tblPr/>
      <w:tcPr>
        <w:tcBorders>
          <w:left w:val="nil"/>
          <w:right w:val="nil"/>
          <w:insideH w:val="single" w:sz="168" w:space="19" w:color="FFFF3A"/>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DE6108"/>
    <w:pPr>
      <w:spacing w:after="0" w:line="240" w:lineRule="auto"/>
    </w:pPr>
    <w:rPr>
      <w:rFonts w:ascii="Times New Roman" w:eastAsia="MS Mincho" w:hAnsi="Times New Roman" w:cs="Times New Roman"/>
      <w:b/>
      <w:bCs/>
      <w:sz w:val="20"/>
      <w:szCs w:val="20"/>
    </w:rPr>
    <w:tblPr>
      <w:tblStyleColBandSize w:val="1"/>
      <w:tblInd w:w="0" w:type="nil"/>
      <w:tblCellMar>
        <w:left w:w="0" w:type="dxa"/>
        <w:right w:w="0" w:type="dxa"/>
      </w:tblCellMar>
    </w:tblPr>
    <w:tcPr>
      <w:tcBorders>
        <w:bottom w:val="single" w:sz="6" w:space="0" w:color="000000"/>
      </w:tcBorders>
      <w:shd w:val="clear" w:color="auto" w:fill="auto"/>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band1Horz">
      <w:tblPr/>
      <w:tcPr>
        <w:tcBorders>
          <w:insideH w:val="single" w:sz="6" w:space="0" w:color="000000" w:themeColor="text1"/>
          <w:insideV w:val="creaturesFish" w:sz="37" w:space="1" w:color="FFFFA0"/>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uiPriority w:val="60"/>
    <w:semiHidden/>
    <w:rsid w:val="00DE6108"/>
    <w:pPr>
      <w:spacing w:after="0" w:line="240" w:lineRule="auto"/>
    </w:pPr>
    <w:rPr>
      <w:rFonts w:ascii="Cambria" w:eastAsia="Times New Roman" w:hAnsi="Cambria" w:cs="Times New Roman"/>
      <w:color w:val="365F91"/>
      <w:lang w:eastAsia="zh-TW"/>
    </w:rPr>
    <w:tblPr>
      <w:tblStyleRowBandSize w:val="1"/>
      <w:tblStyleColBandSize w:val="1"/>
      <w:tblInd w:w="0" w:type="nil"/>
      <w:tblCellMar>
        <w:left w:w="0" w:type="dxa"/>
        <w:right w:w="0" w:type="dxa"/>
      </w:tblCellMar>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character" w:customStyle="1" w:styleId="pinkhighlighter">
    <w:name w:val="pink highlighter"/>
    <w:uiPriority w:val="1"/>
    <w:qFormat/>
    <w:rsid w:val="00DE6108"/>
    <w:rPr>
      <w:b w:val="0"/>
      <w:color w:val="000000" w:themeColor="text1"/>
      <w:u w:val="single"/>
      <w:bdr w:val="none" w:sz="0" w:space="0" w:color="auto"/>
      <w:shd w:val="clear" w:color="auto" w:fill="F699D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E610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wa-union.org/trumps-anti-worker-record" TargetMode="External"/><Relationship Id="rId18" Type="http://schemas.openxmlformats.org/officeDocument/2006/relationships/hyperlink" Target="https://www.dol.gov/general/aboutdol/history/brennan" TargetMode="External"/><Relationship Id="rId26" Type="http://schemas.openxmlformats.org/officeDocument/2006/relationships/hyperlink" Target="https://www.huffpost.com/entry/martin-luther-king-jr-right-to-work_n_2277023" TargetMode="External"/><Relationship Id="rId39" Type="http://schemas.openxmlformats.org/officeDocument/2006/relationships/hyperlink" Target="https://www.globaltimes.cn/page/202503/1331004.shtml" TargetMode="External"/><Relationship Id="rId21" Type="http://schemas.openxmlformats.org/officeDocument/2006/relationships/hyperlink" Target="https://www.legistorm.com/stormfeed/view_rss/2384134/member/3683/title/teamsters-joint-council-37-backs-chavez-deremer-for-re-election-marking-her-10th-labor-union-endorsement.html" TargetMode="External"/><Relationship Id="rId34" Type="http://schemas.openxmlformats.org/officeDocument/2006/relationships/hyperlink" Target="https://www.globaltimes.cn/page/202509/1342794.s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bcnews.com/politics/congress/senate-hearing-trump-labor-secretary-nominee-lori-chavez-deremer-rcna191495" TargetMode="External"/><Relationship Id="rId29" Type="http://schemas.openxmlformats.org/officeDocument/2006/relationships/hyperlink" Target="https://www.nytimes.com/2025/02/18/world/asia/us-marines-japan-okinaw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mster.org/2025/02/teamsters-strongly-support-lori-chavez-deremer-for-labor-secretary/" TargetMode="External"/><Relationship Id="rId24" Type="http://schemas.openxmlformats.org/officeDocument/2006/relationships/hyperlink" Target="https://www.opb.org/article/2025/02/19/lori-chavez-deremer-confirmation-takeways/" TargetMode="External"/><Relationship Id="rId32" Type="http://schemas.openxmlformats.org/officeDocument/2006/relationships/hyperlink" Target="https://www.cna.org/our-media/indepth/2024/08/chinas-global-public-opinion-war" TargetMode="External"/><Relationship Id="rId37" Type="http://schemas.openxmlformats.org/officeDocument/2006/relationships/hyperlink" Target="https://ipdefenseforum.com/2025/07/new-philippine-naval-bases-mark-strategic-pivot/" TargetMode="External"/><Relationship Id="rId40" Type="http://schemas.openxmlformats.org/officeDocument/2006/relationships/hyperlink" Target="https://www.reuters.com/world/china/us-defence-chief-looks-woo-allies-asian-security-forum-debut-2025-05-28/" TargetMode="Externa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facingsouth.org/2012/12/the-racist-roots-of-right-to-work-laws" TargetMode="External"/><Relationship Id="rId23" Type="http://schemas.openxmlformats.org/officeDocument/2006/relationships/hyperlink" Target="https://www.nytimes.com/2025/02/19/business/economy/lori-chavez-derimer-labor-secretary-hearing.html" TargetMode="External"/><Relationship Id="rId28" Type="http://schemas.openxmlformats.org/officeDocument/2006/relationships/hyperlink" Target="https://www.whitehouse.gov/presidential-actions/2025/09/restoring-the-united-states-department-of-war/" TargetMode="External"/><Relationship Id="rId36" Type="http://schemas.openxmlformats.org/officeDocument/2006/relationships/hyperlink" Target="https://www.aljazeera.com/news/2025/3/28/us-philippines-must-stand-shoulder-to-shoulder-on-china-hegseth-says" TargetMode="External"/><Relationship Id="rId10" Type="http://schemas.openxmlformats.org/officeDocument/2006/relationships/hyperlink" Target="https://www.thenation.com/article/politics/lori-chavez-deremer-anti-labor-senate/" TargetMode="External"/><Relationship Id="rId19" Type="http://schemas.openxmlformats.org/officeDocument/2006/relationships/hyperlink" Target="https://www.reaganlibrary.gov/public/2022-04/40-656-7386356-122-015-2022.pdf" TargetMode="External"/><Relationship Id="rId31" Type="http://schemas.openxmlformats.org/officeDocument/2006/relationships/hyperlink" Target="https://www.bbc.com/news/articles/cgr9r4qr0ppo" TargetMode="External"/><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medium.datadriveninvestor.com/the-environmental-cost-of-economic-growth-c3d1623005bb" TargetMode="External"/><Relationship Id="rId14" Type="http://schemas.openxmlformats.org/officeDocument/2006/relationships/hyperlink" Target="https://www.help.senate.gov/imo/media/doc/62123d79-d1b2-fa90-3571-dc3d3c0eef8a/Final%20-%20Opening-%20LoriChavez-DeRemer.pdf" TargetMode="External"/><Relationship Id="rId22" Type="http://schemas.openxmlformats.org/officeDocument/2006/relationships/hyperlink" Target="https://www.npr.org/2025/02/19/nx-s1-5301097/lori-chavez-deremer-labor-department-confirmation-hearing" TargetMode="External"/><Relationship Id="rId27" Type="http://schemas.openxmlformats.org/officeDocument/2006/relationships/hyperlink" Target="https://aflcio.org/issues/right-work" TargetMode="External"/><Relationship Id="rId30" Type="http://schemas.openxmlformats.org/officeDocument/2006/relationships/hyperlink" Target="https://rollcall.com/2022/10/19/as-china-threatens-taiwan-okinawa-braces-for-war/" TargetMode="External"/><Relationship Id="rId35" Type="http://schemas.openxmlformats.org/officeDocument/2006/relationships/hyperlink" Target="https://www.asean.org/wp-content/uploads/2015/12/ASEAN-SECURITY-OUTLOOK-2015.pdf" TargetMode="External"/><Relationship Id="rId43" Type="http://schemas.openxmlformats.org/officeDocument/2006/relationships/customXml" Target="../customXml/item2.xml"/><Relationship Id="rId8" Type="http://schemas.openxmlformats.org/officeDocument/2006/relationships/hyperlink" Target="https://www.americanprogressaction.org/wp-content/uploads/sites/3/2019/07/How-to-Get-Sectoral.pdf" TargetMode="External"/><Relationship Id="rId3" Type="http://schemas.openxmlformats.org/officeDocument/2006/relationships/styles" Target="styles.xml"/><Relationship Id="rId12" Type="http://schemas.openxmlformats.org/officeDocument/2006/relationships/hyperlink" Target="https://www.newyorker.com/news/the-lede/lori-chavez-deremer-donald-trumps-pro-union-labor-secretary" TargetMode="External"/><Relationship Id="rId17" Type="http://schemas.openxmlformats.org/officeDocument/2006/relationships/hyperlink" Target="https://www.nytimes.com/2020/09/06/opinion/labor-unions-republicans.html" TargetMode="External"/><Relationship Id="rId25" Type="http://schemas.openxmlformats.org/officeDocument/2006/relationships/hyperlink" Target="https://gazette.com/news/wex/trump-labor-nominee-backtracks-from-pro-union-bill-in-confirmation-hearing/article_bfc9715b-42c6-5037-aa2b-54824f9aa1cb.html" TargetMode="External"/><Relationship Id="rId33" Type="http://schemas.openxmlformats.org/officeDocument/2006/relationships/hyperlink" Target="https://gbv.wilsoncenter.org/publication/understanding-chinese-governments-growing-use-anti-american-propaganda" TargetMode="External"/><Relationship Id="rId38" Type="http://schemas.openxmlformats.org/officeDocument/2006/relationships/hyperlink" Target="https://www.sipri.org/publications/2025/sipri-fact-sheets/trends-world-military-expenditure-2024" TargetMode="External"/><Relationship Id="rId20" Type="http://schemas.openxmlformats.org/officeDocument/2006/relationships/hyperlink" Target="https://www.washingtonpost.com/archive/politics/1980/10/10/looking-for-the-union-label/9366c4cf-1495-4fba-a554-b3a0c5f444c7/" TargetMode="External"/><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8ca4551257731bddb215e45ec3976c8">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413c7b72652ce59eb31c4f1cba1bfc10"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4BA6B707-C763-4785-B5F6-DDB1470D06FB}"/>
</file>

<file path=customXml/itemProps3.xml><?xml version="1.0" encoding="utf-8"?>
<ds:datastoreItem xmlns:ds="http://schemas.openxmlformats.org/officeDocument/2006/customXml" ds:itemID="{7258AC29-56CE-4E51-AFC4-52C973E91E8F}"/>
</file>

<file path=customXml/itemProps4.xml><?xml version="1.0" encoding="utf-8"?>
<ds:datastoreItem xmlns:ds="http://schemas.openxmlformats.org/officeDocument/2006/customXml" ds:itemID="{38D53117-1396-4CEA-A69D-4B8913EF5299}"/>
</file>

<file path=docProps/app.xml><?xml version="1.0" encoding="utf-8"?>
<Properties xmlns="http://schemas.openxmlformats.org/officeDocument/2006/extended-properties" xmlns:vt="http://schemas.openxmlformats.org/officeDocument/2006/docPropsVTypes">
  <Template>Debate</Template>
  <TotalTime>1</TotalTime>
  <Pages>1</Pages>
  <Words>24994</Words>
  <Characters>137218</Characters>
  <Application>Microsoft Office Word</Application>
  <DocSecurity>0</DocSecurity>
  <Lines>1319</Lines>
  <Paragraphs>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cp:revision>
  <dcterms:created xsi:type="dcterms:W3CDTF">2025-11-02T01:55:00Z</dcterms:created>
  <dcterms:modified xsi:type="dcterms:W3CDTF">2025-11-02T01:56:00Z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