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562A9" w14:textId="77777777" w:rsidR="00470B75" w:rsidRPr="001A2CDC" w:rsidRDefault="00470B75" w:rsidP="00470B75">
      <w:pPr>
        <w:pStyle w:val="Heading1"/>
        <w:rPr>
          <w:rFonts w:cstheme="minorHAnsi"/>
        </w:rPr>
      </w:pPr>
      <w:r w:rsidRPr="001A2CDC">
        <w:rPr>
          <w:rFonts w:cstheme="minorHAnsi"/>
        </w:rPr>
        <w:t>1NC</w:t>
      </w:r>
    </w:p>
    <w:p w14:paraId="6E56D6AB" w14:textId="77777777" w:rsidR="00470B75" w:rsidRPr="001A2CDC" w:rsidRDefault="00470B75" w:rsidP="00470B75">
      <w:pPr>
        <w:rPr>
          <w:rFonts w:cstheme="minorHAnsi"/>
        </w:rPr>
      </w:pPr>
    </w:p>
    <w:p w14:paraId="14763FE8" w14:textId="77777777" w:rsidR="00470B75" w:rsidRPr="001A2CDC" w:rsidRDefault="00470B75" w:rsidP="00470B75">
      <w:pPr>
        <w:pStyle w:val="Heading2"/>
        <w:rPr>
          <w:rFonts w:cstheme="minorHAnsi"/>
        </w:rPr>
      </w:pPr>
      <w:r w:rsidRPr="001A2CDC">
        <w:rPr>
          <w:rFonts w:cstheme="minorHAnsi"/>
        </w:rPr>
        <w:t>OFF</w:t>
      </w:r>
    </w:p>
    <w:p w14:paraId="177E5C69" w14:textId="77777777" w:rsidR="00470B75" w:rsidRPr="001A2CDC" w:rsidRDefault="00470B75" w:rsidP="00470B75">
      <w:pPr>
        <w:pStyle w:val="Heading4"/>
        <w:rPr>
          <w:rFonts w:cstheme="minorHAnsi"/>
        </w:rPr>
      </w:pPr>
      <w:r w:rsidRPr="001A2CDC">
        <w:rPr>
          <w:rFonts w:cstheme="minorHAnsi"/>
        </w:rPr>
        <w:t>Their preference for competitive, economically productive subjects is rooted in ableist assumptions which reinforce all other forms of inequality</w:t>
      </w:r>
    </w:p>
    <w:p w14:paraId="65ABD34D" w14:textId="77777777" w:rsidR="00470B75" w:rsidRPr="001A2CDC" w:rsidRDefault="00470B75" w:rsidP="00470B75">
      <w:pPr>
        <w:rPr>
          <w:rStyle w:val="Style13ptBold"/>
          <w:rFonts w:cstheme="minorHAnsi"/>
        </w:rPr>
      </w:pPr>
      <w:r w:rsidRPr="001A2CDC">
        <w:rPr>
          <w:rStyle w:val="Style13ptBold"/>
          <w:rFonts w:cstheme="minorHAnsi"/>
        </w:rPr>
        <w:t>Wolbring</w:t>
      </w:r>
      <w:r w:rsidRPr="00470B75">
        <w:t>, University of Calgary, Assistant Professor Program in Community Rehabilitation and Disability Studies,</w:t>
      </w:r>
      <w:r w:rsidRPr="001A2CDC">
        <w:rPr>
          <w:rStyle w:val="Style13ptBold"/>
          <w:rFonts w:cstheme="minorHAnsi"/>
        </w:rPr>
        <w:t xml:space="preserve"> 10 </w:t>
      </w:r>
    </w:p>
    <w:p w14:paraId="310175DA" w14:textId="5C27DE0F" w:rsidR="00470B75" w:rsidRPr="00470B75" w:rsidRDefault="00470B75" w:rsidP="00470B75">
      <w:pPr>
        <w:rPr>
          <w:rFonts w:cstheme="minorHAnsi"/>
        </w:rPr>
      </w:pPr>
      <w:r w:rsidRPr="001A2CDC">
        <w:rPr>
          <w:rFonts w:cstheme="minorHAnsi"/>
        </w:rPr>
        <w:t xml:space="preserve">(Gregor, Asst Prof @ UCalgary, Faculty of Medicine, Dept. of Community Health Sciences, Program in Community Rehabilitation and Disability Studies, </w:t>
      </w:r>
      <w:r w:rsidRPr="001A2CDC">
        <w:rPr>
          <w:rFonts w:cstheme="minorHAnsi"/>
          <w:u w:val="single"/>
        </w:rPr>
        <w:t>Dilemata</w:t>
      </w:r>
      <w:r w:rsidRPr="001A2CDC">
        <w:rPr>
          <w:rFonts w:cstheme="minorHAnsi"/>
        </w:rPr>
        <w:t>, No 3, “Human Enhancement through the Ableism Lens”, http://www.dilemata.net/revista/index.php/dilemata/article/viewArticle/31/46   Accessed: 2/24/11 GAL)</w:t>
      </w:r>
    </w:p>
    <w:p w14:paraId="2012F733" w14:textId="77777777" w:rsidR="00470B75" w:rsidRDefault="00470B75" w:rsidP="00470B75">
      <w:pPr>
        <w:rPr>
          <w:rStyle w:val="StyleUnderline"/>
          <w:rFonts w:cstheme="minorHAnsi"/>
        </w:rPr>
      </w:pPr>
      <w:r w:rsidRPr="001A2CDC">
        <w:rPr>
          <w:rFonts w:cstheme="minorHAnsi"/>
          <w:sz w:val="16"/>
        </w:rPr>
        <w:t xml:space="preserve">Ableism 1. Ableism is a concept used by the disabled people community and further expanded on by you. What is the contribution of this concept to the enhancement controversy?  </w:t>
      </w:r>
      <w:r w:rsidRPr="001A2CDC">
        <w:rPr>
          <w:rStyle w:val="StyleUnderline"/>
          <w:rFonts w:cstheme="minorHAnsi"/>
        </w:rPr>
        <w:t>The term ableism evolved from the civil rights movements</w:t>
      </w:r>
      <w:r w:rsidRPr="001A2CDC">
        <w:rPr>
          <w:rFonts w:cstheme="minorHAnsi"/>
          <w:sz w:val="16"/>
        </w:rPr>
        <w:t xml:space="preserve"> in the United States and Britain during the 1960s and 1970s </w:t>
      </w:r>
      <w:r w:rsidRPr="001A2CDC">
        <w:rPr>
          <w:rStyle w:val="StyleUnderline"/>
          <w:rFonts w:cstheme="minorHAnsi"/>
        </w:rPr>
        <w:t>to question and highlight the prejudice and discrimination people experienced whose body structure and ability functioning was labelled as ‘impaired’</w:t>
      </w:r>
      <w:r w:rsidRPr="001A2CDC">
        <w:rPr>
          <w:rFonts w:cstheme="minorHAnsi"/>
          <w:sz w:val="16"/>
        </w:rPr>
        <w:t xml:space="preserve"> as sub species-typical. </w:t>
      </w:r>
      <w:r w:rsidRPr="001A2CDC">
        <w:rPr>
          <w:rStyle w:val="StyleUnderline"/>
          <w:rFonts w:cstheme="minorHAnsi"/>
        </w:rPr>
        <w:t>Ableism</w:t>
      </w:r>
      <w:r w:rsidRPr="001A2CDC">
        <w:rPr>
          <w:rFonts w:cstheme="minorHAnsi"/>
          <w:sz w:val="16"/>
        </w:rPr>
        <w:t xml:space="preserve"> of this flavour </w:t>
      </w:r>
      <w:r w:rsidRPr="001A2CDC">
        <w:rPr>
          <w:rStyle w:val="StyleUnderline"/>
          <w:rFonts w:cstheme="minorHAnsi"/>
        </w:rPr>
        <w:t>was defined as a set of beliefs, processes and practices that favours species-typical normative body structure based abilities and labels sub-normative species-typical biological structures as deficient, as not able to perform as required, as being in need of fixing</w:t>
      </w:r>
      <w:r w:rsidRPr="001A2CDC">
        <w:rPr>
          <w:rFonts w:cstheme="minorHAnsi"/>
          <w:sz w:val="16"/>
        </w:rPr>
        <w:t xml:space="preserve">. The disabled people rights discourse and scholars of the academic field of </w:t>
      </w:r>
      <w:r w:rsidRPr="001A2CDC">
        <w:rPr>
          <w:rStyle w:val="StyleUnderline"/>
          <w:rFonts w:cstheme="minorHAnsi"/>
          <w:highlight w:val="green"/>
        </w:rPr>
        <w:t>disability studies</w:t>
      </w:r>
      <w:r w:rsidRPr="001A2CDC">
        <w:rPr>
          <w:rFonts w:cstheme="minorHAnsi"/>
          <w:sz w:val="16"/>
        </w:rPr>
        <w:t xml:space="preserve"> (for a list of disability studies programs see (Steven Taylor, 2003)) </w:t>
      </w:r>
      <w:r w:rsidRPr="001A2CDC">
        <w:rPr>
          <w:rStyle w:val="StyleUnderline"/>
          <w:rFonts w:cstheme="minorHAnsi"/>
          <w:highlight w:val="green"/>
        </w:rPr>
        <w:t xml:space="preserve">questions the favouritism for normative </w:t>
      </w:r>
      <w:r w:rsidRPr="001A2CDC">
        <w:rPr>
          <w:rStyle w:val="StyleUnderline"/>
          <w:rFonts w:cstheme="minorHAnsi"/>
        </w:rPr>
        <w:t xml:space="preserve">species-typical </w:t>
      </w:r>
      <w:r w:rsidRPr="001A2CDC">
        <w:rPr>
          <w:rStyle w:val="StyleUnderline"/>
          <w:rFonts w:cstheme="minorHAnsi"/>
          <w:highlight w:val="green"/>
        </w:rPr>
        <w:t>body abilities</w:t>
      </w:r>
      <w:r w:rsidRPr="001A2CDC">
        <w:rPr>
          <w:rFonts w:cstheme="minorHAnsi"/>
          <w:sz w:val="16"/>
        </w:rPr>
        <w:t xml:space="preserve"> (Carlson, 2001; Finkelstein, 1996; Mitchell &amp; Snyder, 1997; Olyan, 2009; Rose, 2003; Schipper, 2006; Fiona A. K. Campbell, 2001; Carlson, 2001; Overboe, 2007).  The discourse around deafness and Deaf Culture (Burch, 2000; Abberley, 2003; Chimedza, 1998; Hladek, 2002; Kersting, 1997; Lane &amp; Bahan, 1998; Sparrow, 2005) would be one example where many people expect the ability to hear and see deafness as a deficiency to be treated through medical means whereby many Deaf people do not perceive deafness as a deficiency and hearing as an essential ability. Within the disabled people rights framework ableism was set up as a term to be used like sexism and racism.  However ableism is evident far beyond the species-typical, sub species-typical dichotomy. </w:t>
      </w:r>
      <w:r w:rsidRPr="001A2CDC">
        <w:rPr>
          <w:rStyle w:val="StyleUnderline"/>
          <w:rFonts w:cstheme="minorHAnsi"/>
        </w:rPr>
        <w:t>Ableism is one of the most societal entrenched and accepted “isms” and it exists in many forms such as biological structure based ableism, cognition based ableism, ableism inherent to a given economic system, and social structure based ableism</w:t>
      </w:r>
      <w:r w:rsidRPr="001A2CDC">
        <w:rPr>
          <w:rFonts w:cstheme="minorHAnsi"/>
          <w:sz w:val="16"/>
        </w:rPr>
        <w:t xml:space="preserve"> (Wolbring, 2008a). </w:t>
      </w:r>
      <w:r w:rsidRPr="001A2CDC">
        <w:rPr>
          <w:rStyle w:val="StyleUnderline"/>
          <w:rFonts w:cstheme="minorHAnsi"/>
          <w:highlight w:val="green"/>
        </w:rPr>
        <w:t xml:space="preserve">The ableism’s that expects the ability </w:t>
      </w:r>
      <w:r w:rsidRPr="001A2CDC">
        <w:rPr>
          <w:rStyle w:val="StyleUnderline"/>
          <w:rFonts w:cstheme="minorHAnsi"/>
        </w:rPr>
        <w:t xml:space="preserve">a) </w:t>
      </w:r>
      <w:r w:rsidRPr="001A2CDC">
        <w:rPr>
          <w:rStyle w:val="StyleUnderline"/>
          <w:rFonts w:cstheme="minorHAnsi"/>
          <w:highlight w:val="green"/>
        </w:rPr>
        <w:t>to generate a high GDP and be productive and efficient</w:t>
      </w:r>
      <w:r w:rsidRPr="001A2CDC">
        <w:rPr>
          <w:rStyle w:val="StyleUnderline"/>
          <w:rFonts w:cstheme="minorHAnsi"/>
        </w:rPr>
        <w:t xml:space="preserve">; b) </w:t>
      </w:r>
      <w:r w:rsidRPr="001A2CDC">
        <w:rPr>
          <w:rStyle w:val="StyleUnderline"/>
          <w:rFonts w:cstheme="minorHAnsi"/>
          <w:highlight w:val="green"/>
        </w:rPr>
        <w:t>to consume products and c) to be competitive are just three ableism’s outside of the species-typical, sub species-typical dichotomy cherished by many. The favouritism of abilities furthermore contributes to other isms such as racism, sexism, cast-ism, ageism, speciesism, anti-environmentalism and other ism’s</w:t>
      </w:r>
      <w:r w:rsidRPr="001A2CDC">
        <w:rPr>
          <w:rStyle w:val="StyleUnderline"/>
          <w:rFonts w:cstheme="minorHAnsi"/>
        </w:rPr>
        <w:t xml:space="preserve"> (Wolbring, 2008f).</w:t>
      </w:r>
    </w:p>
    <w:p w14:paraId="4E4F4D53" w14:textId="77777777" w:rsidR="00470B75" w:rsidRDefault="00470B75" w:rsidP="00470B75">
      <w:pPr>
        <w:pStyle w:val="Heading4"/>
      </w:pPr>
      <w:r>
        <w:t xml:space="preserve">Legal regimes structured around </w:t>
      </w:r>
      <w:r>
        <w:rPr>
          <w:i/>
        </w:rPr>
        <w:t>shifts in market norms</w:t>
      </w:r>
      <w:r>
        <w:t xml:space="preserve"> entrench </w:t>
      </w:r>
      <w:r>
        <w:rPr>
          <w:u w:val="single"/>
        </w:rPr>
        <w:t>exclusion-loops</w:t>
      </w:r>
      <w:r>
        <w:t xml:space="preserve"> from collective bargaining that </w:t>
      </w:r>
      <w:r>
        <w:rPr>
          <w:i/>
        </w:rPr>
        <w:t>reproduce</w:t>
      </w:r>
      <w:r>
        <w:t xml:space="preserve"> </w:t>
      </w:r>
      <w:r>
        <w:rPr>
          <w:i/>
        </w:rPr>
        <w:t>oppression</w:t>
      </w:r>
      <w:r>
        <w:t>.</w:t>
      </w:r>
    </w:p>
    <w:p w14:paraId="53565B58" w14:textId="77777777" w:rsidR="00470B75" w:rsidRDefault="00470B75" w:rsidP="00470B75">
      <w:r>
        <w:t xml:space="preserve">Clare </w:t>
      </w:r>
      <w:r>
        <w:rPr>
          <w:rStyle w:val="Style13ptBold"/>
        </w:rPr>
        <w:t>Williams 24</w:t>
      </w:r>
      <w:r>
        <w:t xml:space="preserve"> – Lecturer at Kent Law School, “Ability Capitalism: Law’s Constitutive Role in Constructing Disability,” Oxford Academic Industrial Law Journal, https://doi.org/10.1093/indlaw/dwae043, October 18, 2024, accessed August 28, 2025, -ekh-</w:t>
      </w:r>
    </w:p>
    <w:p w14:paraId="32FB11EA" w14:textId="77777777" w:rsidR="00470B75" w:rsidRDefault="00470B75" w:rsidP="00470B75">
      <w:pPr>
        <w:rPr>
          <w:sz w:val="16"/>
        </w:rPr>
      </w:pPr>
      <w:r>
        <w:rPr>
          <w:sz w:val="16"/>
        </w:rPr>
        <w:t xml:space="preserve">As noted, an ESL lens can shift our focus from an individualised to a structural account of the production of categories of ability. Owing to the social model of disability, there are already some mainstream strands of disability theorising that argue for structural and systemic accounts of the reproduction of ability oppression. Nevertheless, the law’s continuing reliance on combinations of individual, medical and social models of disability suggests that an ESL lens exploring law’s constitutive role can offer valuable insights.152 One key contribution in the context of </w:t>
      </w:r>
      <w:r>
        <w:rPr>
          <w:rStyle w:val="StyleUnderline"/>
        </w:rPr>
        <w:t xml:space="preserve">the </w:t>
      </w:r>
      <w:r w:rsidRPr="001A1D93">
        <w:rPr>
          <w:rStyle w:val="StyleUnderline"/>
          <w:highlight w:val="green"/>
        </w:rPr>
        <w:t>labour market is law’s role in</w:t>
      </w:r>
      <w:r>
        <w:rPr>
          <w:rStyle w:val="StyleUnderline"/>
        </w:rPr>
        <w:t xml:space="preserve"> the </w:t>
      </w:r>
      <w:r w:rsidRPr="001A1D93">
        <w:rPr>
          <w:rStyle w:val="StyleUnderline"/>
          <w:highlight w:val="green"/>
        </w:rPr>
        <w:t>commodification</w:t>
      </w:r>
      <w:r>
        <w:rPr>
          <w:rStyle w:val="StyleUnderline"/>
        </w:rPr>
        <w:t xml:space="preserve"> of labour-power</w:t>
      </w:r>
      <w:r>
        <w:rPr>
          <w:sz w:val="16"/>
        </w:rPr>
        <w:t xml:space="preserve"> and the ways in which </w:t>
      </w:r>
      <w:r w:rsidRPr="001A1D93">
        <w:rPr>
          <w:rStyle w:val="Emphasis"/>
          <w:highlight w:val="green"/>
        </w:rPr>
        <w:t>legal predistribution</w:t>
      </w:r>
      <w:r>
        <w:rPr>
          <w:rStyle w:val="StyleUnderline"/>
        </w:rPr>
        <w:t xml:space="preserve"> and coding processes </w:t>
      </w:r>
      <w:r w:rsidRPr="001A1D93">
        <w:rPr>
          <w:rStyle w:val="StyleUnderline"/>
          <w:highlight w:val="green"/>
        </w:rPr>
        <w:t>reproduce</w:t>
      </w:r>
      <w:r>
        <w:rPr>
          <w:rStyle w:val="StyleUnderline"/>
        </w:rPr>
        <w:t xml:space="preserve"> </w:t>
      </w:r>
      <w:r w:rsidRPr="001A1D93">
        <w:rPr>
          <w:rStyle w:val="Emphasis"/>
          <w:highlight w:val="green"/>
        </w:rPr>
        <w:t>normalised</w:t>
      </w:r>
      <w:r>
        <w:rPr>
          <w:rStyle w:val="Emphasis"/>
        </w:rPr>
        <w:t xml:space="preserve"> worker </w:t>
      </w:r>
      <w:r w:rsidRPr="001A1D93">
        <w:rPr>
          <w:rStyle w:val="Emphasis"/>
          <w:highlight w:val="green"/>
        </w:rPr>
        <w:t>standardisation</w:t>
      </w:r>
      <w:r>
        <w:rPr>
          <w:sz w:val="16"/>
        </w:rPr>
        <w:t xml:space="preserve">. Accordingly, three insights are worth noting here. Firstly, </w:t>
      </w:r>
      <w:r>
        <w:rPr>
          <w:rStyle w:val="StyleUnderline"/>
        </w:rPr>
        <w:t xml:space="preserve">natural market narratives in which the law exclusively </w:t>
      </w:r>
      <w:r w:rsidRPr="001A1D93">
        <w:rPr>
          <w:rStyle w:val="StyleUnderline"/>
          <w:highlight w:val="green"/>
        </w:rPr>
        <w:t xml:space="preserve">makes </w:t>
      </w:r>
      <w:r w:rsidRPr="001A1D93">
        <w:rPr>
          <w:rStyle w:val="Emphasis"/>
          <w:highlight w:val="green"/>
        </w:rPr>
        <w:t>visible standard employment relations</w:t>
      </w:r>
      <w:r>
        <w:rPr>
          <w:rStyle w:val="StyleUnderline"/>
        </w:rPr>
        <w:t xml:space="preserve"> means that </w:t>
      </w:r>
      <w:r w:rsidRPr="001A1D93">
        <w:rPr>
          <w:rStyle w:val="StyleUnderline"/>
          <w:highlight w:val="green"/>
        </w:rPr>
        <w:t>relations that fall outside</w:t>
      </w:r>
      <w:r>
        <w:rPr>
          <w:rStyle w:val="StyleUnderline"/>
        </w:rPr>
        <w:t xml:space="preserve"> of this norm tend to be </w:t>
      </w:r>
      <w:r w:rsidRPr="001A1D93">
        <w:rPr>
          <w:rStyle w:val="Emphasis"/>
          <w:highlight w:val="green"/>
        </w:rPr>
        <w:t>invisibilised</w:t>
      </w:r>
      <w:r>
        <w:rPr>
          <w:rStyle w:val="StyleUnderline"/>
        </w:rPr>
        <w:t>. Processes and structures</w:t>
      </w:r>
      <w:r>
        <w:rPr>
          <w:sz w:val="16"/>
        </w:rPr>
        <w:t xml:space="preserve"> that </w:t>
      </w:r>
      <w:r>
        <w:rPr>
          <w:rStyle w:val="StyleUnderline"/>
        </w:rPr>
        <w:t>push</w:t>
      </w:r>
      <w:r>
        <w:rPr>
          <w:sz w:val="16"/>
        </w:rPr>
        <w:t xml:space="preserve"> racialised and gendered </w:t>
      </w:r>
      <w:r>
        <w:rPr>
          <w:rStyle w:val="StyleUnderline"/>
        </w:rPr>
        <w:t>workers to the margins of the labour</w:t>
      </w:r>
      <w:r>
        <w:rPr>
          <w:sz w:val="16"/>
        </w:rPr>
        <w:t xml:space="preserve"> market have been recognised as reproducing racial and gender inequalities.153 Given the disability education gap as well as employment and pay gaps, </w:t>
      </w:r>
      <w:r>
        <w:rPr>
          <w:rStyle w:val="StyleUnderline"/>
        </w:rPr>
        <w:t>disabled workers are similarly likely to rely on</w:t>
      </w:r>
      <w:r>
        <w:rPr>
          <w:sz w:val="16"/>
        </w:rPr>
        <w:t xml:space="preserve">, and indeed be pushed towards, </w:t>
      </w:r>
      <w:r>
        <w:rPr>
          <w:rStyle w:val="StyleUnderline"/>
        </w:rPr>
        <w:t>precarious</w:t>
      </w:r>
      <w:r>
        <w:rPr>
          <w:sz w:val="16"/>
        </w:rPr>
        <w:t xml:space="preserve"> or gig </w:t>
      </w:r>
      <w:r>
        <w:rPr>
          <w:rStyle w:val="StyleUnderline"/>
        </w:rPr>
        <w:t>work</w:t>
      </w:r>
      <w:r>
        <w:rPr>
          <w:sz w:val="16"/>
        </w:rPr>
        <w:t xml:space="preserve">, </w:t>
      </w:r>
      <w:r>
        <w:rPr>
          <w:rStyle w:val="StyleUnderline"/>
        </w:rPr>
        <w:t xml:space="preserve">and the </w:t>
      </w:r>
      <w:r w:rsidRPr="001A1D93">
        <w:rPr>
          <w:rStyle w:val="Emphasis"/>
          <w:highlight w:val="green"/>
        </w:rPr>
        <w:t>structural mechanisms</w:t>
      </w:r>
      <w:r>
        <w:rPr>
          <w:rStyle w:val="StyleUnderline"/>
        </w:rPr>
        <w:t xml:space="preserve"> that determine lower wages and fewer protections similarly </w:t>
      </w:r>
      <w:r w:rsidRPr="001A1D93">
        <w:rPr>
          <w:rStyle w:val="Emphasis"/>
          <w:highlight w:val="green"/>
        </w:rPr>
        <w:t>instantiate ableised norms within the labour market</w:t>
      </w:r>
      <w:r>
        <w:rPr>
          <w:sz w:val="16"/>
        </w:rPr>
        <w:t xml:space="preserve">.154 Secondly, </w:t>
      </w:r>
      <w:r>
        <w:rPr>
          <w:rStyle w:val="StyleUnderline"/>
        </w:rPr>
        <w:t>a theory of ability capitalism centres the reproduction of ableist norms and practices at the productive-redistributive nexus, or the interface between labour markets and the welfare state</w:t>
      </w:r>
      <w:r>
        <w:rPr>
          <w:sz w:val="16"/>
        </w:rPr>
        <w:t xml:space="preserve">. It highlights </w:t>
      </w:r>
      <w:r w:rsidRPr="001A1D93">
        <w:rPr>
          <w:rStyle w:val="StyleUnderline"/>
          <w:highlight w:val="green"/>
        </w:rPr>
        <w:t>disability</w:t>
      </w:r>
      <w:r>
        <w:rPr>
          <w:sz w:val="16"/>
        </w:rPr>
        <w:t xml:space="preserve"> as a key concept that </w:t>
      </w:r>
      <w:r>
        <w:rPr>
          <w:rStyle w:val="StyleUnderline"/>
        </w:rPr>
        <w:t xml:space="preserve">not only </w:t>
      </w:r>
      <w:r w:rsidRPr="001A1D93">
        <w:rPr>
          <w:rStyle w:val="Emphasis"/>
          <w:highlight w:val="green"/>
        </w:rPr>
        <w:t>regulates labour</w:t>
      </w:r>
      <w:r>
        <w:rPr>
          <w:rStyle w:val="StyleUnderline"/>
        </w:rPr>
        <w:t xml:space="preserve"> and </w:t>
      </w:r>
      <w:r w:rsidRPr="001A1D93">
        <w:rPr>
          <w:rStyle w:val="Emphasis"/>
          <w:highlight w:val="green"/>
        </w:rPr>
        <w:t>manages labour markets</w:t>
      </w:r>
      <w:r>
        <w:rPr>
          <w:rStyle w:val="StyleUnderline"/>
        </w:rPr>
        <w:t>, but</w:t>
      </w:r>
      <w:r>
        <w:rPr>
          <w:sz w:val="16"/>
        </w:rPr>
        <w:t xml:space="preserve"> </w:t>
      </w:r>
      <w:r>
        <w:rPr>
          <w:rStyle w:val="StyleUnderline"/>
        </w:rPr>
        <w:t>which is also an econo-socio-legal and political construct</w:t>
      </w:r>
      <w:r>
        <w:rPr>
          <w:sz w:val="16"/>
        </w:rPr>
        <w:t xml:space="preserve">. An ability continuum therefore emerges as a central concept in processes of both commodification and decommodification. This leads on to the third insight which results from a shift in focus from the individual worker to structural accounts. A focus on feedback loops can highlight </w:t>
      </w:r>
      <w:r>
        <w:rPr>
          <w:rStyle w:val="StyleUnderline"/>
        </w:rPr>
        <w:t>assumptions of ableised labour market regimes</w:t>
      </w:r>
      <w:r>
        <w:rPr>
          <w:sz w:val="16"/>
        </w:rPr>
        <w:t xml:space="preserve">, </w:t>
      </w:r>
      <w:r>
        <w:rPr>
          <w:rStyle w:val="StyleUnderline"/>
        </w:rPr>
        <w:t>and</w:t>
      </w:r>
      <w:r>
        <w:rPr>
          <w:sz w:val="16"/>
        </w:rPr>
        <w:t xml:space="preserve"> similarly </w:t>
      </w:r>
      <w:r>
        <w:rPr>
          <w:rStyle w:val="StyleUnderline"/>
        </w:rPr>
        <w:t>ableised rationalities</w:t>
      </w:r>
      <w:r>
        <w:rPr>
          <w:sz w:val="16"/>
        </w:rPr>
        <w:t xml:space="preserve"> of the typical homo economicus, and how these </w:t>
      </w:r>
      <w:r>
        <w:rPr>
          <w:rStyle w:val="StyleUnderline"/>
        </w:rPr>
        <w:t xml:space="preserve">are </w:t>
      </w:r>
      <w:r>
        <w:rPr>
          <w:rStyle w:val="Emphasis"/>
        </w:rPr>
        <w:t>mutually re-constituted</w:t>
      </w:r>
      <w:r>
        <w:rPr>
          <w:sz w:val="16"/>
        </w:rPr>
        <w:t xml:space="preserve">. We might consequently begin to imagine pathways to the full realisation of the social model at the econo-socio-legal nexus such that it is unencumbered by lingering medical and individual models. Thus, an exploration of law’s constitutive role and a focus on the feedback loops that reproduce ability capitalism can suggest pathways to challenge oppression, notably through decommodification strategies. This leads to the question of </w:t>
      </w:r>
      <w:r>
        <w:rPr>
          <w:rStyle w:val="StyleUnderline"/>
        </w:rPr>
        <w:t>how decommodification might ‘unbound’ the labour market</w:t>
      </w:r>
      <w:r>
        <w:rPr>
          <w:sz w:val="16"/>
        </w:rPr>
        <w:t xml:space="preserve">. Additionally, how might decommodification avoid compounding ableised assumptions constitutive of processes of ability capitalism? Finally, how might decommodification be realised in such a way that challenges to the production of ability capitalism do not exacerbate or entrench other grounds of oppression such as race or gender? </w:t>
      </w:r>
      <w:r>
        <w:rPr>
          <w:rStyle w:val="StyleUnderline"/>
        </w:rPr>
        <w:t>‘[P]ostwar welfare states</w:t>
      </w:r>
      <w:r>
        <w:rPr>
          <w:sz w:val="16"/>
        </w:rPr>
        <w:t xml:space="preserve"> – but also </w:t>
      </w:r>
      <w:r>
        <w:rPr>
          <w:rStyle w:val="StyleUnderline"/>
        </w:rPr>
        <w:t xml:space="preserve">the presence of trade </w:t>
      </w:r>
      <w:r w:rsidRPr="001A1D93">
        <w:rPr>
          <w:rStyle w:val="StyleUnderline"/>
          <w:highlight w:val="green"/>
        </w:rPr>
        <w:t>unions, collective bargaining</w:t>
      </w:r>
      <w:r>
        <w:rPr>
          <w:rStyle w:val="StyleUnderline"/>
        </w:rPr>
        <w:t xml:space="preserve">, labour </w:t>
      </w:r>
      <w:r w:rsidRPr="001A1D93">
        <w:rPr>
          <w:rStyle w:val="StyleUnderline"/>
          <w:highlight w:val="green"/>
        </w:rPr>
        <w:t>regulation</w:t>
      </w:r>
      <w:r>
        <w:rPr>
          <w:rStyle w:val="StyleUnderline"/>
        </w:rPr>
        <w:t xml:space="preserve"> and social welfare law – can be </w:t>
      </w:r>
      <w:r w:rsidRPr="001A1D93">
        <w:rPr>
          <w:rStyle w:val="StyleUnderline"/>
          <w:highlight w:val="green"/>
        </w:rPr>
        <w:t>understood as</w:t>
      </w:r>
      <w:r>
        <w:rPr>
          <w:sz w:val="16"/>
        </w:rPr>
        <w:t xml:space="preserve"> a form of de-commodification’,155 offering one way towards ‘</w:t>
      </w:r>
      <w:r>
        <w:rPr>
          <w:rStyle w:val="StyleUnderline"/>
        </w:rPr>
        <w:t xml:space="preserve">a transition period of </w:t>
      </w:r>
      <w:r w:rsidRPr="001A1D93">
        <w:rPr>
          <w:rStyle w:val="Emphasis"/>
          <w:highlight w:val="green"/>
        </w:rPr>
        <w:t>limited commodification’</w:t>
      </w:r>
      <w:r>
        <w:rPr>
          <w:sz w:val="16"/>
        </w:rPr>
        <w:t xml:space="preserve">.156 The role of social rights in the decommodification of labour ‘through the existence of a social safety net and labour standards that ameliorate the harshness of the market’ have been highlighted, noting the role of the public sector or state, and positioning ex post rights-based narratives as a socio-legal foundation on which resistance can be built.157 </w:t>
      </w:r>
      <w:r>
        <w:rPr>
          <w:rStyle w:val="StyleUnderline"/>
        </w:rPr>
        <w:t>Nevertheless</w:t>
      </w:r>
      <w:r>
        <w:rPr>
          <w:sz w:val="16"/>
        </w:rPr>
        <w:t xml:space="preserve">, while scholarship focused on the complex ways in which markets race and gender actors can offer useful insights, </w:t>
      </w:r>
      <w:r>
        <w:rPr>
          <w:rStyle w:val="StyleUnderline"/>
        </w:rPr>
        <w:t xml:space="preserve">the coding and ranking of workers on </w:t>
      </w:r>
      <w:r>
        <w:rPr>
          <w:rStyle w:val="Emphasis"/>
        </w:rPr>
        <w:t>grounds of ability</w:t>
      </w:r>
      <w:r>
        <w:rPr>
          <w:rStyle w:val="StyleUnderline"/>
        </w:rPr>
        <w:t xml:space="preserve"> presents different </w:t>
      </w:r>
      <w:r>
        <w:rPr>
          <w:rStyle w:val="Emphasis"/>
        </w:rPr>
        <w:t>challenges</w:t>
      </w:r>
      <w:r>
        <w:rPr>
          <w:rStyle w:val="StyleUnderline"/>
        </w:rPr>
        <w:t xml:space="preserve"> for decommodification strategies</w:t>
      </w:r>
      <w:r>
        <w:rPr>
          <w:sz w:val="16"/>
        </w:rPr>
        <w:t xml:space="preserve"> to take account of if they are to be effective. It is worth noting three of these challenges. Firstly, </w:t>
      </w:r>
      <w:r w:rsidRPr="001A1D93">
        <w:rPr>
          <w:rStyle w:val="StyleUnderline"/>
          <w:highlight w:val="green"/>
        </w:rPr>
        <w:t>disability</w:t>
      </w:r>
      <w:r>
        <w:rPr>
          <w:sz w:val="16"/>
        </w:rPr>
        <w:t xml:space="preserve"> discrimination ‘</w:t>
      </w:r>
      <w:r w:rsidRPr="001A1D93">
        <w:rPr>
          <w:rStyle w:val="StyleUnderline"/>
          <w:highlight w:val="green"/>
        </w:rPr>
        <w:t>is a</w:t>
      </w:r>
      <w:r>
        <w:rPr>
          <w:rStyle w:val="StyleUnderline"/>
        </w:rPr>
        <w:t xml:space="preserve"> distinct but </w:t>
      </w:r>
      <w:r w:rsidRPr="001A1D93">
        <w:rPr>
          <w:rStyle w:val="Emphasis"/>
          <w:highlight w:val="green"/>
        </w:rPr>
        <w:t>complex form of oppression</w:t>
      </w:r>
      <w:r>
        <w:rPr>
          <w:rStyle w:val="StyleUnderline"/>
        </w:rPr>
        <w:t>, based on</w:t>
      </w:r>
      <w:r>
        <w:rPr>
          <w:sz w:val="16"/>
        </w:rPr>
        <w:t xml:space="preserve"> the (negligibly to substantially) </w:t>
      </w:r>
      <w:r>
        <w:rPr>
          <w:rStyle w:val="StyleUnderline"/>
        </w:rPr>
        <w:t>greater expense to capital of the labour power of impaired people’</w:t>
      </w:r>
      <w:r>
        <w:rPr>
          <w:sz w:val="16"/>
        </w:rPr>
        <w:t xml:space="preserve">.158 Reasonable adjustments, as well as sick leave and so on, cost money. But </w:t>
      </w:r>
      <w:r>
        <w:rPr>
          <w:rStyle w:val="StyleUnderline"/>
        </w:rPr>
        <w:t>the reproduction of disabled labour-power</w:t>
      </w:r>
      <w:r>
        <w:rPr>
          <w:sz w:val="16"/>
        </w:rPr>
        <w:t xml:space="preserve">, including required assistive aids and additional care, also </w:t>
      </w:r>
      <w:r>
        <w:rPr>
          <w:rStyle w:val="StyleUnderline"/>
        </w:rPr>
        <w:t>entails greater expense</w:t>
      </w:r>
      <w:r>
        <w:rPr>
          <w:sz w:val="16"/>
        </w:rPr>
        <w:t xml:space="preserve">. </w:t>
      </w:r>
      <w:r w:rsidRPr="001A1D93">
        <w:rPr>
          <w:rStyle w:val="StyleUnderline"/>
          <w:highlight w:val="green"/>
        </w:rPr>
        <w:t>In</w:t>
      </w:r>
      <w:r>
        <w:rPr>
          <w:rStyle w:val="StyleUnderline"/>
        </w:rPr>
        <w:t xml:space="preserve"> a </w:t>
      </w:r>
      <w:r>
        <w:rPr>
          <w:rStyle w:val="Emphasis"/>
        </w:rPr>
        <w:t xml:space="preserve">system of </w:t>
      </w:r>
      <w:r w:rsidRPr="001A1D93">
        <w:rPr>
          <w:rStyle w:val="Emphasis"/>
          <w:highlight w:val="green"/>
        </w:rPr>
        <w:t>capitalist logics</w:t>
      </w:r>
      <w:r>
        <w:rPr>
          <w:rStyle w:val="StyleUnderline"/>
        </w:rPr>
        <w:t xml:space="preserve"> where individual competition between workers informs the production of surplus value, those </w:t>
      </w:r>
      <w:r>
        <w:rPr>
          <w:rStyle w:val="Emphasis"/>
        </w:rPr>
        <w:t>unable to normalise themselves</w:t>
      </w:r>
      <w:r>
        <w:rPr>
          <w:sz w:val="16"/>
        </w:rPr>
        <w:t xml:space="preserve"> fully—that is, inter alia, to reduce the costs of the reproduction of their own labour-power—</w:t>
      </w:r>
      <w:r>
        <w:rPr>
          <w:rStyle w:val="StyleUnderline"/>
        </w:rPr>
        <w:t>are</w:t>
      </w:r>
      <w:r>
        <w:rPr>
          <w:sz w:val="16"/>
        </w:rPr>
        <w:t xml:space="preserve"> inevitably </w:t>
      </w:r>
      <w:r>
        <w:rPr>
          <w:rStyle w:val="StyleUnderline"/>
        </w:rPr>
        <w:t>likely to realise reduced wages when selling</w:t>
      </w:r>
      <w:r>
        <w:rPr>
          <w:sz w:val="16"/>
        </w:rPr>
        <w:t xml:space="preserve"> that (</w:t>
      </w:r>
      <w:r>
        <w:rPr>
          <w:rStyle w:val="StyleUnderline"/>
        </w:rPr>
        <w:t>devalued</w:t>
      </w:r>
      <w:r>
        <w:rPr>
          <w:sz w:val="16"/>
        </w:rPr>
        <w:t xml:space="preserve">) </w:t>
      </w:r>
      <w:r>
        <w:rPr>
          <w:rStyle w:val="StyleUnderline"/>
        </w:rPr>
        <w:t>labour-power</w:t>
      </w:r>
      <w:r>
        <w:rPr>
          <w:sz w:val="16"/>
        </w:rPr>
        <w:t xml:space="preserve">. The funding of social care, for example, then emerges as one decommodification strategy with potential to challenge the devaluing of disabled labour-power and the resulting disability employment and pay gaps. However, </w:t>
      </w:r>
      <w:r w:rsidRPr="001A1D93">
        <w:rPr>
          <w:rStyle w:val="StyleUnderline"/>
          <w:highlight w:val="green"/>
        </w:rPr>
        <w:t>social welfare</w:t>
      </w:r>
      <w:r>
        <w:rPr>
          <w:rStyle w:val="StyleUnderline"/>
        </w:rPr>
        <w:t xml:space="preserve"> as decommodification strategy </w:t>
      </w:r>
      <w:r w:rsidRPr="001A1D93">
        <w:rPr>
          <w:rStyle w:val="StyleUnderline"/>
          <w:highlight w:val="green"/>
        </w:rPr>
        <w:t>seeks</w:t>
      </w:r>
      <w:r>
        <w:rPr>
          <w:rStyle w:val="StyleUnderline"/>
        </w:rPr>
        <w:t xml:space="preserve"> the </w:t>
      </w:r>
      <w:r w:rsidRPr="001A1D93">
        <w:rPr>
          <w:rStyle w:val="Emphasis"/>
          <w:highlight w:val="green"/>
        </w:rPr>
        <w:t>normalisation of the disabled bodymind</w:t>
      </w:r>
      <w:r w:rsidRPr="001A1D93">
        <w:rPr>
          <w:rStyle w:val="StyleUnderline"/>
          <w:highlight w:val="green"/>
        </w:rPr>
        <w:t>, aligning</w:t>
      </w:r>
      <w:r>
        <w:rPr>
          <w:rStyle w:val="StyleUnderline"/>
        </w:rPr>
        <w:t xml:space="preserve"> it ever more closely </w:t>
      </w:r>
      <w:r w:rsidRPr="001A1D93">
        <w:rPr>
          <w:rStyle w:val="StyleUnderline"/>
          <w:highlight w:val="green"/>
        </w:rPr>
        <w:t>with</w:t>
      </w:r>
      <w:r>
        <w:rPr>
          <w:rStyle w:val="StyleUnderline"/>
        </w:rPr>
        <w:t xml:space="preserve"> the ableised ideal worker. It does little to </w:t>
      </w:r>
      <w:r>
        <w:rPr>
          <w:rStyle w:val="Emphasis"/>
        </w:rPr>
        <w:t xml:space="preserve">challenge </w:t>
      </w:r>
      <w:r w:rsidRPr="001A1D93">
        <w:rPr>
          <w:rStyle w:val="Emphasis"/>
          <w:highlight w:val="green"/>
        </w:rPr>
        <w:t>the</w:t>
      </w:r>
      <w:r>
        <w:rPr>
          <w:rStyle w:val="Emphasis"/>
        </w:rPr>
        <w:t xml:space="preserve"> underlying </w:t>
      </w:r>
      <w:r w:rsidRPr="001A1D93">
        <w:rPr>
          <w:rStyle w:val="Emphasis"/>
          <w:highlight w:val="green"/>
        </w:rPr>
        <w:t xml:space="preserve">capitalist logics which produce </w:t>
      </w:r>
      <w:r>
        <w:rPr>
          <w:rStyle w:val="Emphasis"/>
        </w:rPr>
        <w:t xml:space="preserve">the </w:t>
      </w:r>
      <w:r w:rsidRPr="001A1D93">
        <w:rPr>
          <w:rStyle w:val="Emphasis"/>
          <w:highlight w:val="green"/>
        </w:rPr>
        <w:t>oppression</w:t>
      </w:r>
      <w:r>
        <w:rPr>
          <w:rStyle w:val="StyleUnderline"/>
        </w:rPr>
        <w:t xml:space="preserve">, and which </w:t>
      </w:r>
      <w:r w:rsidRPr="001A1D93">
        <w:rPr>
          <w:rStyle w:val="Emphasis"/>
          <w:highlight w:val="green"/>
        </w:rPr>
        <w:t>rely on concepts of inclusion</w:t>
      </w:r>
      <w:r w:rsidRPr="001A1D93">
        <w:rPr>
          <w:rStyle w:val="StyleUnderline"/>
          <w:highlight w:val="green"/>
        </w:rPr>
        <w:t xml:space="preserve"> and</w:t>
      </w:r>
      <w:r>
        <w:rPr>
          <w:rStyle w:val="StyleUnderline"/>
        </w:rPr>
        <w:t xml:space="preserve"> its dialectical inverse, </w:t>
      </w:r>
      <w:r w:rsidRPr="001A1D93">
        <w:rPr>
          <w:rStyle w:val="Emphasis"/>
          <w:highlight w:val="green"/>
        </w:rPr>
        <w:t>exclusion</w:t>
      </w:r>
      <w:r w:rsidRPr="001A1D93">
        <w:rPr>
          <w:rStyle w:val="StyleUnderline"/>
          <w:highlight w:val="green"/>
        </w:rPr>
        <w:t>, for the</w:t>
      </w:r>
      <w:r>
        <w:rPr>
          <w:rStyle w:val="StyleUnderline"/>
        </w:rPr>
        <w:t xml:space="preserve"> form and </w:t>
      </w:r>
      <w:r w:rsidRPr="001A1D93">
        <w:rPr>
          <w:rStyle w:val="StyleUnderline"/>
          <w:highlight w:val="green"/>
        </w:rPr>
        <w:t>function of markets</w:t>
      </w:r>
      <w:r>
        <w:rPr>
          <w:rStyle w:val="StyleUnderline"/>
        </w:rPr>
        <w:t xml:space="preserve"> in the first place</w:t>
      </w:r>
      <w:r>
        <w:rPr>
          <w:sz w:val="16"/>
        </w:rPr>
        <w:t xml:space="preserve">.159 Secondly, despite above-average union representation of disabled workers, </w:t>
      </w:r>
      <w:r>
        <w:rPr>
          <w:rStyle w:val="StyleUnderline"/>
        </w:rPr>
        <w:t xml:space="preserve">the </w:t>
      </w:r>
      <w:r w:rsidRPr="001A1D93">
        <w:rPr>
          <w:rStyle w:val="Emphasis"/>
          <w:highlight w:val="green"/>
        </w:rPr>
        <w:t>lack of effective collective bargaining mechanisms</w:t>
      </w:r>
      <w:r>
        <w:rPr>
          <w:sz w:val="16"/>
        </w:rPr>
        <w:t xml:space="preserve"> in recent decades </w:t>
      </w:r>
      <w:r>
        <w:rPr>
          <w:rStyle w:val="StyleUnderline"/>
        </w:rPr>
        <w:t xml:space="preserve">on matters of disability equality </w:t>
      </w:r>
      <w:r w:rsidRPr="001A1D93">
        <w:rPr>
          <w:rStyle w:val="StyleUnderline"/>
          <w:highlight w:val="green"/>
        </w:rPr>
        <w:t xml:space="preserve">suggests a </w:t>
      </w:r>
      <w:r w:rsidRPr="001A1D93">
        <w:rPr>
          <w:rStyle w:val="Emphasis"/>
          <w:highlight w:val="green"/>
        </w:rPr>
        <w:t>disinterested union sector</w:t>
      </w:r>
      <w:r>
        <w:rPr>
          <w:rStyle w:val="StyleUnderline"/>
        </w:rPr>
        <w:t xml:space="preserve"> and a reduced bargaining power in the labour market</w:t>
      </w:r>
      <w:r>
        <w:rPr>
          <w:sz w:val="16"/>
        </w:rPr>
        <w:t>.160 Diversity of ability differentiation means that collective bargaining potential is reduced, especially considering that different disabilities are likely to require different adjustments</w:t>
      </w:r>
      <w:r>
        <w:rPr>
          <w:rStyle w:val="StyleUnderline"/>
        </w:rPr>
        <w:t xml:space="preserve">. A </w:t>
      </w:r>
      <w:r w:rsidRPr="001A1D93">
        <w:rPr>
          <w:rStyle w:val="Emphasis"/>
          <w:highlight w:val="green"/>
        </w:rPr>
        <w:t>one-size-fits-all decommodification</w:t>
      </w:r>
      <w:r>
        <w:rPr>
          <w:rStyle w:val="Emphasis"/>
        </w:rPr>
        <w:t xml:space="preserve"> strategy</w:t>
      </w:r>
      <w:r>
        <w:rPr>
          <w:rStyle w:val="StyleUnderline"/>
        </w:rPr>
        <w:t xml:space="preserve"> challenging ability oppression is likely to </w:t>
      </w:r>
      <w:r w:rsidRPr="001A1D93">
        <w:rPr>
          <w:rStyle w:val="StyleUnderline"/>
          <w:highlight w:val="green"/>
        </w:rPr>
        <w:t>satisfy no one</w:t>
      </w:r>
      <w:r>
        <w:rPr>
          <w:rStyle w:val="StyleUnderline"/>
        </w:rPr>
        <w:t>.</w:t>
      </w:r>
      <w:r>
        <w:rPr>
          <w:sz w:val="16"/>
        </w:rPr>
        <w:t xml:space="preserve"> Similarly, </w:t>
      </w:r>
      <w:r>
        <w:rPr>
          <w:rStyle w:val="StyleUnderline"/>
        </w:rPr>
        <w:t xml:space="preserve">ongoing </w:t>
      </w:r>
      <w:r w:rsidRPr="001A1D93">
        <w:rPr>
          <w:rStyle w:val="Emphasis"/>
          <w:highlight w:val="green"/>
        </w:rPr>
        <w:t>stigmatisation</w:t>
      </w:r>
      <w:r>
        <w:rPr>
          <w:rStyle w:val="StyleUnderline"/>
        </w:rPr>
        <w:t xml:space="preserve"> of disabled people disincentivises workers from identifying or declaring themselves as ‘disabled’, </w:t>
      </w:r>
      <w:r>
        <w:rPr>
          <w:sz w:val="16"/>
        </w:rPr>
        <w:t xml:space="preserve">further </w:t>
      </w:r>
      <w:r w:rsidRPr="001A1D93">
        <w:rPr>
          <w:rStyle w:val="Emphasis"/>
          <w:highlight w:val="green"/>
        </w:rPr>
        <w:t>limiting</w:t>
      </w:r>
      <w:r>
        <w:rPr>
          <w:rStyle w:val="Emphasis"/>
        </w:rPr>
        <w:t xml:space="preserve"> the </w:t>
      </w:r>
      <w:r w:rsidRPr="001A1D93">
        <w:rPr>
          <w:rStyle w:val="Emphasis"/>
          <w:highlight w:val="green"/>
        </w:rPr>
        <w:t>pool of</w:t>
      </w:r>
      <w:r>
        <w:rPr>
          <w:rStyle w:val="Emphasis"/>
        </w:rPr>
        <w:t xml:space="preserve"> potential collective </w:t>
      </w:r>
      <w:r w:rsidRPr="001A1D93">
        <w:rPr>
          <w:rStyle w:val="Emphasis"/>
          <w:highlight w:val="green"/>
        </w:rPr>
        <w:t>bargainers</w:t>
      </w:r>
      <w:r>
        <w:rPr>
          <w:sz w:val="16"/>
        </w:rPr>
        <w:t xml:space="preserve">. Additionally, </w:t>
      </w:r>
      <w:r>
        <w:rPr>
          <w:rStyle w:val="Emphasis"/>
        </w:rPr>
        <w:t>membership organisations</w:t>
      </w:r>
      <w:r>
        <w:rPr>
          <w:rStyle w:val="StyleUnderline"/>
        </w:rPr>
        <w:t xml:space="preserve"> like trade </w:t>
      </w:r>
      <w:r w:rsidRPr="001A1D93">
        <w:rPr>
          <w:rStyle w:val="StyleUnderline"/>
          <w:highlight w:val="green"/>
        </w:rPr>
        <w:t xml:space="preserve">unions </w:t>
      </w:r>
      <w:r w:rsidRPr="001A1D93">
        <w:rPr>
          <w:rStyle w:val="Emphasis"/>
          <w:highlight w:val="green"/>
        </w:rPr>
        <w:t>cannot represent people who cannot be members</w:t>
      </w:r>
      <w:r>
        <w:rPr>
          <w:rStyle w:val="StyleUnderline"/>
        </w:rPr>
        <w:t xml:space="preserve">, even if they would like to be. Thus, </w:t>
      </w:r>
      <w:r w:rsidRPr="001A1D93">
        <w:rPr>
          <w:rStyle w:val="Emphasis"/>
          <w:highlight w:val="green"/>
        </w:rPr>
        <w:t>exclusion</w:t>
      </w:r>
      <w:r w:rsidRPr="001A1D93">
        <w:rPr>
          <w:rStyle w:val="StyleUnderline"/>
          <w:highlight w:val="green"/>
        </w:rPr>
        <w:t xml:space="preserve"> from </w:t>
      </w:r>
      <w:r>
        <w:rPr>
          <w:rStyle w:val="StyleUnderline"/>
        </w:rPr>
        <w:t xml:space="preserve">the </w:t>
      </w:r>
      <w:r w:rsidRPr="001A1D93">
        <w:rPr>
          <w:rStyle w:val="StyleUnderline"/>
          <w:highlight w:val="green"/>
        </w:rPr>
        <w:t xml:space="preserve">labour </w:t>
      </w:r>
      <w:r>
        <w:rPr>
          <w:rStyle w:val="StyleUnderline"/>
        </w:rPr>
        <w:t xml:space="preserve">market </w:t>
      </w:r>
      <w:r w:rsidRPr="001A1D93">
        <w:rPr>
          <w:rStyle w:val="Emphasis"/>
          <w:highlight w:val="green"/>
        </w:rPr>
        <w:t xml:space="preserve">precludes </w:t>
      </w:r>
      <w:r>
        <w:rPr>
          <w:rStyle w:val="Emphasis"/>
        </w:rPr>
        <w:t xml:space="preserve">organised </w:t>
      </w:r>
      <w:r w:rsidRPr="001A1D93">
        <w:rPr>
          <w:rStyle w:val="Emphasis"/>
          <w:highlight w:val="green"/>
        </w:rPr>
        <w:t>collective bargaining against said exclusion</w:t>
      </w:r>
      <w:r w:rsidRPr="001A1D93">
        <w:rPr>
          <w:rStyle w:val="StyleUnderline"/>
          <w:highlight w:val="green"/>
        </w:rPr>
        <w:t xml:space="preserve">, echoing </w:t>
      </w:r>
      <w:r>
        <w:rPr>
          <w:rStyle w:val="StyleUnderline"/>
        </w:rPr>
        <w:t xml:space="preserve">a consensus </w:t>
      </w:r>
      <w:r w:rsidRPr="001A1D93">
        <w:rPr>
          <w:rStyle w:val="StyleUnderline"/>
          <w:highlight w:val="green"/>
        </w:rPr>
        <w:t xml:space="preserve">that </w:t>
      </w:r>
      <w:r>
        <w:rPr>
          <w:rStyle w:val="StyleUnderline"/>
        </w:rPr>
        <w:t xml:space="preserve">disability </w:t>
      </w:r>
      <w:r w:rsidRPr="001A1D93">
        <w:rPr>
          <w:rStyle w:val="StyleUnderline"/>
          <w:highlight w:val="green"/>
        </w:rPr>
        <w:t xml:space="preserve">equality is </w:t>
      </w:r>
      <w:r>
        <w:rPr>
          <w:rStyle w:val="Emphasis"/>
        </w:rPr>
        <w:t xml:space="preserve">more </w:t>
      </w:r>
      <w:r w:rsidRPr="001A1D93">
        <w:rPr>
          <w:rStyle w:val="Emphasis"/>
          <w:highlight w:val="green"/>
        </w:rPr>
        <w:t>a matter for government policy than collective bargaining</w:t>
      </w:r>
      <w:r>
        <w:rPr>
          <w:sz w:val="16"/>
        </w:rPr>
        <w:t xml:space="preserve">.161 Thirdly, in contrast to other grounds of oppression, </w:t>
      </w:r>
      <w:r>
        <w:rPr>
          <w:rStyle w:val="Emphasis"/>
        </w:rPr>
        <w:t>ability</w:t>
      </w:r>
      <w:r>
        <w:rPr>
          <w:rStyle w:val="StyleUnderline"/>
        </w:rPr>
        <w:t xml:space="preserve"> has come to be a </w:t>
      </w:r>
      <w:r>
        <w:rPr>
          <w:rStyle w:val="Emphasis"/>
        </w:rPr>
        <w:t>defining rationality determinative of the productive-reproductive boundary</w:t>
      </w:r>
      <w:r>
        <w:rPr>
          <w:sz w:val="16"/>
        </w:rPr>
        <w:t xml:space="preserve">, and </w:t>
      </w:r>
      <w:r>
        <w:rPr>
          <w:rStyle w:val="StyleUnderline"/>
        </w:rPr>
        <w:t>it</w:t>
      </w:r>
      <w:r>
        <w:rPr>
          <w:sz w:val="16"/>
        </w:rPr>
        <w:t xml:space="preserve"> both </w:t>
      </w:r>
      <w:r>
        <w:rPr>
          <w:rStyle w:val="StyleUnderline"/>
        </w:rPr>
        <w:t>structures and populates these locations of activity. The universally inclusive welfare state was premised on the basis of ‘industrial citizenship’, which</w:t>
      </w:r>
      <w:r>
        <w:rPr>
          <w:sz w:val="16"/>
        </w:rPr>
        <w:t xml:space="preserve"> similarly </w:t>
      </w:r>
      <w:r>
        <w:rPr>
          <w:rStyle w:val="StyleUnderline"/>
        </w:rPr>
        <w:t>presupposes labour market activity</w:t>
      </w:r>
      <w:r>
        <w:rPr>
          <w:sz w:val="16"/>
        </w:rPr>
        <w:t xml:space="preserve">.162 While ableised labour markets presume labour mobility, </w:t>
      </w:r>
      <w:r>
        <w:rPr>
          <w:rStyle w:val="StyleUnderline"/>
        </w:rPr>
        <w:t>this</w:t>
      </w:r>
      <w:r>
        <w:rPr>
          <w:sz w:val="16"/>
        </w:rPr>
        <w:t xml:space="preserve"> ableist norm </w:t>
      </w:r>
      <w:r>
        <w:rPr>
          <w:rStyle w:val="StyleUnderline"/>
        </w:rPr>
        <w:t>is</w:t>
      </w:r>
      <w:r>
        <w:rPr>
          <w:sz w:val="16"/>
        </w:rPr>
        <w:t xml:space="preserve"> frequently </w:t>
      </w:r>
      <w:r>
        <w:rPr>
          <w:rStyle w:val="StyleUnderline"/>
        </w:rPr>
        <w:t>unattainable to those with non-standard bodies, minds and energy</w:t>
      </w:r>
      <w:r>
        <w:rPr>
          <w:sz w:val="16"/>
        </w:rPr>
        <w:t xml:space="preserve">, especially in a wider, relational context of relying on (local) healthcare provision and (local) family and community support. </w:t>
      </w:r>
      <w:r>
        <w:rPr>
          <w:rStyle w:val="StyleUnderline"/>
        </w:rPr>
        <w:t xml:space="preserve">This creates a </w:t>
      </w:r>
      <w:r>
        <w:rPr>
          <w:rStyle w:val="Emphasis"/>
        </w:rPr>
        <w:t>double-bind</w:t>
      </w:r>
      <w:r>
        <w:rPr>
          <w:rStyle w:val="StyleUnderline"/>
        </w:rPr>
        <w:t xml:space="preserve"> for disabled workers who</w:t>
      </w:r>
      <w:r>
        <w:rPr>
          <w:sz w:val="16"/>
        </w:rPr>
        <w:t xml:space="preserve">, facing increased barriers to labour market participation in the first place, </w:t>
      </w:r>
      <w:r>
        <w:rPr>
          <w:rStyle w:val="StyleUnderline"/>
        </w:rPr>
        <w:t>are less likely to enjoy the ‘</w:t>
      </w:r>
      <w:r>
        <w:rPr>
          <w:rStyle w:val="Emphasis"/>
        </w:rPr>
        <w:t>industrial citizenship’</w:t>
      </w:r>
      <w:r>
        <w:rPr>
          <w:rStyle w:val="StyleUnderline"/>
        </w:rPr>
        <w:t xml:space="preserve"> and social welfare protections that derive from labour market participation and are thus similarly excluded from the possibilities of labour migration</w:t>
      </w:r>
      <w:r>
        <w:rPr>
          <w:sz w:val="16"/>
        </w:rPr>
        <w:t xml:space="preserve">, be this local or global. These examples of how and why </w:t>
      </w:r>
      <w:r>
        <w:rPr>
          <w:rStyle w:val="StyleUnderline"/>
        </w:rPr>
        <w:t xml:space="preserve">ability capitalism might require different decommodification strategies hint at a wider issue which is the possibility that </w:t>
      </w:r>
      <w:r w:rsidRPr="001A1D93">
        <w:rPr>
          <w:rStyle w:val="Emphasis"/>
          <w:highlight w:val="green"/>
        </w:rPr>
        <w:t xml:space="preserve">in mitigating ability capitalism through shifts in market norms, we </w:t>
      </w:r>
      <w:r>
        <w:rPr>
          <w:rStyle w:val="Emphasis"/>
        </w:rPr>
        <w:t xml:space="preserve">can </w:t>
      </w:r>
      <w:r w:rsidRPr="001A1D93">
        <w:rPr>
          <w:rStyle w:val="Emphasis"/>
          <w:highlight w:val="green"/>
        </w:rPr>
        <w:t xml:space="preserve">end up entrenching </w:t>
      </w:r>
      <w:r>
        <w:rPr>
          <w:rStyle w:val="Emphasis"/>
        </w:rPr>
        <w:t xml:space="preserve">or exacerbating other forms of </w:t>
      </w:r>
      <w:r w:rsidRPr="001A1D93">
        <w:rPr>
          <w:rStyle w:val="Emphasis"/>
          <w:highlight w:val="green"/>
        </w:rPr>
        <w:t>oppression</w:t>
      </w:r>
      <w:r>
        <w:rPr>
          <w:rStyle w:val="StyleUnderline"/>
        </w:rPr>
        <w:t>.</w:t>
      </w:r>
      <w:r>
        <w:rPr>
          <w:sz w:val="16"/>
        </w:rPr>
        <w:t xml:space="preserve"> Ashiagbor notes that numerous factors such as the ‘privatisation of the public sector, deindustrialisation, the rise of the service economy, decline in trade union power and employer preferences for flexibility’ have meant </w:t>
      </w:r>
      <w:r>
        <w:rPr>
          <w:rStyle w:val="StyleUnderline"/>
        </w:rPr>
        <w:t>shifts away from the standard employment relationship that the law is able to ‘see’, pushing racialised workers to the periphery of the labour market where they are disadvantaged.</w:t>
      </w:r>
      <w:r>
        <w:rPr>
          <w:sz w:val="16"/>
        </w:rPr>
        <w:t xml:space="preserve">163 Yet while labour market flexibility has produced detrimental effects for racialised workers, certain forms of flexibility have proven to be radically effective inclusion mechanisms for those with ability differences, as The Great Prefiguration illustrated.164 </w:t>
      </w:r>
      <w:r>
        <w:rPr>
          <w:rStyle w:val="StyleUnderline"/>
        </w:rPr>
        <w:t>This underscores</w:t>
      </w:r>
      <w:r>
        <w:rPr>
          <w:sz w:val="16"/>
        </w:rPr>
        <w:t xml:space="preserve"> the </w:t>
      </w:r>
      <w:r w:rsidRPr="001A1D93">
        <w:rPr>
          <w:rStyle w:val="StyleUnderline"/>
          <w:highlight w:val="green"/>
        </w:rPr>
        <w:t>need for</w:t>
      </w:r>
      <w:r>
        <w:rPr>
          <w:rStyle w:val="StyleUnderline"/>
        </w:rPr>
        <w:t xml:space="preserve"> an </w:t>
      </w:r>
      <w:r w:rsidRPr="001A1D93">
        <w:rPr>
          <w:rStyle w:val="Emphasis"/>
          <w:highlight w:val="green"/>
        </w:rPr>
        <w:t>intersectional analysis</w:t>
      </w:r>
      <w:r w:rsidRPr="001A1D93">
        <w:rPr>
          <w:rStyle w:val="StyleUnderline"/>
          <w:highlight w:val="green"/>
        </w:rPr>
        <w:t xml:space="preserve"> of </w:t>
      </w:r>
      <w:r>
        <w:rPr>
          <w:rStyle w:val="StyleUnderline"/>
        </w:rPr>
        <w:t xml:space="preserve">labour market </w:t>
      </w:r>
      <w:r w:rsidRPr="001A1D93">
        <w:rPr>
          <w:rStyle w:val="StyleUnderline"/>
          <w:highlight w:val="green"/>
        </w:rPr>
        <w:t>inclusion that</w:t>
      </w:r>
      <w:r>
        <w:rPr>
          <w:rStyle w:val="StyleUnderline"/>
        </w:rPr>
        <w:t xml:space="preserve"> can </w:t>
      </w:r>
      <w:r w:rsidRPr="001A1D93">
        <w:rPr>
          <w:rStyle w:val="StyleUnderline"/>
          <w:highlight w:val="green"/>
        </w:rPr>
        <w:t>understand</w:t>
      </w:r>
      <w:r>
        <w:rPr>
          <w:rStyle w:val="StyleUnderline"/>
        </w:rPr>
        <w:t xml:space="preserve"> the complex ways in which </w:t>
      </w:r>
      <w:r w:rsidRPr="001A1D93">
        <w:rPr>
          <w:rStyle w:val="StyleUnderline"/>
          <w:highlight w:val="green"/>
        </w:rPr>
        <w:t xml:space="preserve">labour markets </w:t>
      </w:r>
      <w:r w:rsidRPr="001A1D93">
        <w:rPr>
          <w:rStyle w:val="Emphasis"/>
          <w:highlight w:val="green"/>
        </w:rPr>
        <w:t xml:space="preserve">re-co-construct </w:t>
      </w:r>
      <w:r>
        <w:rPr>
          <w:rStyle w:val="Emphasis"/>
        </w:rPr>
        <w:t xml:space="preserve">myriad forms of </w:t>
      </w:r>
      <w:r w:rsidRPr="001A1D93">
        <w:rPr>
          <w:rStyle w:val="Emphasis"/>
          <w:highlight w:val="green"/>
        </w:rPr>
        <w:t>oppression</w:t>
      </w:r>
      <w:r>
        <w:rPr>
          <w:rStyle w:val="StyleUnderline"/>
        </w:rPr>
        <w:t>,</w:t>
      </w:r>
      <w:r>
        <w:rPr>
          <w:sz w:val="16"/>
        </w:rPr>
        <w:t xml:space="preserve"> whether on grounds of gender, race, ability, class, sexual orientation, or others.165</w:t>
      </w:r>
    </w:p>
    <w:p w14:paraId="64EB1AC4" w14:textId="77777777" w:rsidR="00470B75" w:rsidRDefault="00470B75" w:rsidP="00470B75">
      <w:pPr>
        <w:pStyle w:val="Heading4"/>
      </w:pPr>
      <w:r>
        <w:t>Ableism necessitates value judgments about normativity that can be both implicit or explicit to establish the dichotomy of the drowned and the saved. Ableism requires silence against any interrogation which results in the same thinking that created death camps and eugenics.</w:t>
      </w:r>
    </w:p>
    <w:p w14:paraId="2A6ECC76" w14:textId="77777777" w:rsidR="00470B75" w:rsidRPr="00DC796E" w:rsidRDefault="00470B75" w:rsidP="00470B75">
      <w:pPr>
        <w:rPr>
          <w:sz w:val="14"/>
        </w:rPr>
      </w:pPr>
      <w:r w:rsidRPr="00DC796E">
        <w:rPr>
          <w:b/>
          <w:bCs/>
          <w:sz w:val="14"/>
          <w:szCs w:val="28"/>
          <w:lang w:val="es-ES"/>
        </w:rPr>
        <w:t>Scuro et al 18</w:t>
      </w:r>
      <w:r w:rsidRPr="00DC796E">
        <w:rPr>
          <w:sz w:val="14"/>
          <w:lang w:val="es-ES"/>
        </w:rPr>
        <w:t xml:space="preserve">. Scuro, Jennifer, et al. </w:t>
      </w:r>
      <w:r w:rsidRPr="00DC796E">
        <w:rPr>
          <w:sz w:val="14"/>
        </w:rPr>
        <w:t xml:space="preserve">Jennifer Scuro has a B.F.A. in Painting and Sculpture from St. John's University, a MA in Philosophy from Boston College and a Ph.D. in Philosophy from The New School for Social Research. She is Associate Professor of Philosophy and former Chair of the Philosophy &amp; Religious Studies Department at The College of New Rochelle in New York </w:t>
      </w:r>
      <w:r w:rsidRPr="00DC796E">
        <w:rPr>
          <w:i/>
          <w:iCs/>
          <w:sz w:val="14"/>
        </w:rPr>
        <w:t>Adressing Ableism Philosophical Questions via Disability Studies Jennifer Scuro Aut; Joel Michael Reynolds Introd.; Devonya N. Havis Aut; Lydia X.Z. Brown Aut</w:t>
      </w:r>
      <w:r w:rsidRPr="00DC796E">
        <w:rPr>
          <w:sz w:val="14"/>
        </w:rPr>
        <w:t>. Lexington Books, 2018. /CSand</w:t>
      </w:r>
    </w:p>
    <w:p w14:paraId="77A69CFC" w14:textId="77777777" w:rsidR="00470B75" w:rsidRPr="00DC796E" w:rsidRDefault="00470B75" w:rsidP="00470B75">
      <w:pPr>
        <w:rPr>
          <w:sz w:val="14"/>
        </w:rPr>
      </w:pPr>
      <w:r w:rsidRPr="00DC796E">
        <w:rPr>
          <w:sz w:val="14"/>
        </w:rPr>
        <w:t xml:space="preserve">Arendt described a twofold alienation in the way the modern world preserves its thoughtlessness: as a flight into the self and away from the earth into the universe.33 Overcoming these particular internalizing and externalizing alienations, by her account, was to restore the significance of political activity, qualitatively distinct from the world-building and world-maintaining activities of labor and work respectively, into the modern world. “Activity” proper is the activity that shapes worlds anew (1958, 9). She describes an expansion of the vita activa, an engagement with the world that preserves human plurality and natality, qualitatively different than just our contributions to the world in terms of labor and work activities. In many of her texts, she sought ways in which we most need to dispose of thinking in stereotype, those sweeping general categories that were to serve as intellectual placeholders in lieu of thinking in pluralities, and in nuanced, novel ways: that we are all part of the category, “mankind,” for instance (1973, 466). What will follow </w:t>
      </w:r>
      <w:r w:rsidRPr="001A1D93">
        <w:rPr>
          <w:rStyle w:val="Emphasis"/>
          <w:highlight w:val="green"/>
        </w:rPr>
        <w:t>here is the interrogation into</w:t>
      </w:r>
      <w:r>
        <w:rPr>
          <w:rStyle w:val="Emphasis"/>
        </w:rPr>
        <w:t xml:space="preserve"> perceived, </w:t>
      </w:r>
      <w:r w:rsidRPr="001A1D93">
        <w:rPr>
          <w:rStyle w:val="Emphasis"/>
          <w:highlight w:val="green"/>
        </w:rPr>
        <w:t>promoted</w:t>
      </w:r>
      <w:r>
        <w:rPr>
          <w:rStyle w:val="Emphasis"/>
        </w:rPr>
        <w:t>, and recognized “</w:t>
      </w:r>
      <w:r w:rsidRPr="001A1D93">
        <w:rPr>
          <w:rStyle w:val="Emphasis"/>
          <w:highlight w:val="green"/>
        </w:rPr>
        <w:t>ablebodiedness” and what it does to feed the social and cultural imaginary as fundamentally ableist</w:t>
      </w:r>
      <w:r>
        <w:rPr>
          <w:rStyle w:val="Emphasis"/>
        </w:rPr>
        <w:t xml:space="preserve"> in its operations</w:t>
      </w:r>
      <w:r w:rsidRPr="00DC796E">
        <w:rPr>
          <w:sz w:val="14"/>
        </w:rPr>
        <w:t xml:space="preserve">. </w:t>
      </w:r>
      <w:r>
        <w:rPr>
          <w:rStyle w:val="Emphasis"/>
        </w:rPr>
        <w:t>These dismembering operations are twofold</w:t>
      </w:r>
      <w:r w:rsidRPr="001A1D93">
        <w:rPr>
          <w:rStyle w:val="Emphasis"/>
          <w:highlight w:val="green"/>
        </w:rPr>
        <w:t>: as intergenerational</w:t>
      </w:r>
      <w:r w:rsidRPr="00DC796E">
        <w:rPr>
          <w:sz w:val="14"/>
        </w:rPr>
        <w:t xml:space="preserve">, between parents/guardians and children </w:t>
      </w:r>
      <w:r w:rsidRPr="001A1D93">
        <w:rPr>
          <w:rStyle w:val="Emphasis"/>
          <w:highlight w:val="green"/>
        </w:rPr>
        <w:t>and institutional</w:t>
      </w:r>
      <w:r w:rsidRPr="00DC796E">
        <w:rPr>
          <w:sz w:val="14"/>
        </w:rPr>
        <w:t>, between professionals and their patients, students, or clients. This is the rationale for why it is also important to be clear that any outlining of the scale and scope of ableism is tentative though urgent, and undoubtedly should never go untested. This address of ableism—my particular style of “address”—remains time and site-specific, culturally, and politically localized. Thinking here of the line of inquiry Primo Levi adopts when describing the phenomenon of Auschwitz in his preface to The Drowned and The Saved (1989), I want to note his point, which he raises as: a more urgent question, the question which torments all those who have happened to read our accounts: How much of the concentration camp world is dead and will not return, like slavery and the dueling code? How much is back or is coming back? What can each of us do so that in this world pregnant with threats at least this threat will be nullified? For Levi, the threat of deathcamps and genocides survives in the way the world was now capable of “so lucid a combination of technological ingenuity, fanaticism and cruelty” (20–21</w:t>
      </w:r>
      <w:r>
        <w:rPr>
          <w:rStyle w:val="Emphasis"/>
        </w:rPr>
        <w:t xml:space="preserve">). </w:t>
      </w:r>
      <w:r w:rsidRPr="001A1D93">
        <w:rPr>
          <w:rStyle w:val="Emphasis"/>
          <w:highlight w:val="green"/>
        </w:rPr>
        <w:t>Ableism is the ideological institutionalization for the ways disability is</w:t>
      </w:r>
      <w:r>
        <w:rPr>
          <w:rStyle w:val="Emphasis"/>
        </w:rPr>
        <w:t xml:space="preserve"> tolerated and </w:t>
      </w:r>
      <w:r w:rsidRPr="001A1D93">
        <w:rPr>
          <w:rStyle w:val="Emphasis"/>
          <w:highlight w:val="green"/>
        </w:rPr>
        <w:t>not</w:t>
      </w:r>
      <w:r>
        <w:rPr>
          <w:rStyle w:val="Emphasis"/>
        </w:rPr>
        <w:t xml:space="preserve"> quite </w:t>
      </w:r>
      <w:r w:rsidRPr="001A1D93">
        <w:rPr>
          <w:rStyle w:val="Emphasis"/>
          <w:highlight w:val="green"/>
        </w:rPr>
        <w:t>tolerated</w:t>
      </w:r>
      <w:r>
        <w:rPr>
          <w:rStyle w:val="Emphasis"/>
        </w:rPr>
        <w:t xml:space="preserve">, </w:t>
      </w:r>
      <w:r w:rsidRPr="001A1D93">
        <w:rPr>
          <w:rStyle w:val="Emphasis"/>
          <w:highlight w:val="green"/>
        </w:rPr>
        <w:t>in the systemic marginalization of disabled experience</w:t>
      </w:r>
      <w:r>
        <w:rPr>
          <w:rStyle w:val="Emphasis"/>
        </w:rPr>
        <w:t xml:space="preserve"> and self-directed narratives, </w:t>
      </w:r>
      <w:r w:rsidRPr="001A1D93">
        <w:rPr>
          <w:rStyle w:val="Emphasis"/>
          <w:highlight w:val="green"/>
        </w:rPr>
        <w:t>and in the enforced silence against any interrogation into those value judgments</w:t>
      </w:r>
      <w:r>
        <w:rPr>
          <w:rStyle w:val="Emphasis"/>
        </w:rPr>
        <w:t xml:space="preserve"> that classify and distinguish the disabled from the ablebodied.</w:t>
      </w:r>
      <w:r w:rsidRPr="00DC796E">
        <w:rPr>
          <w:sz w:val="14"/>
        </w:rPr>
        <w:t xml:space="preserve"> I use Levi here to remind us that </w:t>
      </w:r>
      <w:r w:rsidRPr="001A1D93">
        <w:rPr>
          <w:rStyle w:val="Emphasis"/>
          <w:highlight w:val="green"/>
        </w:rPr>
        <w:t>ableism is a thinking that can construct death camps and sustain (eu)genocides, without</w:t>
      </w:r>
      <w:r>
        <w:rPr>
          <w:rStyle w:val="Emphasis"/>
        </w:rPr>
        <w:t xml:space="preserve"> thinking and without </w:t>
      </w:r>
      <w:r w:rsidRPr="001A1D93">
        <w:rPr>
          <w:rStyle w:val="Emphasis"/>
          <w:highlight w:val="green"/>
        </w:rPr>
        <w:t>hesitation</w:t>
      </w:r>
      <w:r>
        <w:rPr>
          <w:rStyle w:val="Emphasis"/>
        </w:rPr>
        <w:t xml:space="preserve">. </w:t>
      </w:r>
      <w:r w:rsidRPr="00DC796E">
        <w:rPr>
          <w:sz w:val="14"/>
        </w:rPr>
        <w:t xml:space="preserve">34 </w:t>
      </w:r>
      <w:r>
        <w:rPr>
          <w:rStyle w:val="Emphasis"/>
        </w:rPr>
        <w:t>The “value judgments about functionality, normality, and health,”</w:t>
      </w:r>
      <w:r w:rsidRPr="00DC796E">
        <w:rPr>
          <w:sz w:val="14"/>
        </w:rPr>
        <w:t xml:space="preserve"> as Pfeiffer states it, </w:t>
      </w:r>
      <w:r>
        <w:rPr>
          <w:rStyle w:val="Emphasis"/>
        </w:rPr>
        <w:t>is the content</w:t>
      </w:r>
      <w:r w:rsidRPr="00DC796E">
        <w:rPr>
          <w:sz w:val="14"/>
        </w:rPr>
        <w:t xml:space="preserve"> of much of this emotional and symbolic fodder </w:t>
      </w:r>
      <w:r>
        <w:rPr>
          <w:rStyle w:val="Emphasis"/>
        </w:rPr>
        <w:t>that establishes intergenerational and institutional boundaries for ablebodiedness</w:t>
      </w:r>
      <w:r w:rsidRPr="00DC796E">
        <w:rPr>
          <w:sz w:val="14"/>
        </w:rPr>
        <w:t xml:space="preserve">. </w:t>
      </w:r>
      <w:r w:rsidRPr="001A1D93">
        <w:rPr>
          <w:rStyle w:val="Emphasis"/>
          <w:highlight w:val="green"/>
        </w:rPr>
        <w:t>Value judgments are communicable and can become both implicit and explicit, further establishing unrecognized dichotomies to which all are subjected: the drowned and the saved</w:t>
      </w:r>
      <w:r w:rsidRPr="00DC796E">
        <w:rPr>
          <w:sz w:val="14"/>
        </w:rPr>
        <w:t xml:space="preserve">.35 In this kind of class division, there are those who submit to the ideological authority of what makes, for instance, normality and health, and those for whom the value judgments “drown” them into oblivion. This boundary between ablebodied and the disabled, creates a direct benefit in the form of privilege: the privileges of participating in the fabrication of a “convenient reality” and privileges what Levi calls “the construction of convenient truth [as it] grows and is perfected” (1989, 27). Expectations and fears about the body and its connections to individuality and identity—what one should be able to do and what one should but cannot—limits discourse about political, social, and cultural possibilities for the sake of a less ableist or non-ableist future.36 With a philosophical injunction about a non-ableist future, I hope to clarify </w:t>
      </w:r>
      <w:r>
        <w:rPr>
          <w:rStyle w:val="Emphasis"/>
        </w:rPr>
        <w:t>the conditions in which nonableist thinking may be possible and most necessary, furthering a way that can lead to world-changing political possibilities to shape the world “anew,”</w:t>
      </w:r>
      <w:r w:rsidRPr="00DC796E">
        <w:rPr>
          <w:sz w:val="14"/>
        </w:rPr>
        <w:t xml:space="preserve"> The Scale and Scope of Ableism xxix not limited to challenging the oppressive ideological thinking about what disability signifies and what makes a person “disabled.”37 In other words, a future that is “less ableist” is not enough to cover and fully address the scale and scope of its current operation. </w:t>
      </w:r>
      <w:r>
        <w:rPr>
          <w:rStyle w:val="Emphasis"/>
        </w:rPr>
        <w:t>These unchecked biases allow clear lines of division between those “able” from those disabled, equivalent to a class division.</w:t>
      </w:r>
      <w:r w:rsidRPr="00DC796E">
        <w:rPr>
          <w:sz w:val="14"/>
        </w:rPr>
        <w:t xml:space="preserve"> </w:t>
      </w:r>
      <w:r>
        <w:rPr>
          <w:rStyle w:val="Emphasis"/>
        </w:rPr>
        <w:t>Add to this ideological and material division, t</w:t>
      </w:r>
      <w:r w:rsidRPr="001A1D93">
        <w:rPr>
          <w:rStyle w:val="Emphasis"/>
          <w:highlight w:val="green"/>
        </w:rPr>
        <w:t>he license to arbitrarily add to the disabled classification, an aesthetics of disgust, aggression, and objectification by those who can pass or who can qualify as able</w:t>
      </w:r>
      <w:r>
        <w:rPr>
          <w:rStyle w:val="Emphasis"/>
        </w:rPr>
        <w:t xml:space="preserve"> (or ablebodied)</w:t>
      </w:r>
      <w:r w:rsidRPr="00DC796E">
        <w:rPr>
          <w:sz w:val="14"/>
        </w:rPr>
        <w:t xml:space="preserve">. Simply stated and as prime example, </w:t>
      </w:r>
      <w:r>
        <w:rPr>
          <w:rStyle w:val="Emphasis"/>
        </w:rPr>
        <w:t>even the seemingly benign mark of being “special needs” can be reread here as just ableist-speak operating as another form of unjustified segregation and vicious discrimination</w:t>
      </w:r>
      <w:r w:rsidRPr="00DC796E">
        <w:rPr>
          <w:sz w:val="14"/>
        </w:rPr>
        <w:t xml:space="preserve"> between those who will and may drown from those valued as worth saving in the context of educational institutions, but only if “we” are inspired or have pity on them enough to do so. As a philosopher, these too are my personal “ghosts”: the catalogued superstitions, inherited and unpacked biases, the unspoken, and unaddressed errors that seep into the operating rationales of social structures and political mechanisms which I have learned and in which I have been raised. </w:t>
      </w:r>
      <w:r w:rsidRPr="001A1D93">
        <w:rPr>
          <w:rStyle w:val="Emphasis"/>
          <w:highlight w:val="green"/>
        </w:rPr>
        <w:t>The ideological, biased divisions between the ablebodied and the disabled are not benign distinctions; they emerge from the material and educational conditions of exclusion and segregation</w:t>
      </w:r>
      <w:r>
        <w:rPr>
          <w:rStyle w:val="Emphasis"/>
        </w:rPr>
        <w:t xml:space="preserve"> and are a form of literacy</w:t>
      </w:r>
      <w:r w:rsidRPr="00DC796E">
        <w:rPr>
          <w:sz w:val="14"/>
        </w:rPr>
        <w:t xml:space="preserve">—an aggregation of experiences that inscribe a reward system for “normal (read: natural) ability,” </w:t>
      </w:r>
      <w:r w:rsidRPr="001A1D93">
        <w:rPr>
          <w:rStyle w:val="Emphasis"/>
          <w:highlight w:val="green"/>
        </w:rPr>
        <w:t>functioning as semiotic currency for the ablebodied</w:t>
      </w:r>
      <w:r w:rsidRPr="00DC796E">
        <w:rPr>
          <w:sz w:val="14"/>
        </w:rPr>
        <w:t xml:space="preserve"> among their own class, organizing, and solidifying it into a kind of individual, as if that other class of “special needs” is a kindred group, yet, in this ideological “un-thinking that is a doing,” as such, </w:t>
      </w:r>
      <w:r w:rsidRPr="001A1D93">
        <w:rPr>
          <w:rStyle w:val="Emphasis"/>
          <w:highlight w:val="green"/>
        </w:rPr>
        <w:t>ableist ideology marks off a category that contains nothing one can conscientiously call “kind</w:t>
      </w:r>
      <w:r>
        <w:rPr>
          <w:rStyle w:val="Emphasis"/>
        </w:rPr>
        <w:t>.”</w:t>
      </w:r>
    </w:p>
    <w:p w14:paraId="4DE172BF" w14:textId="77777777" w:rsidR="00470B75" w:rsidRDefault="00470B75" w:rsidP="00470B75">
      <w:pPr>
        <w:pStyle w:val="Heading4"/>
      </w:pPr>
      <w:r>
        <w:t>Vote negative to challenge the ableist normativity of the 1ac’s rhetorical project – challenging the logic of ableism is key to create new futures beyond the grasp of ablenormativity.</w:t>
      </w:r>
    </w:p>
    <w:p w14:paraId="5CFBE553" w14:textId="77777777" w:rsidR="00470B75" w:rsidRDefault="00470B75" w:rsidP="00470B75">
      <w:bookmarkStart w:id="0" w:name="_Hlk135476715"/>
      <w:r>
        <w:rPr>
          <w:rStyle w:val="Style13ptBold"/>
        </w:rPr>
        <w:t>Dolmage 2014</w:t>
      </w:r>
      <w:r>
        <w:t xml:space="preserve"> Jay Timothy Dolmage, Prof of English @ U Waterloo, PhD @ U of Miami Ohio, </w:t>
      </w:r>
      <w:r>
        <w:rPr>
          <w:i/>
          <w:iCs/>
        </w:rPr>
        <w:t xml:space="preserve">Disability Rhetoric, </w:t>
      </w:r>
      <w:r>
        <w:t>Syracuse U Press, 2014, 288-291</w:t>
      </w:r>
    </w:p>
    <w:p w14:paraId="3D6106D1" w14:textId="14C4C78B" w:rsidR="00470B75" w:rsidRPr="00470B75" w:rsidRDefault="00470B75" w:rsidP="00470B75">
      <w:pPr>
        <w:rPr>
          <w:rStyle w:val="StyleUnderline"/>
          <w:sz w:val="16"/>
          <w:u w:val="none"/>
        </w:rPr>
      </w:pPr>
      <w:r>
        <w:rPr>
          <w:sz w:val="16"/>
        </w:rPr>
        <w:t xml:space="preserve">I began this book with three moments, three spaces: Periclean Athens, following the Ten Years’ War; in the aftermath of World War II; and here, today. I suggested that now, as in these historical spaces, bodies continue to change, as do attitudes about them, and the </w:t>
      </w:r>
      <w:r>
        <w:rPr>
          <w:rStyle w:val="Emphasis"/>
        </w:rPr>
        <w:t>rhetorical entailments of</w:t>
      </w:r>
      <w:r>
        <w:rPr>
          <w:sz w:val="16"/>
        </w:rPr>
        <w:t xml:space="preserve"> </w:t>
      </w:r>
      <w:r>
        <w:rPr>
          <w:rStyle w:val="Emphasis"/>
        </w:rPr>
        <w:t>these bodily transformations continue to be negotiated</w:t>
      </w:r>
      <w:r>
        <w:rPr>
          <w:sz w:val="16"/>
        </w:rPr>
        <w:t xml:space="preserve">. I argued, deliberatively, </w:t>
      </w:r>
      <w:r>
        <w:rPr>
          <w:rStyle w:val="Emphasis"/>
        </w:rPr>
        <w:t xml:space="preserve">that a “futuristic” </w:t>
      </w:r>
      <w:r w:rsidRPr="001A1D93">
        <w:rPr>
          <w:rStyle w:val="Emphasis"/>
          <w:highlight w:val="green"/>
        </w:rPr>
        <w:t>disability studies will not be about eradication of disability, but about new social structures and relations, made possible by new rhetorics.</w:t>
      </w:r>
      <w:r>
        <w:rPr>
          <w:sz w:val="16"/>
        </w:rPr>
        <w:t xml:space="preserve"> Somewhat ironically, these disability futures, I hope I have shown, can be made possible through disability historiography. Hopefully, this book has changed your view on all three of these spaces and the bodies within them. But most vitally, mētis needs to have transformed where you can go from here and how you will get there. I have argued that tension around the body exists, fi rst, because efforts to define </w:t>
      </w:r>
      <w:r w:rsidRPr="001A1D93">
        <w:rPr>
          <w:rStyle w:val="Emphasis"/>
          <w:highlight w:val="green"/>
        </w:rPr>
        <w:t>rhetoric</w:t>
      </w:r>
      <w:r>
        <w:rPr>
          <w:sz w:val="16"/>
        </w:rPr>
        <w:t xml:space="preserve"> have so often </w:t>
      </w:r>
      <w:r>
        <w:rPr>
          <w:rStyle w:val="Emphasis"/>
        </w:rPr>
        <w:t xml:space="preserve">denied and </w:t>
      </w:r>
      <w:r w:rsidRPr="001A1D93">
        <w:rPr>
          <w:rStyle w:val="Emphasis"/>
          <w:highlight w:val="green"/>
        </w:rPr>
        <w:t>denigrated the body;</w:t>
      </w:r>
      <w:r>
        <w:rPr>
          <w:sz w:val="16"/>
        </w:rPr>
        <w:t xml:space="preserve"> second, because this denial has always been laughably impossible; third, because modern body values and anxieties have always been mapped back across history; and fi nally because studying any culture’s attitudes and arguments about the body always connects us intimately with attitudes andarguments about rhetorical possibility. That is, </w:t>
      </w:r>
      <w:r w:rsidRPr="001A1D93">
        <w:rPr>
          <w:rStyle w:val="Emphasis"/>
          <w:highlight w:val="green"/>
        </w:rPr>
        <w:t>to care about the body is to care about how we make meaning.</w:t>
      </w:r>
      <w:r>
        <w:rPr>
          <w:sz w:val="16"/>
        </w:rPr>
        <w:t xml:space="preserve"> In my second ch2wapter, I worked through an inventory of arguments about rhetoric and the body, I returned to these arguments throughout the book, and I will revisit these again, as a means of mapping where we might go next, and how. One: The body is invested rhetorically. The body has always been a rhetorical product or experiment, even as bodies have always been insistently material. Two: Rhetoric is always embodied. The body has traditionally been rhetorical equipment and a rhetorical instrument, but it has also always been a rhetorical engine. </w:t>
      </w:r>
      <w:r w:rsidRPr="001A1D93">
        <w:rPr>
          <w:rStyle w:val="Emphasis"/>
          <w:highlight w:val="green"/>
        </w:rPr>
        <w:t>The body is rhetorical</w:t>
      </w:r>
      <w:r>
        <w:rPr>
          <w:rStyle w:val="Emphasis"/>
        </w:rPr>
        <w:t>—it communicates and thinks.</w:t>
      </w:r>
      <w:r>
        <w:rPr>
          <w:sz w:val="16"/>
        </w:rPr>
        <w:t xml:space="preserve"> Three: </w:t>
      </w:r>
      <w:r w:rsidRPr="001A1D93">
        <w:rPr>
          <w:rStyle w:val="Emphasis"/>
          <w:highlight w:val="green"/>
        </w:rPr>
        <w:t>Disability shapes our available means of persuasion.</w:t>
      </w:r>
      <w:r>
        <w:rPr>
          <w:sz w:val="16"/>
        </w:rPr>
        <w:t xml:space="preserve"> Embodied difference can actually be read as the very possibility of meaning. These three positions then shape how we learn through the body, but also who can learn. As I conclude this book, I want to return to these points and relate them specifi cally to learning, as a gesture toward future applications of mētis. My argument, in parsing through the classical debate, was that </w:t>
      </w:r>
      <w:r>
        <w:rPr>
          <w:rStyle w:val="Emphasis"/>
        </w:rPr>
        <w:t>we have always worried about bodies, and</w:t>
      </w:r>
      <w:r>
        <w:rPr>
          <w:sz w:val="16"/>
        </w:rPr>
        <w:t xml:space="preserve"> this worry always centers around and never resolves </w:t>
      </w:r>
      <w:r>
        <w:rPr>
          <w:rStyle w:val="Emphasis"/>
        </w:rPr>
        <w:t>the desire to exclude difference and thus to create categories of disability.</w:t>
      </w:r>
      <w:r>
        <w:rPr>
          <w:sz w:val="16"/>
        </w:rPr>
        <w:t xml:space="preserve"> Unfortunately, debates about education have also always utilized logics of exnomination—an obsession about who cannot learn, a cataloging of deficiencies. Underneath these explorations is always the notion that differences in aptitude are “natural.” I believe that, fi nally, </w:t>
      </w:r>
      <w:r w:rsidRPr="001A1D93">
        <w:rPr>
          <w:rStyle w:val="Emphasis"/>
          <w:highlight w:val="green"/>
        </w:rPr>
        <w:t xml:space="preserve">the </w:t>
      </w:r>
      <w:r>
        <w:rPr>
          <w:rStyle w:val="Emphasis"/>
        </w:rPr>
        <w:t xml:space="preserve">great </w:t>
      </w:r>
      <w:r w:rsidRPr="001A1D93">
        <w:rPr>
          <w:rStyle w:val="Emphasis"/>
          <w:highlight w:val="green"/>
        </w:rPr>
        <w:t>potential</w:t>
      </w:r>
      <w:r>
        <w:rPr>
          <w:sz w:val="16"/>
        </w:rPr>
        <w:t xml:space="preserve"> of mētis rhetoric </w:t>
      </w:r>
      <w:r w:rsidRPr="001A1D93">
        <w:rPr>
          <w:rStyle w:val="Emphasis"/>
          <w:highlight w:val="green"/>
        </w:rPr>
        <w:t xml:space="preserve">is to challenge these beliefs </w:t>
      </w:r>
      <w:r>
        <w:rPr>
          <w:rStyle w:val="Emphasis"/>
        </w:rPr>
        <w:t>about how we learn and about who can learn</w:t>
      </w:r>
      <w:r>
        <w:rPr>
          <w:sz w:val="16"/>
        </w:rPr>
        <w:t xml:space="preserve">. A mētis epistemology holds that </w:t>
      </w:r>
      <w:r>
        <w:rPr>
          <w:rStyle w:val="Emphasis"/>
        </w:rPr>
        <w:t>we all, intercorporeally, shape realities.</w:t>
      </w:r>
      <w:r>
        <w:rPr>
          <w:sz w:val="16"/>
        </w:rPr>
        <w:t xml:space="preserve"> This is </w:t>
      </w:r>
      <w:r w:rsidRPr="001A1D93">
        <w:rPr>
          <w:rStyle w:val="Emphasis"/>
          <w:highlight w:val="green"/>
        </w:rPr>
        <w:t>the inverse of an educational scheme in which bodies are containers for information,</w:t>
      </w:r>
      <w:r>
        <w:rPr>
          <w:sz w:val="16"/>
        </w:rPr>
        <w:t xml:space="preserve"> with some bodies better adapted to hold these contents than others. Mētis is </w:t>
      </w:r>
      <w:r w:rsidRPr="001A1D93">
        <w:rPr>
          <w:rStyle w:val="Emphasis"/>
          <w:highlight w:val="green"/>
        </w:rPr>
        <w:t xml:space="preserve">a model for </w:t>
      </w:r>
      <w:r>
        <w:rPr>
          <w:rStyle w:val="Emphasis"/>
        </w:rPr>
        <w:t>adaptation</w:t>
      </w:r>
      <w:r w:rsidRPr="001A1D93">
        <w:rPr>
          <w:rStyle w:val="Emphasis"/>
          <w:highlight w:val="green"/>
        </w:rPr>
        <w:t xml:space="preserve">, change, critique, </w:t>
      </w:r>
      <w:r>
        <w:rPr>
          <w:rStyle w:val="Emphasis"/>
        </w:rPr>
        <w:t xml:space="preserve">uniqueness, prosthesis, recursivity, </w:t>
      </w:r>
      <w:r w:rsidRPr="001A1D93">
        <w:rPr>
          <w:rStyle w:val="Emphasis"/>
          <w:highlight w:val="green"/>
        </w:rPr>
        <w:t>invention</w:t>
      </w:r>
      <w:r>
        <w:rPr>
          <w:rStyle w:val="Emphasis"/>
        </w:rPr>
        <w:t>, intercorporeality, ambiguity, and abstraction</w:t>
      </w:r>
      <w:r>
        <w:rPr>
          <w:sz w:val="16"/>
        </w:rPr>
        <w:t xml:space="preserve">. </w:t>
      </w:r>
      <w:r>
        <w:rPr>
          <w:rStyle w:val="Emphasis"/>
        </w:rPr>
        <w:t>What</w:t>
      </w:r>
      <w:r w:rsidRPr="001A1D93">
        <w:rPr>
          <w:rStyle w:val="Emphasis"/>
          <w:highlight w:val="green"/>
        </w:rPr>
        <w:t xml:space="preserve"> if these were our central </w:t>
      </w:r>
      <w:r>
        <w:rPr>
          <w:rStyle w:val="Emphasis"/>
        </w:rPr>
        <w:t xml:space="preserve">educational </w:t>
      </w:r>
      <w:r w:rsidRPr="001A1D93">
        <w:rPr>
          <w:rStyle w:val="Emphasis"/>
          <w:highlight w:val="green"/>
        </w:rPr>
        <w:t>values (instead of accumulation,</w:t>
      </w:r>
      <w:r>
        <w:rPr>
          <w:sz w:val="16"/>
        </w:rPr>
        <w:t xml:space="preserve"> retention, comprehension, </w:t>
      </w:r>
      <w:r>
        <w:rPr>
          <w:rStyle w:val="Emphasis"/>
        </w:rPr>
        <w:t>compliance reproduction)</w:t>
      </w:r>
      <w:r>
        <w:rPr>
          <w:sz w:val="16"/>
        </w:rPr>
        <w:t xml:space="preserve">? </w:t>
      </w:r>
      <w:r>
        <w:rPr>
          <w:rStyle w:val="Emphasis"/>
        </w:rPr>
        <w:t xml:space="preserve">Mētis should also offer </w:t>
      </w:r>
      <w:r w:rsidRPr="001A1D93">
        <w:rPr>
          <w:rStyle w:val="Emphasis"/>
          <w:highlight w:val="green"/>
        </w:rPr>
        <w:t xml:space="preserve">a constant reminder of </w:t>
      </w:r>
      <w:r>
        <w:rPr>
          <w:rStyle w:val="Emphasis"/>
        </w:rPr>
        <w:t xml:space="preserve">the </w:t>
      </w:r>
      <w:r w:rsidRPr="001A1D93">
        <w:rPr>
          <w:rStyle w:val="Emphasis"/>
          <w:highlight w:val="green"/>
        </w:rPr>
        <w:t xml:space="preserve">exclusions </w:t>
      </w:r>
      <w:r>
        <w:rPr>
          <w:rStyle w:val="Emphasis"/>
        </w:rPr>
        <w:t xml:space="preserve">(and consumptions) of the past and present, a machine </w:t>
      </w:r>
      <w:r w:rsidRPr="001A1D93">
        <w:rPr>
          <w:rStyle w:val="Emphasis"/>
          <w:highlight w:val="green"/>
        </w:rPr>
        <w:t xml:space="preserve">for interrogating the </w:t>
      </w:r>
      <w:r>
        <w:rPr>
          <w:rStyle w:val="Emphasis"/>
        </w:rPr>
        <w:t xml:space="preserve">interests and </w:t>
      </w:r>
      <w:r w:rsidRPr="001A1D93">
        <w:rPr>
          <w:rStyle w:val="Emphasis"/>
          <w:highlight w:val="green"/>
        </w:rPr>
        <w:t>investments of the normative</w:t>
      </w:r>
      <w:r>
        <w:rPr>
          <w:sz w:val="16"/>
        </w:rPr>
        <w:t>. Taking this rhetoric seriously in the modern classroom</w:t>
      </w:r>
      <w:r>
        <w:rPr>
          <w:rStyle w:val="Emphasis"/>
        </w:rPr>
        <w:t xml:space="preserve">, we would create </w:t>
      </w:r>
      <w:r w:rsidRPr="001A1D93">
        <w:rPr>
          <w:rStyle w:val="Emphasis"/>
          <w:highlight w:val="green"/>
        </w:rPr>
        <w:t>space for embodied knowing</w:t>
      </w:r>
      <w:r>
        <w:rPr>
          <w:sz w:val="16"/>
        </w:rPr>
        <w:t>, advocate a heightened respect for all bodies, and perhaps even seek to endorse and enhance bodily difference—</w:t>
      </w:r>
      <w:r>
        <w:rPr>
          <w:rStyle w:val="Emphasis"/>
        </w:rPr>
        <w:t xml:space="preserve">creating educational exchanges </w:t>
      </w:r>
      <w:r w:rsidRPr="001A1D93">
        <w:rPr>
          <w:rStyle w:val="Emphasis"/>
          <w:highlight w:val="green"/>
        </w:rPr>
        <w:t>against the grain of the normative</w:t>
      </w:r>
      <w:r>
        <w:rPr>
          <w:sz w:val="16"/>
        </w:rPr>
        <w:t xml:space="preserve">. How exactly </w:t>
      </w:r>
      <w:r w:rsidRPr="001A1D93">
        <w:rPr>
          <w:rStyle w:val="Emphasis"/>
          <w:highlight w:val="green"/>
        </w:rPr>
        <w:t>this</w:t>
      </w:r>
      <w:r>
        <w:rPr>
          <w:sz w:val="16"/>
        </w:rPr>
        <w:t xml:space="preserve"> can be </w:t>
      </w:r>
      <w:r w:rsidRPr="001A1D93">
        <w:rPr>
          <w:rStyle w:val="Emphasis"/>
          <w:highlight w:val="green"/>
        </w:rPr>
        <w:t>achieved is a matter for debate</w:t>
      </w:r>
      <w:r>
        <w:rPr>
          <w:sz w:val="16"/>
        </w:rPr>
        <w:t xml:space="preserve">. But the possibilities and potentialities are exciting to consider. </w:t>
      </w:r>
      <w:r>
        <w:rPr>
          <w:rStyle w:val="Emphasis"/>
        </w:rPr>
        <w:t xml:space="preserve">There is much work to be done. </w:t>
      </w:r>
      <w:r>
        <w:rPr>
          <w:sz w:val="16"/>
        </w:rPr>
        <w:t xml:space="preserve">The future of disability rhetoric (and perhaps also all of disability studies and rhetoric) lies not just in </w:t>
      </w:r>
      <w:r w:rsidRPr="001A1D93">
        <w:rPr>
          <w:rStyle w:val="Emphasis"/>
          <w:highlight w:val="green"/>
        </w:rPr>
        <w:t>developing tools for reinterpretations of culture,</w:t>
      </w:r>
      <w:r>
        <w:rPr>
          <w:sz w:val="16"/>
        </w:rPr>
        <w:t xml:space="preserve"> but in developing new </w:t>
      </w:r>
      <w:r w:rsidRPr="001A1D93">
        <w:rPr>
          <w:rStyle w:val="Emphasis"/>
          <w:highlight w:val="green"/>
        </w:rPr>
        <w:t>cultures and new social relations.</w:t>
      </w:r>
      <w:r>
        <w:rPr>
          <w:sz w:val="16"/>
        </w:rPr>
        <w:t xml:space="preserve"> This process of creation will work through and toward positive conceptions of disability. I promise to pick up this thread in my own future work, moving more directly into the contemporary classroom. As mentioned repeatedly in this work, the contradiction or doubleness at the heart of mētis, fi ttingly, disallows a clear understanding of mētis. In this way, for many readers, the book may seem to be a failure, fi nally—an attempt to fi t an evasive concept into a historical and theoretical world that most believe can and should be ordered and schematized. But as Letiche and Statler suggest, the only way to “learn” mētis is “through a willingness to be open to unexpected ideas and a sensitivity for unforeseen possibilities . . . a positive attitude towards serendipity. . . . [M]ētis thus assumes a partial abandonment of control” (2005, 5). So, fi nally, the true test of a book about mētis is not how often it is read, but how useful it becomes, and the fi nal judgment of the author of such a book should not be how clearly and authoritatively she has explored the concept, but how open and apprehensive she has been about her agency and control. This book tells several important stories about the rhetorical body— not all stories, not the most important stories, certainly not well-known stories, and defi nitely not stories that can be easily confi ned to these pages. In fact, these bodies and ideas hopefully have the momentum, power, and multiplicity to exceed the restraint of being written. In locating spaces and moments in which tension around the body is most pronounced, mydesire has been to amplify and recirculate this tension. My deliberations, hopefully, point us toward a desire for disability. My hope is that </w:t>
      </w:r>
      <w:r w:rsidRPr="001A1D93">
        <w:rPr>
          <w:rStyle w:val="Emphasis"/>
          <w:highlight w:val="green"/>
        </w:rPr>
        <w:t>the method</w:t>
      </w:r>
      <w:r>
        <w:rPr>
          <w:sz w:val="16"/>
        </w:rPr>
        <w:t xml:space="preserve"> of writing this book—</w:t>
      </w:r>
      <w:r>
        <w:rPr>
          <w:rStyle w:val="Emphasis"/>
        </w:rPr>
        <w:t xml:space="preserve">layering myths and </w:t>
      </w:r>
      <w:r w:rsidRPr="001A1D93">
        <w:rPr>
          <w:rStyle w:val="Emphasis"/>
          <w:highlight w:val="green"/>
        </w:rPr>
        <w:t xml:space="preserve">proposing interpretations, troubling </w:t>
      </w:r>
      <w:r>
        <w:rPr>
          <w:rStyle w:val="Emphasis"/>
        </w:rPr>
        <w:t xml:space="preserve">accepted </w:t>
      </w:r>
      <w:r w:rsidRPr="001A1D93">
        <w:rPr>
          <w:rStyle w:val="Emphasis"/>
          <w:highlight w:val="green"/>
        </w:rPr>
        <w:t xml:space="preserve">stories, and proposing new ones—allows </w:t>
      </w:r>
      <w:r>
        <w:rPr>
          <w:rStyle w:val="Emphasis"/>
        </w:rPr>
        <w:t xml:space="preserve">and invites further and </w:t>
      </w:r>
      <w:r w:rsidRPr="001A1D93">
        <w:rPr>
          <w:rStyle w:val="Emphasis"/>
          <w:highlight w:val="green"/>
        </w:rPr>
        <w:t>unforeseen uses and beginnings.</w:t>
      </w:r>
      <w:r>
        <w:rPr>
          <w:sz w:val="16"/>
        </w:rPr>
        <w:t xml:space="preserve"> This book, like the “even fl ame” of Hephaestus’s metallurgy, might offer some illumination and heat. But it is up to you to forge and to adapt your own tools</w:t>
      </w:r>
      <w:bookmarkEnd w:id="0"/>
      <w:r>
        <w:rPr>
          <w:sz w:val="16"/>
        </w:rPr>
        <w:t>.</w:t>
      </w:r>
    </w:p>
    <w:p w14:paraId="12A2328D" w14:textId="77777777" w:rsidR="00470B75" w:rsidRDefault="00470B75" w:rsidP="00470B75">
      <w:pPr>
        <w:pStyle w:val="Heading2"/>
        <w:rPr>
          <w:rFonts w:cstheme="minorHAnsi"/>
        </w:rPr>
      </w:pPr>
      <w:r>
        <w:rPr>
          <w:rFonts w:cstheme="minorHAnsi"/>
        </w:rPr>
        <w:t>OFF</w:t>
      </w:r>
    </w:p>
    <w:p w14:paraId="737A0896" w14:textId="77777777" w:rsidR="00470B75" w:rsidRPr="001A2CDC" w:rsidRDefault="00470B75" w:rsidP="00470B75">
      <w:pPr>
        <w:pStyle w:val="Heading4"/>
        <w:rPr>
          <w:rFonts w:cstheme="minorHAnsi"/>
        </w:rPr>
      </w:pPr>
      <w:r>
        <w:rPr>
          <w:rFonts w:cstheme="minorHAnsi"/>
        </w:rPr>
        <w:t>Incentive rhetoric is inherently depoliticizing</w:t>
      </w:r>
      <w:r w:rsidRPr="001A2CDC">
        <w:rPr>
          <w:rFonts w:cstheme="minorHAnsi"/>
        </w:rPr>
        <w:t xml:space="preserve"> –</w:t>
      </w:r>
      <w:r>
        <w:rPr>
          <w:rFonts w:cstheme="minorHAnsi"/>
        </w:rPr>
        <w:t xml:space="preserve"> it displaces our desires onto false choices and prevents us from accessing public goods</w:t>
      </w:r>
      <w:r w:rsidRPr="001A2CDC">
        <w:rPr>
          <w:rFonts w:cstheme="minorHAnsi"/>
        </w:rPr>
        <w:t>.</w:t>
      </w:r>
      <w:r>
        <w:rPr>
          <w:rFonts w:cstheme="minorHAnsi"/>
        </w:rPr>
        <w:t xml:space="preserve"> Turns the case.</w:t>
      </w:r>
      <w:r w:rsidRPr="001A2CDC">
        <w:rPr>
          <w:rFonts w:cstheme="minorHAnsi"/>
        </w:rPr>
        <w:t xml:space="preserve"> </w:t>
      </w:r>
    </w:p>
    <w:p w14:paraId="2BA859A1" w14:textId="77777777" w:rsidR="00470B75" w:rsidRPr="001A2CDC" w:rsidRDefault="00470B75" w:rsidP="00470B75">
      <w:pPr>
        <w:rPr>
          <w:rFonts w:cstheme="minorHAnsi"/>
        </w:rPr>
      </w:pPr>
      <w:r w:rsidRPr="001A2CDC">
        <w:rPr>
          <w:rStyle w:val="Style13ptBold"/>
          <w:rFonts w:cstheme="minorHAnsi"/>
        </w:rPr>
        <w:t>McDonald 2023</w:t>
      </w:r>
      <w:r w:rsidRPr="001A2CDC">
        <w:rPr>
          <w:rFonts w:cstheme="minorHAnsi"/>
        </w:rPr>
        <w:t xml:space="preserve"> Robert O. McDonald, PhD in Communication, University of North Carolina at Chapel Hill, Assistant Professor of Rhetoric at the University of Kansas, Works Like a Charm Incentive Rhetoric and the Economization of Everyday Life, SUNY Press, 2023, ch 5</w:t>
      </w:r>
    </w:p>
    <w:p w14:paraId="74834822" w14:textId="77777777" w:rsidR="00470B75" w:rsidRPr="00C54146" w:rsidRDefault="00470B75" w:rsidP="00470B75">
      <w:pPr>
        <w:rPr>
          <w:rFonts w:cstheme="minorHAnsi"/>
          <w:b/>
          <w:iCs/>
          <w:u w:val="single"/>
        </w:rPr>
      </w:pPr>
      <w:r w:rsidRPr="001A2CDC">
        <w:rPr>
          <w:rFonts w:cstheme="minorHAnsi"/>
          <w:sz w:val="16"/>
        </w:rPr>
        <w:t xml:space="preserve">Straightforwardly, </w:t>
      </w:r>
      <w:r w:rsidRPr="001A2CDC">
        <w:rPr>
          <w:rStyle w:val="Emphasis"/>
          <w:rFonts w:cstheme="minorHAnsi"/>
          <w:highlight w:val="green"/>
        </w:rPr>
        <w:t>nudges</w:t>
      </w:r>
      <w:r w:rsidRPr="001A2CDC">
        <w:rPr>
          <w:rStyle w:val="Emphasis"/>
          <w:rFonts w:cstheme="minorHAnsi"/>
        </w:rPr>
        <w:t xml:space="preserve"> “work” because they </w:t>
      </w:r>
      <w:r w:rsidRPr="001A2CDC">
        <w:rPr>
          <w:rStyle w:val="Emphasis"/>
          <w:rFonts w:cstheme="minorHAnsi"/>
          <w:highlight w:val="green"/>
        </w:rPr>
        <w:t>replicate</w:t>
      </w:r>
      <w:r w:rsidRPr="001A2CDC">
        <w:rPr>
          <w:rStyle w:val="Emphasis"/>
          <w:rFonts w:cstheme="minorHAnsi"/>
        </w:rPr>
        <w:t xml:space="preserve"> a basic feature of </w:t>
      </w:r>
      <w:r w:rsidRPr="001A2CDC">
        <w:rPr>
          <w:rStyle w:val="Emphasis"/>
          <w:rFonts w:cstheme="minorHAnsi"/>
          <w:highlight w:val="green"/>
        </w:rPr>
        <w:t>life in the capitalist mode of production</w:t>
      </w:r>
      <w:r w:rsidRPr="001A2CDC">
        <w:rPr>
          <w:rFonts w:cstheme="minorHAnsi"/>
          <w:sz w:val="16"/>
        </w:rPr>
        <w:t xml:space="preserve">: </w:t>
      </w:r>
      <w:r w:rsidRPr="001A2CDC">
        <w:rPr>
          <w:rStyle w:val="Emphasis"/>
          <w:rFonts w:cstheme="minorHAnsi"/>
          <w:highlight w:val="green"/>
        </w:rPr>
        <w:t>We are offered</w:t>
      </w:r>
      <w:r w:rsidRPr="001A2CDC">
        <w:rPr>
          <w:rStyle w:val="Emphasis"/>
          <w:rFonts w:cstheme="minorHAnsi"/>
        </w:rPr>
        <w:t xml:space="preserve"> a menu of </w:t>
      </w:r>
      <w:r w:rsidRPr="001A2CDC">
        <w:rPr>
          <w:rStyle w:val="Emphasis"/>
          <w:rFonts w:cstheme="minorHAnsi"/>
          <w:highlight w:val="green"/>
        </w:rPr>
        <w:t>choices</w:t>
      </w:r>
      <w:r w:rsidRPr="001A2CDC">
        <w:rPr>
          <w:rFonts w:cstheme="minorHAnsi"/>
          <w:sz w:val="16"/>
        </w:rPr>
        <w:t xml:space="preserve">, tacitly accept that some persuasion is at work, </w:t>
      </w:r>
      <w:r w:rsidRPr="001A2CDC">
        <w:rPr>
          <w:rStyle w:val="Emphasis"/>
          <w:rFonts w:cstheme="minorHAnsi"/>
          <w:highlight w:val="green"/>
        </w:rPr>
        <w:t>and perform as if the choice we make is</w:t>
      </w:r>
      <w:r w:rsidRPr="001A2CDC">
        <w:rPr>
          <w:rStyle w:val="Emphasis"/>
          <w:rFonts w:cstheme="minorHAnsi"/>
        </w:rPr>
        <w:t xml:space="preserve"> both </w:t>
      </w:r>
      <w:r w:rsidRPr="001A2CDC">
        <w:rPr>
          <w:rStyle w:val="Emphasis"/>
          <w:rFonts w:cstheme="minorHAnsi"/>
          <w:highlight w:val="green"/>
        </w:rPr>
        <w:t>unencumbered and reflective of our underlying desires</w:t>
      </w:r>
      <w:r w:rsidRPr="001A2CDC">
        <w:rPr>
          <w:rFonts w:cstheme="minorHAnsi"/>
          <w:sz w:val="16"/>
        </w:rPr>
        <w:t xml:space="preserve">. And to their credit, nudge theorists use this insight as part of their rationale: corporations, organizations, and individuals nudge people at every possible turn, </w:t>
      </w:r>
      <w:r w:rsidRPr="001A2CDC">
        <w:rPr>
          <w:rStyle w:val="Emphasis"/>
          <w:rFonts w:cstheme="minorHAnsi"/>
        </w:rPr>
        <w:t xml:space="preserve">we exist in </w:t>
      </w:r>
      <w:r w:rsidRPr="001A2CDC">
        <w:rPr>
          <w:rStyle w:val="Emphasis"/>
          <w:rFonts w:cstheme="minorHAnsi"/>
          <w:highlight w:val="green"/>
        </w:rPr>
        <w:t>networks of signification</w:t>
      </w:r>
      <w:r w:rsidRPr="001A2CDC">
        <w:rPr>
          <w:rStyle w:val="Emphasis"/>
          <w:rFonts w:cstheme="minorHAnsi"/>
        </w:rPr>
        <w:t xml:space="preserve"> that </w:t>
      </w:r>
      <w:r w:rsidRPr="001A2CDC">
        <w:rPr>
          <w:rStyle w:val="Emphasis"/>
          <w:rFonts w:cstheme="minorHAnsi"/>
          <w:highlight w:val="green"/>
        </w:rPr>
        <w:t>attempt to alter our behavior</w:t>
      </w:r>
      <w:r w:rsidRPr="001A2CDC">
        <w:rPr>
          <w:rStyle w:val="Emphasis"/>
          <w:rFonts w:cstheme="minorHAnsi"/>
        </w:rPr>
        <w:t>,</w:t>
      </w:r>
      <w:r w:rsidRPr="001A2CDC">
        <w:rPr>
          <w:rFonts w:cstheme="minorHAnsi"/>
          <w:sz w:val="16"/>
        </w:rPr>
        <w:t xml:space="preserve"> from punch cards at automobile repair shops to team-building exercises at our workplaces. The sheer preponderance of commodity-adjacent interactions in our everyday lives authorizes choice architects to set up similar marketlike structures to provision political and social goods. But psychoanalytically, the structure of nudges has appeal because it replicates a basic condition of subject-formation, following Lacan’s concepts of alienation and separation. These terms refer to the “forced choice” that subjects enter into when they partake in the symbolic order—</w:t>
      </w:r>
      <w:r w:rsidRPr="001A2CDC">
        <w:rPr>
          <w:rStyle w:val="Emphasis"/>
          <w:rFonts w:cstheme="minorHAnsi"/>
          <w:highlight w:val="green"/>
        </w:rPr>
        <w:t>we sacrifice</w:t>
      </w:r>
      <w:r w:rsidRPr="001A2CDC">
        <w:rPr>
          <w:rStyle w:val="Emphasis"/>
          <w:rFonts w:cstheme="minorHAnsi"/>
        </w:rPr>
        <w:t xml:space="preserve"> a zone of </w:t>
      </w:r>
      <w:r w:rsidRPr="001A2CDC">
        <w:rPr>
          <w:rStyle w:val="Emphasis"/>
          <w:rFonts w:cstheme="minorHAnsi"/>
          <w:highlight w:val="green"/>
        </w:rPr>
        <w:t>our being</w:t>
      </w:r>
      <w:r w:rsidRPr="001A2CDC">
        <w:rPr>
          <w:rStyle w:val="Emphasis"/>
          <w:rFonts w:cstheme="minorHAnsi"/>
        </w:rPr>
        <w:t xml:space="preserve"> in order </w:t>
      </w:r>
      <w:r w:rsidRPr="001A2CDC">
        <w:rPr>
          <w:rStyle w:val="Emphasis"/>
          <w:rFonts w:cstheme="minorHAnsi"/>
          <w:highlight w:val="green"/>
        </w:rPr>
        <w:t>to obtain intelligibility</w:t>
      </w:r>
      <w:r w:rsidRPr="001A2CDC">
        <w:rPr>
          <w:rStyle w:val="Emphasis"/>
          <w:rFonts w:cstheme="minorHAnsi"/>
        </w:rPr>
        <w:t xml:space="preserve"> and enjoyment for, and from, the other</w:t>
      </w:r>
      <w:r w:rsidRPr="001A2CDC">
        <w:rPr>
          <w:rFonts w:cstheme="minorHAnsi"/>
          <w:sz w:val="16"/>
        </w:rPr>
        <w:t xml:space="preserve">. But nudges are also difficult to dislodge because they instantiate a regime of political neurosis, </w:t>
      </w:r>
      <w:r w:rsidRPr="001A2CDC">
        <w:rPr>
          <w:rStyle w:val="Emphasis"/>
          <w:rFonts w:cstheme="minorHAnsi"/>
        </w:rPr>
        <w:t xml:space="preserve">forcing individuals </w:t>
      </w:r>
      <w:r w:rsidRPr="001A2CDC">
        <w:rPr>
          <w:rStyle w:val="Emphasis"/>
          <w:rFonts w:cstheme="minorHAnsi"/>
          <w:highlight w:val="green"/>
        </w:rPr>
        <w:t>to address the question, “What does the Other want of me?” in each nudge interaction</w:t>
      </w:r>
      <w:r w:rsidRPr="001A2CDC">
        <w:rPr>
          <w:rStyle w:val="Emphasis"/>
          <w:rFonts w:cstheme="minorHAnsi"/>
        </w:rPr>
        <w:t>.</w:t>
      </w:r>
      <w:r w:rsidRPr="001A2CDC">
        <w:rPr>
          <w:rFonts w:cstheme="minorHAnsi"/>
          <w:sz w:val="16"/>
        </w:rPr>
        <w:t xml:space="preserve"> </w:t>
      </w:r>
      <w:r w:rsidRPr="001A2CDC">
        <w:rPr>
          <w:rStyle w:val="Emphasis"/>
          <w:rFonts w:cstheme="minorHAnsi"/>
        </w:rPr>
        <w:t>Nudges are structured around</w:t>
      </w:r>
      <w:r w:rsidRPr="001A2CDC">
        <w:rPr>
          <w:rFonts w:cstheme="minorHAnsi"/>
          <w:sz w:val="16"/>
        </w:rPr>
        <w:t xml:space="preserve"> an unspoken prohibition, or </w:t>
      </w:r>
      <w:r w:rsidRPr="001A2CDC">
        <w:rPr>
          <w:rStyle w:val="Emphasis"/>
          <w:rFonts w:cstheme="minorHAnsi"/>
        </w:rPr>
        <w:t>repression.</w:t>
      </w:r>
      <w:r w:rsidRPr="001A2CDC">
        <w:rPr>
          <w:rFonts w:cstheme="minorHAnsi"/>
          <w:sz w:val="16"/>
        </w:rPr>
        <w:t xml:space="preserve"> By </w:t>
      </w:r>
      <w:r w:rsidRPr="001A2CDC">
        <w:rPr>
          <w:rStyle w:val="Emphasis"/>
          <w:rFonts w:cstheme="minorHAnsi"/>
        </w:rPr>
        <w:t>introducing the appearance of choice in a setting</w:t>
      </w:r>
      <w:r w:rsidRPr="001A2CDC">
        <w:rPr>
          <w:rFonts w:cstheme="minorHAnsi"/>
          <w:sz w:val="16"/>
        </w:rPr>
        <w:t xml:space="preserve"> (like signing up for life insurance, health savings plans, the school your child attends), </w:t>
      </w:r>
      <w:r w:rsidRPr="001A2CDC">
        <w:rPr>
          <w:rStyle w:val="Emphasis"/>
          <w:rFonts w:cstheme="minorHAnsi"/>
        </w:rPr>
        <w:t>they interdict on the universal political good that could be provisioned. Choosing subjects are addressed solely as individuals (and not collectivities, communities, polities, or classes) and forced to discern what is being asked of them, without ever being certain that this choice architecture is designed to channel their desires, or the desires of its creator</w:t>
      </w:r>
      <w:r w:rsidRPr="001A2CDC">
        <w:rPr>
          <w:rFonts w:cstheme="minorHAnsi"/>
          <w:sz w:val="16"/>
        </w:rPr>
        <w:t xml:space="preserve">. </w:t>
      </w:r>
      <w:r w:rsidRPr="001A2CDC">
        <w:rPr>
          <w:rStyle w:val="Emphasis"/>
          <w:rFonts w:cstheme="minorHAnsi"/>
        </w:rPr>
        <w:t>Political outcomes like</w:t>
      </w:r>
      <w:r w:rsidRPr="001A2CDC">
        <w:rPr>
          <w:rFonts w:cstheme="minorHAnsi"/>
          <w:sz w:val="16"/>
        </w:rPr>
        <w:t xml:space="preserve"> health care, education, or </w:t>
      </w:r>
      <w:r w:rsidRPr="001A2CDC">
        <w:rPr>
          <w:rStyle w:val="Emphasis"/>
          <w:rFonts w:cstheme="minorHAnsi"/>
        </w:rPr>
        <w:t>a habitable environment cease to be the responsibility of states to deliver to their subjects but the responsibility of individuals to desire properly</w:t>
      </w:r>
      <w:r w:rsidRPr="001A2CDC">
        <w:rPr>
          <w:rFonts w:cstheme="minorHAnsi"/>
          <w:sz w:val="16"/>
        </w:rPr>
        <w:t xml:space="preserve">. In what follows, I advance a psychoanalytic critique of nudges, first by discussing what Lacan calls the “forced choice” (or vel of alienation) and the subject’s subsequent separation from their desire. Next, I argue </w:t>
      </w:r>
      <w:r w:rsidRPr="001A2CDC">
        <w:rPr>
          <w:rStyle w:val="Emphasis"/>
          <w:rFonts w:cstheme="minorHAnsi"/>
        </w:rPr>
        <w:t xml:space="preserve">that we should </w:t>
      </w:r>
      <w:r w:rsidRPr="001A2CDC">
        <w:rPr>
          <w:rStyle w:val="Emphasis"/>
          <w:rFonts w:cstheme="minorHAnsi"/>
          <w:highlight w:val="green"/>
        </w:rPr>
        <w:t>think of nudges as an engine for organizing political neurosis</w:t>
      </w:r>
      <w:r w:rsidRPr="001A2CDC">
        <w:rPr>
          <w:rStyle w:val="Emphasis"/>
          <w:rFonts w:cstheme="minorHAnsi"/>
        </w:rPr>
        <w:t xml:space="preserve">, a way of </w:t>
      </w:r>
      <w:r w:rsidRPr="001A2CDC">
        <w:rPr>
          <w:rStyle w:val="Emphasis"/>
          <w:rFonts w:cstheme="minorHAnsi"/>
          <w:highlight w:val="green"/>
        </w:rPr>
        <w:t>repressing</w:t>
      </w:r>
      <w:r w:rsidRPr="001A2CDC">
        <w:rPr>
          <w:rStyle w:val="Emphasis"/>
          <w:rFonts w:cstheme="minorHAnsi"/>
        </w:rPr>
        <w:t xml:space="preserve"> the </w:t>
      </w:r>
      <w:r w:rsidRPr="001A2CDC">
        <w:rPr>
          <w:rStyle w:val="Emphasis"/>
          <w:rFonts w:cstheme="minorHAnsi"/>
          <w:highlight w:val="green"/>
        </w:rPr>
        <w:t>desire for universal public goods</w:t>
      </w:r>
      <w:r w:rsidRPr="001A2CDC">
        <w:rPr>
          <w:rStyle w:val="Emphasis"/>
          <w:rFonts w:cstheme="minorHAnsi"/>
        </w:rPr>
        <w:t xml:space="preserve"> and </w:t>
      </w:r>
      <w:r w:rsidRPr="001A2CDC">
        <w:rPr>
          <w:rStyle w:val="Emphasis"/>
          <w:rFonts w:cstheme="minorHAnsi"/>
          <w:highlight w:val="green"/>
        </w:rPr>
        <w:t>locking subjects into questioning their own desires and whether they are enjoying properly</w:t>
      </w:r>
      <w:r w:rsidRPr="001A2CDC">
        <w:rPr>
          <w:rStyle w:val="Emphasis"/>
          <w:rFonts w:cstheme="minorHAnsi"/>
        </w:rPr>
        <w:t>.</w:t>
      </w:r>
      <w:r w:rsidRPr="001A2CDC">
        <w:rPr>
          <w:rFonts w:cstheme="minorHAnsi"/>
          <w:sz w:val="16"/>
        </w:rPr>
        <w:t xml:space="preserve"> My invocation of </w:t>
      </w:r>
      <w:r w:rsidRPr="001A2CDC">
        <w:rPr>
          <w:rStyle w:val="Emphasis"/>
          <w:rFonts w:cstheme="minorHAnsi"/>
          <w:highlight w:val="green"/>
        </w:rPr>
        <w:t>neurosis describes not simply a clinical condition but a political one</w:t>
      </w:r>
      <w:r w:rsidRPr="001A2CDC">
        <w:rPr>
          <w:rStyle w:val="Emphasis"/>
          <w:rFonts w:cstheme="minorHAnsi"/>
        </w:rPr>
        <w:t xml:space="preserve">—it functions as </w:t>
      </w:r>
      <w:r w:rsidRPr="001A2CDC">
        <w:rPr>
          <w:rStyle w:val="Emphasis"/>
          <w:rFonts w:cstheme="minorHAnsi"/>
          <w:highlight w:val="green"/>
        </w:rPr>
        <w:t>a structure of discourse</w:t>
      </w:r>
      <w:r w:rsidRPr="001A2CDC">
        <w:rPr>
          <w:rStyle w:val="Emphasis"/>
          <w:rFonts w:cstheme="minorHAnsi"/>
        </w:rPr>
        <w:t>, not a diagnosis of an individual,</w:t>
      </w:r>
      <w:r w:rsidRPr="001A2CDC">
        <w:rPr>
          <w:rFonts w:cstheme="minorHAnsi"/>
          <w:sz w:val="16"/>
        </w:rPr>
        <w:t xml:space="preserve"> and is designed to draw attention to </w:t>
      </w:r>
      <w:r w:rsidRPr="001A2CDC">
        <w:rPr>
          <w:rStyle w:val="Emphasis"/>
          <w:rFonts w:cstheme="minorHAnsi"/>
          <w:highlight w:val="green"/>
        </w:rPr>
        <w:t>the individualization of outcomes and the attribution of unconscious desires by those in power to those outside of it</w:t>
      </w:r>
      <w:r w:rsidRPr="001A2CDC">
        <w:rPr>
          <w:rFonts w:cstheme="minorHAnsi"/>
          <w:sz w:val="16"/>
        </w:rPr>
        <w:t xml:space="preserve">. For Lacan, what one calls a subject is never given in advance but is rather a logical space implied by the cut that the symbolic order introduces into being; he employs the term “alienation” to describe a part of this process of subjectification. Alienation constitutes a basic human experience at multiple levels: the ontological, the symbolic, and the political. Analogously, Marx identified that in a system of privately held wealth, human beings are alienated from the product of their labor and control over the labor process; as a result, human beings are estranged from their “species being” (they are disconnected from something both human and more-than-human, or connected to the totality of the universe), as well as from each other.55 These levels, in some form, are mirrored in Lacan’s approach. Consider any of the many origin stories that psychoanalysis tells of the ontogenesis of the human subject, that when babies are born, SP_ they enter into a system of meaning that over-codes their relation to the “real” world—one may have an infinite desire to suckle or eat but is cut off by a “no” (of the mother, of the father, or of culture itself). Lacan employs a both/and approach: The literal, biological level marks a “real lack” that is then compensated for by a signifying regime, or the introduction of “lack” at a conceptual level. What Lacan calls a “real lack” is akin to the splits between masculine and feminine jouissance developed in chapter 4: there is no “human as such,” every being is marked by a real difference, not just from one another but from the world as a whole.56 To be sexed is to bear witness to an ontological antagonism with the world. Even if it is possible to pro-create, it is impossible to re-create (oneself) in an infinite play of repetition.57 One’s very being testifies to one’s difference with reality itself in its infinite diversity, no human is either autogenic or autochthonous. The facticity of sex is not to be read in a complementarian manner, that “male” and “female” are mutually incomplete and must couple in order to find a unity—for Lacan, it is the precise opposite.58 Desire, Lacan contends, must be articulated, or learned, via the symbolic order. “Sexuality” is the name of what emerges in this gap; it “is established in the field of the subject by a way that is that of lack.”59 As Žižek reiterates, we are not born with an innate understanding of what to desire; it must be taught. This is the role of fantasy.60 To be alienated, then, is to encounter the second lack, that of the signifying order. Laurent writes that alienation represents “the fact that the subject, having no identity, has to identify with something”; alienation functions as the name for a compensatory action by the speaking being to ascertain some certainty once introduced into a regime of presences and absences.61 Alienation is what Lacan calls a “forced choice,” or the obligation to enter into the field of language. When one becomes a “speaking being,” one must forgo an imagined oneness with the world (which was already fictive, in Lacan’s estimation) and make this “forced choice” into the symbolic order. As Fink writes, “Alienation represents the instituting of the symbolic order—which must be realized anew for each new subject— and the subject’s assignation of a place therein.”62 Lacan uses the mugger’s classic line “your money or your life!,” which indicates that this choice is always a false one. If one clings too hard to one’s money, one loses one’s life (and subsequently one’s money).63 If one clings to life and loses one’s money, one loses what is worth living for.64 Lacan contends that this is not simply true in lethal matters but a result of being confronted by the signifying order itself, which presents itself as an enigma to the subject.6 </w:t>
      </w:r>
      <w:r w:rsidRPr="001A2CDC">
        <w:rPr>
          <w:rStyle w:val="Emphasis"/>
          <w:rFonts w:cstheme="minorHAnsi"/>
        </w:rPr>
        <w:t>Nudges claim to offer a binary choice, despite this being an obvious obfuscation of the matter. In a nudge, the field is titled toward the policymaker’s preferred goal, so the binary choice masks a more fundamental lack of choice</w:t>
      </w:r>
      <w:r w:rsidRPr="001A2CDC">
        <w:rPr>
          <w:rFonts w:cstheme="minorHAnsi"/>
          <w:sz w:val="16"/>
        </w:rPr>
        <w:t xml:space="preserve">. Lacan’s concept of the signifier is more radical than a simple either-or, for it is elementally nonidentical; it has no essence on its own but takes on an essence as a result of its circulation in an economy of presences and absences. When Lacan uses the formulation, “the signifier is that which represents a subject for another signifier,” he is gesturing at this fundamental nonidentity.66 </w:t>
      </w:r>
      <w:r w:rsidRPr="001A2CDC">
        <w:rPr>
          <w:rStyle w:val="Emphasis"/>
          <w:rFonts w:cstheme="minorHAnsi"/>
        </w:rPr>
        <w:t>Any signifier emerges out of the withdrawal of its own absence, it signifies difference in itself (</w:t>
      </w:r>
      <w:r w:rsidRPr="001A2CDC">
        <w:rPr>
          <w:rFonts w:cstheme="minorHAnsi"/>
          <w:sz w:val="16"/>
        </w:rPr>
        <w:t xml:space="preserve">regardless of what it signifies at a symbolic level). As Žižek puts it, “‘Differentiality’ designates a more precise relationship: in it, the opposite of one term, of its presence, is not immediately the other term but the absence of the first term, the void at the place of its inscription.”67 A signifier is not its void: that is its first “presence.” It is only against this backdrop that the possibility for play emerges, for a signifier to mean something other than itself. Misunderstanding, subterfuge, irony, and rhetoric emerge as compensatory actions from within the gap of nonidentity. For the choice architect, A = B (an unhealthy choice really is a desire for something else, the object chosen can be replaced with no “cost” to the subject). For the psychoanalyst, A = not-A: If a choice is anything, it is not (reducible to) itself.68 The sign is internally split—a signifier and a signified, a relation of nonidentity, which means that representation can never be as fixed as either the libertarian fantasizes or the paternalist believes they can modify. What Lacan calls “separation” occurs at this moment, a recognition by the subject that the Other possesses a lack. Fink writes that separation begins “from a barred Other, that is, a parent who is him or herself divided,” and that the subject attempts to address the gap, the interval, that answers their unarticulated desire.69 The symbolic order’s postulate of nonidentity mentioned above suggests that to offer a choice is to ask the question of desire, not simply about what I want but what the Other wants (of me). “Man learns to desire as an other,” Fink writes, “as if he were some other person.”70 For the nudge, this means acting as if one is a “rational economic subject,” in lieu of—separated from—one’s own idiosyncratic, inexpressible desires. The nudge’s obligation to choose represents the alienation and separation that forces the question of meaning onto the subject. As Lacan writes, “The subject as such is uncertain because he is divided by the effects of language. . . . He will simply find his desire more divided, pulverized in the circumscribable metonymy of speech.”71 The presence of a (signifying) nudge is the introduction of a choice: does it mean this, or that? Lacan puts the problem plainly: “He is saying this to me, but what does he want?”72 Freud describes this possibility within language with an old Jewish joke, the punchline of which is “you say you’re going to Cracow, you want me to believe you’re going to Lemberg. But I know that in fact you’re going to Cracow. So why are you lying to me?”73 The purpose of the joke is not to make a person or institution the butt of the joke but rather “the certainty of our knowledge itself, one of our speculative possessions.”74 In a nudge, the opacity of knowledge on the side of the Other leaves the individual chooser uncertain. Is the “default setting” what the Other wants of me, or am I being asked to click a different option in the dialog box? Is the presence of fresh fruit meant to direct my eye elsewhere? Is the encouragement to sign up for a retirement plan what my employer really wants of me? </w:t>
      </w:r>
      <w:r w:rsidRPr="001A2CDC">
        <w:rPr>
          <w:rStyle w:val="Emphasis"/>
          <w:rFonts w:cstheme="minorHAnsi"/>
          <w:highlight w:val="green"/>
        </w:rPr>
        <w:t>These choices</w:t>
      </w:r>
      <w:r w:rsidRPr="001A2CDC">
        <w:rPr>
          <w:rStyle w:val="Emphasis"/>
          <w:rFonts w:cstheme="minorHAnsi"/>
        </w:rPr>
        <w:t xml:space="preserve">, in the long run, </w:t>
      </w:r>
      <w:r w:rsidRPr="001A2CDC">
        <w:rPr>
          <w:rStyle w:val="Emphasis"/>
          <w:rFonts w:cstheme="minorHAnsi"/>
          <w:highlight w:val="green"/>
        </w:rPr>
        <w:t>are ultimately false</w:t>
      </w:r>
      <w:r w:rsidRPr="001A2CDC">
        <w:rPr>
          <w:rStyle w:val="Emphasis"/>
          <w:rFonts w:cstheme="minorHAnsi"/>
        </w:rPr>
        <w:t xml:space="preserve">, and why critiques of nudges that complain about a loss of individual choice can only go so far. It is not that individuals are unfree because their choices are constrained, </w:t>
      </w:r>
      <w:r w:rsidRPr="001A2CDC">
        <w:rPr>
          <w:rStyle w:val="Emphasis"/>
          <w:rFonts w:cstheme="minorHAnsi"/>
          <w:highlight w:val="green"/>
        </w:rPr>
        <w:t>individuals are unfree because they are forced to choose and are thus barred from communion with “the thing itself.”</w:t>
      </w:r>
      <w:r w:rsidRPr="001A2CDC">
        <w:rPr>
          <w:rStyle w:val="Emphasis"/>
          <w:rFonts w:cstheme="minorHAnsi"/>
        </w:rPr>
        <w:t xml:space="preserve"> (This is especially true with nudges that eschew the pretense of structuring a complex choice, or even eschew visibility altogether</w:t>
      </w:r>
      <w:r w:rsidRPr="001A2CDC">
        <w:rPr>
          <w:rFonts w:cstheme="minorHAnsi"/>
          <w:sz w:val="16"/>
        </w:rPr>
        <w:t xml:space="preserve">. Hill writes that “some nudges may be invisible,” or “covert,” rendering both the experience of a nudge and any retrospective accountability impossible to judge.75 The form of </w:t>
      </w:r>
      <w:r w:rsidRPr="001A2CDC">
        <w:rPr>
          <w:rStyle w:val="Emphasis"/>
          <w:rFonts w:cstheme="minorHAnsi"/>
        </w:rPr>
        <w:t>the</w:t>
      </w:r>
      <w:r w:rsidRPr="001A2CDC">
        <w:rPr>
          <w:rFonts w:cstheme="minorHAnsi"/>
          <w:sz w:val="16"/>
        </w:rPr>
        <w:t xml:space="preserve"> mediating object—not just the content—stands in the way and diverts a subject into a choice that by </w:t>
      </w:r>
      <w:r w:rsidRPr="00F37630">
        <w:rPr>
          <w:rFonts w:cstheme="minorHAnsi"/>
          <w:sz w:val="16"/>
        </w:rPr>
        <w:t xml:space="preserve">its very design is a false one. The theoretical postulation of competitive conditions has a knock-on effect, for it breaks the back of a universal good and postulates an even better outcome—an “efficient” one. </w:t>
      </w:r>
      <w:r w:rsidRPr="00F37630">
        <w:rPr>
          <w:rStyle w:val="Emphasis"/>
          <w:rFonts w:cstheme="minorHAnsi"/>
        </w:rPr>
        <w:t>Each major political issue addressed by nudges is organized around the prohibition on a universal good</w:t>
      </w:r>
      <w:r w:rsidRPr="00F37630">
        <w:rPr>
          <w:rFonts w:cstheme="minorHAnsi"/>
          <w:sz w:val="16"/>
        </w:rPr>
        <w:t xml:space="preserve">: decommodified health care, </w:t>
      </w:r>
      <w:r w:rsidRPr="00F37630">
        <w:rPr>
          <w:rStyle w:val="Emphasis"/>
          <w:rFonts w:cstheme="minorHAnsi"/>
        </w:rPr>
        <w:t>adequate action to address climate change</w:t>
      </w:r>
      <w:r w:rsidRPr="00F37630">
        <w:rPr>
          <w:rFonts w:cstheme="minorHAnsi"/>
          <w:sz w:val="16"/>
        </w:rPr>
        <w:t xml:space="preserve">, universal public education. </w:t>
      </w:r>
      <w:r w:rsidRPr="00F37630">
        <w:rPr>
          <w:rStyle w:val="Emphasis"/>
          <w:rFonts w:cstheme="minorHAnsi"/>
        </w:rPr>
        <w:t>In a market society, the only desire one cannot express is a nonmarket desire</w:t>
      </w:r>
      <w:r w:rsidRPr="00F37630">
        <w:rPr>
          <w:rFonts w:cstheme="minorHAnsi"/>
          <w:sz w:val="16"/>
        </w:rPr>
        <w:t>. Alienation and separation describe a structural process of subject-formation, a symbolic exchange through which speaking beings go. Nudges, however, represent an intensification of this process, such that a neurotic structure results. There is, of course, no such thing as a “typical” subject; each of us partake in various differential structures in various ratios. Neurosis, perversion, and psychosis represent the three most common structures for a Lacanian intervention, with neurosis being the most prevalent. As with a clinical diagnosis, one should think of neurosis as a question that addresses a genuine problem, which besets the unconscious of the subject.76 Neurosis is</w:t>
      </w:r>
      <w:r w:rsidRPr="001A2CDC">
        <w:rPr>
          <w:rFonts w:cstheme="minorHAnsi"/>
          <w:sz w:val="16"/>
        </w:rPr>
        <w:t xml:space="preserve"> characterized by “a certain degree of uncertainty about what it is that turns one on, [and] considerable difficulty pursuing it even when one does know.”77 </w:t>
      </w:r>
      <w:r w:rsidRPr="001A2CDC">
        <w:rPr>
          <w:rStyle w:val="Emphasis"/>
          <w:rFonts w:cstheme="minorHAnsi"/>
        </w:rPr>
        <w:t>The classic joke, “The food here is terrible—and in such small portions!” exemplifies the neurotic’s approach,</w:t>
      </w:r>
      <w:r w:rsidRPr="001A2CDC">
        <w:rPr>
          <w:rFonts w:cstheme="minorHAnsi"/>
          <w:sz w:val="16"/>
        </w:rPr>
        <w:t xml:space="preserve"> wherein one is beset by the question of how to enjoy properly; neurotics fail to enjoy even as they are enjoying because they are unsure of how this enjoyment will be registered by the Other. Lacan, following Freud, argues that repression is the source of neurotic behavior, that neurotics have an encounter that is not foreclosed, or rejected outright, but accepted (however minimally) around which they organize their unconscious.78 Lacan, testifying to the prevalence of neurosis, contends that repression of a binary signifier is the necessary condition for the formation of the unconscious itself. When we enter into the symbolic order, we sacrifice a unity, and some aspect of us is carved out: “In neurosis, the mechanism of repression implies the loss of the object. Total satisfaction becomes impossible because the object that could satisfy the drive has been lost.”79 Each of us carries this neurotic tendency and manage it to varying degrees; a developed neurosis entails organizing one’s own life circling this impossibility, never knowing for certain whether one’s enjoyment is truly one’s own. Lacan describes the “drama of the neurotic” as one made of an already-existing otherness; the neurotic “sees appearing beside himself a figure. . . . It is not really himself: he feels excluded, outside of his own experience, he cannot assume its particularities, he feels discordant with his own existence.”80 This lack of self-identity stems from the repression of a binary signifier, which Fink describes as a signifier that transforms desire into signifiers.81 This signifier, which Lacan calls the “Name-of-the-Father” (also phonetically translatable to “No-of-the-Father”) has two important features for our purposes. First, the Name-of-the-Father instantiates a dialectic of desire into the subject: it is the signifier that cuts into pure being and inaugurates, or “means,” a field of meaning. The withdrawal of the Void, in Žižek’s parlance, to mark a field as meaningful is one way to think of this signifier’s function. Second, this signifier always functions retroactively: the “name” or “no” is always substantialized in the subject’s unconscious après-coup, as that which quilted the field of meaning.82 This retroaction entails that the neurotic (nudged) subject bends their desires backward toward the Name-of-the-Father; as Fink writes, “Nothing is innocent,” all speech “implies a subject position with respect to the Other.”83 This signifier “freezes” the subject into all signifiers bearing witness thereto—in common conversation, the conversational phrase “You know what that reminds me of?” is a neurotic gesture, bending each instance of the new back to the neurotic’s chosen signifier. </w:t>
      </w:r>
      <w:r w:rsidRPr="001A2CDC">
        <w:rPr>
          <w:rStyle w:val="Emphasis"/>
          <w:rFonts w:cstheme="minorHAnsi"/>
        </w:rPr>
        <w:t>Neurotic behavior can be further characterized as a failure to negotiate the discordance between the desire of the Other and the demand of the Other</w:t>
      </w:r>
      <w:r w:rsidRPr="001A2CDC">
        <w:rPr>
          <w:rFonts w:cstheme="minorHAnsi"/>
          <w:sz w:val="16"/>
        </w:rPr>
        <w:t xml:space="preserve">. Lacan writes that the neurotic “identifies the Other’s lack with the Other’s demand” and rewrites the subject’s fundamental fantasy ($◊a) as $◊D, or the subject set in motion to, and by, the Other’s demand.84 Put straightforwardly, to approach the desire of the Other is to presume a minimal distance, an admission of the lack in the Other (described above as the process of separation). The neurotic subject attempts to satisfy the desire of the Other by attempting to satisfy their demands—to fastidiously follow rules in school, or the speed limit to avoid punishment, to give to a romantic partner exactly what they say they want is the neurotic’s strategy— not for enjoying but for guarding against the absence of enjoyment. By interpreting all enigmatic signification from the Other as an explicit statement of demand, the neurotic can never truly transgress or be held responsible for “not getting it,” thus maintaining their position for the Other. Lacan describes the neurotic’s journey thusly: “In his desiring function, the subject elects a substitute. This is the crux of neurosis. Consider what actually happens at the end of the obsessive’s complicated maneuvers—he is not the one who enjoys.”85 </w:t>
      </w:r>
      <w:r w:rsidRPr="001A2CDC">
        <w:rPr>
          <w:rStyle w:val="Emphasis"/>
          <w:rFonts w:cstheme="minorHAnsi"/>
        </w:rPr>
        <w:t>The same process occurs by choice architects in nudge situations: although nudge theorists attempt accessing the subject’s unconscious desires (albeit clumsily) by presuming that individuals are not self-present or fully capable of satisfying themselves with their choices, nudge theorists miss the mark entirely precisely because they lock subjects into choice architectures with “competitive conditions,” meaning they will only ever be locked into binary, marketlike choices. This forces nudged subjects to only ever address the signifiers of demand rather than approach their unarticulated desires</w:t>
      </w:r>
      <w:r w:rsidRPr="001A2CDC">
        <w:rPr>
          <w:rFonts w:cstheme="minorHAnsi"/>
          <w:sz w:val="16"/>
        </w:rPr>
        <w:t xml:space="preserve">. “Am I being asked to choose this charter school, or that public school?” is not a question that adequately approaches desire, except for the desire of the choice architect themselves (who desire the efficient, decided-in-advance outcome). The neurotic subject is barred from the enjoyment that would truly satisfy them and orbits a series of substitute enjoyments (what Lacan reiterates is a metonymy); they “take a pathway about which we can say that it consists in devoting himself to satisfying—as much as he can here—all of the other’s demands, even though he knows that those demands constitute a perpetual object to his own desire. in other words, in his devotion to the other, he blinds himself to his own lack of satisfaction.”86 </w:t>
      </w:r>
      <w:r w:rsidRPr="001A2CDC">
        <w:rPr>
          <w:rStyle w:val="Emphasis"/>
          <w:rFonts w:cstheme="minorHAnsi"/>
        </w:rPr>
        <w:t>Nudges instantiate this enigmatic structure upon subjects in specific discursive settings, wherever choice architects hold sway; we are neuroticized by nudge theory and its meaningful signifiers and forced to ask questions about the other’s demands and unable to access desires outside of this framework</w:t>
      </w:r>
      <w:r w:rsidRPr="001A2CDC">
        <w:rPr>
          <w:rFonts w:cstheme="minorHAnsi"/>
          <w:sz w:val="16"/>
        </w:rPr>
        <w:t>. De Kesel writes, “The obsessional idea that it is he, rather than the Other, who falls short is a way of avoiding the fact that it is in the first place the Other who is marked by lack.”87 The imposition of choice forces subjects to be neurotic, barred from accessing the unpleasant truths inaccessible to both them and the choice architects that refuse them something more meaningful. McGowan’s characterization of capitalism as inducing a neurotic relation, albeit for different reasons than theorists like Karen Horney and Herbert Marcuse, is apropos here: the neurotic clings “to the Other’s demand rather than confront the abyss of its own subjectivity.”88 I part ways with McGowan’s assessment of the subject’s abyssal form by locating the displaced lack elsewhere, upward</w:t>
      </w:r>
      <w:r w:rsidRPr="001A2CDC">
        <w:rPr>
          <w:rStyle w:val="Emphasis"/>
          <w:rFonts w:cstheme="minorHAnsi"/>
        </w:rPr>
        <w:t>. Rather than interdicting on what is unspeakable in the subject, nudges repress the potential for the construction and provision of universal public goods—</w:t>
      </w:r>
      <w:r w:rsidRPr="001A2CDC">
        <w:rPr>
          <w:rStyle w:val="Emphasis"/>
          <w:rFonts w:cstheme="minorHAnsi"/>
          <w:highlight w:val="green"/>
        </w:rPr>
        <w:t xml:space="preserve">by introducing </w:t>
      </w:r>
      <w:r w:rsidRPr="00F37630">
        <w:rPr>
          <w:rStyle w:val="Emphasis"/>
          <w:rFonts w:cstheme="minorHAnsi"/>
        </w:rPr>
        <w:t>competitive conditions,</w:t>
      </w:r>
      <w:r w:rsidRPr="001A2CDC">
        <w:rPr>
          <w:rStyle w:val="Emphasis"/>
          <w:rFonts w:cstheme="minorHAnsi"/>
        </w:rPr>
        <w:t xml:space="preserve"> </w:t>
      </w:r>
      <w:r w:rsidRPr="001A2CDC">
        <w:rPr>
          <w:rStyle w:val="Emphasis"/>
          <w:rFonts w:cstheme="minorHAnsi"/>
          <w:highlight w:val="green"/>
        </w:rPr>
        <w:t>the fiction of choice</w:t>
      </w:r>
      <w:r w:rsidRPr="001A2CDC">
        <w:rPr>
          <w:rStyle w:val="Emphasis"/>
          <w:rFonts w:cstheme="minorHAnsi"/>
        </w:rPr>
        <w:t xml:space="preserve">, </w:t>
      </w:r>
      <w:r w:rsidRPr="001A2CDC">
        <w:rPr>
          <w:rStyle w:val="Emphasis"/>
          <w:rFonts w:cstheme="minorHAnsi"/>
          <w:highlight w:val="green"/>
        </w:rPr>
        <w:t xml:space="preserve">presuming an irrationality in subjects who contravene </w:t>
      </w:r>
      <w:r w:rsidRPr="00F37630">
        <w:rPr>
          <w:rStyle w:val="Emphasis"/>
          <w:rFonts w:cstheme="minorHAnsi"/>
        </w:rPr>
        <w:t>neoclassical assumptions</w:t>
      </w:r>
      <w:r w:rsidRPr="001A2CDC">
        <w:rPr>
          <w:rStyle w:val="Emphasis"/>
          <w:rFonts w:cstheme="minorHAnsi"/>
        </w:rPr>
        <w:t xml:space="preserve">, </w:t>
      </w:r>
      <w:r w:rsidRPr="001A2CDC">
        <w:rPr>
          <w:rStyle w:val="Emphasis"/>
          <w:rFonts w:cstheme="minorHAnsi"/>
          <w:highlight w:val="green"/>
        </w:rPr>
        <w:t xml:space="preserve">nudge theory disavows the </w:t>
      </w:r>
      <w:r w:rsidRPr="00F37630">
        <w:rPr>
          <w:rStyle w:val="Emphasis"/>
          <w:rFonts w:cstheme="minorHAnsi"/>
        </w:rPr>
        <w:t xml:space="preserve">very </w:t>
      </w:r>
      <w:r w:rsidRPr="001A2CDC">
        <w:rPr>
          <w:rStyle w:val="Emphasis"/>
          <w:rFonts w:cstheme="minorHAnsi"/>
          <w:highlight w:val="green"/>
        </w:rPr>
        <w:t xml:space="preserve">possibility that </w:t>
      </w:r>
      <w:r w:rsidRPr="00F37630">
        <w:rPr>
          <w:rStyle w:val="Emphasis"/>
          <w:rFonts w:cstheme="minorHAnsi"/>
          <w:highlight w:val="green"/>
        </w:rPr>
        <w:t>things like health care</w:t>
      </w:r>
      <w:r w:rsidRPr="00F37630">
        <w:rPr>
          <w:rStyle w:val="Emphasis"/>
          <w:rFonts w:cstheme="minorHAnsi"/>
        </w:rPr>
        <w:t xml:space="preserve">, education, a habitable </w:t>
      </w:r>
      <w:r w:rsidRPr="00F37630">
        <w:rPr>
          <w:rStyle w:val="Emphasis"/>
          <w:rFonts w:cstheme="minorHAnsi"/>
          <w:highlight w:val="green"/>
        </w:rPr>
        <w:t>environment, and</w:t>
      </w:r>
      <w:r w:rsidRPr="00F37630">
        <w:rPr>
          <w:rStyle w:val="Emphasis"/>
          <w:rFonts w:cstheme="minorHAnsi"/>
        </w:rPr>
        <w:t xml:space="preserve"> so </w:t>
      </w:r>
      <w:r w:rsidRPr="00F37630">
        <w:rPr>
          <w:rStyle w:val="Emphasis"/>
          <w:rFonts w:cstheme="minorHAnsi"/>
          <w:highlight w:val="green"/>
        </w:rPr>
        <w:t xml:space="preserve">on, are deliverable </w:t>
      </w:r>
      <w:r w:rsidRPr="001A2CDC">
        <w:rPr>
          <w:rStyle w:val="Emphasis"/>
          <w:rFonts w:cstheme="minorHAnsi"/>
          <w:highlight w:val="green"/>
        </w:rPr>
        <w:t>by political actors at all</w:t>
      </w:r>
      <w:r w:rsidRPr="001A2CDC">
        <w:rPr>
          <w:rFonts w:cstheme="minorHAnsi"/>
          <w:sz w:val="16"/>
        </w:rPr>
        <w:t>. Take, for instance the dozens of incentives and nudges in the Affordable Care Act’s provisions.89 At its heart, the ACA aimed to incentivize health insurance companies to provide higher-quality, lower-cost care to American citizens through a vast array of agencies, programs, organizations, rewards, penalties, regulations, and exchanges. Instead of directly guaranteeing care to Americans, the bill used the mediating agency of the incentive (largely monetary, occasionally regulatory) to induce health insurance companies to offer health insurance plans; in areas of what Thaler and Sunstein would call behavioral market failure, the federal government promoted health insurance exchanges designed to stimulate rational action by for-profit insurance companies. “Choice” once again resides symptomatically in the bill’s text; the section that deals with these exchanges is titled “Consumer Choices and Insurance Competition through Health Benefit Exchanges.”90 On the coercive end of the incentive spectrum, the bill also contained a highly contentious “individual mandate” that required Americans to purchase some form of health insurance, lest they be hit with a $695 maximum fine.91 Whether penalty or reward, nudges were built into the ACA as the only way to alter individual behaviors toward the goal that its crafters and implementers set out to achieve. A historical irony deserves note: although the “individual mandate” penalty was repealed (and in 2020 its constitutionality was challenged in the Supreme Court) and the ACA’s Medicare expansion has been incompletely implemented, some of the most durable parts of the ACA, which have not yet been ruled unconstitutional by the Supreme Court or legislatively repealed, are classically regulatory. For instance, the law eliminates lifetime caps on certain forms of coverage, prevents insurers from dropping their customers if they become ill, prevents gender discrimination in premium rates, and prohibits insurers from denying health insurance to people with preexisting conditions. The bill’s “nudges,” rather, included provisions for better food nutrition labels and smoking cessation programs included in health insurance plans. For instance, the “HealthQuest Rewards Program” at the University of Kansas incentivizes employees to drink water, lose weight, quit smoking, and get regular checkups with the reward of a reduction in monthly premiums.92 For certain workers, handing over sensitive health information and agreeing to corporate surveillance is worth a $480 reduction in one’s yearly premiums, but for employees at other institutions, the injunction to be surveilled for one’s health was accompanied by a penalty if one did not partake. According to Katie Endicott, a West Virginia public school teacher, her district forced her to download an app, called Go365, which would track her steps, and if she did not earn enough “points,” she would be penalized $500 at the end of the year: “People felt that was very invasive, to have to download that app and to be forced into turning over sensitive information.”93 Conclusion: The Return of the Repressed When choosing our health-care plans, whether to eat fresh fruit, or to become an organ donor,</w:t>
      </w:r>
      <w:r w:rsidRPr="001A2CDC">
        <w:rPr>
          <w:rStyle w:val="Emphasis"/>
          <w:rFonts w:cstheme="minorHAnsi"/>
        </w:rPr>
        <w:t xml:space="preserve"> choosers are only ever situated at the level of demand—what is demanded of them by the choice architects in positions of power, largely through the introduction of marketlike spaces where we are “free to choose” but always unconsciously aware that we are being subtly persuaded to choose the efficient outcome. In the capitalist mode of production, we can only ever address the other in terms of supply and demand, not in terms of supply and desire.</w:t>
      </w:r>
      <w:r w:rsidRPr="001A2CDC">
        <w:rPr>
          <w:rFonts w:cstheme="minorHAnsi"/>
          <w:sz w:val="16"/>
          <w:szCs w:val="21"/>
        </w:rPr>
        <w:t xml:space="preserve"> In this chapter I have offered, in a Lacanian vein, how the neurotic’s question organizes the structure of nudges and how this question makes nudges “work.” </w:t>
      </w:r>
      <w:r w:rsidRPr="001A2CDC">
        <w:rPr>
          <w:rStyle w:val="Emphasis"/>
          <w:rFonts w:cstheme="minorHAnsi"/>
        </w:rPr>
        <w:t xml:space="preserve">I have argued that the structure of the nudge neuroticizes subjects, </w:t>
      </w:r>
      <w:r w:rsidRPr="001A2CDC">
        <w:rPr>
          <w:rStyle w:val="Emphasis"/>
          <w:rFonts w:cstheme="minorHAnsi"/>
          <w:highlight w:val="green"/>
        </w:rPr>
        <w:t>forcing their choices to connect to the desire of the policymaker</w:t>
      </w:r>
      <w:r w:rsidRPr="001A2CDC">
        <w:rPr>
          <w:rStyle w:val="Emphasis"/>
          <w:rFonts w:cstheme="minorHAnsi"/>
        </w:rPr>
        <w:t xml:space="preserve">, their preferred end, </w:t>
      </w:r>
      <w:r w:rsidRPr="001A2CDC">
        <w:rPr>
          <w:rStyle w:val="Emphasis"/>
          <w:rFonts w:cstheme="minorHAnsi"/>
          <w:highlight w:val="green"/>
        </w:rPr>
        <w:t>not the subject’s own unspeakable, idiosyncratic desire</w:t>
      </w:r>
      <w:r w:rsidRPr="001A2CDC">
        <w:rPr>
          <w:rStyle w:val="Emphasis"/>
          <w:rFonts w:cstheme="minorHAnsi"/>
        </w:rPr>
        <w:t>.</w:t>
      </w:r>
      <w:r w:rsidRPr="001A2CDC">
        <w:rPr>
          <w:rFonts w:cstheme="minorHAnsi"/>
          <w:sz w:val="16"/>
          <w:szCs w:val="21"/>
        </w:rPr>
        <w:t xml:space="preserve"> Yet neurosis is organized by a repressed element, that of the binary signifier, and it is necessary to address what precisely is repressed here. Albeit not by choice, </w:t>
      </w:r>
      <w:r w:rsidRPr="001A2CDC">
        <w:rPr>
          <w:rStyle w:val="Emphasis"/>
          <w:rFonts w:cstheme="minorHAnsi"/>
        </w:rPr>
        <w:t xml:space="preserve">what is fundamentally repressed in this nudge structure is the aforementioned provision of actual universal public </w:t>
      </w:r>
      <w:r w:rsidRPr="00F37630">
        <w:rPr>
          <w:rStyle w:val="Emphasis"/>
          <w:rFonts w:cstheme="minorHAnsi"/>
        </w:rPr>
        <w:t xml:space="preserve">goods in the political system. Because the structure of the incentive functions as a mediating device, that which depends on a symbolic curve around desire, </w:t>
      </w:r>
      <w:r w:rsidRPr="00F37630">
        <w:rPr>
          <w:rStyle w:val="Emphasis"/>
          <w:rFonts w:cstheme="minorHAnsi"/>
          <w:highlight w:val="green"/>
        </w:rPr>
        <w:t>no</w:t>
      </w:r>
      <w:r w:rsidRPr="00F37630">
        <w:rPr>
          <w:rStyle w:val="Emphasis"/>
          <w:rFonts w:cstheme="minorHAnsi"/>
        </w:rPr>
        <w:t xml:space="preserve"> public </w:t>
      </w:r>
      <w:r w:rsidRPr="00F37630">
        <w:rPr>
          <w:rStyle w:val="Emphasis"/>
          <w:rFonts w:cstheme="minorHAnsi"/>
          <w:highlight w:val="green"/>
        </w:rPr>
        <w:t>good can be promised and delivered</w:t>
      </w:r>
      <w:r w:rsidRPr="00F37630">
        <w:rPr>
          <w:rStyle w:val="Emphasis"/>
          <w:rFonts w:cstheme="minorHAnsi"/>
        </w:rPr>
        <w:t xml:space="preserve"> therein, </w:t>
      </w:r>
      <w:r w:rsidRPr="00F37630">
        <w:rPr>
          <w:rStyle w:val="Emphasis"/>
          <w:rFonts w:cstheme="minorHAnsi"/>
          <w:highlight w:val="green"/>
        </w:rPr>
        <w:t xml:space="preserve">lest the system set up </w:t>
      </w:r>
      <w:r w:rsidRPr="00F37630">
        <w:rPr>
          <w:rStyle w:val="Emphasis"/>
          <w:rFonts w:cstheme="minorHAnsi"/>
        </w:rPr>
        <w:t xml:space="preserve">a “perverse incentive” or </w:t>
      </w:r>
      <w:r w:rsidRPr="00F37630">
        <w:rPr>
          <w:rStyle w:val="Emphasis"/>
          <w:rFonts w:cstheme="minorHAnsi"/>
          <w:highlight w:val="green"/>
        </w:rPr>
        <w:t>enjoyment without payment</w:t>
      </w:r>
      <w:r w:rsidRPr="00F37630">
        <w:rPr>
          <w:rStyle w:val="Emphasis"/>
          <w:rFonts w:cstheme="minorHAnsi"/>
        </w:rPr>
        <w:t>.</w:t>
      </w:r>
      <w:r w:rsidRPr="00F37630">
        <w:rPr>
          <w:rFonts w:cstheme="minorHAnsi"/>
          <w:sz w:val="16"/>
          <w:szCs w:val="21"/>
        </w:rPr>
        <w:t xml:space="preserve"> As De Kesel puts it, “Obsessional neurosis . . . protects one against an </w:t>
      </w:r>
      <w:r w:rsidRPr="00F37630">
        <w:rPr>
          <w:rFonts w:cstheme="minorHAnsi"/>
          <w:i/>
          <w:sz w:val="16"/>
          <w:szCs w:val="21"/>
        </w:rPr>
        <w:t xml:space="preserve">excess </w:t>
      </w:r>
      <w:r w:rsidRPr="00F37630">
        <w:rPr>
          <w:rFonts w:cstheme="minorHAnsi"/>
          <w:sz w:val="16"/>
          <w:szCs w:val="21"/>
        </w:rPr>
        <w:t>of pleasure coming from the ‘thing.’”</w:t>
      </w:r>
      <w:r w:rsidRPr="00F37630">
        <w:rPr>
          <w:rFonts w:cstheme="minorHAnsi"/>
          <w:sz w:val="16"/>
          <w:szCs w:val="12"/>
        </w:rPr>
        <w:t xml:space="preserve">94 </w:t>
      </w:r>
      <w:r w:rsidRPr="00F37630">
        <w:rPr>
          <w:rFonts w:cstheme="minorHAnsi"/>
          <w:sz w:val="16"/>
          <w:szCs w:val="21"/>
        </w:rPr>
        <w:t>This neurotic structure guards against the potential for free riders, or those who unthinkingly make the inefficient choice; instead of guaranteeing health care, nudges guarantee that people are forced to make individual decisions that may ensure that their health is an eventual outcome. To play the role of the fool momentarily, to nudge individuals, forcing them to make better choices within market structures inside of a cafeteria, means</w:t>
      </w:r>
      <w:r w:rsidRPr="001A2CDC">
        <w:rPr>
          <w:rFonts w:cstheme="minorHAnsi"/>
          <w:sz w:val="16"/>
          <w:szCs w:val="21"/>
        </w:rPr>
        <w:t xml:space="preserve"> one never is forced to address underlying causes of unhealthiness in what Marx called the “hidden abode” of production. </w:t>
      </w:r>
      <w:r w:rsidRPr="001A2CDC">
        <w:rPr>
          <w:rStyle w:val="Emphasis"/>
          <w:rFonts w:cstheme="minorHAnsi"/>
        </w:rPr>
        <w:t>Nudge theory presumes that since one could never bar, ban, or regulate an industry better than it can itself, one can never touch the processes that precede the moment of consumer choice.</w:t>
      </w:r>
      <w:r w:rsidRPr="001A2CDC">
        <w:rPr>
          <w:rFonts w:cstheme="minorHAnsi"/>
          <w:sz w:val="16"/>
          <w:szCs w:val="21"/>
        </w:rPr>
        <w:t xml:space="preserve"> Thus, in the next chapter, I address why, in crucial scenarios, </w:t>
      </w:r>
      <w:r w:rsidRPr="001A2CDC">
        <w:rPr>
          <w:rStyle w:val="Emphasis"/>
          <w:rFonts w:cstheme="minorHAnsi"/>
        </w:rPr>
        <w:t>nudges do not work—the repressed returns.</w:t>
      </w:r>
      <w:r w:rsidRPr="001A2CDC">
        <w:rPr>
          <w:rFonts w:cstheme="minorHAnsi"/>
          <w:sz w:val="16"/>
          <w:szCs w:val="21"/>
        </w:rPr>
        <w:t xml:space="preserve"> The COVID-19 pandemic, beginning in early 2020, provided a test case for nudge theory and incentive-driven statecraft writ large; the universality of a deadly pandemic asked serious questions about the capitalist mode of production’s capacity for organizing behavior differently, in both mitigation strategies, treatment strategies, as well as the strategies to “get back to work.” </w:t>
      </w:r>
      <w:r w:rsidRPr="001A2CDC">
        <w:rPr>
          <w:rStyle w:val="Emphasis"/>
          <w:rFonts w:cstheme="minorHAnsi"/>
        </w:rPr>
        <w:t>Nudges failed precisely because of a moment of symbolic exhaustion and a tacit admission of impotence by this political form.</w:t>
      </w:r>
    </w:p>
    <w:p w14:paraId="6B73279A" w14:textId="77777777" w:rsidR="00470B75" w:rsidRPr="001A2CDC" w:rsidRDefault="00470B75" w:rsidP="00470B75">
      <w:pPr>
        <w:pStyle w:val="Heading4"/>
        <w:rPr>
          <w:rFonts w:cstheme="minorHAnsi"/>
        </w:rPr>
      </w:pPr>
      <w:r w:rsidRPr="001A2CDC">
        <w:rPr>
          <w:rFonts w:cstheme="minorHAnsi"/>
        </w:rPr>
        <w:t xml:space="preserve">Vote negative to refuse </w:t>
      </w:r>
      <w:r>
        <w:rPr>
          <w:rFonts w:cstheme="minorHAnsi"/>
        </w:rPr>
        <w:t>the</w:t>
      </w:r>
      <w:r w:rsidRPr="001A2CDC">
        <w:rPr>
          <w:rFonts w:cstheme="minorHAnsi"/>
        </w:rPr>
        <w:t xml:space="preserve"> rhetoric of incentives</w:t>
      </w:r>
      <w:r>
        <w:rPr>
          <w:rFonts w:cstheme="minorHAnsi"/>
        </w:rPr>
        <w:t xml:space="preserve"> – it’s the only way to think new solutions.</w:t>
      </w:r>
    </w:p>
    <w:p w14:paraId="3BC32479" w14:textId="77777777" w:rsidR="00470B75" w:rsidRPr="001A2CDC" w:rsidRDefault="00470B75" w:rsidP="00470B75">
      <w:pPr>
        <w:rPr>
          <w:rStyle w:val="Emphasis"/>
          <w:rFonts w:cstheme="minorHAnsi"/>
          <w:b w:val="0"/>
          <w:iCs w:val="0"/>
        </w:rPr>
      </w:pPr>
      <w:r w:rsidRPr="001A2CDC">
        <w:rPr>
          <w:rStyle w:val="Style13ptBold"/>
          <w:rFonts w:cstheme="minorHAnsi"/>
        </w:rPr>
        <w:t>McDonald 2023</w:t>
      </w:r>
      <w:r w:rsidRPr="001A2CDC">
        <w:rPr>
          <w:rFonts w:cstheme="minorHAnsi"/>
        </w:rPr>
        <w:t xml:space="preserve"> Robert O. McDonald, PhD in Communication, University of North Carolina at Chapel Hill, Assistant Professor of Rhetoric at the University of Kansas, Works Like a Charm Incentive Rhetoric and the Economization of Everyday Life, SUNY Press, 2023, Introduction</w:t>
      </w:r>
    </w:p>
    <w:p w14:paraId="485B1497" w14:textId="77777777" w:rsidR="00470B75" w:rsidRPr="00C54146" w:rsidRDefault="00470B75" w:rsidP="00470B75">
      <w:pPr>
        <w:rPr>
          <w:rFonts w:cstheme="minorHAnsi"/>
          <w:b/>
          <w:iCs/>
          <w:u w:val="single"/>
        </w:rPr>
      </w:pPr>
      <w:r w:rsidRPr="001A2CDC">
        <w:rPr>
          <w:rFonts w:cstheme="minorHAnsi"/>
          <w:sz w:val="16"/>
        </w:rPr>
        <w:t xml:space="preserve">The concluding chapter takes up the massive challenge that economics as a discipline continues to pose, not simply to our concepts of representation but also to the social bond as a whole. </w:t>
      </w:r>
      <w:r w:rsidRPr="001A2CDC">
        <w:rPr>
          <w:rStyle w:val="Emphasis"/>
          <w:rFonts w:cstheme="minorHAnsi"/>
        </w:rPr>
        <w:t xml:space="preserve">The </w:t>
      </w:r>
      <w:r w:rsidRPr="001A2CDC">
        <w:rPr>
          <w:rStyle w:val="Emphasis"/>
          <w:rFonts w:cstheme="minorHAnsi"/>
          <w:highlight w:val="green"/>
        </w:rPr>
        <w:t>rhetoric of incentives provides a coherent rationale for all human activity as caused by an unseen but measurable market force</w:t>
      </w:r>
      <w:r w:rsidRPr="001A2CDC">
        <w:rPr>
          <w:rStyle w:val="Emphasis"/>
          <w:rFonts w:cstheme="minorHAnsi"/>
        </w:rPr>
        <w:t>; its public justifications retroactively account for virtually every inequality</w:t>
      </w:r>
      <w:r w:rsidRPr="001A2CDC">
        <w:rPr>
          <w:rFonts w:cstheme="minorHAnsi"/>
          <w:sz w:val="16"/>
        </w:rPr>
        <w:t xml:space="preserve">. Just as nudges do, incentives demonstrate a critique of political representation (in the colloquial sense) and at a conceptual level—only market mechanisms could ever hope to properly represent the desires of individuals. In this chapter, I advance five dialectical postulates of incentives that summarize their commitments and provide actionable rejoinders to each, involving both “mass politics” colloquially understood, and a politically engaged psychoanalytic reading practice. The “hidden forces” of desire that a study of incentives unearths these desires, so only economists are capable of correctly interpreting social reality. </w:t>
      </w:r>
      <w:r w:rsidRPr="001A2CDC">
        <w:rPr>
          <w:rStyle w:val="Emphasis"/>
          <w:rFonts w:cstheme="minorHAnsi"/>
        </w:rPr>
        <w:t xml:space="preserve">The </w:t>
      </w:r>
      <w:r w:rsidRPr="001A2CDC">
        <w:rPr>
          <w:rStyle w:val="Emphasis"/>
          <w:rFonts w:cstheme="minorHAnsi"/>
          <w:highlight w:val="green"/>
        </w:rPr>
        <w:t>imperialistic</w:t>
      </w:r>
      <w:r w:rsidRPr="001A2CDC">
        <w:rPr>
          <w:rStyle w:val="Emphasis"/>
          <w:rFonts w:cstheme="minorHAnsi"/>
        </w:rPr>
        <w:t xml:space="preserve"> discipline of </w:t>
      </w:r>
      <w:r w:rsidRPr="001A2CDC">
        <w:rPr>
          <w:rStyle w:val="Emphasis"/>
          <w:rFonts w:cstheme="minorHAnsi"/>
          <w:highlight w:val="green"/>
        </w:rPr>
        <w:t>economics succeeds by representing the cause of any behavior as</w:t>
      </w:r>
      <w:r w:rsidRPr="001A2CDC">
        <w:rPr>
          <w:rStyle w:val="Emphasis"/>
          <w:rFonts w:cstheme="minorHAnsi"/>
        </w:rPr>
        <w:t xml:space="preserve"> fundamentally </w:t>
      </w:r>
      <w:r w:rsidRPr="001A2CDC">
        <w:rPr>
          <w:rStyle w:val="Emphasis"/>
          <w:rFonts w:cstheme="minorHAnsi"/>
          <w:highlight w:val="green"/>
        </w:rPr>
        <w:t>economic</w:t>
      </w:r>
      <w:r w:rsidRPr="001A2CDC">
        <w:rPr>
          <w:rStyle w:val="Emphasis"/>
          <w:rFonts w:cstheme="minorHAnsi"/>
        </w:rPr>
        <w:t xml:space="preserve">. </w:t>
      </w:r>
      <w:r w:rsidRPr="001A2CDC">
        <w:rPr>
          <w:rFonts w:cstheme="minorHAnsi"/>
          <w:sz w:val="16"/>
        </w:rPr>
        <w:t xml:space="preserve">In its stead, Lacan’s concepts of desire and of the signifier (and the complex interrelation of the two) demonstrate two things: First, all desire is structurally metonymic. This may appear to be a concession to mainstream economics: that any attempt to “guarantee” an outcome ultimately ends up in its diversion. Second, despite this, mediation matters. That is, as mentioned, incentivization does not solve but only displaces the problem of social reality onto that of the economic. Incentives are a framework that rhetorically justifies the commodification of social reality, and are thus an index of the social power of commodity relations. Contra its depiction by a deconstructive framework, a signifier in the Lacanian sense is fundamentally one of nonidentity—no signifier is adequate to itself (or self-identical), and no signifier equates to the thing it purports to represent. To rephrase Lacan’s definition of the signifier, incentives represent a cause for another signifier. If incentive rhetoric names a gap and offers a fixity in the guise of a form, the psychoanalytic task is to resist that fixity, unbind its artifice, and hold the gap open for new ways of being apart from market forces. As Fredric Jameson develops the idea in “An American Utopia,” psychoanalysis’ base unit of interpretation is never the individual but rather </w:t>
      </w:r>
      <w:r w:rsidRPr="001A2CDC">
        <w:rPr>
          <w:rStyle w:val="Emphasis"/>
          <w:rFonts w:cstheme="minorHAnsi"/>
          <w:highlight w:val="green"/>
        </w:rPr>
        <w:t>the social existence of an individual in a network of signifiers</w:t>
      </w:r>
      <w:r w:rsidRPr="001A2CDC">
        <w:rPr>
          <w:rStyle w:val="Emphasis"/>
          <w:rFonts w:cstheme="minorHAnsi"/>
        </w:rPr>
        <w:t>.</w:t>
      </w:r>
      <w:r w:rsidRPr="001A2CDC">
        <w:rPr>
          <w:rFonts w:cstheme="minorHAnsi"/>
          <w:sz w:val="16"/>
        </w:rPr>
        <w:t xml:space="preserve">44 The kinds of psychological maladies Freud identified in his milieu—perversion, neurosis, psychosis—are not simply the patient’s own but symptomatic of an ill society. </w:t>
      </w:r>
      <w:r w:rsidRPr="001A2CDC">
        <w:rPr>
          <w:rStyle w:val="Emphasis"/>
          <w:rFonts w:cstheme="minorHAnsi"/>
          <w:highlight w:val="green"/>
        </w:rPr>
        <w:t>Incentive rhetoric arises as the answer to a set of serious social questions</w:t>
      </w:r>
      <w:r w:rsidRPr="001A2CDC">
        <w:rPr>
          <w:rStyle w:val="Emphasis"/>
          <w:rFonts w:cstheme="minorHAnsi"/>
        </w:rPr>
        <w:t xml:space="preserve">; it should be no surprise that </w:t>
      </w:r>
      <w:r w:rsidRPr="001A2CDC">
        <w:rPr>
          <w:rStyle w:val="Emphasis"/>
          <w:rFonts w:cstheme="minorHAnsi"/>
          <w:highlight w:val="green"/>
        </w:rPr>
        <w:t>extreme</w:t>
      </w:r>
      <w:r w:rsidRPr="001A2CDC">
        <w:rPr>
          <w:rStyle w:val="Emphasis"/>
          <w:rFonts w:cstheme="minorHAnsi"/>
        </w:rPr>
        <w:t xml:space="preserve"> income </w:t>
      </w:r>
      <w:r w:rsidRPr="001A2CDC">
        <w:rPr>
          <w:rStyle w:val="Emphasis"/>
          <w:rFonts w:cstheme="minorHAnsi"/>
          <w:highlight w:val="green"/>
        </w:rPr>
        <w:t>inequality</w:t>
      </w:r>
      <w:r w:rsidRPr="001A2CDC">
        <w:rPr>
          <w:rStyle w:val="Emphasis"/>
          <w:rFonts w:cstheme="minorHAnsi"/>
        </w:rPr>
        <w:t xml:space="preserve">, fiscal </w:t>
      </w:r>
      <w:r w:rsidRPr="001A2CDC">
        <w:rPr>
          <w:rStyle w:val="Emphasis"/>
          <w:rFonts w:cstheme="minorHAnsi"/>
          <w:highlight w:val="green"/>
        </w:rPr>
        <w:t xml:space="preserve">austerity, and the retreat of </w:t>
      </w:r>
      <w:r w:rsidRPr="00F37630">
        <w:rPr>
          <w:rStyle w:val="Emphasis"/>
          <w:rFonts w:cstheme="minorHAnsi"/>
        </w:rPr>
        <w:t xml:space="preserve">the </w:t>
      </w:r>
      <w:r w:rsidRPr="001A2CDC">
        <w:rPr>
          <w:rStyle w:val="Emphasis"/>
          <w:rFonts w:cstheme="minorHAnsi"/>
          <w:highlight w:val="green"/>
        </w:rPr>
        <w:t xml:space="preserve">welfare </w:t>
      </w:r>
      <w:r w:rsidRPr="00F37630">
        <w:rPr>
          <w:rStyle w:val="Emphasis"/>
          <w:rFonts w:cstheme="minorHAnsi"/>
        </w:rPr>
        <w:t>state</w:t>
      </w:r>
      <w:r w:rsidRPr="001A2CDC">
        <w:rPr>
          <w:rStyle w:val="Emphasis"/>
          <w:rFonts w:cstheme="minorHAnsi"/>
        </w:rPr>
        <w:t xml:space="preserve">, particularly in the United States, </w:t>
      </w:r>
      <w:r w:rsidRPr="001A2CDC">
        <w:rPr>
          <w:rStyle w:val="Emphasis"/>
          <w:rFonts w:cstheme="minorHAnsi"/>
          <w:highlight w:val="green"/>
        </w:rPr>
        <w:t xml:space="preserve">are concomitant with </w:t>
      </w:r>
      <w:r w:rsidRPr="00F37630">
        <w:rPr>
          <w:rStyle w:val="Emphasis"/>
          <w:rFonts w:cstheme="minorHAnsi"/>
        </w:rPr>
        <w:t xml:space="preserve">the </w:t>
      </w:r>
      <w:r w:rsidRPr="00F37630">
        <w:rPr>
          <w:rStyle w:val="Emphasis"/>
          <w:rFonts w:cstheme="minorHAnsi"/>
          <w:highlight w:val="green"/>
        </w:rPr>
        <w:t>foregrounding</w:t>
      </w:r>
      <w:r w:rsidRPr="00F37630">
        <w:rPr>
          <w:rStyle w:val="Emphasis"/>
          <w:rFonts w:cstheme="minorHAnsi"/>
        </w:rPr>
        <w:t xml:space="preserve"> of orthodox </w:t>
      </w:r>
      <w:r w:rsidRPr="001A2CDC">
        <w:rPr>
          <w:rStyle w:val="Emphasis"/>
          <w:rFonts w:cstheme="minorHAnsi"/>
          <w:highlight w:val="green"/>
        </w:rPr>
        <w:t xml:space="preserve">economic principles </w:t>
      </w:r>
      <w:r w:rsidRPr="00F37630">
        <w:rPr>
          <w:rStyle w:val="Emphasis"/>
          <w:rFonts w:cstheme="minorHAnsi"/>
        </w:rPr>
        <w:t>that claim human nature is quintessentially economic</w:t>
      </w:r>
      <w:r w:rsidRPr="001A2CDC">
        <w:rPr>
          <w:rStyle w:val="Emphasis"/>
          <w:rFonts w:cstheme="minorHAnsi"/>
        </w:rPr>
        <w:t>.</w:t>
      </w:r>
      <w:r w:rsidRPr="001A2CDC">
        <w:rPr>
          <w:rFonts w:cstheme="minorHAnsi"/>
          <w:sz w:val="16"/>
        </w:rPr>
        <w:t xml:space="preserve"> </w:t>
      </w:r>
      <w:r w:rsidRPr="001A2CDC">
        <w:rPr>
          <w:rStyle w:val="Emphasis"/>
          <w:rFonts w:cstheme="minorHAnsi"/>
          <w:highlight w:val="green"/>
        </w:rPr>
        <w:t>The only way out</w:t>
      </w:r>
      <w:r w:rsidRPr="001A2CDC">
        <w:rPr>
          <w:rStyle w:val="Emphasis"/>
          <w:rFonts w:cstheme="minorHAnsi"/>
        </w:rPr>
        <w:t xml:space="preserve"> of the logic of the incentive, and of the economization of everyday life, </w:t>
      </w:r>
      <w:r w:rsidRPr="001A2CDC">
        <w:rPr>
          <w:rStyle w:val="Emphasis"/>
          <w:rFonts w:cstheme="minorHAnsi"/>
          <w:highlight w:val="green"/>
        </w:rPr>
        <w:t xml:space="preserve">is to refuse methodological individualism </w:t>
      </w:r>
      <w:r w:rsidRPr="00F37630">
        <w:rPr>
          <w:rStyle w:val="Emphasis"/>
          <w:rFonts w:cstheme="minorHAnsi"/>
        </w:rPr>
        <w:t>and embrace social relations beyond that of the limiting form of the commodity.</w:t>
      </w:r>
    </w:p>
    <w:p w14:paraId="6931CE81" w14:textId="77777777" w:rsidR="00470B75" w:rsidRPr="001A2CDC" w:rsidRDefault="00470B75" w:rsidP="00470B75">
      <w:pPr>
        <w:pStyle w:val="Heading2"/>
        <w:rPr>
          <w:rFonts w:cstheme="minorHAnsi"/>
        </w:rPr>
      </w:pPr>
      <w:r w:rsidRPr="001A2CDC">
        <w:rPr>
          <w:rFonts w:cstheme="minorHAnsi"/>
        </w:rPr>
        <w:t>Case</w:t>
      </w:r>
    </w:p>
    <w:p w14:paraId="223650CE" w14:textId="77777777" w:rsidR="000F7F30" w:rsidRPr="001A2CDC" w:rsidRDefault="000F7F30" w:rsidP="000F7F30">
      <w:pPr>
        <w:pStyle w:val="Heading3"/>
        <w:rPr>
          <w:rFonts w:cstheme="minorHAnsi"/>
        </w:rPr>
      </w:pPr>
      <w:r w:rsidRPr="001A2CDC">
        <w:rPr>
          <w:rFonts w:cstheme="minorHAnsi"/>
        </w:rPr>
        <w:t>Adv---Stagnation</w:t>
      </w:r>
    </w:p>
    <w:p w14:paraId="18C6B0DA" w14:textId="77777777" w:rsidR="000F7F30" w:rsidRPr="001A2CDC" w:rsidRDefault="000F7F30" w:rsidP="000F7F30">
      <w:pPr>
        <w:pStyle w:val="Heading4"/>
        <w:rPr>
          <w:rFonts w:eastAsia="MS Gothic" w:cstheme="minorHAnsi"/>
          <w:u w:val="single"/>
        </w:rPr>
      </w:pPr>
      <w:r w:rsidRPr="001A2CDC">
        <w:rPr>
          <w:rFonts w:eastAsia="MS Gothic" w:cstheme="minorHAnsi"/>
        </w:rPr>
        <w:t xml:space="preserve">Economic threat predictions </w:t>
      </w:r>
      <w:r>
        <w:rPr>
          <w:rFonts w:eastAsia="MS Gothic" w:cstheme="minorHAnsi"/>
        </w:rPr>
        <w:t>are the foundation of liberal security</w:t>
      </w:r>
      <w:r w:rsidRPr="001A2CDC">
        <w:rPr>
          <w:rFonts w:eastAsia="MS Gothic" w:cstheme="minorHAnsi"/>
        </w:rPr>
        <w:t xml:space="preserve">--turns </w:t>
      </w:r>
      <w:r>
        <w:rPr>
          <w:rFonts w:eastAsia="MS Gothic" w:cstheme="minorHAnsi"/>
        </w:rPr>
        <w:t>war</w:t>
      </w:r>
      <w:r w:rsidRPr="001A2CDC">
        <w:rPr>
          <w:rFonts w:eastAsia="MS Gothic" w:cstheme="minorHAnsi"/>
        </w:rPr>
        <w:t xml:space="preserve"> and kills </w:t>
      </w:r>
      <w:r w:rsidRPr="001A2CDC">
        <w:rPr>
          <w:rFonts w:eastAsia="MS Gothic" w:cstheme="minorHAnsi"/>
          <w:u w:val="single"/>
        </w:rPr>
        <w:t>millions</w:t>
      </w:r>
    </w:p>
    <w:p w14:paraId="197B4FA6" w14:textId="77777777" w:rsidR="000F7F30" w:rsidRPr="001A2CDC" w:rsidRDefault="000F7F30" w:rsidP="000F7F30">
      <w:pPr>
        <w:rPr>
          <w:rFonts w:eastAsia="Cambria" w:cstheme="minorHAnsi"/>
          <w:sz w:val="16"/>
          <w:szCs w:val="20"/>
        </w:rPr>
      </w:pPr>
      <w:r w:rsidRPr="001A2CDC">
        <w:rPr>
          <w:rFonts w:eastAsia="Cambria" w:cstheme="minorHAnsi"/>
          <w:b/>
          <w:sz w:val="24"/>
          <w:szCs w:val="20"/>
          <w:u w:val="single"/>
        </w:rPr>
        <w:t>Neocleous, 8</w:t>
      </w:r>
      <w:r w:rsidRPr="001A2CDC">
        <w:rPr>
          <w:rFonts w:eastAsia="Cambria" w:cstheme="minorHAnsi"/>
          <w:b/>
          <w:sz w:val="16"/>
          <w:szCs w:val="20"/>
        </w:rPr>
        <w:t xml:space="preserve"> </w:t>
      </w:r>
      <w:r w:rsidRPr="001A2CDC">
        <w:rPr>
          <w:rFonts w:eastAsia="Cambria" w:cstheme="minorHAnsi"/>
          <w:sz w:val="16"/>
          <w:szCs w:val="20"/>
        </w:rPr>
        <w:t xml:space="preserve">[Mark Neocleous, Prof. of Government @ Brunel, </w:t>
      </w:r>
      <w:r w:rsidRPr="001A2CDC">
        <w:rPr>
          <w:rFonts w:eastAsia="Cambria" w:cstheme="minorHAnsi"/>
          <w:i/>
          <w:sz w:val="16"/>
          <w:szCs w:val="20"/>
        </w:rPr>
        <w:t>Critique of Security</w:t>
      </w:r>
      <w:r w:rsidRPr="001A2CDC">
        <w:rPr>
          <w:rFonts w:eastAsia="Cambria" w:cstheme="minorHAnsi"/>
          <w:sz w:val="16"/>
          <w:szCs w:val="20"/>
        </w:rPr>
        <w:t>, p95-]</w:t>
      </w:r>
    </w:p>
    <w:p w14:paraId="2AAB4C7A" w14:textId="77777777" w:rsidR="000F7F30" w:rsidRPr="00F37630" w:rsidRDefault="000F7F30" w:rsidP="000F7F30">
      <w:pPr>
        <w:rPr>
          <w:rFonts w:eastAsia="Cambria" w:cstheme="minorHAnsi"/>
          <w:szCs w:val="20"/>
          <w:u w:val="single"/>
        </w:rPr>
      </w:pPr>
      <w:r w:rsidRPr="001A2CDC">
        <w:rPr>
          <w:rFonts w:eastAsia="Cambria" w:cstheme="minorHAnsi"/>
          <w:sz w:val="16"/>
          <w:szCs w:val="20"/>
        </w:rPr>
        <w:t xml:space="preserve">In </w:t>
      </w:r>
      <w:r w:rsidRPr="00F37630">
        <w:rPr>
          <w:rFonts w:eastAsia="Cambria" w:cstheme="minorHAnsi"/>
          <w:sz w:val="16"/>
          <w:szCs w:val="20"/>
        </w:rPr>
        <w:t xml:space="preserve">other words, </w:t>
      </w:r>
      <w:r w:rsidRPr="00F37630">
        <w:rPr>
          <w:rFonts w:eastAsia="Cambria" w:cstheme="minorHAnsi"/>
          <w:szCs w:val="20"/>
          <w:highlight w:val="green"/>
          <w:u w:val="single"/>
        </w:rPr>
        <w:t>the new international order moved</w:t>
      </w:r>
      <w:r w:rsidRPr="00F37630">
        <w:rPr>
          <w:rFonts w:eastAsia="Cambria" w:cstheme="minorHAnsi"/>
          <w:szCs w:val="20"/>
          <w:u w:val="single"/>
        </w:rPr>
        <w:t xml:space="preserve"> very </w:t>
      </w:r>
      <w:r w:rsidRPr="00F37630">
        <w:rPr>
          <w:rFonts w:eastAsia="Cambria" w:cstheme="minorHAnsi"/>
          <w:szCs w:val="20"/>
          <w:highlight w:val="green"/>
          <w:u w:val="single"/>
        </w:rPr>
        <w:t>quickly to  reassert the connection between economic and national security</w:t>
      </w:r>
      <w:r w:rsidRPr="00F37630">
        <w:rPr>
          <w:rFonts w:eastAsia="Cambria" w:cstheme="minorHAnsi"/>
          <w:sz w:val="16"/>
          <w:szCs w:val="20"/>
        </w:rPr>
        <w:t xml:space="preserve">: the  commitment to the former was simultaneously a commitment to the  latter, and vice versa. As the doctrine of national security was being  born, </w:t>
      </w:r>
      <w:r w:rsidRPr="00F37630">
        <w:rPr>
          <w:rFonts w:eastAsia="Cambria" w:cstheme="minorHAnsi"/>
          <w:szCs w:val="20"/>
          <w:u w:val="single"/>
        </w:rPr>
        <w:t xml:space="preserve">the major player on the international stage would aim to use  perhaps its most important power of all – its </w:t>
      </w:r>
    </w:p>
    <w:p w14:paraId="08A1AE81" w14:textId="77777777" w:rsidR="000F7F30" w:rsidRPr="00F37630" w:rsidRDefault="000F7F30" w:rsidP="000F7F30">
      <w:pPr>
        <w:rPr>
          <w:rFonts w:eastAsia="Cambria" w:cstheme="minorHAnsi"/>
          <w:sz w:val="16"/>
          <w:szCs w:val="20"/>
        </w:rPr>
      </w:pPr>
      <w:r w:rsidRPr="00F37630">
        <w:rPr>
          <w:rFonts w:eastAsia="Cambria" w:cstheme="minorHAnsi"/>
          <w:szCs w:val="20"/>
          <w:highlight w:val="green"/>
          <w:u w:val="single"/>
        </w:rPr>
        <w:t>economic strength</w:t>
      </w:r>
      <w:r w:rsidRPr="00F37630">
        <w:rPr>
          <w:rFonts w:eastAsia="Cambria" w:cstheme="minorHAnsi"/>
          <w:szCs w:val="20"/>
          <w:u w:val="single"/>
        </w:rPr>
        <w:t xml:space="preserve"> – in  order </w:t>
      </w:r>
      <w:r w:rsidRPr="00F37630">
        <w:rPr>
          <w:rFonts w:eastAsia="Cambria" w:cstheme="minorHAnsi"/>
          <w:szCs w:val="20"/>
          <w:highlight w:val="green"/>
          <w:u w:val="single"/>
        </w:rPr>
        <w:t>to re-order the world</w:t>
      </w:r>
      <w:r w:rsidRPr="00F37630">
        <w:rPr>
          <w:rFonts w:eastAsia="Cambria" w:cstheme="minorHAnsi"/>
          <w:szCs w:val="20"/>
          <w:u w:val="single"/>
        </w:rPr>
        <w:t>. And this re-ordering was conducted  through the idea of ‘economic security’.9</w:t>
      </w:r>
      <w:r w:rsidRPr="00F37630">
        <w:rPr>
          <w:rFonts w:eastAsia="Cambria" w:cstheme="minorHAnsi"/>
          <w:sz w:val="16"/>
          <w:szCs w:val="20"/>
        </w:rPr>
        <w:t xml:space="preserve">9 Despite the fact that ‘econ omic security’ would never be formally deﬁned beyond ‘economic  order’ or ‘economic well-being’,100 the signiﬁcant conceptual con sistency between economic security and liberal order-building also  had a strategic ideological role. By playing on notions of ‘economic  well-being’, economic security seemed to emphasise economic and  thus‘human’ needs over military ones. </w:t>
      </w:r>
      <w:r w:rsidRPr="00F37630">
        <w:rPr>
          <w:rFonts w:eastAsia="Cambria" w:cstheme="minorHAnsi"/>
          <w:szCs w:val="20"/>
          <w:u w:val="single"/>
        </w:rPr>
        <w:t xml:space="preserve">The reshaping of global capital,  international order and the exercise of state power could thus look  decidedly liberal and ‘humanitarian’. This appearance helped co-opt  the liberal Left into the process </w:t>
      </w:r>
      <w:r w:rsidRPr="00F37630">
        <w:rPr>
          <w:rFonts w:eastAsia="Cambria" w:cstheme="minorHAnsi"/>
          <w:sz w:val="16"/>
          <w:szCs w:val="20"/>
        </w:rPr>
        <w:t xml:space="preserve">and, of course, played on individual  desire for personal security by using notions such as ‘personal  freedom’ and‘social equality’.101 </w:t>
      </w:r>
    </w:p>
    <w:p w14:paraId="3DB03799" w14:textId="77777777" w:rsidR="000F7F30" w:rsidRPr="00F37630" w:rsidRDefault="000F7F30" w:rsidP="000F7F30">
      <w:pPr>
        <w:rPr>
          <w:rFonts w:eastAsia="Cambria" w:cstheme="minorHAnsi"/>
          <w:sz w:val="16"/>
          <w:szCs w:val="20"/>
        </w:rPr>
      </w:pPr>
      <w:r w:rsidRPr="00F37630">
        <w:rPr>
          <w:rFonts w:eastAsia="Cambria" w:cstheme="minorHAnsi"/>
          <w:sz w:val="16"/>
          <w:szCs w:val="20"/>
        </w:rPr>
        <w:t xml:space="preserve">Marx and Engels once highlighted the historical role of the bour geoisie in shaping the world according to its own interests.  The need of a constantly expanding market for its products  chases the bourgeoisie over the whole surface of the globe. It  must nestle everywhere, settle everywhere, establish connections  everywhere . . . It compels all nations, on pain of extinction, to  adopt the bourgeois mode of production; it compels them . . . to  become bourgeois in themselves. In one word, it creates a world  after its own image.102 </w:t>
      </w:r>
    </w:p>
    <w:p w14:paraId="2C51ACEB" w14:textId="77777777" w:rsidR="000F7F30" w:rsidRPr="00F37630" w:rsidRDefault="000F7F30" w:rsidP="000F7F30">
      <w:pPr>
        <w:rPr>
          <w:rFonts w:eastAsia="Cambria" w:cstheme="minorHAnsi"/>
          <w:sz w:val="16"/>
          <w:szCs w:val="20"/>
        </w:rPr>
      </w:pPr>
      <w:r w:rsidRPr="00F37630">
        <w:rPr>
          <w:rFonts w:eastAsia="Cambria" w:cstheme="minorHAnsi"/>
          <w:sz w:val="16"/>
          <w:szCs w:val="20"/>
        </w:rPr>
        <w:t>In the second half of the twentieth century</w:t>
      </w:r>
      <w:r w:rsidRPr="00F37630">
        <w:rPr>
          <w:rFonts w:eastAsia="Cambria" w:cstheme="minorHAnsi"/>
          <w:szCs w:val="20"/>
          <w:u w:val="single"/>
        </w:rPr>
        <w:t xml:space="preserve"> this ability to ‘batter down  all Chinese walls’ would still rest heavily on the logic of capital, but  would also come about in part under the guise of security. The whole  worldbecame a garden to be cultivated – to be recast according to the  logic of security</w:t>
      </w:r>
      <w:r w:rsidRPr="00F37630">
        <w:rPr>
          <w:rFonts w:eastAsia="Cambria" w:cstheme="minorHAnsi"/>
          <w:sz w:val="16"/>
          <w:szCs w:val="20"/>
        </w:rPr>
        <w:t>. In the space of ﬁfteen years the concept ‘</w:t>
      </w:r>
      <w:r w:rsidRPr="00F37630">
        <w:rPr>
          <w:rFonts w:eastAsia="Cambria" w:cstheme="minorHAnsi"/>
          <w:szCs w:val="20"/>
          <w:u w:val="single"/>
        </w:rPr>
        <w:t>economic  security’</w:t>
      </w:r>
      <w:r w:rsidRPr="00F37630">
        <w:rPr>
          <w:rFonts w:eastAsia="Cambria" w:cstheme="minorHAnsi"/>
          <w:sz w:val="16"/>
          <w:szCs w:val="20"/>
        </w:rPr>
        <w:t xml:space="preserve"> had </w:t>
      </w:r>
      <w:r w:rsidRPr="00F37630">
        <w:rPr>
          <w:rFonts w:eastAsia="Cambria" w:cstheme="minorHAnsi"/>
          <w:szCs w:val="20"/>
          <w:u w:val="single"/>
        </w:rPr>
        <w:t>moved</w:t>
      </w:r>
      <w:r w:rsidRPr="00F37630">
        <w:rPr>
          <w:rFonts w:eastAsia="Cambria" w:cstheme="minorHAnsi"/>
          <w:sz w:val="16"/>
          <w:szCs w:val="20"/>
        </w:rPr>
        <w:t xml:space="preserve"> from connoting insurance policies for working  people </w:t>
      </w:r>
      <w:r w:rsidRPr="00F37630">
        <w:rPr>
          <w:rFonts w:eastAsia="Cambria" w:cstheme="minorHAnsi"/>
          <w:szCs w:val="20"/>
          <w:u w:val="single"/>
        </w:rPr>
        <w:t>to</w:t>
      </w:r>
      <w:r w:rsidRPr="00F37630">
        <w:rPr>
          <w:rFonts w:eastAsia="Cambria" w:cstheme="minorHAnsi"/>
          <w:sz w:val="16"/>
          <w:szCs w:val="20"/>
        </w:rPr>
        <w:t xml:space="preserve"> the desire to shape the world in a capitalist fashion – and  back again. In fact, it has constantly shifted between these registers  ever since, </w:t>
      </w:r>
      <w:r w:rsidRPr="00F37630">
        <w:rPr>
          <w:rFonts w:eastAsia="Cambria" w:cstheme="minorHAnsi"/>
          <w:szCs w:val="20"/>
          <w:u w:val="single"/>
        </w:rPr>
        <w:t>being used for the constant reshaping of world order and  resulting in a comprehensive level of intervention and policing all over  the globe</w:t>
      </w:r>
      <w:r w:rsidRPr="00F37630">
        <w:rPr>
          <w:rFonts w:eastAsia="Cambria" w:cstheme="minorHAnsi"/>
          <w:sz w:val="16"/>
          <w:szCs w:val="20"/>
        </w:rPr>
        <w:t xml:space="preserve">. Global order has come to be fabricated and administered  according to a security doctrine underpinned by the logic of capitalaccumulation and a bourgeois conception of order. By incorporating  within it a particular vision of economic order, the concept of national  security implies the interrelatedness of so many different social, econ omic, political and military factors that more or less any development  anywhere can be said to impact on liberal order in general and  America’s core interests in particular. Not only could bourgeois Europe  be recast around the regime of capital, but so too could the whole  international order as capital not only nestled, settled and established  connections, but also‘secured’ everywhere. </w:t>
      </w:r>
    </w:p>
    <w:p w14:paraId="54638006" w14:textId="77777777" w:rsidR="000F7F30" w:rsidRPr="00F37630" w:rsidRDefault="000F7F30" w:rsidP="000F7F30">
      <w:pPr>
        <w:rPr>
          <w:rFonts w:eastAsia="Cambria" w:cstheme="minorHAnsi"/>
          <w:sz w:val="16"/>
          <w:szCs w:val="20"/>
        </w:rPr>
      </w:pPr>
      <w:r w:rsidRPr="00F37630">
        <w:rPr>
          <w:rFonts w:eastAsia="Cambria" w:cstheme="minorHAnsi"/>
          <w:szCs w:val="20"/>
          <w:highlight w:val="green"/>
          <w:u w:val="single"/>
        </w:rPr>
        <w:t>Security politics</w:t>
      </w:r>
      <w:r w:rsidRPr="00F37630">
        <w:rPr>
          <w:rFonts w:eastAsia="Cambria" w:cstheme="minorHAnsi"/>
          <w:szCs w:val="20"/>
          <w:u w:val="single"/>
        </w:rPr>
        <w:t xml:space="preserve"> thereby </w:t>
      </w:r>
      <w:r w:rsidRPr="00F37630">
        <w:rPr>
          <w:rFonts w:eastAsia="Cambria" w:cstheme="minorHAnsi"/>
          <w:szCs w:val="20"/>
          <w:highlight w:val="green"/>
          <w:u w:val="single"/>
        </w:rPr>
        <w:t>became the basis of a distinctly liberal  philosophy of global ‘intervention’, fusing global issues of economic  management with domestic policy formations in an ambitious and  frequently violent strategy.</w:t>
      </w:r>
      <w:r w:rsidRPr="00F37630">
        <w:rPr>
          <w:rFonts w:eastAsia="Cambria" w:cstheme="minorHAnsi"/>
          <w:sz w:val="16"/>
          <w:szCs w:val="20"/>
        </w:rPr>
        <w:t xml:space="preserve"> Here lies the Janus-faced character of  American foreign policy.103 One face is the ‘good liberal cop’: friendly,  prosperous and democratic, sending money and help around the  globe when problems emerge, so that the world’s nations are shown  how they can alleviate their misery and perhaps even enjoy some  prosperity. The other face is the ‘bad liberal cop’: should one of these  nations decide, either through parliamentary procedure, demands for  self-determination or violent revolution to address its own social  problems in ways that conﬂict with the interests of capital and the  bourgeois concept of liberty, then the authoritarian dimension of  liberalism shows its face;</w:t>
      </w:r>
      <w:r w:rsidRPr="00F37630">
        <w:rPr>
          <w:rFonts w:eastAsia="Cambria" w:cstheme="minorHAnsi"/>
          <w:szCs w:val="20"/>
          <w:u w:val="single"/>
        </w:rPr>
        <w:t xml:space="preserve"> </w:t>
      </w:r>
      <w:r w:rsidRPr="00F37630">
        <w:rPr>
          <w:rFonts w:eastAsia="Cambria" w:cstheme="minorHAnsi"/>
          <w:szCs w:val="20"/>
          <w:highlight w:val="green"/>
          <w:u w:val="single"/>
          <w:bdr w:val="single" w:sz="4" w:space="0" w:color="auto"/>
        </w:rPr>
        <w:t xml:space="preserve">the </w:t>
      </w:r>
      <w:r w:rsidRPr="00F37630">
        <w:rPr>
          <w:rFonts w:eastAsia="Cambria" w:cstheme="minorHAnsi"/>
          <w:szCs w:val="20"/>
          <w:highlight w:val="green"/>
          <w:u w:val="single"/>
        </w:rPr>
        <w:t>‘liberal moment’ becomes the moment  of violence</w:t>
      </w:r>
      <w:r w:rsidRPr="00F37630">
        <w:rPr>
          <w:rFonts w:eastAsia="Cambria" w:cstheme="minorHAnsi"/>
          <w:sz w:val="16"/>
          <w:szCs w:val="20"/>
        </w:rPr>
        <w:t xml:space="preserve">. This Janus-faced character has meant that through the  mandate of security the US, as the national security state par excellence,  has seen ﬁt to either overtly or covertly re-order the affairs of myriads  of nations – those ‘rogue’ or ‘outlaw’ states on the ‘wrong side of  history’.104 </w:t>
      </w:r>
    </w:p>
    <w:p w14:paraId="0833390E" w14:textId="77777777" w:rsidR="000F7F30" w:rsidRPr="00F37630" w:rsidRDefault="000F7F30" w:rsidP="000F7F30">
      <w:pPr>
        <w:rPr>
          <w:rFonts w:eastAsia="Cambria" w:cstheme="minorHAnsi"/>
          <w:szCs w:val="20"/>
          <w:u w:val="single"/>
        </w:rPr>
      </w:pPr>
      <w:r w:rsidRPr="00F37630">
        <w:rPr>
          <w:rFonts w:eastAsia="Cambria" w:cstheme="minorHAnsi"/>
          <w:sz w:val="16"/>
          <w:szCs w:val="20"/>
        </w:rPr>
        <w:t>‘Extrapolating the ﬁgures as best we can’, one CIA agent commented in 1991,‘</w:t>
      </w:r>
      <w:r w:rsidRPr="00F37630">
        <w:rPr>
          <w:rFonts w:eastAsia="Cambria" w:cstheme="minorHAnsi"/>
          <w:szCs w:val="20"/>
          <w:u w:val="single"/>
        </w:rPr>
        <w:t>there have been about 3,000 major covert operations  and over 10,000 minor operations</w:t>
      </w:r>
      <w:r w:rsidRPr="00F37630">
        <w:rPr>
          <w:rFonts w:eastAsia="Cambria" w:cstheme="minorHAnsi"/>
          <w:sz w:val="16"/>
          <w:szCs w:val="20"/>
        </w:rPr>
        <w:t xml:space="preserve"> – all illegal, and all </w:t>
      </w:r>
      <w:r w:rsidRPr="00F37630">
        <w:rPr>
          <w:rFonts w:eastAsia="Cambria" w:cstheme="minorHAnsi"/>
          <w:szCs w:val="20"/>
          <w:u w:val="single"/>
        </w:rPr>
        <w:t>designed to  disrupt, destabilize, or modify the activities of other countries’</w:t>
      </w:r>
      <w:r w:rsidRPr="00F37630">
        <w:rPr>
          <w:rFonts w:eastAsia="Cambria" w:cstheme="minorHAnsi"/>
          <w:sz w:val="16"/>
          <w:szCs w:val="20"/>
        </w:rPr>
        <w:t>, adding  that ‘</w:t>
      </w:r>
      <w:r w:rsidRPr="00F37630">
        <w:rPr>
          <w:rFonts w:eastAsia="Cambria" w:cstheme="minorHAnsi"/>
          <w:szCs w:val="20"/>
          <w:u w:val="single"/>
        </w:rPr>
        <w:t xml:space="preserve">every covert operation has been </w:t>
      </w:r>
      <w:r w:rsidRPr="00F37630">
        <w:rPr>
          <w:rFonts w:eastAsia="Cambria" w:cstheme="minorHAnsi"/>
          <w:szCs w:val="20"/>
          <w:highlight w:val="green"/>
          <w:u w:val="single"/>
        </w:rPr>
        <w:t>rationalized in terms of U.S.  national security’</w:t>
      </w:r>
      <w:r w:rsidRPr="00F37630">
        <w:rPr>
          <w:rFonts w:eastAsia="Cambria" w:cstheme="minorHAnsi"/>
          <w:szCs w:val="20"/>
          <w:u w:val="single"/>
        </w:rPr>
        <w:t>.</w:t>
      </w:r>
      <w:r w:rsidRPr="00F37630">
        <w:rPr>
          <w:rFonts w:eastAsia="Cambria" w:cstheme="minorHAnsi"/>
          <w:sz w:val="16"/>
          <w:szCs w:val="20"/>
        </w:rPr>
        <w:t xml:space="preserve">105 These would include ‘interventions’ in Greece,  Italy, France, Turkey, Macedonia, the Ukraine, Cambodia, Indonesia,  China, Korea, Burma, Vietnam, Thailand, Ecuador, Chile, Argentina,  Brazil, Guatemala, Costa Rica, Cuba, the Dominican Republic,  Uruguay, Bolivia, Grenada, Paraguay, Nicaragua, El Salvador, the  Philippines, Honduras, Haiti, Venezuela, Panama, Angola, Ghana,  Congo, South Africa, Albania, Lebanon, Grenada, Libya, Somalia,  Ethiopia, Afghanistan, Iran, Iraq, and many more, and many of these  more than once. Next up are the ‘60 or more’ countries identiﬁed  as the bases of ‘terror cells’ by Bush in a speech on 1 June 2002.106  </w:t>
      </w:r>
      <w:r w:rsidRPr="00F37630">
        <w:rPr>
          <w:rFonts w:eastAsia="Cambria" w:cstheme="minorHAnsi"/>
          <w:szCs w:val="20"/>
          <w:u w:val="single"/>
        </w:rPr>
        <w:t xml:space="preserve">The methods used have varied: most popular has been the favoured  technique of liberal security – ‘making the economy scream’ via  controls, interventions and the imposition of neo-liberal regulations.  But a wide range of other techniques have </w:t>
      </w:r>
    </w:p>
    <w:p w14:paraId="30207D84" w14:textId="77777777" w:rsidR="000F7F30" w:rsidRPr="00F37630" w:rsidRDefault="000F7F30" w:rsidP="000F7F30">
      <w:pPr>
        <w:rPr>
          <w:rFonts w:eastAsia="Cambria" w:cstheme="minorHAnsi"/>
          <w:szCs w:val="20"/>
          <w:u w:val="single"/>
        </w:rPr>
      </w:pPr>
      <w:r w:rsidRPr="00F37630">
        <w:rPr>
          <w:rFonts w:eastAsia="Cambria" w:cstheme="minorHAnsi"/>
          <w:szCs w:val="20"/>
          <w:u w:val="single"/>
        </w:rPr>
        <w:t>been used: terror bombing; subversion; rigging elections; the use of the CIA’s ‘Health Alteration  Committee’ whose mandate was to ‘incapacitate’ foreign ofﬁcials;  drug-trafﬁcking;107 and the sponsorship of terror groups, counterinsurgency agencies, death squads. Unsurprisingly, some plain old  fascist groups and parties have been co-</w:t>
      </w:r>
    </w:p>
    <w:p w14:paraId="697C09F7" w14:textId="77777777" w:rsidR="000F7F30" w:rsidRPr="00F37630" w:rsidRDefault="000F7F30" w:rsidP="000F7F30">
      <w:pPr>
        <w:rPr>
          <w:rFonts w:eastAsia="Cambria" w:cstheme="minorHAnsi"/>
          <w:sz w:val="16"/>
          <w:szCs w:val="20"/>
        </w:rPr>
      </w:pPr>
      <w:r w:rsidRPr="00F37630">
        <w:rPr>
          <w:rFonts w:eastAsia="Cambria" w:cstheme="minorHAnsi"/>
          <w:szCs w:val="20"/>
          <w:u w:val="single"/>
        </w:rPr>
        <w:t>opted into the project, from  the attempt at reviving the remnants of the Nazi collaborationist  Vlasov Army for use against the USSR to the use of fascist forces to  undermine democratically elected governments, such as in Chile</w:t>
      </w:r>
      <w:r w:rsidRPr="00F37630">
        <w:rPr>
          <w:rFonts w:eastAsia="Cambria" w:cstheme="minorHAnsi"/>
          <w:sz w:val="16"/>
          <w:szCs w:val="20"/>
        </w:rPr>
        <w:t xml:space="preserve">;  indeed, one of the </w:t>
      </w:r>
    </w:p>
    <w:p w14:paraId="569740D7" w14:textId="77777777" w:rsidR="000F7F30" w:rsidRPr="00F37630" w:rsidRDefault="000F7F30" w:rsidP="000F7F30">
      <w:pPr>
        <w:rPr>
          <w:rFonts w:eastAsia="Cambria" w:cstheme="minorHAnsi"/>
          <w:sz w:val="16"/>
          <w:szCs w:val="20"/>
        </w:rPr>
      </w:pPr>
      <w:r w:rsidRPr="00F37630">
        <w:rPr>
          <w:rFonts w:eastAsia="Cambria" w:cstheme="minorHAnsi"/>
          <w:sz w:val="16"/>
          <w:szCs w:val="20"/>
        </w:rPr>
        <w:t xml:space="preserve">reasons </w:t>
      </w:r>
      <w:r w:rsidRPr="00F37630">
        <w:rPr>
          <w:rFonts w:eastAsia="Cambria" w:cstheme="minorHAnsi"/>
          <w:szCs w:val="20"/>
          <w:u w:val="single"/>
        </w:rPr>
        <w:t xml:space="preserve">fascism ﬂowed into Latin America </w:t>
      </w:r>
      <w:r w:rsidRPr="00F37630">
        <w:rPr>
          <w:rFonts w:eastAsia="Cambria" w:cstheme="minorHAnsi"/>
          <w:sz w:val="16"/>
          <w:szCs w:val="20"/>
        </w:rPr>
        <w:t xml:space="preserve">was  </w:t>
      </w:r>
      <w:r w:rsidRPr="00F37630">
        <w:rPr>
          <w:rFonts w:eastAsia="Cambria" w:cstheme="minorHAnsi"/>
          <w:szCs w:val="20"/>
          <w:u w:val="single"/>
        </w:rPr>
        <w:t>because of the ideology of national security</w:t>
      </w:r>
      <w:r w:rsidRPr="00F37630">
        <w:rPr>
          <w:rFonts w:eastAsia="Cambria" w:cstheme="minorHAnsi"/>
          <w:sz w:val="16"/>
          <w:szCs w:val="20"/>
        </w:rPr>
        <w:t xml:space="preserve">.108 </w:t>
      </w:r>
    </w:p>
    <w:p w14:paraId="039F5878" w14:textId="77777777" w:rsidR="000F7F30" w:rsidRPr="00F37630" w:rsidRDefault="000F7F30" w:rsidP="000F7F30">
      <w:pPr>
        <w:rPr>
          <w:rFonts w:eastAsia="Cambria" w:cstheme="minorHAnsi"/>
          <w:sz w:val="16"/>
          <w:szCs w:val="20"/>
        </w:rPr>
      </w:pPr>
      <w:r w:rsidRPr="00F37630">
        <w:rPr>
          <w:rFonts w:eastAsia="Cambria" w:cstheme="minorHAnsi"/>
          <w:sz w:val="16"/>
          <w:szCs w:val="20"/>
        </w:rPr>
        <w:t xml:space="preserve">Concomitantly, ‘national  security’ has meant a policy of non-intervention where satisfactory  ‘security partnerships’ could be established with certain authoritarian  and military regimes: Spain under Franco, the Greek junta, Chile,  Iraq, Iran, Korea, Indonesia, Cambodia, Taiwan, South Vietnam, the  Philippines, Turkey, the ﬁve Central Asian republics that emerged with  the break-up of the USSR, and China. </w:t>
      </w:r>
      <w:r w:rsidRPr="00F37630">
        <w:rPr>
          <w:rFonts w:eastAsia="Cambria" w:cstheme="minorHAnsi"/>
          <w:szCs w:val="20"/>
          <w:u w:val="single"/>
        </w:rPr>
        <w:t>Either way, the whole world  was to be included in the new‘secure’ global liberal order</w:t>
      </w:r>
      <w:r w:rsidRPr="00F37630">
        <w:rPr>
          <w:rFonts w:eastAsia="Cambria" w:cstheme="minorHAnsi"/>
          <w:sz w:val="16"/>
          <w:szCs w:val="20"/>
        </w:rPr>
        <w:t xml:space="preserve">. </w:t>
      </w:r>
    </w:p>
    <w:p w14:paraId="13119756" w14:textId="77777777" w:rsidR="000F7F30" w:rsidRPr="00F37630" w:rsidRDefault="000F7F30" w:rsidP="000F7F30">
      <w:pPr>
        <w:rPr>
          <w:rFonts w:eastAsia="Cambria" w:cstheme="minorHAnsi"/>
          <w:sz w:val="16"/>
          <w:szCs w:val="20"/>
        </w:rPr>
      </w:pPr>
      <w:r w:rsidRPr="00F37630">
        <w:rPr>
          <w:rFonts w:eastAsia="Cambria" w:cstheme="minorHAnsi"/>
          <w:szCs w:val="20"/>
          <w:highlight w:val="green"/>
          <w:u w:val="single"/>
        </w:rPr>
        <w:t>The result has been the slaughter of untold numbers</w:t>
      </w:r>
      <w:r w:rsidRPr="00F37630">
        <w:rPr>
          <w:rFonts w:eastAsia="Cambria" w:cstheme="minorHAnsi"/>
          <w:sz w:val="16"/>
          <w:szCs w:val="20"/>
        </w:rPr>
        <w:t xml:space="preserve">. John Stock well, who was part of a CIA project in Angola which led to the deaths  of over 20,000 people, puts it like this: </w:t>
      </w:r>
    </w:p>
    <w:p w14:paraId="24E78A5F" w14:textId="77777777" w:rsidR="000F7F30" w:rsidRPr="00F37630" w:rsidRDefault="000F7F30" w:rsidP="000F7F30">
      <w:pPr>
        <w:rPr>
          <w:rFonts w:eastAsia="Cambria" w:cstheme="minorHAnsi"/>
          <w:sz w:val="16"/>
          <w:szCs w:val="20"/>
        </w:rPr>
      </w:pPr>
      <w:r w:rsidRPr="00F37630">
        <w:rPr>
          <w:rFonts w:eastAsia="Cambria" w:cstheme="minorHAnsi"/>
          <w:sz w:val="16"/>
          <w:szCs w:val="20"/>
        </w:rPr>
        <w:t xml:space="preserve">Coming to grips with these U.S./CIA activities in broad numbers  and ﬁguring out how many people have been killed in the  jungles of Laos or the hills of Nicaragua is very difﬁcult. But,  adding them up as best we can, </w:t>
      </w:r>
      <w:r w:rsidRPr="00F37630">
        <w:rPr>
          <w:rFonts w:eastAsia="Cambria" w:cstheme="minorHAnsi"/>
          <w:szCs w:val="20"/>
          <w:u w:val="single"/>
        </w:rPr>
        <w:t>we come up with a ﬁgure of six  million people killed – and this is a minimum ﬁgure</w:t>
      </w:r>
      <w:r w:rsidRPr="00F37630">
        <w:rPr>
          <w:rFonts w:eastAsia="Cambria" w:cstheme="minorHAnsi"/>
          <w:sz w:val="16"/>
          <w:szCs w:val="20"/>
        </w:rPr>
        <w:t xml:space="preserve">. Included  are: one million killed in the Korean War, two million killed in  the Vietnam War, 800,000 killed in Indonesia, one million in  Cambodia, 20,000 killed in Angola – the operation I was part of –  and 22,000 killed in Nicaragua.109 </w:t>
      </w:r>
    </w:p>
    <w:p w14:paraId="61B426F7" w14:textId="77777777" w:rsidR="000F7F30" w:rsidRPr="00F37630" w:rsidRDefault="000F7F30" w:rsidP="000F7F30">
      <w:pPr>
        <w:rPr>
          <w:rFonts w:eastAsia="Cambria" w:cstheme="minorHAnsi"/>
          <w:sz w:val="16"/>
          <w:szCs w:val="20"/>
        </w:rPr>
      </w:pPr>
      <w:r w:rsidRPr="00F37630">
        <w:rPr>
          <w:rFonts w:eastAsia="Cambria" w:cstheme="minorHAnsi"/>
          <w:szCs w:val="20"/>
          <w:u w:val="single"/>
        </w:rPr>
        <w:t>Note that the six million is a minimum ﬁgure, that he omits to  mention rather a lot of other interventions, and that he was writing  in 1991. This is security as the slaughter bench of history</w:t>
      </w:r>
      <w:r w:rsidRPr="00F37630">
        <w:rPr>
          <w:rFonts w:eastAsia="Cambria" w:cstheme="minorHAnsi"/>
          <w:sz w:val="16"/>
          <w:szCs w:val="20"/>
        </w:rPr>
        <w:t xml:space="preserve">.  All of this has been more than conﬁrmed by events in the twentyﬁrst century: in a speech on 1 June 2002, which became the basis of  the ofﬁcial National Security Strategy of the United Statesin September  of that year, President </w:t>
      </w:r>
      <w:r w:rsidRPr="00F37630">
        <w:rPr>
          <w:rFonts w:eastAsia="Cambria" w:cstheme="minorHAnsi"/>
          <w:szCs w:val="20"/>
          <w:highlight w:val="green"/>
          <w:u w:val="single"/>
        </w:rPr>
        <w:t>Bush reiterated that the US has a unilateral  right to overthrow any government in the world, and launched a new  round of slaughtering to prove it.</w:t>
      </w:r>
      <w:r w:rsidRPr="00F37630">
        <w:rPr>
          <w:rFonts w:eastAsia="Cambria" w:cstheme="minorHAnsi"/>
          <w:sz w:val="16"/>
          <w:szCs w:val="20"/>
        </w:rPr>
        <w:t xml:space="preserve"> </w:t>
      </w:r>
    </w:p>
    <w:p w14:paraId="5747C45F" w14:textId="77777777" w:rsidR="000F7F30" w:rsidRPr="00F37630" w:rsidRDefault="000F7F30" w:rsidP="000F7F30">
      <w:pPr>
        <w:rPr>
          <w:rFonts w:eastAsia="Cambria" w:cstheme="minorHAnsi"/>
          <w:sz w:val="16"/>
          <w:szCs w:val="20"/>
        </w:rPr>
      </w:pPr>
      <w:r w:rsidRPr="00F37630">
        <w:rPr>
          <w:rFonts w:eastAsia="Cambria" w:cstheme="minorHAnsi"/>
          <w:sz w:val="16"/>
          <w:szCs w:val="20"/>
        </w:rPr>
        <w:t xml:space="preserve">While much has been made about the supposedly ‘new’ doctrine of  preemption in the early twenty-ﬁrst century, the policy of preemption  has a long history as part of national security doctrine.  </w:t>
      </w:r>
      <w:r w:rsidRPr="00F37630">
        <w:rPr>
          <w:rFonts w:eastAsia="Cambria" w:cstheme="minorHAnsi"/>
          <w:szCs w:val="20"/>
          <w:u w:val="single"/>
        </w:rPr>
        <w:t>The United States has long maintained the option of pre-emptive  actions to counter a sufﬁcient threat to our national security. The  greater the threat, the greater is the risk of inaction</w:t>
      </w:r>
      <w:r w:rsidRPr="00F37630">
        <w:rPr>
          <w:rFonts w:eastAsia="Cambria" w:cstheme="minorHAnsi"/>
          <w:sz w:val="16"/>
          <w:szCs w:val="20"/>
        </w:rPr>
        <w:t xml:space="preserve"> – and the  more compelling the case for taking anticipatory action to defend  ourselves . . . To forestall or prevent such hostile acts by our  adver saries, the United States will, if necessary, act pre  emptively.110 </w:t>
      </w:r>
    </w:p>
    <w:p w14:paraId="774546E7" w14:textId="77777777" w:rsidR="000F7F30" w:rsidRPr="001A2CDC" w:rsidRDefault="000F7F30" w:rsidP="000F7F30">
      <w:pPr>
        <w:rPr>
          <w:rFonts w:eastAsia="Cambria" w:cstheme="minorHAnsi"/>
          <w:sz w:val="16"/>
          <w:szCs w:val="20"/>
        </w:rPr>
      </w:pPr>
      <w:r w:rsidRPr="00F37630">
        <w:rPr>
          <w:rFonts w:eastAsia="Cambria" w:cstheme="minorHAnsi"/>
          <w:szCs w:val="20"/>
          <w:u w:val="single"/>
        </w:rPr>
        <w:t xml:space="preserve">In other words, </w:t>
      </w:r>
      <w:r w:rsidRPr="00F37630">
        <w:rPr>
          <w:rFonts w:eastAsia="Cambria" w:cstheme="minorHAnsi"/>
          <w:szCs w:val="20"/>
          <w:highlight w:val="green"/>
          <w:u w:val="single"/>
        </w:rPr>
        <w:t xml:space="preserve">the security policy </w:t>
      </w:r>
      <w:r w:rsidRPr="00F37630">
        <w:rPr>
          <w:rFonts w:eastAsia="Cambria" w:cstheme="minorHAnsi"/>
          <w:szCs w:val="20"/>
          <w:u w:val="single"/>
        </w:rPr>
        <w:t>of the world’s only superpower in  its current ‘war on terror’</w:t>
      </w:r>
      <w:r w:rsidRPr="00F37630">
        <w:rPr>
          <w:rFonts w:eastAsia="Cambria" w:cstheme="minorHAnsi"/>
          <w:szCs w:val="20"/>
          <w:highlight w:val="green"/>
          <w:u w:val="single"/>
        </w:rPr>
        <w:t xml:space="preserve"> is still underpinned by a notion of liberal  order-building based on a certain vision of ‘economic order’</w:t>
      </w:r>
      <w:r w:rsidRPr="00F37630">
        <w:rPr>
          <w:rFonts w:eastAsia="Cambria" w:cstheme="minorHAnsi"/>
          <w:sz w:val="16"/>
          <w:szCs w:val="20"/>
          <w:highlight w:val="green"/>
        </w:rPr>
        <w:t>.</w:t>
      </w:r>
      <w:r w:rsidRPr="001A2CDC">
        <w:rPr>
          <w:rFonts w:eastAsia="Cambria" w:cstheme="minorHAnsi"/>
          <w:sz w:val="16"/>
          <w:szCs w:val="20"/>
        </w:rPr>
        <w:t xml:space="preserve"> The  National Security Strategy concerns itself with a ‘single sustainable  model for national success’ based on ‘political and economic liberty’,  with whole sections devoted to the security beneﬁts of ‘economic  liberty’, and the beneﬁts to liberty of the security strategy proposed.111 </w:t>
      </w:r>
    </w:p>
    <w:p w14:paraId="37BDF651" w14:textId="77777777" w:rsidR="000F7F30" w:rsidRPr="001A2CDC" w:rsidRDefault="000F7F30" w:rsidP="000F7F30">
      <w:pPr>
        <w:pStyle w:val="Heading4"/>
        <w:rPr>
          <w:rFonts w:cstheme="minorHAnsi"/>
        </w:rPr>
      </w:pPr>
      <w:r w:rsidRPr="001A2CDC">
        <w:rPr>
          <w:rFonts w:cstheme="minorHAnsi"/>
        </w:rPr>
        <w:t>War inevitable</w:t>
      </w:r>
      <w:r>
        <w:rPr>
          <w:rFonts w:cstheme="minorHAnsi"/>
        </w:rPr>
        <w:t xml:space="preserve"> under Trump</w:t>
      </w:r>
    </w:p>
    <w:p w14:paraId="0D9F5892" w14:textId="77777777" w:rsidR="000F7F30" w:rsidRPr="001A2CDC" w:rsidRDefault="000F7F30" w:rsidP="000F7F30">
      <w:pPr>
        <w:rPr>
          <w:rFonts w:cstheme="minorHAnsi"/>
        </w:rPr>
      </w:pPr>
      <w:r w:rsidRPr="001A2CDC">
        <w:rPr>
          <w:rFonts w:cstheme="minorHAnsi"/>
          <w:b/>
          <w:bCs/>
          <w:sz w:val="26"/>
        </w:rPr>
        <w:t xml:space="preserve">Hanan 25 </w:t>
      </w:r>
      <w:r w:rsidRPr="001A2CDC">
        <w:rPr>
          <w:rFonts w:cstheme="minorHAnsi"/>
        </w:rPr>
        <w:t>[(Akhmad Hanan is an independent Indonesian researcher specialising in geopolitics and energy. He holds a Bachelor’s degree in Oceanography from Universitas Diponegoro (UNDIP) and a Master’s in Energy Security from Universitas Pertahanan (UNHAN) – the Indonesian Defence University.) the interpreter “America’s “Department of War” puts Asia’s peace at risk” https://www.lowyinstitute.org/the-interpreter/america-s-department-war-puts-asia-s-peace-risk]</w:t>
      </w:r>
    </w:p>
    <w:p w14:paraId="35159608" w14:textId="77777777" w:rsidR="000F7F30" w:rsidRPr="001A2CDC" w:rsidRDefault="000F7F30" w:rsidP="000F7F30">
      <w:pPr>
        <w:rPr>
          <w:rFonts w:cstheme="minorHAnsi"/>
          <w:sz w:val="14"/>
        </w:rPr>
      </w:pPr>
      <w:r w:rsidRPr="001A2CDC">
        <w:rPr>
          <w:rFonts w:cstheme="minorHAnsi"/>
          <w:sz w:val="14"/>
        </w:rPr>
        <w:t xml:space="preserve">The United States’ decision this month to </w:t>
      </w:r>
      <w:r w:rsidRPr="001A2CDC">
        <w:rPr>
          <w:rFonts w:cstheme="minorHAnsi"/>
        </w:rPr>
        <w:t>rename</w:t>
      </w:r>
      <w:r w:rsidRPr="001A2CDC">
        <w:rPr>
          <w:rFonts w:cstheme="minorHAnsi"/>
          <w:sz w:val="14"/>
        </w:rPr>
        <w:t xml:space="preserve"> the Department of Defence back to the Department of War is far more than a bureaucratic change. Since 1947, the “Defence” label has served as a rhetorical shield, portraying America as a power that reacts rather than initiates. Every overseas intervention, from Korea to Iraq, was framed as a defensive necessity. By restoring the old name, Washington strips away that veneer. For Asia, the signal is unmistakable: </w:t>
      </w:r>
      <w:r w:rsidRPr="001A2CDC">
        <w:rPr>
          <w:rStyle w:val="StyleUnderline"/>
          <w:rFonts w:cstheme="minorHAnsi"/>
        </w:rPr>
        <w:t xml:space="preserve">the </w:t>
      </w:r>
      <w:r w:rsidRPr="001A2CDC">
        <w:rPr>
          <w:rStyle w:val="StyleUnderline"/>
          <w:rFonts w:cstheme="minorHAnsi"/>
          <w:highlight w:val="green"/>
        </w:rPr>
        <w:t>U</w:t>
      </w:r>
      <w:r w:rsidRPr="001A2CDC">
        <w:rPr>
          <w:rStyle w:val="StyleUnderline"/>
          <w:rFonts w:cstheme="minorHAnsi"/>
        </w:rPr>
        <w:t xml:space="preserve">nited </w:t>
      </w:r>
      <w:r w:rsidRPr="001A2CDC">
        <w:rPr>
          <w:rStyle w:val="StyleUnderline"/>
          <w:rFonts w:cstheme="minorHAnsi"/>
          <w:highlight w:val="green"/>
        </w:rPr>
        <w:t>S</w:t>
      </w:r>
      <w:r w:rsidRPr="001A2CDC">
        <w:rPr>
          <w:rStyle w:val="StyleUnderline"/>
          <w:rFonts w:cstheme="minorHAnsi"/>
        </w:rPr>
        <w:t xml:space="preserve">tates is now </w:t>
      </w:r>
      <w:r w:rsidRPr="001A2CDC">
        <w:rPr>
          <w:rStyle w:val="StyleUnderline"/>
          <w:rFonts w:cstheme="minorHAnsi"/>
          <w:highlight w:val="green"/>
        </w:rPr>
        <w:t>openly acknowledging itself as a</w:t>
      </w:r>
      <w:r w:rsidRPr="001A2CDC">
        <w:rPr>
          <w:rStyle w:val="StyleUnderline"/>
          <w:rFonts w:cstheme="minorHAnsi"/>
        </w:rPr>
        <w:t xml:space="preserve"> </w:t>
      </w:r>
      <w:r w:rsidRPr="001A2CDC">
        <w:rPr>
          <w:rStyle w:val="StyleUnderline"/>
          <w:rFonts w:cstheme="minorHAnsi"/>
          <w:highlight w:val="green"/>
        </w:rPr>
        <w:t>war-making power</w:t>
      </w:r>
      <w:r w:rsidRPr="001A2CDC">
        <w:rPr>
          <w:rStyle w:val="StyleUnderline"/>
          <w:rFonts w:cstheme="minorHAnsi"/>
        </w:rPr>
        <w:t>.</w:t>
      </w:r>
      <w:r w:rsidRPr="001A2CDC">
        <w:rPr>
          <w:rFonts w:cstheme="minorHAnsi"/>
          <w:sz w:val="14"/>
        </w:rPr>
        <w:t xml:space="preserve"> This change comes only days after Xi Jinping, Vladimir Putin, Kim Jong-un, and several other </w:t>
      </w:r>
      <w:r w:rsidRPr="001A2CDC">
        <w:rPr>
          <w:rStyle w:val="StyleUnderline"/>
          <w:rFonts w:cstheme="minorHAnsi"/>
          <w:highlight w:val="green"/>
        </w:rPr>
        <w:t>Asian leaders gathered in China</w:t>
      </w:r>
      <w:r w:rsidRPr="001A2CDC">
        <w:rPr>
          <w:rStyle w:val="StyleUnderline"/>
          <w:rFonts w:cstheme="minorHAnsi"/>
        </w:rPr>
        <w:t xml:space="preserve">, underscoring the symbolic weight of Washington’s decision amid intensifying great-power rivalry. </w:t>
      </w:r>
      <w:r w:rsidRPr="001A2CDC">
        <w:rPr>
          <w:rFonts w:cstheme="minorHAnsi"/>
          <w:b/>
          <w:bCs/>
          <w:sz w:val="14"/>
        </w:rPr>
        <w:t xml:space="preserve">The real danger is that </w:t>
      </w:r>
      <w:r w:rsidRPr="001A2CDC">
        <w:rPr>
          <w:rStyle w:val="StyleUnderline"/>
          <w:rFonts w:cstheme="minorHAnsi"/>
        </w:rPr>
        <w:t xml:space="preserve">once </w:t>
      </w:r>
      <w:r w:rsidRPr="001A2CDC">
        <w:rPr>
          <w:rStyle w:val="StyleUnderline"/>
          <w:rFonts w:cstheme="minorHAnsi"/>
          <w:highlight w:val="green"/>
        </w:rPr>
        <w:t>the language of war is normalised, sustaining peace becomes</w:t>
      </w:r>
      <w:r w:rsidRPr="001A2CDC">
        <w:rPr>
          <w:rStyle w:val="StyleUnderline"/>
          <w:rFonts w:cstheme="minorHAnsi"/>
        </w:rPr>
        <w:t xml:space="preserve"> far more </w:t>
      </w:r>
      <w:r w:rsidRPr="001A2CDC">
        <w:rPr>
          <w:rStyle w:val="StyleUnderline"/>
          <w:rFonts w:cstheme="minorHAnsi"/>
          <w:highlight w:val="green"/>
        </w:rPr>
        <w:t>difficult</w:t>
      </w:r>
      <w:r w:rsidRPr="001A2CDC">
        <w:rPr>
          <w:rStyle w:val="StyleUnderline"/>
          <w:rFonts w:cstheme="minorHAnsi"/>
        </w:rPr>
        <w:t xml:space="preserve">. </w:t>
      </w:r>
      <w:r w:rsidRPr="001A2CDC">
        <w:rPr>
          <w:rFonts w:cstheme="minorHAnsi"/>
          <w:sz w:val="14"/>
        </w:rPr>
        <w:t xml:space="preserve">In Northeast Asia, the psychological impact of the renaming will be immediate. Japan, still constrained by its pacifist constitution, faces new challenges in justifying the presence of US forces on its soil. For decades, Tokyo has </w:t>
      </w:r>
      <w:r w:rsidRPr="001A2CDC">
        <w:rPr>
          <w:rFonts w:cstheme="minorHAnsi"/>
        </w:rPr>
        <w:t>portrayed</w:t>
      </w:r>
      <w:r w:rsidRPr="001A2CDC">
        <w:rPr>
          <w:rFonts w:cstheme="minorHAnsi"/>
          <w:sz w:val="14"/>
        </w:rPr>
        <w:t xml:space="preserve"> the Marines in Okinawa as “defenders” rather than instigators, a narrative that helped temper public opposition. Now, it remains to be seen whether Japanese voices will question if a “War Department” presence undermines that claim, even though no official statement has yet been issued by the Japanese government. Local Okinawan leaders, who have long resisted base expansions, may see the renaming as confirmation of their fears that Japan could be </w:t>
      </w:r>
      <w:r w:rsidRPr="001A2CDC">
        <w:rPr>
          <w:rFonts w:cstheme="minorHAnsi"/>
        </w:rPr>
        <w:t>dragged into a regional conflict</w:t>
      </w:r>
      <w:r w:rsidRPr="001A2CDC">
        <w:rPr>
          <w:rFonts w:cstheme="minorHAnsi"/>
          <w:sz w:val="14"/>
        </w:rPr>
        <w:t xml:space="preserve"> not of its own making. South Korea, which relies heavily on its alliance with the United States to deter North Korea, now faces a dilemma. While policymakers in Seoul continue to insist that the alliance is indispensable, the rebranding of the Pentagon as the “</w:t>
      </w:r>
      <w:r w:rsidRPr="001A2CDC">
        <w:rPr>
          <w:rStyle w:val="StyleUnderline"/>
          <w:rFonts w:cstheme="minorHAnsi"/>
        </w:rPr>
        <w:t xml:space="preserve">Department of War” suggests Washington views the Korean Peninsula not simply as a shield but as a forward base for confrontation with China. War Secretary Pete Hegseth reinforced this impression when he declared, “We’re going to go on the offense, not just on defence. Maximum lethality, not tepid legality.” Such rhetoric projects a more offensive posture that unsettles even allies like Japan and South Korea, which already feel vulnerable to both North Korean and Chinese threats. </w:t>
      </w:r>
      <w:r w:rsidRPr="001A2CDC">
        <w:rPr>
          <w:rFonts w:cstheme="minorHAnsi"/>
          <w:sz w:val="14"/>
        </w:rPr>
        <w:t xml:space="preserve">In South Korea, where anti-American sentiment occasionally resurfaces, the renaming risks reigniting debates over whether the alliance enhances or undermines long-term security. These anxieties are compounded by economic frictions – most recently, a raid by US immigration authorities on a Hyundai battery plant in Georgia, where hundreds of South Korean workers were detained – raising questions in Seoul about the trustworthiness of its partnership with Washington at a moment when America is openly embracing the language of war. </w:t>
      </w:r>
      <w:r w:rsidRPr="001A2CDC">
        <w:rPr>
          <w:rStyle w:val="StyleUnderline"/>
          <w:rFonts w:cstheme="minorHAnsi"/>
        </w:rPr>
        <w:t xml:space="preserve">For China, </w:t>
      </w:r>
      <w:r w:rsidRPr="001A2CDC">
        <w:rPr>
          <w:rStyle w:val="StyleUnderline"/>
          <w:rFonts w:cstheme="minorHAnsi"/>
          <w:highlight w:val="green"/>
        </w:rPr>
        <w:t>the shift is a propaganda windfall</w:t>
      </w:r>
      <w:r w:rsidRPr="001A2CDC">
        <w:rPr>
          <w:rStyle w:val="StyleUnderline"/>
          <w:rFonts w:cstheme="minorHAnsi"/>
        </w:rPr>
        <w:t xml:space="preserve">. Beijing has long accused Washington of being a hegemon addicted to war, while US officials countered with narratives of global defence and freedom of navigation. By embracing the “war” label, </w:t>
      </w:r>
      <w:r w:rsidRPr="001A2CDC">
        <w:rPr>
          <w:rStyle w:val="StyleUnderline"/>
          <w:rFonts w:cstheme="minorHAnsi"/>
          <w:highlight w:val="green"/>
        </w:rPr>
        <w:t>Washington</w:t>
      </w:r>
      <w:r w:rsidRPr="001A2CDC">
        <w:rPr>
          <w:rStyle w:val="StyleUnderline"/>
          <w:rFonts w:cstheme="minorHAnsi"/>
        </w:rPr>
        <w:t xml:space="preserve"> effectively </w:t>
      </w:r>
      <w:r w:rsidRPr="001A2CDC">
        <w:rPr>
          <w:rStyle w:val="StyleUnderline"/>
          <w:rFonts w:cstheme="minorHAnsi"/>
          <w:highlight w:val="green"/>
        </w:rPr>
        <w:t>validates Beijing’s argument.</w:t>
      </w:r>
      <w:r w:rsidRPr="001A2CDC">
        <w:rPr>
          <w:rStyle w:val="StyleUnderline"/>
          <w:rFonts w:cstheme="minorHAnsi"/>
        </w:rPr>
        <w:t xml:space="preserve"> In diplomacy, legitimacy can be as powerful as naval tonnage.</w:t>
      </w:r>
      <w:r w:rsidRPr="001A2CDC">
        <w:rPr>
          <w:rFonts w:cstheme="minorHAnsi"/>
          <w:sz w:val="14"/>
        </w:rPr>
        <w:t xml:space="preserve"> Chinese officials can now tell Asian nations: “Look, America is no longer pretending; they are openly in a state of war.” Li Haidong, a US affairs expert at the China Foreign Affairs University, </w:t>
      </w:r>
      <w:r w:rsidRPr="001A2CDC">
        <w:rPr>
          <w:rFonts w:cstheme="minorHAnsi"/>
        </w:rPr>
        <w:t>said</w:t>
      </w:r>
      <w:r w:rsidRPr="001A2CDC">
        <w:rPr>
          <w:rFonts w:cstheme="minorHAnsi"/>
          <w:sz w:val="14"/>
        </w:rPr>
        <w:t xml:space="preserve"> the move indicates that America intends to use its military power with a more aggressive approach. He added that the renaming reflects a shift from a “defensive” posture to a more “belligerent” one, creating uncertainty for global peace and stability. </w:t>
      </w:r>
      <w:r w:rsidRPr="001A2CDC">
        <w:rPr>
          <w:rStyle w:val="StyleUnderline"/>
          <w:rFonts w:cstheme="minorHAnsi"/>
          <w:highlight w:val="green"/>
        </w:rPr>
        <w:t>Southeast Asia</w:t>
      </w:r>
      <w:r w:rsidRPr="001A2CDC">
        <w:rPr>
          <w:rStyle w:val="StyleUnderline"/>
          <w:rFonts w:cstheme="minorHAnsi"/>
        </w:rPr>
        <w:t xml:space="preserve"> would be </w:t>
      </w:r>
      <w:r w:rsidRPr="001A2CDC">
        <w:rPr>
          <w:rStyle w:val="StyleUnderline"/>
          <w:rFonts w:cstheme="minorHAnsi"/>
          <w:highlight w:val="green"/>
        </w:rPr>
        <w:t>squeezed the hardest</w:t>
      </w:r>
      <w:r w:rsidRPr="001A2CDC">
        <w:rPr>
          <w:rFonts w:cstheme="minorHAnsi"/>
          <w:sz w:val="14"/>
          <w:highlight w:val="green"/>
        </w:rPr>
        <w:t>.</w:t>
      </w:r>
      <w:r w:rsidRPr="001A2CDC">
        <w:rPr>
          <w:rFonts w:cstheme="minorHAnsi"/>
          <w:sz w:val="14"/>
        </w:rPr>
        <w:t xml:space="preserve"> The Association of Southeast Asian Nations </w:t>
      </w:r>
      <w:r w:rsidRPr="001A2CDC">
        <w:rPr>
          <w:rFonts w:cstheme="minorHAnsi"/>
        </w:rPr>
        <w:t>was built</w:t>
      </w:r>
      <w:r w:rsidRPr="001A2CDC">
        <w:rPr>
          <w:rFonts w:cstheme="minorHAnsi"/>
          <w:sz w:val="14"/>
        </w:rPr>
        <w:t xml:space="preserve"> on the vision of a Zone of Peace, Freedom, and Neutrality (ZOPFAN). Washington’s war rhetoric would make it far more difficult to sustain that framework. Indonesia, the de facto leader of ASEAN, would struggle to maintain strategic balance. Align too closely with Washington, and Jakarta risks being branded a pawn of war. Drift too far away, and it loses access to defence technology and strategic investment. </w:t>
      </w:r>
      <w:r w:rsidRPr="001A2CDC">
        <w:rPr>
          <w:rStyle w:val="StyleUnderline"/>
          <w:rFonts w:cstheme="minorHAnsi"/>
        </w:rPr>
        <w:t xml:space="preserve">Either way, </w:t>
      </w:r>
      <w:r w:rsidRPr="001A2CDC">
        <w:rPr>
          <w:rStyle w:val="StyleUnderline"/>
          <w:rFonts w:cstheme="minorHAnsi"/>
          <w:highlight w:val="green"/>
        </w:rPr>
        <w:t>diplomatic space shrinks</w:t>
      </w:r>
      <w:r w:rsidRPr="001A2CDC">
        <w:rPr>
          <w:rStyle w:val="StyleUnderline"/>
          <w:rFonts w:cstheme="minorHAnsi"/>
        </w:rPr>
        <w:t xml:space="preserve">. Such pressures could also strain ASEAN cohesion, making it harder for the bloc to present a unified stance on regional security challenges, from the South China Sea to great-power rivalry. </w:t>
      </w:r>
      <w:r w:rsidRPr="001A2CDC">
        <w:rPr>
          <w:rFonts w:cstheme="minorHAnsi"/>
          <w:sz w:val="14"/>
        </w:rPr>
        <w:t xml:space="preserve">The Philippines, bound by a mutual defence treaty with Washington and now hosting expanded US access sites, </w:t>
      </w:r>
      <w:r w:rsidRPr="001A2CDC">
        <w:rPr>
          <w:rFonts w:cstheme="minorHAnsi"/>
        </w:rPr>
        <w:t>faces a similar dilemma</w:t>
      </w:r>
      <w:r w:rsidRPr="001A2CDC">
        <w:rPr>
          <w:rFonts w:cstheme="minorHAnsi"/>
          <w:sz w:val="14"/>
        </w:rPr>
        <w:t xml:space="preserve">. President Ferdinand Marcos Jr. has justified the military pact with the United States as a defensive measure to safeguard Philippine sovereignty. Yet with the Pentagon rebranded as the Department of War, </w:t>
      </w:r>
      <w:r w:rsidRPr="001A2CDC">
        <w:rPr>
          <w:rFonts w:cstheme="minorHAnsi"/>
        </w:rPr>
        <w:t>US bases in the Philippines</w:t>
      </w:r>
      <w:r w:rsidRPr="001A2CDC">
        <w:rPr>
          <w:rFonts w:cstheme="minorHAnsi"/>
          <w:sz w:val="14"/>
        </w:rPr>
        <w:t xml:space="preserve"> risk being perceived not as shields but as springboards for regional conflict. Such perceptions matter: they can erode the domestic legitimacy of America’s presence, even in a country where security ties with Washington run deep. </w:t>
      </w:r>
      <w:r w:rsidRPr="001A2CDC">
        <w:rPr>
          <w:rStyle w:val="StyleUnderline"/>
          <w:rFonts w:cstheme="minorHAnsi"/>
        </w:rPr>
        <w:t xml:space="preserve">This symbolic shift is also </w:t>
      </w:r>
      <w:r w:rsidRPr="001A2CDC">
        <w:rPr>
          <w:rStyle w:val="StyleUnderline"/>
          <w:rFonts w:cstheme="minorHAnsi"/>
          <w:highlight w:val="green"/>
        </w:rPr>
        <w:t>certain to fuel a regional arms race</w:t>
      </w:r>
      <w:r w:rsidRPr="001A2CDC">
        <w:rPr>
          <w:rStyle w:val="StyleUnderline"/>
          <w:rFonts w:cstheme="minorHAnsi"/>
        </w:rPr>
        <w:t xml:space="preserve">. According to the Stockholm International Peace Research Institute (SIPRI), Asian defence spending has grown by an average of 4–5 percent annually over the past decade, </w:t>
      </w:r>
      <w:r w:rsidRPr="001A2CDC">
        <w:rPr>
          <w:rStyle w:val="StyleUnderline"/>
          <w:rFonts w:cstheme="minorHAnsi"/>
          <w:highlight w:val="green"/>
        </w:rPr>
        <w:t xml:space="preserve">led by China, </w:t>
      </w:r>
      <w:r w:rsidRPr="001A2CDC">
        <w:rPr>
          <w:rStyle w:val="StyleUnderline"/>
          <w:rFonts w:cstheme="minorHAnsi"/>
        </w:rPr>
        <w:t>Japan, and India.</w:t>
      </w:r>
      <w:r w:rsidRPr="001A2CDC">
        <w:rPr>
          <w:rFonts w:cstheme="minorHAnsi"/>
          <w:sz w:val="14"/>
        </w:rPr>
        <w:t xml:space="preserve"> A United States that no longer hides behind the term “defence” will likely accelerate this trend. </w:t>
      </w:r>
      <w:r w:rsidRPr="001A2CDC">
        <w:rPr>
          <w:rStyle w:val="StyleUnderline"/>
          <w:rFonts w:cstheme="minorHAnsi"/>
        </w:rPr>
        <w:t>Japan is already debating the largest defence budget in its history, while South Korea is ramping up investments in missile defence and naval expansion. In Southeast Asia, countries such as Vietnam and Indonesia may feel compelled to follow suit,</w:t>
      </w:r>
      <w:r w:rsidRPr="001A2CDC">
        <w:rPr>
          <w:rFonts w:cstheme="minorHAnsi"/>
          <w:sz w:val="14"/>
        </w:rPr>
        <w:t xml:space="preserve"> lest they fall behind in a security environment increasingly defined by open confrontation. Ultimately, the renaming is both ideological and administrative, signalling that Washington now openly embraces the language of war. For Asia, already marked by sharp rivalries and fragile interdependence, </w:t>
      </w:r>
      <w:r w:rsidRPr="001A2CDC">
        <w:rPr>
          <w:rStyle w:val="StyleUnderline"/>
          <w:rFonts w:cstheme="minorHAnsi"/>
        </w:rPr>
        <w:t>this rhetorical shift could be more destabilising than new military deployments</w:t>
      </w:r>
      <w:r w:rsidRPr="001A2CDC">
        <w:rPr>
          <w:rFonts w:cstheme="minorHAnsi"/>
          <w:sz w:val="14"/>
        </w:rPr>
        <w:t xml:space="preserve">. No government in the region has yet commented, but the change is </w:t>
      </w:r>
      <w:r w:rsidRPr="001A2CDC">
        <w:rPr>
          <w:rFonts w:cstheme="minorHAnsi"/>
        </w:rPr>
        <w:t>likely</w:t>
      </w:r>
      <w:r w:rsidRPr="001A2CDC">
        <w:rPr>
          <w:rFonts w:cstheme="minorHAnsi"/>
          <w:sz w:val="14"/>
        </w:rPr>
        <w:t xml:space="preserve"> to shape US </w:t>
      </w:r>
      <w:r w:rsidRPr="001A2CDC">
        <w:rPr>
          <w:rFonts w:cstheme="minorHAnsi"/>
        </w:rPr>
        <w:t>escalation</w:t>
      </w:r>
      <w:r w:rsidRPr="001A2CDC">
        <w:rPr>
          <w:rFonts w:cstheme="minorHAnsi"/>
          <w:sz w:val="14"/>
        </w:rPr>
        <w:t xml:space="preserve"> in the Asia-Pacific. The real danger is that once the language of war is normalised, sustaining peace becomes far more difficult, a risk Southeast and Northeast Asia cannot afford.</w:t>
      </w:r>
    </w:p>
    <w:p w14:paraId="18298534" w14:textId="77777777" w:rsidR="000F7F30" w:rsidRPr="005D388F" w:rsidRDefault="000F7F30" w:rsidP="000F7F30"/>
    <w:p w14:paraId="0BE7DCA2" w14:textId="77777777" w:rsidR="000F7F30" w:rsidRPr="005D388F" w:rsidRDefault="000F7F30" w:rsidP="000F7F30"/>
    <w:p w14:paraId="75124D3D" w14:textId="044CF409" w:rsidR="00491E1F" w:rsidRDefault="00491E1F" w:rsidP="00470B75">
      <w:pPr>
        <w:pStyle w:val="Heading3"/>
        <w:rPr>
          <w:rFonts w:cstheme="minorHAnsi"/>
        </w:rPr>
      </w:pPr>
      <w:r>
        <w:rPr>
          <w:rFonts w:cstheme="minorHAnsi"/>
        </w:rPr>
        <w:t>Adv---Climate</w:t>
      </w:r>
    </w:p>
    <w:p w14:paraId="43B7C8BF" w14:textId="4869247B" w:rsidR="00491E1F" w:rsidRDefault="00491E1F" w:rsidP="00491E1F">
      <w:pPr>
        <w:pStyle w:val="Heading4"/>
      </w:pPr>
      <w:r>
        <w:t>Thumped – high union density in Europe has not solved climate change – google it Most global energy companies have moved their investments away from renewables because theirs not enough profit. Investment cycles are an alt cause and more proximate to their response to climate than workers historically.</w:t>
      </w:r>
    </w:p>
    <w:p w14:paraId="719423BC" w14:textId="38B57425" w:rsidR="00491E1F" w:rsidRDefault="00696845" w:rsidP="00696845">
      <w:pPr>
        <w:pStyle w:val="Heading4"/>
      </w:pPr>
      <w:r>
        <w:t>Climate change turned by Unions like UAW and Teamsters. They wont bargain for climate they are in Trumps pocket or reliant on their ability to strengthen their own workers position not the external political goal – proven by fights over supporting trucks, against climate protesters because it hurts logistics, and support for port workers when the stopped strike because they got meager wage gains despite shipping bombs globally.</w:t>
      </w:r>
    </w:p>
    <w:p w14:paraId="1615290E" w14:textId="77777777" w:rsidR="00D87577" w:rsidRDefault="00D87577" w:rsidP="00D87577">
      <w:pPr>
        <w:pStyle w:val="Heading4"/>
      </w:pPr>
      <w:r>
        <w:t>Sectoral bargaining advocates are locked into growth in productivity</w:t>
      </w:r>
    </w:p>
    <w:p w14:paraId="44D4C545" w14:textId="77777777" w:rsidR="00D87577" w:rsidRPr="00221720" w:rsidRDefault="00D87577" w:rsidP="00D87577">
      <w:r w:rsidRPr="00463A92">
        <w:rPr>
          <w:rStyle w:val="Style13ptBold"/>
        </w:rPr>
        <w:t>Madland 19</w:t>
      </w:r>
      <w:r>
        <w:t xml:space="preserve"> [David Madland</w:t>
      </w:r>
      <w:r w:rsidRPr="00463A92">
        <w:t xml:space="preserve"> </w:t>
      </w:r>
      <w:r>
        <w:t>{*S</w:t>
      </w:r>
      <w:r w:rsidRPr="009E1865">
        <w:t xml:space="preserve">enior fellow and senior adviser to the American Worker Project </w:t>
      </w:r>
      <w:r>
        <w:t xml:space="preserve">at CAPAF}, “How to Promote Sectoral Bargaining,” </w:t>
      </w:r>
      <w:r>
        <w:rPr>
          <w:i/>
          <w:iCs/>
        </w:rPr>
        <w:t>Center for American Progress Action Fund</w:t>
      </w:r>
      <w:r>
        <w:t xml:space="preserve">, July 2019, </w:t>
      </w:r>
      <w:hyperlink r:id="rId11" w:history="1">
        <w:r w:rsidRPr="003C00D1">
          <w:rPr>
            <w:rStyle w:val="Hyperlink"/>
          </w:rPr>
          <w:t>https://www.americanprogressaction.org/wp-content/uploads/sites/3/2019/07/How-to-Get-Sectoral.pdf</w:t>
        </w:r>
      </w:hyperlink>
      <w:r>
        <w:t>.] //falcon</w:t>
      </w:r>
    </w:p>
    <w:p w14:paraId="31A0B0F9" w14:textId="77777777" w:rsidR="00D87577" w:rsidRDefault="00D87577" w:rsidP="00D87577">
      <w:pPr>
        <w:rPr>
          <w:sz w:val="16"/>
        </w:rPr>
      </w:pPr>
      <w:r w:rsidRPr="00B73695">
        <w:rPr>
          <w:rStyle w:val="StyleUnderline"/>
          <w:highlight w:val="cyan"/>
        </w:rPr>
        <w:t>Broader-based bargaining</w:t>
      </w:r>
      <w:r w:rsidRPr="008321D7">
        <w:rPr>
          <w:rStyle w:val="StyleUnderline"/>
        </w:rPr>
        <w:t xml:space="preserve"> can also do more to </w:t>
      </w:r>
      <w:r w:rsidRPr="00B73695">
        <w:rPr>
          <w:rStyle w:val="StyleUnderline"/>
          <w:highlight w:val="cyan"/>
        </w:rPr>
        <w:t>boost economic productivity</w:t>
      </w:r>
      <w:r w:rsidRPr="008321D7">
        <w:rPr>
          <w:rStyle w:val="StyleUnderline"/>
        </w:rPr>
        <w:t xml:space="preserve"> than enterprise-level bargaining</w:t>
      </w:r>
      <w:r w:rsidRPr="008321D7">
        <w:rPr>
          <w:sz w:val="16"/>
        </w:rPr>
        <w:t xml:space="preserve">. While workplace bargaining also increases productivity, 16 </w:t>
      </w:r>
      <w:r w:rsidRPr="00B73695">
        <w:rPr>
          <w:rStyle w:val="StyleUnderline"/>
          <w:highlight w:val="cyan"/>
        </w:rPr>
        <w:t xml:space="preserve">sectoral bargaining tends </w:t>
      </w:r>
      <w:r w:rsidRPr="008321D7">
        <w:rPr>
          <w:rStyle w:val="StyleUnderline"/>
        </w:rPr>
        <w:t>to do more because it fosters similar pay for similar work</w:t>
      </w:r>
      <w:r w:rsidRPr="008321D7">
        <w:rPr>
          <w:sz w:val="16"/>
        </w:rPr>
        <w:t xml:space="preserve">, </w:t>
      </w:r>
      <w:r w:rsidRPr="008321D7">
        <w:rPr>
          <w:rStyle w:val="Emphasis"/>
        </w:rPr>
        <w:t xml:space="preserve">which prevents high-road firms that provide good wages and benefits from being undercut </w:t>
      </w:r>
      <w:r w:rsidRPr="008321D7">
        <w:rPr>
          <w:sz w:val="16"/>
        </w:rPr>
        <w:t xml:space="preserve">by low-road companies </w:t>
      </w:r>
      <w:r w:rsidRPr="008321D7">
        <w:rPr>
          <w:rStyle w:val="StyleUnderline"/>
        </w:rPr>
        <w:t xml:space="preserve">and </w:t>
      </w:r>
      <w:r w:rsidRPr="00B73695">
        <w:rPr>
          <w:rStyle w:val="StyleUnderline"/>
          <w:highlight w:val="cyan"/>
        </w:rPr>
        <w:t>encourages</w:t>
      </w:r>
      <w:r w:rsidRPr="008321D7">
        <w:rPr>
          <w:rStyle w:val="StyleUnderline"/>
        </w:rPr>
        <w:t xml:space="preserve"> firms to compete based on </w:t>
      </w:r>
      <w:r w:rsidRPr="00B73695">
        <w:rPr>
          <w:rStyle w:val="StyleUnderline"/>
          <w:highlight w:val="cyan"/>
        </w:rPr>
        <w:t>productivity</w:t>
      </w:r>
      <w:r w:rsidRPr="008321D7">
        <w:rPr>
          <w:rStyle w:val="StyleUnderline"/>
        </w:rPr>
        <w:t xml:space="preserve"> rather than low compensation</w:t>
      </w:r>
      <w:r w:rsidRPr="008321D7">
        <w:rPr>
          <w:sz w:val="16"/>
        </w:rPr>
        <w:t xml:space="preserve">. 17 </w:t>
      </w:r>
      <w:r w:rsidRPr="008321D7">
        <w:rPr>
          <w:rStyle w:val="Emphasis"/>
        </w:rPr>
        <w:t>Sectoral bargaining</w:t>
      </w:r>
      <w:r w:rsidRPr="008321D7">
        <w:rPr>
          <w:sz w:val="16"/>
        </w:rPr>
        <w:t xml:space="preserve"> also </w:t>
      </w:r>
      <w:r w:rsidRPr="008321D7">
        <w:rPr>
          <w:rStyle w:val="Emphasis"/>
        </w:rPr>
        <w:t>creates</w:t>
      </w:r>
      <w:r w:rsidRPr="008321D7">
        <w:rPr>
          <w:sz w:val="16"/>
        </w:rPr>
        <w:t xml:space="preserve"> more </w:t>
      </w:r>
      <w:r w:rsidRPr="008321D7">
        <w:rPr>
          <w:rStyle w:val="Emphasis"/>
        </w:rPr>
        <w:t>opportunities for workforce training</w:t>
      </w:r>
      <w:r w:rsidRPr="008321D7">
        <w:rPr>
          <w:sz w:val="16"/>
        </w:rPr>
        <w:t xml:space="preserve">, because </w:t>
      </w:r>
      <w:r w:rsidRPr="008321D7">
        <w:rPr>
          <w:rStyle w:val="Emphasis"/>
        </w:rPr>
        <w:t>firms worry less that other employers will poach the workers they have trained</w:t>
      </w:r>
      <w:r w:rsidRPr="008321D7">
        <w:rPr>
          <w:sz w:val="16"/>
        </w:rPr>
        <w:t>. 18</w:t>
      </w:r>
    </w:p>
    <w:p w14:paraId="7CB2102D" w14:textId="77777777" w:rsidR="00D87577" w:rsidRPr="008321D7" w:rsidRDefault="00D87577" w:rsidP="00D87577"/>
    <w:p w14:paraId="562398BD" w14:textId="77777777" w:rsidR="00D87577" w:rsidRPr="00F8547A" w:rsidRDefault="00D87577" w:rsidP="00D87577">
      <w:pPr>
        <w:pStyle w:val="Heading4"/>
      </w:pPr>
      <w:r w:rsidRPr="00F8547A">
        <w:t>Economic growth directly leads to environmental degradation - causes pollution, deforestation, and habitat destruction</w:t>
      </w:r>
    </w:p>
    <w:p w14:paraId="2EA77762" w14:textId="77777777" w:rsidR="00D87577" w:rsidRPr="00F8547A" w:rsidRDefault="00D87577" w:rsidP="00D87577">
      <w:r w:rsidRPr="00F8547A">
        <w:t xml:space="preserve">Mike </w:t>
      </w:r>
      <w:r w:rsidRPr="00F8547A">
        <w:rPr>
          <w:rFonts w:eastAsiaTheme="majorEastAsia" w:cstheme="majorBidi"/>
          <w:b/>
          <w:iCs/>
          <w:sz w:val="26"/>
        </w:rPr>
        <w:t>Hassaballa</w:t>
      </w:r>
      <w:r w:rsidRPr="00F8547A">
        <w:t xml:space="preserve"> 3-15-</w:t>
      </w:r>
      <w:r w:rsidRPr="00F8547A">
        <w:rPr>
          <w:rFonts w:eastAsiaTheme="majorEastAsia" w:cstheme="majorBidi"/>
          <w:b/>
          <w:iCs/>
          <w:sz w:val="26"/>
        </w:rPr>
        <w:t>23</w:t>
      </w:r>
      <w:r w:rsidRPr="00F8547A">
        <w:t xml:space="preserve"> Mike earned a master’s degree in applied science in 2013, then he launched his career in the data </w:t>
      </w:r>
      <w:proofErr w:type="spellStart"/>
      <w:r w:rsidRPr="00F8547A">
        <w:t>centre</w:t>
      </w:r>
      <w:proofErr w:type="spellEnd"/>
      <w:r w:rsidRPr="00F8547A">
        <w:t xml:space="preserve"> industry. In 2015, he shifted gears and took on a Lead Engineer role in a company developing emission reductions technology. He then moved in 2018 into energy consulting. Mike focuses on most critical issues and opportunities in business: strategy, operations, technology, transformation, advanced analytics, and sustainability. Mike writes fascinating stories meant to be read by anyone. He excels in simplifying complex subjects and bringing a fresh new perspective to pressing issues. His work includes Prime Consulting, Engineering and Design, Business Management, Data Analytics and Data Mining, Business Strategy, Economics [The Environmental Cost of Economic Growth, </w:t>
      </w:r>
      <w:hyperlink r:id="rId12" w:history="1">
        <w:r w:rsidRPr="00F8547A">
          <w:rPr>
            <w:rStyle w:val="Hyperlink"/>
          </w:rPr>
          <w:t>https://medium.datadriveninvestor.com/the-environmental-cost-of-economic-growth-c3d1623005bb</w:t>
        </w:r>
      </w:hyperlink>
      <w:r w:rsidRPr="00F8547A">
        <w:t>] //</w:t>
      </w:r>
      <w:proofErr w:type="spellStart"/>
      <w:r w:rsidRPr="00F8547A">
        <w:t>WAgustin</w:t>
      </w:r>
      <w:proofErr w:type="spellEnd"/>
    </w:p>
    <w:p w14:paraId="699BB394" w14:textId="77777777" w:rsidR="00D87577" w:rsidRDefault="00D87577" w:rsidP="00D87577">
      <w:pPr>
        <w:rPr>
          <w:sz w:val="16"/>
        </w:rPr>
      </w:pPr>
      <w:r w:rsidRPr="00F8547A">
        <w:rPr>
          <w:rStyle w:val="StyleUnderline"/>
        </w:rPr>
        <w:t xml:space="preserve">Economic </w:t>
      </w:r>
      <w:r w:rsidRPr="00B73695">
        <w:rPr>
          <w:rStyle w:val="Emphasis"/>
          <w:highlight w:val="cyan"/>
        </w:rPr>
        <w:t>growth</w:t>
      </w:r>
      <w:r w:rsidRPr="00B73695">
        <w:rPr>
          <w:rStyle w:val="StyleUnderline"/>
          <w:highlight w:val="cyan"/>
        </w:rPr>
        <w:t xml:space="preserve"> and the </w:t>
      </w:r>
      <w:r w:rsidRPr="00B73695">
        <w:rPr>
          <w:rStyle w:val="Emphasis"/>
          <w:highlight w:val="cyan"/>
        </w:rPr>
        <w:t>environment</w:t>
      </w:r>
      <w:r w:rsidRPr="00B73695">
        <w:rPr>
          <w:rStyle w:val="StyleUnderline"/>
          <w:highlight w:val="cyan"/>
        </w:rPr>
        <w:t xml:space="preserve"> are</w:t>
      </w:r>
      <w:r w:rsidRPr="00F8547A">
        <w:rPr>
          <w:rStyle w:val="StyleUnderline"/>
        </w:rPr>
        <w:t xml:space="preserve"> closely </w:t>
      </w:r>
      <w:r w:rsidRPr="00B73695">
        <w:rPr>
          <w:rStyle w:val="Emphasis"/>
          <w:highlight w:val="cyan"/>
        </w:rPr>
        <w:t>interconnected</w:t>
      </w:r>
      <w:r w:rsidRPr="00B73695">
        <w:rPr>
          <w:rStyle w:val="StyleUnderline"/>
          <w:highlight w:val="cyan"/>
        </w:rPr>
        <w:t>,</w:t>
      </w:r>
      <w:r w:rsidRPr="00F8547A">
        <w:rPr>
          <w:rStyle w:val="StyleUnderline"/>
        </w:rPr>
        <w:t xml:space="preserve"> as </w:t>
      </w:r>
      <w:r w:rsidRPr="00B73695">
        <w:rPr>
          <w:rStyle w:val="StyleUnderline"/>
          <w:highlight w:val="cyan"/>
        </w:rPr>
        <w:t>economic activity has a direct impact on the natural world</w:t>
      </w:r>
      <w:r w:rsidRPr="00F8547A">
        <w:rPr>
          <w:sz w:val="16"/>
        </w:rPr>
        <w:t xml:space="preserve">. </w:t>
      </w:r>
      <w:r w:rsidRPr="00F8547A">
        <w:rPr>
          <w:rStyle w:val="StyleUnderline"/>
        </w:rPr>
        <w:t xml:space="preserve">While economic </w:t>
      </w:r>
      <w:r w:rsidRPr="00B73695">
        <w:rPr>
          <w:rStyle w:val="StyleUnderline"/>
          <w:highlight w:val="cyan"/>
        </w:rPr>
        <w:t>growth</w:t>
      </w:r>
      <w:r w:rsidRPr="00F8547A">
        <w:rPr>
          <w:rStyle w:val="StyleUnderline"/>
        </w:rPr>
        <w:t xml:space="preserve"> is often seen as a measure of a country’s prosperity,</w:t>
      </w:r>
      <w:r w:rsidRPr="00F8547A">
        <w:rPr>
          <w:sz w:val="16"/>
        </w:rPr>
        <w:t xml:space="preserve"> </w:t>
      </w:r>
      <w:r w:rsidRPr="00F8547A">
        <w:rPr>
          <w:rStyle w:val="StyleUnderline"/>
        </w:rPr>
        <w:t>it</w:t>
      </w:r>
      <w:r w:rsidRPr="00F8547A">
        <w:rPr>
          <w:sz w:val="16"/>
        </w:rPr>
        <w:t xml:space="preserve"> also </w:t>
      </w:r>
      <w:r w:rsidRPr="00B73695">
        <w:rPr>
          <w:rStyle w:val="StyleUnderline"/>
          <w:highlight w:val="cyan"/>
        </w:rPr>
        <w:t>results in increased</w:t>
      </w:r>
      <w:r w:rsidRPr="00F8547A">
        <w:rPr>
          <w:rStyle w:val="StyleUnderline"/>
        </w:rPr>
        <w:t xml:space="preserve"> </w:t>
      </w:r>
      <w:r w:rsidRPr="00B73695">
        <w:rPr>
          <w:rStyle w:val="Emphasis"/>
          <w:highlight w:val="cyan"/>
        </w:rPr>
        <w:t>resource consumption</w:t>
      </w:r>
      <w:r w:rsidRPr="00B73695">
        <w:rPr>
          <w:sz w:val="16"/>
          <w:highlight w:val="cyan"/>
        </w:rPr>
        <w:t xml:space="preserve">, </w:t>
      </w:r>
      <w:r w:rsidRPr="00B73695">
        <w:rPr>
          <w:rStyle w:val="Emphasis"/>
          <w:highlight w:val="cyan"/>
        </w:rPr>
        <w:t>pollution</w:t>
      </w:r>
      <w:r w:rsidRPr="00F8547A">
        <w:rPr>
          <w:sz w:val="16"/>
        </w:rPr>
        <w:t xml:space="preserve">, </w:t>
      </w:r>
      <w:r w:rsidRPr="00F8547A">
        <w:rPr>
          <w:rStyle w:val="StyleUnderline"/>
        </w:rPr>
        <w:t xml:space="preserve">and </w:t>
      </w:r>
      <w:r w:rsidRPr="000B07B1">
        <w:rPr>
          <w:rStyle w:val="StyleUnderline"/>
        </w:rPr>
        <w:t>other</w:t>
      </w:r>
      <w:r w:rsidRPr="000B07B1">
        <w:rPr>
          <w:sz w:val="16"/>
        </w:rPr>
        <w:t xml:space="preserve"> </w:t>
      </w:r>
      <w:r w:rsidRPr="00B73695">
        <w:rPr>
          <w:rStyle w:val="Emphasis"/>
          <w:highlight w:val="cyan"/>
        </w:rPr>
        <w:t>environmental degradation</w:t>
      </w:r>
      <w:r w:rsidRPr="00F8547A">
        <w:rPr>
          <w:sz w:val="16"/>
        </w:rPr>
        <w:t xml:space="preserve">. </w:t>
      </w:r>
      <w:r w:rsidRPr="00F8547A">
        <w:rPr>
          <w:rStyle w:val="StyleUnderline"/>
        </w:rPr>
        <w:t>The relationship between economic growth and the environment is complex and often involves trade-offs, as efforts to protect the environment can sometimes limit economic growth, and vice versa</w:t>
      </w:r>
      <w:r w:rsidRPr="00F8547A">
        <w:rPr>
          <w:sz w:val="16"/>
        </w:rPr>
        <w:t xml:space="preserve">. </w:t>
      </w:r>
      <w:r w:rsidRPr="00F8547A">
        <w:rPr>
          <w:rStyle w:val="StyleUnderline"/>
        </w:rPr>
        <w:t>It is important to consider the environmental costs associated with economic growth</w:t>
      </w:r>
      <w:r w:rsidRPr="00F8547A">
        <w:rPr>
          <w:sz w:val="16"/>
        </w:rPr>
        <w:t>, as well as the role that government, businesses, and individuals can play in promoting sustainable economic growth that balances prosperity with environmental protection.</w:t>
      </w:r>
      <w:r>
        <w:rPr>
          <w:sz w:val="16"/>
        </w:rPr>
        <w:t xml:space="preserve"> </w:t>
      </w:r>
      <w:r w:rsidRPr="00F8547A">
        <w:rPr>
          <w:rStyle w:val="StyleUnderline"/>
        </w:rPr>
        <w:t xml:space="preserve">Economic </w:t>
      </w:r>
      <w:r w:rsidRPr="00B73695">
        <w:rPr>
          <w:rStyle w:val="StyleUnderline"/>
          <w:highlight w:val="cyan"/>
        </w:rPr>
        <w:t>growth has been a driving force of</w:t>
      </w:r>
      <w:r w:rsidRPr="00F8547A">
        <w:rPr>
          <w:rStyle w:val="StyleUnderline"/>
        </w:rPr>
        <w:t xml:space="preserve"> human development</w:t>
      </w:r>
      <w:r w:rsidRPr="00F8547A">
        <w:rPr>
          <w:sz w:val="16"/>
        </w:rPr>
        <w:t xml:space="preserve"> for centuries, </w:t>
      </w:r>
      <w:r w:rsidRPr="00F8547A">
        <w:rPr>
          <w:rStyle w:val="StyleUnderline"/>
        </w:rPr>
        <w:t xml:space="preserve">but its impact on the environment has only recently become a </w:t>
      </w:r>
      <w:r w:rsidRPr="00F8547A">
        <w:rPr>
          <w:rStyle w:val="Emphasis"/>
        </w:rPr>
        <w:t>concern</w:t>
      </w:r>
      <w:r w:rsidRPr="00F8547A">
        <w:rPr>
          <w:sz w:val="16"/>
        </w:rPr>
        <w:t xml:space="preserve">. </w:t>
      </w:r>
      <w:r w:rsidRPr="00F8547A">
        <w:rPr>
          <w:rStyle w:val="StyleUnderline"/>
        </w:rPr>
        <w:t>As economic activity increases</w:t>
      </w:r>
      <w:r w:rsidRPr="00F8547A">
        <w:rPr>
          <w:sz w:val="16"/>
        </w:rPr>
        <w:t xml:space="preserve">, </w:t>
      </w:r>
      <w:r w:rsidRPr="00F8547A">
        <w:rPr>
          <w:rStyle w:val="StyleUnderline"/>
        </w:rPr>
        <w:t xml:space="preserve">so does the </w:t>
      </w:r>
      <w:r w:rsidRPr="00F8547A">
        <w:rPr>
          <w:rStyle w:val="Emphasis"/>
        </w:rPr>
        <w:t>demand</w:t>
      </w:r>
      <w:r w:rsidRPr="00F8547A">
        <w:rPr>
          <w:sz w:val="16"/>
        </w:rPr>
        <w:t xml:space="preserve"> </w:t>
      </w:r>
      <w:r w:rsidRPr="00F8547A">
        <w:rPr>
          <w:rStyle w:val="Emphasis"/>
        </w:rPr>
        <w:t>for natural resources</w:t>
      </w:r>
      <w:r w:rsidRPr="00F8547A">
        <w:rPr>
          <w:sz w:val="16"/>
        </w:rPr>
        <w:t xml:space="preserve">, </w:t>
      </w:r>
      <w:r w:rsidRPr="00F8547A">
        <w:rPr>
          <w:rStyle w:val="StyleUnderline"/>
        </w:rPr>
        <w:t xml:space="preserve">leading to increased </w:t>
      </w:r>
      <w:r w:rsidRPr="00B73695">
        <w:rPr>
          <w:rStyle w:val="Emphasis"/>
          <w:highlight w:val="cyan"/>
        </w:rPr>
        <w:t>pollution</w:t>
      </w:r>
      <w:r w:rsidRPr="00B73695">
        <w:rPr>
          <w:sz w:val="16"/>
          <w:highlight w:val="cyan"/>
        </w:rPr>
        <w:t xml:space="preserve">, </w:t>
      </w:r>
      <w:r w:rsidRPr="00B73695">
        <w:rPr>
          <w:rStyle w:val="Emphasis"/>
          <w:highlight w:val="cyan"/>
        </w:rPr>
        <w:t>deforestation</w:t>
      </w:r>
      <w:r w:rsidRPr="00B73695">
        <w:rPr>
          <w:sz w:val="16"/>
          <w:highlight w:val="cyan"/>
        </w:rPr>
        <w:t xml:space="preserve">, </w:t>
      </w:r>
      <w:r w:rsidRPr="00B73695">
        <w:rPr>
          <w:rStyle w:val="StyleUnderline"/>
          <w:highlight w:val="cyan"/>
        </w:rPr>
        <w:t>and</w:t>
      </w:r>
      <w:r w:rsidRPr="00B73695">
        <w:rPr>
          <w:sz w:val="16"/>
          <w:highlight w:val="cyan"/>
        </w:rPr>
        <w:t xml:space="preserve"> </w:t>
      </w:r>
      <w:r w:rsidRPr="00B73695">
        <w:rPr>
          <w:rStyle w:val="Emphasis"/>
          <w:highlight w:val="cyan"/>
        </w:rPr>
        <w:t>habitat destruction</w:t>
      </w:r>
      <w:r w:rsidRPr="00F8547A">
        <w:rPr>
          <w:sz w:val="16"/>
        </w:rPr>
        <w:t xml:space="preserve">. </w:t>
      </w:r>
      <w:r w:rsidRPr="00F8547A">
        <w:rPr>
          <w:rStyle w:val="StyleUnderline"/>
        </w:rPr>
        <w:t xml:space="preserve">The impact of economic growth on </w:t>
      </w:r>
      <w:proofErr w:type="spellStart"/>
      <w:r w:rsidRPr="00F8547A">
        <w:rPr>
          <w:rStyle w:val="StyleUnderline"/>
        </w:rPr>
        <w:t>thed</w:t>
      </w:r>
      <w:proofErr w:type="spellEnd"/>
      <w:r w:rsidRPr="00F8547A">
        <w:rPr>
          <w:rStyle w:val="StyleUnderline"/>
        </w:rPr>
        <w:t xml:space="preserve"> environment is felt globally, from </w:t>
      </w:r>
      <w:r w:rsidRPr="00B73695">
        <w:rPr>
          <w:rStyle w:val="StyleUnderline"/>
          <w:highlight w:val="cyan"/>
        </w:rPr>
        <w:t xml:space="preserve">local communities </w:t>
      </w:r>
      <w:r w:rsidRPr="00B73695">
        <w:rPr>
          <w:rStyle w:val="Emphasis"/>
          <w:highlight w:val="cyan"/>
        </w:rPr>
        <w:t>suffer</w:t>
      </w:r>
      <w:r w:rsidRPr="00F8547A">
        <w:rPr>
          <w:rStyle w:val="Emphasis"/>
        </w:rPr>
        <w:t>ing</w:t>
      </w:r>
      <w:r w:rsidRPr="00F8547A">
        <w:rPr>
          <w:sz w:val="16"/>
        </w:rPr>
        <w:t xml:space="preserve"> </w:t>
      </w:r>
      <w:r w:rsidRPr="00B73695">
        <w:rPr>
          <w:rStyle w:val="StyleUnderline"/>
          <w:highlight w:val="cyan"/>
        </w:rPr>
        <w:t>from</w:t>
      </w:r>
      <w:r w:rsidRPr="00B73695">
        <w:rPr>
          <w:sz w:val="16"/>
          <w:highlight w:val="cyan"/>
        </w:rPr>
        <w:t xml:space="preserve"> </w:t>
      </w:r>
      <w:r w:rsidRPr="00B73695">
        <w:rPr>
          <w:rStyle w:val="Emphasis"/>
          <w:highlight w:val="cyan"/>
        </w:rPr>
        <w:t>air and water pollution</w:t>
      </w:r>
      <w:r w:rsidRPr="00B73695">
        <w:rPr>
          <w:sz w:val="16"/>
          <w:highlight w:val="cyan"/>
        </w:rPr>
        <w:t xml:space="preserve"> </w:t>
      </w:r>
      <w:r w:rsidRPr="00B73695">
        <w:rPr>
          <w:rStyle w:val="StyleUnderline"/>
          <w:highlight w:val="cyan"/>
        </w:rPr>
        <w:t>to the effects of</w:t>
      </w:r>
      <w:r w:rsidRPr="00B73695">
        <w:rPr>
          <w:sz w:val="16"/>
          <w:highlight w:val="cyan"/>
        </w:rPr>
        <w:t xml:space="preserve"> </w:t>
      </w:r>
      <w:r w:rsidRPr="00B73695">
        <w:rPr>
          <w:rStyle w:val="Emphasis"/>
          <w:highlight w:val="cyan"/>
        </w:rPr>
        <w:t>climate change</w:t>
      </w:r>
      <w:r w:rsidRPr="00B73695">
        <w:rPr>
          <w:sz w:val="16"/>
          <w:highlight w:val="cyan"/>
        </w:rPr>
        <w:t xml:space="preserve"> </w:t>
      </w:r>
      <w:r w:rsidRPr="00B73695">
        <w:rPr>
          <w:rStyle w:val="StyleUnderline"/>
          <w:highlight w:val="cyan"/>
        </w:rPr>
        <w:t>caused by</w:t>
      </w:r>
      <w:r w:rsidRPr="00B73695">
        <w:rPr>
          <w:sz w:val="16"/>
          <w:highlight w:val="cyan"/>
        </w:rPr>
        <w:t xml:space="preserve"> </w:t>
      </w:r>
      <w:r w:rsidRPr="00B73695">
        <w:rPr>
          <w:rStyle w:val="Emphasis"/>
          <w:highlight w:val="cyan"/>
        </w:rPr>
        <w:t>greenhouse gas emissions</w:t>
      </w:r>
      <w:r w:rsidRPr="00F8547A">
        <w:rPr>
          <w:sz w:val="16"/>
        </w:rPr>
        <w:t xml:space="preserve">. </w:t>
      </w:r>
      <w:r w:rsidRPr="00F8547A">
        <w:rPr>
          <w:rStyle w:val="StyleUnderline"/>
        </w:rPr>
        <w:t>It is important to consider the costs associated with economic growth</w:t>
      </w:r>
      <w:r w:rsidRPr="00F8547A">
        <w:rPr>
          <w:sz w:val="16"/>
        </w:rPr>
        <w:t xml:space="preserve">, </w:t>
      </w:r>
      <w:r w:rsidRPr="00F8547A">
        <w:rPr>
          <w:rStyle w:val="StyleUnderline"/>
        </w:rPr>
        <w:t>as these impacts have long-term consequences for the planet and future generations</w:t>
      </w:r>
      <w:r w:rsidRPr="00F8547A">
        <w:rPr>
          <w:sz w:val="16"/>
        </w:rPr>
        <w:t xml:space="preserve">. To achieve sustainable economic growth, it is necessary to strike a balance between economic prosperity and environmental protection, </w:t>
      </w:r>
      <w:proofErr w:type="gramStart"/>
      <w:r w:rsidRPr="00F8547A">
        <w:rPr>
          <w:sz w:val="16"/>
        </w:rPr>
        <w:t>taking into account</w:t>
      </w:r>
      <w:proofErr w:type="gramEnd"/>
      <w:r w:rsidRPr="00F8547A">
        <w:rPr>
          <w:sz w:val="16"/>
        </w:rPr>
        <w:t xml:space="preserve"> the full range of costs and benefits associated with economic activity.</w:t>
      </w:r>
      <w:r>
        <w:rPr>
          <w:sz w:val="16"/>
        </w:rPr>
        <w:t xml:space="preserve"> </w:t>
      </w:r>
      <w:r w:rsidRPr="00F8547A">
        <w:rPr>
          <w:sz w:val="16"/>
        </w:rPr>
        <w:t>What is Economic Growth?</w:t>
      </w:r>
      <w:r>
        <w:rPr>
          <w:sz w:val="16"/>
        </w:rPr>
        <w:t xml:space="preserve"> </w:t>
      </w:r>
      <w:r w:rsidRPr="00F8547A">
        <w:rPr>
          <w:rStyle w:val="StyleUnderline"/>
        </w:rPr>
        <w:t>Economic growth</w:t>
      </w:r>
      <w:r>
        <w:rPr>
          <w:rStyle w:val="StyleUnderline"/>
        </w:rPr>
        <w:t xml:space="preserve"> </w:t>
      </w:r>
      <w:r w:rsidRPr="00F8547A">
        <w:rPr>
          <w:rStyle w:val="StyleUnderline"/>
        </w:rPr>
        <w:t>refers to the increase in the production of goods and services within an economy ove</w:t>
      </w:r>
      <w:r w:rsidRPr="00F8547A">
        <w:rPr>
          <w:sz w:val="16"/>
        </w:rPr>
        <w:t xml:space="preserve">r </w:t>
      </w:r>
      <w:r w:rsidRPr="00F8547A">
        <w:rPr>
          <w:rStyle w:val="StyleUnderline"/>
        </w:rPr>
        <w:t xml:space="preserve">a specific </w:t>
      </w:r>
      <w:proofErr w:type="gramStart"/>
      <w:r w:rsidRPr="00F8547A">
        <w:rPr>
          <w:rStyle w:val="StyleUnderline"/>
        </w:rPr>
        <w:t>period of time</w:t>
      </w:r>
      <w:proofErr w:type="gramEnd"/>
      <w:r w:rsidRPr="00F8547A">
        <w:rPr>
          <w:rStyle w:val="StyleUnderline"/>
        </w:rPr>
        <w:t>. It is measured by the growth of a country’s gross domestic product</w:t>
      </w:r>
      <w:r w:rsidRPr="00F8547A">
        <w:rPr>
          <w:sz w:val="16"/>
        </w:rPr>
        <w:t xml:space="preserve"> (</w:t>
      </w:r>
      <w:r w:rsidRPr="00F8547A">
        <w:rPr>
          <w:rStyle w:val="Emphasis"/>
        </w:rPr>
        <w:t>GDP</w:t>
      </w:r>
      <w:r w:rsidRPr="00F8547A">
        <w:rPr>
          <w:sz w:val="16"/>
        </w:rPr>
        <w:t xml:space="preserve">), </w:t>
      </w:r>
      <w:r w:rsidRPr="00F8547A">
        <w:rPr>
          <w:rStyle w:val="StyleUnderline"/>
        </w:rPr>
        <w:t>which is the total value of all goods and services produced within its borders</w:t>
      </w:r>
      <w:r w:rsidRPr="00F8547A">
        <w:rPr>
          <w:sz w:val="16"/>
        </w:rPr>
        <w:t>. Economic growth is seen as a key indicator of a country’s prosperity, as it is directly tied to increased living standards and higher levels of income for its citizens. A growing economy creates more jobs, raises wages, and leads to increased investment, innovation, and improved infrastructure. Additionally, a growing economy is better equipped to provide for its citizens, providing resources for healthcare, education, and other public goods. For these reasons, economic growth is often seen as an essential factor in a country’s overall success and is closely monitored by policymakers, businesses, and citizens alike.</w:t>
      </w:r>
      <w:r>
        <w:rPr>
          <w:sz w:val="16"/>
        </w:rPr>
        <w:t xml:space="preserve"> </w:t>
      </w:r>
      <w:r w:rsidRPr="00F8547A">
        <w:rPr>
          <w:sz w:val="16"/>
        </w:rPr>
        <w:t xml:space="preserve">If you were brave and patient enough to read up </w:t>
      </w:r>
      <w:r w:rsidRPr="00F8547A">
        <w:rPr>
          <w:sz w:val="16"/>
          <w:szCs w:val="16"/>
        </w:rPr>
        <w:t>till here, you must really like this content, so please consider</w:t>
      </w:r>
      <w:r>
        <w:rPr>
          <w:sz w:val="16"/>
          <w:szCs w:val="16"/>
        </w:rPr>
        <w:t xml:space="preserve"> </w:t>
      </w:r>
      <w:r w:rsidRPr="00F8547A">
        <w:rPr>
          <w:sz w:val="16"/>
          <w:szCs w:val="16"/>
        </w:rPr>
        <w:t>subscribing</w:t>
      </w:r>
      <w:r>
        <w:rPr>
          <w:sz w:val="16"/>
          <w:szCs w:val="16"/>
        </w:rPr>
        <w:t xml:space="preserve"> </w:t>
      </w:r>
      <w:r w:rsidRPr="00F8547A">
        <w:rPr>
          <w:sz w:val="16"/>
          <w:szCs w:val="16"/>
        </w:rPr>
        <w:t>to my new free newsletter “The Rigor”</w:t>
      </w:r>
      <w:r>
        <w:rPr>
          <w:sz w:val="16"/>
          <w:szCs w:val="16"/>
        </w:rPr>
        <w:t xml:space="preserve"> </w:t>
      </w:r>
      <w:r w:rsidRPr="00F8547A">
        <w:rPr>
          <w:sz w:val="16"/>
          <w:szCs w:val="16"/>
        </w:rPr>
        <w:t>here</w:t>
      </w:r>
      <w:r>
        <w:rPr>
          <w:sz w:val="16"/>
          <w:szCs w:val="16"/>
        </w:rPr>
        <w:t xml:space="preserve"> </w:t>
      </w:r>
      <w:proofErr w:type="gramStart"/>
      <w:r w:rsidRPr="00F8547A">
        <w:rPr>
          <w:sz w:val="16"/>
        </w:rPr>
        <w:t>The</w:t>
      </w:r>
      <w:proofErr w:type="gramEnd"/>
      <w:r w:rsidRPr="00F8547A">
        <w:rPr>
          <w:sz w:val="16"/>
        </w:rPr>
        <w:t xml:space="preserve"> relationship</w:t>
      </w:r>
      <w:r>
        <w:rPr>
          <w:sz w:val="16"/>
        </w:rPr>
        <w:t xml:space="preserve"> </w:t>
      </w:r>
      <w:r w:rsidRPr="00F8547A">
        <w:rPr>
          <w:sz w:val="16"/>
        </w:rPr>
        <w:t xml:space="preserve">between economic growth and environmental protection presents a complex issue, as achieving one goal may come at the potential cost of the other. </w:t>
      </w:r>
      <w:r w:rsidRPr="00F8547A">
        <w:rPr>
          <w:rStyle w:val="StyleUnderline"/>
        </w:rPr>
        <w:t xml:space="preserve">While </w:t>
      </w:r>
      <w:r w:rsidRPr="00B73695">
        <w:rPr>
          <w:rStyle w:val="StyleUnderline"/>
          <w:highlight w:val="cyan"/>
        </w:rPr>
        <w:t>economic growth</w:t>
      </w:r>
      <w:r w:rsidRPr="00F8547A">
        <w:rPr>
          <w:rStyle w:val="StyleUnderline"/>
        </w:rPr>
        <w:t xml:space="preserve"> </w:t>
      </w:r>
      <w:r w:rsidRPr="00B73695">
        <w:rPr>
          <w:rStyle w:val="StyleUnderline"/>
          <w:highlight w:val="cyan"/>
        </w:rPr>
        <w:t>drives the demand for natural resources</w:t>
      </w:r>
      <w:r w:rsidRPr="00B73695">
        <w:rPr>
          <w:sz w:val="16"/>
          <w:highlight w:val="cyan"/>
        </w:rPr>
        <w:t xml:space="preserve">, </w:t>
      </w:r>
      <w:r w:rsidRPr="00B73695">
        <w:rPr>
          <w:rStyle w:val="Emphasis"/>
          <w:highlight w:val="cyan"/>
        </w:rPr>
        <w:t>leading to environmental degradation</w:t>
      </w:r>
      <w:r w:rsidRPr="00F8547A">
        <w:rPr>
          <w:sz w:val="16"/>
        </w:rPr>
        <w:t xml:space="preserve">, </w:t>
      </w:r>
      <w:r w:rsidRPr="00F8547A">
        <w:rPr>
          <w:rStyle w:val="StyleUnderline"/>
        </w:rPr>
        <w:t>efforts to protect the environment could potentially hinder economic growth by raising production costs and restricting resource use</w:t>
      </w:r>
      <w:r w:rsidRPr="00F8547A">
        <w:rPr>
          <w:sz w:val="16"/>
        </w:rPr>
        <w:t>. Finding a balance between these two objectives is a challenging task for policymakers and decision-makers, as it involves weighing the benefits and potential costs of economic growth on the environment and society. It is important to approach this relationship with an understanding of its complexities and to consider a range of factors in promoting sustainable economic growth that may benefit both people and the planet.</w:t>
      </w:r>
      <w:r>
        <w:rPr>
          <w:sz w:val="16"/>
        </w:rPr>
        <w:t xml:space="preserve"> </w:t>
      </w:r>
      <w:r w:rsidRPr="00F8547A">
        <w:rPr>
          <w:sz w:val="16"/>
        </w:rPr>
        <w:t>Costs</w:t>
      </w:r>
      <w:r>
        <w:rPr>
          <w:sz w:val="16"/>
        </w:rPr>
        <w:t xml:space="preserve"> </w:t>
      </w:r>
      <w:r w:rsidRPr="00F8547A">
        <w:rPr>
          <w:rStyle w:val="StyleUnderline"/>
        </w:rPr>
        <w:t>Economic growth has been associated with significant impacts on the environment</w:t>
      </w:r>
      <w:r w:rsidRPr="00F8547A">
        <w:rPr>
          <w:sz w:val="16"/>
        </w:rPr>
        <w:t xml:space="preserve">, </w:t>
      </w:r>
      <w:r w:rsidRPr="00F8547A">
        <w:rPr>
          <w:rStyle w:val="StyleUnderline"/>
        </w:rPr>
        <w:t>including</w:t>
      </w:r>
      <w:r w:rsidRPr="00F8547A">
        <w:rPr>
          <w:sz w:val="16"/>
        </w:rPr>
        <w:t xml:space="preserve"> </w:t>
      </w:r>
      <w:r w:rsidRPr="00F8547A">
        <w:rPr>
          <w:rStyle w:val="Emphasis"/>
        </w:rPr>
        <w:t>pollution</w:t>
      </w:r>
      <w:r w:rsidRPr="00F8547A">
        <w:rPr>
          <w:sz w:val="16"/>
        </w:rPr>
        <w:t xml:space="preserve">, </w:t>
      </w:r>
      <w:r w:rsidRPr="00F8547A">
        <w:rPr>
          <w:rStyle w:val="Emphasis"/>
        </w:rPr>
        <w:t>deforestation</w:t>
      </w:r>
      <w:r w:rsidRPr="00F8547A">
        <w:rPr>
          <w:sz w:val="16"/>
        </w:rPr>
        <w:t xml:space="preserve">, </w:t>
      </w:r>
      <w:r w:rsidRPr="00F8547A">
        <w:rPr>
          <w:rStyle w:val="StyleUnderline"/>
        </w:rPr>
        <w:t>and</w:t>
      </w:r>
      <w:r w:rsidRPr="00F8547A">
        <w:rPr>
          <w:sz w:val="16"/>
        </w:rPr>
        <w:t xml:space="preserve"> </w:t>
      </w:r>
      <w:r w:rsidRPr="00F8547A">
        <w:rPr>
          <w:rStyle w:val="Emphasis"/>
        </w:rPr>
        <w:t>habitat destruction</w:t>
      </w:r>
      <w:r w:rsidRPr="00F8547A">
        <w:rPr>
          <w:sz w:val="16"/>
        </w:rPr>
        <w:t xml:space="preserve">. </w:t>
      </w:r>
      <w:r w:rsidRPr="00F8547A">
        <w:rPr>
          <w:rStyle w:val="StyleUnderline"/>
        </w:rPr>
        <w:t xml:space="preserve">These </w:t>
      </w:r>
      <w:r w:rsidRPr="00B73695">
        <w:rPr>
          <w:rStyle w:val="StyleUnderline"/>
          <w:highlight w:val="cyan"/>
        </w:rPr>
        <w:t>impacts</w:t>
      </w:r>
      <w:r w:rsidRPr="00F8547A">
        <w:rPr>
          <w:rStyle w:val="StyleUnderline"/>
        </w:rPr>
        <w:t xml:space="preserve"> can </w:t>
      </w:r>
      <w:r w:rsidRPr="00B73695">
        <w:rPr>
          <w:rStyle w:val="StyleUnderline"/>
          <w:highlight w:val="cyan"/>
        </w:rPr>
        <w:t xml:space="preserve">have </w:t>
      </w:r>
      <w:r w:rsidRPr="00B73695">
        <w:rPr>
          <w:rStyle w:val="Emphasis"/>
          <w:highlight w:val="cyan"/>
        </w:rPr>
        <w:t>long-term consequences</w:t>
      </w:r>
      <w:r w:rsidRPr="00B73695">
        <w:rPr>
          <w:rStyle w:val="StyleUnderline"/>
          <w:highlight w:val="cyan"/>
        </w:rPr>
        <w:t xml:space="preserve"> for the planet</w:t>
      </w:r>
      <w:r w:rsidRPr="00F8547A">
        <w:rPr>
          <w:rStyle w:val="StyleUnderline"/>
        </w:rPr>
        <w:t xml:space="preserve"> and future generations.</w:t>
      </w:r>
      <w:r>
        <w:rPr>
          <w:rStyle w:val="StyleUnderline"/>
        </w:rPr>
        <w:t xml:space="preserve"> </w:t>
      </w:r>
      <w:r w:rsidRPr="00F8547A">
        <w:rPr>
          <w:rStyle w:val="StyleUnderline"/>
        </w:rPr>
        <w:t>Pollution</w:t>
      </w:r>
      <w:r>
        <w:rPr>
          <w:rStyle w:val="StyleUnderline"/>
        </w:rPr>
        <w:t xml:space="preserve"> </w:t>
      </w:r>
      <w:r w:rsidRPr="00F8547A">
        <w:rPr>
          <w:rStyle w:val="StyleUnderline"/>
        </w:rPr>
        <w:t>is one of the most well-known impacts of economic growth</w:t>
      </w:r>
      <w:r w:rsidRPr="00F8547A">
        <w:rPr>
          <w:sz w:val="16"/>
        </w:rPr>
        <w:t xml:space="preserve">. </w:t>
      </w:r>
      <w:r w:rsidRPr="00B73695">
        <w:rPr>
          <w:rStyle w:val="StyleUnderline"/>
          <w:highlight w:val="cyan"/>
        </w:rPr>
        <w:t xml:space="preserve">As economic activity </w:t>
      </w:r>
      <w:r w:rsidRPr="00B73695">
        <w:rPr>
          <w:rStyle w:val="Emphasis"/>
          <w:highlight w:val="cyan"/>
        </w:rPr>
        <w:t>increases</w:t>
      </w:r>
      <w:r w:rsidRPr="00F8547A">
        <w:rPr>
          <w:sz w:val="16"/>
        </w:rPr>
        <w:t xml:space="preserve">, </w:t>
      </w:r>
      <w:r w:rsidRPr="00B73695">
        <w:rPr>
          <w:rStyle w:val="StyleUnderline"/>
          <w:highlight w:val="cyan"/>
        </w:rPr>
        <w:t>so does</w:t>
      </w:r>
      <w:r w:rsidRPr="00F8547A">
        <w:rPr>
          <w:rStyle w:val="StyleUnderline"/>
        </w:rPr>
        <w:t xml:space="preserve"> the demand for </w:t>
      </w:r>
      <w:r w:rsidRPr="00F8547A">
        <w:rPr>
          <w:rStyle w:val="Emphasis"/>
        </w:rPr>
        <w:t>natural resources</w:t>
      </w:r>
      <w:r w:rsidRPr="00F8547A">
        <w:rPr>
          <w:sz w:val="16"/>
        </w:rPr>
        <w:t xml:space="preserve"> </w:t>
      </w:r>
      <w:r w:rsidRPr="00F8547A">
        <w:rPr>
          <w:rStyle w:val="StyleUnderline"/>
        </w:rPr>
        <w:t>and</w:t>
      </w:r>
      <w:r w:rsidRPr="00F8547A">
        <w:rPr>
          <w:sz w:val="16"/>
        </w:rPr>
        <w:t xml:space="preserve"> </w:t>
      </w:r>
      <w:r w:rsidRPr="00B73695">
        <w:rPr>
          <w:rStyle w:val="StyleUnderline"/>
          <w:highlight w:val="cyan"/>
        </w:rPr>
        <w:t>the</w:t>
      </w:r>
      <w:r w:rsidRPr="00B73695">
        <w:rPr>
          <w:sz w:val="16"/>
          <w:highlight w:val="cyan"/>
        </w:rPr>
        <w:t xml:space="preserve"> </w:t>
      </w:r>
      <w:r w:rsidRPr="00B73695">
        <w:rPr>
          <w:rStyle w:val="StyleUnderline"/>
          <w:highlight w:val="cyan"/>
        </w:rPr>
        <w:t>production</w:t>
      </w:r>
      <w:r w:rsidRPr="00B73695">
        <w:rPr>
          <w:sz w:val="16"/>
          <w:highlight w:val="cyan"/>
        </w:rPr>
        <w:t xml:space="preserve"> </w:t>
      </w:r>
      <w:r w:rsidRPr="00B73695">
        <w:rPr>
          <w:rStyle w:val="Emphasis"/>
          <w:highlight w:val="cyan"/>
        </w:rPr>
        <w:t>of waste and pollutants</w:t>
      </w:r>
      <w:r w:rsidRPr="00F8547A">
        <w:rPr>
          <w:sz w:val="16"/>
        </w:rPr>
        <w:t xml:space="preserve">. </w:t>
      </w:r>
      <w:r w:rsidRPr="00F8547A">
        <w:rPr>
          <w:rStyle w:val="StyleUnderline"/>
        </w:rPr>
        <w:t>For example, a study by the World Bank</w:t>
      </w:r>
      <w:r w:rsidRPr="00F8547A">
        <w:rPr>
          <w:sz w:val="16"/>
        </w:rPr>
        <w:t xml:space="preserve"> </w:t>
      </w:r>
      <w:r w:rsidRPr="00F8547A">
        <w:rPr>
          <w:rStyle w:val="StyleUnderline"/>
        </w:rPr>
        <w:t>found</w:t>
      </w:r>
      <w:r w:rsidRPr="00F8547A">
        <w:rPr>
          <w:sz w:val="16"/>
        </w:rPr>
        <w:t xml:space="preserve"> that in </w:t>
      </w:r>
      <w:r w:rsidRPr="00F8547A">
        <w:rPr>
          <w:rStyle w:val="Emphasis"/>
        </w:rPr>
        <w:t>low- and middle-income countries</w:t>
      </w:r>
      <w:r w:rsidRPr="00F8547A">
        <w:rPr>
          <w:sz w:val="16"/>
        </w:rPr>
        <w:t xml:space="preserve">, </w:t>
      </w:r>
      <w:r w:rsidRPr="00F8547A">
        <w:rPr>
          <w:rStyle w:val="StyleUnderline"/>
        </w:rPr>
        <w:t xml:space="preserve">the growth of </w:t>
      </w:r>
      <w:r w:rsidRPr="00F8547A">
        <w:rPr>
          <w:rStyle w:val="Emphasis"/>
        </w:rPr>
        <w:t>industry</w:t>
      </w:r>
      <w:r w:rsidRPr="00F8547A">
        <w:rPr>
          <w:rStyle w:val="StyleUnderline"/>
        </w:rPr>
        <w:t xml:space="preserve"> and </w:t>
      </w:r>
      <w:r w:rsidRPr="00F8547A">
        <w:rPr>
          <w:rStyle w:val="Emphasis"/>
        </w:rPr>
        <w:t>transportation</w:t>
      </w:r>
      <w:r w:rsidRPr="00F8547A">
        <w:rPr>
          <w:sz w:val="16"/>
        </w:rPr>
        <w:t xml:space="preserve"> </w:t>
      </w:r>
      <w:r w:rsidRPr="00F8547A">
        <w:rPr>
          <w:rStyle w:val="StyleUnderline"/>
        </w:rPr>
        <w:t xml:space="preserve">has led to </w:t>
      </w:r>
      <w:r w:rsidRPr="00F8547A">
        <w:rPr>
          <w:rStyle w:val="Emphasis"/>
        </w:rPr>
        <w:t xml:space="preserve">increased </w:t>
      </w:r>
      <w:r w:rsidRPr="00B73695">
        <w:rPr>
          <w:rStyle w:val="Emphasis"/>
          <w:highlight w:val="cyan"/>
        </w:rPr>
        <w:t>air pollution</w:t>
      </w:r>
      <w:r w:rsidRPr="00F8547A">
        <w:rPr>
          <w:sz w:val="16"/>
        </w:rPr>
        <w:t xml:space="preserve">, </w:t>
      </w:r>
      <w:r w:rsidRPr="00F8547A">
        <w:rPr>
          <w:rStyle w:val="StyleUnderline"/>
        </w:rPr>
        <w:t xml:space="preserve">which has been linked to a range of </w:t>
      </w:r>
      <w:r w:rsidRPr="00B73695">
        <w:rPr>
          <w:rStyle w:val="Emphasis"/>
          <w:highlight w:val="cyan"/>
        </w:rPr>
        <w:t>health</w:t>
      </w:r>
      <w:r w:rsidRPr="00B73695">
        <w:rPr>
          <w:rStyle w:val="StyleUnderline"/>
          <w:highlight w:val="cyan"/>
        </w:rPr>
        <w:t xml:space="preserve"> </w:t>
      </w:r>
      <w:r w:rsidRPr="00B73695">
        <w:rPr>
          <w:rStyle w:val="Emphasis"/>
          <w:highlight w:val="cyan"/>
        </w:rPr>
        <w:t>problems</w:t>
      </w:r>
      <w:r w:rsidRPr="00F8547A">
        <w:rPr>
          <w:sz w:val="16"/>
        </w:rPr>
        <w:t xml:space="preserve">, </w:t>
      </w:r>
      <w:r w:rsidRPr="00F8547A">
        <w:rPr>
          <w:rStyle w:val="StyleUnderline"/>
        </w:rPr>
        <w:t>including</w:t>
      </w:r>
      <w:r w:rsidRPr="00F8547A">
        <w:rPr>
          <w:sz w:val="16"/>
        </w:rPr>
        <w:t xml:space="preserve"> </w:t>
      </w:r>
      <w:r w:rsidRPr="00F8547A">
        <w:rPr>
          <w:rStyle w:val="Emphasis"/>
        </w:rPr>
        <w:t>respiratory diseases and heart disease</w:t>
      </w:r>
      <w:r w:rsidRPr="00F8547A">
        <w:rPr>
          <w:sz w:val="16"/>
        </w:rPr>
        <w:t xml:space="preserve">. In addition, </w:t>
      </w:r>
      <w:r w:rsidRPr="00B73695">
        <w:rPr>
          <w:rStyle w:val="Emphasis"/>
          <w:highlight w:val="cyan"/>
        </w:rPr>
        <w:t>water pollution</w:t>
      </w:r>
      <w:r w:rsidRPr="00F8547A">
        <w:rPr>
          <w:rStyle w:val="StyleUnderline"/>
        </w:rPr>
        <w:t xml:space="preserve"> from agriculture</w:t>
      </w:r>
      <w:r w:rsidRPr="00F8547A">
        <w:rPr>
          <w:sz w:val="16"/>
        </w:rPr>
        <w:t xml:space="preserve">, </w:t>
      </w:r>
      <w:r w:rsidRPr="00F8547A">
        <w:rPr>
          <w:rStyle w:val="StyleUnderline"/>
        </w:rPr>
        <w:t>industry</w:t>
      </w:r>
      <w:r w:rsidRPr="00F8547A">
        <w:rPr>
          <w:sz w:val="16"/>
        </w:rPr>
        <w:t xml:space="preserve">, </w:t>
      </w:r>
      <w:r w:rsidRPr="00F8547A">
        <w:rPr>
          <w:rStyle w:val="StyleUnderline"/>
        </w:rPr>
        <w:t xml:space="preserve">and other sources is a growing concern, </w:t>
      </w:r>
      <w:r w:rsidRPr="00F8547A">
        <w:rPr>
          <w:sz w:val="16"/>
        </w:rPr>
        <w:t>particularly in developing countries.</w:t>
      </w:r>
      <w:r>
        <w:rPr>
          <w:sz w:val="16"/>
        </w:rPr>
        <w:t xml:space="preserve"> </w:t>
      </w:r>
      <w:r w:rsidRPr="00B73695">
        <w:rPr>
          <w:rStyle w:val="Emphasis"/>
          <w:highlight w:val="cyan"/>
        </w:rPr>
        <w:t>Deforestation</w:t>
      </w:r>
      <w:r>
        <w:rPr>
          <w:rStyle w:val="StyleUnderline"/>
        </w:rPr>
        <w:t xml:space="preserve"> </w:t>
      </w:r>
      <w:r w:rsidRPr="00F8547A">
        <w:rPr>
          <w:rStyle w:val="StyleUnderline"/>
        </w:rPr>
        <w:t>is another major impact of economic growth.</w:t>
      </w:r>
      <w:r w:rsidRPr="00F8547A">
        <w:rPr>
          <w:sz w:val="16"/>
        </w:rPr>
        <w:t xml:space="preserve"> </w:t>
      </w:r>
      <w:r w:rsidRPr="00F8547A">
        <w:rPr>
          <w:rStyle w:val="StyleUnderline"/>
        </w:rPr>
        <w:t xml:space="preserve">The </w:t>
      </w:r>
      <w:r w:rsidRPr="00F8547A">
        <w:rPr>
          <w:rStyle w:val="Emphasis"/>
        </w:rPr>
        <w:t>demand</w:t>
      </w:r>
      <w:r w:rsidRPr="00F8547A">
        <w:rPr>
          <w:rStyle w:val="StyleUnderline"/>
        </w:rPr>
        <w:t xml:space="preserve"> for </w:t>
      </w:r>
      <w:r w:rsidRPr="00F8547A">
        <w:rPr>
          <w:rStyle w:val="Emphasis"/>
        </w:rPr>
        <w:t>land</w:t>
      </w:r>
      <w:r w:rsidRPr="00F8547A">
        <w:rPr>
          <w:rStyle w:val="StyleUnderline"/>
        </w:rPr>
        <w:t xml:space="preserve"> for </w:t>
      </w:r>
      <w:r w:rsidRPr="00F8547A">
        <w:rPr>
          <w:rStyle w:val="Emphasis"/>
        </w:rPr>
        <w:t>agriculture</w:t>
      </w:r>
      <w:r w:rsidRPr="00F8547A">
        <w:rPr>
          <w:rStyle w:val="StyleUnderline"/>
        </w:rPr>
        <w:t xml:space="preserve">, </w:t>
      </w:r>
      <w:r w:rsidRPr="00F8547A">
        <w:rPr>
          <w:rStyle w:val="Emphasis"/>
        </w:rPr>
        <w:t>urbanization</w:t>
      </w:r>
      <w:r w:rsidRPr="00F8547A">
        <w:rPr>
          <w:rStyle w:val="StyleUnderline"/>
        </w:rPr>
        <w:t>, and other purposes has led to the destruction of forests</w:t>
      </w:r>
      <w:r w:rsidRPr="00F8547A">
        <w:rPr>
          <w:sz w:val="16"/>
        </w:rPr>
        <w:t xml:space="preserve">, </w:t>
      </w:r>
      <w:r w:rsidRPr="00F8547A">
        <w:rPr>
          <w:rStyle w:val="StyleUnderline"/>
        </w:rPr>
        <w:t>which provide critical habitat for many species and play a vital role in regulating the Earth’s climate.</w:t>
      </w:r>
      <w:r w:rsidRPr="00F8547A">
        <w:rPr>
          <w:sz w:val="16"/>
        </w:rPr>
        <w:t xml:space="preserve"> </w:t>
      </w:r>
      <w:r w:rsidRPr="00F8547A">
        <w:rPr>
          <w:rStyle w:val="StyleUnderline"/>
        </w:rPr>
        <w:t xml:space="preserve">A recent report from the United Nations found that </w:t>
      </w:r>
      <w:r w:rsidRPr="00F8547A">
        <w:rPr>
          <w:rStyle w:val="Emphasis"/>
        </w:rPr>
        <w:t>deforestation</w:t>
      </w:r>
      <w:r w:rsidRPr="00F8547A">
        <w:rPr>
          <w:sz w:val="16"/>
        </w:rPr>
        <w:t xml:space="preserve"> </w:t>
      </w:r>
      <w:r w:rsidRPr="00F8547A">
        <w:rPr>
          <w:rStyle w:val="StyleUnderline"/>
        </w:rPr>
        <w:t>is responsible for approximately</w:t>
      </w:r>
      <w:r w:rsidRPr="00F8547A">
        <w:rPr>
          <w:sz w:val="16"/>
        </w:rPr>
        <w:t xml:space="preserve"> </w:t>
      </w:r>
      <w:r w:rsidRPr="00F8547A">
        <w:rPr>
          <w:rStyle w:val="Emphasis"/>
        </w:rPr>
        <w:t>10% of global greenhouse gas emissions.</w:t>
      </w:r>
      <w:r>
        <w:rPr>
          <w:rStyle w:val="Emphasis"/>
        </w:rPr>
        <w:t xml:space="preserve"> </w:t>
      </w:r>
      <w:r w:rsidRPr="00F8547A">
        <w:rPr>
          <w:rStyle w:val="StyleUnderline"/>
        </w:rPr>
        <w:t>Habitat destruction</w:t>
      </w:r>
      <w:r>
        <w:rPr>
          <w:rStyle w:val="StyleUnderline"/>
        </w:rPr>
        <w:t xml:space="preserve"> </w:t>
      </w:r>
      <w:r w:rsidRPr="00F8547A">
        <w:rPr>
          <w:rStyle w:val="StyleUnderline"/>
        </w:rPr>
        <w:t>is another major impact of economic growth, as human activities</w:t>
      </w:r>
      <w:r w:rsidRPr="00F8547A">
        <w:rPr>
          <w:sz w:val="16"/>
        </w:rPr>
        <w:t xml:space="preserve"> </w:t>
      </w:r>
      <w:r w:rsidRPr="00F8547A">
        <w:rPr>
          <w:rStyle w:val="StyleUnderline"/>
        </w:rPr>
        <w:t xml:space="preserve">such as </w:t>
      </w:r>
      <w:r w:rsidRPr="00F8547A">
        <w:rPr>
          <w:rStyle w:val="Emphasis"/>
        </w:rPr>
        <w:t>mining</w:t>
      </w:r>
      <w:r w:rsidRPr="00F8547A">
        <w:rPr>
          <w:sz w:val="16"/>
        </w:rPr>
        <w:t xml:space="preserve">, </w:t>
      </w:r>
      <w:r w:rsidRPr="00F8547A">
        <w:rPr>
          <w:rStyle w:val="Emphasis"/>
        </w:rPr>
        <w:t>oil</w:t>
      </w:r>
      <w:r w:rsidRPr="00F8547A">
        <w:rPr>
          <w:sz w:val="16"/>
        </w:rPr>
        <w:t xml:space="preserve"> </w:t>
      </w:r>
      <w:r w:rsidRPr="00F8547A">
        <w:rPr>
          <w:rStyle w:val="StyleUnderline"/>
        </w:rPr>
        <w:t>and</w:t>
      </w:r>
      <w:r w:rsidRPr="00F8547A">
        <w:rPr>
          <w:sz w:val="16"/>
        </w:rPr>
        <w:t xml:space="preserve"> </w:t>
      </w:r>
      <w:r w:rsidRPr="00F8547A">
        <w:rPr>
          <w:rStyle w:val="Emphasis"/>
        </w:rPr>
        <w:t>gas extraction</w:t>
      </w:r>
      <w:r w:rsidRPr="00F8547A">
        <w:rPr>
          <w:sz w:val="16"/>
        </w:rPr>
        <w:t xml:space="preserve">, </w:t>
      </w:r>
      <w:r w:rsidRPr="00F8547A">
        <w:rPr>
          <w:rStyle w:val="StyleUnderline"/>
        </w:rPr>
        <w:t>and</w:t>
      </w:r>
      <w:r w:rsidRPr="00F8547A">
        <w:rPr>
          <w:sz w:val="16"/>
        </w:rPr>
        <w:t xml:space="preserve"> </w:t>
      </w:r>
      <w:r w:rsidRPr="00F8547A">
        <w:rPr>
          <w:rStyle w:val="Emphasis"/>
        </w:rPr>
        <w:t>dam building</w:t>
      </w:r>
      <w:r w:rsidRPr="00F8547A">
        <w:rPr>
          <w:sz w:val="16"/>
        </w:rPr>
        <w:t xml:space="preserve"> </w:t>
      </w:r>
      <w:r w:rsidRPr="00F8547A">
        <w:rPr>
          <w:rStyle w:val="StyleUnderline"/>
        </w:rPr>
        <w:t xml:space="preserve">can </w:t>
      </w:r>
      <w:r w:rsidRPr="00F8547A">
        <w:rPr>
          <w:rStyle w:val="Emphasis"/>
        </w:rPr>
        <w:t>destroy</w:t>
      </w:r>
      <w:r w:rsidRPr="00F8547A">
        <w:rPr>
          <w:rStyle w:val="StyleUnderline"/>
        </w:rPr>
        <w:t xml:space="preserve"> or alter </w:t>
      </w:r>
      <w:r w:rsidRPr="00F8547A">
        <w:rPr>
          <w:rStyle w:val="Emphasis"/>
        </w:rPr>
        <w:t>ecosystems</w:t>
      </w:r>
      <w:r w:rsidRPr="00F8547A">
        <w:rPr>
          <w:sz w:val="16"/>
        </w:rPr>
        <w:t xml:space="preserve">, </w:t>
      </w:r>
      <w:r w:rsidRPr="00F8547A">
        <w:rPr>
          <w:rStyle w:val="StyleUnderline"/>
        </w:rPr>
        <w:t xml:space="preserve">resulting in the loss of </w:t>
      </w:r>
      <w:r w:rsidRPr="00F8547A">
        <w:rPr>
          <w:rStyle w:val="Emphasis"/>
        </w:rPr>
        <w:t>biodiversity</w:t>
      </w:r>
      <w:r w:rsidRPr="00F8547A">
        <w:rPr>
          <w:rStyle w:val="StyleUnderline"/>
        </w:rPr>
        <w:t xml:space="preserve"> and </w:t>
      </w:r>
      <w:r w:rsidRPr="00F8547A">
        <w:rPr>
          <w:rStyle w:val="Emphasis"/>
        </w:rPr>
        <w:t>species extinction</w:t>
      </w:r>
      <w:r w:rsidRPr="00F8547A">
        <w:rPr>
          <w:rStyle w:val="StyleUnderline"/>
        </w:rPr>
        <w:t>.</w:t>
      </w:r>
      <w:r w:rsidRPr="00F8547A">
        <w:rPr>
          <w:sz w:val="16"/>
        </w:rPr>
        <w:t xml:space="preserve"> </w:t>
      </w:r>
      <w:r w:rsidRPr="00F8547A">
        <w:rPr>
          <w:rStyle w:val="StyleUnderline"/>
        </w:rPr>
        <w:t>According to the International Union for Conservation of Nature (</w:t>
      </w:r>
      <w:r w:rsidRPr="00F8547A">
        <w:rPr>
          <w:rStyle w:val="Emphasis"/>
        </w:rPr>
        <w:t>IUCN</w:t>
      </w:r>
      <w:r w:rsidRPr="00F8547A">
        <w:rPr>
          <w:rStyle w:val="StyleUnderline"/>
        </w:rPr>
        <w:t>)</w:t>
      </w:r>
      <w:r w:rsidRPr="00F8547A">
        <w:rPr>
          <w:sz w:val="16"/>
        </w:rPr>
        <w:t xml:space="preserve">, </w:t>
      </w:r>
      <w:r w:rsidRPr="00F8547A">
        <w:rPr>
          <w:rStyle w:val="StyleUnderline"/>
        </w:rPr>
        <w:t xml:space="preserve">up to </w:t>
      </w:r>
      <w:r w:rsidRPr="00F8547A">
        <w:rPr>
          <w:rStyle w:val="Emphasis"/>
        </w:rPr>
        <w:t>one million species</w:t>
      </w:r>
      <w:r w:rsidRPr="00F8547A">
        <w:rPr>
          <w:sz w:val="16"/>
        </w:rPr>
        <w:t xml:space="preserve"> </w:t>
      </w:r>
      <w:r w:rsidRPr="00F8547A">
        <w:rPr>
          <w:rStyle w:val="StyleUnderline"/>
        </w:rPr>
        <w:t xml:space="preserve">are at risk of </w:t>
      </w:r>
      <w:r w:rsidRPr="00F8547A">
        <w:rPr>
          <w:rStyle w:val="Emphasis"/>
        </w:rPr>
        <w:t>extinction</w:t>
      </w:r>
      <w:r w:rsidRPr="00F8547A">
        <w:rPr>
          <w:sz w:val="16"/>
        </w:rPr>
        <w:t xml:space="preserve"> </w:t>
      </w:r>
      <w:r w:rsidRPr="00F8547A">
        <w:rPr>
          <w:rStyle w:val="StyleUnderline"/>
        </w:rPr>
        <w:t>due to human activities</w:t>
      </w:r>
      <w:r w:rsidRPr="00F8547A">
        <w:rPr>
          <w:sz w:val="16"/>
        </w:rPr>
        <w:t xml:space="preserve">, </w:t>
      </w:r>
      <w:r w:rsidRPr="00F8547A">
        <w:rPr>
          <w:rStyle w:val="StyleUnderline"/>
        </w:rPr>
        <w:t>including</w:t>
      </w:r>
      <w:r w:rsidRPr="00F8547A">
        <w:rPr>
          <w:sz w:val="16"/>
        </w:rPr>
        <w:t xml:space="preserve"> </w:t>
      </w:r>
      <w:r w:rsidRPr="00F8547A">
        <w:rPr>
          <w:rStyle w:val="Emphasis"/>
        </w:rPr>
        <w:t>economic</w:t>
      </w:r>
      <w:r w:rsidRPr="00F8547A">
        <w:rPr>
          <w:sz w:val="16"/>
        </w:rPr>
        <w:t xml:space="preserve"> </w:t>
      </w:r>
      <w:r w:rsidRPr="00F8547A">
        <w:rPr>
          <w:rStyle w:val="Emphasis"/>
        </w:rPr>
        <w:t>growth</w:t>
      </w:r>
      <w:r w:rsidRPr="00F8547A">
        <w:rPr>
          <w:sz w:val="16"/>
        </w:rPr>
        <w:t>.</w:t>
      </w:r>
      <w:r>
        <w:rPr>
          <w:sz w:val="16"/>
        </w:rPr>
        <w:t xml:space="preserve"> </w:t>
      </w:r>
      <w:r w:rsidRPr="00F8547A">
        <w:rPr>
          <w:rStyle w:val="Emphasis"/>
        </w:rPr>
        <w:t>Economic growth</w:t>
      </w:r>
      <w:r w:rsidRPr="00F8547A">
        <w:rPr>
          <w:sz w:val="16"/>
        </w:rPr>
        <w:t xml:space="preserve"> </w:t>
      </w:r>
      <w:r w:rsidRPr="00F8547A">
        <w:rPr>
          <w:rStyle w:val="StyleUnderline"/>
        </w:rPr>
        <w:t>also contributes</w:t>
      </w:r>
      <w:r w:rsidRPr="00F8547A">
        <w:rPr>
          <w:sz w:val="16"/>
        </w:rPr>
        <w:t xml:space="preserve"> </w:t>
      </w:r>
      <w:r w:rsidRPr="00F8547A">
        <w:rPr>
          <w:rStyle w:val="StyleUnderline"/>
        </w:rPr>
        <w:t>to</w:t>
      </w:r>
      <w:r w:rsidRPr="00F8547A">
        <w:rPr>
          <w:sz w:val="16"/>
        </w:rPr>
        <w:t xml:space="preserve"> </w:t>
      </w:r>
      <w:r w:rsidRPr="00F8547A">
        <w:rPr>
          <w:rStyle w:val="Emphasis"/>
        </w:rPr>
        <w:t>climate change</w:t>
      </w:r>
      <w:r w:rsidRPr="00F8547A">
        <w:rPr>
          <w:sz w:val="16"/>
        </w:rPr>
        <w:t xml:space="preserve"> </w:t>
      </w:r>
      <w:r w:rsidRPr="00F8547A">
        <w:rPr>
          <w:rStyle w:val="StyleUnderline"/>
        </w:rPr>
        <w:t>through</w:t>
      </w:r>
      <w:r w:rsidRPr="00F8547A">
        <w:rPr>
          <w:sz w:val="16"/>
        </w:rPr>
        <w:t xml:space="preserve"> </w:t>
      </w:r>
      <w:proofErr w:type="gramStart"/>
      <w:r w:rsidRPr="00F8547A">
        <w:rPr>
          <w:sz w:val="16"/>
        </w:rPr>
        <w:t>a number of</w:t>
      </w:r>
      <w:proofErr w:type="gramEnd"/>
      <w:r w:rsidRPr="00F8547A">
        <w:rPr>
          <w:sz w:val="16"/>
        </w:rPr>
        <w:t xml:space="preserve"> mechanisms, including the </w:t>
      </w:r>
      <w:r w:rsidRPr="00F8547A">
        <w:rPr>
          <w:rStyle w:val="Emphasis"/>
        </w:rPr>
        <w:t>emission of greenhouse gases</w:t>
      </w:r>
      <w:r w:rsidRPr="00F8547A">
        <w:rPr>
          <w:sz w:val="16"/>
        </w:rPr>
        <w:t xml:space="preserve"> and the </w:t>
      </w:r>
      <w:r w:rsidRPr="00F8547A">
        <w:rPr>
          <w:rStyle w:val="Emphasis"/>
        </w:rPr>
        <w:t>burning of fossil fuels.</w:t>
      </w:r>
      <w:r w:rsidRPr="00F8547A">
        <w:rPr>
          <w:sz w:val="16"/>
        </w:rPr>
        <w:t xml:space="preserve"> </w:t>
      </w:r>
      <w:r w:rsidRPr="00F8547A">
        <w:rPr>
          <w:rStyle w:val="StyleUnderline"/>
        </w:rPr>
        <w:t>Greenhouse gases</w:t>
      </w:r>
      <w:r w:rsidRPr="00F8547A">
        <w:rPr>
          <w:sz w:val="16"/>
        </w:rPr>
        <w:t xml:space="preserve">, </w:t>
      </w:r>
      <w:r w:rsidRPr="00F8547A">
        <w:rPr>
          <w:rStyle w:val="StyleUnderline"/>
        </w:rPr>
        <w:t>such as carbon dioxide, methane, and nitrous oxide</w:t>
      </w:r>
      <w:r w:rsidRPr="00F8547A">
        <w:rPr>
          <w:sz w:val="16"/>
        </w:rPr>
        <w:t xml:space="preserve">, </w:t>
      </w:r>
      <w:r w:rsidRPr="00F8547A">
        <w:rPr>
          <w:rStyle w:val="StyleUnderline"/>
        </w:rPr>
        <w:t>trap heat in the Earth’s atmosphere</w:t>
      </w:r>
      <w:r w:rsidRPr="00F8547A">
        <w:rPr>
          <w:sz w:val="16"/>
        </w:rPr>
        <w:t xml:space="preserve">, </w:t>
      </w:r>
      <w:r w:rsidRPr="00F8547A">
        <w:rPr>
          <w:rStyle w:val="StyleUnderline"/>
        </w:rPr>
        <w:t>leading</w:t>
      </w:r>
      <w:r w:rsidRPr="00F8547A">
        <w:rPr>
          <w:sz w:val="16"/>
        </w:rPr>
        <w:t xml:space="preserve"> </w:t>
      </w:r>
      <w:r w:rsidRPr="00F8547A">
        <w:rPr>
          <w:rStyle w:val="Emphasis"/>
        </w:rPr>
        <w:t>to global warming and climate change.</w:t>
      </w:r>
      <w:r>
        <w:rPr>
          <w:rStyle w:val="Emphasis"/>
        </w:rPr>
        <w:t xml:space="preserve"> </w:t>
      </w:r>
      <w:r w:rsidRPr="00F8547A">
        <w:rPr>
          <w:rStyle w:val="Emphasis"/>
        </w:rPr>
        <w:t>Burning</w:t>
      </w:r>
      <w:r w:rsidRPr="00F8547A">
        <w:rPr>
          <w:rStyle w:val="StyleUnderline"/>
        </w:rPr>
        <w:t xml:space="preserve"> of </w:t>
      </w:r>
      <w:r w:rsidRPr="00F8547A">
        <w:rPr>
          <w:rStyle w:val="Emphasis"/>
        </w:rPr>
        <w:t>fossil fuels</w:t>
      </w:r>
      <w:r w:rsidRPr="00F8547A">
        <w:rPr>
          <w:rStyle w:val="StyleUnderline"/>
        </w:rPr>
        <w:t xml:space="preserve"> is a major source of greenhouse gas emissions</w:t>
      </w:r>
      <w:r w:rsidRPr="00F8547A">
        <w:rPr>
          <w:sz w:val="16"/>
        </w:rPr>
        <w:t xml:space="preserve">, </w:t>
      </w:r>
      <w:r w:rsidRPr="00F8547A">
        <w:rPr>
          <w:rStyle w:val="StyleUnderline"/>
        </w:rPr>
        <w:t>accounting for approximately</w:t>
      </w:r>
      <w:r w:rsidRPr="00F8547A">
        <w:rPr>
          <w:sz w:val="16"/>
        </w:rPr>
        <w:t xml:space="preserve"> </w:t>
      </w:r>
      <w:r w:rsidRPr="00F8547A">
        <w:rPr>
          <w:rStyle w:val="Emphasis"/>
        </w:rPr>
        <w:t>70%</w:t>
      </w:r>
      <w:r w:rsidRPr="00F8547A">
        <w:rPr>
          <w:sz w:val="16"/>
        </w:rPr>
        <w:t xml:space="preserve"> </w:t>
      </w:r>
      <w:r w:rsidRPr="00F8547A">
        <w:rPr>
          <w:rStyle w:val="Emphasis"/>
        </w:rPr>
        <w:t>of total emissions</w:t>
      </w:r>
      <w:r w:rsidRPr="00F8547A">
        <w:rPr>
          <w:sz w:val="16"/>
        </w:rPr>
        <w:t xml:space="preserve"> </w:t>
      </w:r>
      <w:r w:rsidRPr="00F8547A">
        <w:rPr>
          <w:rStyle w:val="Emphasis"/>
        </w:rPr>
        <w:t>globally</w:t>
      </w:r>
      <w:r w:rsidRPr="00F8547A">
        <w:rPr>
          <w:sz w:val="16"/>
        </w:rPr>
        <w:t xml:space="preserve">. </w:t>
      </w:r>
      <w:r w:rsidRPr="00F8547A">
        <w:rPr>
          <w:rStyle w:val="StyleUnderline"/>
        </w:rPr>
        <w:t>As economic growth drives increased energy consumption</w:t>
      </w:r>
      <w:r w:rsidRPr="00F8547A">
        <w:rPr>
          <w:sz w:val="16"/>
        </w:rPr>
        <w:t xml:space="preserve">, </w:t>
      </w:r>
      <w:r w:rsidRPr="00F8547A">
        <w:rPr>
          <w:rStyle w:val="StyleUnderline"/>
        </w:rPr>
        <w:t xml:space="preserve">the demand for </w:t>
      </w:r>
      <w:r w:rsidRPr="00F8547A">
        <w:rPr>
          <w:rStyle w:val="Emphasis"/>
        </w:rPr>
        <w:t>fossil fuels</w:t>
      </w:r>
      <w:r w:rsidRPr="00F8547A">
        <w:rPr>
          <w:rStyle w:val="StyleUnderline"/>
        </w:rPr>
        <w:t xml:space="preserve"> and the resulting emissions continue to rise</w:t>
      </w:r>
      <w:r w:rsidRPr="00F8547A">
        <w:rPr>
          <w:sz w:val="16"/>
        </w:rPr>
        <w:t xml:space="preserve">. For example, </w:t>
      </w:r>
      <w:r w:rsidRPr="00F8547A">
        <w:rPr>
          <w:rStyle w:val="StyleUnderline"/>
        </w:rPr>
        <w:t>data from the International Energy</w:t>
      </w:r>
      <w:r w:rsidRPr="00F8547A">
        <w:rPr>
          <w:sz w:val="16"/>
        </w:rPr>
        <w:t xml:space="preserve"> </w:t>
      </w:r>
      <w:r w:rsidRPr="00F8547A">
        <w:rPr>
          <w:rStyle w:val="StyleUnderline"/>
        </w:rPr>
        <w:t>Agency</w:t>
      </w:r>
      <w:r w:rsidRPr="00F8547A">
        <w:rPr>
          <w:sz w:val="16"/>
        </w:rPr>
        <w:t xml:space="preserve"> </w:t>
      </w:r>
      <w:r w:rsidRPr="00F8547A">
        <w:rPr>
          <w:rStyle w:val="StyleUnderline"/>
        </w:rPr>
        <w:t>shows that</w:t>
      </w:r>
      <w:r w:rsidRPr="00F8547A">
        <w:rPr>
          <w:sz w:val="16"/>
        </w:rPr>
        <w:t xml:space="preserve"> </w:t>
      </w:r>
      <w:r w:rsidRPr="00F8547A">
        <w:rPr>
          <w:rStyle w:val="Emphasis"/>
        </w:rPr>
        <w:t>global</w:t>
      </w:r>
      <w:r w:rsidRPr="00F8547A">
        <w:rPr>
          <w:sz w:val="16"/>
        </w:rPr>
        <w:t xml:space="preserve"> </w:t>
      </w:r>
      <w:r w:rsidRPr="00F8547A">
        <w:rPr>
          <w:rStyle w:val="Emphasis"/>
        </w:rPr>
        <w:t>carbon dioxide emissions</w:t>
      </w:r>
      <w:r w:rsidRPr="00F8547A">
        <w:rPr>
          <w:sz w:val="16"/>
        </w:rPr>
        <w:t xml:space="preserve"> </w:t>
      </w:r>
      <w:r w:rsidRPr="00F8547A">
        <w:rPr>
          <w:rStyle w:val="StyleUnderline"/>
        </w:rPr>
        <w:t>from</w:t>
      </w:r>
      <w:r w:rsidRPr="00F8547A">
        <w:rPr>
          <w:sz w:val="16"/>
        </w:rPr>
        <w:t xml:space="preserve"> </w:t>
      </w:r>
      <w:r w:rsidRPr="00F8547A">
        <w:rPr>
          <w:rStyle w:val="Emphasis"/>
        </w:rPr>
        <w:t xml:space="preserve">energy consumption </w:t>
      </w:r>
      <w:r w:rsidRPr="00F8547A">
        <w:rPr>
          <w:rStyle w:val="StyleUnderline"/>
        </w:rPr>
        <w:t>increased</w:t>
      </w:r>
      <w:r w:rsidRPr="00F8547A">
        <w:rPr>
          <w:rStyle w:val="Emphasis"/>
        </w:rPr>
        <w:t xml:space="preserve"> by 1.7% </w:t>
      </w:r>
      <w:r w:rsidRPr="00F8547A">
        <w:rPr>
          <w:sz w:val="16"/>
        </w:rPr>
        <w:t xml:space="preserve">in 2020, </w:t>
      </w:r>
      <w:r w:rsidRPr="00F8547A">
        <w:rPr>
          <w:rStyle w:val="StyleUnderline"/>
        </w:rPr>
        <w:t>despite efforts to reduce emissions</w:t>
      </w:r>
      <w:r w:rsidRPr="00F8547A">
        <w:rPr>
          <w:sz w:val="16"/>
        </w:rPr>
        <w:t xml:space="preserve"> </w:t>
      </w:r>
      <w:r w:rsidRPr="00F8547A">
        <w:rPr>
          <w:rStyle w:val="StyleUnderline"/>
        </w:rPr>
        <w:t>and shift to renewable energy sources.</w:t>
      </w:r>
      <w:r>
        <w:rPr>
          <w:rStyle w:val="StyleUnderline"/>
        </w:rPr>
        <w:t xml:space="preserve"> </w:t>
      </w:r>
      <w:r w:rsidRPr="00F8547A">
        <w:rPr>
          <w:rStyle w:val="StyleUnderline"/>
        </w:rPr>
        <w:t>In addition to greenhouse gas emissions,</w:t>
      </w:r>
      <w:r w:rsidRPr="00F8547A">
        <w:rPr>
          <w:sz w:val="16"/>
        </w:rPr>
        <w:t xml:space="preserve"> </w:t>
      </w:r>
      <w:r w:rsidRPr="00F8547A">
        <w:rPr>
          <w:rStyle w:val="Emphasis"/>
        </w:rPr>
        <w:t>economic growth</w:t>
      </w:r>
      <w:r w:rsidRPr="00F8547A">
        <w:rPr>
          <w:sz w:val="16"/>
        </w:rPr>
        <w:t xml:space="preserve"> </w:t>
      </w:r>
      <w:r w:rsidRPr="00F8547A">
        <w:rPr>
          <w:rStyle w:val="StyleUnderline"/>
        </w:rPr>
        <w:t>also contributes to</w:t>
      </w:r>
      <w:r w:rsidRPr="00F8547A">
        <w:rPr>
          <w:sz w:val="16"/>
        </w:rPr>
        <w:t xml:space="preserve"> </w:t>
      </w:r>
      <w:r w:rsidRPr="00F8547A">
        <w:rPr>
          <w:rStyle w:val="Emphasis"/>
        </w:rPr>
        <w:t>climate change</w:t>
      </w:r>
      <w:r w:rsidRPr="00F8547A">
        <w:rPr>
          <w:sz w:val="16"/>
        </w:rPr>
        <w:t xml:space="preserve"> </w:t>
      </w:r>
      <w:r w:rsidRPr="00F8547A">
        <w:rPr>
          <w:rStyle w:val="StyleUnderline"/>
        </w:rPr>
        <w:t>through</w:t>
      </w:r>
      <w:r w:rsidRPr="00F8547A">
        <w:rPr>
          <w:sz w:val="16"/>
        </w:rPr>
        <w:t xml:space="preserve"> </w:t>
      </w:r>
      <w:r w:rsidRPr="00F8547A">
        <w:rPr>
          <w:rStyle w:val="Emphasis"/>
        </w:rPr>
        <w:t>land use changes</w:t>
      </w:r>
      <w:r w:rsidRPr="00F8547A">
        <w:rPr>
          <w:sz w:val="16"/>
        </w:rPr>
        <w:t xml:space="preserve">, </w:t>
      </w:r>
      <w:r w:rsidRPr="00F8547A">
        <w:rPr>
          <w:rStyle w:val="StyleUnderline"/>
        </w:rPr>
        <w:t>such as</w:t>
      </w:r>
      <w:r w:rsidRPr="00F8547A">
        <w:rPr>
          <w:sz w:val="16"/>
        </w:rPr>
        <w:t xml:space="preserve"> </w:t>
      </w:r>
      <w:r w:rsidRPr="00F8547A">
        <w:rPr>
          <w:rStyle w:val="Emphasis"/>
        </w:rPr>
        <w:t>deforestation</w:t>
      </w:r>
      <w:r w:rsidRPr="00F8547A">
        <w:rPr>
          <w:sz w:val="16"/>
        </w:rPr>
        <w:t xml:space="preserve"> </w:t>
      </w:r>
      <w:r w:rsidRPr="00F8547A">
        <w:rPr>
          <w:rStyle w:val="StyleUnderline"/>
        </w:rPr>
        <w:t>and</w:t>
      </w:r>
      <w:r w:rsidRPr="00F8547A">
        <w:rPr>
          <w:sz w:val="16"/>
        </w:rPr>
        <w:t xml:space="preserve"> </w:t>
      </w:r>
      <w:r w:rsidRPr="00F8547A">
        <w:rPr>
          <w:rStyle w:val="Emphasis"/>
        </w:rPr>
        <w:t>urbanization</w:t>
      </w:r>
      <w:r w:rsidRPr="00F8547A">
        <w:rPr>
          <w:sz w:val="16"/>
        </w:rPr>
        <w:t xml:space="preserve">, </w:t>
      </w:r>
      <w:r w:rsidRPr="00F8547A">
        <w:rPr>
          <w:rStyle w:val="StyleUnderline"/>
        </w:rPr>
        <w:t>which can reduce the Earth’s ability to absorb carbon dioxide and other greenhouse gases</w:t>
      </w:r>
      <w:r w:rsidRPr="00F8547A">
        <w:rPr>
          <w:sz w:val="16"/>
        </w:rPr>
        <w:t xml:space="preserve">. </w:t>
      </w:r>
      <w:r w:rsidRPr="00F8547A">
        <w:rPr>
          <w:rStyle w:val="StyleUnderline"/>
        </w:rPr>
        <w:t>According to a report from the Intergovernmental Panel on Climate Change</w:t>
      </w:r>
      <w:r w:rsidRPr="00F8547A">
        <w:rPr>
          <w:sz w:val="16"/>
        </w:rPr>
        <w:t xml:space="preserve"> (</w:t>
      </w:r>
      <w:r w:rsidRPr="00F8547A">
        <w:rPr>
          <w:rStyle w:val="Emphasis"/>
        </w:rPr>
        <w:t>IPCC</w:t>
      </w:r>
      <w:r w:rsidRPr="00F8547A">
        <w:rPr>
          <w:sz w:val="16"/>
        </w:rPr>
        <w:t xml:space="preserve">), </w:t>
      </w:r>
      <w:r w:rsidRPr="00F8547A">
        <w:rPr>
          <w:rStyle w:val="StyleUnderline"/>
        </w:rPr>
        <w:t>land use changes accounted for approximately</w:t>
      </w:r>
      <w:r w:rsidRPr="00F8547A">
        <w:rPr>
          <w:sz w:val="16"/>
        </w:rPr>
        <w:t xml:space="preserve"> </w:t>
      </w:r>
      <w:r w:rsidRPr="00F8547A">
        <w:rPr>
          <w:rStyle w:val="Emphasis"/>
        </w:rPr>
        <w:t>20% of total greenhouse gas emissions</w:t>
      </w:r>
      <w:r w:rsidRPr="00F8547A">
        <w:rPr>
          <w:sz w:val="16"/>
        </w:rPr>
        <w:t xml:space="preserve"> in 2015.</w:t>
      </w:r>
      <w:r>
        <w:rPr>
          <w:sz w:val="16"/>
        </w:rPr>
        <w:t xml:space="preserve"> </w:t>
      </w:r>
    </w:p>
    <w:p w14:paraId="32D5385E" w14:textId="51F69907" w:rsidR="00696845" w:rsidRDefault="00E21A01" w:rsidP="00E21A01">
      <w:pPr>
        <w:pStyle w:val="Heading3"/>
      </w:pPr>
      <w:r>
        <w:t>Solvency</w:t>
      </w:r>
    </w:p>
    <w:p w14:paraId="291647FC" w14:textId="77777777" w:rsidR="00E21A01" w:rsidRDefault="00E21A01" w:rsidP="00E21A01">
      <w:pPr>
        <w:pStyle w:val="Heading4"/>
      </w:pPr>
      <w:r>
        <w:t xml:space="preserve">Unions will always have </w:t>
      </w:r>
      <w:proofErr w:type="spellStart"/>
      <w:r>
        <w:t>alligence</w:t>
      </w:r>
      <w:proofErr w:type="spellEnd"/>
      <w:r>
        <w:t xml:space="preserve"> to those who provide </w:t>
      </w:r>
      <w:proofErr w:type="gramStart"/>
      <w:r>
        <w:t>there</w:t>
      </w:r>
      <w:proofErr w:type="gramEnd"/>
      <w:r>
        <w:t xml:space="preserve"> wage and will harm disabled people </w:t>
      </w:r>
      <w:proofErr w:type="gramStart"/>
      <w:r>
        <w:t>in order to</w:t>
      </w:r>
      <w:proofErr w:type="gramEnd"/>
      <w:r>
        <w:t xml:space="preserve"> do so. </w:t>
      </w:r>
    </w:p>
    <w:p w14:paraId="56D4616B" w14:textId="77777777" w:rsidR="00E21A01" w:rsidRPr="002726A9" w:rsidRDefault="00E21A01" w:rsidP="00E21A01">
      <w:r w:rsidRPr="002726A9">
        <w:rPr>
          <w:rStyle w:val="Style13ptBold"/>
        </w:rPr>
        <w:t xml:space="preserve">Luterman 2019 </w:t>
      </w:r>
      <w:r>
        <w:t>(</w:t>
      </w:r>
      <w:r w:rsidRPr="002726A9">
        <w:t>Sara Luterman, 11-14-2019, "</w:t>
      </w:r>
      <w:r>
        <w:t>The secret war on the left between unions and people with disabilities</w:t>
      </w:r>
      <w:r w:rsidRPr="002726A9">
        <w:t>", Washington Post,</w:t>
      </w:r>
      <w:r>
        <w:t xml:space="preserve"> </w:t>
      </w:r>
      <w:r w:rsidRPr="002726A9">
        <w:t>https://www.washingtonpost.com/outlook/2019/11/14/secret-war-left-between-unions-people-with-disabilities/</w:t>
      </w:r>
    </w:p>
    <w:p w14:paraId="2CAA1BAA" w14:textId="77777777" w:rsidR="00E21A01" w:rsidRPr="002726A9" w:rsidRDefault="00E21A01" w:rsidP="00E21A01">
      <w:pPr>
        <w:rPr>
          <w:sz w:val="12"/>
        </w:rPr>
      </w:pPr>
      <w:r w:rsidRPr="002726A9">
        <w:rPr>
          <w:sz w:val="12"/>
        </w:rPr>
        <w:t xml:space="preserve">Earlier this year, </w:t>
      </w:r>
      <w:r w:rsidRPr="002726A9">
        <w:rPr>
          <w:highlight w:val="yellow"/>
          <w:u w:val="single"/>
        </w:rPr>
        <w:t>Pennsylvania’s</w:t>
      </w:r>
      <w:r w:rsidRPr="002726A9">
        <w:rPr>
          <w:u w:val="single"/>
        </w:rPr>
        <w:t xml:space="preserve"> Department of Human Services announced it would </w:t>
      </w:r>
      <w:r w:rsidRPr="002726A9">
        <w:rPr>
          <w:highlight w:val="yellow"/>
          <w:u w:val="single"/>
        </w:rPr>
        <w:t>close the Polk State Center</w:t>
      </w:r>
      <w:r w:rsidRPr="002726A9">
        <w:rPr>
          <w:u w:val="single"/>
        </w:rPr>
        <w:t>, one of its largest institutions for people with developmental disabilities, within three years</w:t>
      </w:r>
      <w:r w:rsidRPr="002726A9">
        <w:rPr>
          <w:sz w:val="12"/>
        </w:rPr>
        <w:t xml:space="preserve">. </w:t>
      </w:r>
      <w:r w:rsidRPr="002726A9">
        <w:rPr>
          <w:u w:val="single"/>
        </w:rPr>
        <w:t>People with Down syndrome, autism, cerebral palsy and other conditions are often housed at places like the Polk Center, and often involuntarily</w:t>
      </w:r>
      <w:r w:rsidRPr="002726A9">
        <w:rPr>
          <w:sz w:val="12"/>
        </w:rPr>
        <w:t xml:space="preserve">. </w:t>
      </w:r>
      <w:r w:rsidRPr="002726A9">
        <w:rPr>
          <w:u w:val="single"/>
        </w:rPr>
        <w:t>The Arc of Greater Pittsburgh</w:t>
      </w:r>
      <w:r w:rsidRPr="002726A9">
        <w:rPr>
          <w:sz w:val="12"/>
        </w:rPr>
        <w:t xml:space="preserve">, which advocates for people with intellectual and developmental disabilities, </w:t>
      </w:r>
      <w:r w:rsidRPr="002726A9">
        <w:rPr>
          <w:u w:val="single"/>
        </w:rPr>
        <w:t>hailed the news, because research shows that people with disabilities are better served living in communities, with support services delivered at home</w:t>
      </w:r>
      <w:r w:rsidRPr="002726A9">
        <w:rPr>
          <w:sz w:val="12"/>
        </w:rPr>
        <w:t>.</w:t>
      </w:r>
    </w:p>
    <w:p w14:paraId="14F421C7" w14:textId="77777777" w:rsidR="00E21A01" w:rsidRPr="002726A9" w:rsidRDefault="00E21A01" w:rsidP="00E21A01">
      <w:pPr>
        <w:rPr>
          <w:sz w:val="12"/>
        </w:rPr>
      </w:pPr>
      <w:r w:rsidRPr="002726A9">
        <w:rPr>
          <w:sz w:val="12"/>
        </w:rPr>
        <w:t xml:space="preserve">But after news of the announced closure of the Polk Center, which employs 700 people who receive state employee wages and benefits, </w:t>
      </w:r>
      <w:r w:rsidRPr="002726A9">
        <w:rPr>
          <w:highlight w:val="yellow"/>
          <w:u w:val="single"/>
        </w:rPr>
        <w:t>AFSCME Council</w:t>
      </w:r>
      <w:r w:rsidRPr="002726A9">
        <w:rPr>
          <w:u w:val="single"/>
        </w:rPr>
        <w:t xml:space="preserve"> </w:t>
      </w:r>
      <w:r w:rsidRPr="002726A9">
        <w:rPr>
          <w:highlight w:val="yellow"/>
          <w:u w:val="single"/>
        </w:rPr>
        <w:t>13</w:t>
      </w:r>
      <w:r w:rsidRPr="002726A9">
        <w:rPr>
          <w:u w:val="single"/>
        </w:rPr>
        <w:t xml:space="preserve"> posted a picture on Twitter of employees holding signs reading “Disabled Lives Matter” and “They don’t want to leave. Ask them!” Another union chapter, </w:t>
      </w:r>
      <w:r w:rsidRPr="002726A9">
        <w:rPr>
          <w:highlight w:val="yellow"/>
          <w:u w:val="single"/>
        </w:rPr>
        <w:t>UFCW</w:t>
      </w:r>
      <w:r w:rsidRPr="002726A9">
        <w:rPr>
          <w:u w:val="single"/>
        </w:rPr>
        <w:t xml:space="preserve"> Local 1776 KS, posted an image of its members outside the State Capitol with their fists raised. It was a </w:t>
      </w:r>
      <w:r w:rsidRPr="002726A9">
        <w:rPr>
          <w:highlight w:val="yellow"/>
          <w:u w:val="single"/>
        </w:rPr>
        <w:t>demonstration of solidarity with</w:t>
      </w:r>
      <w:r w:rsidRPr="002726A9">
        <w:rPr>
          <w:u w:val="single"/>
        </w:rPr>
        <w:t xml:space="preserve"> their fellow </w:t>
      </w:r>
      <w:r w:rsidRPr="002726A9">
        <w:rPr>
          <w:highlight w:val="yellow"/>
          <w:u w:val="single"/>
        </w:rPr>
        <w:t>workers</w:t>
      </w:r>
      <w:r w:rsidRPr="002726A9">
        <w:rPr>
          <w:u w:val="single"/>
        </w:rPr>
        <w:t xml:space="preserve"> — but </w:t>
      </w:r>
      <w:r w:rsidRPr="002726A9">
        <w:rPr>
          <w:highlight w:val="yellow"/>
          <w:u w:val="single"/>
        </w:rPr>
        <w:t>not</w:t>
      </w:r>
      <w:r w:rsidRPr="002726A9">
        <w:rPr>
          <w:u w:val="single"/>
        </w:rPr>
        <w:t xml:space="preserve"> with </w:t>
      </w:r>
      <w:r w:rsidRPr="002726A9">
        <w:rPr>
          <w:highlight w:val="yellow"/>
          <w:u w:val="single"/>
        </w:rPr>
        <w:t>people with disabilities</w:t>
      </w:r>
      <w:r w:rsidRPr="002726A9">
        <w:rPr>
          <w:u w:val="single"/>
        </w:rPr>
        <w:t>.</w:t>
      </w:r>
    </w:p>
    <w:p w14:paraId="74C07AAC" w14:textId="77777777" w:rsidR="00E21A01" w:rsidRPr="002726A9" w:rsidRDefault="00E21A01" w:rsidP="00E21A01">
      <w:pPr>
        <w:rPr>
          <w:u w:val="single"/>
        </w:rPr>
      </w:pPr>
      <w:r w:rsidRPr="002726A9">
        <w:rPr>
          <w:u w:val="single"/>
        </w:rPr>
        <w:t xml:space="preserve">This was hardly the </w:t>
      </w:r>
      <w:proofErr w:type="gramStart"/>
      <w:r w:rsidRPr="002726A9">
        <w:rPr>
          <w:u w:val="single"/>
        </w:rPr>
        <w:t>first time</w:t>
      </w:r>
      <w:proofErr w:type="gramEnd"/>
      <w:r w:rsidRPr="002726A9">
        <w:rPr>
          <w:u w:val="single"/>
        </w:rPr>
        <w:t xml:space="preserve"> </w:t>
      </w:r>
      <w:r w:rsidRPr="002726A9">
        <w:rPr>
          <w:rStyle w:val="Emphasis"/>
          <w:highlight w:val="yellow"/>
        </w:rPr>
        <w:t xml:space="preserve">unions </w:t>
      </w:r>
      <w:proofErr w:type="gramStart"/>
      <w:r w:rsidRPr="002726A9">
        <w:rPr>
          <w:rStyle w:val="Emphasis"/>
          <w:highlight w:val="yellow"/>
        </w:rPr>
        <w:t>have</w:t>
      </w:r>
      <w:proofErr w:type="gramEnd"/>
      <w:r w:rsidRPr="002726A9">
        <w:rPr>
          <w:rStyle w:val="Emphasis"/>
          <w:highlight w:val="yellow"/>
        </w:rPr>
        <w:t xml:space="preserve"> aggressively opposed steps that would allow people with disabilities to live with their loved ones</w:t>
      </w:r>
      <w:r w:rsidRPr="002726A9">
        <w:rPr>
          <w:sz w:val="12"/>
          <w:highlight w:val="yellow"/>
        </w:rPr>
        <w:t>.</w:t>
      </w:r>
      <w:r w:rsidRPr="002726A9">
        <w:rPr>
          <w:sz w:val="12"/>
        </w:rPr>
        <w:t xml:space="preserve"> </w:t>
      </w:r>
      <w:r w:rsidRPr="002726A9">
        <w:rPr>
          <w:u w:val="single"/>
        </w:rPr>
        <w:t xml:space="preserve">They </w:t>
      </w:r>
      <w:r w:rsidRPr="002726A9">
        <w:rPr>
          <w:highlight w:val="yellow"/>
          <w:u w:val="single"/>
        </w:rPr>
        <w:t>rallied in Washington state</w:t>
      </w:r>
      <w:r w:rsidRPr="002726A9">
        <w:rPr>
          <w:u w:val="single"/>
        </w:rPr>
        <w:t xml:space="preserve"> when disability rights activists pushed to close the Fircrest School in 2017 and are still </w:t>
      </w:r>
      <w:r w:rsidRPr="002726A9">
        <w:rPr>
          <w:highlight w:val="yellow"/>
          <w:u w:val="single"/>
        </w:rPr>
        <w:t>fighting</w:t>
      </w:r>
      <w:r w:rsidRPr="002726A9">
        <w:rPr>
          <w:u w:val="single"/>
        </w:rPr>
        <w:t xml:space="preserve"> to keep institutions open </w:t>
      </w:r>
      <w:r w:rsidRPr="002726A9">
        <w:rPr>
          <w:highlight w:val="yellow"/>
          <w:u w:val="single"/>
        </w:rPr>
        <w:t>in New York state</w:t>
      </w:r>
      <w:r w:rsidRPr="002726A9">
        <w:rPr>
          <w:u w:val="single"/>
        </w:rPr>
        <w:t>.</w:t>
      </w:r>
    </w:p>
    <w:p w14:paraId="172F1F35" w14:textId="77777777" w:rsidR="00E21A01" w:rsidRPr="002726A9" w:rsidRDefault="00E21A01" w:rsidP="00E21A01">
      <w:pPr>
        <w:rPr>
          <w:sz w:val="12"/>
        </w:rPr>
      </w:pPr>
      <w:r w:rsidRPr="002726A9">
        <w:rPr>
          <w:sz w:val="12"/>
        </w:rPr>
        <w:t>Labor and disability rights activists, two core blocs in the progressive coalition, often find themselves at odds, because it turns out that unions’ interest in keeping their members’ good-paying jobs conflicts with the interests of one of society’s most vulnerable populations — people with developmental disabilities and significant mental-health conditions.</w:t>
      </w:r>
    </w:p>
    <w:p w14:paraId="05CCFE83" w14:textId="77777777" w:rsidR="00E21A01" w:rsidRPr="002726A9" w:rsidRDefault="00E21A01" w:rsidP="00E21A01">
      <w:pPr>
        <w:rPr>
          <w:u w:val="single"/>
        </w:rPr>
      </w:pPr>
      <w:r w:rsidRPr="002726A9">
        <w:rPr>
          <w:highlight w:val="yellow"/>
          <w:u w:val="single"/>
        </w:rPr>
        <w:t>Since</w:t>
      </w:r>
      <w:r w:rsidRPr="002726A9">
        <w:rPr>
          <w:u w:val="single"/>
        </w:rPr>
        <w:t xml:space="preserve"> the 19</w:t>
      </w:r>
      <w:r w:rsidRPr="002726A9">
        <w:rPr>
          <w:highlight w:val="yellow"/>
          <w:u w:val="single"/>
        </w:rPr>
        <w:t>70s,</w:t>
      </w:r>
      <w:r w:rsidRPr="002726A9">
        <w:rPr>
          <w:u w:val="single"/>
        </w:rPr>
        <w:t xml:space="preserve"> </w:t>
      </w:r>
      <w:r w:rsidRPr="002726A9">
        <w:rPr>
          <w:highlight w:val="yellow"/>
          <w:u w:val="single"/>
        </w:rPr>
        <w:t>AFSCME</w:t>
      </w:r>
      <w:r w:rsidRPr="002726A9">
        <w:rPr>
          <w:u w:val="single"/>
        </w:rPr>
        <w:t xml:space="preserve"> </w:t>
      </w:r>
      <w:r w:rsidRPr="002726A9">
        <w:rPr>
          <w:highlight w:val="yellow"/>
          <w:u w:val="single"/>
        </w:rPr>
        <w:t>and</w:t>
      </w:r>
      <w:r w:rsidRPr="002726A9">
        <w:rPr>
          <w:u w:val="single"/>
        </w:rPr>
        <w:t xml:space="preserve"> other </w:t>
      </w:r>
      <w:r w:rsidRPr="002726A9">
        <w:rPr>
          <w:highlight w:val="yellow"/>
          <w:u w:val="single"/>
        </w:rPr>
        <w:t>unions</w:t>
      </w:r>
      <w:r w:rsidRPr="002726A9">
        <w:rPr>
          <w:u w:val="single"/>
        </w:rPr>
        <w:t xml:space="preserve"> have </w:t>
      </w:r>
      <w:r w:rsidRPr="002726A9">
        <w:rPr>
          <w:highlight w:val="yellow"/>
          <w:u w:val="single"/>
        </w:rPr>
        <w:t>repeatedly</w:t>
      </w:r>
      <w:r w:rsidRPr="002726A9">
        <w:rPr>
          <w:u w:val="single"/>
        </w:rPr>
        <w:t xml:space="preserve"> </w:t>
      </w:r>
      <w:r w:rsidRPr="002726A9">
        <w:rPr>
          <w:highlight w:val="yellow"/>
          <w:u w:val="single"/>
        </w:rPr>
        <w:t>fought</w:t>
      </w:r>
      <w:r w:rsidRPr="002726A9">
        <w:rPr>
          <w:u w:val="single"/>
        </w:rPr>
        <w:t xml:space="preserve"> the </w:t>
      </w:r>
      <w:r w:rsidRPr="002726A9">
        <w:rPr>
          <w:highlight w:val="yellow"/>
          <w:u w:val="single"/>
        </w:rPr>
        <w:t>closure</w:t>
      </w:r>
      <w:r w:rsidRPr="002726A9">
        <w:rPr>
          <w:u w:val="single"/>
        </w:rPr>
        <w:t xml:space="preserve"> </w:t>
      </w:r>
      <w:r w:rsidRPr="002726A9">
        <w:rPr>
          <w:highlight w:val="yellow"/>
          <w:u w:val="single"/>
        </w:rPr>
        <w:t>of</w:t>
      </w:r>
      <w:r w:rsidRPr="002726A9">
        <w:rPr>
          <w:u w:val="single"/>
        </w:rPr>
        <w:t xml:space="preserve"> state </w:t>
      </w:r>
      <w:r w:rsidRPr="002726A9">
        <w:rPr>
          <w:highlight w:val="yellow"/>
          <w:u w:val="single"/>
        </w:rPr>
        <w:t>hospitals</w:t>
      </w:r>
      <w:r w:rsidRPr="002726A9">
        <w:rPr>
          <w:u w:val="single"/>
        </w:rPr>
        <w:t xml:space="preserve">, </w:t>
      </w:r>
      <w:r w:rsidRPr="002726A9">
        <w:rPr>
          <w:highlight w:val="yellow"/>
          <w:u w:val="single"/>
        </w:rPr>
        <w:t>asylums</w:t>
      </w:r>
      <w:r w:rsidRPr="002726A9">
        <w:rPr>
          <w:u w:val="single"/>
        </w:rPr>
        <w:t xml:space="preserve"> </w:t>
      </w:r>
      <w:r w:rsidRPr="002726A9">
        <w:rPr>
          <w:highlight w:val="yellow"/>
          <w:u w:val="single"/>
        </w:rPr>
        <w:t>and</w:t>
      </w:r>
      <w:r w:rsidRPr="002726A9">
        <w:rPr>
          <w:u w:val="single"/>
        </w:rPr>
        <w:t xml:space="preserve"> other </w:t>
      </w:r>
      <w:r w:rsidRPr="002726A9">
        <w:rPr>
          <w:highlight w:val="yellow"/>
          <w:u w:val="single"/>
        </w:rPr>
        <w:t>large congregate settings</w:t>
      </w:r>
      <w:r w:rsidRPr="002726A9">
        <w:rPr>
          <w:u w:val="single"/>
        </w:rPr>
        <w:t xml:space="preserve"> </w:t>
      </w:r>
      <w:r w:rsidRPr="002726A9">
        <w:rPr>
          <w:highlight w:val="yellow"/>
          <w:u w:val="single"/>
        </w:rPr>
        <w:t>that</w:t>
      </w:r>
      <w:r w:rsidRPr="002726A9">
        <w:rPr>
          <w:u w:val="single"/>
        </w:rPr>
        <w:t xml:space="preserve"> in many instances have </w:t>
      </w:r>
      <w:r w:rsidRPr="002726A9">
        <w:rPr>
          <w:highlight w:val="yellow"/>
          <w:u w:val="single"/>
        </w:rPr>
        <w:t>harm</w:t>
      </w:r>
      <w:r w:rsidRPr="002726A9">
        <w:rPr>
          <w:u w:val="single"/>
        </w:rPr>
        <w:t xml:space="preserve">ed </w:t>
      </w:r>
      <w:r w:rsidRPr="002726A9">
        <w:rPr>
          <w:highlight w:val="yellow"/>
          <w:u w:val="single"/>
        </w:rPr>
        <w:t>people with disabilities</w:t>
      </w:r>
      <w:r w:rsidRPr="002726A9">
        <w:rPr>
          <w:u w:val="single"/>
        </w:rPr>
        <w:t xml:space="preserve">. These institutions, though well-meaning, are tied to an outdated paradigm about disability. In 1897, the Polk Center became the first state-run institution for disabled people in Pennsylvania. But the rise of the eugenics movement in the early 20th century turned places like the center into instruments to weed out the “feebleminded” and others deemed “unfit.” Many residents were sent as children and were never even given a chance to try to function in normal society. It’s no wonder the </w:t>
      </w:r>
      <w:r w:rsidRPr="002726A9">
        <w:rPr>
          <w:highlight w:val="yellow"/>
          <w:u w:val="single"/>
        </w:rPr>
        <w:t>Polk Center</w:t>
      </w:r>
      <w:r w:rsidRPr="002726A9">
        <w:rPr>
          <w:u w:val="single"/>
        </w:rPr>
        <w:t xml:space="preserve"> was </w:t>
      </w:r>
      <w:r w:rsidRPr="002726A9">
        <w:rPr>
          <w:highlight w:val="yellow"/>
          <w:u w:val="single"/>
        </w:rPr>
        <w:t>rife with abuse</w:t>
      </w:r>
      <w:r w:rsidRPr="002726A9">
        <w:rPr>
          <w:u w:val="single"/>
        </w:rPr>
        <w:t xml:space="preserve"> and mistreatment: In the 1970s, </w:t>
      </w:r>
      <w:r w:rsidRPr="002726A9">
        <w:rPr>
          <w:highlight w:val="yellow"/>
          <w:u w:val="single"/>
        </w:rPr>
        <w:t>children were kept in cages</w:t>
      </w:r>
      <w:r w:rsidRPr="002726A9">
        <w:rPr>
          <w:u w:val="single"/>
        </w:rPr>
        <w:t xml:space="preserve"> and tied to benches. In 1999, six doctors were arrested and charged in the </w:t>
      </w:r>
      <w:r w:rsidRPr="002726A9">
        <w:rPr>
          <w:highlight w:val="yellow"/>
          <w:u w:val="single"/>
        </w:rPr>
        <w:t>deaths of three patients</w:t>
      </w:r>
      <w:r w:rsidRPr="002726A9">
        <w:rPr>
          <w:u w:val="single"/>
        </w:rPr>
        <w:t xml:space="preserve"> and the </w:t>
      </w:r>
      <w:r w:rsidRPr="002726A9">
        <w:rPr>
          <w:highlight w:val="yellow"/>
          <w:u w:val="single"/>
        </w:rPr>
        <w:t>mistreatment of dozens of others</w:t>
      </w:r>
      <w:r w:rsidRPr="002726A9">
        <w:rPr>
          <w:u w:val="single"/>
        </w:rPr>
        <w:t>, which included stitching up lacerations on 21 patients without anesthetic. In the past two years, officials launched investigations into claims of sexual assault and abuse.</w:t>
      </w:r>
    </w:p>
    <w:p w14:paraId="244C9B4B" w14:textId="77777777" w:rsidR="00E21A01" w:rsidRPr="002726A9" w:rsidRDefault="00E21A01" w:rsidP="00E21A01">
      <w:pPr>
        <w:rPr>
          <w:sz w:val="12"/>
        </w:rPr>
      </w:pPr>
      <w:r w:rsidRPr="002726A9">
        <w:rPr>
          <w:sz w:val="12"/>
        </w:rPr>
        <w:t xml:space="preserve">This problem is not unique to the Polk Center. </w:t>
      </w:r>
      <w:r w:rsidRPr="002726A9">
        <w:rPr>
          <w:u w:val="single"/>
        </w:rPr>
        <w:t>Any setting with people who have limited abilities to communicate and staff who have complete control over their daily lives is dangerous. For example, a 1994 study of people with developmental disabilities in Connecticut showed that 87 percent of the abuse and neglect cases over a five-year period happened in institutions and group homes, as opposed to in a person’s own home. California announced plans to shutter its last institutions in 2018 after years of preventable deaths, covered up under claims of medical privac</w:t>
      </w:r>
      <w:r w:rsidRPr="002726A9">
        <w:rPr>
          <w:sz w:val="12"/>
        </w:rPr>
        <w:t>y. In March, the federal government ordered portions of the Rainier School, one of the last institutions in Washington state, to partially shut down after a government report concluded the school was failing to engage in “active treatment” with residents.</w:t>
      </w:r>
    </w:p>
    <w:p w14:paraId="29EE4C76" w14:textId="77777777" w:rsidR="00E21A01" w:rsidRPr="002726A9" w:rsidRDefault="00E21A01" w:rsidP="00E21A01">
      <w:pPr>
        <w:rPr>
          <w:sz w:val="12"/>
        </w:rPr>
      </w:pPr>
      <w:r w:rsidRPr="002726A9">
        <w:rPr>
          <w:u w:val="single"/>
        </w:rPr>
        <w:t xml:space="preserve">The </w:t>
      </w:r>
      <w:r w:rsidRPr="002726A9">
        <w:rPr>
          <w:highlight w:val="yellow"/>
          <w:u w:val="single"/>
        </w:rPr>
        <w:t>unions frequently assert that</w:t>
      </w:r>
      <w:r w:rsidRPr="002726A9">
        <w:rPr>
          <w:u w:val="single"/>
        </w:rPr>
        <w:t xml:space="preserve"> some </w:t>
      </w:r>
      <w:r w:rsidRPr="002726A9">
        <w:rPr>
          <w:highlight w:val="yellow"/>
          <w:u w:val="single"/>
        </w:rPr>
        <w:t>people are too disabled to live in the community</w:t>
      </w:r>
      <w:r w:rsidRPr="002726A9">
        <w:rPr>
          <w:u w:val="single"/>
        </w:rPr>
        <w:t xml:space="preserve"> </w:t>
      </w:r>
      <w:r w:rsidRPr="002726A9">
        <w:rPr>
          <w:highlight w:val="yellow"/>
          <w:u w:val="single"/>
        </w:rPr>
        <w:t>and require institutionalization</w:t>
      </w:r>
      <w:r w:rsidRPr="002726A9">
        <w:rPr>
          <w:u w:val="single"/>
        </w:rPr>
        <w:t xml:space="preserve">. On AFSCME Council 13’s website, local president and Polk Center employee Tammy Luce says: “I don’t believe a lot of the residents would survive the change into a so-called ‘community-based setting.’ A lot of them are very fragile.” Meanwhile, </w:t>
      </w:r>
      <w:r w:rsidRPr="002726A9">
        <w:rPr>
          <w:highlight w:val="yellow"/>
          <w:u w:val="single"/>
        </w:rPr>
        <w:t>unions</w:t>
      </w:r>
      <w:r w:rsidRPr="002726A9">
        <w:rPr>
          <w:u w:val="single"/>
        </w:rPr>
        <w:t xml:space="preserve"> </w:t>
      </w:r>
      <w:r w:rsidRPr="002726A9">
        <w:rPr>
          <w:highlight w:val="yellow"/>
          <w:u w:val="single"/>
        </w:rPr>
        <w:t>often couple with pro-institutionalization groups</w:t>
      </w:r>
      <w:r w:rsidRPr="002726A9">
        <w:rPr>
          <w:u w:val="single"/>
        </w:rPr>
        <w:t xml:space="preserve"> such as VOR to claim they have the support of parents.</w:t>
      </w:r>
      <w:r w:rsidRPr="002726A9">
        <w:rPr>
          <w:sz w:val="12"/>
        </w:rPr>
        <w:t xml:space="preserve"> But groups like VOR are in the minority, with almost every mainstream disability rights organization supporting deinstitutionalization.</w:t>
      </w:r>
    </w:p>
    <w:p w14:paraId="35F817E5" w14:textId="77777777" w:rsidR="00E21A01" w:rsidRPr="002726A9" w:rsidRDefault="00E21A01" w:rsidP="00E21A01">
      <w:pPr>
        <w:rPr>
          <w:sz w:val="12"/>
        </w:rPr>
      </w:pPr>
      <w:r w:rsidRPr="002726A9">
        <w:rPr>
          <w:sz w:val="12"/>
        </w:rPr>
        <w:t>Those labor unions are not paying attention to the national trend. Only four of Pennsylvania’s 25 state hospitals remain. Nationwide, the number of people with intellectual and developmental disabilities in institutions has shrunk from about 180,000 in the late 1960s to a little less than half that number. That figure will shrink as states continue to move toward home- and community-based care.</w:t>
      </w:r>
    </w:p>
    <w:p w14:paraId="09B97B8B" w14:textId="77777777" w:rsidR="00E21A01" w:rsidRPr="001B0BB3" w:rsidRDefault="00E21A01" w:rsidP="00E21A01">
      <w:pPr>
        <w:rPr>
          <w:u w:val="single"/>
        </w:rPr>
      </w:pPr>
      <w:r w:rsidRPr="002726A9">
        <w:rPr>
          <w:highlight w:val="yellow"/>
          <w:u w:val="single"/>
        </w:rPr>
        <w:t>Unions</w:t>
      </w:r>
      <w:r w:rsidRPr="002726A9">
        <w:rPr>
          <w:u w:val="single"/>
        </w:rPr>
        <w:t xml:space="preserve"> </w:t>
      </w:r>
      <w:r w:rsidRPr="002726A9">
        <w:rPr>
          <w:highlight w:val="yellow"/>
          <w:u w:val="single"/>
        </w:rPr>
        <w:t>say home- and community-based services</w:t>
      </w:r>
      <w:r w:rsidRPr="002726A9">
        <w:rPr>
          <w:u w:val="single"/>
        </w:rPr>
        <w:t xml:space="preserve"> are a form of privatization that </w:t>
      </w:r>
      <w:r w:rsidRPr="002726A9">
        <w:rPr>
          <w:highlight w:val="yellow"/>
          <w:u w:val="single"/>
        </w:rPr>
        <w:t>undermines labor</w:t>
      </w:r>
      <w:r w:rsidRPr="002726A9">
        <w:rPr>
          <w:u w:val="single"/>
        </w:rPr>
        <w:t xml:space="preserve"> and delivers fewer services to the detriment of patients. AFSCME describes deinstitutionalization as “yet another way to push the responsibility for service and funding into the private sector.” But the Association of University Centers on Disabilities, where I used to work, examined 36 studies of outcomes for almost 5,000 people with intellectual disabilities and found that an overwhelming majority of the studies showed positive outcomes for those who moved from institutions to community living settings.</w:t>
      </w:r>
    </w:p>
    <w:sectPr w:rsidR="00E21A01" w:rsidRPr="001B0B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9F3A3" w14:textId="77777777" w:rsidR="00D51053" w:rsidRDefault="00D51053" w:rsidP="00066D2C">
      <w:pPr>
        <w:spacing w:after="0" w:line="240" w:lineRule="auto"/>
      </w:pPr>
      <w:r>
        <w:separator/>
      </w:r>
    </w:p>
  </w:endnote>
  <w:endnote w:type="continuationSeparator" w:id="0">
    <w:p w14:paraId="28AB6F1D" w14:textId="77777777" w:rsidR="00D51053" w:rsidRDefault="00D5105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61ACD" w14:textId="77777777" w:rsidR="00D51053" w:rsidRDefault="00D51053" w:rsidP="00066D2C">
      <w:pPr>
        <w:spacing w:after="0" w:line="240" w:lineRule="auto"/>
      </w:pPr>
      <w:r>
        <w:separator/>
      </w:r>
    </w:p>
  </w:footnote>
  <w:footnote w:type="continuationSeparator" w:id="0">
    <w:p w14:paraId="4B73A67D" w14:textId="77777777" w:rsidR="00D51053" w:rsidRDefault="00D5105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7A41A3C"/>
    <w:multiLevelType w:val="multilevel"/>
    <w:tmpl w:val="301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82678937">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46" w16cid:durableId="645088095">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47" w16cid:durableId="2121492248">
    <w:abstractNumId w:val="14"/>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A61F64"/>
    <w:rsid w:val="00001C7E"/>
    <w:rsid w:val="0000487C"/>
    <w:rsid w:val="00011FEF"/>
    <w:rsid w:val="00013C8B"/>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23D8"/>
    <w:rsid w:val="000B3425"/>
    <w:rsid w:val="000B5FBB"/>
    <w:rsid w:val="000B6974"/>
    <w:rsid w:val="000B6B3E"/>
    <w:rsid w:val="000C137E"/>
    <w:rsid w:val="000D0D08"/>
    <w:rsid w:val="000D3FE7"/>
    <w:rsid w:val="000D739E"/>
    <w:rsid w:val="000D7A2C"/>
    <w:rsid w:val="000E0913"/>
    <w:rsid w:val="000E13F7"/>
    <w:rsid w:val="000E2525"/>
    <w:rsid w:val="000E6302"/>
    <w:rsid w:val="000F5C68"/>
    <w:rsid w:val="000F6390"/>
    <w:rsid w:val="000F6530"/>
    <w:rsid w:val="000F775F"/>
    <w:rsid w:val="000F7F30"/>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1DC"/>
    <w:rsid w:val="00142871"/>
    <w:rsid w:val="00144AD4"/>
    <w:rsid w:val="00146731"/>
    <w:rsid w:val="00146F2E"/>
    <w:rsid w:val="00150A2E"/>
    <w:rsid w:val="00152BF7"/>
    <w:rsid w:val="00163574"/>
    <w:rsid w:val="001645D4"/>
    <w:rsid w:val="0016567B"/>
    <w:rsid w:val="0016568A"/>
    <w:rsid w:val="00170A72"/>
    <w:rsid w:val="00171A2A"/>
    <w:rsid w:val="001723BA"/>
    <w:rsid w:val="00175A0C"/>
    <w:rsid w:val="00177C31"/>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BC4"/>
    <w:rsid w:val="001D1994"/>
    <w:rsid w:val="001D45B5"/>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9BB"/>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6F2"/>
    <w:rsid w:val="00345BF2"/>
    <w:rsid w:val="00347131"/>
    <w:rsid w:val="003479B5"/>
    <w:rsid w:val="003500B6"/>
    <w:rsid w:val="00352622"/>
    <w:rsid w:val="00355B45"/>
    <w:rsid w:val="00361FA0"/>
    <w:rsid w:val="00362962"/>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16D"/>
    <w:rsid w:val="00405AD7"/>
    <w:rsid w:val="004127EF"/>
    <w:rsid w:val="00414EB4"/>
    <w:rsid w:val="004208C6"/>
    <w:rsid w:val="0042158E"/>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0B75"/>
    <w:rsid w:val="00474720"/>
    <w:rsid w:val="00480A40"/>
    <w:rsid w:val="004827C9"/>
    <w:rsid w:val="00486F5E"/>
    <w:rsid w:val="004875B9"/>
    <w:rsid w:val="00491C5F"/>
    <w:rsid w:val="00491E1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E9"/>
    <w:rsid w:val="005268F8"/>
    <w:rsid w:val="00534942"/>
    <w:rsid w:val="0053626E"/>
    <w:rsid w:val="005404E4"/>
    <w:rsid w:val="00544936"/>
    <w:rsid w:val="005449A8"/>
    <w:rsid w:val="0055242A"/>
    <w:rsid w:val="005525AE"/>
    <w:rsid w:val="005546C5"/>
    <w:rsid w:val="005558FC"/>
    <w:rsid w:val="00557B59"/>
    <w:rsid w:val="00561885"/>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623"/>
    <w:rsid w:val="0066638E"/>
    <w:rsid w:val="00666CC0"/>
    <w:rsid w:val="006722AD"/>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6845"/>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4F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27A7"/>
    <w:rsid w:val="009249C5"/>
    <w:rsid w:val="00925558"/>
    <w:rsid w:val="00925B25"/>
    <w:rsid w:val="009263C9"/>
    <w:rsid w:val="00926A5D"/>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27A"/>
    <w:rsid w:val="0098278C"/>
    <w:rsid w:val="00991819"/>
    <w:rsid w:val="00992BBB"/>
    <w:rsid w:val="00996B34"/>
    <w:rsid w:val="009A0FC8"/>
    <w:rsid w:val="009A2372"/>
    <w:rsid w:val="009A42F1"/>
    <w:rsid w:val="009A5571"/>
    <w:rsid w:val="009A76DE"/>
    <w:rsid w:val="009A7878"/>
    <w:rsid w:val="009B0CDC"/>
    <w:rsid w:val="009B1729"/>
    <w:rsid w:val="009C01EF"/>
    <w:rsid w:val="009C050D"/>
    <w:rsid w:val="009C06D3"/>
    <w:rsid w:val="009C0F36"/>
    <w:rsid w:val="009C1312"/>
    <w:rsid w:val="009C6DFD"/>
    <w:rsid w:val="009C7060"/>
    <w:rsid w:val="009D399A"/>
    <w:rsid w:val="009D49DC"/>
    <w:rsid w:val="009D4A50"/>
    <w:rsid w:val="009D5FD0"/>
    <w:rsid w:val="009D66BC"/>
    <w:rsid w:val="009E1290"/>
    <w:rsid w:val="009E53AF"/>
    <w:rsid w:val="009E6D4B"/>
    <w:rsid w:val="009E6DF5"/>
    <w:rsid w:val="009F02C5"/>
    <w:rsid w:val="009F076C"/>
    <w:rsid w:val="009F34CC"/>
    <w:rsid w:val="009F3C4D"/>
    <w:rsid w:val="009F479E"/>
    <w:rsid w:val="009F66D9"/>
    <w:rsid w:val="00A035A3"/>
    <w:rsid w:val="00A079D0"/>
    <w:rsid w:val="00A1128F"/>
    <w:rsid w:val="00A16440"/>
    <w:rsid w:val="00A169AC"/>
    <w:rsid w:val="00A2178C"/>
    <w:rsid w:val="00A2231D"/>
    <w:rsid w:val="00A232F0"/>
    <w:rsid w:val="00A2334F"/>
    <w:rsid w:val="00A250AA"/>
    <w:rsid w:val="00A277E6"/>
    <w:rsid w:val="00A30A8F"/>
    <w:rsid w:val="00A3174A"/>
    <w:rsid w:val="00A35A28"/>
    <w:rsid w:val="00A368EF"/>
    <w:rsid w:val="00A41505"/>
    <w:rsid w:val="00A4414C"/>
    <w:rsid w:val="00A47051"/>
    <w:rsid w:val="00A47EF1"/>
    <w:rsid w:val="00A51D29"/>
    <w:rsid w:val="00A54D46"/>
    <w:rsid w:val="00A56998"/>
    <w:rsid w:val="00A56D51"/>
    <w:rsid w:val="00A60D18"/>
    <w:rsid w:val="00A61207"/>
    <w:rsid w:val="00A61700"/>
    <w:rsid w:val="00A61F64"/>
    <w:rsid w:val="00A6285C"/>
    <w:rsid w:val="00A663F3"/>
    <w:rsid w:val="00A669F1"/>
    <w:rsid w:val="00A67489"/>
    <w:rsid w:val="00A7268C"/>
    <w:rsid w:val="00A74365"/>
    <w:rsid w:val="00A745BF"/>
    <w:rsid w:val="00A74A79"/>
    <w:rsid w:val="00A74E46"/>
    <w:rsid w:val="00A81524"/>
    <w:rsid w:val="00A81D60"/>
    <w:rsid w:val="00A90163"/>
    <w:rsid w:val="00A94630"/>
    <w:rsid w:val="00AA1AC0"/>
    <w:rsid w:val="00AA3B66"/>
    <w:rsid w:val="00AA5803"/>
    <w:rsid w:val="00AA584F"/>
    <w:rsid w:val="00AB0AA6"/>
    <w:rsid w:val="00AB2843"/>
    <w:rsid w:val="00AB3118"/>
    <w:rsid w:val="00AB3C76"/>
    <w:rsid w:val="00AB45B0"/>
    <w:rsid w:val="00AB6F32"/>
    <w:rsid w:val="00AC46C7"/>
    <w:rsid w:val="00AC5B71"/>
    <w:rsid w:val="00AC5F18"/>
    <w:rsid w:val="00AC6ED5"/>
    <w:rsid w:val="00AD13BA"/>
    <w:rsid w:val="00AD3D02"/>
    <w:rsid w:val="00AE00AE"/>
    <w:rsid w:val="00AE56E1"/>
    <w:rsid w:val="00AE6C9A"/>
    <w:rsid w:val="00AF165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8B5"/>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04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55DE"/>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2"/>
    <w:rsid w:val="00CC1BDF"/>
    <w:rsid w:val="00CC21EC"/>
    <w:rsid w:val="00CC25CE"/>
    <w:rsid w:val="00CC482B"/>
    <w:rsid w:val="00CD105E"/>
    <w:rsid w:val="00CD4AE6"/>
    <w:rsid w:val="00CD5211"/>
    <w:rsid w:val="00CD57F9"/>
    <w:rsid w:val="00CD5CD1"/>
    <w:rsid w:val="00CE0BB8"/>
    <w:rsid w:val="00CE54E0"/>
    <w:rsid w:val="00CE5835"/>
    <w:rsid w:val="00CE6FA1"/>
    <w:rsid w:val="00CF120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7A09"/>
    <w:rsid w:val="00D421D9"/>
    <w:rsid w:val="00D47529"/>
    <w:rsid w:val="00D47713"/>
    <w:rsid w:val="00D5105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7577"/>
    <w:rsid w:val="00D91348"/>
    <w:rsid w:val="00D9566D"/>
    <w:rsid w:val="00D97883"/>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4EC"/>
    <w:rsid w:val="00DE0982"/>
    <w:rsid w:val="00DE1D11"/>
    <w:rsid w:val="00DE28ED"/>
    <w:rsid w:val="00DE419E"/>
    <w:rsid w:val="00DE44C3"/>
    <w:rsid w:val="00DE4D5E"/>
    <w:rsid w:val="00DE6383"/>
    <w:rsid w:val="00DF139C"/>
    <w:rsid w:val="00DF52A5"/>
    <w:rsid w:val="00DF7D53"/>
    <w:rsid w:val="00E12F22"/>
    <w:rsid w:val="00E165FC"/>
    <w:rsid w:val="00E168D7"/>
    <w:rsid w:val="00E21A01"/>
    <w:rsid w:val="00E230A0"/>
    <w:rsid w:val="00E23A47"/>
    <w:rsid w:val="00E23E0E"/>
    <w:rsid w:val="00E2482B"/>
    <w:rsid w:val="00E2592B"/>
    <w:rsid w:val="00E25D98"/>
    <w:rsid w:val="00E264F8"/>
    <w:rsid w:val="00E30C52"/>
    <w:rsid w:val="00E33666"/>
    <w:rsid w:val="00E3771A"/>
    <w:rsid w:val="00E37C2B"/>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EF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1FA"/>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8C0"/>
    <w:rsid w:val="00F849FF"/>
    <w:rsid w:val="00F86F58"/>
    <w:rsid w:val="00F936BB"/>
    <w:rsid w:val="00F93BAD"/>
    <w:rsid w:val="00F941DD"/>
    <w:rsid w:val="00F95311"/>
    <w:rsid w:val="00F95F8F"/>
    <w:rsid w:val="00FA0A18"/>
    <w:rsid w:val="00FA1BBD"/>
    <w:rsid w:val="00FA70EC"/>
    <w:rsid w:val="00FB2370"/>
    <w:rsid w:val="00FC1707"/>
    <w:rsid w:val="00FC1C82"/>
    <w:rsid w:val="00FC1D2F"/>
    <w:rsid w:val="00FC278A"/>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2A6248"/>
  <w15:chartTrackingRefBased/>
  <w15:docId w15:val="{1A0F6742-F3CF-4B9E-84D6-2A8598C51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411DC"/>
    <w:pPr>
      <w:spacing w:line="278" w:lineRule="auto"/>
    </w:pPr>
    <w:rPr>
      <w:kern w:val="2"/>
      <w:szCs w:val="24"/>
      <w14:ligatures w14:val="standardContextual"/>
    </w:rPr>
  </w:style>
  <w:style w:type="paragraph" w:styleId="Heading1">
    <w:name w:val="heading 1"/>
    <w:aliases w:val="Pocket"/>
    <w:basedOn w:val="Normal"/>
    <w:next w:val="Normal"/>
    <w:link w:val="Heading1Char"/>
    <w:qFormat/>
    <w:rsid w:val="001411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411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1411DC"/>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 Ch,No Spacing1121,No Spacing1,No Spacing11,No Spacing111,No Spacing2,Debate Text,Read stuff,No Spacing4,No Spacing21,Heading 2 Char2 Char,Heading 2 Char1 Char Char,no read,No Spacing12,TAG,Ch"/>
    <w:basedOn w:val="Normal"/>
    <w:next w:val="Normal"/>
    <w:link w:val="Heading4Char"/>
    <w:uiPriority w:val="3"/>
    <w:qFormat/>
    <w:rsid w:val="001411D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11D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411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11DC"/>
  </w:style>
  <w:style w:type="character" w:styleId="Emphasis">
    <w:name w:val="Emphasis"/>
    <w:aliases w:val="Evidence,Minimized,minimized,Highlighted,tag2,Size 10,emphasis in card,CD Card,ED - Tag,Underlined,emphasis,Bold Underline,Emphasis!!,small,Qualifications,bold underline,qualifications in card,qualifications,normal card text,Shrunk,Debate,Box,s"/>
    <w:basedOn w:val="DefaultParagraphFont"/>
    <w:link w:val="textbold"/>
    <w:uiPriority w:val="8"/>
    <w:qFormat/>
    <w:rsid w:val="001411DC"/>
    <w:rPr>
      <w:rFonts w:ascii="Calibri" w:hAnsi="Calibri"/>
      <w:b/>
      <w:i w:val="0"/>
      <w:iCs/>
      <w:sz w:val="22"/>
      <w:u w:val="single"/>
    </w:rPr>
  </w:style>
  <w:style w:type="character" w:styleId="FollowedHyperlink">
    <w:name w:val="FollowedHyperlink"/>
    <w:basedOn w:val="DefaultParagraphFont"/>
    <w:uiPriority w:val="99"/>
    <w:semiHidden/>
    <w:unhideWhenUsed/>
    <w:rsid w:val="001411DC"/>
    <w:rPr>
      <w:color w:val="auto"/>
      <w:u w:val="none"/>
    </w:rPr>
  </w:style>
  <w:style w:type="character" w:customStyle="1" w:styleId="Heading1Char">
    <w:name w:val="Heading 1 Char"/>
    <w:aliases w:val="Pocket Char"/>
    <w:basedOn w:val="DefaultParagraphFont"/>
    <w:link w:val="Heading1"/>
    <w:rsid w:val="001411DC"/>
    <w:rPr>
      <w:rFonts w:eastAsiaTheme="majorEastAsia" w:cstheme="majorBidi"/>
      <w:b/>
      <w:kern w:val="2"/>
      <w:sz w:val="52"/>
      <w:szCs w:val="32"/>
      <w14:ligatures w14:val="standardContextual"/>
    </w:rPr>
  </w:style>
  <w:style w:type="character" w:customStyle="1" w:styleId="Heading2Char">
    <w:name w:val="Heading 2 Char"/>
    <w:aliases w:val="Hat Char"/>
    <w:basedOn w:val="DefaultParagraphFont"/>
    <w:link w:val="Heading2"/>
    <w:uiPriority w:val="1"/>
    <w:rsid w:val="001411DC"/>
    <w:rPr>
      <w:rFonts w:eastAsiaTheme="majorEastAsia" w:cstheme="majorBidi"/>
      <w:b/>
      <w:kern w:val="2"/>
      <w:sz w:val="44"/>
      <w:szCs w:val="26"/>
      <w:u w:val="double"/>
      <w14:ligatures w14:val="standardContextual"/>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1411DC"/>
    <w:rPr>
      <w:rFonts w:eastAsiaTheme="majorEastAsia" w:cstheme="majorBidi"/>
      <w:b/>
      <w:kern w:val="2"/>
      <w:sz w:val="32"/>
      <w:szCs w:val="24"/>
      <w:u w:val="single"/>
      <w14:ligatures w14:val="standardContextual"/>
    </w:rPr>
  </w:style>
  <w:style w:type="character" w:customStyle="1" w:styleId="Heading4Char">
    <w:name w:val="Heading 4 Char"/>
    <w:aliases w:val="Tag Char,small text Char,Big card Char,body Char,Normal Tag Char,heading 2 Char, Ch Char,No Spacing1121 Char,No Spacing1 Char,No Spacing11 Char,No Spacing111 Char,No Spacing2 Char,Debate Text Char,Read stuff Char,No Spacing4 Char,TAG Char"/>
    <w:basedOn w:val="DefaultParagraphFont"/>
    <w:link w:val="Heading4"/>
    <w:uiPriority w:val="3"/>
    <w:rsid w:val="001411DC"/>
    <w:rPr>
      <w:rFonts w:eastAsiaTheme="majorEastAsia" w:cstheme="majorBidi"/>
      <w:b/>
      <w:iCs/>
      <w:kern w:val="2"/>
      <w:sz w:val="26"/>
      <w:szCs w:val="24"/>
      <w14:ligatures w14:val="standardContextual"/>
    </w:rPr>
  </w:style>
  <w:style w:type="character" w:customStyle="1" w:styleId="Style13ptBold">
    <w:name w:val="Style 13 pt Bold"/>
    <w:aliases w:val="Cite,Style Style Bold + 12pt,Style Style Bold + 12 pt,Style Style Bold,Style Style + 12 pt,Style Style Bo... +,Old Cite,Style Style Bold + 10 pt,tagld + 12 pt,Style Style Bold + 13 pt,Style Style Bold + 11 pt,tag + 12 pt,Not...,Not.,Not"/>
    <w:basedOn w:val="DefaultParagraphFont"/>
    <w:uiPriority w:val="6"/>
    <w:qFormat/>
    <w:rsid w:val="001411DC"/>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
    <w:basedOn w:val="DefaultParagraphFont"/>
    <w:uiPriority w:val="7"/>
    <w:qFormat/>
    <w:rsid w:val="001411DC"/>
    <w:rPr>
      <w:b w:val="0"/>
      <w:sz w:val="22"/>
      <w:u w:val="single"/>
    </w:rPr>
  </w:style>
  <w:style w:type="character" w:styleId="Strong">
    <w:name w:val="Strong"/>
    <w:basedOn w:val="DefaultParagraphFont"/>
    <w:uiPriority w:val="22"/>
    <w:semiHidden/>
    <w:qFormat/>
    <w:rsid w:val="001411DC"/>
    <w:rPr>
      <w:b/>
      <w:bCs/>
    </w:rPr>
  </w:style>
  <w:style w:type="character" w:styleId="BookTitle">
    <w:name w:val="Book Title"/>
    <w:basedOn w:val="DefaultParagraphFont"/>
    <w:uiPriority w:val="33"/>
    <w:semiHidden/>
    <w:qFormat/>
    <w:rsid w:val="001411DC"/>
    <w:rPr>
      <w:b/>
      <w:bCs/>
      <w:i/>
      <w:iCs/>
      <w:spacing w:val="5"/>
    </w:rPr>
  </w:style>
  <w:style w:type="character" w:customStyle="1" w:styleId="Heading5Char">
    <w:name w:val="Heading 5 Char"/>
    <w:basedOn w:val="DefaultParagraphFont"/>
    <w:link w:val="Heading5"/>
    <w:uiPriority w:val="9"/>
    <w:semiHidden/>
    <w:rsid w:val="001411DC"/>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1411DC"/>
  </w:style>
  <w:style w:type="paragraph" w:styleId="Header">
    <w:name w:val="header"/>
    <w:basedOn w:val="Normal"/>
    <w:link w:val="HeaderChar"/>
    <w:uiPriority w:val="99"/>
    <w:semiHidden/>
    <w:rsid w:val="001411D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11DC"/>
    <w:rPr>
      <w:kern w:val="2"/>
      <w:szCs w:val="24"/>
      <w14:ligatures w14:val="standardContextual"/>
    </w:rPr>
  </w:style>
  <w:style w:type="paragraph" w:styleId="Footer">
    <w:name w:val="footer"/>
    <w:basedOn w:val="Normal"/>
    <w:link w:val="FooterChar"/>
    <w:uiPriority w:val="99"/>
    <w:semiHidden/>
    <w:rsid w:val="001411D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11DC"/>
    <w:rPr>
      <w:kern w:val="2"/>
      <w:szCs w:val="24"/>
      <w14:ligatures w14:val="standardContextual"/>
    </w:rPr>
  </w:style>
  <w:style w:type="paragraph" w:styleId="BodyText">
    <w:name w:val="Body Text"/>
    <w:basedOn w:val="Normal"/>
    <w:link w:val="BodyTextChar"/>
    <w:uiPriority w:val="99"/>
    <w:semiHidden/>
    <w:unhideWhenUsed/>
    <w:rsid w:val="001411DC"/>
    <w:pPr>
      <w:spacing w:after="120"/>
    </w:pPr>
  </w:style>
  <w:style w:type="character" w:customStyle="1" w:styleId="BodyTextChar">
    <w:name w:val="Body Text Char"/>
    <w:basedOn w:val="DefaultParagraphFont"/>
    <w:link w:val="BodyText"/>
    <w:uiPriority w:val="99"/>
    <w:semiHidden/>
    <w:rsid w:val="001411DC"/>
    <w:rPr>
      <w:kern w:val="2"/>
      <w:szCs w:val="24"/>
      <w14:ligatures w14:val="standardContextual"/>
    </w:rPr>
  </w:style>
  <w:style w:type="paragraph" w:styleId="NoSpacing">
    <w:name w:val="No Spacing"/>
    <w:link w:val="NoSpacingChar"/>
    <w:uiPriority w:val="99"/>
    <w:semiHidden/>
    <w:unhideWhenUsed/>
    <w:qFormat/>
    <w:rsid w:val="001411D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411DC"/>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1411DC"/>
    <w:rPr>
      <w:color w:val="0563C1" w:themeColor="hyperlink"/>
      <w:u w:val="single"/>
    </w:rPr>
  </w:style>
  <w:style w:type="character" w:styleId="UnresolvedMention">
    <w:name w:val="Unresolved Mention"/>
    <w:basedOn w:val="DefaultParagraphFont"/>
    <w:uiPriority w:val="99"/>
    <w:semiHidden/>
    <w:unhideWhenUsed/>
    <w:rsid w:val="001411DC"/>
    <w:rPr>
      <w:color w:val="605E5C"/>
      <w:shd w:val="clear" w:color="auto" w:fill="E1DFDD"/>
    </w:rPr>
  </w:style>
  <w:style w:type="paragraph" w:customStyle="1" w:styleId="Analytic">
    <w:name w:val="Analytic"/>
    <w:basedOn w:val="Normal"/>
    <w:link w:val="AnalyticChar"/>
    <w:uiPriority w:val="5"/>
    <w:qFormat/>
    <w:rsid w:val="001411DC"/>
    <w:rPr>
      <w:b/>
      <w:color w:val="0070C0"/>
      <w:sz w:val="26"/>
    </w:rPr>
  </w:style>
  <w:style w:type="character" w:customStyle="1" w:styleId="AnalyticChar">
    <w:name w:val="Analytic Char"/>
    <w:basedOn w:val="DefaultParagraphFont"/>
    <w:link w:val="Analytic"/>
    <w:uiPriority w:val="5"/>
    <w:rsid w:val="001411DC"/>
    <w:rPr>
      <w:b/>
      <w:color w:val="0070C0"/>
      <w:kern w:val="2"/>
      <w:sz w:val="26"/>
      <w:szCs w:val="24"/>
      <w14:ligatures w14:val="standardContextual"/>
    </w:rPr>
  </w:style>
  <w:style w:type="paragraph" w:customStyle="1" w:styleId="textbold">
    <w:name w:val="text bold"/>
    <w:basedOn w:val="Normal"/>
    <w:link w:val="Emphasis"/>
    <w:uiPriority w:val="8"/>
    <w:qFormat/>
    <w:rsid w:val="00470B75"/>
    <w:pPr>
      <w:ind w:left="720"/>
      <w:jc w:val="both"/>
    </w:pPr>
    <w:rPr>
      <w:rFonts w:ascii="Calibri" w:hAnsi="Calibri"/>
      <w:b/>
      <w:iCs/>
      <w:kern w:val="0"/>
      <w:szCs w:val="22"/>
      <w:u w:val="single"/>
      <w14:ligatures w14:val="none"/>
    </w:rPr>
  </w:style>
  <w:style w:type="paragraph" w:customStyle="1" w:styleId="UnderlinePara">
    <w:name w:val="Underline Para"/>
    <w:basedOn w:val="Normal"/>
    <w:uiPriority w:val="7"/>
    <w:qFormat/>
    <w:rsid w:val="00470B75"/>
    <w:pPr>
      <w:widowControl w:val="0"/>
      <w:suppressAutoHyphens/>
      <w:spacing w:after="200"/>
      <w:contextualSpacing/>
    </w:pPr>
    <w:rPr>
      <w:kern w:val="0"/>
      <w:szCs w:val="22"/>
      <w:u w:val="single"/>
      <w14:ligatures w14:val="none"/>
    </w:rPr>
  </w:style>
  <w:style w:type="paragraph" w:customStyle="1" w:styleId="Heading411">
    <w:name w:val="Heading 411"/>
    <w:basedOn w:val="Heading1"/>
    <w:next w:val="NoSpacing"/>
    <w:link w:val="Hyperlink"/>
    <w:autoRedefine/>
    <w:uiPriority w:val="99"/>
    <w:qFormat/>
    <w:rsid w:val="00926A5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theme="minorBidi"/>
      <w:b w:val="0"/>
      <w:color w:val="0563C1" w:themeColor="hyperlink"/>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edium.datadriveninvestor.com/the-environmental-cost-of-economic-growth-c3d1623005bb"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mericanprogressaction.org/wp-content/uploads/sites/3/2019/07/How-to-Get-Sectoral.pdf"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103D47E2-B00A-4A9B-A727-6570BBA7FF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7D7491-EBB3-4497-ADC5-6CA8C9E85933}">
  <ds:schemaRefs>
    <ds:schemaRef ds:uri="http://schemas.microsoft.com/office/2006/metadata/properties"/>
    <ds:schemaRef ds:uri="http://schemas.microsoft.com/office/infopath/2007/PartnerControls"/>
    <ds:schemaRef ds:uri="6e7eeacd-46ae-4450-9ba7-4383123b66f3"/>
  </ds:schemaRefs>
</ds:datastoreItem>
</file>

<file path=customXml/itemProps4.xml><?xml version="1.0" encoding="utf-8"?>
<ds:datastoreItem xmlns:ds="http://schemas.openxmlformats.org/officeDocument/2006/customXml" ds:itemID="{9EA6E857-F6E1-4E93-A613-4456B447D4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13093</Words>
  <Characters>74636</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87554</CharactersWithSpaces>
  <SharedDoc>false</SharedDoc>
  <HLinks>
    <vt:vector size="42" baseType="variant">
      <vt:variant>
        <vt:i4>5832722</vt:i4>
      </vt:variant>
      <vt:variant>
        <vt:i4>18</vt:i4>
      </vt:variant>
      <vt:variant>
        <vt:i4>0</vt:i4>
      </vt:variant>
      <vt:variant>
        <vt:i4>5</vt:i4>
      </vt:variant>
      <vt:variant>
        <vt:lpwstr>https://www.epi.org/publication/shortchanged-weak-anti-retaliation-provisions-in-the-national-labor-relations-act-cost-workers-billions/</vt:lpwstr>
      </vt:variant>
      <vt:variant>
        <vt:lpwstr/>
      </vt:variant>
      <vt:variant>
        <vt:i4>7340087</vt:i4>
      </vt:variant>
      <vt:variant>
        <vt:i4>15</vt:i4>
      </vt:variant>
      <vt:variant>
        <vt:i4>0</vt:i4>
      </vt:variant>
      <vt:variant>
        <vt:i4>5</vt:i4>
      </vt:variant>
      <vt:variant>
        <vt:lpwstr>https://www.bls.gov/news.release/union2.t03.htm</vt:lpwstr>
      </vt:variant>
      <vt:variant>
        <vt:lpwstr/>
      </vt:variant>
      <vt:variant>
        <vt:i4>6881380</vt:i4>
      </vt:variant>
      <vt:variant>
        <vt:i4>12</vt:i4>
      </vt:variant>
      <vt:variant>
        <vt:i4>0</vt:i4>
      </vt:variant>
      <vt:variant>
        <vt:i4>5</vt:i4>
      </vt:variant>
      <vt:variant>
        <vt:lpwstr>https://natlawreview.com/article/trump-transition-shakeup-national-labor-relations-board-stalls-nlrb-action-us</vt:lpwstr>
      </vt:variant>
      <vt:variant>
        <vt:lpwstr/>
      </vt:variant>
      <vt:variant>
        <vt:i4>1310791</vt:i4>
      </vt:variant>
      <vt:variant>
        <vt:i4>9</vt:i4>
      </vt:variant>
      <vt:variant>
        <vt:i4>0</vt:i4>
      </vt:variant>
      <vt:variant>
        <vt:i4>5</vt:i4>
      </vt:variant>
      <vt:variant>
        <vt:lpwstr>https://www.forbes.com/sites/teresaghilarducci/2025/01/28/union-popularity-hits-70-but-trumps-nlrb-move-threatens-labor/</vt:lpwstr>
      </vt:variant>
      <vt:variant>
        <vt:lpwstr/>
      </vt:variant>
      <vt:variant>
        <vt:i4>6422568</vt:i4>
      </vt:variant>
      <vt:variant>
        <vt:i4>6</vt:i4>
      </vt:variant>
      <vt:variant>
        <vt:i4>0</vt:i4>
      </vt:variant>
      <vt:variant>
        <vt:i4>5</vt:i4>
      </vt:variant>
      <vt:variant>
        <vt:lpwstr>https://www.workingnowandthen.com/blog/monopolies-bargaining-power/</vt:lpwstr>
      </vt:variant>
      <vt:variant>
        <vt:lpwstr/>
      </vt:variant>
      <vt:variant>
        <vt:i4>5963871</vt:i4>
      </vt:variant>
      <vt:variant>
        <vt:i4>3</vt:i4>
      </vt:variant>
      <vt:variant>
        <vt:i4>0</vt:i4>
      </vt:variant>
      <vt:variant>
        <vt:i4>5</vt:i4>
      </vt:variant>
      <vt:variant>
        <vt:lpwstr>https://medium.datadriveninvestor.com/the-environmental-cost-of-economic-growth-c3d1623005bb</vt:lpwstr>
      </vt:variant>
      <vt:variant>
        <vt:lpwstr/>
      </vt:variant>
      <vt:variant>
        <vt:i4>1114129</vt:i4>
      </vt:variant>
      <vt:variant>
        <vt:i4>0</vt:i4>
      </vt:variant>
      <vt:variant>
        <vt:i4>0</vt:i4>
      </vt:variant>
      <vt:variant>
        <vt:i4>5</vt:i4>
      </vt:variant>
      <vt:variant>
        <vt:lpwstr>https://www.americanprogressaction.org/wp-content/uploads/sites/3/2019/07/How-to-Get-Sectoral.pdf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Daniel Robertson</cp:lastModifiedBy>
  <cp:revision>3</cp:revision>
  <dcterms:created xsi:type="dcterms:W3CDTF">2025-09-15T18:02:00Z</dcterms:created>
  <dcterms:modified xsi:type="dcterms:W3CDTF">2025-09-15T18:02:00Z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