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004D5" w14:textId="40724C2E" w:rsidR="00DA290D" w:rsidRDefault="00DA290D" w:rsidP="00DA290D">
      <w:pPr>
        <w:pStyle w:val="Heading1"/>
        <w:rPr>
          <w:rStyle w:val="normaltextrun"/>
          <w:bCs/>
          <w:color w:val="000000"/>
        </w:rPr>
      </w:pPr>
      <w:r>
        <w:rPr>
          <w:rStyle w:val="normaltextrun"/>
          <w:bCs/>
          <w:color w:val="000000"/>
        </w:rPr>
        <w:t>Vagueness</w:t>
      </w:r>
    </w:p>
    <w:p w14:paraId="09A15988" w14:textId="02A40EFF" w:rsidR="00BD6ECE" w:rsidRPr="007E5B25" w:rsidRDefault="00ED118C" w:rsidP="00373B50">
      <w:pPr>
        <w:pStyle w:val="Heading4"/>
        <w:rPr>
          <w:rStyle w:val="Style13ptBold"/>
        </w:rPr>
      </w:pPr>
      <w:r>
        <w:rPr>
          <w:rStyle w:val="normaltextrun"/>
          <w:bCs/>
          <w:color w:val="000000"/>
        </w:rPr>
        <w:t xml:space="preserve">A. The Plan Is Written So Vaguely as to Render it Moot: </w:t>
      </w:r>
      <w:r>
        <w:rPr>
          <w:rStyle w:val="eop"/>
          <w:color w:val="000000"/>
          <w:sz w:val="20"/>
          <w:szCs w:val="20"/>
        </w:rPr>
        <w:t xml:space="preserve"> the plan text only says that it’s going to substantially increase its protection of Colorado River resources in the United States, but here is everything it needs to do to garner solvency: </w:t>
      </w:r>
      <w:r w:rsidR="004849BD">
        <w:rPr>
          <w:rStyle w:val="eop"/>
          <w:color w:val="000000"/>
          <w:sz w:val="20"/>
          <w:szCs w:val="20"/>
        </w:rPr>
        <w:t xml:space="preserve">Overturn </w:t>
      </w:r>
      <w:r w:rsidR="004849BD" w:rsidRPr="00E65CCF">
        <w:rPr>
          <w:rStyle w:val="Emphasis"/>
          <w:highlight w:val="cyan"/>
        </w:rPr>
        <w:t>Jones</w:t>
      </w:r>
      <w:r w:rsidR="004849BD" w:rsidRPr="007111CF">
        <w:rPr>
          <w:rStyle w:val="StyleUnderline"/>
        </w:rPr>
        <w:t xml:space="preserve"> v. North Carolina Labor Union</w:t>
      </w:r>
      <w:r w:rsidR="004849BD" w:rsidRPr="00E17760">
        <w:rPr>
          <w:sz w:val="16"/>
        </w:rPr>
        <w:t xml:space="preserve">, </w:t>
      </w:r>
      <w:r w:rsidR="004849BD">
        <w:rPr>
          <w:sz w:val="16"/>
        </w:rPr>
        <w:t xml:space="preserve">and </w:t>
      </w:r>
      <w:r w:rsidR="004849BD" w:rsidRPr="007111CF">
        <w:rPr>
          <w:rStyle w:val="StyleUnderline"/>
        </w:rPr>
        <w:t xml:space="preserve"> </w:t>
      </w:r>
      <w:r w:rsidR="004849BD" w:rsidRPr="00E65CCF">
        <w:rPr>
          <w:rStyle w:val="Emphasis"/>
          <w:highlight w:val="cyan"/>
        </w:rPr>
        <w:t>Adderley</w:t>
      </w:r>
      <w:r w:rsidR="004849BD" w:rsidRPr="00004036">
        <w:rPr>
          <w:rStyle w:val="Emphasis"/>
        </w:rPr>
        <w:t xml:space="preserve"> v.</w:t>
      </w:r>
      <w:r w:rsidR="004849BD" w:rsidRPr="00004036">
        <w:rPr>
          <w:rStyle w:val="StyleUnderline"/>
        </w:rPr>
        <w:t xml:space="preserve"> </w:t>
      </w:r>
      <w:r w:rsidR="004849BD" w:rsidRPr="00004036">
        <w:rPr>
          <w:rStyle w:val="Emphasis"/>
        </w:rPr>
        <w:t>Florida</w:t>
      </w:r>
      <w:r w:rsidR="000F26AB">
        <w:rPr>
          <w:rStyle w:val="StyleUnderline"/>
        </w:rPr>
        <w:t>, that’s armstong 21</w:t>
      </w:r>
      <w:r>
        <w:rPr>
          <w:rStyle w:val="eop"/>
          <w:color w:val="000000"/>
          <w:sz w:val="20"/>
          <w:szCs w:val="20"/>
        </w:rPr>
        <w:t>.</w:t>
      </w:r>
      <w:r w:rsidR="000F26AB">
        <w:rPr>
          <w:rStyle w:val="eop"/>
          <w:color w:val="000000"/>
          <w:sz w:val="20"/>
          <w:szCs w:val="20"/>
        </w:rPr>
        <w:t xml:space="preserve"> </w:t>
      </w:r>
      <w:r w:rsidR="00AD7570">
        <w:rPr>
          <w:rStyle w:val="eop"/>
          <w:color w:val="000000"/>
          <w:sz w:val="20"/>
          <w:szCs w:val="20"/>
        </w:rPr>
        <w:t>They need to expand the</w:t>
      </w:r>
      <w:r w:rsidR="00B87FDD">
        <w:rPr>
          <w:rStyle w:val="eop"/>
          <w:color w:val="000000"/>
          <w:sz w:val="20"/>
          <w:szCs w:val="20"/>
        </w:rPr>
        <w:t xml:space="preserve"> the NLRA and</w:t>
      </w:r>
      <w:r w:rsidR="00AD7570">
        <w:rPr>
          <w:rStyle w:val="eop"/>
          <w:color w:val="000000"/>
          <w:sz w:val="20"/>
          <w:szCs w:val="20"/>
        </w:rPr>
        <w:t xml:space="preserve"> FL</w:t>
      </w:r>
      <w:r w:rsidR="00581CF7">
        <w:rPr>
          <w:rStyle w:val="eop"/>
          <w:color w:val="000000"/>
          <w:sz w:val="20"/>
          <w:szCs w:val="20"/>
        </w:rPr>
        <w:t xml:space="preserve">SA that’s their </w:t>
      </w:r>
      <w:r w:rsidR="00B87FDD">
        <w:rPr>
          <w:rStyle w:val="eop"/>
          <w:color w:val="000000"/>
          <w:sz w:val="20"/>
          <w:szCs w:val="20"/>
        </w:rPr>
        <w:t xml:space="preserve">Armstong 21 and </w:t>
      </w:r>
      <w:r w:rsidR="00581CF7" w:rsidRPr="00581CF7">
        <w:rPr>
          <w:rStyle w:val="eop"/>
          <w:color w:val="000000"/>
          <w:sz w:val="20"/>
          <w:szCs w:val="20"/>
        </w:rPr>
        <w:t>Aggarwal 23</w:t>
      </w:r>
      <w:r w:rsidR="00BD6ECE">
        <w:rPr>
          <w:rStyle w:val="eop"/>
          <w:color w:val="000000"/>
          <w:sz w:val="20"/>
          <w:szCs w:val="20"/>
        </w:rPr>
        <w:t xml:space="preserve">. There </w:t>
      </w:r>
      <w:r w:rsidR="00BD6ECE" w:rsidRPr="007E5B25">
        <w:rPr>
          <w:rStyle w:val="Style13ptBold"/>
        </w:rPr>
        <w:t>Zatz, 23</w:t>
      </w:r>
      <w:r w:rsidR="00BD6ECE">
        <w:rPr>
          <w:rStyle w:val="Style13ptBold"/>
        </w:rPr>
        <w:t xml:space="preserve"> says they have to </w:t>
      </w:r>
      <w:r w:rsidR="004340FA">
        <w:rPr>
          <w:rStyle w:val="Style13ptBold"/>
        </w:rPr>
        <w:t xml:space="preserve">fix the understanding of labor that extends outside the </w:t>
      </w:r>
      <w:r w:rsidR="001B37E0">
        <w:rPr>
          <w:rStyle w:val="Style13ptBold"/>
        </w:rPr>
        <w:t>Prison industrial complex</w:t>
      </w:r>
      <w:r w:rsidR="00996ADE">
        <w:rPr>
          <w:rStyle w:val="Style13ptBold"/>
        </w:rPr>
        <w:t xml:space="preserve"> and stop labor in prison. </w:t>
      </w:r>
      <w:r w:rsidR="008C7AF9" w:rsidRPr="00D47600">
        <w:rPr>
          <w:rStyle w:val="Style13ptBold"/>
        </w:rPr>
        <w:t>Richter, 24</w:t>
      </w:r>
      <w:r w:rsidR="008C7AF9" w:rsidRPr="00D47600">
        <w:t xml:space="preserve"> </w:t>
      </w:r>
      <w:r w:rsidR="008C7AF9">
        <w:t xml:space="preserve">says they need to solve for the institutionalization of whitness. </w:t>
      </w:r>
      <w:r w:rsidR="00814D72">
        <w:rPr>
          <w:rStyle w:val="Style13ptBold"/>
        </w:rPr>
        <w:t xml:space="preserve">Behan &amp; Mayock 24 </w:t>
      </w:r>
      <w:r w:rsidR="00E3700C" w:rsidRPr="0000044C">
        <w:rPr>
          <w:rStyle w:val="Style13ptBold"/>
        </w:rPr>
        <w:t>Zatz 2</w:t>
      </w:r>
      <w:r w:rsidR="00E3700C">
        <w:rPr>
          <w:rStyle w:val="Style13ptBold"/>
        </w:rPr>
        <w:t>3</w:t>
      </w:r>
      <w:r w:rsidR="00E3700C" w:rsidRPr="0000044C">
        <w:t xml:space="preserve"> </w:t>
      </w:r>
      <w:r w:rsidR="0041434C">
        <w:t xml:space="preserve">says they need to solve for racial capitalism </w:t>
      </w:r>
      <w:r w:rsidR="00373B50">
        <w:t xml:space="preserve">if they want to solve impact. </w:t>
      </w:r>
    </w:p>
    <w:p w14:paraId="0D4D9C4D" w14:textId="0DF45CEC" w:rsidR="00ED118C" w:rsidRDefault="00ED118C" w:rsidP="00ED118C">
      <w:pPr>
        <w:pStyle w:val="Heading4"/>
        <w:rPr>
          <w:rStyle w:val="eop"/>
          <w:color w:val="000000"/>
          <w:sz w:val="20"/>
          <w:szCs w:val="20"/>
        </w:rPr>
      </w:pPr>
      <w:r>
        <w:rPr>
          <w:rStyle w:val="eop"/>
          <w:color w:val="000000"/>
          <w:sz w:val="20"/>
          <w:szCs w:val="20"/>
        </w:rPr>
        <w:t>None of which is specified in the plan text</w:t>
      </w:r>
    </w:p>
    <w:p w14:paraId="23EDFEE0" w14:textId="77777777" w:rsidR="005D2565" w:rsidRDefault="005D2565" w:rsidP="005D2565"/>
    <w:p w14:paraId="45476F13" w14:textId="77777777" w:rsidR="005D2565" w:rsidRPr="00454D04" w:rsidRDefault="005D2565" w:rsidP="005D2565">
      <w:pPr>
        <w:pStyle w:val="Heading4"/>
      </w:pPr>
      <w:r>
        <w:t xml:space="preserve">Call for prison abolistion as they uphold captitalism and aboltion counter racial cap aff doesn’t do. </w:t>
      </w:r>
    </w:p>
    <w:p w14:paraId="607CF27C" w14:textId="77777777" w:rsidR="005D2565" w:rsidRDefault="005D2565" w:rsidP="005D2565">
      <w:bookmarkStart w:id="0" w:name="_Hlk207321116"/>
      <w:r>
        <w:rPr>
          <w:rStyle w:val="Style13ptBold"/>
        </w:rPr>
        <w:t xml:space="preserve">Behan &amp; Mayock 24 </w:t>
      </w:r>
      <w:r w:rsidRPr="00D867DF">
        <w:t>–</w:t>
      </w:r>
      <w:r>
        <w:t xml:space="preserve"> Cormac Behan, PhD Lecturer at the </w:t>
      </w:r>
      <w:r>
        <w:rPr>
          <w:rFonts w:ascii="Source Sans Pro" w:hAnsi="Source Sans Pro"/>
          <w:color w:val="2A2A2A"/>
          <w:sz w:val="21"/>
          <w:szCs w:val="21"/>
          <w:shd w:val="clear" w:color="auto" w:fill="FFFFFF"/>
        </w:rPr>
        <w:t xml:space="preserve">Maynooth University School of Law and Criminology; </w:t>
      </w:r>
      <w:r>
        <w:t xml:space="preserve">Matthew Mayock, </w:t>
      </w:r>
      <w:r>
        <w:rPr>
          <w:rFonts w:ascii="Source Sans Pro" w:hAnsi="Source Sans Pro"/>
          <w:color w:val="2A2A2A"/>
          <w:sz w:val="21"/>
          <w:szCs w:val="21"/>
          <w:shd w:val="clear" w:color="auto" w:fill="FFFFFF"/>
        </w:rPr>
        <w:t>School of Social Sciences, Monash University</w:t>
      </w:r>
      <w:r w:rsidRPr="00D867DF">
        <w:t xml:space="preserve"> </w:t>
      </w:r>
      <w:r>
        <w:t xml:space="preserve">, </w:t>
      </w:r>
      <w:r w:rsidRPr="00D867DF">
        <w:t>“</w:t>
      </w:r>
      <w:r>
        <w:t>‘Power to the Convicted Class’: Re-Assessing Prisoner-Led Movements and Trade Union Organizing,” November 7</w:t>
      </w:r>
      <w:r w:rsidRPr="00D867DF">
        <w:t xml:space="preserve">, </w:t>
      </w:r>
      <w:r>
        <w:t xml:space="preserve">The British Journal of Criminology, Volume 65, Issue 4, July 2025, Pages 822–839, </w:t>
      </w:r>
      <w:r w:rsidRPr="00B02EA7">
        <w:t>https://doi.org/10.1093/bjc/azae077</w:t>
      </w:r>
      <w:r>
        <w:t>, AD + Skh + AB</w:t>
      </w:r>
    </w:p>
    <w:bookmarkEnd w:id="0"/>
    <w:p w14:paraId="346F5CEF" w14:textId="77777777" w:rsidR="005D2565" w:rsidRPr="00A27869" w:rsidRDefault="005D2565" w:rsidP="005D2565">
      <w:pPr>
        <w:rPr>
          <w:sz w:val="16"/>
        </w:rPr>
      </w:pPr>
      <w:r w:rsidRPr="00A27869">
        <w:rPr>
          <w:sz w:val="16"/>
        </w:rPr>
        <w:t>Contemporary prisoner unions</w:t>
      </w:r>
    </w:p>
    <w:p w14:paraId="2F4D0728" w14:textId="77777777" w:rsidR="005D2565" w:rsidRPr="00A27869" w:rsidRDefault="005D2565" w:rsidP="005D2565">
      <w:pPr>
        <w:rPr>
          <w:sz w:val="16"/>
        </w:rPr>
      </w:pPr>
      <w:r w:rsidRPr="00E65CCF">
        <w:rPr>
          <w:rStyle w:val="StyleUnderline"/>
          <w:highlight w:val="cyan"/>
        </w:rPr>
        <w:t>Although</w:t>
      </w:r>
      <w:r w:rsidRPr="00B00777">
        <w:rPr>
          <w:rStyle w:val="StyleUnderline"/>
        </w:rPr>
        <w:t xml:space="preserve"> there </w:t>
      </w:r>
      <w:r w:rsidRPr="00F81DB8">
        <w:rPr>
          <w:rStyle w:val="StyleUnderline"/>
        </w:rPr>
        <w:t xml:space="preserve">have </w:t>
      </w:r>
      <w:r w:rsidRPr="00E65CCF">
        <w:rPr>
          <w:rStyle w:val="StyleUnderline"/>
          <w:highlight w:val="cyan"/>
        </w:rPr>
        <w:t>been</w:t>
      </w:r>
      <w:r w:rsidRPr="00B00777">
        <w:rPr>
          <w:rStyle w:val="StyleUnderline"/>
        </w:rPr>
        <w:t xml:space="preserve"> a number of </w:t>
      </w:r>
      <w:r w:rsidRPr="00E65CCF">
        <w:rPr>
          <w:rStyle w:val="StyleUnderline"/>
          <w:highlight w:val="cyan"/>
        </w:rPr>
        <w:t>prisoners’ movements</w:t>
      </w:r>
      <w:r w:rsidRPr="0002600B">
        <w:rPr>
          <w:rStyle w:val="StyleUnderline"/>
        </w:rPr>
        <w:t xml:space="preserve"> since</w:t>
      </w:r>
      <w:r w:rsidRPr="00A27869">
        <w:rPr>
          <w:sz w:val="16"/>
        </w:rPr>
        <w:t xml:space="preserve"> (Charbit and Ricordeau 2018a), </w:t>
      </w:r>
      <w:r w:rsidRPr="00E4229D">
        <w:rPr>
          <w:rStyle w:val="StyleUnderline"/>
          <w:highlight w:val="cyan"/>
        </w:rPr>
        <w:t>few</w:t>
      </w:r>
      <w:r w:rsidRPr="00E4229D">
        <w:rPr>
          <w:rStyle w:val="StyleUnderline"/>
        </w:rPr>
        <w:t xml:space="preserve"> have </w:t>
      </w:r>
      <w:r w:rsidRPr="00E4229D">
        <w:rPr>
          <w:rStyle w:val="StyleUnderline"/>
          <w:highlight w:val="cyan"/>
        </w:rPr>
        <w:t>gained</w:t>
      </w:r>
      <w:r w:rsidRPr="00E4229D">
        <w:rPr>
          <w:rStyle w:val="StyleUnderline"/>
        </w:rPr>
        <w:t xml:space="preserve"> the </w:t>
      </w:r>
      <w:r w:rsidRPr="00E4229D">
        <w:rPr>
          <w:rStyle w:val="Emphasis"/>
          <w:highlight w:val="cyan"/>
        </w:rPr>
        <w:t>level</w:t>
      </w:r>
      <w:r w:rsidRPr="00E4229D">
        <w:rPr>
          <w:rStyle w:val="StyleUnderline"/>
          <w:highlight w:val="cyan"/>
        </w:rPr>
        <w:t xml:space="preserve"> </w:t>
      </w:r>
      <w:r w:rsidRPr="00E4229D">
        <w:rPr>
          <w:rStyle w:val="Emphasis"/>
          <w:highlight w:val="cyan"/>
        </w:rPr>
        <w:t>of</w:t>
      </w:r>
      <w:r w:rsidRPr="00E4229D">
        <w:rPr>
          <w:rStyle w:val="StyleUnderline"/>
          <w:highlight w:val="cyan"/>
        </w:rPr>
        <w:t xml:space="preserve"> </w:t>
      </w:r>
      <w:r w:rsidRPr="00E4229D">
        <w:rPr>
          <w:rStyle w:val="Emphasis"/>
          <w:highlight w:val="cyan"/>
        </w:rPr>
        <w:t>support</w:t>
      </w:r>
      <w:r w:rsidRPr="00A27869">
        <w:rPr>
          <w:sz w:val="16"/>
        </w:rPr>
        <w:t xml:space="preserve">, </w:t>
      </w:r>
      <w:r w:rsidRPr="00B00777">
        <w:rPr>
          <w:sz w:val="16"/>
          <w:szCs w:val="16"/>
        </w:rPr>
        <w:t>or have had as much penal or political imp</w:t>
      </w:r>
      <w:r w:rsidRPr="00A27869">
        <w:rPr>
          <w:sz w:val="16"/>
        </w:rPr>
        <w:t xml:space="preserve">act </w:t>
      </w:r>
      <w:r w:rsidRPr="00E65CCF">
        <w:rPr>
          <w:rStyle w:val="StyleUnderline"/>
          <w:highlight w:val="cyan"/>
        </w:rPr>
        <w:t>as</w:t>
      </w:r>
      <w:r w:rsidRPr="0002600B">
        <w:rPr>
          <w:rStyle w:val="StyleUnderline"/>
        </w:rPr>
        <w:t xml:space="preserve"> prisoner </w:t>
      </w:r>
      <w:r w:rsidRPr="008E570C">
        <w:rPr>
          <w:rStyle w:val="StyleUnderline"/>
        </w:rPr>
        <w:t>unions of the</w:t>
      </w:r>
      <w:r w:rsidRPr="0002600B">
        <w:rPr>
          <w:rStyle w:val="StyleUnderline"/>
        </w:rPr>
        <w:t xml:space="preserve"> 19</w:t>
      </w:r>
      <w:r w:rsidRPr="00E65CCF">
        <w:rPr>
          <w:rStyle w:val="StyleUnderline"/>
          <w:highlight w:val="cyan"/>
        </w:rPr>
        <w:t>70s</w:t>
      </w:r>
      <w:r w:rsidRPr="00A27869">
        <w:rPr>
          <w:sz w:val="16"/>
        </w:rPr>
        <w:t xml:space="preserve"> (Charbit 2018). Nevertheless, despite their defeat, they left a legacy and examples that are built upon by prisoner-led movements today. With a clear link to the earlier struggles of the 1970s, one of the most high-profile examples of prison organizing in recent years was the series of work stoppages and hunger strikes that took place across US prisons in 2018. They began on 21 August to coincide with the anniversary of the killing of George Jackson in San Quentin prison and concluded on 9 September, to draw a link with the uprising at Attica. The work stoppages were partly organized by </w:t>
      </w:r>
      <w:r w:rsidRPr="00E4229D">
        <w:rPr>
          <w:rStyle w:val="StyleUnderline"/>
        </w:rPr>
        <w:t>the</w:t>
      </w:r>
      <w:r w:rsidRPr="0002600B">
        <w:rPr>
          <w:rStyle w:val="StyleUnderline"/>
        </w:rPr>
        <w:t xml:space="preserve"> Incarcerated Workers Organizing Committee (</w:t>
      </w:r>
      <w:r w:rsidRPr="00E65CCF">
        <w:rPr>
          <w:rStyle w:val="Emphasis"/>
          <w:highlight w:val="cyan"/>
        </w:rPr>
        <w:t>IWOC</w:t>
      </w:r>
      <w:r w:rsidRPr="0002600B">
        <w:rPr>
          <w:rStyle w:val="StyleUnderline"/>
        </w:rPr>
        <w:t>)</w:t>
      </w:r>
      <w:r w:rsidRPr="00A27869">
        <w:rPr>
          <w:sz w:val="16"/>
        </w:rPr>
        <w:t xml:space="preserve">, </w:t>
      </w:r>
      <w:r w:rsidRPr="0002600B">
        <w:rPr>
          <w:rStyle w:val="StyleUnderline"/>
        </w:rPr>
        <w:t>a section of</w:t>
      </w:r>
      <w:r w:rsidRPr="00A27869">
        <w:rPr>
          <w:sz w:val="16"/>
        </w:rPr>
        <w:t xml:space="preserve"> </w:t>
      </w:r>
      <w:r w:rsidRPr="0002600B">
        <w:rPr>
          <w:rStyle w:val="StyleUnderline"/>
        </w:rPr>
        <w:t>the Industrial Workers of the World (IWW)</w:t>
      </w:r>
      <w:r w:rsidRPr="00A27869">
        <w:rPr>
          <w:sz w:val="16"/>
        </w:rPr>
        <w:t xml:space="preserve">. Almost </w:t>
      </w:r>
      <w:r w:rsidRPr="00E65CCF">
        <w:rPr>
          <w:rStyle w:val="StyleUnderline"/>
          <w:highlight w:val="cyan"/>
        </w:rPr>
        <w:t>unique among</w:t>
      </w:r>
      <w:r w:rsidRPr="0002600B">
        <w:rPr>
          <w:rStyle w:val="StyleUnderline"/>
        </w:rPr>
        <w:t xml:space="preserve"> trade </w:t>
      </w:r>
      <w:r w:rsidRPr="00E65CCF">
        <w:rPr>
          <w:rStyle w:val="StyleUnderline"/>
          <w:highlight w:val="cyan"/>
        </w:rPr>
        <w:t xml:space="preserve">unions </w:t>
      </w:r>
      <w:r w:rsidRPr="00E65CCF">
        <w:rPr>
          <w:rStyle w:val="Emphasis"/>
          <w:highlight w:val="cyan"/>
        </w:rPr>
        <w:t>internationally</w:t>
      </w:r>
      <w:r w:rsidRPr="00A27869">
        <w:rPr>
          <w:sz w:val="16"/>
        </w:rPr>
        <w:t xml:space="preserve">, Article II of the IWW constitution dealing with membership </w:t>
      </w:r>
      <w:r w:rsidRPr="00E65CCF">
        <w:rPr>
          <w:rStyle w:val="StyleUnderline"/>
          <w:highlight w:val="cyan"/>
        </w:rPr>
        <w:t>explicitly welcomes prisoners</w:t>
      </w:r>
      <w:r w:rsidRPr="00A27869">
        <w:rPr>
          <w:sz w:val="16"/>
        </w:rPr>
        <w:t xml:space="preserve">, </w:t>
      </w:r>
      <w:r w:rsidRPr="0002600B">
        <w:rPr>
          <w:rStyle w:val="StyleUnderline"/>
        </w:rPr>
        <w:t>with law enforcement</w:t>
      </w:r>
      <w:r w:rsidRPr="00A27869">
        <w:rPr>
          <w:sz w:val="16"/>
        </w:rPr>
        <w:t xml:space="preserve"> and </w:t>
      </w:r>
      <w:r w:rsidRPr="0002600B">
        <w:rPr>
          <w:rStyle w:val="StyleUnderline"/>
        </w:rPr>
        <w:t>prison officers barred</w:t>
      </w:r>
      <w:r w:rsidRPr="00A27869">
        <w:rPr>
          <w:sz w:val="16"/>
        </w:rPr>
        <w:t xml:space="preserve"> (IWW 2024a). </w:t>
      </w:r>
      <w:r w:rsidRPr="0002600B">
        <w:rPr>
          <w:rStyle w:val="StyleUnderline"/>
        </w:rPr>
        <w:t>Historically</w:t>
      </w:r>
      <w:r w:rsidRPr="00A27869">
        <w:rPr>
          <w:sz w:val="16"/>
        </w:rPr>
        <w:t xml:space="preserve">, </w:t>
      </w:r>
      <w:r w:rsidRPr="0002600B">
        <w:rPr>
          <w:rStyle w:val="StyleUnderline"/>
        </w:rPr>
        <w:t>trade unions have been</w:t>
      </w:r>
      <w:r w:rsidRPr="00A27869">
        <w:rPr>
          <w:sz w:val="16"/>
        </w:rPr>
        <w:t xml:space="preserve"> </w:t>
      </w:r>
      <w:r w:rsidRPr="00944396">
        <w:rPr>
          <w:rStyle w:val="Emphasis"/>
        </w:rPr>
        <w:t>hostile</w:t>
      </w:r>
      <w:r w:rsidRPr="0002600B">
        <w:rPr>
          <w:rStyle w:val="StyleUnderline"/>
        </w:rPr>
        <w:t xml:space="preserve"> to prison labour</w:t>
      </w:r>
      <w:r w:rsidRPr="00A27869">
        <w:rPr>
          <w:sz w:val="16"/>
        </w:rPr>
        <w:t xml:space="preserve">, as workers feared it would drive down wages, and expressed concerns about the dignity of free labour (Petchesky 1993; Frey 1913; Armstrong 2020). </w:t>
      </w:r>
      <w:r w:rsidRPr="00E65CCF">
        <w:rPr>
          <w:rStyle w:val="StyleUnderline"/>
          <w:highlight w:val="cyan"/>
        </w:rPr>
        <w:t>However</w:t>
      </w:r>
      <w:r w:rsidRPr="0002600B">
        <w:rPr>
          <w:rStyle w:val="StyleUnderline"/>
        </w:rPr>
        <w:t xml:space="preserve">, the IWW is </w:t>
      </w:r>
      <w:r w:rsidRPr="00E65CCF">
        <w:rPr>
          <w:rStyle w:val="StyleUnderline"/>
          <w:highlight w:val="cyan"/>
        </w:rPr>
        <w:t>not a member of the</w:t>
      </w:r>
      <w:r w:rsidRPr="00E4229D">
        <w:rPr>
          <w:rStyle w:val="StyleUnderline"/>
        </w:rPr>
        <w:t xml:space="preserve"> </w:t>
      </w:r>
      <w:r w:rsidRPr="00E4229D">
        <w:rPr>
          <w:rStyle w:val="Emphasis"/>
        </w:rPr>
        <w:t>mainstream</w:t>
      </w:r>
      <w:r w:rsidRPr="00944396">
        <w:rPr>
          <w:rStyle w:val="StyleUnderline"/>
        </w:rPr>
        <w:t xml:space="preserve"> American Federation of Labor and Congress of Industrial</w:t>
      </w:r>
      <w:r w:rsidRPr="00A27869">
        <w:rPr>
          <w:sz w:val="16"/>
        </w:rPr>
        <w:t xml:space="preserve"> </w:t>
      </w:r>
      <w:r w:rsidRPr="00944396">
        <w:rPr>
          <w:rStyle w:val="StyleUnderline"/>
        </w:rPr>
        <w:t>Organizations (</w:t>
      </w:r>
      <w:r w:rsidRPr="00E65CCF">
        <w:rPr>
          <w:rStyle w:val="Emphasis"/>
          <w:highlight w:val="cyan"/>
        </w:rPr>
        <w:t>AFL-CIO</w:t>
      </w:r>
      <w:r w:rsidRPr="00944396">
        <w:rPr>
          <w:rStyle w:val="StyleUnderline"/>
        </w:rPr>
        <w:t>)</w:t>
      </w:r>
      <w:r w:rsidRPr="00A27869">
        <w:rPr>
          <w:sz w:val="16"/>
        </w:rPr>
        <w:t xml:space="preserve">, and as a syndicalist union, it is more focussed on mobilizing the power of trade unions to achieve social and political as well as industrial change. </w:t>
      </w:r>
      <w:r w:rsidRPr="00B635DD">
        <w:rPr>
          <w:sz w:val="16"/>
          <w:highlight w:val="green"/>
        </w:rPr>
        <w:t>The IWW ‘seeks a total transformation of society, including the abolition of prisons by any means necessary’ (IWW 2024b).</w:t>
      </w:r>
      <w:r w:rsidRPr="00A27869">
        <w:rPr>
          <w:sz w:val="16"/>
        </w:rPr>
        <w:t xml:space="preserve"> </w:t>
      </w:r>
      <w:r w:rsidRPr="00B635DD">
        <w:rPr>
          <w:sz w:val="16"/>
          <w:highlight w:val="green"/>
        </w:rPr>
        <w:t>This is because prisons are ‘an integral part of capitalism and function as a form of racial and class based social control beyond mere profit making’. Prison, furthermore, is a tool of racism with ‘white supremacy as foundational to the prison system’.</w:t>
      </w:r>
    </w:p>
    <w:p w14:paraId="39184433" w14:textId="77777777" w:rsidR="005D2565" w:rsidRPr="00A27869" w:rsidRDefault="005D2565" w:rsidP="005D2565">
      <w:pPr>
        <w:rPr>
          <w:sz w:val="16"/>
        </w:rPr>
      </w:pPr>
      <w:r w:rsidRPr="00A27869">
        <w:rPr>
          <w:sz w:val="16"/>
        </w:rPr>
        <w:t xml:space="preserve">As a prisoner-led section of the IWW, </w:t>
      </w:r>
      <w:r w:rsidRPr="00F03F65">
        <w:rPr>
          <w:rStyle w:val="StyleUnderline"/>
        </w:rPr>
        <w:t>IWOC</w:t>
      </w:r>
      <w:r w:rsidRPr="00944396">
        <w:rPr>
          <w:rStyle w:val="StyleUnderline"/>
        </w:rPr>
        <w:t xml:space="preserve"> contends</w:t>
      </w:r>
      <w:r w:rsidRPr="00A27869">
        <w:rPr>
          <w:sz w:val="16"/>
        </w:rPr>
        <w:t xml:space="preserve"> that </w:t>
      </w:r>
      <w:r w:rsidRPr="00944396">
        <w:rPr>
          <w:rStyle w:val="StyleUnderline"/>
        </w:rPr>
        <w:t>incarcerated workers</w:t>
      </w:r>
      <w:r w:rsidRPr="00A27869">
        <w:rPr>
          <w:sz w:val="16"/>
        </w:rPr>
        <w:t xml:space="preserve"> are </w:t>
      </w:r>
      <w:r w:rsidRPr="00944396">
        <w:rPr>
          <w:rStyle w:val="StyleUnderline"/>
        </w:rPr>
        <w:t>amongst the most exploited</w:t>
      </w:r>
      <w:r w:rsidRPr="00A27869">
        <w:rPr>
          <w:sz w:val="16"/>
        </w:rPr>
        <w:t xml:space="preserve"> sections of the workforce, with </w:t>
      </w:r>
      <w:r w:rsidRPr="00944396">
        <w:rPr>
          <w:rStyle w:val="StyleUnderline"/>
        </w:rPr>
        <w:t>no</w:t>
      </w:r>
      <w:r w:rsidRPr="00A27869">
        <w:rPr>
          <w:sz w:val="16"/>
        </w:rPr>
        <w:t xml:space="preserve"> </w:t>
      </w:r>
      <w:r w:rsidRPr="00944396">
        <w:rPr>
          <w:rStyle w:val="StyleUnderline"/>
        </w:rPr>
        <w:t>minimum wage</w:t>
      </w:r>
      <w:r w:rsidRPr="00A27869">
        <w:rPr>
          <w:sz w:val="16"/>
        </w:rPr>
        <w:t xml:space="preserve"> and a </w:t>
      </w:r>
      <w:r w:rsidRPr="00944396">
        <w:rPr>
          <w:rStyle w:val="StyleUnderline"/>
        </w:rPr>
        <w:t>lack of health and safety legislation</w:t>
      </w:r>
      <w:r w:rsidRPr="00A27869">
        <w:rPr>
          <w:sz w:val="16"/>
        </w:rPr>
        <w:t xml:space="preserve"> protecting them. The IWOC was established to ‘support prisoners to organise and fight back against prison slavery and the prison system itself’, as prisoners who work ‘have no rights to organise, no contracts, no pensions, no right to choose what they do – they have no use of the gains’. It </w:t>
      </w:r>
      <w:r w:rsidRPr="00F03F65">
        <w:rPr>
          <w:rStyle w:val="StyleUnderline"/>
        </w:rPr>
        <w:t>advocates allyship</w:t>
      </w:r>
      <w:r w:rsidRPr="00A27869">
        <w:rPr>
          <w:sz w:val="16"/>
        </w:rPr>
        <w:t xml:space="preserve">, and </w:t>
      </w:r>
      <w:r w:rsidRPr="00E65CCF">
        <w:rPr>
          <w:rStyle w:val="StyleUnderline"/>
          <w:highlight w:val="cyan"/>
        </w:rPr>
        <w:t>contends</w:t>
      </w:r>
      <w:r w:rsidRPr="00A27869">
        <w:rPr>
          <w:sz w:val="16"/>
        </w:rPr>
        <w:t xml:space="preserve"> that </w:t>
      </w:r>
      <w:r w:rsidRPr="008E570C">
        <w:rPr>
          <w:rStyle w:val="StyleUnderline"/>
        </w:rPr>
        <w:t xml:space="preserve">there is a </w:t>
      </w:r>
      <w:r w:rsidRPr="00E65CCF">
        <w:rPr>
          <w:rStyle w:val="Emphasis"/>
          <w:highlight w:val="cyan"/>
        </w:rPr>
        <w:t>responsibility</w:t>
      </w:r>
      <w:r w:rsidRPr="00E65CCF">
        <w:rPr>
          <w:rStyle w:val="StyleUnderline"/>
          <w:highlight w:val="cyan"/>
        </w:rPr>
        <w:t xml:space="preserve"> on</w:t>
      </w:r>
      <w:r w:rsidRPr="00F03F65">
        <w:rPr>
          <w:rStyle w:val="StyleUnderline"/>
        </w:rPr>
        <w:t xml:space="preserve"> wider </w:t>
      </w:r>
      <w:r w:rsidRPr="00E65CCF">
        <w:rPr>
          <w:rStyle w:val="StyleUnderline"/>
          <w:highlight w:val="cyan"/>
        </w:rPr>
        <w:t>social movements to</w:t>
      </w:r>
      <w:r w:rsidRPr="00E65CCF">
        <w:rPr>
          <w:sz w:val="16"/>
          <w:highlight w:val="cyan"/>
        </w:rPr>
        <w:t xml:space="preserve"> </w:t>
      </w:r>
      <w:r w:rsidRPr="00E65CCF">
        <w:rPr>
          <w:rStyle w:val="Emphasis"/>
          <w:highlight w:val="cyan"/>
        </w:rPr>
        <w:t>support prisoners</w:t>
      </w:r>
      <w:r w:rsidRPr="00944396">
        <w:rPr>
          <w:rStyle w:val="StyleUnderline"/>
        </w:rPr>
        <w:t xml:space="preserve"> in their individual and collective struggles</w:t>
      </w:r>
      <w:r w:rsidRPr="00A27869">
        <w:rPr>
          <w:sz w:val="16"/>
        </w:rPr>
        <w:t xml:space="preserve">. </w:t>
      </w:r>
      <w:r w:rsidRPr="00944396">
        <w:rPr>
          <w:rStyle w:val="StyleUnderline"/>
        </w:rPr>
        <w:t xml:space="preserve">Its </w:t>
      </w:r>
      <w:r w:rsidRPr="008E570C">
        <w:rPr>
          <w:rStyle w:val="StyleUnderline"/>
          <w:highlight w:val="cyan"/>
        </w:rPr>
        <w:t>objectives</w:t>
      </w:r>
      <w:r w:rsidRPr="008E570C">
        <w:rPr>
          <w:rStyle w:val="StyleUnderline"/>
        </w:rPr>
        <w:t xml:space="preserve"> include</w:t>
      </w:r>
      <w:r w:rsidRPr="00944396">
        <w:rPr>
          <w:rStyle w:val="StyleUnderline"/>
        </w:rPr>
        <w:t>: ‘</w:t>
      </w:r>
      <w:r w:rsidRPr="00E65CCF">
        <w:rPr>
          <w:rStyle w:val="StyleUnderline"/>
          <w:highlight w:val="cyan"/>
        </w:rPr>
        <w:t xml:space="preserve">To build </w:t>
      </w:r>
      <w:r w:rsidRPr="00E65CCF">
        <w:rPr>
          <w:rStyle w:val="Emphasis"/>
          <w:highlight w:val="cyan"/>
        </w:rPr>
        <w:t>class solidarity</w:t>
      </w:r>
      <w:r w:rsidRPr="00F03F65">
        <w:rPr>
          <w:rStyle w:val="StyleUnderline"/>
        </w:rPr>
        <w:t xml:space="preserve"> amongst </w:t>
      </w:r>
      <w:r w:rsidRPr="00F03F65">
        <w:rPr>
          <w:rStyle w:val="StyleUnderline"/>
        </w:rPr>
        <w:lastRenderedPageBreak/>
        <w:t>members of the working</w:t>
      </w:r>
      <w:r w:rsidRPr="00F03F65">
        <w:rPr>
          <w:sz w:val="16"/>
        </w:rPr>
        <w:t xml:space="preserve"> </w:t>
      </w:r>
      <w:r w:rsidRPr="00F03F65">
        <w:rPr>
          <w:rStyle w:val="StyleUnderline"/>
        </w:rPr>
        <w:t xml:space="preserve">class </w:t>
      </w:r>
      <w:r w:rsidRPr="00E65CCF">
        <w:rPr>
          <w:rStyle w:val="StyleUnderline"/>
          <w:highlight w:val="cyan"/>
        </w:rPr>
        <w:t xml:space="preserve">by </w:t>
      </w:r>
      <w:r w:rsidRPr="00E65CCF">
        <w:rPr>
          <w:rStyle w:val="Emphasis"/>
          <w:highlight w:val="cyan"/>
        </w:rPr>
        <w:t>connecting</w:t>
      </w:r>
      <w:r w:rsidRPr="00F03F65">
        <w:rPr>
          <w:rStyle w:val="StyleUnderline"/>
        </w:rPr>
        <w:t xml:space="preserve"> the </w:t>
      </w:r>
      <w:r w:rsidRPr="00E65CCF">
        <w:rPr>
          <w:rStyle w:val="Emphasis"/>
          <w:highlight w:val="cyan"/>
        </w:rPr>
        <w:t>struggle</w:t>
      </w:r>
      <w:r w:rsidRPr="00E65CCF">
        <w:rPr>
          <w:rStyle w:val="StyleUnderline"/>
          <w:highlight w:val="cyan"/>
        </w:rPr>
        <w:t xml:space="preserve"> of</w:t>
      </w:r>
      <w:r w:rsidRPr="00F03F65">
        <w:rPr>
          <w:rStyle w:val="StyleUnderline"/>
        </w:rPr>
        <w:t xml:space="preserve"> people in </w:t>
      </w:r>
      <w:r w:rsidRPr="00E65CCF">
        <w:rPr>
          <w:rStyle w:val="StyleUnderline"/>
          <w:highlight w:val="cyan"/>
        </w:rPr>
        <w:t>prison</w:t>
      </w:r>
      <w:r w:rsidRPr="00F03F65">
        <w:rPr>
          <w:rStyle w:val="StyleUnderline"/>
        </w:rPr>
        <w:t xml:space="preserve">, jails, and immigrant and juvenile detention centers </w:t>
      </w:r>
      <w:r w:rsidRPr="00E65CCF">
        <w:rPr>
          <w:rStyle w:val="StyleUnderline"/>
          <w:highlight w:val="cyan"/>
        </w:rPr>
        <w:t>to workers</w:t>
      </w:r>
      <w:r w:rsidRPr="00F03F65">
        <w:rPr>
          <w:rStyle w:val="StyleUnderline"/>
        </w:rPr>
        <w:t xml:space="preserve"> struggles</w:t>
      </w:r>
      <w:r w:rsidRPr="00944396">
        <w:rPr>
          <w:rStyle w:val="StyleUnderline"/>
        </w:rPr>
        <w:t xml:space="preserve"> locally and </w:t>
      </w:r>
      <w:r w:rsidRPr="00E65CCF">
        <w:rPr>
          <w:rStyle w:val="StyleUnderline"/>
          <w:highlight w:val="cyan"/>
        </w:rPr>
        <w:t>worldwide</w:t>
      </w:r>
      <w:r w:rsidRPr="00F03F65">
        <w:rPr>
          <w:rStyle w:val="StyleUnderline"/>
        </w:rPr>
        <w:t>’</w:t>
      </w:r>
      <w:r w:rsidRPr="00A27869">
        <w:rPr>
          <w:sz w:val="16"/>
        </w:rPr>
        <w:t xml:space="preserve"> (IWOC 2024). Significantly, while providing support and allyship outside, </w:t>
      </w:r>
      <w:r w:rsidRPr="00944396">
        <w:rPr>
          <w:rStyle w:val="StyleUnderline"/>
        </w:rPr>
        <w:t>IWOC argues for organic prisoner-led movements inside</w:t>
      </w:r>
      <w:r w:rsidRPr="00A27869">
        <w:rPr>
          <w:sz w:val="16"/>
        </w:rPr>
        <w:t xml:space="preserve"> and situates prisoners in the vanguard of the struggle for penal change, </w:t>
      </w:r>
      <w:r w:rsidRPr="00944396">
        <w:rPr>
          <w:rStyle w:val="StyleUnderline"/>
        </w:rPr>
        <w:t>as ‘prisoners have the power to make the system untenable</w:t>
      </w:r>
      <w:r w:rsidRPr="00A27869">
        <w:rPr>
          <w:sz w:val="16"/>
        </w:rPr>
        <w:t>. Through collective action inside members have and will continue to shut entire facilities down to advance their demands and build power among prisoners’ (IWOC 2024).</w:t>
      </w:r>
    </w:p>
    <w:p w14:paraId="72FD3AFB" w14:textId="77777777" w:rsidR="005D2565" w:rsidRPr="00A27869" w:rsidRDefault="005D2565" w:rsidP="005D2565">
      <w:pPr>
        <w:rPr>
          <w:sz w:val="16"/>
        </w:rPr>
      </w:pPr>
      <w:r w:rsidRPr="00A27869">
        <w:rPr>
          <w:sz w:val="16"/>
        </w:rPr>
        <w:t>[Text condensed, none omitted]</w:t>
      </w:r>
    </w:p>
    <w:p w14:paraId="77CCA2F2" w14:textId="77777777" w:rsidR="005D2565" w:rsidRPr="00A27869" w:rsidRDefault="005D2565" w:rsidP="005D2565">
      <w:pPr>
        <w:rPr>
          <w:sz w:val="8"/>
          <w:szCs w:val="8"/>
        </w:rPr>
      </w:pPr>
      <w:r w:rsidRPr="00A27869">
        <w:rPr>
          <w:sz w:val="8"/>
          <w:szCs w:val="8"/>
        </w:rPr>
        <w:t>In taking a revolutionary stance and focussing on class struggle, IWOC is relatively unique within the context of prisoner unions operating today. However, there are other examples of prisoner-led organizations internationally, which are more in line with conventional and pragmatic trade union activities and goals. In Argentina, the Sindicato Único de Trabajadores Privados de la Libertad Ambulatoria (Single Union of Workers Deprived of Ambulatory Freedom) was founded in July 2012 (Valente 2013). Established in the same year, the Bulgarian Prisoners Rehabilitation Association proclaims that it is only open to prisoners and ex-prisoners (https://bpra.info/en/about-bpra-en/). Two years later, Die Gefangenen- Gewerkschaft/Bundesweite Organiztion (GG/BO) (Prisoners Union/National Organization) was started by prisoners in Tegel Prison, Germany. Although it professed to be registered as an association, it did not have legal status as a trade union. ‘Prisoners have never had a lobby working for them’, claimed its leader. ‘With the prisoners’ union, we’ve decided to create one ourselves’ (Oliver Rast, cited in Oltermann 2014). GG/BO’s three goals focus on typical trade union concerns: the introduction of a minimum wage for working prisoners, health and pension benefits, and the right for prisoners to organize. It argues that while prisons were generally not open to union organizing, the ‘existence of the GG/BO has changed this situation [...] as the inmates in prison now know that they are not alone. Prisoners now take matters into their own hands, and we support them from outside’. The union also keeps up to date with penal matters internationally and is cognizant of, and supports campaigns around climate change, as it is ‘[a]gainst state, capital, jail and climate destruction’. It argues for prisoners to unify as a collective, and ‘for solidarity among all imprisoned workers and unemployed, ex-prisoners and supporters’ (https://ggbo.de/wir-ueber-uns/). Established in 1999 and re-formed in 2021, the Australian Prisoners Union (APU) remit is wider than prison settings and includes those in immigration detention, ‘to uphold the rights, interests, and welfare of members and the broader detainee community in Australia and other territories’. Again its objectives are in line with traditional industrial union goals: health and safety at work, prisoners’ wages and freedom of association, but it also campaigns for access to legal aid, improved visiting conditions, access to computers in cells and improvements in education and rehabilitation services (https://australianprisonersunion.org.au/). It locates these demands within human rights discourses, appealing to international treaties to achieve their aims. Although it signed up to the Optional Protocol to the Convention against Torture in 2017, Australia has since requested two deadline extensions to meet its obligations (APU 2024). ‘Human rights should not end at the prison gate’, APU argues. ‘Society must acknowledge that people who go to prison are also members of the community, and almost all will be released’ (APU 2024). This list above is not comprehensive but reflects two interlinked realities and constraints within prisoner organizing and associated research. In the first instance, there are many examples of organizing that were and are not visible externally and therefore have not been the focus of academic analysis. Secondly, the studies that we considered analyse instances of prisoner organizing that included a focus on workers’ rights and conditions. Consequently, there will be many other instances of prisoner organizing not captured in the literature cited here, that did not evoke the terminology and symbolism associated with the trade union movement. Furthermore, in some instances, self-proclaiming as a trade union may be an impediment to meaningful prisoner-led change, given the constraints around this type of organizing within prison settings. Most prisoner-led movements become short-lived attempts at prisoner representation. That current and previous prisoner-led organizations have not achieved their demands for improved working conditions, or recognition as a trade union is due to a number of factors. Hostility from prison officer unions (O’Carroll 2022) and the refusal of mainstream trade unions to ally with prisoners as workers (Armstrong 2020) have stunted their development. With few notable exceptions such as in Scandinavia (Pratt 2008a; 2008b), prisoner unions and organic movements inside have never been an ‘acceptable pressure group’, with penal reform organizations at times distancing themselves from their activities (Ryan 1978; 2003). There are other reasons for their lack of longevity. Activities such as withholding labour (a conventional form of trade union struggle) within prison have consequences shaped by the prison context that union members outside of prison do not have to contend with. Usually met with punishment, isolation and prison transfers, this eases penal authorities’ task in breaking prisoners’ collectivization and unionization. In some jurisdictions just being identified as a union member/organizer/leader can lead to punishment. In Ohio, leaders of the Ohio Prisoners Labour Union established in 1972–73 endured responses that included ‘bus therapy’ (transfer to other institutions), solitary confinement and threat of parole denial (Huff 1975). Furthermore, resilience can be difficult to maintain in any social movement, and preserving momentum in the face of adversity and struggle is particularly challenging, especially among confined populations. As leaders are released, it is difficult to continue organizing. Bosworth and Carrabine (2001: 501) argue that prisoners who engage in resistance ‘draw upon their lived experiences outside the prison walls’. Unless members inside have a tradition of political activity and organizing capacity outside, they may have few resources developed through experience in civil and political organizing to draw upon, to continue with their campaigning within prison. Most prisoners came and continue to come from working-class, marginalized populations, with disproportionate numbers from minority communities, with lower levels of political and civic engagement (Behan 2018). Therefore, the complications and challenges facing organizing behind bars are numerous; however, as this section demonstrates, they are not always insurmountable. POLICY AND PRACTICE AROUND PRISONER TRADE UNIONS Jarman and Heard (2023: 17) concluded in their review of international law on working prisoners: ‘Prisoners need protection against exploitation of their labour’ because the ‘risks of exploitation arise when work is unpaid, or poorly paid, or coerced’. And yet, they must rely on their own collective strength and their allies outside, as there are few places where prisoners can look for protection. Governments refuse to recognize their right to representation, courts outlaw them, mainstream trade unions shun them and international agreements are at best vague on the rights of prisoners to organize. Prison systems usually try to suppress their attempts to collectivize. While we recognize the wider carceral collective literature (Piacentini and Slade 2015), we focus in this paper specifically on carceral labour and the conditions of labour within prison as sites of tension and potential collectivization. The nature of prison itself impedes collective action. This is the core tension explored across this paper in as much as attempts of collective action are opposed by systems of individuating control within prison settings. A function of imprisonment is to deny and constrain opportunities to collectivize, atomize and individualize prisoners (Crewe 2009). A number of authors have drawn on Foucault’s (1977) analysis of the implications of the panopticon, to explore the ways in which prisons in late modernity function to a large extent through the ways it individualizes those within it (Bosworth 2007; Crewe 2009; Ievins 2020). For Foucault (1977: 201), within the panopticon, prisoners are ‘perfectly individualized and constantly visible’. Such conditions of individualization have been further analysed by Crewe (2009) in particular, through his analysis of ‘tight’ power within late-modern prisons. To an extent, the underpinning notion of heightened individualization within prison analysed by Crewe (2009) resonates with Beck’s analysis of these trends more widely: In parallel with citizens at large (Beck 1992), prisoners have become relatively discrete, divided units. Collectively, they are an aggregate rather than a ‘community’. The standardization of their experiences means that they have common interests, but not social solidarity as such. Their atomization has not been absolute and their world has not disintegrated into a state of granular anomie, but it has crumbled into a range of apathetic social cells with few collective bonds. (Crewe 2009: 455) Crewe goes further in suggesting that the process of individualization has become one of the foundations of order within prison (ibid., 456). Returning to the focus on prison labour, the atomization and individualization that Crewe describes represent a significant challenge for any form of collective action or movement to improve the conditions for prisoner workers. In one sense, these forms of atomization, and the denial of the right to form trade unions and to engage in collective bargaining could be a pain (Sykes 1958) or frustration (Haggerty and Bucerius 2020), particularly to prison workers. This complements the analysis of prisoner communities indicating that there is a decline in trust between prisoners (Liebling and Arnold 2012). Prisoners are encouraged or forced to focus on their individual desistance journeys and individual progression through prescribed prison programmes. There may be collective exploitation, but solidarity amongst prisoners is actively discouraged. Collective action is inimical to the atomization prevalent in modern penal systems. All of the main international prison rules including the European Prison Rules (Council of Europe 2006, revised 2020) and Nelson Mandela Rules (UNODC 2015) are silent on prisoner unions. That prison rules do not explicitly prohibit prisoner trade unions, raises questions concerning the legitimacy of the denial of these forms of organizing. This denial becomes more than simply a contribution to the pains of imprisonment (Sykes 1958), but for all prison workers, it contributes to particularly deepened forms of labour vulnerability and exploitation. In the wake of the Woolf Report, which recommended that prisoners ‘should be able to contribute to and be informed of the way things are run’’ (Woolf, cited in Solomon and Edgar 2004: 3), prisoner representative organizations were facilitated in England and Wales with a 2002 Prison Service Order (4480). While they offer an opportunity to put forward their concerns, they are not organic prisoner movements but operate within numerous prison-imposed restrictions. They are not allowed to compromise ‘good order or discipline’. Personal and security issues are outside their remit. Governors can impose a range of restrictions, including prohibition of meetings at certain times, and withhold any right to group consultation or negotiation with management or staff. Members ‘have no entitlement to rights or privileges beyond those enjoyed by individual prisoners’ and ‘the nature of imprisonment cannot allow for representative structures wider than establishment level. Associations can therefore have no standing at either national or area level’ (PSO 4480). While prisoner councils have been established in many British prisons with User Voice involvement since 2009, there have been mixed results, depending on amongst other elements, the buy-in from governors and staff (Schmidt 2013). Nevertheless, research indicates that overall prisoners involved reported positive experiences as: prisoner empowerment enables them to generate, organize, and articulate solution-focused arguments that address concerns that impact the entire institution. This allows them to become stakeholders in their community and environment, and mutually accountable for the consequences of their actions. (Schmidt 2013: 15). However, recent attempts by criminal justice systems to listen to the views of those on the ground and with ‘lived experience’ are not without their critics. Regardless of their intentions, as the perspectives of criminal-justice experienced people are ‘often mediated through third sector and state agencies it risks losing the independence and critical structural analysis’ of prisoner-led organic movements from below, such as PROP (O’Carroll 2022: 24).</w:t>
      </w:r>
    </w:p>
    <w:p w14:paraId="0094102F" w14:textId="77777777" w:rsidR="005D2565" w:rsidRPr="00A27869" w:rsidRDefault="005D2565" w:rsidP="005D2565">
      <w:pPr>
        <w:rPr>
          <w:sz w:val="16"/>
        </w:rPr>
      </w:pPr>
      <w:r w:rsidRPr="00A27869">
        <w:rPr>
          <w:sz w:val="16"/>
        </w:rPr>
        <w:t xml:space="preserve">[Regular paragraph breaks resume] </w:t>
      </w:r>
    </w:p>
    <w:p w14:paraId="4B3D8EB3" w14:textId="77777777" w:rsidR="005D2565" w:rsidRPr="00A27869" w:rsidRDefault="005D2565" w:rsidP="005D2565">
      <w:pPr>
        <w:rPr>
          <w:sz w:val="16"/>
        </w:rPr>
      </w:pPr>
      <w:r w:rsidRPr="00F03F65">
        <w:rPr>
          <w:rStyle w:val="StyleUnderline"/>
        </w:rPr>
        <w:t>Critically</w:t>
      </w:r>
      <w:r w:rsidRPr="00A27869">
        <w:rPr>
          <w:sz w:val="16"/>
        </w:rPr>
        <w:t xml:space="preserve">, </w:t>
      </w:r>
      <w:r w:rsidRPr="00321645">
        <w:rPr>
          <w:rStyle w:val="StyleUnderline"/>
        </w:rPr>
        <w:t>prisoner unions</w:t>
      </w:r>
      <w:r w:rsidRPr="00F03F65">
        <w:rPr>
          <w:rStyle w:val="StyleUnderline"/>
        </w:rPr>
        <w:t xml:space="preserve"> have </w:t>
      </w:r>
      <w:r w:rsidRPr="00E65CCF">
        <w:rPr>
          <w:rStyle w:val="StyleUnderline"/>
          <w:highlight w:val="cyan"/>
        </w:rPr>
        <w:t>been refused recognition by the wider</w:t>
      </w:r>
      <w:r w:rsidRPr="00A27869">
        <w:rPr>
          <w:rStyle w:val="StyleUnderline"/>
        </w:rPr>
        <w:t xml:space="preserve"> </w:t>
      </w:r>
      <w:r w:rsidRPr="00A27869">
        <w:rPr>
          <w:rStyle w:val="Emphasis"/>
        </w:rPr>
        <w:t xml:space="preserve">trade </w:t>
      </w:r>
      <w:r w:rsidRPr="00E65CCF">
        <w:rPr>
          <w:rStyle w:val="Emphasis"/>
          <w:highlight w:val="cyan"/>
        </w:rPr>
        <w:t>union movement</w:t>
      </w:r>
      <w:r w:rsidRPr="00A27869">
        <w:rPr>
          <w:rStyle w:val="StyleUnderline"/>
        </w:rPr>
        <w:t xml:space="preserve"> when they organize</w:t>
      </w:r>
      <w:r w:rsidRPr="00A27869">
        <w:rPr>
          <w:sz w:val="16"/>
        </w:rPr>
        <w:t xml:space="preserve">, with this lack of recognition a consistent position for over a century. </w:t>
      </w:r>
      <w:r w:rsidRPr="00A27869">
        <w:rPr>
          <w:rStyle w:val="StyleUnderline"/>
        </w:rPr>
        <w:t xml:space="preserve">The </w:t>
      </w:r>
      <w:r w:rsidRPr="00E65CCF">
        <w:rPr>
          <w:rStyle w:val="StyleUnderline"/>
          <w:highlight w:val="cyan"/>
        </w:rPr>
        <w:t xml:space="preserve">fear of prisoner labour </w:t>
      </w:r>
      <w:r w:rsidRPr="00E65CCF">
        <w:rPr>
          <w:rStyle w:val="Emphasis"/>
          <w:highlight w:val="cyan"/>
        </w:rPr>
        <w:t>lowering wages</w:t>
      </w:r>
      <w:r w:rsidRPr="00A27869">
        <w:rPr>
          <w:rStyle w:val="StyleUnderline"/>
        </w:rPr>
        <w:t xml:space="preserve"> outside of prison </w:t>
      </w:r>
      <w:r w:rsidRPr="00F03F65">
        <w:rPr>
          <w:rStyle w:val="StyleUnderline"/>
        </w:rPr>
        <w:t>has led to</w:t>
      </w:r>
      <w:r w:rsidRPr="00A27869">
        <w:rPr>
          <w:sz w:val="16"/>
        </w:rPr>
        <w:t xml:space="preserve"> a strong and </w:t>
      </w:r>
      <w:r w:rsidRPr="00F03F65">
        <w:rPr>
          <w:rStyle w:val="StyleUnderline"/>
        </w:rPr>
        <w:t>consistent opposition</w:t>
      </w:r>
      <w:r w:rsidRPr="00A27869">
        <w:rPr>
          <w:sz w:val="16"/>
        </w:rPr>
        <w:t xml:space="preserve"> to ‘convict contract labour’ (Frey 1913: 132) </w:t>
      </w:r>
      <w:r w:rsidRPr="00A27869">
        <w:rPr>
          <w:rStyle w:val="StyleUnderline"/>
        </w:rPr>
        <w:t>within the trade union movement</w:t>
      </w:r>
      <w:r w:rsidRPr="00A27869">
        <w:rPr>
          <w:sz w:val="16"/>
        </w:rPr>
        <w:t xml:space="preserve">. These concerns were so acute that at the inaugural meeting of the Canadian Labor Union in 1873, a Committee on Prison Labour was created that agitated against teaching trades to prisoners for fear of under-cutting free labour (House 2018: 11). Today, prison officer and other trade unions in many instances have been resistant to the possibilities of prisoner trade unions, despite consistently highlighting both the importance and benefits of trade unions for their members (Morrison and Maycock 2023). </w:t>
      </w:r>
      <w:r w:rsidRPr="00A27869">
        <w:rPr>
          <w:rStyle w:val="StyleUnderline"/>
        </w:rPr>
        <w:t>The term ‘prisoner’ is not mentioned in the right to collective</w:t>
      </w:r>
      <w:r w:rsidRPr="00A27869">
        <w:rPr>
          <w:sz w:val="16"/>
        </w:rPr>
        <w:t xml:space="preserve"> </w:t>
      </w:r>
      <w:r w:rsidRPr="00A27869">
        <w:rPr>
          <w:rStyle w:val="StyleUnderline"/>
        </w:rPr>
        <w:t xml:space="preserve">bargaining conventions that </w:t>
      </w:r>
      <w:r w:rsidRPr="00A27869">
        <w:rPr>
          <w:rStyle w:val="Emphasis"/>
        </w:rPr>
        <w:t>ILO</w:t>
      </w:r>
      <w:r w:rsidRPr="00A27869">
        <w:rPr>
          <w:rStyle w:val="StyleUnderline"/>
        </w:rPr>
        <w:t xml:space="preserve"> has published</w:t>
      </w:r>
      <w:r w:rsidRPr="00A27869">
        <w:rPr>
          <w:sz w:val="16"/>
        </w:rPr>
        <w:t>. The ILO’s stated objective to ‘set labour standards, develop policies and devise programmes promoting decent work for all women and men’ (ILO 2024) does not clearly apply to prisoners.</w:t>
      </w:r>
    </w:p>
    <w:p w14:paraId="139848A4" w14:textId="77777777" w:rsidR="005D2565" w:rsidRPr="00A27869" w:rsidRDefault="005D2565" w:rsidP="005D2565">
      <w:pPr>
        <w:rPr>
          <w:sz w:val="16"/>
        </w:rPr>
      </w:pPr>
      <w:r w:rsidRPr="00A27869">
        <w:rPr>
          <w:sz w:val="16"/>
        </w:rPr>
        <w:t xml:space="preserve">Additionally, </w:t>
      </w:r>
      <w:r w:rsidRPr="00E65CCF">
        <w:rPr>
          <w:rStyle w:val="StyleUnderline"/>
          <w:highlight w:val="cyan"/>
        </w:rPr>
        <w:t>courts</w:t>
      </w:r>
      <w:r w:rsidRPr="00A27869">
        <w:rPr>
          <w:rStyle w:val="StyleUnderline"/>
        </w:rPr>
        <w:t xml:space="preserve"> have also </w:t>
      </w:r>
      <w:r w:rsidRPr="00E65CCF">
        <w:rPr>
          <w:rStyle w:val="Emphasis"/>
          <w:highlight w:val="cyan"/>
        </w:rPr>
        <w:t xml:space="preserve">refused to </w:t>
      </w:r>
      <w:r w:rsidRPr="00321645">
        <w:rPr>
          <w:rStyle w:val="Emphasis"/>
          <w:highlight w:val="cyan"/>
        </w:rPr>
        <w:t>recognize</w:t>
      </w:r>
      <w:r w:rsidRPr="00321645">
        <w:rPr>
          <w:rStyle w:val="StyleUnderline"/>
          <w:highlight w:val="cyan"/>
        </w:rPr>
        <w:t xml:space="preserve"> prisoners</w:t>
      </w:r>
      <w:r w:rsidRPr="00321645">
        <w:rPr>
          <w:rStyle w:val="StyleUnderline"/>
        </w:rPr>
        <w:t xml:space="preserve"> as workers</w:t>
      </w:r>
      <w:r w:rsidRPr="00A27869">
        <w:rPr>
          <w:sz w:val="16"/>
        </w:rPr>
        <w:t xml:space="preserve"> and </w:t>
      </w:r>
      <w:r w:rsidRPr="00A27869">
        <w:rPr>
          <w:rStyle w:val="StyleUnderline"/>
        </w:rPr>
        <w:t>their organizations as trade unions</w:t>
      </w:r>
      <w:r w:rsidRPr="00F03F65">
        <w:rPr>
          <w:sz w:val="16"/>
        </w:rPr>
        <w:t>.</w:t>
      </w:r>
      <w:r w:rsidRPr="00A27869">
        <w:rPr>
          <w:sz w:val="16"/>
        </w:rPr>
        <w:t xml:space="preserve"> </w:t>
      </w:r>
      <w:r w:rsidRPr="00321645">
        <w:rPr>
          <w:rStyle w:val="StyleUnderline"/>
        </w:rPr>
        <w:t>Consequently, prisoner</w:t>
      </w:r>
      <w:r w:rsidRPr="00A27869">
        <w:rPr>
          <w:rStyle w:val="StyleUnderline"/>
        </w:rPr>
        <w:t xml:space="preserve"> </w:t>
      </w:r>
      <w:r w:rsidRPr="00E65CCF">
        <w:rPr>
          <w:rStyle w:val="StyleUnderline"/>
          <w:highlight w:val="cyan"/>
        </w:rPr>
        <w:t>unions remain</w:t>
      </w:r>
      <w:r w:rsidRPr="00A27869">
        <w:rPr>
          <w:rStyle w:val="StyleUnderline"/>
        </w:rPr>
        <w:t>ed</w:t>
      </w:r>
      <w:r w:rsidRPr="00A27869">
        <w:rPr>
          <w:sz w:val="16"/>
        </w:rPr>
        <w:t xml:space="preserve"> </w:t>
      </w:r>
      <w:r w:rsidRPr="00A27869">
        <w:rPr>
          <w:rStyle w:val="StyleUnderline"/>
        </w:rPr>
        <w:t xml:space="preserve">largely </w:t>
      </w:r>
      <w:r w:rsidRPr="00E65CCF">
        <w:rPr>
          <w:rStyle w:val="Emphasis"/>
          <w:highlight w:val="cyan"/>
        </w:rPr>
        <w:t>obscured</w:t>
      </w:r>
      <w:r w:rsidRPr="00A27869">
        <w:rPr>
          <w:rStyle w:val="StyleUnderline"/>
        </w:rPr>
        <w:t xml:space="preserve">, unrecognized </w:t>
      </w:r>
      <w:r w:rsidRPr="00321645">
        <w:rPr>
          <w:rStyle w:val="StyleUnderline"/>
          <w:highlight w:val="cyan"/>
        </w:rPr>
        <w:t>and</w:t>
      </w:r>
      <w:r w:rsidRPr="00A27869">
        <w:rPr>
          <w:rStyle w:val="StyleUnderline"/>
        </w:rPr>
        <w:t xml:space="preserve"> their </w:t>
      </w:r>
      <w:r w:rsidRPr="00321645">
        <w:rPr>
          <w:rStyle w:val="StyleUnderline"/>
        </w:rPr>
        <w:t>collective actions</w:t>
      </w:r>
      <w:r w:rsidRPr="00A27869">
        <w:rPr>
          <w:rStyle w:val="StyleUnderline"/>
        </w:rPr>
        <w:t xml:space="preserve"> </w:t>
      </w:r>
      <w:r w:rsidRPr="00A27869">
        <w:rPr>
          <w:rStyle w:val="Emphasis"/>
        </w:rPr>
        <w:t>unauthorized</w:t>
      </w:r>
      <w:r w:rsidRPr="00A27869">
        <w:rPr>
          <w:rStyle w:val="StyleUnderline"/>
        </w:rPr>
        <w:t xml:space="preserve"> and </w:t>
      </w:r>
      <w:r w:rsidRPr="00E65CCF">
        <w:rPr>
          <w:rStyle w:val="Emphasis"/>
          <w:highlight w:val="cyan"/>
        </w:rPr>
        <w:t>unsupported</w:t>
      </w:r>
      <w:r w:rsidRPr="00A27869">
        <w:rPr>
          <w:sz w:val="16"/>
        </w:rPr>
        <w:t>. However, it did not stop prison organizing. With legal backing, governments have almost universally refused recognition for organic prisoner representation. Dealing with the examples considered in this paper, the Attica Liberation Faction in their letter to the New York Commissioner of Corrections, Russell Oswald in the summer of 1971 argued that their document had been ‘constructed under the unified efforts of all races and social segments of the prison’. There were five leaders named in the document as acting on behalf of the prisoners. ‘We hope that your department don’t cause us any hardships in the future because we are informing you of prison conditions’, they stated, expressing fears that there may be repercussions for highlighting what were generally considered appalling conditions in the prison. They continued, ‘These demands are being presented to you. There is no strike of any kind to protest these demands. We are trying to do this in a democratic fashion’ (Attica Liberation Faction 1971) Unsurprisingly, Oswald did not respond.</w:t>
      </w:r>
    </w:p>
    <w:p w14:paraId="542771D3" w14:textId="77777777" w:rsidR="005D2565" w:rsidRDefault="005D2565" w:rsidP="005D2565">
      <w:pPr>
        <w:pStyle w:val="Heading4"/>
      </w:pPr>
      <w:r>
        <w:lastRenderedPageBreak/>
        <w:t xml:space="preserve">The impacts they claim to solve is cause by capitalism </w:t>
      </w:r>
    </w:p>
    <w:p w14:paraId="084698FA" w14:textId="77777777" w:rsidR="005D2565" w:rsidRPr="0000044C" w:rsidRDefault="005D2565" w:rsidP="005D2565">
      <w:r w:rsidRPr="0000044C">
        <w:rPr>
          <w:rStyle w:val="Style13ptBold"/>
        </w:rPr>
        <w:t>Zatz 2</w:t>
      </w:r>
      <w:r>
        <w:rPr>
          <w:rStyle w:val="Style13ptBold"/>
        </w:rPr>
        <w:t>3</w:t>
      </w:r>
      <w:r w:rsidRPr="0000044C">
        <w:t xml:space="preserve"> – Noah D. Zatz, Professor of Law and Labor Studies at UCLA, </w:t>
      </w:r>
      <w:r>
        <w:t>6/1/2023</w:t>
      </w:r>
      <w:r w:rsidRPr="0000044C">
        <w:t>, “The Carceral Labor Continuum: Beyond the Prison Labor/Free Labor Divide”, in Labor and Punishment: Work In and Out of Prison, https://escholarship.org/uc/item/2ps7w65b</w:t>
      </w:r>
    </w:p>
    <w:p w14:paraId="176762D3" w14:textId="77777777" w:rsidR="005D2565" w:rsidRPr="00E70F78" w:rsidRDefault="005D2565" w:rsidP="005D2565">
      <w:pPr>
        <w:rPr>
          <w:sz w:val="16"/>
        </w:rPr>
      </w:pPr>
      <w:r w:rsidRPr="003E524C">
        <w:rPr>
          <w:sz w:val="16"/>
        </w:rPr>
        <w:t>From</w:t>
      </w:r>
      <w:r w:rsidRPr="00E70F78">
        <w:rPr>
          <w:sz w:val="16"/>
        </w:rPr>
        <w:t xml:space="preserve"> the New Debtors Prisons to the New Debt Peonage</w:t>
      </w:r>
    </w:p>
    <w:p w14:paraId="7446EE60" w14:textId="77777777" w:rsidR="005D2565" w:rsidRPr="00E70F78" w:rsidRDefault="005D2565" w:rsidP="005D2565">
      <w:pPr>
        <w:rPr>
          <w:sz w:val="16"/>
        </w:rPr>
      </w:pPr>
      <w:r w:rsidRPr="003E524C">
        <w:rPr>
          <w:rStyle w:val="StyleUnderline"/>
        </w:rPr>
        <w:t xml:space="preserve">All the </w:t>
      </w:r>
      <w:r w:rsidRPr="003E524C">
        <w:rPr>
          <w:rStyle w:val="Emphasis"/>
        </w:rPr>
        <w:t>labor</w:t>
      </w:r>
      <w:r w:rsidRPr="003E524C">
        <w:rPr>
          <w:rStyle w:val="StyleUnderline"/>
        </w:rPr>
        <w:t xml:space="preserve"> associated with </w:t>
      </w:r>
      <w:r w:rsidRPr="003E524C">
        <w:rPr>
          <w:rStyle w:val="Emphasis"/>
        </w:rPr>
        <w:t>prison</w:t>
      </w:r>
      <w:r w:rsidRPr="009347A4">
        <w:rPr>
          <w:rStyle w:val="StyleUnderline"/>
        </w:rPr>
        <w:t xml:space="preserve">, </w:t>
      </w:r>
      <w:r w:rsidRPr="009347A4">
        <w:rPr>
          <w:rStyle w:val="Emphasis"/>
        </w:rPr>
        <w:t>work</w:t>
      </w:r>
      <w:r w:rsidRPr="009347A4">
        <w:rPr>
          <w:rStyle w:val="StyleUnderline"/>
        </w:rPr>
        <w:t xml:space="preserve"> </w:t>
      </w:r>
      <w:r w:rsidRPr="009347A4">
        <w:rPr>
          <w:rStyle w:val="Emphasis"/>
        </w:rPr>
        <w:t>release</w:t>
      </w:r>
      <w:r w:rsidRPr="009347A4">
        <w:rPr>
          <w:rStyle w:val="StyleUnderline"/>
        </w:rPr>
        <w:t xml:space="preserve">, </w:t>
      </w:r>
      <w:r w:rsidRPr="009347A4">
        <w:rPr>
          <w:rStyle w:val="Emphasis"/>
        </w:rPr>
        <w:t>parole</w:t>
      </w:r>
      <w:r w:rsidRPr="009347A4">
        <w:rPr>
          <w:rStyle w:val="StyleUnderline"/>
        </w:rPr>
        <w:t xml:space="preserve">, and </w:t>
      </w:r>
      <w:r w:rsidRPr="009347A4">
        <w:rPr>
          <w:rStyle w:val="Emphasis"/>
        </w:rPr>
        <w:t>probation</w:t>
      </w:r>
      <w:r w:rsidRPr="009347A4">
        <w:rPr>
          <w:rStyle w:val="StyleUnderline"/>
        </w:rPr>
        <w:t xml:space="preserve"> arises through a criminal sentence and </w:t>
      </w:r>
      <w:r w:rsidRPr="003E524C">
        <w:rPr>
          <w:rStyle w:val="Emphasis"/>
        </w:rPr>
        <w:t>bridges</w:t>
      </w:r>
      <w:r w:rsidRPr="003E524C">
        <w:rPr>
          <w:rStyle w:val="StyleUnderline"/>
        </w:rPr>
        <w:t xml:space="preserve"> the supposed</w:t>
      </w:r>
      <w:r w:rsidRPr="009347A4">
        <w:rPr>
          <w:rStyle w:val="StyleUnderline"/>
        </w:rPr>
        <w:t xml:space="preserve"> </w:t>
      </w:r>
      <w:r w:rsidRPr="003E524C">
        <w:rPr>
          <w:rStyle w:val="Emphasis"/>
        </w:rPr>
        <w:t>divide</w:t>
      </w:r>
      <w:r w:rsidRPr="003E524C">
        <w:rPr>
          <w:rStyle w:val="StyleUnderline"/>
        </w:rPr>
        <w:t xml:space="preserve"> between </w:t>
      </w:r>
      <w:r w:rsidRPr="003E524C">
        <w:rPr>
          <w:rStyle w:val="Emphasis"/>
        </w:rPr>
        <w:t>punishment</w:t>
      </w:r>
      <w:r w:rsidRPr="003E524C">
        <w:rPr>
          <w:rStyle w:val="StyleUnderline"/>
        </w:rPr>
        <w:t xml:space="preserve"> and </w:t>
      </w:r>
      <w:r w:rsidRPr="003E524C">
        <w:rPr>
          <w:rStyle w:val="Emphasis"/>
        </w:rPr>
        <w:t>economy</w:t>
      </w:r>
      <w:r w:rsidRPr="003E524C">
        <w:rPr>
          <w:sz w:val="16"/>
        </w:rPr>
        <w:t xml:space="preserve">. </w:t>
      </w:r>
      <w:r w:rsidRPr="003E524C">
        <w:rPr>
          <w:rStyle w:val="StyleUnderline"/>
        </w:rPr>
        <w:t xml:space="preserve">But this </w:t>
      </w:r>
      <w:r w:rsidRPr="003E524C">
        <w:rPr>
          <w:rStyle w:val="Emphasis"/>
        </w:rPr>
        <w:t>intermingling</w:t>
      </w:r>
      <w:r w:rsidRPr="003E524C">
        <w:rPr>
          <w:rStyle w:val="StyleUnderline"/>
        </w:rPr>
        <w:t xml:space="preserve"> goes </w:t>
      </w:r>
      <w:r w:rsidRPr="003E524C">
        <w:rPr>
          <w:rStyle w:val="Emphasis"/>
        </w:rPr>
        <w:t>further</w:t>
      </w:r>
      <w:r w:rsidRPr="003E524C">
        <w:rPr>
          <w:rStyle w:val="StyleUnderline"/>
        </w:rPr>
        <w:t xml:space="preserve"> still, because </w:t>
      </w:r>
      <w:r w:rsidRPr="003E524C">
        <w:rPr>
          <w:rStyle w:val="Emphasis"/>
          <w:highlight w:val="cyan"/>
        </w:rPr>
        <w:t>carceral labor</w:t>
      </w:r>
      <w:r w:rsidRPr="003E524C">
        <w:rPr>
          <w:rStyle w:val="StyleUnderline"/>
        </w:rPr>
        <w:t xml:space="preserve"> also </w:t>
      </w:r>
      <w:r w:rsidRPr="003E524C">
        <w:rPr>
          <w:rStyle w:val="StyleUnderline"/>
          <w:highlight w:val="cyan"/>
        </w:rPr>
        <w:t>can</w:t>
      </w:r>
      <w:r w:rsidRPr="003E524C">
        <w:rPr>
          <w:rStyle w:val="StyleUnderline"/>
        </w:rPr>
        <w:t xml:space="preserve"> </w:t>
      </w:r>
      <w:r w:rsidRPr="003E524C">
        <w:rPr>
          <w:rStyle w:val="Emphasis"/>
        </w:rPr>
        <w:t>arise</w:t>
      </w:r>
      <w:r w:rsidRPr="003E524C">
        <w:rPr>
          <w:rStyle w:val="StyleUnderline"/>
        </w:rPr>
        <w:t xml:space="preserve"> </w:t>
      </w:r>
      <w:r w:rsidRPr="003E524C">
        <w:rPr>
          <w:rStyle w:val="Emphasis"/>
        </w:rPr>
        <w:t>without</w:t>
      </w:r>
      <w:r w:rsidRPr="003E524C">
        <w:rPr>
          <w:rStyle w:val="StyleUnderline"/>
        </w:rPr>
        <w:t xml:space="preserve"> any </w:t>
      </w:r>
      <w:r w:rsidRPr="003E524C">
        <w:rPr>
          <w:rStyle w:val="Emphasis"/>
        </w:rPr>
        <w:t>extant criminal sentence</w:t>
      </w:r>
      <w:r w:rsidRPr="003E524C">
        <w:rPr>
          <w:rStyle w:val="StyleUnderline"/>
        </w:rPr>
        <w:t xml:space="preserve"> to incarceration</w:t>
      </w:r>
      <w:r w:rsidRPr="003E524C">
        <w:rPr>
          <w:sz w:val="16"/>
        </w:rPr>
        <w:t xml:space="preserve">, even one held in abeyance, as with parole or probation. For instance, </w:t>
      </w:r>
      <w:r w:rsidRPr="003E524C">
        <w:rPr>
          <w:rStyle w:val="StyleUnderline"/>
        </w:rPr>
        <w:t xml:space="preserve">courts increasingly </w:t>
      </w:r>
      <w:r w:rsidRPr="003E524C">
        <w:rPr>
          <w:rStyle w:val="Emphasis"/>
        </w:rPr>
        <w:t>charge criminal defendants</w:t>
      </w:r>
      <w:r w:rsidRPr="003E524C">
        <w:rPr>
          <w:rStyle w:val="StyleUnderline"/>
        </w:rPr>
        <w:t xml:space="preserve"> both with </w:t>
      </w:r>
      <w:r w:rsidRPr="003E524C">
        <w:rPr>
          <w:rStyle w:val="Emphasis"/>
        </w:rPr>
        <w:t>fines</w:t>
      </w:r>
      <w:r w:rsidRPr="003E524C">
        <w:rPr>
          <w:rStyle w:val="StyleUnderline"/>
        </w:rPr>
        <w:t xml:space="preserve"> and with some of the </w:t>
      </w:r>
      <w:r w:rsidRPr="003E524C">
        <w:rPr>
          <w:rStyle w:val="Emphasis"/>
        </w:rPr>
        <w:t>costs</w:t>
      </w:r>
      <w:r w:rsidRPr="003E524C">
        <w:rPr>
          <w:rStyle w:val="StyleUnderline"/>
        </w:rPr>
        <w:t xml:space="preserve"> of their own </w:t>
      </w:r>
      <w:r w:rsidRPr="003E524C">
        <w:rPr>
          <w:rStyle w:val="Emphasis"/>
        </w:rPr>
        <w:t>prosecution</w:t>
      </w:r>
      <w:r w:rsidRPr="003E524C">
        <w:rPr>
          <w:rStyle w:val="StyleUnderline"/>
        </w:rPr>
        <w:t xml:space="preserve"> and </w:t>
      </w:r>
      <w:r w:rsidRPr="003E524C">
        <w:rPr>
          <w:rStyle w:val="Emphasis"/>
        </w:rPr>
        <w:t>punishment</w:t>
      </w:r>
      <w:r w:rsidRPr="003E524C">
        <w:rPr>
          <w:sz w:val="16"/>
        </w:rPr>
        <w:t xml:space="preserve"> (Harris 2016). </w:t>
      </w:r>
      <w:r w:rsidRPr="003E524C">
        <w:rPr>
          <w:rStyle w:val="StyleUnderline"/>
        </w:rPr>
        <w:t>The resulting demands for work are</w:t>
      </w:r>
      <w:r w:rsidRPr="003E524C">
        <w:rPr>
          <w:sz w:val="16"/>
        </w:rPr>
        <w:t xml:space="preserve"> not incidents of a carceral sentence (as with prison labor) or its suspension (as with parole or probation); rather, they are </w:t>
      </w:r>
      <w:r w:rsidRPr="003E524C">
        <w:rPr>
          <w:rStyle w:val="StyleUnderline"/>
        </w:rPr>
        <w:t>an extension of demands for payment, and</w:t>
      </w:r>
      <w:r w:rsidRPr="009347A4">
        <w:rPr>
          <w:rStyle w:val="StyleUnderline"/>
        </w:rPr>
        <w:t xml:space="preserve"> </w:t>
      </w:r>
      <w:r w:rsidRPr="001B7E3B">
        <w:rPr>
          <w:rStyle w:val="Emphasis"/>
        </w:rPr>
        <w:t>incarceration</w:t>
      </w:r>
      <w:r w:rsidRPr="009347A4">
        <w:rPr>
          <w:rStyle w:val="StyleUnderline"/>
        </w:rPr>
        <w:t xml:space="preserve"> enters as a </w:t>
      </w:r>
      <w:r w:rsidRPr="009347A4">
        <w:rPr>
          <w:rStyle w:val="Emphasis"/>
        </w:rPr>
        <w:t>potential future sanction for nonpayment</w:t>
      </w:r>
      <w:r w:rsidRPr="00E70F78">
        <w:rPr>
          <w:sz w:val="16"/>
        </w:rPr>
        <w:t>. The forthrightly economic nature of fines and fees thus offers fertile ground for examining how the criminal justice/economy boundary is breached.</w:t>
      </w:r>
    </w:p>
    <w:p w14:paraId="6033BBC7" w14:textId="77777777" w:rsidR="005D2565" w:rsidRPr="00E70F78" w:rsidRDefault="005D2565" w:rsidP="005D2565">
      <w:pPr>
        <w:rPr>
          <w:sz w:val="16"/>
        </w:rPr>
      </w:pPr>
      <w:r w:rsidRPr="001B7E3B">
        <w:rPr>
          <w:rStyle w:val="StyleUnderline"/>
        </w:rPr>
        <w:t>As was</w:t>
      </w:r>
      <w:r w:rsidRPr="009347A4">
        <w:rPr>
          <w:rStyle w:val="StyleUnderline"/>
        </w:rPr>
        <w:t xml:space="preserve"> the case for criminal surety schemes under </w:t>
      </w:r>
      <w:r w:rsidRPr="009347A4">
        <w:rPr>
          <w:rStyle w:val="Emphasis"/>
        </w:rPr>
        <w:t>Jim Crow</w:t>
      </w:r>
      <w:r w:rsidRPr="009347A4">
        <w:rPr>
          <w:rStyle w:val="StyleUnderline"/>
        </w:rPr>
        <w:t xml:space="preserve"> and other historical examples where criminal legal debt was converted into forced labor</w:t>
      </w:r>
      <w:r w:rsidRPr="00E70F78">
        <w:rPr>
          <w:sz w:val="16"/>
        </w:rPr>
        <w:t xml:space="preserve"> (Lytle Hernández 2017), </w:t>
      </w:r>
      <w:r w:rsidRPr="00DE0057">
        <w:rPr>
          <w:rStyle w:val="Emphasis"/>
        </w:rPr>
        <w:t xml:space="preserve">contemporary </w:t>
      </w:r>
      <w:r w:rsidRPr="003E524C">
        <w:rPr>
          <w:rStyle w:val="Emphasis"/>
        </w:rPr>
        <w:t>fines</w:t>
      </w:r>
      <w:r w:rsidRPr="009347A4">
        <w:rPr>
          <w:rStyle w:val="StyleUnderline"/>
        </w:rPr>
        <w:t xml:space="preserve"> and fees often </w:t>
      </w:r>
      <w:r w:rsidRPr="00E65CCF">
        <w:rPr>
          <w:rStyle w:val="StyleUnderline"/>
          <w:highlight w:val="cyan"/>
        </w:rPr>
        <w:t xml:space="preserve">originate with </w:t>
      </w:r>
      <w:r w:rsidRPr="00E65CCF">
        <w:rPr>
          <w:rStyle w:val="Emphasis"/>
          <w:highlight w:val="cyan"/>
        </w:rPr>
        <w:t>minor offenses</w:t>
      </w:r>
      <w:r w:rsidRPr="009347A4">
        <w:rPr>
          <w:rStyle w:val="StyleUnderline"/>
        </w:rPr>
        <w:t xml:space="preserve">, </w:t>
      </w:r>
      <w:r w:rsidRPr="003E524C">
        <w:rPr>
          <w:rStyle w:val="StyleUnderline"/>
        </w:rPr>
        <w:t xml:space="preserve">such as </w:t>
      </w:r>
      <w:r w:rsidRPr="00E65CCF">
        <w:rPr>
          <w:rStyle w:val="StyleUnderline"/>
          <w:highlight w:val="cyan"/>
        </w:rPr>
        <w:t>petty misdemeanors or</w:t>
      </w:r>
      <w:r w:rsidRPr="009347A4">
        <w:rPr>
          <w:rStyle w:val="StyleUnderline"/>
        </w:rPr>
        <w:t xml:space="preserve"> even </w:t>
      </w:r>
      <w:r w:rsidRPr="00E65CCF">
        <w:rPr>
          <w:rStyle w:val="StyleUnderline"/>
          <w:highlight w:val="cyan"/>
        </w:rPr>
        <w:t>speeding tickets</w:t>
      </w:r>
      <w:r w:rsidRPr="00E70F78">
        <w:rPr>
          <w:sz w:val="16"/>
        </w:rPr>
        <w:t xml:space="preserve"> (Bingham et al. 2016; Natapoff 2015). Defendants who do not pay become subject to incarceration via either contempt of court or additional criminal charges like “failure to pay.” </w:t>
      </w:r>
      <w:r w:rsidRPr="009347A4">
        <w:rPr>
          <w:rStyle w:val="StyleUnderline"/>
        </w:rPr>
        <w:t xml:space="preserve">Current </w:t>
      </w:r>
      <w:r w:rsidRPr="003E524C">
        <w:rPr>
          <w:rStyle w:val="StyleUnderline"/>
          <w:highlight w:val="cyan"/>
        </w:rPr>
        <w:t>constitution</w:t>
      </w:r>
      <w:r w:rsidRPr="003E524C">
        <w:rPr>
          <w:rStyle w:val="StyleUnderline"/>
        </w:rPr>
        <w:t xml:space="preserve">al doctrine </w:t>
      </w:r>
      <w:r w:rsidRPr="00E65CCF">
        <w:rPr>
          <w:rStyle w:val="StyleUnderline"/>
          <w:highlight w:val="cyan"/>
        </w:rPr>
        <w:t>allows</w:t>
      </w:r>
      <w:r w:rsidRPr="009347A4">
        <w:rPr>
          <w:rStyle w:val="StyleUnderline"/>
        </w:rPr>
        <w:t xml:space="preserve"> such </w:t>
      </w:r>
      <w:r w:rsidRPr="00E65CCF">
        <w:rPr>
          <w:rStyle w:val="Emphasis"/>
          <w:highlight w:val="cyan"/>
        </w:rPr>
        <w:t>incarceration</w:t>
      </w:r>
      <w:r w:rsidRPr="00E65CCF">
        <w:rPr>
          <w:rStyle w:val="StyleUnderline"/>
          <w:highlight w:val="cyan"/>
        </w:rPr>
        <w:t xml:space="preserve"> only for </w:t>
      </w:r>
      <w:r w:rsidRPr="003E524C">
        <w:rPr>
          <w:rStyle w:val="StyleUnderline"/>
        </w:rPr>
        <w:t xml:space="preserve">a </w:t>
      </w:r>
      <w:r w:rsidRPr="00E65CCF">
        <w:rPr>
          <w:rStyle w:val="Emphasis"/>
          <w:highlight w:val="cyan"/>
        </w:rPr>
        <w:t>willful failure to pay</w:t>
      </w:r>
      <w:r w:rsidRPr="00E70F78">
        <w:rPr>
          <w:sz w:val="16"/>
        </w:rPr>
        <w:t xml:space="preserve"> (Colgan 2014)—not the bare fact of nonpayment—</w:t>
      </w:r>
      <w:r w:rsidRPr="00E65CCF">
        <w:rPr>
          <w:rStyle w:val="Emphasis"/>
          <w:highlight w:val="cyan"/>
        </w:rPr>
        <w:t>but</w:t>
      </w:r>
      <w:r w:rsidRPr="009347A4">
        <w:rPr>
          <w:rStyle w:val="StyleUnderline"/>
        </w:rPr>
        <w:t xml:space="preserve"> in practice </w:t>
      </w:r>
      <w:r w:rsidRPr="00E65CCF">
        <w:rPr>
          <w:rStyle w:val="Emphasis"/>
          <w:highlight w:val="cyan"/>
        </w:rPr>
        <w:t>courts</w:t>
      </w:r>
      <w:r w:rsidRPr="00E65CCF">
        <w:rPr>
          <w:rStyle w:val="StyleUnderline"/>
          <w:highlight w:val="cyan"/>
        </w:rPr>
        <w:t xml:space="preserve"> often </w:t>
      </w:r>
      <w:r w:rsidRPr="00E65CCF">
        <w:rPr>
          <w:rStyle w:val="Emphasis"/>
          <w:highlight w:val="cyan"/>
        </w:rPr>
        <w:t>fail</w:t>
      </w:r>
      <w:r w:rsidRPr="00E65CCF">
        <w:rPr>
          <w:rStyle w:val="StyleUnderline"/>
          <w:highlight w:val="cyan"/>
        </w:rPr>
        <w:t xml:space="preserve"> to make</w:t>
      </w:r>
      <w:r w:rsidRPr="009347A4">
        <w:rPr>
          <w:rStyle w:val="StyleUnderline"/>
        </w:rPr>
        <w:t xml:space="preserve"> any meaningful, or </w:t>
      </w:r>
      <w:r w:rsidRPr="00DE0057">
        <w:rPr>
          <w:rStyle w:val="StyleUnderline"/>
        </w:rPr>
        <w:t xml:space="preserve">even </w:t>
      </w:r>
      <w:r w:rsidRPr="003E524C">
        <w:rPr>
          <w:rStyle w:val="StyleUnderline"/>
        </w:rPr>
        <w:t xml:space="preserve">nominal, </w:t>
      </w:r>
      <w:r w:rsidRPr="003E524C">
        <w:rPr>
          <w:rStyle w:val="Emphasis"/>
          <w:highlight w:val="cyan"/>
        </w:rPr>
        <w:t>inquiry</w:t>
      </w:r>
      <w:r w:rsidRPr="003E524C">
        <w:rPr>
          <w:rStyle w:val="StyleUnderline"/>
          <w:highlight w:val="cyan"/>
        </w:rPr>
        <w:t xml:space="preserve"> into ability</w:t>
      </w:r>
      <w:r w:rsidRPr="003E524C">
        <w:rPr>
          <w:rStyle w:val="StyleUnderline"/>
        </w:rPr>
        <w:t xml:space="preserve"> to pay</w:t>
      </w:r>
      <w:r w:rsidRPr="00E70F78">
        <w:rPr>
          <w:sz w:val="16"/>
        </w:rPr>
        <w:t xml:space="preserve"> (Colgan 2017).</w:t>
      </w:r>
    </w:p>
    <w:p w14:paraId="3BB7B881" w14:textId="77777777" w:rsidR="005D2565" w:rsidRPr="00E70F78" w:rsidRDefault="005D2565" w:rsidP="005D2565">
      <w:pPr>
        <w:rPr>
          <w:sz w:val="16"/>
        </w:rPr>
      </w:pPr>
      <w:r w:rsidRPr="00E70F78">
        <w:rPr>
          <w:sz w:val="16"/>
        </w:rPr>
        <w:t xml:space="preserve">Such </w:t>
      </w:r>
      <w:r w:rsidRPr="009347A4">
        <w:rPr>
          <w:rStyle w:val="StyleUnderline"/>
        </w:rPr>
        <w:t xml:space="preserve">incarceration has been widely condemned as the </w:t>
      </w:r>
      <w:r w:rsidRPr="00E65CCF">
        <w:rPr>
          <w:rStyle w:val="StyleUnderline"/>
          <w:highlight w:val="cyan"/>
        </w:rPr>
        <w:t>“</w:t>
      </w:r>
      <w:r w:rsidRPr="00E65CCF">
        <w:rPr>
          <w:rStyle w:val="Emphasis"/>
          <w:highlight w:val="cyan"/>
        </w:rPr>
        <w:t>criminalization of poverty</w:t>
      </w:r>
      <w:r w:rsidRPr="00E65CCF">
        <w:rPr>
          <w:rStyle w:val="StyleUnderline"/>
          <w:highlight w:val="cyan"/>
        </w:rPr>
        <w:t>” and reintroduction of “</w:t>
      </w:r>
      <w:r w:rsidRPr="00E65CCF">
        <w:rPr>
          <w:rStyle w:val="Emphasis"/>
          <w:highlight w:val="cyan"/>
        </w:rPr>
        <w:t>debtors prisons</w:t>
      </w:r>
      <w:r w:rsidRPr="00E65CCF">
        <w:rPr>
          <w:sz w:val="16"/>
          <w:highlight w:val="cyan"/>
        </w:rPr>
        <w:t>”</w:t>
      </w:r>
      <w:r w:rsidRPr="00E70F78">
        <w:rPr>
          <w:sz w:val="16"/>
        </w:rPr>
        <w:t xml:space="preserve"> (American Civil Liberties Union 2010). </w:t>
      </w:r>
      <w:r w:rsidRPr="00B635DD">
        <w:rPr>
          <w:rStyle w:val="StyleUnderline"/>
          <w:highlight w:val="green"/>
        </w:rPr>
        <w:t xml:space="preserve">In conjunction with the thoroughly </w:t>
      </w:r>
      <w:r w:rsidRPr="00B635DD">
        <w:rPr>
          <w:rStyle w:val="Emphasis"/>
          <w:highlight w:val="green"/>
        </w:rPr>
        <w:t>racialized character</w:t>
      </w:r>
      <w:r w:rsidRPr="00B635DD">
        <w:rPr>
          <w:rStyle w:val="StyleUnderline"/>
          <w:highlight w:val="green"/>
        </w:rPr>
        <w:t xml:space="preserve"> of the </w:t>
      </w:r>
      <w:r w:rsidRPr="00B635DD">
        <w:rPr>
          <w:rStyle w:val="Emphasis"/>
          <w:highlight w:val="green"/>
        </w:rPr>
        <w:t>policing</w:t>
      </w:r>
      <w:r w:rsidRPr="00B635DD">
        <w:rPr>
          <w:rStyle w:val="StyleUnderline"/>
          <w:highlight w:val="green"/>
        </w:rPr>
        <w:t xml:space="preserve">, </w:t>
      </w:r>
      <w:r w:rsidRPr="00B635DD">
        <w:rPr>
          <w:rStyle w:val="Emphasis"/>
          <w:highlight w:val="green"/>
        </w:rPr>
        <w:t>prosecution</w:t>
      </w:r>
      <w:r w:rsidRPr="00B635DD">
        <w:rPr>
          <w:rStyle w:val="StyleUnderline"/>
          <w:highlight w:val="green"/>
        </w:rPr>
        <w:t xml:space="preserve">, and </w:t>
      </w:r>
      <w:r w:rsidRPr="00B635DD">
        <w:rPr>
          <w:rStyle w:val="Emphasis"/>
          <w:highlight w:val="green"/>
        </w:rPr>
        <w:t>judicial practices</w:t>
      </w:r>
      <w:r w:rsidRPr="00B635DD">
        <w:rPr>
          <w:rStyle w:val="StyleUnderline"/>
          <w:highlight w:val="green"/>
        </w:rPr>
        <w:t xml:space="preserve"> at issue, the overall phenomenon exemplifies the confluence of </w:t>
      </w:r>
      <w:r w:rsidRPr="00B635DD">
        <w:rPr>
          <w:rStyle w:val="Emphasis"/>
          <w:highlight w:val="green"/>
        </w:rPr>
        <w:t>racialized state violence</w:t>
      </w:r>
      <w:r w:rsidRPr="00B635DD">
        <w:rPr>
          <w:rStyle w:val="StyleUnderline"/>
          <w:highlight w:val="green"/>
        </w:rPr>
        <w:t xml:space="preserve"> and </w:t>
      </w:r>
      <w:r w:rsidRPr="00B635DD">
        <w:rPr>
          <w:rStyle w:val="Emphasis"/>
          <w:highlight w:val="green"/>
        </w:rPr>
        <w:t>racialized economic exploitation</w:t>
      </w:r>
      <w:r w:rsidRPr="00B635DD">
        <w:rPr>
          <w:sz w:val="16"/>
          <w:highlight w:val="green"/>
        </w:rPr>
        <w:t xml:space="preserve"> (Murch 2016) characteristic of racial capitalism</w:t>
      </w:r>
      <w:r w:rsidRPr="00E70F78">
        <w:rPr>
          <w:sz w:val="16"/>
        </w:rPr>
        <w:t xml:space="preserve"> (Robinson 2000; Dawson 2016).</w:t>
      </w:r>
    </w:p>
    <w:p w14:paraId="122E0655" w14:textId="77777777" w:rsidR="005D2565" w:rsidRPr="00E70F78" w:rsidRDefault="005D2565" w:rsidP="005D2565">
      <w:pPr>
        <w:rPr>
          <w:sz w:val="16"/>
        </w:rPr>
      </w:pPr>
      <w:r w:rsidRPr="003E524C">
        <w:rPr>
          <w:rStyle w:val="StyleUnderline"/>
        </w:rPr>
        <w:t xml:space="preserve">This system’s </w:t>
      </w:r>
      <w:r w:rsidRPr="003E524C">
        <w:rPr>
          <w:rStyle w:val="Emphasis"/>
        </w:rPr>
        <w:t>labor dimensions</w:t>
      </w:r>
      <w:r w:rsidRPr="00DE0057">
        <w:rPr>
          <w:rStyle w:val="StyleUnderline"/>
        </w:rPr>
        <w:t xml:space="preserve">, however, </w:t>
      </w:r>
      <w:r w:rsidRPr="003E524C">
        <w:rPr>
          <w:rStyle w:val="StyleUnderline"/>
        </w:rPr>
        <w:t xml:space="preserve">have </w:t>
      </w:r>
      <w:r w:rsidRPr="003E524C">
        <w:rPr>
          <w:rStyle w:val="Emphasis"/>
        </w:rPr>
        <w:t>received little attention</w:t>
      </w:r>
      <w:r w:rsidRPr="00E70F78">
        <w:rPr>
          <w:sz w:val="16"/>
        </w:rPr>
        <w:t xml:space="preserve">. </w:t>
      </w:r>
      <w:r w:rsidRPr="009347A4">
        <w:rPr>
          <w:rStyle w:val="StyleUnderline"/>
        </w:rPr>
        <w:t>Instead of seeing a three-way bind among payment, work, and incarceration</w:t>
      </w:r>
      <w:r w:rsidRPr="00E70F78">
        <w:rPr>
          <w:sz w:val="16"/>
        </w:rPr>
        <w:t xml:space="preserve"> (Zatz 2016; Herrera et al. 2019), </w:t>
      </w:r>
      <w:r w:rsidRPr="009347A4">
        <w:rPr>
          <w:rStyle w:val="StyleUnderline"/>
        </w:rPr>
        <w:t>analysis focuses on the payment/ incarceration dyad alone</w:t>
      </w:r>
      <w:r w:rsidRPr="00E70F78">
        <w:rPr>
          <w:sz w:val="16"/>
        </w:rPr>
        <w:t xml:space="preserve">. Even a prominent law review article analyzing the phenomenon as “The New Peonage” divorces that characterization from forced labor (Birckhead 2015). Instead, </w:t>
      </w:r>
      <w:r w:rsidRPr="00881EC1">
        <w:rPr>
          <w:rStyle w:val="StyleUnderline"/>
        </w:rPr>
        <w:t>labor enters the picture, if at all, either through prison labor imposed during incarceration for debt</w:t>
      </w:r>
      <w:r w:rsidRPr="00E70F78">
        <w:rPr>
          <w:sz w:val="16"/>
        </w:rPr>
        <w:t xml:space="preserve"> (Southern Poverty Law Center 2017) or as something that lies on the other side of the “barriers to employment” erected by criminal legal debt.</w:t>
      </w:r>
    </w:p>
    <w:p w14:paraId="0AB599B6" w14:textId="77777777" w:rsidR="005D2565" w:rsidRPr="00E70F78" w:rsidRDefault="005D2565" w:rsidP="005D2565">
      <w:pPr>
        <w:rPr>
          <w:sz w:val="16"/>
        </w:rPr>
      </w:pPr>
      <w:r w:rsidRPr="00E70F78">
        <w:rPr>
          <w:sz w:val="16"/>
        </w:rPr>
        <w:t xml:space="preserve">In fact, </w:t>
      </w:r>
      <w:r w:rsidRPr="003E524C">
        <w:rPr>
          <w:rStyle w:val="Emphasis"/>
        </w:rPr>
        <w:t>labor</w:t>
      </w:r>
      <w:r w:rsidRPr="003E524C">
        <w:rPr>
          <w:rStyle w:val="StyleUnderline"/>
        </w:rPr>
        <w:t xml:space="preserve"> is </w:t>
      </w:r>
      <w:r w:rsidRPr="003E524C">
        <w:rPr>
          <w:rStyle w:val="Emphasis"/>
        </w:rPr>
        <w:t>central</w:t>
      </w:r>
      <w:r w:rsidRPr="00DE0057">
        <w:rPr>
          <w:rStyle w:val="StyleUnderline"/>
        </w:rPr>
        <w:t xml:space="preserve"> to the system</w:t>
      </w:r>
      <w:r w:rsidRPr="00881EC1">
        <w:rPr>
          <w:rStyle w:val="StyleUnderline"/>
        </w:rPr>
        <w:t xml:space="preserve"> of </w:t>
      </w:r>
      <w:r w:rsidRPr="00881EC1">
        <w:rPr>
          <w:rStyle w:val="Emphasis"/>
        </w:rPr>
        <w:t>fines</w:t>
      </w:r>
      <w:r w:rsidRPr="00881EC1">
        <w:rPr>
          <w:rStyle w:val="StyleUnderline"/>
        </w:rPr>
        <w:t xml:space="preserve"> and </w:t>
      </w:r>
      <w:r w:rsidRPr="00881EC1">
        <w:rPr>
          <w:rStyle w:val="Emphasis"/>
        </w:rPr>
        <w:t>fees</w:t>
      </w:r>
      <w:r w:rsidRPr="00E70F78">
        <w:rPr>
          <w:sz w:val="16"/>
        </w:rPr>
        <w:t xml:space="preserve">. Indeed, </w:t>
      </w:r>
      <w:r w:rsidRPr="00881EC1">
        <w:rPr>
          <w:rStyle w:val="StyleUnderline"/>
        </w:rPr>
        <w:t>this is likely to become more explicit and extensive as critical scholarship and advocacy make “ability to pay” a central concept</w:t>
      </w:r>
      <w:r w:rsidRPr="00E70F78">
        <w:rPr>
          <w:sz w:val="16"/>
        </w:rPr>
        <w:t xml:space="preserve"> (Colgan 2017). </w:t>
      </w:r>
      <w:r w:rsidRPr="003E524C">
        <w:rPr>
          <w:rStyle w:val="StyleUnderline"/>
        </w:rPr>
        <w:t>Scrutinizing ability to pay leads to scrutinizing employment</w:t>
      </w:r>
      <w:r w:rsidRPr="00881EC1">
        <w:rPr>
          <w:rStyle w:val="StyleUnderline"/>
        </w:rPr>
        <w:t xml:space="preserve"> because future wages </w:t>
      </w:r>
      <w:r w:rsidRPr="003E524C">
        <w:rPr>
          <w:rStyle w:val="StyleUnderline"/>
        </w:rPr>
        <w:t>provide</w:t>
      </w:r>
      <w:r w:rsidRPr="00881EC1">
        <w:rPr>
          <w:rStyle w:val="StyleUnderline"/>
        </w:rPr>
        <w:t xml:space="preserve"> a potential source of funds for those who cannot currently pay</w:t>
      </w:r>
      <w:r w:rsidRPr="00E70F78">
        <w:rPr>
          <w:sz w:val="16"/>
        </w:rPr>
        <w:t xml:space="preserve">. </w:t>
      </w:r>
      <w:r w:rsidRPr="00881EC1">
        <w:rPr>
          <w:rStyle w:val="StyleUnderline"/>
        </w:rPr>
        <w:t xml:space="preserve">Scrutinizing ability to pay thus can quickly convert into scrutinizing ability to work </w:t>
      </w:r>
      <w:r w:rsidRPr="003E524C">
        <w:rPr>
          <w:rStyle w:val="StyleUnderline"/>
        </w:rPr>
        <w:t>and the voluntariness</w:t>
      </w:r>
      <w:r w:rsidRPr="00881EC1">
        <w:rPr>
          <w:rStyle w:val="StyleUnderline"/>
        </w:rPr>
        <w:t xml:space="preserve"> versus involuntariness </w:t>
      </w:r>
      <w:r w:rsidRPr="003E524C">
        <w:rPr>
          <w:rStyle w:val="StyleUnderline"/>
        </w:rPr>
        <w:t>of unemployment</w:t>
      </w:r>
      <w:r w:rsidRPr="00E70F78">
        <w:rPr>
          <w:sz w:val="16"/>
        </w:rPr>
        <w:t xml:space="preserve"> (Zatz 2020), just as it does in means-tested welfare programs that assess the ability to pay for household needs (Zatz </w:t>
      </w:r>
      <w:r w:rsidRPr="003E524C">
        <w:rPr>
          <w:sz w:val="16"/>
        </w:rPr>
        <w:t>2012</w:t>
      </w:r>
      <w:r w:rsidRPr="00E70F78">
        <w:rPr>
          <w:sz w:val="16"/>
        </w:rPr>
        <w:t>).</w:t>
      </w:r>
    </w:p>
    <w:p w14:paraId="73D6A2BF" w14:textId="77777777" w:rsidR="005D2565" w:rsidRPr="00E70F78" w:rsidRDefault="005D2565" w:rsidP="005D2565">
      <w:pPr>
        <w:rPr>
          <w:sz w:val="16"/>
        </w:rPr>
      </w:pPr>
      <w:r w:rsidRPr="003E524C">
        <w:rPr>
          <w:rStyle w:val="StyleUnderline"/>
        </w:rPr>
        <w:t xml:space="preserve">This </w:t>
      </w:r>
      <w:r w:rsidRPr="00E65CCF">
        <w:rPr>
          <w:rStyle w:val="Emphasis"/>
          <w:highlight w:val="cyan"/>
        </w:rPr>
        <w:t xml:space="preserve">conversion </w:t>
      </w:r>
      <w:r w:rsidRPr="003E524C">
        <w:rPr>
          <w:rStyle w:val="Emphasis"/>
        </w:rPr>
        <w:t>of</w:t>
      </w:r>
      <w:r w:rsidRPr="00881EC1">
        <w:rPr>
          <w:rStyle w:val="Emphasis"/>
        </w:rPr>
        <w:t xml:space="preserve"> demands</w:t>
      </w:r>
      <w:r w:rsidRPr="00881EC1">
        <w:rPr>
          <w:rStyle w:val="StyleUnderline"/>
        </w:rPr>
        <w:t xml:space="preserve"> of </w:t>
      </w:r>
      <w:r w:rsidRPr="00E65CCF">
        <w:rPr>
          <w:rStyle w:val="Emphasis"/>
          <w:highlight w:val="cyan"/>
        </w:rPr>
        <w:t>“pay or jail” into “work or jail”</w:t>
      </w:r>
      <w:r w:rsidRPr="00881EC1">
        <w:rPr>
          <w:rStyle w:val="StyleUnderline"/>
        </w:rPr>
        <w:t xml:space="preserve"> has already </w:t>
      </w:r>
      <w:r w:rsidRPr="003E524C">
        <w:rPr>
          <w:rStyle w:val="StyleUnderline"/>
        </w:rPr>
        <w:t>been</w:t>
      </w:r>
      <w:r w:rsidRPr="00881EC1">
        <w:rPr>
          <w:rStyle w:val="StyleUnderline"/>
        </w:rPr>
        <w:t xml:space="preserve"> thoroughly </w:t>
      </w:r>
      <w:r w:rsidRPr="00881EC1">
        <w:rPr>
          <w:rStyle w:val="Emphasis"/>
        </w:rPr>
        <w:t>formalized</w:t>
      </w:r>
      <w:r w:rsidRPr="00881EC1">
        <w:rPr>
          <w:rStyle w:val="StyleUnderline"/>
        </w:rPr>
        <w:t xml:space="preserve"> and </w:t>
      </w:r>
      <w:r w:rsidRPr="003E524C">
        <w:rPr>
          <w:rStyle w:val="Emphasis"/>
          <w:highlight w:val="cyan"/>
        </w:rPr>
        <w:t>institutionalized</w:t>
      </w:r>
      <w:r w:rsidRPr="003E524C">
        <w:rPr>
          <w:rStyle w:val="StyleUnderline"/>
        </w:rPr>
        <w:t xml:space="preserve"> in</w:t>
      </w:r>
      <w:r w:rsidRPr="00881EC1">
        <w:rPr>
          <w:rStyle w:val="StyleUnderline"/>
        </w:rPr>
        <w:t xml:space="preserve"> the closely related domain of </w:t>
      </w:r>
      <w:r w:rsidRPr="003E524C">
        <w:rPr>
          <w:rStyle w:val="Emphasis"/>
        </w:rPr>
        <w:t>child support</w:t>
      </w:r>
      <w:r w:rsidRPr="003E524C">
        <w:rPr>
          <w:rStyle w:val="StyleUnderline"/>
        </w:rPr>
        <w:t xml:space="preserve"> enforcement</w:t>
      </w:r>
      <w:r w:rsidRPr="00E70F78">
        <w:rPr>
          <w:sz w:val="16"/>
        </w:rPr>
        <w:t xml:space="preserve"> (Zatz 2016). For criminal legal debt, analogous dynamics already operate informally as prosecutors and judges make judgments about ability to pay (Harris 2016</w:t>
      </w:r>
      <w:r w:rsidRPr="00881EC1">
        <w:rPr>
          <w:rStyle w:val="StyleUnderline"/>
        </w:rPr>
        <w:t xml:space="preserve">). In the child-support context </w:t>
      </w:r>
      <w:r w:rsidRPr="003E524C">
        <w:rPr>
          <w:rStyle w:val="StyleUnderline"/>
        </w:rPr>
        <w:t xml:space="preserve">a </w:t>
      </w:r>
      <w:r w:rsidRPr="003E524C">
        <w:rPr>
          <w:rStyle w:val="StyleUnderline"/>
          <w:highlight w:val="cyan"/>
        </w:rPr>
        <w:t>judge</w:t>
      </w:r>
      <w:r w:rsidRPr="003E524C">
        <w:rPr>
          <w:rStyle w:val="StyleUnderline"/>
        </w:rPr>
        <w:t xml:space="preserve"> may </w:t>
      </w:r>
      <w:r w:rsidRPr="003E524C">
        <w:rPr>
          <w:rStyle w:val="StyleUnderline"/>
          <w:highlight w:val="cyan"/>
        </w:rPr>
        <w:t>assume</w:t>
      </w:r>
      <w:r w:rsidRPr="00881EC1">
        <w:rPr>
          <w:rStyle w:val="StyleUnderline"/>
        </w:rPr>
        <w:t xml:space="preserve"> that almost </w:t>
      </w:r>
      <w:r w:rsidRPr="00E65CCF">
        <w:rPr>
          <w:rStyle w:val="StyleUnderline"/>
          <w:highlight w:val="cyan"/>
        </w:rPr>
        <w:t>anyone can get a job “</w:t>
      </w:r>
      <w:r w:rsidRPr="003E524C">
        <w:rPr>
          <w:rStyle w:val="StyleUnderline"/>
          <w:highlight w:val="cyan"/>
        </w:rPr>
        <w:t>flipping ham</w:t>
      </w:r>
      <w:r w:rsidRPr="00E65CCF">
        <w:rPr>
          <w:rStyle w:val="StyleUnderline"/>
          <w:highlight w:val="cyan"/>
        </w:rPr>
        <w:t>burgers”</w:t>
      </w:r>
      <w:r w:rsidRPr="00881EC1">
        <w:rPr>
          <w:rStyle w:val="StyleUnderline"/>
        </w:rPr>
        <w:t xml:space="preserve">—and </w:t>
      </w:r>
      <w:r w:rsidRPr="00881EC1">
        <w:rPr>
          <w:rStyle w:val="StyleUnderline"/>
        </w:rPr>
        <w:lastRenderedPageBreak/>
        <w:t xml:space="preserve">therefore </w:t>
      </w:r>
      <w:r w:rsidRPr="00E65CCF">
        <w:rPr>
          <w:rStyle w:val="Emphasis"/>
          <w:highlight w:val="cyan"/>
        </w:rPr>
        <w:t>deem unemployment voluntary</w:t>
      </w:r>
      <w:r w:rsidRPr="00881EC1">
        <w:rPr>
          <w:rStyle w:val="StyleUnderline"/>
        </w:rPr>
        <w:t>, and therefore nonpayment willful</w:t>
      </w:r>
      <w:r w:rsidRPr="00E70F78">
        <w:rPr>
          <w:sz w:val="16"/>
        </w:rPr>
        <w:t xml:space="preserve"> (Moss v. Superior Court 1998). Similarly, Harris found that some judges considering sanctions for criminal legal debt nonpayment “would explicitly assess whether defendants were trying hard enough to secure employment” (2016, 138).</w:t>
      </w:r>
    </w:p>
    <w:p w14:paraId="0C2E6C1B" w14:textId="77777777" w:rsidR="005D2565" w:rsidRPr="00E70F78" w:rsidRDefault="005D2565" w:rsidP="005D2565">
      <w:pPr>
        <w:rPr>
          <w:sz w:val="16"/>
        </w:rPr>
      </w:pPr>
      <w:r w:rsidRPr="00E70F78">
        <w:rPr>
          <w:sz w:val="16"/>
        </w:rPr>
        <w:t xml:space="preserve">The direct evaluation of responsibility for unemployment—in the context of assessing ability to pay—can easily become institutionalized in an apparatus of monitored job search, job readiness, and related work programs. </w:t>
      </w:r>
      <w:r w:rsidRPr="003E524C">
        <w:rPr>
          <w:rStyle w:val="StyleUnderline"/>
        </w:rPr>
        <w:t xml:space="preserve">The </w:t>
      </w:r>
      <w:r w:rsidRPr="003E524C">
        <w:rPr>
          <w:rStyle w:val="Emphasis"/>
        </w:rPr>
        <w:t>duty to work</w:t>
      </w:r>
      <w:r w:rsidRPr="00E70F78">
        <w:rPr>
          <w:sz w:val="16"/>
        </w:rPr>
        <w:t xml:space="preserve"> (</w:t>
      </w:r>
      <w:r w:rsidRPr="00117DBE">
        <w:rPr>
          <w:sz w:val="16"/>
        </w:rPr>
        <w:t>in</w:t>
      </w:r>
      <w:r w:rsidRPr="00E70F78">
        <w:rPr>
          <w:sz w:val="16"/>
        </w:rPr>
        <w:t xml:space="preserve"> order to pay) </w:t>
      </w:r>
      <w:r w:rsidRPr="003E524C">
        <w:rPr>
          <w:rStyle w:val="StyleUnderline"/>
        </w:rPr>
        <w:t xml:space="preserve">becomes </w:t>
      </w:r>
      <w:r w:rsidRPr="003E524C">
        <w:rPr>
          <w:rStyle w:val="Emphasis"/>
        </w:rPr>
        <w:t>operationalized</w:t>
      </w:r>
      <w:r w:rsidRPr="003E524C">
        <w:rPr>
          <w:rStyle w:val="StyleUnderline"/>
        </w:rPr>
        <w:t xml:space="preserve"> as a </w:t>
      </w:r>
      <w:r w:rsidRPr="003E524C">
        <w:rPr>
          <w:rStyle w:val="Emphasis"/>
        </w:rPr>
        <w:t>duty</w:t>
      </w:r>
      <w:r w:rsidRPr="003E524C">
        <w:rPr>
          <w:rStyle w:val="StyleUnderline"/>
        </w:rPr>
        <w:t xml:space="preserve"> to </w:t>
      </w:r>
      <w:r w:rsidRPr="003E524C">
        <w:rPr>
          <w:rStyle w:val="Emphasis"/>
        </w:rPr>
        <w:t>participate</w:t>
      </w:r>
      <w:r w:rsidRPr="003E524C">
        <w:rPr>
          <w:rStyle w:val="StyleUnderline"/>
        </w:rPr>
        <w:t xml:space="preserve"> in</w:t>
      </w:r>
      <w:r w:rsidRPr="00881EC1">
        <w:rPr>
          <w:rStyle w:val="StyleUnderline"/>
        </w:rPr>
        <w:t xml:space="preserve"> such </w:t>
      </w:r>
      <w:r w:rsidRPr="003E524C">
        <w:rPr>
          <w:rStyle w:val="Emphasis"/>
        </w:rPr>
        <w:t>programs</w:t>
      </w:r>
      <w:r w:rsidRPr="00881EC1">
        <w:rPr>
          <w:rStyle w:val="StyleUnderline"/>
        </w:rPr>
        <w:t xml:space="preserve">, or </w:t>
      </w:r>
      <w:r w:rsidRPr="00881EC1">
        <w:rPr>
          <w:rStyle w:val="Emphasis"/>
        </w:rPr>
        <w:t>face incarceration</w:t>
      </w:r>
      <w:r w:rsidRPr="00E70F78">
        <w:rPr>
          <w:sz w:val="16"/>
        </w:rPr>
        <w:t>. New Jersey’s pilot program in this vein was named MUSTER, for Must Earn Restitution (Weisburd, Einat, and Kowalski 2008). Although such programs often are cast as supportive services designed to help workers find employment, in practice they may operate primarily to “hassle” workers into accepting marginal employment that they already could get but elect to avoid. Work programs can achieve this both by confronting people with opportunities for such work and by degrading the value of time spent not working. Thus, we see the Obama administration’s child-support work strategy explicitly embracing the “work first” strategy of “rapid labor force attachment” over “services to promote access to better jobs and careers” (Office of Child Support Enforcement 2014, 68558). Although the latter might be appropriate in “other contexts,” not so for “unemployed noncustodial parents with child support responsibilities.” In the criminal legal debt context, too, it seems likely that the moral weight of indebtedness and conviction, as well as the state’s financial incentives for collection, could create a powerful push toward “any job is better than no job.”</w:t>
      </w:r>
    </w:p>
    <w:p w14:paraId="6BF5FEE1" w14:textId="77777777" w:rsidR="005D2565" w:rsidRPr="00E70F78" w:rsidRDefault="005D2565" w:rsidP="005D2565">
      <w:pPr>
        <w:rPr>
          <w:sz w:val="16"/>
        </w:rPr>
      </w:pPr>
      <w:r w:rsidRPr="00881EC1">
        <w:rPr>
          <w:rStyle w:val="StyleUnderline"/>
        </w:rPr>
        <w:t>Criminal legal debt enforcement already has drawn one arrow from the established quiver of welfare work programs</w:t>
      </w:r>
      <w:r w:rsidRPr="00E70F78">
        <w:rPr>
          <w:sz w:val="16"/>
        </w:rPr>
        <w:t xml:space="preserve">. </w:t>
      </w:r>
      <w:r w:rsidRPr="00E65CCF">
        <w:rPr>
          <w:rStyle w:val="StyleUnderline"/>
          <w:highlight w:val="cyan"/>
        </w:rPr>
        <w:t xml:space="preserve">Most </w:t>
      </w:r>
      <w:r w:rsidRPr="00E65CCF">
        <w:rPr>
          <w:rStyle w:val="Emphasis"/>
          <w:highlight w:val="cyan"/>
        </w:rPr>
        <w:t>jurisdictions</w:t>
      </w:r>
      <w:r w:rsidRPr="00881EC1">
        <w:rPr>
          <w:rStyle w:val="StyleUnderline"/>
        </w:rPr>
        <w:t xml:space="preserve"> make some provision for </w:t>
      </w:r>
      <w:r w:rsidRPr="00E65CCF">
        <w:rPr>
          <w:rStyle w:val="Emphasis"/>
          <w:highlight w:val="cyan"/>
        </w:rPr>
        <w:t>substitut</w:t>
      </w:r>
      <w:r w:rsidRPr="00881EC1">
        <w:rPr>
          <w:rStyle w:val="Emphasis"/>
        </w:rPr>
        <w:t xml:space="preserve">ing </w:t>
      </w:r>
      <w:r w:rsidRPr="003E524C">
        <w:rPr>
          <w:rStyle w:val="Emphasis"/>
          <w:highlight w:val="cyan"/>
        </w:rPr>
        <w:t>“</w:t>
      </w:r>
      <w:r w:rsidRPr="00E65CCF">
        <w:rPr>
          <w:rStyle w:val="Emphasis"/>
          <w:highlight w:val="cyan"/>
        </w:rPr>
        <w:t>community service” work</w:t>
      </w:r>
      <w:r w:rsidRPr="00E65CCF">
        <w:rPr>
          <w:rStyle w:val="StyleUnderline"/>
          <w:highlight w:val="cyan"/>
        </w:rPr>
        <w:t xml:space="preserve"> for </w:t>
      </w:r>
      <w:r w:rsidRPr="00E65CCF">
        <w:rPr>
          <w:rStyle w:val="Emphasis"/>
          <w:highlight w:val="cyan"/>
        </w:rPr>
        <w:t>criminal legal debt</w:t>
      </w:r>
      <w:r w:rsidRPr="00881EC1">
        <w:rPr>
          <w:rStyle w:val="StyleUnderline"/>
        </w:rPr>
        <w:t xml:space="preserve"> payments</w:t>
      </w:r>
      <w:r w:rsidRPr="00E70F78">
        <w:rPr>
          <w:sz w:val="16"/>
        </w:rPr>
        <w:t xml:space="preserve">, especially where defendants lack funds to pay (Harris 2016) </w:t>
      </w:r>
      <w:r w:rsidRPr="00881EC1">
        <w:rPr>
          <w:rStyle w:val="StyleUnderline"/>
        </w:rPr>
        <w:t>As with “workfare” assignments, such programs generally involve unpaid work for a nonprofit or governmental agency and can be understood as efforts toward several distinct goals</w:t>
      </w:r>
      <w:r w:rsidRPr="00E70F78">
        <w:rPr>
          <w:sz w:val="16"/>
        </w:rPr>
        <w:t xml:space="preserve"> (Turner and Main 2001): improving employability (hence the moniker “work experience programs” common in the welfare context), hassling people into taking paying jobs instead, or enabling in-kind payment through valuable labor in lieu of cash.</w:t>
      </w:r>
    </w:p>
    <w:p w14:paraId="573FEAFC" w14:textId="77777777" w:rsidR="005D2565" w:rsidRPr="00E70F78" w:rsidRDefault="005D2565" w:rsidP="005D2565">
      <w:pPr>
        <w:rPr>
          <w:sz w:val="16"/>
        </w:rPr>
      </w:pPr>
      <w:r w:rsidRPr="00E70F78">
        <w:rPr>
          <w:sz w:val="16"/>
        </w:rPr>
        <w:t xml:space="preserve">Little is known about the scope and operation of court-ordered community service. </w:t>
      </w:r>
      <w:r w:rsidRPr="003E524C">
        <w:rPr>
          <w:rStyle w:val="StyleUnderline"/>
        </w:rPr>
        <w:t xml:space="preserve">In </w:t>
      </w:r>
      <w:r w:rsidRPr="00E65CCF">
        <w:rPr>
          <w:rStyle w:val="StyleUnderline"/>
          <w:highlight w:val="cyan"/>
        </w:rPr>
        <w:t>L</w:t>
      </w:r>
      <w:r w:rsidRPr="00117DBE">
        <w:rPr>
          <w:rStyle w:val="StyleUnderline"/>
        </w:rPr>
        <w:t xml:space="preserve">os </w:t>
      </w:r>
      <w:r w:rsidRPr="00E65CCF">
        <w:rPr>
          <w:rStyle w:val="StyleUnderline"/>
          <w:highlight w:val="cyan"/>
        </w:rPr>
        <w:t>A</w:t>
      </w:r>
      <w:r w:rsidRPr="00117DBE">
        <w:rPr>
          <w:rStyle w:val="StyleUnderline"/>
        </w:rPr>
        <w:t xml:space="preserve">ngeles County, for instance, </w:t>
      </w:r>
      <w:r w:rsidRPr="003E524C">
        <w:rPr>
          <w:rStyle w:val="StyleUnderline"/>
        </w:rPr>
        <w:t xml:space="preserve">courts </w:t>
      </w:r>
      <w:r w:rsidRPr="003E524C">
        <w:rPr>
          <w:rStyle w:val="StyleUnderline"/>
          <w:highlight w:val="cyan"/>
        </w:rPr>
        <w:t>assigned</w:t>
      </w:r>
      <w:r w:rsidRPr="00881EC1">
        <w:rPr>
          <w:rStyle w:val="StyleUnderline"/>
        </w:rPr>
        <w:t xml:space="preserve"> roughly </w:t>
      </w:r>
      <w:r w:rsidRPr="00E65CCF">
        <w:rPr>
          <w:rStyle w:val="Emphasis"/>
          <w:highlight w:val="cyan"/>
        </w:rPr>
        <w:t xml:space="preserve">one </w:t>
      </w:r>
      <w:r w:rsidRPr="003E524C">
        <w:rPr>
          <w:rStyle w:val="Emphasis"/>
          <w:highlight w:val="cyan"/>
        </w:rPr>
        <w:t>hundred thousand</w:t>
      </w:r>
      <w:r w:rsidRPr="003E524C">
        <w:rPr>
          <w:rStyle w:val="Emphasis"/>
        </w:rPr>
        <w:t xml:space="preserve"> people </w:t>
      </w:r>
      <w:r w:rsidRPr="00E65CCF">
        <w:rPr>
          <w:rStyle w:val="Emphasis"/>
          <w:highlight w:val="cyan"/>
        </w:rPr>
        <w:t>to community service</w:t>
      </w:r>
      <w:r w:rsidRPr="00E65CCF">
        <w:rPr>
          <w:rStyle w:val="StyleUnderline"/>
          <w:highlight w:val="cyan"/>
        </w:rPr>
        <w:t xml:space="preserve"> in</w:t>
      </w:r>
      <w:r w:rsidRPr="00881EC1">
        <w:rPr>
          <w:rStyle w:val="StyleUnderline"/>
        </w:rPr>
        <w:t xml:space="preserve"> a </w:t>
      </w:r>
      <w:r w:rsidRPr="00E65CCF">
        <w:rPr>
          <w:rStyle w:val="StyleUnderline"/>
          <w:highlight w:val="cyan"/>
        </w:rPr>
        <w:t>one-year</w:t>
      </w:r>
      <w:r w:rsidRPr="00881EC1">
        <w:rPr>
          <w:rStyle w:val="StyleUnderline"/>
        </w:rPr>
        <w:t xml:space="preserve"> period in 2013–14</w:t>
      </w:r>
      <w:r w:rsidRPr="00E70F78">
        <w:rPr>
          <w:sz w:val="16"/>
        </w:rPr>
        <w:t xml:space="preserve"> (Herrera et al. 2019). </w:t>
      </w:r>
      <w:r w:rsidRPr="00881EC1">
        <w:rPr>
          <w:rStyle w:val="StyleUnderline"/>
        </w:rPr>
        <w:t>Detailed records on the nearly five thousand people assigned to community service through one neighborhood nonprofit intermediary show a typical assignment of about one hundred hours of work</w:t>
      </w:r>
      <w:r w:rsidRPr="00E70F78">
        <w:rPr>
          <w:sz w:val="16"/>
        </w:rPr>
        <w:t xml:space="preserve">. Based on the work actually completed, and extrapolating to the county level, </w:t>
      </w:r>
      <w:r w:rsidRPr="00881EC1">
        <w:rPr>
          <w:rStyle w:val="StyleUnderline"/>
        </w:rPr>
        <w:t xml:space="preserve">this would </w:t>
      </w:r>
      <w:r w:rsidRPr="003E524C">
        <w:rPr>
          <w:rStyle w:val="StyleUnderline"/>
        </w:rPr>
        <w:t>amount to</w:t>
      </w:r>
      <w:r w:rsidRPr="00881EC1">
        <w:rPr>
          <w:rStyle w:val="StyleUnderline"/>
        </w:rPr>
        <w:t xml:space="preserve"> about </w:t>
      </w:r>
      <w:r w:rsidRPr="00E65CCF">
        <w:rPr>
          <w:rStyle w:val="Emphasis"/>
          <w:highlight w:val="cyan"/>
        </w:rPr>
        <w:t xml:space="preserve">eight million </w:t>
      </w:r>
      <w:r w:rsidRPr="003E524C">
        <w:rPr>
          <w:rStyle w:val="Emphasis"/>
          <w:highlight w:val="cyan"/>
        </w:rPr>
        <w:t xml:space="preserve">hours of work </w:t>
      </w:r>
      <w:r w:rsidRPr="00E65CCF">
        <w:rPr>
          <w:rStyle w:val="Emphasis"/>
          <w:highlight w:val="cyan"/>
        </w:rPr>
        <w:t>annually</w:t>
      </w:r>
      <w:r w:rsidRPr="00881EC1">
        <w:rPr>
          <w:rStyle w:val="StyleUnderline"/>
        </w:rPr>
        <w:t xml:space="preserve">, or about </w:t>
      </w:r>
      <w:r w:rsidRPr="00881EC1">
        <w:rPr>
          <w:rStyle w:val="Emphasis"/>
        </w:rPr>
        <w:t>five thousand full-time, full-year jobs</w:t>
      </w:r>
      <w:r w:rsidRPr="00E70F78">
        <w:rPr>
          <w:sz w:val="16"/>
        </w:rPr>
        <w:t xml:space="preserve">. To be sure, this does not represent a large proportion of the entire low-wage labor market in Los Angeles. However, </w:t>
      </w:r>
      <w:r w:rsidRPr="00881EC1">
        <w:rPr>
          <w:rStyle w:val="StyleUnderline"/>
        </w:rPr>
        <w:t xml:space="preserve">this form of </w:t>
      </w:r>
      <w:r w:rsidRPr="00881EC1">
        <w:rPr>
          <w:rStyle w:val="Emphasis"/>
        </w:rPr>
        <w:t>carceral labor</w:t>
      </w:r>
      <w:r w:rsidRPr="00881EC1">
        <w:rPr>
          <w:rStyle w:val="StyleUnderline"/>
        </w:rPr>
        <w:t xml:space="preserve"> in this one county roughly </w:t>
      </w:r>
      <w:r w:rsidRPr="00881EC1">
        <w:rPr>
          <w:rStyle w:val="Emphasis"/>
        </w:rPr>
        <w:t>equals</w:t>
      </w:r>
      <w:r w:rsidRPr="00881EC1">
        <w:rPr>
          <w:rStyle w:val="StyleUnderline"/>
        </w:rPr>
        <w:t xml:space="preserve"> the approximately </w:t>
      </w:r>
      <w:r w:rsidRPr="00881EC1">
        <w:rPr>
          <w:rStyle w:val="Emphasis"/>
        </w:rPr>
        <w:t>five thousand incarcerated people</w:t>
      </w:r>
      <w:r w:rsidRPr="00881EC1">
        <w:rPr>
          <w:rStyle w:val="StyleUnderline"/>
        </w:rPr>
        <w:t xml:space="preserve"> working for </w:t>
      </w:r>
      <w:r w:rsidRPr="00881EC1">
        <w:rPr>
          <w:rStyle w:val="Emphasis"/>
        </w:rPr>
        <w:t>private companies</w:t>
      </w:r>
      <w:r w:rsidRPr="00881EC1">
        <w:rPr>
          <w:rStyle w:val="StyleUnderline"/>
        </w:rPr>
        <w:t xml:space="preserve"> in the entire national </w:t>
      </w:r>
      <w:r w:rsidRPr="00881EC1">
        <w:rPr>
          <w:rStyle w:val="Emphasis"/>
        </w:rPr>
        <w:t>PIE</w:t>
      </w:r>
      <w:r w:rsidRPr="00881EC1">
        <w:rPr>
          <w:rStyle w:val="StyleUnderline"/>
        </w:rPr>
        <w:t xml:space="preserve"> program</w:t>
      </w:r>
      <w:r w:rsidRPr="00E70F78">
        <w:rPr>
          <w:sz w:val="16"/>
        </w:rPr>
        <w:t xml:space="preserve"> (Prison Industry Enhancement Certification Program 2020). Moreover, it easily exceeds in full-time, full-year equivalents the number of California inmates statewide who work to fight the state’s wildfires, a practice that receives substantial journalistic attention each fire season (Fang 2017).</w:t>
      </w:r>
    </w:p>
    <w:p w14:paraId="4A269917" w14:textId="77777777" w:rsidR="005D2565" w:rsidRPr="00E70F78" w:rsidRDefault="005D2565" w:rsidP="005D2565">
      <w:pPr>
        <w:rPr>
          <w:sz w:val="16"/>
        </w:rPr>
      </w:pPr>
      <w:r w:rsidRPr="00E70F78">
        <w:rPr>
          <w:sz w:val="16"/>
        </w:rPr>
        <w:t>Carceral Labor as Progressive Reform</w:t>
      </w:r>
    </w:p>
    <w:p w14:paraId="45CBF580" w14:textId="77777777" w:rsidR="005D2565" w:rsidRPr="00881EC1" w:rsidRDefault="005D2565" w:rsidP="005D2565">
      <w:pPr>
        <w:rPr>
          <w:rStyle w:val="StyleUnderline"/>
        </w:rPr>
      </w:pPr>
      <w:r w:rsidRPr="003E524C">
        <w:rPr>
          <w:rStyle w:val="StyleUnderline"/>
        </w:rPr>
        <w:t xml:space="preserve">Court-ordered </w:t>
      </w:r>
      <w:r w:rsidRPr="003E524C">
        <w:rPr>
          <w:rStyle w:val="Emphasis"/>
        </w:rPr>
        <w:t>community service programs</w:t>
      </w:r>
      <w:r w:rsidRPr="00881EC1">
        <w:rPr>
          <w:rStyle w:val="StyleUnderline"/>
        </w:rPr>
        <w:t xml:space="preserve"> generally </w:t>
      </w:r>
      <w:r w:rsidRPr="00470E72">
        <w:rPr>
          <w:rStyle w:val="StyleUnderline"/>
        </w:rPr>
        <w:t xml:space="preserve">involve </w:t>
      </w:r>
      <w:r w:rsidRPr="00E65CCF">
        <w:rPr>
          <w:rStyle w:val="Emphasis"/>
          <w:highlight w:val="cyan"/>
        </w:rPr>
        <w:t>forced labor</w:t>
      </w:r>
      <w:r w:rsidRPr="00E65CCF">
        <w:rPr>
          <w:rStyle w:val="StyleUnderline"/>
          <w:highlight w:val="cyan"/>
        </w:rPr>
        <w:t xml:space="preserve"> for </w:t>
      </w:r>
      <w:r w:rsidRPr="00E65CCF">
        <w:rPr>
          <w:rStyle w:val="Emphasis"/>
          <w:highlight w:val="cyan"/>
        </w:rPr>
        <w:t>no pay</w:t>
      </w:r>
      <w:r w:rsidRPr="00E70F78">
        <w:rPr>
          <w:sz w:val="16"/>
        </w:rPr>
        <w:t xml:space="preserve">. </w:t>
      </w:r>
      <w:r w:rsidRPr="00881EC1">
        <w:rPr>
          <w:rStyle w:val="StyleUnderline"/>
        </w:rPr>
        <w:t xml:space="preserve">This might seem an </w:t>
      </w:r>
      <w:r w:rsidRPr="00881EC1">
        <w:rPr>
          <w:rStyle w:val="Emphasis"/>
        </w:rPr>
        <w:t>inauspicious</w:t>
      </w:r>
      <w:r w:rsidRPr="00881EC1">
        <w:rPr>
          <w:rStyle w:val="StyleUnderline"/>
        </w:rPr>
        <w:t xml:space="preserve"> formula for policies designed to counteract the carceral state’s toll on racial and economic equality.</w:t>
      </w:r>
      <w:r w:rsidRPr="00E70F78">
        <w:rPr>
          <w:sz w:val="16"/>
        </w:rPr>
        <w:t xml:space="preserve"> And yet, </w:t>
      </w:r>
      <w:r w:rsidRPr="00881EC1">
        <w:rPr>
          <w:rStyle w:val="StyleUnderline"/>
        </w:rPr>
        <w:t xml:space="preserve">such </w:t>
      </w:r>
      <w:r w:rsidRPr="00881EC1">
        <w:rPr>
          <w:rStyle w:val="Emphasis"/>
        </w:rPr>
        <w:t>programs</w:t>
      </w:r>
      <w:r w:rsidRPr="00881EC1">
        <w:rPr>
          <w:rStyle w:val="StyleUnderline"/>
        </w:rPr>
        <w:t xml:space="preserve"> are </w:t>
      </w:r>
      <w:r w:rsidRPr="00881EC1">
        <w:rPr>
          <w:rStyle w:val="Emphasis"/>
        </w:rPr>
        <w:t>widely touted</w:t>
      </w:r>
      <w:r w:rsidRPr="00881EC1">
        <w:rPr>
          <w:rStyle w:val="StyleUnderline"/>
        </w:rPr>
        <w:t xml:space="preserve"> as </w:t>
      </w:r>
      <w:r w:rsidRPr="00881EC1">
        <w:rPr>
          <w:rStyle w:val="Emphasis"/>
        </w:rPr>
        <w:t>progressive</w:t>
      </w:r>
      <w:r w:rsidRPr="00881EC1">
        <w:rPr>
          <w:rStyle w:val="StyleUnderline"/>
        </w:rPr>
        <w:t xml:space="preserve"> solutions to debtors prisons</w:t>
      </w:r>
      <w:r w:rsidRPr="00E70F78">
        <w:rPr>
          <w:sz w:val="16"/>
        </w:rPr>
        <w:t xml:space="preserve">, an “alternative to incarceration” (Bannon, Nagrecha, and Diller 2010; American Civil Liberties Union 2010). Until recently, critical treatments have focused narrowly on how community service can disrupt paid employment or fail to provide a meaningful alternative because of difficulties complying with its requirements (Birckhead 2015; Harris 2016; but cf. Herrera et al. 2019). Similarly, </w:t>
      </w:r>
      <w:r w:rsidRPr="00881EC1">
        <w:rPr>
          <w:rStyle w:val="Emphasis"/>
        </w:rPr>
        <w:t>carceral</w:t>
      </w:r>
      <w:r w:rsidRPr="00881EC1">
        <w:rPr>
          <w:rStyle w:val="StyleUnderline"/>
        </w:rPr>
        <w:t xml:space="preserve"> </w:t>
      </w:r>
      <w:r w:rsidRPr="00881EC1">
        <w:rPr>
          <w:rStyle w:val="Emphasis"/>
        </w:rPr>
        <w:t>labor</w:t>
      </w:r>
      <w:r w:rsidRPr="00881EC1">
        <w:rPr>
          <w:rStyle w:val="StyleUnderline"/>
        </w:rPr>
        <w:t xml:space="preserve"> </w:t>
      </w:r>
      <w:r w:rsidRPr="00881EC1">
        <w:rPr>
          <w:rStyle w:val="Emphasis"/>
        </w:rPr>
        <w:t>outside</w:t>
      </w:r>
      <w:r w:rsidRPr="00881EC1">
        <w:rPr>
          <w:rStyle w:val="StyleUnderline"/>
        </w:rPr>
        <w:t xml:space="preserve"> the </w:t>
      </w:r>
      <w:r w:rsidRPr="00881EC1">
        <w:rPr>
          <w:rStyle w:val="Emphasis"/>
        </w:rPr>
        <w:t>prison</w:t>
      </w:r>
      <w:r w:rsidRPr="00881EC1">
        <w:rPr>
          <w:rStyle w:val="StyleUnderline"/>
        </w:rPr>
        <w:t xml:space="preserve"> is often </w:t>
      </w:r>
      <w:r w:rsidRPr="00881EC1">
        <w:rPr>
          <w:rStyle w:val="Emphasis"/>
        </w:rPr>
        <w:t>touted</w:t>
      </w:r>
      <w:r w:rsidRPr="00881EC1">
        <w:rPr>
          <w:rStyle w:val="StyleUnderline"/>
        </w:rPr>
        <w:t xml:space="preserve"> as part of a </w:t>
      </w:r>
      <w:r w:rsidRPr="00881EC1">
        <w:rPr>
          <w:rStyle w:val="Emphasis"/>
        </w:rPr>
        <w:t>progressive reentry strategy</w:t>
      </w:r>
      <w:r w:rsidRPr="00881EC1">
        <w:rPr>
          <w:rStyle w:val="StyleUnderline"/>
        </w:rPr>
        <w:t xml:space="preserve"> that can overcome otherwise formidable barriers to employment.</w:t>
      </w:r>
    </w:p>
    <w:p w14:paraId="3C9609CA" w14:textId="77777777" w:rsidR="005D2565" w:rsidRPr="00E70F78" w:rsidRDefault="005D2565" w:rsidP="005D2565">
      <w:pPr>
        <w:rPr>
          <w:sz w:val="16"/>
        </w:rPr>
      </w:pPr>
      <w:r w:rsidRPr="00E70F78">
        <w:rPr>
          <w:sz w:val="16"/>
        </w:rPr>
        <w:t xml:space="preserve">These </w:t>
      </w:r>
      <w:r w:rsidRPr="00881EC1">
        <w:rPr>
          <w:rStyle w:val="Emphasis"/>
        </w:rPr>
        <w:t>reformist embraces</w:t>
      </w:r>
      <w:r w:rsidRPr="00881EC1">
        <w:rPr>
          <w:rStyle w:val="StyleUnderline"/>
        </w:rPr>
        <w:t xml:space="preserve"> of </w:t>
      </w:r>
      <w:r w:rsidRPr="00881EC1">
        <w:rPr>
          <w:rStyle w:val="Emphasis"/>
        </w:rPr>
        <w:t>carceral labor</w:t>
      </w:r>
      <w:r w:rsidRPr="00881EC1">
        <w:rPr>
          <w:rStyle w:val="StyleUnderline"/>
        </w:rPr>
        <w:t xml:space="preserve"> outside the prison have </w:t>
      </w:r>
      <w:r w:rsidRPr="00881EC1">
        <w:rPr>
          <w:rStyle w:val="Emphasis"/>
        </w:rPr>
        <w:t>not</w:t>
      </w:r>
      <w:r w:rsidRPr="00881EC1">
        <w:rPr>
          <w:rStyle w:val="StyleUnderline"/>
        </w:rPr>
        <w:t xml:space="preserve"> seriously </w:t>
      </w:r>
      <w:r w:rsidRPr="00881EC1">
        <w:rPr>
          <w:rStyle w:val="Emphasis"/>
        </w:rPr>
        <w:t>considered</w:t>
      </w:r>
      <w:r w:rsidRPr="00881EC1">
        <w:rPr>
          <w:rStyle w:val="StyleUnderline"/>
        </w:rPr>
        <w:t xml:space="preserve"> how </w:t>
      </w:r>
      <w:r w:rsidRPr="00881EC1">
        <w:rPr>
          <w:rStyle w:val="Emphasis"/>
        </w:rPr>
        <w:t>critiques of prison labor</w:t>
      </w:r>
      <w:r w:rsidRPr="00881EC1">
        <w:rPr>
          <w:rStyle w:val="StyleUnderline"/>
        </w:rPr>
        <w:t xml:space="preserve"> might apply</w:t>
      </w:r>
      <w:r w:rsidRPr="00E70F78">
        <w:rPr>
          <w:sz w:val="16"/>
        </w:rPr>
        <w:t xml:space="preserve">. Here, too, </w:t>
      </w:r>
      <w:r w:rsidRPr="00881EC1">
        <w:rPr>
          <w:rStyle w:val="StyleUnderline"/>
        </w:rPr>
        <w:t xml:space="preserve">the </w:t>
      </w:r>
      <w:r w:rsidRPr="003E524C">
        <w:rPr>
          <w:rStyle w:val="StyleUnderline"/>
          <w:highlight w:val="cyan"/>
        </w:rPr>
        <w:t>state</w:t>
      </w:r>
      <w:r w:rsidRPr="00881EC1">
        <w:rPr>
          <w:rStyle w:val="StyleUnderline"/>
        </w:rPr>
        <w:t xml:space="preserve"> </w:t>
      </w:r>
      <w:r w:rsidRPr="003E524C">
        <w:rPr>
          <w:rStyle w:val="StyleUnderline"/>
          <w:highlight w:val="cyan"/>
        </w:rPr>
        <w:t>uses</w:t>
      </w:r>
      <w:r w:rsidRPr="00881EC1">
        <w:rPr>
          <w:rStyle w:val="StyleUnderline"/>
        </w:rPr>
        <w:t xml:space="preserve"> its </w:t>
      </w:r>
      <w:r w:rsidRPr="003E524C">
        <w:rPr>
          <w:rStyle w:val="StyleUnderline"/>
          <w:highlight w:val="cyan"/>
        </w:rPr>
        <w:t xml:space="preserve">power to </w:t>
      </w:r>
      <w:r w:rsidRPr="003E524C">
        <w:rPr>
          <w:rStyle w:val="Emphasis"/>
          <w:highlight w:val="cyan"/>
        </w:rPr>
        <w:t>incarcerate</w:t>
      </w:r>
      <w:r w:rsidRPr="003E524C">
        <w:rPr>
          <w:rStyle w:val="StyleUnderline"/>
          <w:highlight w:val="cyan"/>
        </w:rPr>
        <w:t xml:space="preserve"> to deliver</w:t>
      </w:r>
      <w:r w:rsidRPr="00881EC1">
        <w:rPr>
          <w:rStyle w:val="StyleUnderline"/>
        </w:rPr>
        <w:t xml:space="preserve"> up a </w:t>
      </w:r>
      <w:r w:rsidRPr="003E524C">
        <w:rPr>
          <w:rStyle w:val="StyleUnderline"/>
          <w:highlight w:val="cyan"/>
        </w:rPr>
        <w:t xml:space="preserve">pool of vulnerable </w:t>
      </w:r>
      <w:r w:rsidRPr="003E524C">
        <w:rPr>
          <w:rStyle w:val="Emphasis"/>
          <w:highlight w:val="cyan"/>
        </w:rPr>
        <w:t>unpaid</w:t>
      </w:r>
      <w:r w:rsidRPr="00881EC1">
        <w:rPr>
          <w:rStyle w:val="StyleUnderline"/>
        </w:rPr>
        <w:t xml:space="preserve"> or low-paid </w:t>
      </w:r>
      <w:r w:rsidRPr="003E524C">
        <w:rPr>
          <w:rStyle w:val="StyleUnderline"/>
          <w:highlight w:val="cyan"/>
        </w:rPr>
        <w:t>labor</w:t>
      </w:r>
      <w:r w:rsidRPr="00E70F78">
        <w:rPr>
          <w:sz w:val="16"/>
        </w:rPr>
        <w:t xml:space="preserve">, </w:t>
      </w:r>
      <w:r w:rsidRPr="003E524C">
        <w:rPr>
          <w:rStyle w:val="StyleUnderline"/>
        </w:rPr>
        <w:t>consisting disproportionately of low-income people of color</w:t>
      </w:r>
      <w:r w:rsidRPr="00E70F78">
        <w:rPr>
          <w:sz w:val="16"/>
        </w:rPr>
        <w:t xml:space="preserve">, </w:t>
      </w:r>
      <w:r w:rsidRPr="00881EC1">
        <w:rPr>
          <w:rStyle w:val="StyleUnderline"/>
        </w:rPr>
        <w:t>to cash-strapped government agencies, contractors, or the “private” sector</w:t>
      </w:r>
      <w:r w:rsidRPr="00E70F78">
        <w:rPr>
          <w:sz w:val="16"/>
        </w:rPr>
        <w:t xml:space="preserve">. Instead of triggering such criticisms, </w:t>
      </w:r>
      <w:r w:rsidRPr="00881EC1">
        <w:rPr>
          <w:rStyle w:val="StyleUnderline"/>
        </w:rPr>
        <w:lastRenderedPageBreak/>
        <w:t xml:space="preserve">these reform programs </w:t>
      </w:r>
      <w:r w:rsidRPr="003E524C">
        <w:rPr>
          <w:rStyle w:val="Emphasis"/>
        </w:rPr>
        <w:t>repeat</w:t>
      </w:r>
      <w:r w:rsidRPr="00881EC1">
        <w:rPr>
          <w:rStyle w:val="StyleUnderline"/>
        </w:rPr>
        <w:t xml:space="preserve"> the </w:t>
      </w:r>
      <w:r w:rsidRPr="003E524C">
        <w:rPr>
          <w:rStyle w:val="Emphasis"/>
        </w:rPr>
        <w:t>dynamics</w:t>
      </w:r>
      <w:r w:rsidRPr="003E524C">
        <w:rPr>
          <w:rStyle w:val="StyleUnderline"/>
        </w:rPr>
        <w:t xml:space="preserve"> of </w:t>
      </w:r>
      <w:r w:rsidRPr="003E524C">
        <w:rPr>
          <w:rStyle w:val="Emphasis"/>
        </w:rPr>
        <w:t>welfare reform</w:t>
      </w:r>
      <w:r w:rsidRPr="003E524C">
        <w:rPr>
          <w:rStyle w:val="StyleUnderline"/>
        </w:rPr>
        <w:t xml:space="preserve"> in which “</w:t>
      </w:r>
      <w:r w:rsidRPr="003E524C">
        <w:rPr>
          <w:rStyle w:val="Emphasis"/>
        </w:rPr>
        <w:t>work</w:t>
      </w:r>
      <w:r w:rsidRPr="003E524C">
        <w:rPr>
          <w:rStyle w:val="StyleUnderline"/>
        </w:rPr>
        <w:t xml:space="preserve">” </w:t>
      </w:r>
      <w:r w:rsidRPr="003E524C">
        <w:rPr>
          <w:rStyle w:val="Emphasis"/>
        </w:rPr>
        <w:t>becomes</w:t>
      </w:r>
      <w:r w:rsidRPr="003E524C">
        <w:rPr>
          <w:rStyle w:val="StyleUnderline"/>
        </w:rPr>
        <w:t xml:space="preserve"> an </w:t>
      </w:r>
      <w:r w:rsidRPr="003E524C">
        <w:rPr>
          <w:rStyle w:val="Emphasis"/>
        </w:rPr>
        <w:t>intrinsic good</w:t>
      </w:r>
      <w:r w:rsidRPr="00E70F78">
        <w:rPr>
          <w:sz w:val="16"/>
        </w:rPr>
        <w:t>. This role for work operates independently of the kind of work at issue and ignores how such programs can degrade the quality of work available both to participants and to other workers (Zatz 2020).</w:t>
      </w:r>
    </w:p>
    <w:p w14:paraId="63025F80" w14:textId="77777777" w:rsidR="005D2565" w:rsidRPr="00E70F78" w:rsidRDefault="005D2565" w:rsidP="005D2565">
      <w:pPr>
        <w:rPr>
          <w:sz w:val="16"/>
        </w:rPr>
      </w:pPr>
      <w:r w:rsidRPr="00E70F78">
        <w:rPr>
          <w:sz w:val="16"/>
        </w:rPr>
        <w:t>Carceral Work as an Alternative to Incarceration</w:t>
      </w:r>
    </w:p>
    <w:p w14:paraId="6D169886" w14:textId="77777777" w:rsidR="005D2565" w:rsidRPr="00E70F78" w:rsidRDefault="005D2565" w:rsidP="005D2565">
      <w:pPr>
        <w:rPr>
          <w:sz w:val="16"/>
        </w:rPr>
      </w:pPr>
      <w:r w:rsidRPr="00881EC1">
        <w:rPr>
          <w:rStyle w:val="Emphasis"/>
        </w:rPr>
        <w:t>Community service programs</w:t>
      </w:r>
      <w:r w:rsidRPr="00881EC1">
        <w:rPr>
          <w:rStyle w:val="StyleUnderline"/>
        </w:rPr>
        <w:t xml:space="preserve"> </w:t>
      </w:r>
      <w:r w:rsidRPr="003E524C">
        <w:rPr>
          <w:rStyle w:val="StyleUnderline"/>
        </w:rPr>
        <w:t xml:space="preserve">carve out a </w:t>
      </w:r>
      <w:r w:rsidRPr="00E65CCF">
        <w:rPr>
          <w:rStyle w:val="Emphasis"/>
          <w:highlight w:val="cyan"/>
        </w:rPr>
        <w:t>degraded labor</w:t>
      </w:r>
      <w:r w:rsidRPr="003E524C">
        <w:rPr>
          <w:rStyle w:val="Emphasis"/>
        </w:rPr>
        <w:t xml:space="preserve"> market </w:t>
      </w:r>
      <w:r w:rsidRPr="003E524C">
        <w:rPr>
          <w:rStyle w:val="Emphasis"/>
          <w:highlight w:val="cyan"/>
        </w:rPr>
        <w:t>tier</w:t>
      </w:r>
      <w:r w:rsidRPr="003E524C">
        <w:rPr>
          <w:rStyle w:val="StyleUnderline"/>
          <w:highlight w:val="cyan"/>
        </w:rPr>
        <w:t xml:space="preserve"> </w:t>
      </w:r>
      <w:r w:rsidRPr="003E524C">
        <w:rPr>
          <w:rStyle w:val="StyleUnderline"/>
        </w:rPr>
        <w:t xml:space="preserve">operating </w:t>
      </w:r>
      <w:r w:rsidRPr="003E524C">
        <w:rPr>
          <w:rStyle w:val="Emphasis"/>
          <w:highlight w:val="cyan"/>
        </w:rPr>
        <w:t>below</w:t>
      </w:r>
      <w:r w:rsidRPr="003E524C">
        <w:rPr>
          <w:rStyle w:val="Emphasis"/>
        </w:rPr>
        <w:t xml:space="preserve"> conventional </w:t>
      </w:r>
      <w:r w:rsidRPr="00E65CCF">
        <w:rPr>
          <w:rStyle w:val="Emphasis"/>
          <w:highlight w:val="cyan"/>
        </w:rPr>
        <w:t>labor standards</w:t>
      </w:r>
      <w:r w:rsidRPr="00E70F78">
        <w:rPr>
          <w:sz w:val="16"/>
        </w:rPr>
        <w:t xml:space="preserve">. In Los Angeles, </w:t>
      </w:r>
      <w:r w:rsidRPr="00881EC1">
        <w:rPr>
          <w:rStyle w:val="Emphasis"/>
        </w:rPr>
        <w:t xml:space="preserve">court-ordered </w:t>
      </w:r>
      <w:r w:rsidRPr="003E524C">
        <w:rPr>
          <w:rStyle w:val="Emphasis"/>
        </w:rPr>
        <w:t>community service workers</w:t>
      </w:r>
      <w:r w:rsidRPr="003E524C">
        <w:rPr>
          <w:rStyle w:val="StyleUnderline"/>
        </w:rPr>
        <w:t xml:space="preserve"> </w:t>
      </w:r>
      <w:r w:rsidRPr="003E524C">
        <w:rPr>
          <w:rStyle w:val="StyleUnderline"/>
          <w:highlight w:val="cyan"/>
        </w:rPr>
        <w:t>must</w:t>
      </w:r>
      <w:r w:rsidRPr="00881EC1">
        <w:rPr>
          <w:rStyle w:val="StyleUnderline"/>
        </w:rPr>
        <w:t xml:space="preserve"> sign forms </w:t>
      </w:r>
      <w:r w:rsidRPr="00E65CCF">
        <w:rPr>
          <w:rStyle w:val="Emphasis"/>
          <w:highlight w:val="cyan"/>
        </w:rPr>
        <w:t>declar</w:t>
      </w:r>
      <w:r w:rsidRPr="00881EC1">
        <w:rPr>
          <w:rStyle w:val="Emphasis"/>
        </w:rPr>
        <w:t>ing</w:t>
      </w:r>
      <w:r w:rsidRPr="00881EC1">
        <w:rPr>
          <w:rStyle w:val="StyleUnderline"/>
        </w:rPr>
        <w:t xml:space="preserve"> </w:t>
      </w:r>
      <w:r w:rsidRPr="00E65CCF">
        <w:rPr>
          <w:rStyle w:val="StyleUnderline"/>
          <w:highlight w:val="cyan"/>
        </w:rPr>
        <w:t>themselves</w:t>
      </w:r>
      <w:r w:rsidRPr="00881EC1">
        <w:rPr>
          <w:rStyle w:val="StyleUnderline"/>
        </w:rPr>
        <w:t xml:space="preserve"> to be “</w:t>
      </w:r>
      <w:r w:rsidRPr="00E65CCF">
        <w:rPr>
          <w:rStyle w:val="Emphasis"/>
          <w:highlight w:val="cyan"/>
        </w:rPr>
        <w:t>volunteers</w:t>
      </w:r>
      <w:r w:rsidRPr="003E524C">
        <w:rPr>
          <w:sz w:val="16"/>
        </w:rPr>
        <w:t>,”</w:t>
      </w:r>
      <w:r w:rsidRPr="00E65CCF">
        <w:rPr>
          <w:sz w:val="16"/>
          <w:highlight w:val="cyan"/>
        </w:rPr>
        <w:t xml:space="preserve"> </w:t>
      </w:r>
      <w:r w:rsidRPr="00E65CCF">
        <w:rPr>
          <w:rStyle w:val="Emphasis"/>
          <w:highlight w:val="cyan"/>
        </w:rPr>
        <w:t>not employees</w:t>
      </w:r>
      <w:r w:rsidRPr="00E70F78">
        <w:rPr>
          <w:sz w:val="16"/>
        </w:rPr>
        <w:t xml:space="preserve">, </w:t>
      </w:r>
      <w:r w:rsidRPr="00881EC1">
        <w:rPr>
          <w:rStyle w:val="StyleUnderline"/>
        </w:rPr>
        <w:t xml:space="preserve">and thus to </w:t>
      </w:r>
      <w:r w:rsidRPr="00E65CCF">
        <w:rPr>
          <w:rStyle w:val="StyleUnderline"/>
          <w:highlight w:val="cyan"/>
        </w:rPr>
        <w:t>fall outside</w:t>
      </w:r>
      <w:r w:rsidRPr="00881EC1">
        <w:rPr>
          <w:rStyle w:val="StyleUnderline"/>
        </w:rPr>
        <w:t xml:space="preserve"> the protections of </w:t>
      </w:r>
      <w:r w:rsidRPr="00DC1FA9">
        <w:rPr>
          <w:rStyle w:val="StyleUnderline"/>
        </w:rPr>
        <w:t xml:space="preserve">workers’ </w:t>
      </w:r>
      <w:r w:rsidRPr="00DC1FA9">
        <w:rPr>
          <w:rStyle w:val="Emphasis"/>
        </w:rPr>
        <w:t>compensation</w:t>
      </w:r>
      <w:r w:rsidRPr="00881EC1">
        <w:rPr>
          <w:rStyle w:val="StyleUnderline"/>
        </w:rPr>
        <w:t xml:space="preserve">, not to mention the </w:t>
      </w:r>
      <w:r w:rsidRPr="00DC1FA9">
        <w:rPr>
          <w:rStyle w:val="Emphasis"/>
          <w:highlight w:val="cyan"/>
        </w:rPr>
        <w:t>minimum wage</w:t>
      </w:r>
      <w:r w:rsidRPr="00881EC1">
        <w:rPr>
          <w:rStyle w:val="StyleUnderline"/>
        </w:rPr>
        <w:t xml:space="preserve"> and </w:t>
      </w:r>
      <w:r w:rsidRPr="00DC1FA9">
        <w:rPr>
          <w:rStyle w:val="Emphasis"/>
          <w:highlight w:val="cyan"/>
        </w:rPr>
        <w:t>rights to organize</w:t>
      </w:r>
      <w:r w:rsidRPr="00E70F78">
        <w:rPr>
          <w:sz w:val="16"/>
        </w:rPr>
        <w:t xml:space="preserve"> (Herrera et al. 2019). </w:t>
      </w:r>
      <w:r w:rsidRPr="00881EC1">
        <w:rPr>
          <w:rStyle w:val="StyleUnderline"/>
        </w:rPr>
        <w:t>This reprises conflicts over the employee status</w:t>
      </w:r>
      <w:r w:rsidRPr="00E70F78">
        <w:rPr>
          <w:sz w:val="16"/>
        </w:rPr>
        <w:t>—and associated protections—</w:t>
      </w:r>
      <w:r w:rsidRPr="00881EC1">
        <w:rPr>
          <w:rStyle w:val="StyleUnderline"/>
        </w:rPr>
        <w:t>of participants in the unpaid “</w:t>
      </w:r>
      <w:r w:rsidRPr="00881EC1">
        <w:rPr>
          <w:rStyle w:val="Emphasis"/>
        </w:rPr>
        <w:t>work experience</w:t>
      </w:r>
      <w:r w:rsidRPr="00881EC1">
        <w:rPr>
          <w:rStyle w:val="StyleUnderline"/>
        </w:rPr>
        <w:t>” programs many jurisdictions introduced as a means to comply with welfare work requirements</w:t>
      </w:r>
      <w:r w:rsidRPr="00E70F78">
        <w:rPr>
          <w:sz w:val="16"/>
        </w:rPr>
        <w:t xml:space="preserve"> (Diller 1998; Goldberg 2007; Zatz 2008; Hatton 2018a).</w:t>
      </w:r>
    </w:p>
    <w:p w14:paraId="16E64385" w14:textId="77777777" w:rsidR="005D2565" w:rsidRPr="00E70F78" w:rsidRDefault="005D2565" w:rsidP="005D2565">
      <w:pPr>
        <w:rPr>
          <w:sz w:val="16"/>
        </w:rPr>
      </w:pPr>
      <w:r w:rsidRPr="00E70F78">
        <w:rPr>
          <w:sz w:val="16"/>
        </w:rPr>
        <w:t xml:space="preserve">A </w:t>
      </w:r>
      <w:r w:rsidRPr="00881EC1">
        <w:rPr>
          <w:rStyle w:val="Emphasis"/>
        </w:rPr>
        <w:t>federal court</w:t>
      </w:r>
      <w:r w:rsidRPr="00881EC1">
        <w:rPr>
          <w:rStyle w:val="StyleUnderline"/>
        </w:rPr>
        <w:t xml:space="preserve"> in </w:t>
      </w:r>
      <w:r w:rsidRPr="00881EC1">
        <w:rPr>
          <w:rStyle w:val="Emphasis"/>
        </w:rPr>
        <w:t>New York</w:t>
      </w:r>
      <w:r w:rsidRPr="00881EC1">
        <w:rPr>
          <w:rStyle w:val="StyleUnderline"/>
        </w:rPr>
        <w:t xml:space="preserve"> recently held similar </w:t>
      </w:r>
      <w:r w:rsidRPr="00881EC1">
        <w:rPr>
          <w:rStyle w:val="Emphasis"/>
        </w:rPr>
        <w:t>community service assignments</w:t>
      </w:r>
      <w:r w:rsidRPr="00881EC1">
        <w:rPr>
          <w:rStyle w:val="StyleUnderline"/>
        </w:rPr>
        <w:t xml:space="preserve"> to fall </w:t>
      </w:r>
      <w:r w:rsidRPr="00881EC1">
        <w:rPr>
          <w:rStyle w:val="Emphasis"/>
        </w:rPr>
        <w:t>outside</w:t>
      </w:r>
      <w:r w:rsidRPr="00881EC1">
        <w:rPr>
          <w:rStyle w:val="StyleUnderline"/>
        </w:rPr>
        <w:t xml:space="preserve"> the </w:t>
      </w:r>
      <w:r w:rsidRPr="00881EC1">
        <w:rPr>
          <w:rStyle w:val="Emphasis"/>
        </w:rPr>
        <w:t>employment</w:t>
      </w:r>
      <w:r w:rsidRPr="00881EC1">
        <w:rPr>
          <w:rStyle w:val="StyleUnderline"/>
        </w:rPr>
        <w:t xml:space="preserve"> relationships covered by the federal minimum wage</w:t>
      </w:r>
      <w:r w:rsidRPr="00E70F78">
        <w:rPr>
          <w:sz w:val="16"/>
        </w:rPr>
        <w:t xml:space="preserve"> (Doyle v. City of New York 2015). The work in question was a condition of a City diversion program. </w:t>
      </w:r>
      <w:r w:rsidRPr="00881EC1">
        <w:rPr>
          <w:rStyle w:val="StyleUnderline"/>
        </w:rPr>
        <w:t xml:space="preserve">The judge reasoned that </w:t>
      </w:r>
      <w:r w:rsidRPr="00881EC1">
        <w:rPr>
          <w:rStyle w:val="Emphasis"/>
        </w:rPr>
        <w:t>community service</w:t>
      </w:r>
      <w:r w:rsidRPr="00881EC1">
        <w:rPr>
          <w:rStyle w:val="StyleUnderline"/>
        </w:rPr>
        <w:t xml:space="preserve"> was </w:t>
      </w:r>
      <w:r w:rsidRPr="00881EC1">
        <w:rPr>
          <w:rStyle w:val="Emphasis"/>
        </w:rPr>
        <w:t>noneconomic</w:t>
      </w:r>
      <w:r w:rsidRPr="00881EC1">
        <w:rPr>
          <w:rStyle w:val="StyleUnderline"/>
        </w:rPr>
        <w:t xml:space="preserve"> in nature because the defendants were </w:t>
      </w:r>
      <w:r w:rsidRPr="00881EC1">
        <w:rPr>
          <w:rStyle w:val="Emphasis"/>
        </w:rPr>
        <w:t>not motivated</w:t>
      </w:r>
      <w:r w:rsidRPr="00881EC1">
        <w:rPr>
          <w:rStyle w:val="StyleUnderline"/>
        </w:rPr>
        <w:t xml:space="preserve"> by “</w:t>
      </w:r>
      <w:r w:rsidRPr="00881EC1">
        <w:rPr>
          <w:rStyle w:val="Emphasis"/>
        </w:rPr>
        <w:t>monetary compensation</w:t>
      </w:r>
      <w:r w:rsidRPr="00DC1FA9">
        <w:rPr>
          <w:rStyle w:val="StyleUnderline"/>
        </w:rPr>
        <w:t>.”</w:t>
      </w:r>
      <w:r w:rsidRPr="00E70F78">
        <w:rPr>
          <w:sz w:val="16"/>
        </w:rPr>
        <w:t xml:space="preserve"> Instead, they sought the opportunity to “resolve cases involving minor offenses in a way that provides more substantial consequences than outright dismissal of the charges but allows defendants to avoid the risks and anxieties associated with further prosecution and the ‘criminal stigma’ that attaches to convictions” (487). </w:t>
      </w:r>
      <w:r w:rsidRPr="00881EC1">
        <w:rPr>
          <w:rStyle w:val="StyleUnderline"/>
        </w:rPr>
        <w:t xml:space="preserve">The court thus placed the </w:t>
      </w:r>
      <w:r w:rsidRPr="00881EC1">
        <w:rPr>
          <w:rStyle w:val="Emphasis"/>
        </w:rPr>
        <w:t>work</w:t>
      </w:r>
      <w:r w:rsidRPr="00881EC1">
        <w:rPr>
          <w:rStyle w:val="StyleUnderline"/>
        </w:rPr>
        <w:t xml:space="preserve"> at </w:t>
      </w:r>
      <w:r w:rsidRPr="00881EC1">
        <w:rPr>
          <w:rStyle w:val="Emphasis"/>
        </w:rPr>
        <w:t>issue</w:t>
      </w:r>
      <w:r w:rsidRPr="00881EC1">
        <w:rPr>
          <w:rStyle w:val="StyleUnderline"/>
        </w:rPr>
        <w:t xml:space="preserve"> within a </w:t>
      </w:r>
      <w:r w:rsidRPr="00881EC1">
        <w:rPr>
          <w:rStyle w:val="Emphasis"/>
        </w:rPr>
        <w:t>domain of criminal justice policy</w:t>
      </w:r>
      <w:r w:rsidRPr="00881EC1">
        <w:rPr>
          <w:rStyle w:val="StyleUnderline"/>
        </w:rPr>
        <w:t xml:space="preserve"> thought to operate </w:t>
      </w:r>
      <w:r w:rsidRPr="00881EC1">
        <w:rPr>
          <w:rStyle w:val="Emphasis"/>
        </w:rPr>
        <w:t>apart from “the labor market</w:t>
      </w:r>
      <w:r w:rsidRPr="00881EC1">
        <w:rPr>
          <w:rStyle w:val="StyleUnderline"/>
        </w:rPr>
        <w:t>,” precisely the reasoning animating the caselaw excluding prison labor from employment protections</w:t>
      </w:r>
      <w:r w:rsidRPr="00E70F78">
        <w:rPr>
          <w:sz w:val="16"/>
        </w:rPr>
        <w:t xml:space="preserve"> (Zatz 2008); indeed, Doyle relied explicitly upon that caselaw.</w:t>
      </w:r>
    </w:p>
    <w:p w14:paraId="1AB8FC17" w14:textId="77777777" w:rsidR="005D2565" w:rsidRPr="00881EC1" w:rsidRDefault="005D2565" w:rsidP="005D2565">
      <w:pPr>
        <w:rPr>
          <w:rStyle w:val="Emphasis"/>
        </w:rPr>
      </w:pPr>
      <w:r w:rsidRPr="00E70F78">
        <w:rPr>
          <w:sz w:val="16"/>
        </w:rPr>
        <w:t xml:space="preserve">Despite this effort to separate carceral work from the labor market, </w:t>
      </w:r>
      <w:r w:rsidRPr="00881EC1">
        <w:rPr>
          <w:rStyle w:val="StyleUnderline"/>
        </w:rPr>
        <w:t>the court also drew upon the interconversion among payment, wages, and work. It explained that the program allows defendants to “pay for their offense through community service”</w:t>
      </w:r>
      <w:r w:rsidRPr="00E70F78">
        <w:rPr>
          <w:sz w:val="16"/>
        </w:rPr>
        <w:t xml:space="preserve"> when they “do not have money to make restitution” (487). </w:t>
      </w:r>
      <w:r w:rsidRPr="00881EC1">
        <w:rPr>
          <w:rStyle w:val="StyleUnderline"/>
        </w:rPr>
        <w:t xml:space="preserve">Nothing could better illustrate the conceptual </w:t>
      </w:r>
      <w:r w:rsidRPr="00881EC1">
        <w:rPr>
          <w:rStyle w:val="Emphasis"/>
        </w:rPr>
        <w:t>hopelessness</w:t>
      </w:r>
      <w:r w:rsidRPr="00881EC1">
        <w:rPr>
          <w:rStyle w:val="StyleUnderline"/>
        </w:rPr>
        <w:t xml:space="preserve"> of the </w:t>
      </w:r>
      <w:r w:rsidRPr="00881EC1">
        <w:rPr>
          <w:rStyle w:val="Emphasis"/>
        </w:rPr>
        <w:t>penality/economy distinction.</w:t>
      </w:r>
      <w:r w:rsidRPr="00E70F78">
        <w:rPr>
          <w:sz w:val="16"/>
        </w:rPr>
        <w:t xml:space="preserve"> Moreover, this passage suggests the way that, as in the Obama administration’s analysis of child-support work programs, </w:t>
      </w:r>
      <w:r w:rsidRPr="00881EC1">
        <w:rPr>
          <w:rStyle w:val="StyleUnderline"/>
        </w:rPr>
        <w:t xml:space="preserve">the </w:t>
      </w:r>
      <w:r w:rsidRPr="00E65CCF">
        <w:rPr>
          <w:rStyle w:val="Emphasis"/>
          <w:highlight w:val="cyan"/>
        </w:rPr>
        <w:t>stigmatized position</w:t>
      </w:r>
      <w:r w:rsidRPr="00E65CCF">
        <w:rPr>
          <w:rStyle w:val="StyleUnderline"/>
          <w:highlight w:val="cyan"/>
        </w:rPr>
        <w:t xml:space="preserve"> of</w:t>
      </w:r>
      <w:r w:rsidRPr="00DC1FA9">
        <w:rPr>
          <w:rStyle w:val="StyleUnderline"/>
        </w:rPr>
        <w:t xml:space="preserve"> the </w:t>
      </w:r>
      <w:r w:rsidRPr="00E65CCF">
        <w:rPr>
          <w:rStyle w:val="StyleUnderline"/>
          <w:highlight w:val="cyan"/>
        </w:rPr>
        <w:t>worker</w:t>
      </w:r>
      <w:r w:rsidRPr="00881EC1">
        <w:rPr>
          <w:rStyle w:val="StyleUnderline"/>
        </w:rPr>
        <w:t xml:space="preserve">—someone whose </w:t>
      </w:r>
      <w:r w:rsidRPr="00881EC1">
        <w:rPr>
          <w:rStyle w:val="Emphasis"/>
        </w:rPr>
        <w:t>transgression</w:t>
      </w:r>
      <w:r w:rsidRPr="00881EC1">
        <w:rPr>
          <w:rStyle w:val="StyleUnderline"/>
        </w:rPr>
        <w:t xml:space="preserve"> created a state of </w:t>
      </w:r>
      <w:r w:rsidRPr="00881EC1">
        <w:rPr>
          <w:rStyle w:val="Emphasis"/>
        </w:rPr>
        <w:t>moral indebtedness</w:t>
      </w:r>
      <w:r w:rsidRPr="00E70F78">
        <w:rPr>
          <w:sz w:val="16"/>
        </w:rPr>
        <w:t xml:space="preserve"> (Joseph 2014</w:t>
      </w:r>
      <w:r w:rsidRPr="00881EC1">
        <w:rPr>
          <w:rStyle w:val="StyleUnderline"/>
        </w:rPr>
        <w:t>)—</w:t>
      </w:r>
      <w:r w:rsidRPr="00470E72">
        <w:rPr>
          <w:rStyle w:val="StyleUnderline"/>
        </w:rPr>
        <w:t xml:space="preserve">functions to </w:t>
      </w:r>
      <w:r w:rsidRPr="00E65CCF">
        <w:rPr>
          <w:rStyle w:val="Emphasis"/>
          <w:highlight w:val="cyan"/>
        </w:rPr>
        <w:t>validate</w:t>
      </w:r>
      <w:r w:rsidRPr="00881EC1">
        <w:rPr>
          <w:rStyle w:val="StyleUnderline"/>
        </w:rPr>
        <w:t xml:space="preserve"> a </w:t>
      </w:r>
      <w:r w:rsidRPr="00E65CCF">
        <w:rPr>
          <w:rStyle w:val="Emphasis"/>
          <w:highlight w:val="cyan"/>
        </w:rPr>
        <w:t xml:space="preserve">labor </w:t>
      </w:r>
      <w:r w:rsidRPr="0038507E">
        <w:rPr>
          <w:rStyle w:val="Emphasis"/>
          <w:highlight w:val="cyan"/>
        </w:rPr>
        <w:t>arrangement</w:t>
      </w:r>
      <w:r w:rsidRPr="0038507E">
        <w:rPr>
          <w:rStyle w:val="StyleUnderline"/>
        </w:rPr>
        <w:t xml:space="preserve"> </w:t>
      </w:r>
      <w:r w:rsidRPr="00DC1FA9">
        <w:rPr>
          <w:rStyle w:val="StyleUnderline"/>
        </w:rPr>
        <w:t xml:space="preserve">that would </w:t>
      </w:r>
      <w:r w:rsidRPr="00E65CCF">
        <w:rPr>
          <w:rStyle w:val="Emphasis"/>
          <w:highlight w:val="cyan"/>
        </w:rPr>
        <w:t>otherwise</w:t>
      </w:r>
      <w:r w:rsidRPr="00E65CCF">
        <w:rPr>
          <w:rStyle w:val="StyleUnderline"/>
          <w:highlight w:val="cyan"/>
        </w:rPr>
        <w:t xml:space="preserve"> </w:t>
      </w:r>
      <w:r w:rsidRPr="00DC1FA9">
        <w:rPr>
          <w:rStyle w:val="StyleUnderline"/>
        </w:rPr>
        <w:t xml:space="preserve">be </w:t>
      </w:r>
      <w:r w:rsidRPr="00E65CCF">
        <w:rPr>
          <w:rStyle w:val="Emphasis"/>
          <w:highlight w:val="cyan"/>
        </w:rPr>
        <w:t>illegal</w:t>
      </w:r>
      <w:r w:rsidRPr="00E70F78">
        <w:rPr>
          <w:sz w:val="16"/>
        </w:rPr>
        <w:t xml:space="preserve"> (Hatton 2015</w:t>
      </w:r>
      <w:r w:rsidRPr="00881EC1">
        <w:rPr>
          <w:rStyle w:val="StyleUnderline"/>
        </w:rPr>
        <w:t xml:space="preserve">): a </w:t>
      </w:r>
      <w:r w:rsidRPr="00DC1FA9">
        <w:rPr>
          <w:rStyle w:val="Emphasis"/>
        </w:rPr>
        <w:t>worker</w:t>
      </w:r>
      <w:r w:rsidRPr="00DC1FA9">
        <w:rPr>
          <w:rStyle w:val="StyleUnderline"/>
        </w:rPr>
        <w:t xml:space="preserve"> with</w:t>
      </w:r>
      <w:r w:rsidRPr="00881EC1">
        <w:rPr>
          <w:rStyle w:val="StyleUnderline"/>
        </w:rPr>
        <w:t xml:space="preserve"> a </w:t>
      </w:r>
      <w:r w:rsidRPr="00DC1FA9">
        <w:rPr>
          <w:rStyle w:val="Emphasis"/>
        </w:rPr>
        <w:t>conventional</w:t>
      </w:r>
      <w:r w:rsidRPr="00881EC1">
        <w:rPr>
          <w:rStyle w:val="StyleUnderline"/>
        </w:rPr>
        <w:t xml:space="preserve"> </w:t>
      </w:r>
      <w:r w:rsidRPr="00881EC1">
        <w:rPr>
          <w:rStyle w:val="Emphasis"/>
        </w:rPr>
        <w:t>financial</w:t>
      </w:r>
      <w:r w:rsidRPr="00881EC1">
        <w:rPr>
          <w:rStyle w:val="StyleUnderline"/>
        </w:rPr>
        <w:t xml:space="preserve"> </w:t>
      </w:r>
      <w:r w:rsidRPr="00DC1FA9">
        <w:rPr>
          <w:rStyle w:val="Emphasis"/>
        </w:rPr>
        <w:t>debt</w:t>
      </w:r>
      <w:r w:rsidRPr="00881EC1">
        <w:rPr>
          <w:rStyle w:val="StyleUnderline"/>
        </w:rPr>
        <w:t xml:space="preserve"> would </w:t>
      </w:r>
      <w:r w:rsidRPr="00DC1FA9">
        <w:rPr>
          <w:rStyle w:val="Emphasis"/>
        </w:rPr>
        <w:t>not</w:t>
      </w:r>
      <w:r w:rsidRPr="00881EC1">
        <w:rPr>
          <w:rStyle w:val="StyleUnderline"/>
        </w:rPr>
        <w:t xml:space="preserve"> be </w:t>
      </w:r>
      <w:r w:rsidRPr="00DC1FA9">
        <w:rPr>
          <w:rStyle w:val="Emphasis"/>
        </w:rPr>
        <w:t>permitted</w:t>
      </w:r>
      <w:r w:rsidRPr="00E70F78">
        <w:rPr>
          <w:sz w:val="16"/>
        </w:rPr>
        <w:t xml:space="preserve">, </w:t>
      </w:r>
      <w:r w:rsidRPr="00881EC1">
        <w:rPr>
          <w:rStyle w:val="StyleUnderline"/>
        </w:rPr>
        <w:t xml:space="preserve">let alone required, </w:t>
      </w:r>
      <w:r w:rsidRPr="00DC1FA9">
        <w:rPr>
          <w:rStyle w:val="StyleUnderline"/>
        </w:rPr>
        <w:t xml:space="preserve">to </w:t>
      </w:r>
      <w:r w:rsidRPr="00DC1FA9">
        <w:rPr>
          <w:rStyle w:val="Emphasis"/>
        </w:rPr>
        <w:t>pay</w:t>
      </w:r>
      <w:r w:rsidRPr="00DC1FA9">
        <w:rPr>
          <w:rStyle w:val="StyleUnderline"/>
        </w:rPr>
        <w:t xml:space="preserve"> off</w:t>
      </w:r>
      <w:r w:rsidRPr="00881EC1">
        <w:rPr>
          <w:rStyle w:val="StyleUnderline"/>
        </w:rPr>
        <w:t xml:space="preserve"> that </w:t>
      </w:r>
      <w:r w:rsidRPr="00DC1FA9">
        <w:rPr>
          <w:rStyle w:val="Emphasis"/>
        </w:rPr>
        <w:t>debt</w:t>
      </w:r>
      <w:r w:rsidRPr="00DC1FA9">
        <w:rPr>
          <w:rStyle w:val="StyleUnderline"/>
        </w:rPr>
        <w:t xml:space="preserve"> through</w:t>
      </w:r>
      <w:r w:rsidRPr="00881EC1">
        <w:rPr>
          <w:rStyle w:val="StyleUnderline"/>
        </w:rPr>
        <w:t xml:space="preserve"> </w:t>
      </w:r>
      <w:r w:rsidRPr="00DC1FA9">
        <w:rPr>
          <w:rStyle w:val="Emphasis"/>
        </w:rPr>
        <w:t>subminimum wage work</w:t>
      </w:r>
      <w:r w:rsidRPr="00881EC1">
        <w:rPr>
          <w:rStyle w:val="Emphasis"/>
        </w:rPr>
        <w:t>.</w:t>
      </w:r>
    </w:p>
    <w:p w14:paraId="45ABCFBA" w14:textId="77777777" w:rsidR="005D2565" w:rsidRPr="00E70F78" w:rsidRDefault="005D2565" w:rsidP="005D2565">
      <w:pPr>
        <w:rPr>
          <w:sz w:val="16"/>
        </w:rPr>
      </w:pPr>
      <w:r w:rsidRPr="00E70F78">
        <w:rPr>
          <w:sz w:val="16"/>
        </w:rPr>
        <w:t>Doyle also illustrates how carceral labor sweeps even further than formal punishments, stretching not only from prison to parole to fines, but also into the burgeoning world of “diversion.” Here, the “alternative to incarceration” operates as a substitute for conviction itself, not only (as in the fines/fees example) as a substitute for a post-conviction carceral sentence (Lynch 2012; McLeod 2012). Mandatory work is a pervasive feature of such programs. For instance, San Francisco’s widely touted “Back on Track” (Rivers and Anderson 2009), implemented by then city attorney and now US vice president Kamala Harris, featured both general work requirements and mandatory assignments to work for Goodwill Industries. Other programs are similar (McClanahan et al. 2013), as are some influential approaches to diminishing money bail and substituting supervision (Steinberg and Feige 2015). In conjunction with the intensive, if selective, use of “order maintenance policing,” the result can approximate the old regime of vagrancy laws. Forrest Stuart suggests as much in his account of Skid Row policing and its funneling of residents into low-end labor through diversion (2011).</w:t>
      </w:r>
    </w:p>
    <w:p w14:paraId="6B4CF673" w14:textId="77777777" w:rsidR="005D2565" w:rsidRDefault="005D2565" w:rsidP="005D2565">
      <w:pPr>
        <w:rPr>
          <w:sz w:val="16"/>
        </w:rPr>
      </w:pPr>
      <w:r w:rsidRPr="00881EC1">
        <w:rPr>
          <w:rStyle w:val="StyleUnderline"/>
        </w:rPr>
        <w:t>Key features of “</w:t>
      </w:r>
      <w:r w:rsidRPr="00DC1FA9">
        <w:rPr>
          <w:rStyle w:val="StyleUnderline"/>
        </w:rPr>
        <w:t>community service</w:t>
      </w:r>
      <w:r w:rsidRPr="00881EC1">
        <w:rPr>
          <w:rStyle w:val="StyleUnderline"/>
        </w:rPr>
        <w:t>”—mandates to work at specific assignments, not just to “get a job” generally, and creation of a segregated category of carceral labor operating outside conventional labor protections</w:t>
      </w:r>
      <w:r w:rsidRPr="00E70F78">
        <w:rPr>
          <w:sz w:val="16"/>
        </w:rPr>
        <w:t xml:space="preserve">— </w:t>
      </w:r>
      <w:r w:rsidRPr="00DC1FA9">
        <w:rPr>
          <w:rStyle w:val="StyleUnderline"/>
        </w:rPr>
        <w:t>also</w:t>
      </w:r>
      <w:r w:rsidRPr="00E70F78">
        <w:rPr>
          <w:sz w:val="16"/>
        </w:rPr>
        <w:t xml:space="preserve"> can be </w:t>
      </w:r>
      <w:r w:rsidRPr="00DC1FA9">
        <w:rPr>
          <w:rStyle w:val="StyleUnderline"/>
        </w:rPr>
        <w:t>integrated</w:t>
      </w:r>
      <w:r w:rsidRPr="00DC1FA9">
        <w:rPr>
          <w:sz w:val="16"/>
        </w:rPr>
        <w:t xml:space="preserve"> </w:t>
      </w:r>
      <w:r w:rsidRPr="00DC1FA9">
        <w:rPr>
          <w:rStyle w:val="StyleUnderline"/>
        </w:rPr>
        <w:t>into</w:t>
      </w:r>
      <w:r w:rsidRPr="00881EC1">
        <w:rPr>
          <w:rStyle w:val="StyleUnderline"/>
        </w:rPr>
        <w:t xml:space="preserve"> the </w:t>
      </w:r>
      <w:r w:rsidRPr="00DC1FA9">
        <w:rPr>
          <w:rStyle w:val="StyleUnderline"/>
        </w:rPr>
        <w:t>operations of</w:t>
      </w:r>
      <w:r w:rsidRPr="00881EC1">
        <w:rPr>
          <w:rStyle w:val="StyleUnderline"/>
        </w:rPr>
        <w:t xml:space="preserve"> conventional </w:t>
      </w:r>
      <w:r w:rsidRPr="00DC1FA9">
        <w:rPr>
          <w:rStyle w:val="Emphasis"/>
        </w:rPr>
        <w:t>for-profit employers</w:t>
      </w:r>
      <w:r w:rsidRPr="00E70F78">
        <w:rPr>
          <w:sz w:val="16"/>
        </w:rPr>
        <w:t xml:space="preserve">. A shocking series of recent exposés by journalists Amy Julia Harris and Shoshana Walter began by documenting how </w:t>
      </w:r>
      <w:r w:rsidRPr="00881EC1">
        <w:rPr>
          <w:rStyle w:val="StyleUnderline"/>
        </w:rPr>
        <w:t xml:space="preserve">what was </w:t>
      </w:r>
      <w:r w:rsidRPr="00881EC1">
        <w:rPr>
          <w:rStyle w:val="Emphasis"/>
        </w:rPr>
        <w:t>nominally</w:t>
      </w:r>
      <w:r w:rsidRPr="00881EC1">
        <w:rPr>
          <w:rStyle w:val="StyleUnderline"/>
        </w:rPr>
        <w:t xml:space="preserve"> a </w:t>
      </w:r>
      <w:r w:rsidRPr="00881EC1">
        <w:rPr>
          <w:rStyle w:val="Emphasis"/>
        </w:rPr>
        <w:t>drug rehabilitation program</w:t>
      </w:r>
      <w:r w:rsidRPr="00881EC1">
        <w:rPr>
          <w:rStyle w:val="StyleUnderline"/>
        </w:rPr>
        <w:t xml:space="preserve"> was in practice a </w:t>
      </w:r>
      <w:r w:rsidRPr="00881EC1">
        <w:rPr>
          <w:rStyle w:val="Emphasis"/>
        </w:rPr>
        <w:t>forced labor camp</w:t>
      </w:r>
      <w:r w:rsidRPr="00E70F78">
        <w:rPr>
          <w:sz w:val="16"/>
        </w:rPr>
        <w:t xml:space="preserve"> (2017), an extreme variant of the “therapeutic community” model analyzed in depth by Caroline Parker’s chapter in this volume. </w:t>
      </w:r>
      <w:r w:rsidRPr="00881EC1">
        <w:rPr>
          <w:rStyle w:val="StyleUnderline"/>
        </w:rPr>
        <w:t xml:space="preserve">The </w:t>
      </w:r>
      <w:r w:rsidRPr="00881EC1">
        <w:rPr>
          <w:rStyle w:val="Emphasis"/>
        </w:rPr>
        <w:t>workers</w:t>
      </w:r>
      <w:r w:rsidRPr="00881EC1">
        <w:rPr>
          <w:rStyle w:val="StyleUnderline"/>
        </w:rPr>
        <w:t xml:space="preserve"> were </w:t>
      </w:r>
      <w:r w:rsidRPr="00881EC1">
        <w:rPr>
          <w:rStyle w:val="Emphasis"/>
        </w:rPr>
        <w:t>ordered</w:t>
      </w:r>
      <w:r w:rsidRPr="00881EC1">
        <w:rPr>
          <w:rStyle w:val="StyleUnderline"/>
        </w:rPr>
        <w:t xml:space="preserve"> into the program by the Oklahoma criminal legal system— either as a condition of </w:t>
      </w:r>
      <w:r w:rsidRPr="00881EC1">
        <w:rPr>
          <w:rStyle w:val="Emphasis"/>
        </w:rPr>
        <w:t>probation</w:t>
      </w:r>
      <w:r w:rsidRPr="00881EC1">
        <w:rPr>
          <w:rStyle w:val="StyleUnderline"/>
        </w:rPr>
        <w:t xml:space="preserve"> or as a </w:t>
      </w:r>
      <w:r w:rsidRPr="00881EC1">
        <w:rPr>
          <w:rStyle w:val="Emphasis"/>
        </w:rPr>
        <w:t xml:space="preserve">pre-sentence “drug court” </w:t>
      </w:r>
      <w:r w:rsidRPr="00881EC1">
        <w:rPr>
          <w:rStyle w:val="Emphasis"/>
        </w:rPr>
        <w:lastRenderedPageBreak/>
        <w:t>diversion program</w:t>
      </w:r>
      <w:r w:rsidRPr="00881EC1">
        <w:rPr>
          <w:rStyle w:val="StyleUnderline"/>
        </w:rPr>
        <w:t xml:space="preserve">—and forced to work full-time without pay in </w:t>
      </w:r>
      <w:r w:rsidRPr="00881EC1">
        <w:rPr>
          <w:rStyle w:val="Emphasis"/>
        </w:rPr>
        <w:t>poultry processing plants</w:t>
      </w:r>
      <w:r w:rsidRPr="00881EC1">
        <w:rPr>
          <w:rStyle w:val="StyleUnderline"/>
        </w:rPr>
        <w:t xml:space="preserve"> or face imprisonment</w:t>
      </w:r>
      <w:r w:rsidRPr="00E70F78">
        <w:rPr>
          <w:sz w:val="16"/>
        </w:rPr>
        <w:t>. The workers’ role in the program was deemed to be that of “clients,” not employees.</w:t>
      </w:r>
    </w:p>
    <w:p w14:paraId="0297787E" w14:textId="77777777" w:rsidR="005D2565" w:rsidRPr="005D388F" w:rsidRDefault="005D2565" w:rsidP="005D2565"/>
    <w:p w14:paraId="46625443" w14:textId="77777777" w:rsidR="005D2565" w:rsidRPr="005D2565" w:rsidRDefault="005D2565" w:rsidP="005D2565"/>
    <w:p w14:paraId="7571DD75" w14:textId="77777777" w:rsidR="00ED118C" w:rsidRDefault="00ED118C" w:rsidP="00ED118C">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b/>
          <w:bCs/>
          <w:color w:val="000000"/>
        </w:rPr>
        <w:t>B. Vagueness is Abusive </w:t>
      </w:r>
      <w:r>
        <w:rPr>
          <w:rStyle w:val="eop"/>
          <w:color w:val="000000"/>
        </w:rPr>
        <w:t> </w:t>
      </w:r>
    </w:p>
    <w:p w14:paraId="2C49C725" w14:textId="77777777" w:rsidR="00ED118C" w:rsidRDefault="00ED118C" w:rsidP="00ED118C">
      <w:pPr>
        <w:pStyle w:val="Heading4"/>
        <w:rPr>
          <w:rFonts w:ascii="Segoe UI" w:hAnsi="Segoe UI" w:cs="Segoe UI"/>
          <w:sz w:val="18"/>
          <w:szCs w:val="18"/>
        </w:rPr>
      </w:pPr>
      <w:r w:rsidRPr="002D7668">
        <w:rPr>
          <w:rStyle w:val="normaltextrun"/>
          <w:iCs w:val="0"/>
        </w:rPr>
        <w:t>1.  Undermines Ground and Clash  – For everything that they don’t specify or leave unclear it is </w:t>
      </w:r>
      <w:r>
        <w:rPr>
          <w:rStyle w:val="contextualspellingandgrammarerror"/>
          <w:iCs w:val="0"/>
        </w:rPr>
        <w:t xml:space="preserve">spikes out of key K ground for the negative – this is true for this round where we cannot interrogate whether or not the aff is life affirming because it is vague and shifty – vagueness is a link to the K. </w:t>
      </w:r>
      <w:r w:rsidRPr="002D7668">
        <w:rPr>
          <w:rStyle w:val="normaltextrun"/>
          <w:iCs w:val="0"/>
        </w:rPr>
        <w:t xml:space="preserve"> and the debate </w:t>
      </w:r>
      <w:r>
        <w:rPr>
          <w:rStyle w:val="normaltextrun"/>
          <w:iCs w:val="0"/>
        </w:rPr>
        <w:t>lacks clash</w:t>
      </w:r>
      <w:r w:rsidRPr="002D7668">
        <w:rPr>
          <w:rStyle w:val="normaltextrun"/>
          <w:iCs w:val="0"/>
        </w:rPr>
        <w:t xml:space="preserve"> upon </w:t>
      </w:r>
      <w:r>
        <w:rPr>
          <w:rStyle w:val="normaltextrun"/>
          <w:iCs w:val="0"/>
        </w:rPr>
        <w:t>hindering</w:t>
      </w:r>
      <w:r w:rsidRPr="002D7668">
        <w:rPr>
          <w:rStyle w:val="normaltextrun"/>
          <w:iCs w:val="0"/>
        </w:rPr>
        <w:t xml:space="preserve"> the negative and the educational benefit of clash</w:t>
      </w:r>
      <w:r>
        <w:rPr>
          <w:rStyle w:val="normaltextrun"/>
          <w:color w:val="000000"/>
          <w:sz w:val="20"/>
          <w:szCs w:val="20"/>
        </w:rPr>
        <w:t>. </w:t>
      </w:r>
      <w:r>
        <w:rPr>
          <w:rStyle w:val="eop"/>
          <w:color w:val="000000"/>
          <w:sz w:val="20"/>
          <w:szCs w:val="20"/>
        </w:rPr>
        <w:t> </w:t>
      </w:r>
    </w:p>
    <w:p w14:paraId="256990D0" w14:textId="77777777" w:rsidR="00ED118C" w:rsidRDefault="00ED118C" w:rsidP="00ED118C">
      <w:pPr>
        <w:pStyle w:val="paragraph"/>
        <w:spacing w:before="0" w:beforeAutospacing="0" w:after="0" w:afterAutospacing="0"/>
        <w:textAlignment w:val="baseline"/>
        <w:rPr>
          <w:rFonts w:ascii="Segoe UI" w:hAnsi="Segoe UI" w:cs="Segoe UI"/>
          <w:sz w:val="18"/>
          <w:szCs w:val="18"/>
        </w:rPr>
      </w:pPr>
      <w:r>
        <w:rPr>
          <w:rStyle w:val="eop"/>
          <w:color w:val="000000"/>
          <w:sz w:val="20"/>
          <w:szCs w:val="20"/>
        </w:rPr>
        <w:t> </w:t>
      </w:r>
    </w:p>
    <w:p w14:paraId="5DE54225" w14:textId="77777777" w:rsidR="00ED118C" w:rsidRDefault="00ED118C" w:rsidP="00ED118C">
      <w:pPr>
        <w:pStyle w:val="Heading4"/>
        <w:rPr>
          <w:rFonts w:ascii="Segoe UI" w:hAnsi="Segoe UI" w:cs="Segoe UI"/>
          <w:sz w:val="18"/>
          <w:szCs w:val="18"/>
        </w:rPr>
      </w:pPr>
      <w:r>
        <w:rPr>
          <w:rStyle w:val="normaltextrun"/>
          <w:bCs/>
          <w:color w:val="000000"/>
        </w:rPr>
        <w:t>2. Makes the Aff a Moving Target  – </w:t>
      </w:r>
      <w:r>
        <w:rPr>
          <w:rStyle w:val="normaltextrun"/>
          <w:color w:val="000000"/>
          <w:sz w:val="20"/>
          <w:szCs w:val="20"/>
        </w:rPr>
        <w:t>Not specifying or being unclear doesn’t mean that they won’t specify or that become clear later on but that leaves that choice up to the affirmative </w:t>
      </w:r>
      <w:r>
        <w:rPr>
          <w:rStyle w:val="normaltextrun"/>
          <w:i/>
          <w:color w:val="000000"/>
          <w:sz w:val="20"/>
          <w:szCs w:val="20"/>
        </w:rPr>
        <w:t>after</w:t>
      </w:r>
      <w:r>
        <w:rPr>
          <w:rStyle w:val="normaltextrun"/>
          <w:color w:val="000000"/>
          <w:sz w:val="20"/>
          <w:szCs w:val="20"/>
        </w:rPr>
        <w:t> we’re already made arguments and they know what specifications will get them out of all of our offense. Shreds neg ground and makes the </w:t>
      </w:r>
      <w:r>
        <w:rPr>
          <w:rStyle w:val="spellingerror"/>
          <w:color w:val="000000"/>
          <w:sz w:val="20"/>
          <w:szCs w:val="20"/>
        </w:rPr>
        <w:t>aff</w:t>
      </w:r>
      <w:r>
        <w:rPr>
          <w:rStyle w:val="normaltextrun"/>
          <w:color w:val="000000"/>
          <w:sz w:val="20"/>
          <w:szCs w:val="20"/>
        </w:rPr>
        <w:t> functionally conditional </w:t>
      </w:r>
      <w:r>
        <w:rPr>
          <w:rStyle w:val="eop"/>
          <w:color w:val="000000"/>
          <w:sz w:val="20"/>
          <w:szCs w:val="20"/>
        </w:rPr>
        <w:t> </w:t>
      </w:r>
    </w:p>
    <w:p w14:paraId="3F276354" w14:textId="77777777" w:rsidR="00ED118C" w:rsidRDefault="00ED118C" w:rsidP="00ED118C">
      <w:pPr>
        <w:pStyle w:val="paragraph"/>
        <w:spacing w:before="0" w:beforeAutospacing="0" w:after="0" w:afterAutospacing="0"/>
        <w:textAlignment w:val="baseline"/>
        <w:rPr>
          <w:rFonts w:ascii="Segoe UI" w:hAnsi="Segoe UI" w:cs="Segoe UI"/>
          <w:sz w:val="18"/>
          <w:szCs w:val="18"/>
        </w:rPr>
      </w:pPr>
      <w:r>
        <w:rPr>
          <w:rStyle w:val="eop"/>
          <w:color w:val="000000"/>
          <w:sz w:val="20"/>
          <w:szCs w:val="20"/>
        </w:rPr>
        <w:t> </w:t>
      </w:r>
    </w:p>
    <w:p w14:paraId="651A57D8" w14:textId="77777777" w:rsidR="00ED118C" w:rsidRDefault="00ED118C" w:rsidP="00ED118C">
      <w:pPr>
        <w:pStyle w:val="Heading4"/>
        <w:rPr>
          <w:rFonts w:ascii="Segoe UI" w:hAnsi="Segoe UI" w:cs="Segoe UI"/>
          <w:sz w:val="18"/>
          <w:szCs w:val="18"/>
        </w:rPr>
      </w:pPr>
      <w:r>
        <w:rPr>
          <w:rStyle w:val="normaltextrun"/>
          <w:bCs/>
          <w:color w:val="000000"/>
        </w:rPr>
        <w:t>3. Makes the Aff Unpredictable and Non-Topical – </w:t>
      </w:r>
      <w:r>
        <w:rPr>
          <w:rStyle w:val="normaltextrun"/>
          <w:color w:val="000000"/>
          <w:sz w:val="20"/>
          <w:szCs w:val="20"/>
        </w:rPr>
        <w:t>by not specifying they are not a definite course of action and non-topical under the word ‘should’ </w:t>
      </w:r>
      <w:r>
        <w:rPr>
          <w:rStyle w:val="eop"/>
          <w:color w:val="000000"/>
          <w:sz w:val="20"/>
          <w:szCs w:val="20"/>
        </w:rPr>
        <w:t> </w:t>
      </w:r>
    </w:p>
    <w:p w14:paraId="3EA8DA80" w14:textId="77777777" w:rsidR="00ED118C" w:rsidRDefault="00ED118C" w:rsidP="00ED118C">
      <w:pPr>
        <w:pStyle w:val="Heading4"/>
        <w:rPr>
          <w:rFonts w:ascii="Segoe UI" w:hAnsi="Segoe UI" w:cs="Segoe UI"/>
          <w:sz w:val="18"/>
          <w:szCs w:val="18"/>
        </w:rPr>
      </w:pPr>
      <w:r>
        <w:rPr>
          <w:rStyle w:val="normaltextrun"/>
          <w:color w:val="000000"/>
          <w:sz w:val="20"/>
          <w:szCs w:val="20"/>
        </w:rPr>
        <w:t> </w:t>
      </w:r>
      <w:r>
        <w:rPr>
          <w:rStyle w:val="tabchar"/>
          <w:color w:val="000000"/>
          <w:sz w:val="20"/>
          <w:szCs w:val="20"/>
        </w:rPr>
        <w:t xml:space="preserve"> </w:t>
      </w:r>
      <w:r>
        <w:rPr>
          <w:rStyle w:val="spellingerror"/>
          <w:bCs/>
          <w:color w:val="000000"/>
        </w:rPr>
        <w:t>FreeDictionary</w:t>
      </w:r>
      <w:r>
        <w:rPr>
          <w:rStyle w:val="normaltextrun"/>
          <w:bCs/>
          <w:color w:val="000000"/>
        </w:rPr>
        <w:t> </w:t>
      </w:r>
      <w:r>
        <w:rPr>
          <w:rStyle w:val="normaltextrun"/>
          <w:color w:val="000000"/>
          <w:sz w:val="20"/>
          <w:szCs w:val="20"/>
        </w:rPr>
        <w:t>http://www.thefreedictionary.com/ 20</w:t>
      </w:r>
      <w:r>
        <w:rPr>
          <w:rStyle w:val="normaltextrun"/>
          <w:bCs/>
          <w:color w:val="000000"/>
        </w:rPr>
        <w:t>08</w:t>
      </w:r>
      <w:r>
        <w:rPr>
          <w:rStyle w:val="eop"/>
          <w:color w:val="000000"/>
        </w:rPr>
        <w:t> </w:t>
      </w:r>
    </w:p>
    <w:p w14:paraId="6ED342F4" w14:textId="77777777" w:rsidR="00ED118C" w:rsidRDefault="00ED118C" w:rsidP="00ED118C">
      <w:pPr>
        <w:pStyle w:val="Heading4"/>
        <w:rPr>
          <w:rFonts w:ascii="Segoe UI" w:hAnsi="Segoe UI" w:cs="Segoe UI"/>
          <w:sz w:val="18"/>
          <w:szCs w:val="18"/>
        </w:rPr>
      </w:pPr>
      <w:r>
        <w:rPr>
          <w:rStyle w:val="normaltextrun"/>
          <w:color w:val="000000"/>
          <w:sz w:val="20"/>
          <w:szCs w:val="20"/>
          <w:u w:val="single"/>
        </w:rPr>
        <w:t>A definite course of action</w:t>
      </w:r>
      <w:r>
        <w:rPr>
          <w:rStyle w:val="eop"/>
          <w:color w:val="000000"/>
          <w:sz w:val="20"/>
          <w:szCs w:val="20"/>
        </w:rPr>
        <w:t> </w:t>
      </w:r>
    </w:p>
    <w:p w14:paraId="39BC7E68" w14:textId="77777777" w:rsidR="00ED118C" w:rsidRDefault="00ED118C" w:rsidP="00ED118C">
      <w:pPr>
        <w:pStyle w:val="paragraph"/>
        <w:spacing w:before="0" w:beforeAutospacing="0" w:after="0" w:afterAutospacing="0"/>
        <w:textAlignment w:val="baseline"/>
        <w:rPr>
          <w:rFonts w:ascii="Segoe UI" w:hAnsi="Segoe UI" w:cs="Segoe UI"/>
          <w:sz w:val="18"/>
          <w:szCs w:val="18"/>
        </w:rPr>
      </w:pPr>
      <w:r>
        <w:rPr>
          <w:rStyle w:val="eop"/>
          <w:color w:val="000000"/>
          <w:sz w:val="20"/>
          <w:szCs w:val="20"/>
        </w:rPr>
        <w:t> </w:t>
      </w:r>
    </w:p>
    <w:p w14:paraId="0F4A27B0" w14:textId="77777777" w:rsidR="00ED118C" w:rsidRDefault="00ED118C" w:rsidP="00ED118C">
      <w:pPr>
        <w:pStyle w:val="Heading4"/>
        <w:rPr>
          <w:rFonts w:ascii="Segoe UI" w:hAnsi="Segoe UI" w:cs="Segoe UI"/>
          <w:sz w:val="18"/>
          <w:szCs w:val="18"/>
        </w:rPr>
      </w:pPr>
      <w:r>
        <w:rPr>
          <w:rStyle w:val="normaltextrun"/>
          <w:bCs/>
          <w:color w:val="000000"/>
        </w:rPr>
        <w:t>4. Undermines Education  – </w:t>
      </w:r>
      <w:r>
        <w:rPr>
          <w:rStyle w:val="normaltextrun"/>
          <w:color w:val="000000"/>
          <w:sz w:val="20"/>
          <w:szCs w:val="20"/>
        </w:rPr>
        <w:t>We can only debate about the things that the </w:t>
      </w:r>
      <w:r>
        <w:rPr>
          <w:rStyle w:val="spellingerror"/>
          <w:color w:val="000000"/>
          <w:sz w:val="20"/>
          <w:szCs w:val="20"/>
        </w:rPr>
        <w:t>aff</w:t>
      </w:r>
      <w:r>
        <w:rPr>
          <w:rStyle w:val="normaltextrun"/>
          <w:color w:val="000000"/>
          <w:sz w:val="20"/>
          <w:szCs w:val="20"/>
        </w:rPr>
        <w:t> chooses to defend by limiting those things to virtually nothing then we debate about so little that the debate becomes educationally bankrupt. </w:t>
      </w:r>
      <w:r>
        <w:rPr>
          <w:rStyle w:val="eop"/>
          <w:color w:val="000000"/>
          <w:sz w:val="20"/>
          <w:szCs w:val="20"/>
        </w:rPr>
        <w:t> </w:t>
      </w:r>
    </w:p>
    <w:p w14:paraId="2AE13E7D" w14:textId="77777777" w:rsidR="00ED118C" w:rsidRDefault="00ED118C" w:rsidP="00ED118C">
      <w:pPr>
        <w:pStyle w:val="paragraph"/>
        <w:spacing w:before="0" w:beforeAutospacing="0" w:after="0" w:afterAutospacing="0"/>
        <w:textAlignment w:val="baseline"/>
        <w:rPr>
          <w:rFonts w:ascii="Segoe UI" w:hAnsi="Segoe UI" w:cs="Segoe UI"/>
          <w:sz w:val="18"/>
          <w:szCs w:val="18"/>
        </w:rPr>
      </w:pPr>
      <w:r>
        <w:rPr>
          <w:rStyle w:val="eop"/>
          <w:color w:val="000000"/>
          <w:sz w:val="20"/>
          <w:szCs w:val="20"/>
        </w:rPr>
        <w:t> </w:t>
      </w:r>
    </w:p>
    <w:p w14:paraId="065C9214" w14:textId="40D05E8E" w:rsidR="00974BC2" w:rsidRDefault="00974BC2" w:rsidP="000E6A9C">
      <w:pPr>
        <w:pStyle w:val="Heading4"/>
        <w:rPr>
          <w:bCs/>
          <w:color w:val="000000"/>
        </w:rPr>
      </w:pPr>
      <w:r>
        <w:rPr>
          <w:rStyle w:val="normaltextrun"/>
          <w:bCs/>
          <w:color w:val="000000"/>
        </w:rPr>
        <w:t>Y</w:t>
      </w:r>
      <w:r w:rsidR="000E6A9C" w:rsidRPr="000E6A9C">
        <w:rPr>
          <w:bCs/>
          <w:color w:val="000000"/>
        </w:rPr>
        <w:t xml:space="preserve">ou are voting NEG on this because Deleuze 83 from the K page says to determine whether or not something is affirmed requires we understand every implication of our actions. This leaves it impossible to determine whether or not the AFF will spike into or out of some life affirming strategy post-1AC. </w:t>
      </w:r>
    </w:p>
    <w:p w14:paraId="08EF94A1" w14:textId="77777777" w:rsidR="00974BC2" w:rsidRDefault="000E6A9C" w:rsidP="000E6A9C">
      <w:pPr>
        <w:pStyle w:val="Heading4"/>
        <w:rPr>
          <w:bCs/>
          <w:color w:val="000000"/>
        </w:rPr>
      </w:pPr>
      <w:r w:rsidRPr="000E6A9C">
        <w:rPr>
          <w:bCs/>
          <w:color w:val="000000"/>
        </w:rPr>
        <w:t xml:space="preserve">Vote NEG: A) </w:t>
      </w:r>
    </w:p>
    <w:p w14:paraId="120093E0" w14:textId="285CBDF1" w:rsidR="00ED118C" w:rsidRDefault="000E6A9C" w:rsidP="000E6A9C">
      <w:pPr>
        <w:pStyle w:val="Heading4"/>
        <w:rPr>
          <w:rFonts w:ascii="Segoe UI" w:hAnsi="Segoe UI" w:cs="Segoe UI"/>
          <w:sz w:val="18"/>
          <w:szCs w:val="18"/>
        </w:rPr>
      </w:pPr>
      <w:r w:rsidRPr="000E6A9C">
        <w:rPr>
          <w:bCs/>
          <w:color w:val="000000"/>
        </w:rPr>
        <w:t>CLASH. This allows the AFF to become a moving target that refuses to genuinely clash with points on the K by reframing the 1AC late in the round to try and claim the K.</w:t>
      </w:r>
      <w:r w:rsidR="00ED118C">
        <w:rPr>
          <w:rStyle w:val="eop"/>
          <w:color w:val="000000"/>
          <w:sz w:val="20"/>
          <w:szCs w:val="20"/>
        </w:rPr>
        <w:t> </w:t>
      </w:r>
    </w:p>
    <w:p w14:paraId="3B35C09B" w14:textId="77777777" w:rsidR="00ED118C" w:rsidRDefault="00ED118C" w:rsidP="00ED118C">
      <w:pPr>
        <w:pStyle w:val="Heading4"/>
        <w:rPr>
          <w:rFonts w:ascii="Segoe UI" w:hAnsi="Segoe UI" w:cs="Segoe UI"/>
          <w:sz w:val="18"/>
          <w:szCs w:val="18"/>
        </w:rPr>
      </w:pPr>
      <w:r w:rsidRPr="002D7668">
        <w:rPr>
          <w:rStyle w:val="normaltextrun"/>
          <w:iCs w:val="0"/>
        </w:rPr>
        <w:t>2. Cross-Examination Clarification is Inadequate – It allows them to shift out of offense, kills pre round prep and is not binding</w:t>
      </w:r>
      <w:r>
        <w:rPr>
          <w:rStyle w:val="normaltextrun"/>
          <w:color w:val="000000"/>
          <w:sz w:val="20"/>
          <w:szCs w:val="20"/>
        </w:rPr>
        <w:t>.  </w:t>
      </w:r>
      <w:r>
        <w:rPr>
          <w:rStyle w:val="eop"/>
          <w:color w:val="000000"/>
          <w:sz w:val="20"/>
          <w:szCs w:val="20"/>
        </w:rPr>
        <w:t> </w:t>
      </w:r>
    </w:p>
    <w:p w14:paraId="182AD80C" w14:textId="77777777" w:rsidR="00ED118C" w:rsidRDefault="00ED118C" w:rsidP="00ED118C">
      <w:pPr>
        <w:pStyle w:val="paragraph"/>
        <w:spacing w:before="0" w:beforeAutospacing="0" w:after="0" w:afterAutospacing="0"/>
        <w:textAlignment w:val="baseline"/>
        <w:rPr>
          <w:rFonts w:ascii="Segoe UI" w:hAnsi="Segoe UI" w:cs="Segoe UI"/>
          <w:sz w:val="18"/>
          <w:szCs w:val="18"/>
        </w:rPr>
      </w:pPr>
      <w:r>
        <w:rPr>
          <w:rStyle w:val="eop"/>
          <w:color w:val="000000"/>
          <w:sz w:val="20"/>
          <w:szCs w:val="20"/>
        </w:rPr>
        <w:t> </w:t>
      </w:r>
    </w:p>
    <w:p w14:paraId="412A3ECF" w14:textId="77777777" w:rsidR="00B167B1" w:rsidRDefault="00ED118C" w:rsidP="00ED118C">
      <w:pPr>
        <w:pStyle w:val="Heading4"/>
        <w:rPr>
          <w:rStyle w:val="normaltextrun"/>
          <w:color w:val="000000"/>
          <w:sz w:val="20"/>
          <w:szCs w:val="20"/>
        </w:rPr>
      </w:pPr>
      <w:r>
        <w:rPr>
          <w:rStyle w:val="normaltextrun"/>
          <w:bCs/>
          <w:color w:val="000000"/>
        </w:rPr>
        <w:lastRenderedPageBreak/>
        <w:t>3. 2AC Clarification is Inadequate – </w:t>
      </w:r>
      <w:r>
        <w:rPr>
          <w:rStyle w:val="normaltextrun"/>
          <w:color w:val="000000"/>
          <w:sz w:val="20"/>
          <w:szCs w:val="20"/>
        </w:rPr>
        <w:t>It allows them to shift out of the one position that we could go for – Vagueness.</w:t>
      </w:r>
    </w:p>
    <w:p w14:paraId="19A15B74" w14:textId="77777777" w:rsidR="00B167B1" w:rsidRDefault="00B167B1" w:rsidP="00ED118C">
      <w:pPr>
        <w:pStyle w:val="Heading4"/>
        <w:rPr>
          <w:rStyle w:val="normaltextrun"/>
          <w:color w:val="000000"/>
          <w:sz w:val="20"/>
          <w:szCs w:val="20"/>
        </w:rPr>
      </w:pPr>
    </w:p>
    <w:p w14:paraId="30A23206" w14:textId="77777777" w:rsidR="00B167B1" w:rsidRPr="00B167B1" w:rsidRDefault="00B167B1" w:rsidP="00B167B1">
      <w:pPr>
        <w:pStyle w:val="Heading4"/>
        <w:rPr>
          <w:bCs/>
          <w:color w:val="000000"/>
          <w:sz w:val="20"/>
          <w:szCs w:val="20"/>
        </w:rPr>
      </w:pPr>
      <w:r w:rsidRPr="00B167B1">
        <w:rPr>
          <w:bCs/>
          <w:color w:val="000000"/>
          <w:sz w:val="20"/>
          <w:szCs w:val="20"/>
        </w:rPr>
        <w:t>We meet – 1AC evidence describes a </w:t>
      </w:r>
      <w:r w:rsidRPr="00B167B1">
        <w:rPr>
          <w:bCs/>
          <w:color w:val="000000"/>
          <w:sz w:val="20"/>
          <w:szCs w:val="20"/>
          <w:u w:val="single"/>
        </w:rPr>
        <w:t>specific</w:t>
      </w:r>
      <w:r w:rsidRPr="00B167B1">
        <w:rPr>
          <w:bCs/>
          <w:color w:val="000000"/>
          <w:sz w:val="20"/>
          <w:szCs w:val="20"/>
        </w:rPr>
        <w:t> policy action and the plan action checks.</w:t>
      </w:r>
      <w:bookmarkStart w:id="1" w:name="m_-487558145017924201__Hlk157180431"/>
      <w:bookmarkEnd w:id="1"/>
    </w:p>
    <w:p w14:paraId="5965CC92" w14:textId="77777777" w:rsidR="00B167B1" w:rsidRPr="00B167B1" w:rsidRDefault="00B167B1" w:rsidP="00B167B1">
      <w:pPr>
        <w:pStyle w:val="Heading4"/>
        <w:rPr>
          <w:color w:val="000000"/>
          <w:sz w:val="20"/>
          <w:szCs w:val="20"/>
        </w:rPr>
      </w:pPr>
      <w:r w:rsidRPr="00B167B1">
        <w:rPr>
          <w:color w:val="000000"/>
          <w:sz w:val="20"/>
          <w:szCs w:val="20"/>
        </w:rPr>
        <w:t> </w:t>
      </w:r>
    </w:p>
    <w:p w14:paraId="3165E651" w14:textId="77777777" w:rsidR="00B167B1" w:rsidRPr="00B167B1" w:rsidRDefault="00B167B1" w:rsidP="00B167B1">
      <w:pPr>
        <w:pStyle w:val="Heading4"/>
        <w:rPr>
          <w:bCs/>
          <w:color w:val="000000"/>
          <w:sz w:val="20"/>
          <w:szCs w:val="20"/>
        </w:rPr>
      </w:pPr>
      <w:r w:rsidRPr="00B167B1">
        <w:rPr>
          <w:bCs/>
          <w:color w:val="000000"/>
          <w:sz w:val="20"/>
          <w:szCs w:val="20"/>
        </w:rPr>
        <w:t>Their interp is </w:t>
      </w:r>
      <w:r w:rsidRPr="00B167B1">
        <w:rPr>
          <w:bCs/>
          <w:color w:val="000000"/>
          <w:sz w:val="20"/>
          <w:szCs w:val="20"/>
          <w:u w:val="single"/>
        </w:rPr>
        <w:t>bad</w:t>
      </w:r>
      <w:r w:rsidRPr="00B167B1">
        <w:rPr>
          <w:bCs/>
          <w:color w:val="000000"/>
          <w:sz w:val="20"/>
          <w:szCs w:val="20"/>
        </w:rPr>
        <w:t> –</w:t>
      </w:r>
    </w:p>
    <w:p w14:paraId="2D416CC5" w14:textId="2C6EB701" w:rsidR="00B167B1" w:rsidRPr="00B167B1" w:rsidRDefault="00B167B1" w:rsidP="00B167B1">
      <w:pPr>
        <w:pStyle w:val="Heading4"/>
        <w:rPr>
          <w:bCs/>
          <w:color w:val="000000"/>
          <w:sz w:val="20"/>
          <w:szCs w:val="20"/>
        </w:rPr>
      </w:pPr>
      <w:r w:rsidRPr="00B167B1">
        <w:rPr>
          <w:bCs/>
          <w:color w:val="000000"/>
          <w:sz w:val="20"/>
          <w:szCs w:val="20"/>
        </w:rPr>
        <w:t xml:space="preserve">Regressive – </w:t>
      </w:r>
      <w:r w:rsidR="009946BE">
        <w:rPr>
          <w:bCs/>
          <w:color w:val="000000"/>
          <w:sz w:val="20"/>
          <w:szCs w:val="20"/>
        </w:rPr>
        <w:t>its not minitia because these are key warrant on solvency</w:t>
      </w:r>
      <w:r w:rsidR="00A25AA9">
        <w:rPr>
          <w:bCs/>
          <w:color w:val="000000"/>
          <w:sz w:val="20"/>
          <w:szCs w:val="20"/>
        </w:rPr>
        <w:t xml:space="preserve"> --- hold the aff to the warrants of their cards</w:t>
      </w:r>
    </w:p>
    <w:p w14:paraId="41F69603" w14:textId="355FD9A1" w:rsidR="00B167B1" w:rsidRPr="00B167B1" w:rsidRDefault="00B167B1" w:rsidP="00B167B1">
      <w:pPr>
        <w:pStyle w:val="Heading4"/>
        <w:rPr>
          <w:bCs/>
          <w:color w:val="000000"/>
          <w:sz w:val="20"/>
          <w:szCs w:val="20"/>
        </w:rPr>
      </w:pPr>
      <w:r w:rsidRPr="00B167B1">
        <w:rPr>
          <w:bCs/>
          <w:color w:val="000000"/>
          <w:sz w:val="20"/>
          <w:szCs w:val="20"/>
        </w:rPr>
        <w:t>Predictability – not resolutional, which is </w:t>
      </w:r>
      <w:r w:rsidRPr="00B167B1">
        <w:rPr>
          <w:bCs/>
          <w:color w:val="000000"/>
          <w:sz w:val="20"/>
          <w:szCs w:val="20"/>
          <w:u w:val="single"/>
        </w:rPr>
        <w:t>arbitrary</w:t>
      </w:r>
      <w:r w:rsidRPr="00B167B1">
        <w:rPr>
          <w:bCs/>
          <w:color w:val="000000"/>
          <w:sz w:val="20"/>
          <w:szCs w:val="20"/>
        </w:rPr>
        <w:t> and unfair.</w:t>
      </w:r>
      <w:r w:rsidR="00720237">
        <w:rPr>
          <w:bCs/>
          <w:color w:val="000000"/>
          <w:sz w:val="20"/>
          <w:szCs w:val="20"/>
        </w:rPr>
        <w:t xml:space="preserve"> Non responsive </w:t>
      </w:r>
    </w:p>
    <w:p w14:paraId="2BE5BFC4" w14:textId="77777777" w:rsidR="00B167B1" w:rsidRPr="00B167B1" w:rsidRDefault="00B167B1" w:rsidP="00B167B1">
      <w:pPr>
        <w:pStyle w:val="Heading4"/>
        <w:rPr>
          <w:color w:val="000000"/>
          <w:sz w:val="20"/>
          <w:szCs w:val="20"/>
        </w:rPr>
      </w:pPr>
      <w:r w:rsidRPr="00B167B1">
        <w:rPr>
          <w:color w:val="000000"/>
          <w:sz w:val="20"/>
          <w:szCs w:val="20"/>
        </w:rPr>
        <w:t> </w:t>
      </w:r>
    </w:p>
    <w:p w14:paraId="27FA9167" w14:textId="39041593" w:rsidR="00B167B1" w:rsidRPr="00B167B1" w:rsidRDefault="00B167B1" w:rsidP="00B167B1">
      <w:pPr>
        <w:pStyle w:val="Heading4"/>
        <w:rPr>
          <w:bCs/>
          <w:color w:val="000000"/>
          <w:sz w:val="20"/>
          <w:szCs w:val="20"/>
        </w:rPr>
      </w:pPr>
      <w:r w:rsidRPr="00B167B1">
        <w:rPr>
          <w:bCs/>
          <w:color w:val="000000"/>
          <w:sz w:val="20"/>
          <w:szCs w:val="20"/>
        </w:rPr>
        <w:t>Cross-ex, pre-round, and solvency advocates check – key to flex.</w:t>
      </w:r>
      <w:r w:rsidR="00720237">
        <w:rPr>
          <w:bCs/>
          <w:color w:val="000000"/>
          <w:sz w:val="20"/>
          <w:szCs w:val="20"/>
        </w:rPr>
        <w:t xml:space="preserve"> – moving target and we warrant out that cx fails and </w:t>
      </w:r>
      <w:r w:rsidR="00CE6B76">
        <w:rPr>
          <w:bCs/>
          <w:color w:val="000000"/>
          <w:sz w:val="20"/>
          <w:szCs w:val="20"/>
        </w:rPr>
        <w:t>advocacy says different things – preround decked because of this</w:t>
      </w:r>
    </w:p>
    <w:p w14:paraId="52A8F608" w14:textId="77777777" w:rsidR="00B167B1" w:rsidRPr="00B167B1" w:rsidRDefault="00B167B1" w:rsidP="00B167B1">
      <w:pPr>
        <w:pStyle w:val="Heading4"/>
        <w:rPr>
          <w:color w:val="000000"/>
          <w:sz w:val="20"/>
          <w:szCs w:val="20"/>
        </w:rPr>
      </w:pPr>
      <w:r w:rsidRPr="00B167B1">
        <w:rPr>
          <w:color w:val="000000"/>
          <w:sz w:val="20"/>
          <w:szCs w:val="20"/>
        </w:rPr>
        <w:t> </w:t>
      </w:r>
    </w:p>
    <w:p w14:paraId="36F3740A" w14:textId="23DA8B6E" w:rsidR="00B167B1" w:rsidRPr="00B167B1" w:rsidRDefault="00B167B1" w:rsidP="00B167B1">
      <w:pPr>
        <w:pStyle w:val="Heading4"/>
        <w:rPr>
          <w:bCs/>
          <w:color w:val="000000"/>
          <w:sz w:val="20"/>
          <w:szCs w:val="20"/>
        </w:rPr>
      </w:pPr>
      <w:r w:rsidRPr="00B167B1">
        <w:rPr>
          <w:bCs/>
          <w:color w:val="000000"/>
          <w:sz w:val="20"/>
          <w:szCs w:val="20"/>
        </w:rPr>
        <w:t>Reasonability – anything else arbitrarily excludes topical affs.</w:t>
      </w:r>
      <w:r w:rsidR="00CE6B76">
        <w:rPr>
          <w:bCs/>
          <w:color w:val="000000"/>
          <w:sz w:val="20"/>
          <w:szCs w:val="20"/>
        </w:rPr>
        <w:t xml:space="preserve"> We don’t exclude non responsive we are saying you need to hold the aff to the warrants of the cards</w:t>
      </w:r>
    </w:p>
    <w:p w14:paraId="34B76306" w14:textId="77777777" w:rsidR="00B167B1" w:rsidRPr="00B167B1" w:rsidRDefault="00B167B1" w:rsidP="00B167B1">
      <w:pPr>
        <w:pStyle w:val="Heading4"/>
        <w:rPr>
          <w:color w:val="000000"/>
          <w:sz w:val="20"/>
          <w:szCs w:val="20"/>
        </w:rPr>
      </w:pPr>
      <w:r w:rsidRPr="00B167B1">
        <w:rPr>
          <w:color w:val="000000"/>
          <w:sz w:val="20"/>
          <w:szCs w:val="20"/>
        </w:rPr>
        <w:t> </w:t>
      </w:r>
    </w:p>
    <w:p w14:paraId="7A5EAA47" w14:textId="77777777" w:rsidR="00B167B1" w:rsidRPr="00B167B1" w:rsidRDefault="00B167B1" w:rsidP="00B167B1">
      <w:pPr>
        <w:pStyle w:val="Heading4"/>
        <w:rPr>
          <w:color w:val="000000"/>
          <w:sz w:val="20"/>
          <w:szCs w:val="20"/>
        </w:rPr>
      </w:pPr>
      <w:r w:rsidRPr="00B167B1">
        <w:rPr>
          <w:color w:val="000000"/>
          <w:sz w:val="20"/>
          <w:szCs w:val="20"/>
        </w:rPr>
        <w:t>Any vagueness gets fixed</w:t>
      </w:r>
    </w:p>
    <w:p w14:paraId="1D74743B" w14:textId="3B7DEDC1" w:rsidR="00B167B1" w:rsidRPr="00B167B1" w:rsidRDefault="00B167B1" w:rsidP="00B167B1">
      <w:pPr>
        <w:pStyle w:val="Heading4"/>
        <w:rPr>
          <w:color w:val="000000"/>
          <w:sz w:val="20"/>
          <w:szCs w:val="20"/>
        </w:rPr>
      </w:pPr>
      <w:r w:rsidRPr="00B167B1">
        <w:rPr>
          <w:bCs/>
          <w:color w:val="000000"/>
          <w:sz w:val="20"/>
          <w:szCs w:val="20"/>
        </w:rPr>
        <w:t>Heitshusen 10</w:t>
      </w:r>
      <w:r w:rsidRPr="00B167B1">
        <w:rPr>
          <w:color w:val="000000"/>
          <w:sz w:val="20"/>
          <w:szCs w:val="20"/>
        </w:rPr>
        <w:t> </w:t>
      </w:r>
      <w:r>
        <w:rPr>
          <w:color w:val="000000"/>
          <w:sz w:val="20"/>
          <w:szCs w:val="20"/>
        </w:rPr>
        <w:t>– this is about congressional action not debate but if they want a real world engagement with the aff they need to outlne all the things the plan does like a real congressional action does ut they dont</w:t>
      </w:r>
    </w:p>
    <w:p w14:paraId="179BB80E" w14:textId="77777777" w:rsidR="00B167B1" w:rsidRDefault="00B167B1" w:rsidP="00B167B1">
      <w:pPr>
        <w:pStyle w:val="Heading4"/>
        <w:rPr>
          <w:color w:val="000000"/>
          <w:sz w:val="20"/>
          <w:szCs w:val="20"/>
        </w:rPr>
      </w:pPr>
      <w:r w:rsidRPr="00B167B1">
        <w:rPr>
          <w:color w:val="000000"/>
          <w:sz w:val="20"/>
          <w:szCs w:val="20"/>
        </w:rPr>
        <w:t xml:space="preserve">Prefer it. </w:t>
      </w:r>
    </w:p>
    <w:p w14:paraId="1C5C9A5D" w14:textId="098DE16E" w:rsidR="00021FE1" w:rsidRPr="00B167B1" w:rsidRDefault="00021FE1" w:rsidP="00021FE1">
      <w:r>
        <w:t>Substantive T</w:t>
      </w:r>
    </w:p>
    <w:p w14:paraId="4BF0A28A" w14:textId="77777777" w:rsidR="00B167B1" w:rsidRPr="00B167B1" w:rsidRDefault="00B167B1" w:rsidP="00B167B1">
      <w:pPr>
        <w:pStyle w:val="Heading4"/>
        <w:numPr>
          <w:ilvl w:val="0"/>
          <w:numId w:val="45"/>
        </w:numPr>
        <w:rPr>
          <w:color w:val="000000"/>
          <w:sz w:val="20"/>
          <w:szCs w:val="20"/>
        </w:rPr>
      </w:pPr>
      <w:r w:rsidRPr="00B167B1">
        <w:rPr>
          <w:color w:val="000000"/>
          <w:sz w:val="20"/>
          <w:szCs w:val="20"/>
          <w:u w:val="single"/>
        </w:rPr>
        <w:t>PRECISION</w:t>
      </w:r>
      <w:r w:rsidRPr="00B167B1">
        <w:rPr>
          <w:color w:val="000000"/>
          <w:sz w:val="20"/>
          <w:szCs w:val="20"/>
        </w:rPr>
        <w:t xml:space="preserve">. Their interp is an </w:t>
      </w:r>
      <w:r w:rsidRPr="00B167B1">
        <w:rPr>
          <w:color w:val="000000"/>
          <w:sz w:val="20"/>
          <w:szCs w:val="20"/>
          <w:u w:val="single"/>
        </w:rPr>
        <w:t>aberration</w:t>
      </w:r>
      <w:r w:rsidRPr="00B167B1">
        <w:rPr>
          <w:color w:val="000000"/>
          <w:sz w:val="20"/>
          <w:szCs w:val="20"/>
        </w:rPr>
        <w:t xml:space="preserve"> which destroys resolutional </w:t>
      </w:r>
      <w:r w:rsidRPr="00B167B1">
        <w:rPr>
          <w:color w:val="000000"/>
          <w:sz w:val="20"/>
          <w:szCs w:val="20"/>
          <w:u w:val="single"/>
        </w:rPr>
        <w:t>coherence</w:t>
      </w:r>
      <w:r w:rsidRPr="00B167B1">
        <w:rPr>
          <w:color w:val="000000"/>
          <w:sz w:val="20"/>
          <w:szCs w:val="20"/>
        </w:rPr>
        <w:t xml:space="preserve"> by turning an </w:t>
      </w:r>
      <w:r w:rsidRPr="00B167B1">
        <w:rPr>
          <w:color w:val="000000"/>
          <w:sz w:val="20"/>
          <w:szCs w:val="20"/>
          <w:u w:val="single"/>
        </w:rPr>
        <w:t>adverb</w:t>
      </w:r>
      <w:r w:rsidRPr="00B167B1">
        <w:rPr>
          <w:color w:val="000000"/>
          <w:sz w:val="20"/>
          <w:szCs w:val="20"/>
        </w:rPr>
        <w:t xml:space="preserve"> into an </w:t>
      </w:r>
      <w:r w:rsidRPr="00B167B1">
        <w:rPr>
          <w:color w:val="000000"/>
          <w:sz w:val="20"/>
          <w:szCs w:val="20"/>
          <w:u w:val="single"/>
        </w:rPr>
        <w:t>adjective</w:t>
      </w:r>
      <w:r w:rsidRPr="00B167B1">
        <w:rPr>
          <w:color w:val="000000"/>
          <w:sz w:val="20"/>
          <w:szCs w:val="20"/>
        </w:rPr>
        <w:t xml:space="preserve"> &amp; arbitrarily using substantial </w:t>
      </w:r>
      <w:r w:rsidRPr="00B167B1">
        <w:rPr>
          <w:color w:val="000000"/>
          <w:sz w:val="20"/>
          <w:szCs w:val="20"/>
          <w:u w:val="single"/>
        </w:rPr>
        <w:t>quantitatively</w:t>
      </w:r>
      <w:r w:rsidRPr="00B167B1">
        <w:rPr>
          <w:color w:val="000000"/>
          <w:sz w:val="20"/>
          <w:szCs w:val="20"/>
        </w:rPr>
        <w:t xml:space="preserve"> instead of </w:t>
      </w:r>
      <w:r w:rsidRPr="00B167B1">
        <w:rPr>
          <w:color w:val="000000"/>
          <w:sz w:val="20"/>
          <w:szCs w:val="20"/>
          <w:u w:val="single"/>
        </w:rPr>
        <w:t>qualitatively</w:t>
      </w:r>
      <w:r w:rsidRPr="00B167B1">
        <w:rPr>
          <w:color w:val="000000"/>
          <w:sz w:val="20"/>
          <w:szCs w:val="20"/>
        </w:rPr>
        <w:t xml:space="preserve">.   </w:t>
      </w:r>
    </w:p>
    <w:p w14:paraId="69985D79" w14:textId="77777777" w:rsidR="00B167B1" w:rsidRPr="00B167B1" w:rsidRDefault="00B167B1" w:rsidP="00B167B1">
      <w:pPr>
        <w:pStyle w:val="Heading4"/>
        <w:numPr>
          <w:ilvl w:val="0"/>
          <w:numId w:val="45"/>
        </w:numPr>
        <w:rPr>
          <w:color w:val="000000"/>
          <w:sz w:val="20"/>
          <w:szCs w:val="20"/>
        </w:rPr>
      </w:pPr>
      <w:r w:rsidRPr="00B167B1">
        <w:rPr>
          <w:color w:val="000000"/>
          <w:sz w:val="20"/>
          <w:szCs w:val="20"/>
          <w:u w:val="single"/>
        </w:rPr>
        <w:t>AFF GROUND</w:t>
      </w:r>
      <w:r w:rsidRPr="00B167B1">
        <w:rPr>
          <w:color w:val="000000"/>
          <w:sz w:val="20"/>
          <w:szCs w:val="20"/>
        </w:rPr>
        <w:t xml:space="preserve">. [Insert %] of workers makes us </w:t>
      </w:r>
      <w:r w:rsidRPr="00B167B1">
        <w:rPr>
          <w:color w:val="000000"/>
          <w:sz w:val="20"/>
          <w:szCs w:val="20"/>
          <w:u w:val="single"/>
        </w:rPr>
        <w:t>sitting ducks</w:t>
      </w:r>
      <w:r w:rsidRPr="00B167B1">
        <w:rPr>
          <w:color w:val="000000"/>
          <w:sz w:val="20"/>
          <w:szCs w:val="20"/>
        </w:rPr>
        <w:t xml:space="preserve"> to PICs, states, &amp; econ DAs.  </w:t>
      </w:r>
    </w:p>
    <w:p w14:paraId="1546E6E4" w14:textId="77777777" w:rsidR="00B167B1" w:rsidRPr="00B167B1" w:rsidRDefault="00B167B1" w:rsidP="00B167B1">
      <w:pPr>
        <w:pStyle w:val="Heading4"/>
        <w:numPr>
          <w:ilvl w:val="0"/>
          <w:numId w:val="45"/>
        </w:numPr>
        <w:rPr>
          <w:color w:val="000000"/>
          <w:sz w:val="20"/>
          <w:szCs w:val="20"/>
        </w:rPr>
      </w:pPr>
      <w:r w:rsidRPr="00B167B1">
        <w:rPr>
          <w:color w:val="000000"/>
          <w:sz w:val="20"/>
          <w:szCs w:val="20"/>
          <w:u w:val="single"/>
        </w:rPr>
        <w:t>DISPOSSESSED DA</w:t>
      </w:r>
      <w:r w:rsidRPr="00B167B1">
        <w:rPr>
          <w:color w:val="000000"/>
          <w:sz w:val="20"/>
          <w:szCs w:val="20"/>
        </w:rPr>
        <w:t xml:space="preserve">. Smaller AFFs are </w:t>
      </w:r>
      <w:r w:rsidRPr="00B167B1">
        <w:rPr>
          <w:color w:val="000000"/>
          <w:sz w:val="20"/>
          <w:szCs w:val="20"/>
          <w:u w:val="single"/>
        </w:rPr>
        <w:t>necessary</w:t>
      </w:r>
      <w:r w:rsidRPr="00B167B1">
        <w:rPr>
          <w:color w:val="000000"/>
          <w:sz w:val="20"/>
          <w:szCs w:val="20"/>
        </w:rPr>
        <w:t xml:space="preserve"> to learn about marginalized groups. Anything else </w:t>
      </w:r>
      <w:r w:rsidRPr="00B167B1">
        <w:rPr>
          <w:color w:val="000000"/>
          <w:sz w:val="20"/>
          <w:szCs w:val="20"/>
          <w:u w:val="single"/>
        </w:rPr>
        <w:t>reifies</w:t>
      </w:r>
      <w:r w:rsidRPr="00B167B1">
        <w:rPr>
          <w:color w:val="000000"/>
          <w:sz w:val="20"/>
          <w:szCs w:val="20"/>
        </w:rPr>
        <w:t xml:space="preserve"> the soverign’s monopoly on the </w:t>
      </w:r>
      <w:r w:rsidRPr="00B167B1">
        <w:rPr>
          <w:color w:val="000000"/>
          <w:sz w:val="20"/>
          <w:szCs w:val="20"/>
          <w:u w:val="single"/>
        </w:rPr>
        <w:t>levers of power</w:t>
      </w:r>
      <w:r w:rsidRPr="00B167B1">
        <w:rPr>
          <w:color w:val="000000"/>
          <w:sz w:val="20"/>
          <w:szCs w:val="20"/>
        </w:rPr>
        <w:t xml:space="preserve">.  </w:t>
      </w:r>
    </w:p>
    <w:p w14:paraId="5C147CF0" w14:textId="77777777" w:rsidR="00B167B1" w:rsidRPr="00B167B1" w:rsidRDefault="00B167B1" w:rsidP="00B167B1">
      <w:pPr>
        <w:pStyle w:val="Heading4"/>
        <w:numPr>
          <w:ilvl w:val="0"/>
          <w:numId w:val="45"/>
        </w:numPr>
        <w:rPr>
          <w:color w:val="000000"/>
          <w:sz w:val="20"/>
          <w:szCs w:val="20"/>
        </w:rPr>
      </w:pPr>
      <w:r w:rsidRPr="00B167B1">
        <w:rPr>
          <w:color w:val="000000"/>
          <w:sz w:val="20"/>
          <w:szCs w:val="20"/>
          <w:u w:val="single"/>
        </w:rPr>
        <w:t>NO OFFENSE</w:t>
      </w:r>
      <w:r w:rsidRPr="00B167B1">
        <w:rPr>
          <w:color w:val="000000"/>
          <w:sz w:val="20"/>
          <w:szCs w:val="20"/>
        </w:rPr>
        <w:t xml:space="preserve">. Our interp </w:t>
      </w:r>
      <w:r w:rsidRPr="00B167B1">
        <w:rPr>
          <w:color w:val="000000"/>
          <w:sz w:val="20"/>
          <w:szCs w:val="20"/>
          <w:u w:val="single"/>
        </w:rPr>
        <w:t>at max</w:t>
      </w:r>
      <w:r w:rsidRPr="00B167B1">
        <w:rPr>
          <w:color w:val="000000"/>
          <w:sz w:val="20"/>
          <w:szCs w:val="20"/>
        </w:rPr>
        <w:t xml:space="preserve"> adds 3 AFFs, all of which are </w:t>
      </w:r>
      <w:r w:rsidRPr="00B167B1">
        <w:rPr>
          <w:color w:val="000000"/>
          <w:sz w:val="20"/>
          <w:szCs w:val="20"/>
          <w:u w:val="single"/>
        </w:rPr>
        <w:t>core of the topic</w:t>
      </w:r>
      <w:r w:rsidRPr="00B167B1">
        <w:rPr>
          <w:color w:val="000000"/>
          <w:sz w:val="20"/>
          <w:szCs w:val="20"/>
        </w:rPr>
        <w:t xml:space="preserve"> and have </w:t>
      </w:r>
      <w:r w:rsidRPr="00B167B1">
        <w:rPr>
          <w:color w:val="000000"/>
          <w:sz w:val="20"/>
          <w:szCs w:val="20"/>
          <w:u w:val="single"/>
        </w:rPr>
        <w:t>clear</w:t>
      </w:r>
      <w:r w:rsidRPr="00B167B1">
        <w:rPr>
          <w:color w:val="000000"/>
          <w:sz w:val="20"/>
          <w:szCs w:val="20"/>
        </w:rPr>
        <w:t xml:space="preserve"> functional limits, including the </w:t>
      </w:r>
      <w:r w:rsidRPr="00B167B1">
        <w:rPr>
          <w:color w:val="000000"/>
          <w:sz w:val="20"/>
          <w:szCs w:val="20"/>
          <w:u w:val="single"/>
        </w:rPr>
        <w:t>work K</w:t>
      </w:r>
      <w:r w:rsidRPr="00B167B1">
        <w:rPr>
          <w:color w:val="000000"/>
          <w:sz w:val="20"/>
          <w:szCs w:val="20"/>
        </w:rPr>
        <w:t xml:space="preserve"> &amp; </w:t>
      </w:r>
      <w:r w:rsidRPr="00B167B1">
        <w:rPr>
          <w:color w:val="000000"/>
          <w:sz w:val="20"/>
          <w:szCs w:val="20"/>
          <w:u w:val="single"/>
        </w:rPr>
        <w:t>benefits CP</w:t>
      </w:r>
      <w:r w:rsidRPr="00B167B1">
        <w:rPr>
          <w:color w:val="000000"/>
          <w:sz w:val="20"/>
          <w:szCs w:val="20"/>
        </w:rPr>
        <w:t xml:space="preserve">. Hypothetical AFFs lack </w:t>
      </w:r>
      <w:r w:rsidRPr="00B167B1">
        <w:rPr>
          <w:color w:val="000000"/>
          <w:sz w:val="20"/>
          <w:szCs w:val="20"/>
          <w:u w:val="single"/>
        </w:rPr>
        <w:t>advantage areas</w:t>
      </w:r>
      <w:r w:rsidRPr="00B167B1">
        <w:rPr>
          <w:color w:val="000000"/>
          <w:sz w:val="20"/>
          <w:szCs w:val="20"/>
        </w:rPr>
        <w:t xml:space="preserve">. </w:t>
      </w:r>
    </w:p>
    <w:p w14:paraId="1909E14D" w14:textId="77777777" w:rsidR="00B167B1" w:rsidRPr="00B167B1" w:rsidRDefault="00B167B1" w:rsidP="00B167B1">
      <w:pPr>
        <w:pStyle w:val="Heading4"/>
        <w:numPr>
          <w:ilvl w:val="0"/>
          <w:numId w:val="45"/>
        </w:numPr>
        <w:rPr>
          <w:color w:val="000000"/>
          <w:sz w:val="20"/>
          <w:szCs w:val="20"/>
        </w:rPr>
      </w:pPr>
      <w:r w:rsidRPr="00B167B1">
        <w:rPr>
          <w:color w:val="000000"/>
          <w:sz w:val="20"/>
          <w:szCs w:val="20"/>
          <w:u w:val="single"/>
        </w:rPr>
        <w:t>REASONABILITY</w:t>
      </w:r>
      <w:r w:rsidRPr="00B167B1">
        <w:rPr>
          <w:color w:val="000000"/>
          <w:sz w:val="20"/>
          <w:szCs w:val="20"/>
        </w:rPr>
        <w:t xml:space="preserve">. Competing interps causes a </w:t>
      </w:r>
      <w:r w:rsidRPr="00B167B1">
        <w:rPr>
          <w:color w:val="000000"/>
          <w:sz w:val="20"/>
          <w:szCs w:val="20"/>
          <w:u w:val="single"/>
        </w:rPr>
        <w:t>race to the bottom</w:t>
      </w:r>
      <w:r w:rsidRPr="00B167B1">
        <w:rPr>
          <w:color w:val="000000"/>
          <w:sz w:val="20"/>
          <w:szCs w:val="20"/>
        </w:rPr>
        <w:t xml:space="preserve">, and incentivizes using </w:t>
      </w:r>
      <w:r w:rsidRPr="00B167B1">
        <w:rPr>
          <w:color w:val="000000"/>
          <w:sz w:val="20"/>
          <w:szCs w:val="20"/>
          <w:u w:val="single"/>
        </w:rPr>
        <w:t>terrible</w:t>
      </w:r>
      <w:r w:rsidRPr="00B167B1">
        <w:rPr>
          <w:color w:val="000000"/>
          <w:sz w:val="20"/>
          <w:szCs w:val="20"/>
        </w:rPr>
        <w:t xml:space="preserve"> T interps to get out of debating the substance. </w:t>
      </w:r>
    </w:p>
    <w:p w14:paraId="3EAF00C1" w14:textId="0CB86903" w:rsidR="00ED118C" w:rsidRDefault="00ED118C" w:rsidP="00ED118C">
      <w:pPr>
        <w:pStyle w:val="Heading4"/>
        <w:rPr>
          <w:rFonts w:ascii="Segoe UI" w:hAnsi="Segoe UI" w:cs="Segoe UI"/>
          <w:sz w:val="18"/>
          <w:szCs w:val="18"/>
        </w:rPr>
      </w:pPr>
      <w:r>
        <w:rPr>
          <w:rStyle w:val="normaltextrun"/>
          <w:color w:val="000000"/>
          <w:sz w:val="20"/>
          <w:szCs w:val="20"/>
        </w:rPr>
        <w:t>  </w:t>
      </w:r>
      <w:r>
        <w:rPr>
          <w:rStyle w:val="eop"/>
          <w:color w:val="000000"/>
          <w:sz w:val="20"/>
          <w:szCs w:val="20"/>
        </w:rPr>
        <w:t> </w:t>
      </w:r>
    </w:p>
    <w:p w14:paraId="364AC2F8" w14:textId="77777777" w:rsidR="00D713B1" w:rsidRDefault="00D713B1" w:rsidP="00D713B1">
      <w:pPr>
        <w:pStyle w:val="Heading2"/>
      </w:pPr>
      <w:r>
        <w:lastRenderedPageBreak/>
        <w:t>Advantage</w:t>
      </w:r>
    </w:p>
    <w:p w14:paraId="6D267F9E" w14:textId="77777777" w:rsidR="00D713B1" w:rsidRDefault="00D713B1" w:rsidP="00D713B1">
      <w:pPr>
        <w:pStyle w:val="Heading3"/>
        <w:spacing w:line="240" w:lineRule="auto"/>
        <w:rPr>
          <w:rFonts w:cstheme="minorHAnsi"/>
        </w:rPr>
      </w:pPr>
      <w:r>
        <w:rPr>
          <w:rFonts w:cstheme="minorHAnsi"/>
        </w:rPr>
        <w:lastRenderedPageBreak/>
        <w:t>Turn---Backlash</w:t>
      </w:r>
    </w:p>
    <w:p w14:paraId="78FAB88C" w14:textId="77777777" w:rsidR="00D713B1" w:rsidRPr="00051166" w:rsidRDefault="00D713B1" w:rsidP="00D713B1">
      <w:pPr>
        <w:pStyle w:val="Heading4"/>
        <w:spacing w:line="240" w:lineRule="auto"/>
        <w:rPr>
          <w:rFonts w:cstheme="minorHAnsi"/>
        </w:rPr>
      </w:pPr>
      <w:r w:rsidRPr="00696A33">
        <w:rPr>
          <w:rFonts w:cstheme="minorHAnsi"/>
        </w:rPr>
        <w:t xml:space="preserve">Without </w:t>
      </w:r>
      <w:r w:rsidRPr="00696A33">
        <w:rPr>
          <w:rFonts w:cstheme="minorHAnsi"/>
          <w:u w:val="single"/>
        </w:rPr>
        <w:t>comprehensive reform</w:t>
      </w:r>
      <w:r w:rsidRPr="00696A33">
        <w:rPr>
          <w:rFonts w:cstheme="minorHAnsi"/>
        </w:rPr>
        <w:t xml:space="preserve"> that </w:t>
      </w:r>
      <w:r w:rsidRPr="00696A33">
        <w:rPr>
          <w:rFonts w:cstheme="minorHAnsi"/>
          <w:u w:val="single"/>
        </w:rPr>
        <w:t>targets enforcement</w:t>
      </w:r>
      <w:r w:rsidRPr="00696A33">
        <w:rPr>
          <w:rFonts w:cstheme="minorHAnsi"/>
        </w:rPr>
        <w:t xml:space="preserve">, the aff gets </w:t>
      </w:r>
      <w:r w:rsidRPr="00696A33">
        <w:rPr>
          <w:rFonts w:cstheme="minorHAnsi"/>
          <w:u w:val="single"/>
        </w:rPr>
        <w:t>rolled back</w:t>
      </w:r>
      <w:r>
        <w:rPr>
          <w:rFonts w:cstheme="minorHAnsi"/>
          <w:u w:val="single"/>
        </w:rPr>
        <w:t xml:space="preserve"> and overreacted </w:t>
      </w:r>
    </w:p>
    <w:p w14:paraId="4586BF48" w14:textId="77777777" w:rsidR="00D713B1" w:rsidRPr="00696A33" w:rsidRDefault="00D713B1" w:rsidP="00D713B1">
      <w:pPr>
        <w:spacing w:line="240" w:lineRule="auto"/>
        <w:rPr>
          <w:rFonts w:cstheme="minorHAnsi"/>
        </w:rPr>
      </w:pPr>
      <w:r w:rsidRPr="00696A33">
        <w:rPr>
          <w:rFonts w:cstheme="minorHAnsi"/>
        </w:rPr>
        <w:t xml:space="preserve">John </w:t>
      </w:r>
      <w:r w:rsidRPr="00696A33">
        <w:rPr>
          <w:rStyle w:val="Style13ptBold"/>
          <w:rFonts w:cstheme="minorHAnsi"/>
        </w:rPr>
        <w:t>Pfaff 17</w:t>
      </w:r>
      <w:r w:rsidRPr="00696A33">
        <w:rPr>
          <w:rFonts w:cstheme="minorHAnsi"/>
        </w:rPr>
        <w:t>—professor of law at Fordham Law School, previously served as a John M. Olin Fellow at the Northwestern University School of Law and as a clerk for Judge Stephen F. Williams on the United States Court of Appeals. ("Locked In: The True Causes of Mass Incarceration-and How to Achieve Real Reform," February 7, 2017)</w:t>
      </w:r>
    </w:p>
    <w:p w14:paraId="5D6500B3" w14:textId="77777777" w:rsidR="00D713B1" w:rsidRPr="001A2E19" w:rsidRDefault="00D713B1" w:rsidP="00D713B1">
      <w:pPr>
        <w:spacing w:line="240" w:lineRule="auto"/>
        <w:rPr>
          <w:rFonts w:cstheme="minorHAnsi"/>
          <w:sz w:val="12"/>
        </w:rPr>
      </w:pPr>
      <w:r w:rsidRPr="0089687F">
        <w:rPr>
          <w:rFonts w:cstheme="minorHAnsi"/>
          <w:sz w:val="12"/>
        </w:rPr>
        <w:t xml:space="preserve">Second, and </w:t>
      </w:r>
      <w:r w:rsidRPr="00696A33">
        <w:rPr>
          <w:rStyle w:val="StyleUnderline"/>
          <w:rFonts w:cstheme="minorHAnsi"/>
        </w:rPr>
        <w:t xml:space="preserve">more problematically, </w:t>
      </w:r>
      <w:r w:rsidRPr="00B002D4">
        <w:rPr>
          <w:rStyle w:val="StyleUnderline"/>
          <w:rFonts w:cstheme="minorHAnsi"/>
          <w:highlight w:val="green"/>
        </w:rPr>
        <w:t xml:space="preserve">reforms are not </w:t>
      </w:r>
      <w:r w:rsidRPr="00B002D4">
        <w:rPr>
          <w:rStyle w:val="Emphasis"/>
          <w:rFonts w:cstheme="minorHAnsi"/>
          <w:highlight w:val="green"/>
        </w:rPr>
        <w:t>confronting</w:t>
      </w:r>
      <w:r w:rsidRPr="0089687F">
        <w:rPr>
          <w:rFonts w:cstheme="minorHAnsi"/>
          <w:sz w:val="12"/>
        </w:rPr>
        <w:t xml:space="preserve"> the </w:t>
      </w:r>
      <w:r w:rsidRPr="00B002D4">
        <w:rPr>
          <w:rStyle w:val="Emphasis"/>
          <w:rFonts w:cstheme="minorHAnsi"/>
          <w:highlight w:val="green"/>
        </w:rPr>
        <w:t>political defects</w:t>
      </w:r>
      <w:r w:rsidRPr="00B002D4">
        <w:rPr>
          <w:rFonts w:cstheme="minorHAnsi"/>
          <w:sz w:val="12"/>
          <w:highlight w:val="green"/>
        </w:rPr>
        <w:t xml:space="preserve"> </w:t>
      </w:r>
      <w:r w:rsidRPr="00B002D4">
        <w:rPr>
          <w:rStyle w:val="StyleUnderline"/>
          <w:rFonts w:cstheme="minorHAnsi"/>
          <w:highlight w:val="green"/>
        </w:rPr>
        <w:t xml:space="preserve">that encourage overly </w:t>
      </w:r>
      <w:r w:rsidRPr="00B002D4">
        <w:rPr>
          <w:rStyle w:val="Emphasis"/>
          <w:rFonts w:cstheme="minorHAnsi"/>
          <w:highlight w:val="green"/>
        </w:rPr>
        <w:t>aggressive enforcement</w:t>
      </w:r>
      <w:r w:rsidRPr="00B002D4">
        <w:rPr>
          <w:rStyle w:val="StyleUnderline"/>
          <w:rFonts w:cstheme="minorHAnsi"/>
          <w:highlight w:val="green"/>
        </w:rPr>
        <w:t xml:space="preserve"> in the first place</w:t>
      </w:r>
      <w:r w:rsidRPr="00696A33">
        <w:rPr>
          <w:rStyle w:val="StyleUnderline"/>
          <w:rFonts w:cstheme="minorHAnsi"/>
        </w:rPr>
        <w:t xml:space="preserve">. </w:t>
      </w:r>
      <w:r w:rsidRPr="0089687F">
        <w:rPr>
          <w:rFonts w:cstheme="minorHAnsi"/>
          <w:sz w:val="12"/>
        </w:rPr>
        <w:t xml:space="preserve">When examined closely, </w:t>
      </w:r>
      <w:r w:rsidRPr="00696A33">
        <w:rPr>
          <w:rStyle w:val="StyleUnderline"/>
          <w:rFonts w:cstheme="minorHAnsi"/>
        </w:rPr>
        <w:t>the American political system has been built</w:t>
      </w:r>
      <w:r w:rsidRPr="0089687F">
        <w:rPr>
          <w:rFonts w:cstheme="minorHAnsi"/>
          <w:sz w:val="12"/>
        </w:rPr>
        <w:t xml:space="preserve"> (albeit unintentionally) </w:t>
      </w:r>
      <w:r w:rsidRPr="00696A33">
        <w:rPr>
          <w:rStyle w:val="StyleUnderline"/>
          <w:rFonts w:cstheme="minorHAnsi"/>
        </w:rPr>
        <w:t xml:space="preserve">to </w:t>
      </w:r>
      <w:r w:rsidRPr="00696A33">
        <w:rPr>
          <w:rStyle w:val="Emphasis"/>
          <w:rFonts w:cstheme="minorHAnsi"/>
        </w:rPr>
        <w:t>overreact to increases in crime</w:t>
      </w:r>
      <w:r w:rsidRPr="00696A33">
        <w:rPr>
          <w:rStyle w:val="StyleUnderline"/>
          <w:rFonts w:cstheme="minorHAnsi"/>
        </w:rPr>
        <w:t xml:space="preserve"> and to </w:t>
      </w:r>
      <w:r w:rsidRPr="00696A33">
        <w:rPr>
          <w:rStyle w:val="Emphasis"/>
          <w:rFonts w:cstheme="minorHAnsi"/>
        </w:rPr>
        <w:t>underreact to decreases</w:t>
      </w:r>
      <w:r w:rsidRPr="00696A33">
        <w:rPr>
          <w:rStyle w:val="StyleUnderline"/>
          <w:rFonts w:cstheme="minorHAnsi"/>
        </w:rPr>
        <w:t>.</w:t>
      </w:r>
      <w:r w:rsidRPr="0089687F">
        <w:rPr>
          <w:rFonts w:cstheme="minorHAnsi"/>
          <w:sz w:val="12"/>
        </w:rPr>
        <w:t xml:space="preserve"> No one, however, seems to be trying to fix the system’s </w:t>
      </w:r>
      <w:r w:rsidRPr="00137240">
        <w:rPr>
          <w:rFonts w:cstheme="minorHAnsi"/>
          <w:sz w:val="12"/>
        </w:rPr>
        <w:t xml:space="preserve">design flaws. Instead, </w:t>
      </w:r>
      <w:r w:rsidRPr="00137240">
        <w:rPr>
          <w:rStyle w:val="StyleUnderline"/>
          <w:rFonts w:cstheme="minorHAnsi"/>
        </w:rPr>
        <w:t>reformers are</w:t>
      </w:r>
      <w:r w:rsidRPr="00137240">
        <w:rPr>
          <w:rFonts w:cstheme="minorHAnsi"/>
          <w:sz w:val="12"/>
        </w:rPr>
        <w:t xml:space="preserve"> just </w:t>
      </w:r>
      <w:r w:rsidRPr="00137240">
        <w:rPr>
          <w:rStyle w:val="StyleUnderline"/>
          <w:rFonts w:cstheme="minorHAnsi"/>
        </w:rPr>
        <w:t>relying on the fact that legislators are open to reforms</w:t>
      </w:r>
      <w:r w:rsidRPr="00137240">
        <w:rPr>
          <w:rFonts w:cstheme="minorHAnsi"/>
          <w:sz w:val="12"/>
        </w:rPr>
        <w:t xml:space="preserve"> right now due to the unique circumstances in which we now find ourselves (falling crime rates, tight bud</w:t>
      </w:r>
      <w:r w:rsidRPr="0089687F">
        <w:rPr>
          <w:rFonts w:cstheme="minorHAnsi"/>
          <w:sz w:val="12"/>
        </w:rPr>
        <w:t xml:space="preserve">gets). </w:t>
      </w:r>
      <w:r w:rsidRPr="00B002D4">
        <w:rPr>
          <w:rStyle w:val="StyleUnderline"/>
          <w:rFonts w:cstheme="minorHAnsi"/>
          <w:highlight w:val="green"/>
        </w:rPr>
        <w:t>If crime starts to really rise again</w:t>
      </w:r>
      <w:r w:rsidRPr="00696A33">
        <w:rPr>
          <w:rStyle w:val="StyleUnderline"/>
          <w:rFonts w:cstheme="minorHAnsi"/>
        </w:rPr>
        <w:t xml:space="preserve">, which almost </w:t>
      </w:r>
      <w:r w:rsidRPr="00696A33">
        <w:rPr>
          <w:rStyle w:val="Emphasis"/>
          <w:rFonts w:cstheme="minorHAnsi"/>
        </w:rPr>
        <w:t>certainly will happen</w:t>
      </w:r>
      <w:r w:rsidRPr="00696A33">
        <w:rPr>
          <w:rStyle w:val="StyleUnderline"/>
          <w:rFonts w:cstheme="minorHAnsi"/>
        </w:rPr>
        <w:t xml:space="preserve"> at some point, </w:t>
      </w:r>
      <w:r w:rsidRPr="00B002D4">
        <w:rPr>
          <w:rStyle w:val="StyleUnderline"/>
          <w:rFonts w:cstheme="minorHAnsi"/>
          <w:highlight w:val="green"/>
        </w:rPr>
        <w:t xml:space="preserve">there’s </w:t>
      </w:r>
      <w:r w:rsidRPr="00B002D4">
        <w:rPr>
          <w:rStyle w:val="Emphasis"/>
          <w:rFonts w:cstheme="minorHAnsi"/>
          <w:highlight w:val="green"/>
        </w:rPr>
        <w:t>nothing to prevent legislators</w:t>
      </w:r>
      <w:r w:rsidRPr="00B002D4">
        <w:rPr>
          <w:rStyle w:val="StyleUnderline"/>
          <w:rFonts w:cstheme="minorHAnsi"/>
          <w:highlight w:val="green"/>
        </w:rPr>
        <w:t xml:space="preserve"> from </w:t>
      </w:r>
      <w:r w:rsidRPr="00B002D4">
        <w:rPr>
          <w:rStyle w:val="Emphasis"/>
          <w:rFonts w:cstheme="minorHAnsi"/>
          <w:highlight w:val="green"/>
        </w:rPr>
        <w:t>rolling back</w:t>
      </w:r>
      <w:r w:rsidRPr="00B002D4">
        <w:rPr>
          <w:rStyle w:val="StyleUnderline"/>
          <w:rFonts w:cstheme="minorHAnsi"/>
          <w:highlight w:val="green"/>
        </w:rPr>
        <w:t xml:space="preserve"> the </w:t>
      </w:r>
      <w:r w:rsidRPr="00B002D4">
        <w:rPr>
          <w:rStyle w:val="Emphasis"/>
          <w:rFonts w:cstheme="minorHAnsi"/>
          <w:highlight w:val="green"/>
        </w:rPr>
        <w:t>current reforms</w:t>
      </w:r>
      <w:r w:rsidRPr="00B002D4">
        <w:rPr>
          <w:rStyle w:val="StyleUnderline"/>
          <w:rFonts w:cstheme="minorHAnsi"/>
          <w:highlight w:val="green"/>
        </w:rPr>
        <w:t xml:space="preserve"> and </w:t>
      </w:r>
      <w:r w:rsidRPr="00B002D4">
        <w:rPr>
          <w:rStyle w:val="Emphasis"/>
          <w:rFonts w:cstheme="minorHAnsi"/>
          <w:highlight w:val="green"/>
        </w:rPr>
        <w:t>overreacting</w:t>
      </w:r>
      <w:r w:rsidRPr="00B002D4">
        <w:rPr>
          <w:rStyle w:val="StyleUnderline"/>
          <w:rFonts w:cstheme="minorHAnsi"/>
          <w:highlight w:val="green"/>
        </w:rPr>
        <w:t xml:space="preserve"> once more</w:t>
      </w:r>
      <w:r w:rsidRPr="00696A33">
        <w:rPr>
          <w:rStyle w:val="StyleUnderline"/>
          <w:rFonts w:cstheme="minorHAnsi"/>
        </w:rPr>
        <w:t>.</w:t>
      </w:r>
      <w:r>
        <w:rPr>
          <w:rStyle w:val="StyleUnderline"/>
          <w:rFonts w:cstheme="minorHAnsi"/>
        </w:rPr>
        <w:t xml:space="preserve"> </w:t>
      </w:r>
      <w:r w:rsidRPr="0089687F">
        <w:rPr>
          <w:rFonts w:cstheme="minorHAnsi"/>
          <w:sz w:val="12"/>
        </w:rPr>
        <w:t xml:space="preserve">In fact, </w:t>
      </w:r>
      <w:r w:rsidRPr="00696A33">
        <w:rPr>
          <w:rStyle w:val="StyleUnderline"/>
          <w:rFonts w:cstheme="minorHAnsi"/>
        </w:rPr>
        <w:t>there is historical precedent for this kind of cyclical overreaction.</w:t>
      </w:r>
      <w:r w:rsidRPr="0089687F">
        <w:rPr>
          <w:rFonts w:cstheme="minorHAnsi"/>
          <w:sz w:val="12"/>
        </w:rPr>
        <w:t xml:space="preserve"> In 1970, </w:t>
      </w:r>
      <w:r w:rsidRPr="00B002D4">
        <w:rPr>
          <w:rStyle w:val="StyleUnderline"/>
          <w:rFonts w:cstheme="minorHAnsi"/>
          <w:highlight w:val="green"/>
        </w:rPr>
        <w:t xml:space="preserve">Congress </w:t>
      </w:r>
      <w:r w:rsidRPr="00696A33">
        <w:rPr>
          <w:rStyle w:val="StyleUnderline"/>
          <w:rFonts w:cstheme="minorHAnsi"/>
        </w:rPr>
        <w:t>passed the Comprehensive Drug Abuse Prevention and Control Act, which</w:t>
      </w:r>
      <w:r w:rsidRPr="0089687F">
        <w:rPr>
          <w:rFonts w:cstheme="minorHAnsi"/>
          <w:sz w:val="12"/>
        </w:rPr>
        <w:t xml:space="preserve">, among other things, </w:t>
      </w:r>
      <w:r w:rsidRPr="00B002D4">
        <w:rPr>
          <w:rStyle w:val="Emphasis"/>
          <w:rFonts w:cstheme="minorHAnsi"/>
          <w:highlight w:val="green"/>
        </w:rPr>
        <w:t xml:space="preserve">abolished </w:t>
      </w:r>
      <w:r w:rsidRPr="00EE4B24">
        <w:rPr>
          <w:rStyle w:val="Emphasis"/>
          <w:rFonts w:cstheme="minorHAnsi"/>
        </w:rPr>
        <w:t xml:space="preserve">almost all the existing </w:t>
      </w:r>
      <w:r w:rsidRPr="00B002D4">
        <w:rPr>
          <w:rStyle w:val="Emphasis"/>
          <w:rFonts w:cstheme="minorHAnsi"/>
          <w:highlight w:val="green"/>
        </w:rPr>
        <w:t>federal mandatory minimums</w:t>
      </w:r>
      <w:r w:rsidRPr="0089687F">
        <w:rPr>
          <w:rFonts w:cstheme="minorHAnsi"/>
          <w:sz w:val="12"/>
        </w:rPr>
        <w:t xml:space="preserve"> </w:t>
      </w:r>
      <w:r w:rsidRPr="00696A33">
        <w:rPr>
          <w:rStyle w:val="StyleUnderline"/>
          <w:rFonts w:cstheme="minorHAnsi"/>
        </w:rPr>
        <w:t>for drug crimes. One of the</w:t>
      </w:r>
      <w:r w:rsidRPr="0089687F">
        <w:rPr>
          <w:rFonts w:cstheme="minorHAnsi"/>
          <w:sz w:val="12"/>
        </w:rPr>
        <w:t xml:space="preserve"> law’s </w:t>
      </w:r>
      <w:r w:rsidRPr="00696A33">
        <w:rPr>
          <w:rStyle w:val="StyleUnderline"/>
          <w:rFonts w:cstheme="minorHAnsi"/>
        </w:rPr>
        <w:t>defenders</w:t>
      </w:r>
      <w:r w:rsidRPr="0089687F">
        <w:rPr>
          <w:rFonts w:cstheme="minorHAnsi"/>
          <w:sz w:val="12"/>
        </w:rPr>
        <w:t xml:space="preserve">, who emphasized the need to abolish these mandatories, </w:t>
      </w:r>
      <w:r w:rsidRPr="00696A33">
        <w:rPr>
          <w:rStyle w:val="StyleUnderline"/>
          <w:rFonts w:cstheme="minorHAnsi"/>
        </w:rPr>
        <w:t>was</w:t>
      </w:r>
      <w:r w:rsidRPr="0089687F">
        <w:rPr>
          <w:rFonts w:cstheme="minorHAnsi"/>
          <w:sz w:val="12"/>
        </w:rPr>
        <w:t xml:space="preserve"> a Republican representative from Texas: George H. W. </w:t>
      </w:r>
      <w:r w:rsidRPr="00696A33">
        <w:rPr>
          <w:rStyle w:val="StyleUnderline"/>
          <w:rFonts w:cstheme="minorHAnsi"/>
        </w:rPr>
        <w:t>Bush</w:t>
      </w:r>
      <w:r w:rsidRPr="0089687F">
        <w:rPr>
          <w:rFonts w:cstheme="minorHAnsi"/>
          <w:sz w:val="12"/>
        </w:rPr>
        <w:t xml:space="preserve">.5 </w:t>
      </w:r>
      <w:r w:rsidRPr="00696A33">
        <w:rPr>
          <w:rStyle w:val="StyleUnderline"/>
          <w:rFonts w:cstheme="minorHAnsi"/>
        </w:rPr>
        <w:t>Later,</w:t>
      </w:r>
      <w:r w:rsidRPr="0089687F">
        <w:rPr>
          <w:rFonts w:cstheme="minorHAnsi"/>
          <w:sz w:val="12"/>
        </w:rPr>
        <w:t xml:space="preserve"> as both vice president (1981–1989) and p resident (1989–1993), </w:t>
      </w:r>
      <w:r w:rsidRPr="00B002D4">
        <w:rPr>
          <w:rStyle w:val="StyleUnderline"/>
          <w:rFonts w:cstheme="minorHAnsi"/>
          <w:highlight w:val="green"/>
        </w:rPr>
        <w:t xml:space="preserve">Bush helped </w:t>
      </w:r>
      <w:r w:rsidRPr="00B002D4">
        <w:rPr>
          <w:rStyle w:val="Emphasis"/>
          <w:rFonts w:cstheme="minorHAnsi"/>
          <w:highlight w:val="green"/>
        </w:rPr>
        <w:t>reintroduce and expand federal mandatory drug sentences</w:t>
      </w:r>
      <w:r w:rsidRPr="00696A33">
        <w:rPr>
          <w:rStyle w:val="StyleUnderline"/>
          <w:rFonts w:cstheme="minorHAnsi"/>
        </w:rPr>
        <w:t>.</w:t>
      </w:r>
      <w:r w:rsidRPr="0089687F">
        <w:rPr>
          <w:rFonts w:cstheme="minorHAnsi"/>
          <w:sz w:val="12"/>
        </w:rPr>
        <w:t xml:space="preserve"> And </w:t>
      </w:r>
      <w:r w:rsidRPr="00696A33">
        <w:rPr>
          <w:rStyle w:val="StyleUnderline"/>
          <w:rFonts w:cstheme="minorHAnsi"/>
        </w:rPr>
        <w:t xml:space="preserve">in 2016, Congress is working hard to </w:t>
      </w:r>
      <w:r w:rsidRPr="00696A33">
        <w:rPr>
          <w:rStyle w:val="Emphasis"/>
          <w:rFonts w:cstheme="minorHAnsi"/>
        </w:rPr>
        <w:t>abolish many of those same mandatory minimums</w:t>
      </w:r>
      <w:r w:rsidRPr="0089687F">
        <w:rPr>
          <w:rFonts w:cstheme="minorHAnsi"/>
          <w:sz w:val="12"/>
        </w:rPr>
        <w:t xml:space="preserve"> for drug sentencing that Bush opposed and then supported. </w:t>
      </w:r>
      <w:r w:rsidRPr="00696A33">
        <w:rPr>
          <w:rStyle w:val="StyleUnderline"/>
          <w:rFonts w:cstheme="minorHAnsi"/>
        </w:rPr>
        <w:t xml:space="preserve">If we </w:t>
      </w:r>
      <w:r w:rsidRPr="00696A33">
        <w:rPr>
          <w:rStyle w:val="Emphasis"/>
          <w:rFonts w:cstheme="minorHAnsi"/>
        </w:rPr>
        <w:t xml:space="preserve">fail to change the broader political </w:t>
      </w:r>
      <w:r w:rsidRPr="00EE4B24">
        <w:rPr>
          <w:rStyle w:val="Emphasis"/>
          <w:rFonts w:cstheme="minorHAnsi"/>
        </w:rPr>
        <w:t>controls</w:t>
      </w:r>
      <w:r w:rsidRPr="00EE4B24">
        <w:rPr>
          <w:rStyle w:val="StyleUnderline"/>
          <w:rFonts w:cstheme="minorHAnsi"/>
        </w:rPr>
        <w:t xml:space="preserve"> over how </w:t>
      </w:r>
      <w:r w:rsidRPr="00EE4B24">
        <w:rPr>
          <w:rStyle w:val="Emphasis"/>
          <w:rFonts w:cstheme="minorHAnsi"/>
        </w:rPr>
        <w:t>criminal laws</w:t>
      </w:r>
      <w:r w:rsidRPr="00EE4B24">
        <w:rPr>
          <w:rStyle w:val="StyleUnderline"/>
          <w:rFonts w:cstheme="minorHAnsi"/>
        </w:rPr>
        <w:t xml:space="preserve"> are passed, we should expect </w:t>
      </w:r>
      <w:r w:rsidRPr="00EE4B24">
        <w:rPr>
          <w:rStyle w:val="Emphasis"/>
          <w:rFonts w:cstheme="minorHAnsi"/>
        </w:rPr>
        <w:t>Congress to bring back again</w:t>
      </w:r>
      <w:r w:rsidRPr="00EE4B24">
        <w:rPr>
          <w:rStyle w:val="StyleUnderline"/>
          <w:rFonts w:cstheme="minorHAnsi"/>
        </w:rPr>
        <w:t xml:space="preserve"> whatever </w:t>
      </w:r>
      <w:r w:rsidRPr="00EE4B24">
        <w:rPr>
          <w:rStyle w:val="Emphasis"/>
          <w:rFonts w:cstheme="minorHAnsi"/>
        </w:rPr>
        <w:t>mandatory minimums it eliminates now</w:t>
      </w:r>
      <w:r w:rsidRPr="00EE4B24">
        <w:rPr>
          <w:rStyle w:val="StyleUnderline"/>
          <w:rFonts w:cstheme="minorHAnsi"/>
        </w:rPr>
        <w:t>.</w:t>
      </w:r>
      <w:r w:rsidRPr="00EE4B24">
        <w:rPr>
          <w:rFonts w:cstheme="minorHAnsi"/>
          <w:sz w:val="12"/>
        </w:rPr>
        <w:t xml:space="preserve"> In fact, concerns over opioid abuse have already led some senators to introduce new mandatories even as their colleagues try to abolish others.6 </w:t>
      </w:r>
      <w:r w:rsidRPr="00EE4B24">
        <w:rPr>
          <w:rStyle w:val="StyleUnderline"/>
          <w:rFonts w:cstheme="minorHAnsi"/>
        </w:rPr>
        <w:t xml:space="preserve">This analysis does not just apply to </w:t>
      </w:r>
      <w:r w:rsidRPr="00EE4B24">
        <w:rPr>
          <w:rStyle w:val="Emphasis"/>
          <w:rFonts w:cstheme="minorHAnsi"/>
        </w:rPr>
        <w:t>legislators</w:t>
      </w:r>
      <w:r w:rsidRPr="00EE4B24">
        <w:rPr>
          <w:rStyle w:val="StyleUnderline"/>
          <w:rFonts w:cstheme="minorHAnsi"/>
        </w:rPr>
        <w:t xml:space="preserve">. </w:t>
      </w:r>
      <w:r w:rsidRPr="00B002D4">
        <w:rPr>
          <w:rStyle w:val="Emphasis"/>
          <w:rFonts w:cstheme="minorHAnsi"/>
          <w:highlight w:val="green"/>
        </w:rPr>
        <w:t>Prosecutors</w:t>
      </w:r>
      <w:r w:rsidRPr="00B002D4">
        <w:rPr>
          <w:rStyle w:val="StyleUnderline"/>
          <w:rFonts w:cstheme="minorHAnsi"/>
          <w:highlight w:val="green"/>
        </w:rPr>
        <w:t xml:space="preserve">, </w:t>
      </w:r>
      <w:r w:rsidRPr="00B002D4">
        <w:rPr>
          <w:rStyle w:val="Emphasis"/>
          <w:rFonts w:cstheme="minorHAnsi"/>
          <w:highlight w:val="green"/>
        </w:rPr>
        <w:t>judges</w:t>
      </w:r>
      <w:r w:rsidRPr="00B002D4">
        <w:rPr>
          <w:rStyle w:val="StyleUnderline"/>
          <w:rFonts w:cstheme="minorHAnsi"/>
          <w:highlight w:val="green"/>
        </w:rPr>
        <w:t xml:space="preserve">, and </w:t>
      </w:r>
      <w:r w:rsidRPr="00B002D4">
        <w:rPr>
          <w:rStyle w:val="Emphasis"/>
          <w:rFonts w:cstheme="minorHAnsi"/>
          <w:highlight w:val="green"/>
        </w:rPr>
        <w:t>police</w:t>
      </w:r>
      <w:r w:rsidRPr="00B002D4">
        <w:rPr>
          <w:rStyle w:val="StyleUnderline"/>
          <w:rFonts w:cstheme="minorHAnsi"/>
          <w:highlight w:val="green"/>
        </w:rPr>
        <w:t xml:space="preserve"> face equally </w:t>
      </w:r>
      <w:r w:rsidRPr="00B002D4">
        <w:rPr>
          <w:rStyle w:val="Emphasis"/>
          <w:rFonts w:cstheme="minorHAnsi"/>
          <w:highlight w:val="green"/>
        </w:rPr>
        <w:t>skewed incentives to take punitive approaches</w:t>
      </w:r>
      <w:r w:rsidRPr="00B002D4">
        <w:rPr>
          <w:rStyle w:val="StyleUnderline"/>
          <w:rFonts w:cstheme="minorHAnsi"/>
          <w:highlight w:val="green"/>
        </w:rPr>
        <w:t xml:space="preserve"> </w:t>
      </w:r>
      <w:r w:rsidRPr="00696A33">
        <w:rPr>
          <w:rStyle w:val="StyleUnderline"/>
          <w:rFonts w:cstheme="minorHAnsi"/>
        </w:rPr>
        <w:t>and to shun “smarter</w:t>
      </w:r>
      <w:r w:rsidRPr="00EE4B24">
        <w:rPr>
          <w:rStyle w:val="StyleUnderline"/>
          <w:rFonts w:cstheme="minorHAnsi"/>
        </w:rPr>
        <w:t>” ones.</w:t>
      </w:r>
      <w:r w:rsidRPr="00EE4B24">
        <w:rPr>
          <w:rFonts w:cstheme="minorHAnsi"/>
          <w:sz w:val="12"/>
        </w:rPr>
        <w:t xml:space="preserve"> Current </w:t>
      </w:r>
      <w:r w:rsidRPr="00EE4B24">
        <w:rPr>
          <w:rStyle w:val="StyleUnderline"/>
          <w:rFonts w:cstheme="minorHAnsi"/>
        </w:rPr>
        <w:t>low crime rates</w:t>
      </w:r>
      <w:r w:rsidRPr="00EE4B24">
        <w:rPr>
          <w:rFonts w:cstheme="minorHAnsi"/>
          <w:sz w:val="12"/>
        </w:rPr>
        <w:t xml:space="preserve"> have </w:t>
      </w:r>
      <w:r w:rsidRPr="00EE4B24">
        <w:rPr>
          <w:rStyle w:val="StyleUnderline"/>
          <w:rFonts w:cstheme="minorHAnsi"/>
        </w:rPr>
        <w:t>provided</w:t>
      </w:r>
      <w:r w:rsidRPr="00EE4B24">
        <w:rPr>
          <w:rFonts w:cstheme="minorHAnsi"/>
          <w:sz w:val="12"/>
        </w:rPr>
        <w:t xml:space="preserve"> these </w:t>
      </w:r>
      <w:r w:rsidRPr="00EE4B24">
        <w:rPr>
          <w:rStyle w:val="StyleUnderline"/>
          <w:rFonts w:cstheme="minorHAnsi"/>
        </w:rPr>
        <w:t>officials with</w:t>
      </w:r>
      <w:r w:rsidRPr="00EE4B24">
        <w:rPr>
          <w:rFonts w:cstheme="minorHAnsi"/>
          <w:sz w:val="12"/>
        </w:rPr>
        <w:t xml:space="preserve"> the same </w:t>
      </w:r>
      <w:r w:rsidRPr="00EE4B24">
        <w:rPr>
          <w:rStyle w:val="Emphasis"/>
          <w:rFonts w:cstheme="minorHAnsi"/>
        </w:rPr>
        <w:t>breathing room</w:t>
      </w:r>
      <w:r w:rsidRPr="00EE4B24">
        <w:rPr>
          <w:rFonts w:cstheme="minorHAnsi"/>
          <w:sz w:val="12"/>
        </w:rPr>
        <w:t xml:space="preserve"> </w:t>
      </w:r>
      <w:r w:rsidRPr="00EE4B24">
        <w:rPr>
          <w:rStyle w:val="StyleUnderline"/>
          <w:rFonts w:cstheme="minorHAnsi"/>
        </w:rPr>
        <w:t xml:space="preserve">that legislators have, but </w:t>
      </w:r>
      <w:r w:rsidRPr="00EE4B24">
        <w:rPr>
          <w:rStyle w:val="Emphasis"/>
          <w:rFonts w:cstheme="minorHAnsi"/>
        </w:rPr>
        <w:t>the risk of future overreaction</w:t>
      </w:r>
      <w:r w:rsidRPr="00EE4B24">
        <w:rPr>
          <w:rStyle w:val="StyleUnderline"/>
          <w:rFonts w:cstheme="minorHAnsi"/>
        </w:rPr>
        <w:t xml:space="preserve"> remains.</w:t>
      </w:r>
      <w:r w:rsidRPr="00EE4B24">
        <w:rPr>
          <w:rFonts w:cstheme="minorHAnsi"/>
          <w:sz w:val="12"/>
        </w:rPr>
        <w:t xml:space="preserve"> Still, there is reason to be optimistic. </w:t>
      </w:r>
      <w:r w:rsidRPr="00EE4B24">
        <w:rPr>
          <w:rStyle w:val="Emphasis"/>
          <w:rFonts w:cstheme="minorHAnsi"/>
        </w:rPr>
        <w:t>Legislators</w:t>
      </w:r>
      <w:r w:rsidRPr="00EE4B24">
        <w:rPr>
          <w:rFonts w:cstheme="minorHAnsi"/>
          <w:sz w:val="12"/>
        </w:rPr>
        <w:t xml:space="preserve"> and others </w:t>
      </w:r>
      <w:r w:rsidRPr="00EE4B24">
        <w:rPr>
          <w:rStyle w:val="StyleUnderline"/>
          <w:rFonts w:cstheme="minorHAnsi"/>
        </w:rPr>
        <w:t xml:space="preserve">can make </w:t>
      </w:r>
      <w:r w:rsidRPr="00EE4B24">
        <w:rPr>
          <w:rStyle w:val="Emphasis"/>
          <w:rFonts w:cstheme="minorHAnsi"/>
        </w:rPr>
        <w:t>changes today</w:t>
      </w:r>
      <w:r w:rsidRPr="00EE4B24">
        <w:rPr>
          <w:rStyle w:val="StyleUnderline"/>
          <w:rFonts w:cstheme="minorHAnsi"/>
        </w:rPr>
        <w:t xml:space="preserve"> that will help </w:t>
      </w:r>
      <w:r w:rsidRPr="00EE4B24">
        <w:rPr>
          <w:rStyle w:val="Emphasis"/>
          <w:rFonts w:cstheme="minorHAnsi"/>
        </w:rPr>
        <w:t>limit excesses down the road</w:t>
      </w:r>
      <w:r w:rsidRPr="00EE4B24">
        <w:rPr>
          <w:rStyle w:val="StyleUnderline"/>
          <w:rFonts w:cstheme="minorHAnsi"/>
        </w:rPr>
        <w:t>. There is</w:t>
      </w:r>
      <w:r w:rsidRPr="00EE4B24">
        <w:rPr>
          <w:rFonts w:cstheme="minorHAnsi"/>
          <w:sz w:val="12"/>
        </w:rPr>
        <w:t xml:space="preserve"> even some intriguing </w:t>
      </w:r>
      <w:r w:rsidRPr="00EE4B24">
        <w:rPr>
          <w:rStyle w:val="Emphasis"/>
          <w:rFonts w:cstheme="minorHAnsi"/>
        </w:rPr>
        <w:t>empirical evidence</w:t>
      </w:r>
      <w:r w:rsidRPr="00EE4B24">
        <w:rPr>
          <w:rFonts w:cstheme="minorHAnsi"/>
          <w:sz w:val="12"/>
        </w:rPr>
        <w:t xml:space="preserve"> that </w:t>
      </w:r>
      <w:r w:rsidRPr="00EE4B24">
        <w:rPr>
          <w:rStyle w:val="StyleUnderline"/>
          <w:rFonts w:cstheme="minorHAnsi"/>
        </w:rPr>
        <w:t>legislators</w:t>
      </w:r>
      <w:r w:rsidRPr="00696A33">
        <w:rPr>
          <w:rStyle w:val="StyleUnderline"/>
          <w:rFonts w:cstheme="minorHAnsi"/>
        </w:rPr>
        <w:t xml:space="preserve"> may want to </w:t>
      </w:r>
      <w:r w:rsidRPr="00696A33">
        <w:rPr>
          <w:rStyle w:val="Emphasis"/>
          <w:rFonts w:cstheme="minorHAnsi"/>
        </w:rPr>
        <w:t>tie their hands</w:t>
      </w:r>
      <w:r w:rsidRPr="00696A33">
        <w:rPr>
          <w:rStyle w:val="StyleUnderline"/>
          <w:rFonts w:cstheme="minorHAnsi"/>
        </w:rPr>
        <w:t xml:space="preserve"> in </w:t>
      </w:r>
      <w:r w:rsidRPr="00EE4B24">
        <w:rPr>
          <w:rStyle w:val="StyleUnderline"/>
          <w:rFonts w:cstheme="minorHAnsi"/>
        </w:rPr>
        <w:t xml:space="preserve">this way. </w:t>
      </w:r>
      <w:r w:rsidRPr="00EE4B24">
        <w:rPr>
          <w:rStyle w:val="Emphasis"/>
          <w:rFonts w:cstheme="minorHAnsi"/>
        </w:rPr>
        <w:t>This is the time</w:t>
      </w:r>
      <w:r w:rsidRPr="00EE4B24">
        <w:rPr>
          <w:rFonts w:cstheme="minorHAnsi"/>
          <w:sz w:val="12"/>
        </w:rPr>
        <w:t xml:space="preserve"> </w:t>
      </w:r>
      <w:r w:rsidRPr="00EE4B24">
        <w:rPr>
          <w:rStyle w:val="StyleUnderline"/>
          <w:rFonts w:cstheme="minorHAnsi"/>
        </w:rPr>
        <w:t xml:space="preserve">to fix the </w:t>
      </w:r>
      <w:r w:rsidRPr="00EE4B24">
        <w:rPr>
          <w:rStyle w:val="Emphasis"/>
          <w:rFonts w:cstheme="minorHAnsi"/>
        </w:rPr>
        <w:t>underlying causes</w:t>
      </w:r>
      <w:r w:rsidRPr="00EE4B24">
        <w:rPr>
          <w:rFonts w:cstheme="minorHAnsi"/>
          <w:sz w:val="12"/>
        </w:rPr>
        <w:t xml:space="preserve"> of this (predictable) overreaction, but there has been little or no effort along these lines. This, too, needs to change.</w:t>
      </w:r>
    </w:p>
    <w:p w14:paraId="06D8C12D" w14:textId="77777777" w:rsidR="00D713B1" w:rsidRDefault="00D713B1" w:rsidP="00D713B1">
      <w:pPr>
        <w:pStyle w:val="Heading3"/>
      </w:pPr>
      <w:r>
        <w:lastRenderedPageBreak/>
        <w:t>Turn---Rehab</w:t>
      </w:r>
    </w:p>
    <w:p w14:paraId="44778F46" w14:textId="77777777" w:rsidR="00D713B1" w:rsidRDefault="00D713B1" w:rsidP="00D713B1">
      <w:pPr>
        <w:pStyle w:val="Heading4"/>
      </w:pPr>
      <w:r>
        <w:t>The aff’s refusal to eliminate forms of “rehabilitation” lead to the expansion of private prisons and systems of mass control that allows the prison to bleed into broader society—that leads to the return of mass incarceration which decks political will for any sort of change the criminal justice system and destroys movements—turns the entire aff</w:t>
      </w:r>
    </w:p>
    <w:p w14:paraId="39C0458D" w14:textId="77777777" w:rsidR="00D713B1" w:rsidRPr="00FB3EE2" w:rsidRDefault="00D713B1" w:rsidP="00D713B1">
      <w:r w:rsidRPr="00C05080">
        <w:rPr>
          <w:rStyle w:val="Style13ptBold"/>
        </w:rPr>
        <w:t>Takei 17—</w:t>
      </w:r>
      <w:r w:rsidRPr="00012F68">
        <w:t xml:space="preserve"> </w:t>
      </w:r>
      <w:r>
        <w:t>Carl Takei, The author is a Staff Attorney at the National Prison Project of the American Civil Liberties Union ("ACLU"), focusing on the private prison industry, immigration detention conditions, and local jails. "From Mass Incarceration to Mass Control, and Back Again: How Bipartisan Criminal Justice Reform May Lead to a for-Profit Nightmare." University of Pennsylvania Journal of Law and Social Change, vol. 20, no. 2, 2017, p. 125-[iv]. HeinOnline. //Akrish</w:t>
      </w:r>
    </w:p>
    <w:p w14:paraId="2038F2E3" w14:textId="77777777" w:rsidR="00D713B1" w:rsidRDefault="00D713B1" w:rsidP="00D713B1">
      <w:pPr>
        <w:rPr>
          <w:rStyle w:val="StyleUnderline"/>
        </w:rPr>
      </w:pPr>
      <w:r w:rsidRPr="00D31D60">
        <w:rPr>
          <w:sz w:val="10"/>
        </w:rPr>
        <w:t xml:space="preserve">As described supra, </w:t>
      </w:r>
      <w:r w:rsidRPr="00D03F3A">
        <w:rPr>
          <w:rStyle w:val="StyleUnderline"/>
          <w:highlight w:val="green"/>
        </w:rPr>
        <w:t>the two major private prison companies</w:t>
      </w:r>
      <w:r w:rsidRPr="00E428F4">
        <w:rPr>
          <w:rStyle w:val="StyleUnderline"/>
        </w:rPr>
        <w:t xml:space="preserve"> have </w:t>
      </w:r>
      <w:r w:rsidRPr="00D03F3A">
        <w:rPr>
          <w:rStyle w:val="StyleUnderline"/>
          <w:highlight w:val="green"/>
        </w:rPr>
        <w:t>already</w:t>
      </w:r>
      <w:r w:rsidRPr="00E428F4">
        <w:rPr>
          <w:rStyle w:val="StyleUnderline"/>
        </w:rPr>
        <w:t xml:space="preserve"> begun to </w:t>
      </w:r>
      <w:r w:rsidRPr="00D03F3A">
        <w:rPr>
          <w:rStyle w:val="StyleUnderline"/>
          <w:highlight w:val="green"/>
        </w:rPr>
        <w:t>acquire community corrections facilities and electronic monitoring firms</w:t>
      </w:r>
      <w:r w:rsidRPr="00E428F4">
        <w:rPr>
          <w:rStyle w:val="StyleUnderline"/>
        </w:rPr>
        <w:t>.</w:t>
      </w:r>
      <w:r w:rsidRPr="00D31D60">
        <w:rPr>
          <w:sz w:val="10"/>
        </w:rPr>
        <w:t>2 8 4 If bipartisan criminal justice reform efforts result in a large-scale shift from incarceration to community corrections and supervision, the now-diversified private prison companies will be poised to capture that business. As one GEO executive put it on a recent earnings call, "</w:t>
      </w:r>
      <w:r w:rsidRPr="00D03F3A">
        <w:rPr>
          <w:rStyle w:val="StyleUnderline"/>
          <w:highlight w:val="green"/>
        </w:rPr>
        <w:t>We believe</w:t>
      </w:r>
      <w:r w:rsidRPr="00E428F4">
        <w:rPr>
          <w:rStyle w:val="StyleUnderline"/>
        </w:rPr>
        <w:t xml:space="preserve"> that </w:t>
      </w:r>
      <w:r w:rsidRPr="00D03F3A">
        <w:rPr>
          <w:rStyle w:val="StyleUnderline"/>
          <w:highlight w:val="green"/>
        </w:rPr>
        <w:t>the emphasis on offender rehabilitation</w:t>
      </w:r>
      <w:r w:rsidRPr="00E428F4">
        <w:rPr>
          <w:rStyle w:val="StyleUnderline"/>
        </w:rPr>
        <w:t xml:space="preserve"> and community reentry programs as part of criminal justice reform </w:t>
      </w:r>
      <w:r w:rsidRPr="00D03F3A">
        <w:rPr>
          <w:rStyle w:val="StyleUnderline"/>
          <w:highlight w:val="green"/>
        </w:rPr>
        <w:t>will create growth opportunities for our company</w:t>
      </w:r>
      <w:r w:rsidRPr="00E428F4">
        <w:rPr>
          <w:rStyle w:val="StyleUnderline"/>
        </w:rPr>
        <w:t xml:space="preserve">." </w:t>
      </w:r>
      <w:r w:rsidRPr="00D31D60">
        <w:rPr>
          <w:sz w:val="10"/>
        </w:rPr>
        <w:t xml:space="preserve">2 85 Additionally, </w:t>
      </w:r>
      <w:r w:rsidRPr="00D03F3A">
        <w:rPr>
          <w:rStyle w:val="StyleUnderline"/>
          <w:highlight w:val="green"/>
        </w:rPr>
        <w:t>privatized probation firms represent a natural acquisition target</w:t>
      </w:r>
      <w:r w:rsidRPr="00E428F4">
        <w:rPr>
          <w:rStyle w:val="StyleUnderline"/>
        </w:rPr>
        <w:t xml:space="preserve"> for CCA/CoreCivic and GEO in the coming years-particularly for GEO, which already has a GPS monitoring subsidiary with complementary capabilities. If such acquisitions are completed, then </w:t>
      </w:r>
      <w:r w:rsidRPr="00D03F3A">
        <w:rPr>
          <w:rStyle w:val="StyleUnderline"/>
          <w:highlight w:val="green"/>
        </w:rPr>
        <w:t>in certain states</w:t>
      </w:r>
      <w:r w:rsidRPr="00E428F4">
        <w:rPr>
          <w:rStyle w:val="StyleUnderline"/>
        </w:rPr>
        <w:t xml:space="preserve">, the </w:t>
      </w:r>
      <w:r w:rsidRPr="00D03F3A">
        <w:rPr>
          <w:rStyle w:val="StyleUnderline"/>
          <w:highlight w:val="green"/>
        </w:rPr>
        <w:t>two companies could achieve vertically integrated control over every non-judicial step in the criminal justice system</w:t>
      </w:r>
      <w:r w:rsidRPr="00E428F4">
        <w:rPr>
          <w:rStyle w:val="StyleUnderline"/>
        </w:rPr>
        <w:t>, from pretrial supervision to incarceration to community corrections to probation and parole supervision</w:t>
      </w:r>
      <w:r w:rsidRPr="00D31D60">
        <w:rPr>
          <w:sz w:val="10"/>
        </w:rPr>
        <w:t xml:space="preserve">. </w:t>
      </w:r>
      <w:r w:rsidRPr="00D03F3A">
        <w:rPr>
          <w:rStyle w:val="StyleUnderline"/>
          <w:highlight w:val="green"/>
        </w:rPr>
        <w:t>This</w:t>
      </w:r>
      <w:r w:rsidRPr="00E428F4">
        <w:rPr>
          <w:rStyle w:val="StyleUnderline"/>
        </w:rPr>
        <w:t xml:space="preserve"> vertical integration </w:t>
      </w:r>
      <w:r w:rsidRPr="00D03F3A">
        <w:rPr>
          <w:rStyle w:val="StyleUnderline"/>
          <w:highlight w:val="green"/>
        </w:rPr>
        <w:t>would incentivize</w:t>
      </w:r>
      <w:r w:rsidRPr="00E428F4">
        <w:rPr>
          <w:rStyle w:val="StyleUnderline"/>
        </w:rPr>
        <w:t xml:space="preserve"> CCA/</w:t>
      </w:r>
      <w:r w:rsidRPr="00D03F3A">
        <w:rPr>
          <w:rStyle w:val="StyleUnderline"/>
          <w:highlight w:val="green"/>
        </w:rPr>
        <w:t>CoreCivic and GEO</w:t>
      </w:r>
      <w:r w:rsidRPr="00D31D60">
        <w:rPr>
          <w:sz w:val="10"/>
        </w:rPr>
        <w:t xml:space="preserve"> not just to keep people in prison, but </w:t>
      </w:r>
      <w:r w:rsidRPr="00D03F3A">
        <w:rPr>
          <w:rStyle w:val="StyleUnderline"/>
          <w:highlight w:val="green"/>
        </w:rPr>
        <w:t>to keep people involved in the criminal justice system generally</w:t>
      </w:r>
      <w:r w:rsidRPr="00D31D60">
        <w:rPr>
          <w:sz w:val="10"/>
        </w:rPr>
        <w:t xml:space="preserve">, whether through expanding the populations subject to probation, extending probation terms, or returning people to prison through probation revocations. </w:t>
      </w:r>
      <w:r w:rsidRPr="00E428F4">
        <w:rPr>
          <w:rStyle w:val="StyleUnderline"/>
        </w:rPr>
        <w:t>For any individual who enters such a verticallyintegrated system, there is only one outcome that would not feed corporate revenue: a successful exit from the criminal justice system</w:t>
      </w:r>
      <w:r>
        <w:rPr>
          <w:rStyle w:val="StyleUnderline"/>
        </w:rPr>
        <w:t xml:space="preserve"> </w:t>
      </w:r>
      <w:r w:rsidRPr="00FB3EE2">
        <w:rPr>
          <w:rStyle w:val="StyleUnderline"/>
        </w:rPr>
        <w:t xml:space="preserve">Additionally, because </w:t>
      </w:r>
      <w:r w:rsidRPr="00D03F3A">
        <w:rPr>
          <w:rStyle w:val="StyleUnderline"/>
          <w:highlight w:val="green"/>
        </w:rPr>
        <w:t>supervision is cheaper on a per-person basis than incarceration</w:t>
      </w:r>
      <w:r w:rsidRPr="00FB3EE2">
        <w:rPr>
          <w:rStyle w:val="StyleUnderline"/>
        </w:rPr>
        <w:t xml:space="preserve">, </w:t>
      </w:r>
      <w:r w:rsidRPr="00D03F3A">
        <w:rPr>
          <w:rStyle w:val="StyleUnderline"/>
          <w:highlight w:val="green"/>
        </w:rPr>
        <w:t>any shift from prisons to supervision would tend to incentivize these companies to boost revenue by widening the net of criminal justice system involvement</w:t>
      </w:r>
      <w:r w:rsidRPr="00D31D60">
        <w:rPr>
          <w:sz w:val="10"/>
        </w:rPr>
        <w:t xml:space="preserve">. Statistics compiled by the Administrative Office of the U.S. Courts indicate that incarcerating a person in a federal prison costs $30,621 per year, while keeping a person on post-sentencing community supervision costs $3,909 per year. 2 8 6 Thus, assuming that both activities yield the same 10% profit margin, 2 87 a private prison company would have to keep more than 7,800 people on probation for a year to make the same profits that they would have made from incarcerating 1,000 people for a year. Indeed, even without vertical integration, private probation firms are incentivized to widen the net of people on supervision and keep people on supervision rather than allow them to successfully complete it. This dynamic has already been documented in the private, for-profit probation firms that operate in Georgia. Thanks to the existence of private probation companies, many people who would not otherwise be on probation are placed on indeterminate sentences of "pay only" probation solely to pay off outstanding court fines and fees.2 8 8 The longer it takes for a person to pay off the underlying court debt, the more fees the probation company collects-and HRW documented multiple instances of people being trapped in pay-only probation arrangements for years after being convicted.2 8 9 C. Mass Control Supplants Mass Incarceration Fueled by these incentives, it is likely that a successful left-right alliance to end mass incarceration would rearrange the carceral state rather than shrinking it-replacing the paradigm of mass incarceration with a new paradigm of mass control. Take, for example, the 50% reduction in the prison population that has been set as a goal by Van Jones' #cut50 alliance. 2 90 If successful, this effort would result in widespread prison closures. However, replacing half of all prison sentences with equivalent terms of supervision would increase the supervision population to nearly 5.5 million people.2 9 1 </w:t>
      </w:r>
      <w:r w:rsidRPr="00FB3EE2">
        <w:rPr>
          <w:rStyle w:val="StyleUnderline"/>
        </w:rPr>
        <w:t>Closing prisons and replacing them with mass control would carry obvious appeal for fiscal conservatives, given the lower per-person costs of mass control</w:t>
      </w:r>
      <w:r w:rsidRPr="00D31D60">
        <w:rPr>
          <w:sz w:val="10"/>
        </w:rPr>
        <w:t xml:space="preserve">. Viewed through the lens of racial justice, however, the results would be decidedly less impressive. </w:t>
      </w:r>
      <w:r w:rsidRPr="00FB3EE2">
        <w:rPr>
          <w:rStyle w:val="StyleUnderline"/>
        </w:rPr>
        <w:t>Black and Brown people would continue to be arrested and prosecuted at rates far out of proportion to their numbers in the population</w:t>
      </w:r>
      <w:r w:rsidRPr="00D31D60">
        <w:rPr>
          <w:sz w:val="10"/>
        </w:rPr>
        <w:t xml:space="preserve">.2 92 </w:t>
      </w:r>
      <w:r w:rsidRPr="00FB3EE2">
        <w:rPr>
          <w:rStyle w:val="StyleUnderline"/>
        </w:rPr>
        <w:t>And even with fewer people in prison, pervasive supervision would further harm impoverished Black and Brown communities.</w:t>
      </w:r>
      <w:r w:rsidRPr="00D31D60">
        <w:rPr>
          <w:sz w:val="10"/>
        </w:rPr>
        <w:t xml:space="preserve">29 3 Under a mass control paradigm, </w:t>
      </w:r>
      <w:r w:rsidRPr="00FB3EE2">
        <w:rPr>
          <w:rStyle w:val="StyleUnderline"/>
        </w:rPr>
        <w:t>young Black men and women would remain in the community but be marked and tracked by the criminal justice system-perhaps with the literal shackle of an electronic ankle monitor, or perhaps with the invisible but pervasive eye of probation and parole supervision.</w:t>
      </w:r>
      <w:r w:rsidRPr="00D31D60">
        <w:rPr>
          <w:sz w:val="10"/>
        </w:rPr>
        <w:t xml:space="preserve"> Indeed, </w:t>
      </w:r>
      <w:r w:rsidRPr="00FB3EE2">
        <w:rPr>
          <w:rStyle w:val="StyleUnderline"/>
        </w:rPr>
        <w:t xml:space="preserve">in neighborhoods where most young Black men are subject to the diminished rights of probation and parole supervision, police tactics could further escalate in aggressiveness and intrusiveness on the streets, in houses, and in businesses and places of worship without running afoul of any legal </w:t>
      </w:r>
      <w:r w:rsidRPr="00FB3EE2">
        <w:rPr>
          <w:rStyle w:val="StyleUnderline"/>
        </w:rPr>
        <w:lastRenderedPageBreak/>
        <w:t xml:space="preserve">boundaries. </w:t>
      </w:r>
      <w:r w:rsidRPr="00D31D60">
        <w:rPr>
          <w:sz w:val="10"/>
        </w:rPr>
        <w:t xml:space="preserve">Given the extremely limited Fourth Amendment rights of people on probation and parole, this could go far beyond the already significant intrusions justified under stop-and-frisk policies.2 9 4 A recent proposal by Washington, D.C. Mayor Muriel Bowser to crack down on probationers and parolees illustrates what kinds of powers could be unleashed on Black and Brown communities: police empowered to carry out random searches of supervisees at any time of the day or night, and granted discretion to immediately jail people for up to 72 hours in response to minor infractions of conditions of supervision. 2 95 The more people who are on supervision in any given community, the more confident that police officers would be in freely conducting suspicionless body searches of random people on the streets, warrantless house raids, and mass sweeps in local stores, churches, and other places where people on supervision would congregate. The situation for Black people in these neighborhoods is already bad enough when police are not legally privileged to engage in such abuse-as Black Lives Matter has so persistently highlighted since the movement began. But mass control would make it even worse. Mass control would be similarly distressing from an economic justice perspective. Instead of addressing issues of concentrated poverty and disenfranchisement, it would expand the number of people burdened with criminal records. Research shows that having a criminal record-even one that did not result in prison time-can lead to serious barriers in seeking employment, housing, public assistance, and education and training.9 Being rested during one's lifetime decreases employment opportunities more than long-term unemployment, receipt of public assistance, or having a GED instead of a high school diploma. 29 7 Additionally, like the current systems of privatized probation and privatized electronic monitoring, the new mass control measures would probably be financed on the backs of those supervised. They would thus perpetuate a two-tiered system of justice, in which people of financial means can complete their terms of supervision within the originally allotted time, but poor people would be subject to longer periods of supervision to pay off their supervision debts (and thereby further add to those debts) and likely be subject to the same kinds of high fees and debtors' prison collection practices that already characterize criminal justice debt collection in many jurisdictions. Mass control would also be distressing from a good-government perspective. Based on our three decades of experience with private prison companies, we should expect similar problems of performance, accountability, and transparency from privatized reentry and supervision. 2 9 8 Indeed, the abuses documented in the nascent private probation industry-a "user funded" model kept afloat by abusive debt collection and unnecessary requirements imposed by private probation officers that increase corporate revenue-suggest the new types of profit-driven abuses that will come from privatized mass control.29 9 The most worrisome aspect of mass control is, however, the ease with which it could pave the way to new and even worse form of mass incarceration. D. Prisons Expand Once Again-But Now with an Entrenched Privatized Apparatus of Mass Control, Surveillance, and Monitoring If cost-based decarceration is successful at effecting a large-scale shift of people from incarceration to supervision, we will know it from the prison closures. Rendered obsolete by the new mass control paradigm, many of these expensive, heavily-staffed public institutions will shut down-maybe converted into museums like Alcatraz 300 and Eastern State Penitentiary, 3 0 ' maybe converted into hotels or condos like Boston's Charles Street Jail 30 2 or Washington DC's Lorton Reformatory,3 0 3 or maybe simply left to rot. 304 One might think these constraints on prison capacity would create a natural barrier to putting more people in prison again: there would simply not be enough prison space to safely incarcerate as many people as before. However, rapid growth in the intcarcerated population that outstripped public prison capacity is exactly what fostered the birth of the private prison industry in the 1980s. As a 2001 report funded by the U.S. Department of Justice put it, "the pressure of increased incarceration rates, combined with rising correctional costs" enabled the rise of private prisons in the 1980s and 1990s largely because of "the overriding desire of many states and local governments to rapidly increase desperately needed prison bed capacity and to reduce prison operational costs.""0 As in the original prison boom, the private prison industry would benefit from its ability to bring new private prisons online faster and with less political hassle than building new public prisons. Compared to the alternative of building new public prisons-which typically requires voters to approve prison construction bonds and other obvious, long-term investments in mass incarceration- contracting with the private prison industry merely requires legislative approval to expand a correctional agency's operating budget.30 6 Unlike the original prison boom, private prison companies would additionally benefit from their now-substantial operating capital, the sophisticated lobbying and public relations infrastructure they built in the first prison boom, and their deep political connections. In 1983, CCA/CoreCivic was such a small, ad hoc operation that its first "prison" was actually a converted motel that the company hurriedly leased and fenced to fulfill the terms of their first contract for immigrant detention.3 0 7 Thirty-three years later, CCA/CoreCivic has grown into a frighteningly large and sophisticated publicly-traded company, with 66 corrections and detention facilities around the country, over 5,500 acres of land, and annual revenues of $1.79 billion.3 " Today, both CCA/CoreCivic and its chief competitor, GEO Group, have developed close relationships with state and federal policymakers. Furthermore, the private prison companies would benefit from their preexisting relationships with correctional agencies. In the 1980s, private prison companies were a new, unknown quantity for correctional officials, and contracting with them was seen as unusual.3 09 In a future of privatized mass control, private prison companies would already be longtime "government partners" in a range of settings thanks to their expansion into prison, community corrections, and supervision contracts. This would make private prisons the path of least resistance for correctional officials seeking to address new overcrowding. Moreover, the revolving door from federal and state correctional agencies would tend to reward the officials who play ball with the industry-as in the current environment, such officials could expect offers to join private prison companies as senior executives with higher salaries than those available in the public sector. (For example, when Harley Lappin moved from the Federal Bureau of Prisons to CCA/CoreCivic, his salary jumped from about $180,000 to $1.51 million.3 " 0 ) The industry could therefore be confident not only in their ability to quickly offer new prison space to these existing government partners, but in the willingness of correctional officials to take the industry up on these offers As a result of these factors, any post-decarceration prison boom would likely be heavily privatized-much more so than the prison system is today, and probably similar to the high degree of privatization in ICE detention.3 1 ' As CCA/CoreCivic frequently reminds its investors, only about 10% of prisons are currently privatized, leaving significant "[o]pportunity to gain market share" by private prison companies.3 12 A second prison boom would present an unparalleled opportunity for this "market penetration" to take place. A second prison boom is, of course, not inevitable. Prison populations would remain static or fall without increased numbers of prosecutions, longer stays in prison or jail, or increased numbers of people reincarcerated for violating their terms of supervision. However, mass privatized monitoring would enable private prison companies to affect the third factor by manipulating the mass control paradigm. Merely by changing their internal practices, they could increase rates of probation and parole violations and thereby send more people to prison. Probation officers have tremendous discretion to decide whether to respond formally or informally to minor rule violations by their supervisees, as well as to determine whether or not probation should be revoked in response to the violation.3 1 3 Additionally, in states with flash incarceration programs, probation officers can send a person to jail without judicial intervention.3 14 As Joan Petersilia observed in her comprehensive 1997 article on probation, "the probation population is so large that revoking even a few percent of them or revoking all those who are rearrested can have a dramatic impact on prison admissions."3 1 1 This dynamic will create an enticing profit-making opportunity for vertically-integrated private prison companies. Probation and parole are imposed for limited periods of time-if someone successfully completes their term of supervision, then they will no longer be a source of income for the company supervising them. So, by granting a private prison company the power to decide whether to allow a supervisee to complete her term of supervision, extend the term of supervision, or convert the supervisee back into a prisoner, the state gives that company tremendous power to shape the demand for its own services. In non-vertically-integrated companies that solely provide probation supervision, these powers have already led to abuses.3 1 6 But a vertically-integrated private prison company would be able to take this one step further. Similar to Enron's manipulation of energy markets in the early 2000s, the company could create a problem-prison overcrowding caused by increased rates of probation and parole revocationand then profit from "solving" that overcrowding problem by renting new prison bedspace to the state.3 " Given the evidence that private prison companies already manipulate demand for prison beds, it would be surprising if they abstained from this new market manipulation opportunity. 3 1 8 Believers in privatization may respond that shifting from pure bed-day or supervision day compensation to a "pay-for-success" ("PFS") model-for example, setting compensation for prisons or supervision regimes based on whether their populations reach certain recidivism reduction targets-would eliminate this kind of perverse incentive.3 19 However, this is a dubious proposition. PFS is poorly-suited to address the complex root causes of crime and social disorder, and efforts by investors to minimize their risk would likely influence both the metrics and the interventions selected in ways that would favor their interests over good policy outcomes.3 2 0 Additionally, a vertically-integrated private prison industry would be able to defeat the incentives built into any particular contract by transferring people in their custody to whichever contract or set of contracts offered the most profitable terms-essentially, engaging in arbitrage with human bodies. And taken as a whole, the only way for the industry to continue growing would be to continue increasing the number of people in its custody-no matter how much individual contracts seek to disincentivize that growth. In addition to the company's general interest in continuing each supervisees' criminal justice system involvement, there may be a further incentive for reincarceration instead of merely extending the term of supervision. Privatized probation is a low-margin business that depends on high volumes of supervisees to turn a profit.3 2 ' Assuming that the company exacts the same percentage profit from incarceration and supervision, converting a person from an $11/day supervision contract to an $84/day incarceration contract 3 2 2 would yield nearly eight times the net revenue. </w:t>
      </w:r>
      <w:r w:rsidRPr="00A86A5F">
        <w:rPr>
          <w:rStyle w:val="StyleUnderline"/>
        </w:rPr>
        <w:t xml:space="preserve">Multiplied across tens of thousands of supervisees, </w:t>
      </w:r>
      <w:r w:rsidRPr="00D31D60">
        <w:rPr>
          <w:rStyle w:val="StyleUnderline"/>
          <w:highlight w:val="green"/>
        </w:rPr>
        <w:t>this</w:t>
      </w:r>
      <w:r w:rsidRPr="00A86A5F">
        <w:rPr>
          <w:rStyle w:val="StyleUnderline"/>
        </w:rPr>
        <w:t xml:space="preserve"> reincarceration </w:t>
      </w:r>
      <w:r w:rsidRPr="00D31D60">
        <w:rPr>
          <w:rStyle w:val="StyleUnderline"/>
          <w:highlight w:val="green"/>
        </w:rPr>
        <w:t>could translate to tens or even hundreds of millions of dollars in new annual profits</w:t>
      </w:r>
      <w:r w:rsidRPr="00A86A5F">
        <w:rPr>
          <w:rStyle w:val="StyleUnderline"/>
        </w:rPr>
        <w:t>.</w:t>
      </w:r>
      <w:r>
        <w:rPr>
          <w:rStyle w:val="StyleUnderline"/>
        </w:rPr>
        <w:t xml:space="preserve"> </w:t>
      </w:r>
      <w:r w:rsidRPr="00D31D60">
        <w:rPr>
          <w:rStyle w:val="StyleUnderline"/>
          <w:highlight w:val="green"/>
        </w:rPr>
        <w:t>Mass control would</w:t>
      </w:r>
      <w:r w:rsidRPr="00A86A5F">
        <w:rPr>
          <w:rStyle w:val="StyleUnderline"/>
        </w:rPr>
        <w:t xml:space="preserve"> thus be </w:t>
      </w:r>
      <w:r w:rsidRPr="00D31D60">
        <w:rPr>
          <w:rStyle w:val="StyleUnderline"/>
          <w:highlight w:val="green"/>
        </w:rPr>
        <w:t>only the beginning</w:t>
      </w:r>
      <w:r w:rsidRPr="00A86A5F">
        <w:rPr>
          <w:rStyle w:val="StyleUnderline"/>
        </w:rPr>
        <w:t xml:space="preserve"> of the nightmare. Once mass control is established and extensively privatized, </w:t>
      </w:r>
      <w:r w:rsidRPr="00D31D60">
        <w:rPr>
          <w:rStyle w:val="StyleUnderline"/>
          <w:highlight w:val="green"/>
        </w:rPr>
        <w:t>the imperative to satisfy shareholders</w:t>
      </w:r>
      <w:r w:rsidRPr="00A86A5F">
        <w:rPr>
          <w:rStyle w:val="StyleUnderline"/>
        </w:rPr>
        <w:t xml:space="preserve"> through further growth </w:t>
      </w:r>
      <w:r w:rsidRPr="00D31D60">
        <w:rPr>
          <w:rStyle w:val="StyleUnderline"/>
          <w:highlight w:val="green"/>
        </w:rPr>
        <w:t>will incentivize more incarceration</w:t>
      </w:r>
      <w:r w:rsidRPr="00A86A5F">
        <w:rPr>
          <w:rStyle w:val="StyleUnderline"/>
        </w:rPr>
        <w:t>-and thanks to their role in supervision, the private prison industry will be able to generate more demand for their incarceration services.</w:t>
      </w:r>
      <w:r>
        <w:rPr>
          <w:rStyle w:val="StyleUnderline"/>
        </w:rPr>
        <w:t xml:space="preserve"> </w:t>
      </w:r>
      <w:r w:rsidRPr="00D31D60">
        <w:rPr>
          <w:rStyle w:val="StyleUnderline"/>
          <w:highlight w:val="green"/>
        </w:rPr>
        <w:t>This second age of mass incarceration would be even more difficult to end than the current age of mass incarceration</w:t>
      </w:r>
      <w:r w:rsidRPr="00A86A5F">
        <w:rPr>
          <w:rStyle w:val="StyleUnderline"/>
        </w:rPr>
        <w:t>.</w:t>
      </w:r>
      <w:r w:rsidRPr="00D31D60">
        <w:rPr>
          <w:sz w:val="10"/>
        </w:rPr>
        <w:t xml:space="preserve"> During the 1980s, private prison companies, prison telephone and financial services providers, and other prison profiteers were new players that did not yet have a track record of campaign contributions or a sophisticated lobbying presence in Congress and state legislatures. They grew organically and developed these capabilities as mass incarceration continued to metastasize in the 1990s and early 2000s. </w:t>
      </w:r>
      <w:r w:rsidRPr="00A86A5F">
        <w:rPr>
          <w:rStyle w:val="StyleUnderline"/>
        </w:rPr>
        <w:t xml:space="preserve">This is very different from what the situation will be if </w:t>
      </w:r>
      <w:r w:rsidRPr="00441797">
        <w:rPr>
          <w:rStyle w:val="StyleUnderline"/>
          <w:highlight w:val="green"/>
        </w:rPr>
        <w:t>a second age of mass incarceration emerges from the mass control paradigm</w:t>
      </w:r>
      <w:r w:rsidRPr="00A86A5F">
        <w:rPr>
          <w:rStyle w:val="StyleUnderline"/>
        </w:rPr>
        <w:t>.</w:t>
      </w:r>
      <w:r w:rsidRPr="00D31D60">
        <w:rPr>
          <w:sz w:val="10"/>
        </w:rPr>
        <w:t xml:space="preserve"> In that scenario, </w:t>
      </w:r>
      <w:r w:rsidRPr="00441797">
        <w:rPr>
          <w:rStyle w:val="StyleUnderline"/>
          <w:highlight w:val="green"/>
        </w:rPr>
        <w:t>the industry will already have strong ties to elected officials and</w:t>
      </w:r>
      <w:r w:rsidRPr="00A86A5F">
        <w:rPr>
          <w:rStyle w:val="StyleUnderline"/>
        </w:rPr>
        <w:t xml:space="preserve"> a powerful </w:t>
      </w:r>
      <w:r w:rsidRPr="00441797">
        <w:rPr>
          <w:rStyle w:val="StyleUnderline"/>
          <w:highlight w:val="green"/>
        </w:rPr>
        <w:t xml:space="preserve">lobbying </w:t>
      </w:r>
      <w:r w:rsidRPr="00441797">
        <w:rPr>
          <w:rStyle w:val="StyleUnderline"/>
        </w:rPr>
        <w:t>presence</w:t>
      </w:r>
      <w:r w:rsidRPr="00A86A5F">
        <w:rPr>
          <w:rStyle w:val="StyleUnderline"/>
        </w:rPr>
        <w:t>.</w:t>
      </w:r>
      <w:r w:rsidRPr="00D31D60">
        <w:rPr>
          <w:sz w:val="10"/>
        </w:rPr>
        <w:t xml:space="preserve"> In addition, as described above, </w:t>
      </w:r>
      <w:r w:rsidRPr="00A86A5F">
        <w:rPr>
          <w:rStyle w:val="StyleUnderline"/>
        </w:rPr>
        <w:t xml:space="preserve">the initial shift from </w:t>
      </w:r>
      <w:r w:rsidRPr="00441797">
        <w:rPr>
          <w:rStyle w:val="StyleUnderline"/>
          <w:highlight w:val="green"/>
        </w:rPr>
        <w:t>mass incarceration to mass control will set the stage for large-scale prison privatization as</w:t>
      </w:r>
      <w:r w:rsidRPr="00A86A5F">
        <w:rPr>
          <w:rStyle w:val="StyleUnderline"/>
        </w:rPr>
        <w:t xml:space="preserve"> mass incarceration returns and the </w:t>
      </w:r>
      <w:r w:rsidRPr="00441797">
        <w:rPr>
          <w:rStyle w:val="StyleUnderline"/>
          <w:highlight w:val="green"/>
        </w:rPr>
        <w:t>demand for prison beds increases</w:t>
      </w:r>
      <w:r w:rsidRPr="00A86A5F">
        <w:rPr>
          <w:rStyle w:val="StyleUnderline"/>
        </w:rPr>
        <w:t xml:space="preserve">. </w:t>
      </w:r>
      <w:r w:rsidRPr="00D31D60">
        <w:rPr>
          <w:sz w:val="10"/>
        </w:rPr>
        <w:t xml:space="preserve">This will create broad reliance on the private prison industry by correctional agencies that may have lost the capability to carry out these functions in-house-much like the situation ICE finds itself in today. And like ICE today, these agencies will likely find it difficult to impose uniform standards, negotiate contracts that protect the public interest, and prevent these companies from violating the rights and human dignity of those in their custody.3 2 3 There would also be new political obstacles to ending the second age of mass incarceration that go beyond the new power of private prison companies and other for-profit service providers. </w:t>
      </w:r>
      <w:r w:rsidRPr="00D31D60">
        <w:rPr>
          <w:rStyle w:val="StyleUnderline"/>
          <w:highlight w:val="green"/>
        </w:rPr>
        <w:t>The return of mass incarceration would sow discord and distrust between liberal elites and grassroots organizations</w:t>
      </w:r>
      <w:r w:rsidRPr="00A86A5F">
        <w:rPr>
          <w:rStyle w:val="StyleUnderline"/>
        </w:rPr>
        <w:t xml:space="preserve"> like Black Lives Matter, who </w:t>
      </w:r>
      <w:r w:rsidRPr="00D31D60">
        <w:rPr>
          <w:rStyle w:val="StyleUnderline"/>
          <w:highlight w:val="green"/>
        </w:rPr>
        <w:t>would correctly blame liberal elites for wreaking more havoc</w:t>
      </w:r>
      <w:r w:rsidRPr="00A86A5F">
        <w:rPr>
          <w:rStyle w:val="StyleUnderline"/>
        </w:rPr>
        <w:t xml:space="preserve"> on communities of color.</w:t>
      </w:r>
      <w:r w:rsidRPr="00D31D60">
        <w:rPr>
          <w:sz w:val="10"/>
        </w:rPr>
        <w:t xml:space="preserve"> </w:t>
      </w:r>
      <w:r w:rsidRPr="00A86A5F">
        <w:rPr>
          <w:rStyle w:val="StyleUnderline"/>
        </w:rPr>
        <w:t xml:space="preserve">And </w:t>
      </w:r>
      <w:r w:rsidRPr="00D31D60">
        <w:rPr>
          <w:rStyle w:val="StyleUnderline"/>
          <w:highlight w:val="green"/>
        </w:rPr>
        <w:t>for these liberal elites, knowing that decarceration led to a mass control paradigm</w:t>
      </w:r>
      <w:r w:rsidRPr="00A86A5F">
        <w:rPr>
          <w:rStyle w:val="StyleUnderline"/>
        </w:rPr>
        <w:t xml:space="preserve">, which in turn spawned a new prison boom, could </w:t>
      </w:r>
      <w:r w:rsidRPr="00D31D60">
        <w:rPr>
          <w:rStyle w:val="StyleUnderline"/>
          <w:highlight w:val="green"/>
        </w:rPr>
        <w:t>dampen political will to attempt decarceration a second time</w:t>
      </w:r>
      <w:r w:rsidRPr="00A86A5F">
        <w:rPr>
          <w:rStyle w:val="StyleUnderline"/>
        </w:rPr>
        <w:t>.</w:t>
      </w:r>
      <w:r w:rsidRPr="00D31D60">
        <w:rPr>
          <w:sz w:val="10"/>
        </w:rPr>
        <w:t xml:space="preserve"> On the conservative side, while libertarians could be relied on to continue objecting to high incarceration rates, </w:t>
      </w:r>
      <w:r w:rsidRPr="00A86A5F">
        <w:rPr>
          <w:rStyle w:val="StyleUnderline"/>
        </w:rPr>
        <w:t xml:space="preserve">many pro-business, pro-privatization conservatives would be less likely to join any coalition to end the </w:t>
      </w:r>
      <w:r w:rsidRPr="00A86A5F">
        <w:rPr>
          <w:rStyle w:val="StyleUnderline"/>
        </w:rPr>
        <w:lastRenderedPageBreak/>
        <w:t>new mass incarceration; for them, a large but extensively privatized prison system would actually be a desirable result.</w:t>
      </w:r>
    </w:p>
    <w:p w14:paraId="43CABEF0" w14:textId="77777777" w:rsidR="00D713B1" w:rsidRDefault="00D713B1" w:rsidP="00D713B1">
      <w:pPr>
        <w:pStyle w:val="Heading3"/>
      </w:pPr>
      <w:r>
        <w:lastRenderedPageBreak/>
        <w:t>Turn—Reformism</w:t>
      </w:r>
    </w:p>
    <w:p w14:paraId="540BDA2C" w14:textId="77777777" w:rsidR="00D713B1" w:rsidRPr="00DD4CCF" w:rsidRDefault="00D713B1" w:rsidP="00D713B1">
      <w:pPr>
        <w:pStyle w:val="Heading4"/>
      </w:pPr>
      <w:r w:rsidRPr="00DD4CCF">
        <w:t xml:space="preserve">The aff’s “criminal justice reform” doesn’t fix the prison industrial complex, it </w:t>
      </w:r>
      <w:r w:rsidRPr="00DD4CCF">
        <w:rPr>
          <w:u w:val="single"/>
        </w:rPr>
        <w:t xml:space="preserve">strengthens it </w:t>
      </w:r>
      <w:r w:rsidRPr="00DD4CCF">
        <w:t xml:space="preserve">by focusing on reforms that leave the punishment paradigm in check and obfuscate </w:t>
      </w:r>
      <w:r>
        <w:t xml:space="preserve">real </w:t>
      </w:r>
      <w:r w:rsidRPr="00DD4CCF">
        <w:t>response</w:t>
      </w:r>
      <w:r>
        <w:t>s.</w:t>
      </w:r>
    </w:p>
    <w:p w14:paraId="65BDB3C8" w14:textId="77777777" w:rsidR="00D713B1" w:rsidRPr="00DD4CCF" w:rsidRDefault="00D713B1" w:rsidP="00D713B1">
      <w:pPr>
        <w:rPr>
          <w:sz w:val="16"/>
          <w:szCs w:val="16"/>
        </w:rPr>
      </w:pPr>
      <w:r w:rsidRPr="00DD4CCF">
        <w:rPr>
          <w:rStyle w:val="Style13ptBold"/>
        </w:rPr>
        <w:t>Karakatsanis 19</w:t>
      </w:r>
      <w:r w:rsidRPr="00DD4CCF">
        <w:t xml:space="preserve"> </w:t>
      </w:r>
      <w:r w:rsidRPr="00DD4CCF">
        <w:rPr>
          <w:sz w:val="16"/>
          <w:szCs w:val="16"/>
        </w:rPr>
        <w:t>(Alec, American civil rights lawyer, social justice advocate, co-founder of Equal Justice Under Law, and founder and Executive Director of Civil Rights Corps. “The Punishment Bureaucracy: How to Think About “Criminal Justice Reform”” 3/28/2019, Yale Law Journal Volume 128 https://www.yalelawjournal.org/forum/the-punishment-bureaucracy)</w:t>
      </w:r>
    </w:p>
    <w:p w14:paraId="39A6EBC7" w14:textId="77777777" w:rsidR="00D713B1" w:rsidRDefault="00D713B1" w:rsidP="00D713B1">
      <w:pPr>
        <w:rPr>
          <w:sz w:val="16"/>
        </w:rPr>
      </w:pPr>
      <w:r w:rsidRPr="000E76CE">
        <w:rPr>
          <w:rStyle w:val="StyleUnderline"/>
          <w:highlight w:val="green"/>
        </w:rPr>
        <w:t>Prisons do not disappear social problems, they disappear human beings.</w:t>
      </w:r>
      <w:r w:rsidRPr="00DD4CCF">
        <w:rPr>
          <w:rStyle w:val="StyleUnderline"/>
        </w:rPr>
        <w:t xml:space="preserve"> </w:t>
      </w:r>
      <w:r w:rsidRPr="00DD4CCF">
        <w:rPr>
          <w:sz w:val="16"/>
        </w:rPr>
        <w:t xml:space="preserve">—Angela Davis3 </w:t>
      </w:r>
      <w:r w:rsidRPr="00DD4CCF">
        <w:rPr>
          <w:rStyle w:val="StyleUnderline"/>
        </w:rPr>
        <w:t>There are 2.2 million human beings confined in prison</w:t>
      </w:r>
      <w:r w:rsidRPr="00DD4CCF">
        <w:rPr>
          <w:sz w:val="16"/>
        </w:rPr>
        <w:t xml:space="preserve"> and jail cells in the United States tonight.4 </w:t>
      </w:r>
      <w:r w:rsidRPr="00DD4CCF">
        <w:rPr>
          <w:rStyle w:val="StyleUnderline"/>
        </w:rPr>
        <w:t>About 500,000 of those people are presumptively innocent people awaiting trial</w:t>
      </w:r>
      <w:r w:rsidRPr="00DD4CCF">
        <w:rPr>
          <w:sz w:val="16"/>
        </w:rPr>
        <w:t xml:space="preserve">,5 </w:t>
      </w:r>
      <w:r w:rsidRPr="000E76CE">
        <w:rPr>
          <w:rStyle w:val="StyleUnderline"/>
        </w:rPr>
        <w:t>the vast majority of whom are confined by the government solely because they cannot pay enough money to buy their release.</w:t>
      </w:r>
      <w:r w:rsidRPr="000E76CE">
        <w:rPr>
          <w:sz w:val="16"/>
        </w:rPr>
        <w:t xml:space="preserve">6 </w:t>
      </w:r>
      <w:r w:rsidRPr="000E76CE">
        <w:rPr>
          <w:rStyle w:val="StyleUnderline"/>
        </w:rPr>
        <w:t>This country has five percent of the world’s population, but twenty-five percent of the world’s prisoners</w:t>
      </w:r>
      <w:r w:rsidRPr="000E76CE">
        <w:rPr>
          <w:sz w:val="16"/>
        </w:rPr>
        <w:t xml:space="preserve">—the highest rate of human caging of any society in the recorded history of the modern world.7 At least another 4.5 million people are under government control through probation and parole “supervision.”8 </w:t>
      </w:r>
      <w:r w:rsidRPr="000E76CE">
        <w:rPr>
          <w:rStyle w:val="StyleUnderline"/>
        </w:rPr>
        <w:t>Between eighty and ninety percent of the people charged with crimes are so poor that they cannot afford a lawyer</w:t>
      </w:r>
      <w:r w:rsidRPr="000E76CE">
        <w:rPr>
          <w:sz w:val="16"/>
        </w:rPr>
        <w:t xml:space="preserve">.9 Twenty-five years into America’s incarceration boom, </w:t>
      </w:r>
      <w:r w:rsidRPr="000E76CE">
        <w:rPr>
          <w:rStyle w:val="StyleUnderline"/>
        </w:rPr>
        <w:t>black people were incarcerated at a rate six times that of South Africa during apartheid</w:t>
      </w:r>
      <w:r w:rsidRPr="000E76CE">
        <w:rPr>
          <w:sz w:val="16"/>
        </w:rPr>
        <w:t>.10 The incarceration rate for black people in the nation’s capital, where I live, is nineteen times that of white people.11 I have traveled the country and seen nearly identical practices in every courtroom and every jail that I have visited. We have a legal system in which things like what happened to Sharnalle are simultaneously illegal and the norm. III [T]he movement for reforming the prisons, for controlling their functioning</w:t>
      </w:r>
      <w:r w:rsidRPr="00DD4CCF">
        <w:rPr>
          <w:sz w:val="16"/>
        </w:rPr>
        <w:t xml:space="preserve"> is not a recent phenomenon. It does not even seem to have originated in a recognition of failure. </w:t>
      </w:r>
      <w:r w:rsidRPr="000E76CE">
        <w:rPr>
          <w:rStyle w:val="StyleUnderline"/>
          <w:highlight w:val="green"/>
        </w:rPr>
        <w:t>Prison ‘reform’ is virtually contemporary with the prison itself: it constitutes, as it were, its programme</w:t>
      </w:r>
      <w:r w:rsidRPr="00DD4CCF">
        <w:rPr>
          <w:rStyle w:val="StyleUnderline"/>
        </w:rPr>
        <w:t xml:space="preserve">. </w:t>
      </w:r>
      <w:r w:rsidRPr="00DD4CCF">
        <w:rPr>
          <w:sz w:val="16"/>
        </w:rPr>
        <w:t xml:space="preserve">—Michel Foucault12 </w:t>
      </w:r>
      <w:r w:rsidRPr="00DD4CCF">
        <w:rPr>
          <w:rStyle w:val="StyleUnderline"/>
        </w:rPr>
        <w:t xml:space="preserve">A lot of people are </w:t>
      </w:r>
      <w:r w:rsidRPr="000E76CE">
        <w:rPr>
          <w:rStyle w:val="StyleUnderline"/>
          <w:highlight w:val="green"/>
        </w:rPr>
        <w:t>talking about “criminal justice reform</w:t>
      </w:r>
      <w:r w:rsidRPr="00DD4CCF">
        <w:rPr>
          <w:rStyle w:val="StyleUnderline"/>
        </w:rPr>
        <w:t xml:space="preserve">.” </w:t>
      </w:r>
      <w:r w:rsidRPr="00DD4CCF">
        <w:rPr>
          <w:rStyle w:val="Emphasis"/>
        </w:rPr>
        <w:t xml:space="preserve">Much of that talk </w:t>
      </w:r>
      <w:r w:rsidRPr="000E76CE">
        <w:rPr>
          <w:rStyle w:val="Emphasis"/>
          <w:highlight w:val="green"/>
        </w:rPr>
        <w:t>is dangerous</w:t>
      </w:r>
      <w:r w:rsidRPr="00DD4CCF">
        <w:rPr>
          <w:sz w:val="16"/>
        </w:rPr>
        <w:t xml:space="preserve">. The conventional wisdom is that there is an emerging consensus that the criminal legal system is “broken.” But </w:t>
      </w:r>
      <w:r w:rsidRPr="000E76CE">
        <w:rPr>
          <w:rStyle w:val="StyleUnderline"/>
          <w:highlight w:val="green"/>
        </w:rPr>
        <w:t>the system is “broken”</w:t>
      </w:r>
      <w:r w:rsidRPr="00DD4CCF">
        <w:rPr>
          <w:rStyle w:val="StyleUnderline"/>
        </w:rPr>
        <w:t xml:space="preserve"> only </w:t>
      </w:r>
      <w:r w:rsidRPr="000E76CE">
        <w:rPr>
          <w:rStyle w:val="StyleUnderline"/>
          <w:highlight w:val="green"/>
        </w:rPr>
        <w:t>to the extent that one believes its purpose is to promote the well-being</w:t>
      </w:r>
      <w:r w:rsidRPr="00DD4CCF">
        <w:rPr>
          <w:rStyle w:val="StyleUnderline"/>
        </w:rPr>
        <w:t xml:space="preserve"> of all members of our society</w:t>
      </w:r>
      <w:r w:rsidRPr="00DD4CCF">
        <w:rPr>
          <w:sz w:val="16"/>
        </w:rPr>
        <w:t xml:space="preserve">. </w:t>
      </w:r>
      <w:r w:rsidRPr="000E76CE">
        <w:rPr>
          <w:sz w:val="16"/>
          <w:highlight w:val="green"/>
        </w:rPr>
        <w:t xml:space="preserve">If </w:t>
      </w:r>
      <w:r w:rsidRPr="000E76CE">
        <w:rPr>
          <w:rStyle w:val="StyleUnderline"/>
          <w:highlight w:val="green"/>
        </w:rPr>
        <w:t>the function of the</w:t>
      </w:r>
      <w:r w:rsidRPr="00DD4CCF">
        <w:rPr>
          <w:rStyle w:val="StyleUnderline"/>
        </w:rPr>
        <w:t xml:space="preserve"> modern punishment </w:t>
      </w:r>
      <w:r w:rsidRPr="000E76CE">
        <w:rPr>
          <w:rStyle w:val="StyleUnderline"/>
          <w:highlight w:val="green"/>
        </w:rPr>
        <w:t>system is to preserve racial and economic hierarchy</w:t>
      </w:r>
      <w:r w:rsidRPr="00DD4CCF">
        <w:rPr>
          <w:rStyle w:val="StyleUnderline"/>
        </w:rPr>
        <w:t xml:space="preserve"> through brutality and control, then </w:t>
      </w:r>
      <w:r w:rsidRPr="000E76CE">
        <w:rPr>
          <w:rStyle w:val="Emphasis"/>
          <w:highlight w:val="green"/>
        </w:rPr>
        <w:t>its bureaucracy is performing well</w:t>
      </w:r>
      <w:r w:rsidRPr="00DD4CCF">
        <w:rPr>
          <w:rStyle w:val="Emphasis"/>
        </w:rPr>
        <w:t xml:space="preserve">. </w:t>
      </w:r>
      <w:r w:rsidRPr="00DD4CCF">
        <w:rPr>
          <w:sz w:val="16"/>
        </w:rPr>
        <w:t xml:space="preserve">IV Official language smitheryed to sanction ignorance and preserve privilege is a suit of armor polished to shocking glitter . . . . It is the language that drinks blood . . . . —Toni Morrison13 </w:t>
      </w:r>
      <w:r w:rsidRPr="00DD4CCF">
        <w:rPr>
          <w:rStyle w:val="StyleUnderline"/>
        </w:rPr>
        <w:t>The emerging “criminal justice reform” consensus is superficial and deceptive</w:t>
      </w:r>
      <w:r w:rsidRPr="00DD4CCF">
        <w:rPr>
          <w:sz w:val="16"/>
        </w:rPr>
        <w:t xml:space="preserve">. </w:t>
      </w:r>
      <w:r w:rsidRPr="00DD4CCF">
        <w:rPr>
          <w:rStyle w:val="StyleUnderline"/>
        </w:rPr>
        <w:t xml:space="preserve">It is superficial because </w:t>
      </w:r>
      <w:r w:rsidRPr="00DD4CCF">
        <w:rPr>
          <w:rStyle w:val="Emphasis"/>
        </w:rPr>
        <w:t xml:space="preserve">most </w:t>
      </w:r>
      <w:r w:rsidRPr="000E76CE">
        <w:rPr>
          <w:rStyle w:val="Emphasis"/>
          <w:highlight w:val="green"/>
        </w:rPr>
        <w:t>proposed “reforms”</w:t>
      </w:r>
      <w:r w:rsidRPr="00DD4CCF">
        <w:rPr>
          <w:rStyle w:val="Emphasis"/>
        </w:rPr>
        <w:t xml:space="preserve"> would </w:t>
      </w:r>
      <w:r w:rsidRPr="000E76CE">
        <w:rPr>
          <w:rStyle w:val="Emphasis"/>
          <w:highlight w:val="green"/>
        </w:rPr>
        <w:t>still leave the United States as the greatest incarcerator in the world</w:t>
      </w:r>
      <w:r w:rsidRPr="00DD4CCF">
        <w:rPr>
          <w:sz w:val="16"/>
        </w:rPr>
        <w:t xml:space="preserve">. It is deceptive because </w:t>
      </w:r>
      <w:r w:rsidRPr="00DD4CCF">
        <w:rPr>
          <w:rStyle w:val="StyleUnderline"/>
        </w:rPr>
        <w:t>those who want largely to preserve the current punishment bureaucracy</w:t>
      </w:r>
      <w:r w:rsidRPr="00DD4CCF">
        <w:rPr>
          <w:sz w:val="16"/>
        </w:rPr>
        <w:t>—</w:t>
      </w:r>
      <w:r w:rsidRPr="00DD4CCF">
        <w:rPr>
          <w:rStyle w:val="StyleUnderline"/>
        </w:rPr>
        <w:t xml:space="preserve">by </w:t>
      </w:r>
      <w:r w:rsidRPr="000E76CE">
        <w:rPr>
          <w:rStyle w:val="StyleUnderline"/>
          <w:highlight w:val="green"/>
        </w:rPr>
        <w:t>making just enough tweaks to protect its perceived legitimacy</w:t>
      </w:r>
      <w:r w:rsidRPr="00DD4CCF">
        <w:rPr>
          <w:sz w:val="16"/>
        </w:rPr>
        <w:t>—</w:t>
      </w:r>
      <w:r w:rsidRPr="00DD4CCF">
        <w:rPr>
          <w:rStyle w:val="StyleUnderline"/>
        </w:rPr>
        <w:t xml:space="preserve">must </w:t>
      </w:r>
      <w:r w:rsidRPr="000E76CE">
        <w:rPr>
          <w:rStyle w:val="Emphasis"/>
          <w:highlight w:val="green"/>
        </w:rPr>
        <w:t>obfuscate the difference</w:t>
      </w:r>
      <w:r w:rsidRPr="000E76CE">
        <w:rPr>
          <w:rStyle w:val="StyleUnderline"/>
          <w:highlight w:val="green"/>
        </w:rPr>
        <w:t xml:space="preserve"> between changes that will transform the system and tweaks that </w:t>
      </w:r>
      <w:r w:rsidRPr="000E76CE">
        <w:rPr>
          <w:rStyle w:val="Emphasis"/>
          <w:highlight w:val="green"/>
        </w:rPr>
        <w:t>will curb only its most grotesque flourishes</w:t>
      </w:r>
      <w:r w:rsidRPr="00DD4CCF">
        <w:rPr>
          <w:rStyle w:val="StyleUnderline"/>
        </w:rPr>
        <w:t>. Nearly every prominent national politician and the vast majority of state and local officials talking and tweeting about “criminal justice reform” are</w:t>
      </w:r>
      <w:r w:rsidRPr="00DD4CCF">
        <w:rPr>
          <w:sz w:val="16"/>
        </w:rPr>
        <w:t xml:space="preserve">, with varying levels of awareness and sophistication, </w:t>
      </w:r>
      <w:r w:rsidRPr="00DD4CCF">
        <w:rPr>
          <w:rStyle w:val="StyleUnderline"/>
        </w:rPr>
        <w:t>furthering this deception</w:t>
      </w:r>
      <w:r w:rsidRPr="00DD4CCF">
        <w:rPr>
          <w:sz w:val="16"/>
        </w:rPr>
        <w:t xml:space="preserve">. </w:t>
      </w:r>
      <w:r w:rsidRPr="00DD4CCF">
        <w:rPr>
          <w:rStyle w:val="StyleUnderline"/>
        </w:rPr>
        <w:t>These “</w:t>
      </w:r>
      <w:r w:rsidRPr="000E76CE">
        <w:rPr>
          <w:rStyle w:val="StyleUnderline"/>
          <w:highlight w:val="green"/>
        </w:rPr>
        <w:t>reform”-advancing punishment bureaucrats are co-opting a movement toward profound change by convincing the public that the “law enforcement”</w:t>
      </w:r>
      <w:r w:rsidRPr="00DD4CCF">
        <w:rPr>
          <w:rStyle w:val="StyleUnderline"/>
        </w:rPr>
        <w:t xml:space="preserve"> system as we know it </w:t>
      </w:r>
      <w:r w:rsidRPr="000E76CE">
        <w:rPr>
          <w:rStyle w:val="StyleUnderline"/>
          <w:highlight w:val="green"/>
        </w:rPr>
        <w:t>can operate in an objective, effective, and fair way</w:t>
      </w:r>
      <w:r w:rsidRPr="00DD4CCF">
        <w:rPr>
          <w:rStyle w:val="StyleUnderline"/>
        </w:rPr>
        <w:t xml:space="preserve"> based on “the rule of law.”</w:t>
      </w:r>
      <w:r w:rsidRPr="00DD4CCF">
        <w:rPr>
          <w:sz w:val="16"/>
        </w:rPr>
        <w:t xml:space="preserve"> </w:t>
      </w:r>
      <w:r w:rsidRPr="00DD4CCF">
        <w:rPr>
          <w:rStyle w:val="StyleUnderline"/>
        </w:rPr>
        <w:t>These punishment bureaucrats are dangerous because, in order to preserve the human caging apparatus that they control, they must disguise at the deepest level its core functions</w:t>
      </w:r>
      <w:r w:rsidRPr="00DD4CCF">
        <w:rPr>
          <w:sz w:val="16"/>
        </w:rPr>
        <w:t xml:space="preserve">. As a result, </w:t>
      </w:r>
      <w:r w:rsidRPr="000E76CE">
        <w:rPr>
          <w:rStyle w:val="StyleUnderline"/>
          <w:highlight w:val="green"/>
        </w:rPr>
        <w:t>they focus public conversation on the margins of the problem without confronting the structural issues at its heart</w:t>
      </w:r>
      <w:r w:rsidRPr="00DD4CCF">
        <w:rPr>
          <w:sz w:val="16"/>
        </w:rPr>
        <w:t xml:space="preserve">. Theirs is the language that drinks blood. In this Essay, I examine “criminal justice reform” by focusing on the concepts of “law enforcement” and the “rule of law.” Both are invoked as central features of the American criminal system. For many prominent people advocating “reform,” the punishment bureaucracy as we know it is the inevitable result of “law enforcement” responding to people “breaking the law.” To them, the human caging bureaucracy is consistent with, and even required by, the “rule of law.” </w:t>
      </w:r>
      <w:r w:rsidRPr="00DD4CCF">
        <w:rPr>
          <w:rStyle w:val="StyleUnderline"/>
        </w:rPr>
        <w:t>This world view</w:t>
      </w:r>
      <w:r w:rsidRPr="00DD4CCF">
        <w:rPr>
          <w:sz w:val="16"/>
        </w:rPr>
        <w:t>—</w:t>
      </w:r>
      <w:r w:rsidRPr="000E76CE">
        <w:rPr>
          <w:rStyle w:val="StyleUnderline"/>
          <w:highlight w:val="green"/>
        </w:rPr>
        <w:t>that the punishment bureaucracy is an attempt to promote</w:t>
      </w:r>
      <w:r w:rsidRPr="00DD4CCF">
        <w:rPr>
          <w:rStyle w:val="StyleUnderline"/>
        </w:rPr>
        <w:t xml:space="preserve"> social </w:t>
      </w:r>
      <w:r w:rsidRPr="000E76CE">
        <w:rPr>
          <w:rStyle w:val="StyleUnderline"/>
          <w:highlight w:val="green"/>
        </w:rPr>
        <w:t>well-being</w:t>
      </w:r>
      <w:r w:rsidRPr="00DD4CCF">
        <w:rPr>
          <w:rStyle w:val="StyleUnderline"/>
        </w:rPr>
        <w:t xml:space="preserve"> and human flourishing </w:t>
      </w:r>
      <w:r w:rsidRPr="000E76CE">
        <w:rPr>
          <w:rStyle w:val="StyleUnderline"/>
          <w:highlight w:val="green"/>
        </w:rPr>
        <w:t>under a dispassionate system of laws</w:t>
      </w:r>
      <w:r w:rsidRPr="00DD4CCF">
        <w:rPr>
          <w:sz w:val="16"/>
        </w:rPr>
        <w:t>—</w:t>
      </w:r>
      <w:r w:rsidRPr="00DD4CCF">
        <w:rPr>
          <w:rStyle w:val="StyleUnderline"/>
        </w:rPr>
        <w:t xml:space="preserve">shapes </w:t>
      </w:r>
      <w:r w:rsidRPr="000E76CE">
        <w:rPr>
          <w:rStyle w:val="StyleUnderline"/>
          <w:highlight w:val="green"/>
        </w:rPr>
        <w:t>their ideas about how to “fix” the system</w:t>
      </w:r>
      <w:r w:rsidRPr="00DD4CCF">
        <w:rPr>
          <w:rStyle w:val="StyleUnderline"/>
        </w:rPr>
        <w:t xml:space="preserve">. </w:t>
      </w:r>
      <w:r w:rsidRPr="00DD4CCF">
        <w:rPr>
          <w:sz w:val="16"/>
        </w:rPr>
        <w:t xml:space="preserve">But </w:t>
      </w:r>
      <w:r w:rsidRPr="000E76CE">
        <w:rPr>
          <w:rStyle w:val="StyleUnderline"/>
          <w:highlight w:val="green"/>
        </w:rPr>
        <w:t xml:space="preserve">few ideas have </w:t>
      </w:r>
      <w:r w:rsidRPr="000E76CE">
        <w:rPr>
          <w:rStyle w:val="StyleUnderline"/>
          <w:highlight w:val="green"/>
        </w:rPr>
        <w:lastRenderedPageBreak/>
        <w:t>caused more harm</w:t>
      </w:r>
      <w:r w:rsidRPr="00DD4CCF">
        <w:rPr>
          <w:rStyle w:val="StyleUnderline"/>
        </w:rPr>
        <w:t xml:space="preserve"> in our criminal system than the belief that America is governed by a neutral “rule of law.”</w:t>
      </w:r>
      <w:r w:rsidRPr="00DD4CCF">
        <w:rPr>
          <w:sz w:val="16"/>
        </w:rPr>
        <w:t xml:space="preserve"> The content of our criminal laws—discussed in Part V—and how those laws are carried out—addressed in Part VI—are choices that reflect power. The common understanding of the “rule of law” and the widely accepted use of the term “law enforcement” to describe the process by which those in power accomplish unprecedented human caging are both delusions critical to justifying the punishment bureaucracy. This is why it is important to understand how they distort the truth.</w:t>
      </w:r>
    </w:p>
    <w:p w14:paraId="53B00F41" w14:textId="77777777" w:rsidR="00D713B1" w:rsidRDefault="00D713B1" w:rsidP="00D713B1">
      <w:pPr>
        <w:pStyle w:val="Heading2"/>
      </w:pPr>
      <w:r>
        <w:lastRenderedPageBreak/>
        <w:t>Framing</w:t>
      </w:r>
    </w:p>
    <w:p w14:paraId="244601EA" w14:textId="77777777" w:rsidR="00D713B1" w:rsidRDefault="00D713B1" w:rsidP="00D713B1">
      <w:pPr>
        <w:pStyle w:val="Heading3"/>
      </w:pPr>
      <w:r>
        <w:lastRenderedPageBreak/>
        <w:t>Turn—Compassion Fatigue DA</w:t>
      </w:r>
    </w:p>
    <w:p w14:paraId="2CC4248F" w14:textId="77777777" w:rsidR="00D713B1" w:rsidRPr="006E2998" w:rsidRDefault="00D713B1" w:rsidP="00D713B1">
      <w:pPr>
        <w:pStyle w:val="Heading4"/>
        <w:rPr>
          <w:rFonts w:cs="Calibri"/>
        </w:rPr>
      </w:pPr>
      <w:r w:rsidRPr="006E2998">
        <w:rPr>
          <w:rFonts w:cs="Calibri"/>
        </w:rPr>
        <w:t xml:space="preserve">Focus on </w:t>
      </w:r>
      <w:r>
        <w:rPr>
          <w:rFonts w:cs="Calibri"/>
        </w:rPr>
        <w:t xml:space="preserve">the terrible nature </w:t>
      </w:r>
      <w:r w:rsidRPr="006E2998">
        <w:rPr>
          <w:rFonts w:cs="Calibri"/>
        </w:rPr>
        <w:t>of their impacts both addicts and makes us indifferent to the pain of the other which leads to devaluation.</w:t>
      </w:r>
    </w:p>
    <w:p w14:paraId="7BBB3E6A" w14:textId="77777777" w:rsidR="00D713B1" w:rsidRPr="006E2998" w:rsidRDefault="00D713B1" w:rsidP="00D713B1">
      <w:pPr>
        <w:pStyle w:val="Heading4"/>
        <w:rPr>
          <w:rFonts w:cs="Calibri"/>
        </w:rPr>
      </w:pPr>
      <w:r w:rsidRPr="006E2998">
        <w:rPr>
          <w:rFonts w:cs="Calibri"/>
        </w:rPr>
        <w:t>They only attempt to know the other through the lens of their suffering, which views them as less than human and without value.</w:t>
      </w:r>
    </w:p>
    <w:p w14:paraId="595658C0" w14:textId="77777777" w:rsidR="00D713B1" w:rsidRPr="006E2998" w:rsidRDefault="00D713B1" w:rsidP="00D713B1">
      <w:r w:rsidRPr="006E2998">
        <w:rPr>
          <w:rStyle w:val="Style13ptBold"/>
        </w:rPr>
        <w:t>Bruckner 86</w:t>
      </w:r>
      <w:r w:rsidRPr="006E2998">
        <w:t xml:space="preserve"> (Pascal, The Tears of the White Man: Compassion as Contempt, pg. 79-80)</w:t>
      </w:r>
    </w:p>
    <w:p w14:paraId="60979B7C" w14:textId="77777777" w:rsidR="00D713B1" w:rsidRPr="006E2998" w:rsidRDefault="00D713B1" w:rsidP="00D713B1">
      <w:pPr>
        <w:rPr>
          <w:sz w:val="16"/>
        </w:rPr>
      </w:pPr>
      <w:r w:rsidRPr="006E2998">
        <w:rPr>
          <w:sz w:val="16"/>
        </w:rPr>
        <w:t xml:space="preserve">Before the charnel houses of Cambodia, the massacres in OLabanon, the roads lined with skeletons in Biafra, and the Ogaden, horror negates itself and even the living already show the mute calm of corpses. </w:t>
      </w:r>
      <w:r w:rsidRPr="006E2998">
        <w:rPr>
          <w:rStyle w:val="StyleUnderline"/>
          <w:highlight w:val="green"/>
        </w:rPr>
        <w:t>They are</w:t>
      </w:r>
      <w:r w:rsidRPr="007A57CC">
        <w:rPr>
          <w:rStyle w:val="StyleUnderline"/>
        </w:rPr>
        <w:t xml:space="preserve"> the </w:t>
      </w:r>
      <w:r w:rsidRPr="006E2998">
        <w:rPr>
          <w:rStyle w:val="StyleUnderline"/>
          <w:highlight w:val="green"/>
        </w:rPr>
        <w:t>walking dead hordes of people destined for putrefaction</w:t>
      </w:r>
      <w:r w:rsidRPr="007A57CC">
        <w:rPr>
          <w:rStyle w:val="StyleUnderline"/>
        </w:rPr>
        <w:t xml:space="preserve">, whose extermination will make </w:t>
      </w:r>
      <w:r w:rsidRPr="006E2998">
        <w:rPr>
          <w:rStyle w:val="StyleUnderline"/>
          <w:highlight w:val="green"/>
        </w:rPr>
        <w:t>no more noise than</w:t>
      </w:r>
      <w:r w:rsidRPr="007A57CC">
        <w:rPr>
          <w:rStyle w:val="StyleUnderline"/>
        </w:rPr>
        <w:t xml:space="preserve"> the crushing of </w:t>
      </w:r>
      <w:r w:rsidRPr="006E2998">
        <w:rPr>
          <w:rStyle w:val="StyleUnderline"/>
          <w:highlight w:val="green"/>
        </w:rPr>
        <w:t>an insect</w:t>
      </w:r>
      <w:r w:rsidRPr="006E2998">
        <w:rPr>
          <w:rStyle w:val="StyleUnderline"/>
        </w:rPr>
        <w:t xml:space="preserve"> against a window</w:t>
      </w:r>
      <w:r w:rsidRPr="006E2998">
        <w:rPr>
          <w:sz w:val="16"/>
        </w:rPr>
        <w:t xml:space="preserve">. Besides, because they are obliged to live off our gifts – what we have thrown away – </w:t>
      </w:r>
      <w:r w:rsidRPr="007A57CC">
        <w:rPr>
          <w:rStyle w:val="StyleUnderline"/>
        </w:rPr>
        <w:t>they</w:t>
      </w:r>
      <w:r w:rsidRPr="006E2998">
        <w:rPr>
          <w:rStyle w:val="StyleUnderline"/>
        </w:rPr>
        <w:t xml:space="preserve"> themselves </w:t>
      </w:r>
      <w:r w:rsidRPr="006E2998">
        <w:rPr>
          <w:rStyle w:val="StyleUnderline"/>
          <w:highlight w:val="green"/>
        </w:rPr>
        <w:t>assume the status of trash</w:t>
      </w:r>
      <w:r w:rsidRPr="006E2998">
        <w:rPr>
          <w:sz w:val="16"/>
          <w:highlight w:val="green"/>
        </w:rPr>
        <w:t>.</w:t>
      </w:r>
      <w:r w:rsidRPr="006E2998">
        <w:rPr>
          <w:sz w:val="16"/>
        </w:rPr>
        <w:t xml:space="preserve"> Whatever method was used to explain poverty – unequal exchange rates, incompetence, the pillage of the periphery by the center – </w:t>
      </w:r>
      <w:r w:rsidRPr="007A57CC">
        <w:rPr>
          <w:rStyle w:val="StyleUnderline"/>
        </w:rPr>
        <w:t xml:space="preserve">our </w:t>
      </w:r>
      <w:r w:rsidRPr="006E2998">
        <w:rPr>
          <w:rStyle w:val="StyleUnderline"/>
          <w:highlight w:val="green"/>
        </w:rPr>
        <w:t>disdain for the Southern hemisphere is increased as soon as it is</w:t>
      </w:r>
      <w:r w:rsidRPr="006E2998">
        <w:rPr>
          <w:rStyle w:val="StyleUnderline"/>
        </w:rPr>
        <w:t xml:space="preserve"> encapsulated and </w:t>
      </w:r>
      <w:r w:rsidRPr="007A57CC">
        <w:rPr>
          <w:rStyle w:val="StyleUnderline"/>
        </w:rPr>
        <w:t xml:space="preserve">summed up </w:t>
      </w:r>
      <w:r w:rsidRPr="006E2998">
        <w:rPr>
          <w:rStyle w:val="StyleUnderline"/>
          <w:highlight w:val="green"/>
        </w:rPr>
        <w:t>in terms of its poverty.</w:t>
      </w:r>
      <w:r w:rsidRPr="007A57CC">
        <w:rPr>
          <w:rStyle w:val="StyleUnderline"/>
        </w:rPr>
        <w:t xml:space="preserve"> The people of these countries will </w:t>
      </w:r>
      <w:r w:rsidRPr="007A57CC">
        <w:rPr>
          <w:rStyle w:val="StyleUnderline"/>
          <w:highlight w:val="green"/>
        </w:rPr>
        <w:t>forever</w:t>
      </w:r>
      <w:r w:rsidRPr="007A57CC">
        <w:rPr>
          <w:rStyle w:val="StyleUnderline"/>
        </w:rPr>
        <w:t xml:space="preserve"> be the </w:t>
      </w:r>
      <w:r w:rsidRPr="006E2998">
        <w:rPr>
          <w:rStyle w:val="StyleUnderline"/>
          <w:highlight w:val="green"/>
        </w:rPr>
        <w:t>targets of our generosity</w:t>
      </w:r>
      <w:r w:rsidRPr="007A57CC">
        <w:rPr>
          <w:rStyle w:val="StyleUnderline"/>
        </w:rPr>
        <w:t xml:space="preserve">, and </w:t>
      </w:r>
      <w:r w:rsidRPr="006E2998">
        <w:rPr>
          <w:rStyle w:val="StyleUnderline"/>
          <w:highlight w:val="green"/>
        </w:rPr>
        <w:t>will not be revealed</w:t>
      </w:r>
      <w:r w:rsidRPr="007A57CC">
        <w:rPr>
          <w:rStyle w:val="StyleUnderline"/>
        </w:rPr>
        <w:t xml:space="preserve"> to us </w:t>
      </w:r>
      <w:r w:rsidRPr="006E2998">
        <w:rPr>
          <w:rStyle w:val="StyleUnderline"/>
          <w:highlight w:val="green"/>
        </w:rPr>
        <w:t xml:space="preserve">except by </w:t>
      </w:r>
      <w:r w:rsidRPr="007A57CC">
        <w:rPr>
          <w:rStyle w:val="StyleUnderline"/>
        </w:rPr>
        <w:t xml:space="preserve">their </w:t>
      </w:r>
      <w:r w:rsidRPr="006E2998">
        <w:rPr>
          <w:rStyle w:val="StyleUnderline"/>
          <w:highlight w:val="green"/>
        </w:rPr>
        <w:t>abasement</w:t>
      </w:r>
      <w:r w:rsidRPr="006E2998">
        <w:rPr>
          <w:sz w:val="16"/>
        </w:rPr>
        <w:t xml:space="preserve">. Beyond the seas, there are only digestive tracts, and </w:t>
      </w:r>
      <w:r w:rsidRPr="006E2998">
        <w:rPr>
          <w:rStyle w:val="StyleUnderline"/>
          <w:highlight w:val="green"/>
        </w:rPr>
        <w:t>the only melody we hear</w:t>
      </w:r>
      <w:r w:rsidRPr="007A57CC">
        <w:rPr>
          <w:rStyle w:val="StyleUnderline"/>
        </w:rPr>
        <w:t xml:space="preserve"> from these far-off people </w:t>
      </w:r>
      <w:r w:rsidRPr="006E2998">
        <w:rPr>
          <w:rStyle w:val="StyleUnderline"/>
          <w:highlight w:val="green"/>
        </w:rPr>
        <w:t>is</w:t>
      </w:r>
      <w:r w:rsidRPr="006E2998">
        <w:rPr>
          <w:sz w:val="16"/>
        </w:rPr>
        <w:t xml:space="preserve"> the heady music sung from Panama to Rio – </w:t>
      </w:r>
      <w:r w:rsidRPr="006E2998">
        <w:rPr>
          <w:rStyle w:val="StyleUnderline"/>
        </w:rPr>
        <w:t xml:space="preserve">that of </w:t>
      </w:r>
      <w:r w:rsidRPr="006E2998">
        <w:rPr>
          <w:rStyle w:val="StyleUnderline"/>
          <w:highlight w:val="green"/>
        </w:rPr>
        <w:t>begging</w:t>
      </w:r>
      <w:r w:rsidRPr="006E2998">
        <w:rPr>
          <w:rStyle w:val="StyleUnderline"/>
        </w:rPr>
        <w:t xml:space="preserve"> and pleas for charity. </w:t>
      </w:r>
      <w:r w:rsidRPr="006E2998">
        <w:rPr>
          <w:rStyle w:val="StyleUnderline"/>
          <w:highlight w:val="green"/>
        </w:rPr>
        <w:t>Arabs, Orientals, and Africans are nothing but an immense army of subhumans</w:t>
      </w:r>
      <w:r w:rsidRPr="006E2998">
        <w:rPr>
          <w:rStyle w:val="StyleUnderline"/>
        </w:rPr>
        <w:t>, the emanation of an abstract and reassuring idea</w:t>
      </w:r>
      <w:r w:rsidRPr="006E2998">
        <w:rPr>
          <w:sz w:val="16"/>
        </w:rPr>
        <w:t xml:space="preserve">: Indigenous people are indigent people. </w:t>
      </w:r>
      <w:r w:rsidRPr="00F7048E">
        <w:rPr>
          <w:rStyle w:val="StyleUnderline"/>
        </w:rPr>
        <w:t xml:space="preserve">In other words, </w:t>
      </w:r>
      <w:r w:rsidRPr="00F7048E">
        <w:rPr>
          <w:rStyle w:val="StyleUnderline"/>
          <w:highlight w:val="green"/>
        </w:rPr>
        <w:t>pity becomes</w:t>
      </w:r>
      <w:r w:rsidRPr="00F7048E">
        <w:rPr>
          <w:rStyle w:val="StyleUnderline"/>
        </w:rPr>
        <w:t xml:space="preserve"> a form of </w:t>
      </w:r>
      <w:r w:rsidRPr="006E2998">
        <w:rPr>
          <w:rStyle w:val="StyleUnderline"/>
          <w:highlight w:val="green"/>
        </w:rPr>
        <w:t>hatred</w:t>
      </w:r>
      <w:r w:rsidRPr="00710587">
        <w:rPr>
          <w:rStyle w:val="StyleUnderline"/>
        </w:rPr>
        <w:t xml:space="preserve"> when it is </w:t>
      </w:r>
      <w:r w:rsidRPr="006E2998">
        <w:rPr>
          <w:rStyle w:val="StyleUnderline"/>
          <w:highlight w:val="green"/>
        </w:rPr>
        <w:t>the only</w:t>
      </w:r>
      <w:r w:rsidRPr="00F7048E">
        <w:rPr>
          <w:rStyle w:val="StyleUnderline"/>
        </w:rPr>
        <w:t xml:space="preserve"> basis for the </w:t>
      </w:r>
      <w:r w:rsidRPr="006E2998">
        <w:rPr>
          <w:rStyle w:val="StyleUnderline"/>
          <w:highlight w:val="green"/>
        </w:rPr>
        <w:t>image we have of the far-off “other</w:t>
      </w:r>
      <w:r w:rsidRPr="006E2998">
        <w:rPr>
          <w:rStyle w:val="StyleUnderline"/>
        </w:rPr>
        <w:t>.</w:t>
      </w:r>
      <w:r w:rsidRPr="006E2998">
        <w:rPr>
          <w:sz w:val="16"/>
        </w:rPr>
        <w:t xml:space="preserve">” </w:t>
      </w:r>
    </w:p>
    <w:p w14:paraId="3334C6CE" w14:textId="77777777" w:rsidR="00D713B1" w:rsidRPr="006E2998" w:rsidRDefault="00D713B1" w:rsidP="00D713B1">
      <w:pPr>
        <w:pStyle w:val="Heading4"/>
        <w:rPr>
          <w:rFonts w:cs="Calibri"/>
        </w:rPr>
      </w:pPr>
      <w:r w:rsidRPr="006E2998">
        <w:rPr>
          <w:rFonts w:cs="Calibri"/>
        </w:rPr>
        <w:t xml:space="preserve">That </w:t>
      </w:r>
      <w:r>
        <w:rPr>
          <w:rFonts w:cs="Calibri"/>
        </w:rPr>
        <w:t xml:space="preserve">turns </w:t>
      </w:r>
      <w:r w:rsidRPr="006E2998">
        <w:rPr>
          <w:rFonts w:cs="Calibri"/>
        </w:rPr>
        <w:t>all their offense.</w:t>
      </w:r>
    </w:p>
    <w:p w14:paraId="0ABB8FC0" w14:textId="77777777" w:rsidR="00D713B1" w:rsidRPr="006E2998" w:rsidRDefault="00D713B1" w:rsidP="00D713B1">
      <w:r w:rsidRPr="006E2998">
        <w:rPr>
          <w:rStyle w:val="Style13ptBold"/>
        </w:rPr>
        <w:t>Maiese</w:t>
      </w:r>
      <w:r w:rsidRPr="006E2998">
        <w:t xml:space="preserve"> </w:t>
      </w:r>
      <w:r w:rsidRPr="006E2998">
        <w:rPr>
          <w:rStyle w:val="Style13ptBold"/>
        </w:rPr>
        <w:t>3</w:t>
      </w:r>
      <w:r w:rsidRPr="006E2998">
        <w:t xml:space="preserve"> (Michelle, “Dehumanization,” research fellow at the Conflict Research Consortium, Graduate student of philosophy at University of Colorado, http://www.beyondintractability.org/essay/dehumanization)</w:t>
      </w:r>
    </w:p>
    <w:p w14:paraId="58867418" w14:textId="77777777" w:rsidR="00D713B1" w:rsidRPr="00CF6926" w:rsidRDefault="00D713B1" w:rsidP="00D713B1">
      <w:pPr>
        <w:rPr>
          <w:sz w:val="16"/>
        </w:rPr>
      </w:pPr>
      <w:r w:rsidRPr="006E2998">
        <w:rPr>
          <w:sz w:val="16"/>
        </w:rPr>
        <w:t xml:space="preserve">While </w:t>
      </w:r>
      <w:r w:rsidRPr="006E2998">
        <w:rPr>
          <w:rStyle w:val="StyleUnderline"/>
        </w:rPr>
        <w:t>deindividuation</w:t>
      </w:r>
      <w:r w:rsidRPr="006E2998">
        <w:rPr>
          <w:sz w:val="16"/>
        </w:rPr>
        <w:t xml:space="preserve"> and the formation of enemy images are very common, they form a dangerous process that </w:t>
      </w:r>
      <w:r w:rsidRPr="006E2998">
        <w:rPr>
          <w:rStyle w:val="StyleUnderline"/>
        </w:rPr>
        <w:t xml:space="preserve">becomes especially damaging when it reaches the level of dehumanization. </w:t>
      </w:r>
      <w:r w:rsidRPr="006E2998">
        <w:rPr>
          <w:rStyle w:val="StyleUnderline"/>
          <w:highlight w:val="green"/>
        </w:rPr>
        <w:t>Once certain groups are stigmatized as evil</w:t>
      </w:r>
      <w:r w:rsidRPr="006E2998">
        <w:rPr>
          <w:sz w:val="16"/>
          <w:highlight w:val="green"/>
        </w:rPr>
        <w:t>,</w:t>
      </w:r>
      <w:r w:rsidRPr="006E2998">
        <w:rPr>
          <w:sz w:val="16"/>
        </w:rPr>
        <w:t xml:space="preserve"> morally inferior, </w:t>
      </w:r>
      <w:r w:rsidRPr="006E2998">
        <w:rPr>
          <w:rStyle w:val="StyleUnderline"/>
          <w:highlight w:val="green"/>
        </w:rPr>
        <w:t>and not fully human</w:t>
      </w:r>
      <w:r w:rsidRPr="006E2998">
        <w:rPr>
          <w:rStyle w:val="StyleUnderline"/>
        </w:rPr>
        <w:t xml:space="preserve">, the </w:t>
      </w:r>
      <w:r w:rsidRPr="006E2998">
        <w:rPr>
          <w:rStyle w:val="StyleUnderline"/>
          <w:highlight w:val="green"/>
        </w:rPr>
        <w:t>persecution</w:t>
      </w:r>
      <w:r w:rsidRPr="006E2998">
        <w:rPr>
          <w:rStyle w:val="StyleUnderline"/>
        </w:rPr>
        <w:t xml:space="preserve"> of those groups </w:t>
      </w:r>
      <w:r w:rsidRPr="006E2998">
        <w:rPr>
          <w:rStyle w:val="StyleUnderline"/>
          <w:highlight w:val="green"/>
        </w:rPr>
        <w:t>becomes more</w:t>
      </w:r>
      <w:r w:rsidRPr="006E2998">
        <w:rPr>
          <w:rStyle w:val="StyleUnderline"/>
        </w:rPr>
        <w:t xml:space="preserve"> psychologically </w:t>
      </w:r>
      <w:r w:rsidRPr="006E2998">
        <w:rPr>
          <w:rStyle w:val="StyleUnderline"/>
          <w:highlight w:val="green"/>
        </w:rPr>
        <w:t>acceptable. Restraints against aggression and violence</w:t>
      </w:r>
      <w:r w:rsidRPr="006E2998">
        <w:rPr>
          <w:rStyle w:val="StyleUnderline"/>
        </w:rPr>
        <w:t xml:space="preserve"> begin to </w:t>
      </w:r>
      <w:r w:rsidRPr="006E2998">
        <w:rPr>
          <w:rStyle w:val="StyleUnderline"/>
          <w:highlight w:val="green"/>
        </w:rPr>
        <w:t>disappear</w:t>
      </w:r>
      <w:r w:rsidRPr="006E2998">
        <w:rPr>
          <w:sz w:val="16"/>
        </w:rPr>
        <w:t xml:space="preserve">. Not surprisingly, </w:t>
      </w:r>
      <w:r w:rsidRPr="006E2998">
        <w:rPr>
          <w:rStyle w:val="StyleUnderline"/>
          <w:highlight w:val="green"/>
        </w:rPr>
        <w:t xml:space="preserve">dehumanization increases the likelihood of violence and may cause </w:t>
      </w:r>
      <w:r w:rsidRPr="006E2998">
        <w:rPr>
          <w:rStyle w:val="StyleUnderline"/>
        </w:rPr>
        <w:t xml:space="preserve">a </w:t>
      </w:r>
      <w:r w:rsidRPr="006E2998">
        <w:rPr>
          <w:rStyle w:val="StyleUnderline"/>
          <w:highlight w:val="green"/>
        </w:rPr>
        <w:t>conflict to escalate out of control</w:t>
      </w:r>
      <w:r w:rsidRPr="006E2998">
        <w:rPr>
          <w:sz w:val="16"/>
        </w:rPr>
        <w:t xml:space="preserve">. Once a violence break over has occurred, </w:t>
      </w:r>
      <w:r w:rsidRPr="006E2998">
        <w:rPr>
          <w:rStyle w:val="StyleUnderline"/>
        </w:rPr>
        <w:t>it may seem even more acceptable for people to do things that they would have regarded as morally unthinkable before</w:t>
      </w:r>
      <w:r w:rsidRPr="006E2998">
        <w:rPr>
          <w:sz w:val="16"/>
        </w:rPr>
        <w:t xml:space="preserve">. Parties may come to believe that destruction of the other side is necessary, and pursue an overwhelming victory that will cause one’s opponent to simply disappear. This sort of into-the-sea framing can cause lasting damage to relationships between the conflicting parties, making it more difficult to solve their underlying problems and leading to the loss of more innocent lives. Indeed, </w:t>
      </w:r>
      <w:r w:rsidRPr="006E2998">
        <w:rPr>
          <w:rStyle w:val="StyleUnderline"/>
          <w:highlight w:val="green"/>
        </w:rPr>
        <w:t>dehumanization</w:t>
      </w:r>
      <w:r w:rsidRPr="006E2998">
        <w:rPr>
          <w:rStyle w:val="StyleUnderline"/>
        </w:rPr>
        <w:t xml:space="preserve"> often </w:t>
      </w:r>
      <w:r w:rsidRPr="006E2998">
        <w:rPr>
          <w:rStyle w:val="StyleUnderline"/>
          <w:highlight w:val="green"/>
        </w:rPr>
        <w:t>paves the way for human rights violations, war crimes, and genocide</w:t>
      </w:r>
      <w:r w:rsidRPr="006E2998">
        <w:rPr>
          <w:sz w:val="16"/>
        </w:rPr>
        <w:t xml:space="preserve">. For example, in WWII, the dehumanization of the Jews ultimately led to the destruction of millions of people. Similar atrocities have occurred in Rwanda, Cambodia, and the former Yugoslavia. It is thought that the psychological process of dehumanization might be mitigated or reversed through humanization efforts, the development of empathy, the establishment of personal relationships between conflicting parties, and the pursuit of common goals. </w:t>
      </w:r>
    </w:p>
    <w:p w14:paraId="3920912A" w14:textId="77777777" w:rsidR="00D713B1" w:rsidRDefault="00D713B1" w:rsidP="00D713B1">
      <w:pPr>
        <w:pStyle w:val="Heading3"/>
      </w:pPr>
      <w:r>
        <w:lastRenderedPageBreak/>
        <w:t>Turn—Ressentiment R/C</w:t>
      </w:r>
    </w:p>
    <w:p w14:paraId="316DC6EF" w14:textId="77777777" w:rsidR="00D713B1" w:rsidRPr="00036C57" w:rsidRDefault="00D713B1" w:rsidP="00D713B1">
      <w:pPr>
        <w:keepNext/>
        <w:keepLines/>
        <w:spacing w:before="40" w:after="0"/>
        <w:outlineLvl w:val="3"/>
        <w:rPr>
          <w:rFonts w:eastAsia="Times New Roman"/>
          <w:b/>
          <w:iCs/>
          <w:sz w:val="26"/>
        </w:rPr>
      </w:pPr>
      <w:r w:rsidRPr="00036C57">
        <w:rPr>
          <w:rFonts w:eastAsia="Times New Roman"/>
          <w:b/>
          <w:iCs/>
          <w:sz w:val="26"/>
        </w:rPr>
        <w:t>Ressentiment locks in politicized identity that precludes change</w:t>
      </w:r>
      <w:r>
        <w:rPr>
          <w:rFonts w:eastAsia="Times New Roman"/>
          <w:b/>
          <w:iCs/>
          <w:sz w:val="26"/>
        </w:rPr>
        <w:t xml:space="preserve"> to racial inequities.</w:t>
      </w:r>
    </w:p>
    <w:p w14:paraId="5B758E06" w14:textId="77777777" w:rsidR="00D713B1" w:rsidRPr="00036C57" w:rsidRDefault="00D713B1" w:rsidP="00D713B1">
      <w:pPr>
        <w:rPr>
          <w:rFonts w:eastAsia="Calibri"/>
          <w:sz w:val="16"/>
        </w:rPr>
      </w:pPr>
      <w:r w:rsidRPr="00036C57">
        <w:rPr>
          <w:rFonts w:eastAsia="Calibri"/>
          <w:b/>
          <w:bCs/>
          <w:sz w:val="24"/>
          <w:szCs w:val="24"/>
        </w:rPr>
        <w:t>Brown ‘93</w:t>
      </w:r>
      <w:r w:rsidRPr="00036C57">
        <w:rPr>
          <w:rFonts w:eastAsia="Calibri"/>
        </w:rPr>
        <w:t xml:space="preserve"> </w:t>
      </w:r>
      <w:r w:rsidRPr="00036C57">
        <w:rPr>
          <w:rFonts w:eastAsia="Calibri"/>
          <w:sz w:val="16"/>
        </w:rPr>
        <w:t>(Wendy. The First Professor of Political Science at the University of California. “Wounded Attachments”. Political Theory. August 1993. JSTOR)//JuneC//</w:t>
      </w:r>
    </w:p>
    <w:p w14:paraId="47D655CB" w14:textId="77777777" w:rsidR="00D713B1" w:rsidRPr="00EB163C" w:rsidRDefault="00D713B1" w:rsidP="00D713B1">
      <w:pPr>
        <w:rPr>
          <w:rFonts w:eastAsia="Calibri"/>
          <w:sz w:val="8"/>
          <w:szCs w:val="8"/>
        </w:rPr>
      </w:pPr>
      <w:r w:rsidRPr="00036C57">
        <w:rPr>
          <w:rFonts w:eastAsia="Calibri"/>
          <w:u w:val="single"/>
        </w:rPr>
        <w:t xml:space="preserve">Enter </w:t>
      </w:r>
      <w:r w:rsidRPr="00036C57">
        <w:rPr>
          <w:rFonts w:eastAsia="Calibri"/>
          <w:highlight w:val="green"/>
          <w:u w:val="single"/>
        </w:rPr>
        <w:t>politicized identity</w:t>
      </w:r>
      <w:r w:rsidRPr="00036C57">
        <w:rPr>
          <w:rFonts w:eastAsia="Calibri"/>
          <w:u w:val="single"/>
        </w:rPr>
        <w:t xml:space="preserve">, now conceivable in part </w:t>
      </w:r>
      <w:r w:rsidRPr="00036C57">
        <w:rPr>
          <w:rFonts w:eastAsia="Calibri"/>
          <w:highlight w:val="green"/>
          <w:u w:val="single"/>
        </w:rPr>
        <w:t>as</w:t>
      </w:r>
      <w:r w:rsidRPr="00036C57">
        <w:rPr>
          <w:rFonts w:eastAsia="Calibri"/>
          <w:u w:val="single"/>
        </w:rPr>
        <w:t xml:space="preserve"> both product of and "reaction" to this condition, where "reaction" acquires the meaning that Nietzsche ascribed to it, namely, as an </w:t>
      </w:r>
      <w:r w:rsidRPr="00036C57">
        <w:rPr>
          <w:rFonts w:eastAsia="Calibri"/>
          <w:highlight w:val="green"/>
          <w:u w:val="single"/>
        </w:rPr>
        <w:t>effect of domination that reiterates impotence, a substitute for action</w:t>
      </w:r>
      <w:r w:rsidRPr="00036C57">
        <w:rPr>
          <w:rFonts w:eastAsia="Calibri"/>
          <w:u w:val="single"/>
        </w:rPr>
        <w:t xml:space="preserve">, for power, for self-affirmation that reinscribes incapacity, powerlessness, and rejection. For Nietzsche, </w:t>
      </w:r>
      <w:r w:rsidRPr="00036C57">
        <w:rPr>
          <w:rFonts w:eastAsia="Calibri"/>
          <w:highlight w:val="green"/>
          <w:u w:val="single"/>
        </w:rPr>
        <w:t>ressentiment</w:t>
      </w:r>
      <w:r w:rsidRPr="00036C57">
        <w:rPr>
          <w:rFonts w:eastAsia="Calibri"/>
          <w:u w:val="single"/>
        </w:rPr>
        <w:t xml:space="preserve"> itself </w:t>
      </w:r>
      <w:r w:rsidRPr="00036C57">
        <w:rPr>
          <w:rFonts w:eastAsia="Calibri"/>
          <w:highlight w:val="green"/>
          <w:u w:val="single"/>
        </w:rPr>
        <w:t>is rooted in "reaction"</w:t>
      </w:r>
      <w:r w:rsidRPr="00036C57">
        <w:rPr>
          <w:rFonts w:eastAsia="Calibri"/>
          <w:u w:val="single"/>
        </w:rPr>
        <w:t>-the substitution of reasons, norms, and ethics for deeds-and not only moral systems but identities themselves take their bearings in this reaction.</w:t>
      </w:r>
      <w:r w:rsidRPr="00036C57">
        <w:rPr>
          <w:rFonts w:eastAsia="Calibri"/>
        </w:rPr>
        <w:t xml:space="preserve"> </w:t>
      </w:r>
      <w:r w:rsidRPr="00036C57">
        <w:rPr>
          <w:rFonts w:eastAsia="Calibri"/>
          <w:sz w:val="16"/>
          <w:szCs w:val="16"/>
        </w:rPr>
        <w:t>As Tracy Strong reads this element of Nietzsche's thought, Identity ... does not consist of an active component, but is a reaction to something outside; action in itself, with its inevitable self-assertive qualities, must then become something evil, since it is identified with that against which one is reacting.</w:t>
      </w:r>
      <w:r w:rsidRPr="00036C57">
        <w:rPr>
          <w:rFonts w:eastAsia="Calibri"/>
        </w:rPr>
        <w:t xml:space="preserve"> </w:t>
      </w:r>
      <w:r w:rsidRPr="00036C57">
        <w:rPr>
          <w:rFonts w:eastAsia="Calibri"/>
          <w:highlight w:val="green"/>
          <w:u w:val="single"/>
        </w:rPr>
        <w:t>The will to power</w:t>
      </w:r>
      <w:r w:rsidRPr="00036C57">
        <w:rPr>
          <w:rFonts w:eastAsia="Calibri"/>
          <w:u w:val="single"/>
        </w:rPr>
        <w:t xml:space="preserve"> of slave morality </w:t>
      </w:r>
      <w:r w:rsidRPr="00036C57">
        <w:rPr>
          <w:rFonts w:eastAsia="Calibri"/>
          <w:highlight w:val="green"/>
          <w:u w:val="single"/>
        </w:rPr>
        <w:t>must constantly reassert that which gives definition</w:t>
      </w:r>
      <w:r w:rsidRPr="00036C57">
        <w:rPr>
          <w:rFonts w:eastAsia="Calibri"/>
          <w:u w:val="single"/>
        </w:rPr>
        <w:t xml:space="preserve"> to the slave: the pain he suffers by being in the world. Hence any attempt to escape that pain will merely result in the reaffirmation of painful structures. If </w:t>
      </w:r>
      <w:r w:rsidRPr="00036C57">
        <w:rPr>
          <w:rFonts w:eastAsia="Calibri"/>
          <w:highlight w:val="green"/>
          <w:u w:val="single"/>
        </w:rPr>
        <w:t>ressentiment's "cause" is suffering, its "creative deed" is</w:t>
      </w:r>
      <w:r w:rsidRPr="00036C57">
        <w:rPr>
          <w:rFonts w:eastAsia="Calibri"/>
          <w:u w:val="single"/>
        </w:rPr>
        <w:t xml:space="preserve"> the </w:t>
      </w:r>
      <w:r w:rsidRPr="00036C57">
        <w:rPr>
          <w:rFonts w:eastAsia="Calibri"/>
          <w:highlight w:val="green"/>
          <w:u w:val="single"/>
        </w:rPr>
        <w:t>reworking of</w:t>
      </w:r>
      <w:r w:rsidRPr="00036C57">
        <w:rPr>
          <w:rFonts w:eastAsia="Calibri"/>
          <w:u w:val="single"/>
        </w:rPr>
        <w:t xml:space="preserve"> this </w:t>
      </w:r>
      <w:r w:rsidRPr="00036C57">
        <w:rPr>
          <w:rFonts w:eastAsia="Calibri"/>
          <w:highlight w:val="green"/>
          <w:u w:val="single"/>
        </w:rPr>
        <w:t>pain into</w:t>
      </w:r>
      <w:r w:rsidRPr="00036C57">
        <w:rPr>
          <w:rFonts w:eastAsia="Calibri"/>
          <w:u w:val="single"/>
        </w:rPr>
        <w:t xml:space="preserve"> a negative form of action, the "</w:t>
      </w:r>
      <w:r w:rsidRPr="00036C57">
        <w:rPr>
          <w:rFonts w:eastAsia="Calibri"/>
          <w:highlight w:val="green"/>
          <w:u w:val="single"/>
        </w:rPr>
        <w:t>imaginary revenge</w:t>
      </w:r>
      <w:r w:rsidRPr="00036C57">
        <w:rPr>
          <w:rFonts w:eastAsia="Calibri"/>
          <w:u w:val="single"/>
        </w:rPr>
        <w:t>" of what Nietzsche terms "natures denied the true reaction, that of deeds."</w:t>
      </w:r>
      <w:r w:rsidRPr="00036C57">
        <w:rPr>
          <w:rFonts w:eastAsia="Calibri"/>
        </w:rPr>
        <w:t xml:space="preserve"> </w:t>
      </w:r>
      <w:r w:rsidRPr="00036C57">
        <w:rPr>
          <w:rFonts w:eastAsia="Calibri"/>
          <w:sz w:val="16"/>
          <w:szCs w:val="16"/>
        </w:rPr>
        <w:t xml:space="preserve">This revenge is achieved through the imposition of suffering "on whatever does not feel wrath and displeasure as he does"23 (accomplished especially through the production of guilt), through the establishment of suffering as the measure of social virtue, and through casting strength and good fortune ("privilege" as we say today) as self-recriminating, as its own indictment in a culture of suffering: "it is disgraceful to be fortunate, there is too much misery." But in its attempt to displace its suffering, identity structured by ressenti- ment at the same time becomes invested in its own subjection. This invest- ment lies not only in its discovery of a site of blame for its hurt will, not only in its acquisition of recognition through its history of subjection (a recogni- tion predicated on injury, now righteously revalued), but also in the satisfac- tions of revenge that ceaselessly reenact even as they redistribute the injuries of marginalization and subordination in a liberal discursive order that alter- nately denies the very possibility of these things or blames those who experience them for their own condition. </w:t>
      </w:r>
      <w:r w:rsidRPr="00036C57">
        <w:rPr>
          <w:rFonts w:eastAsia="Calibri"/>
          <w:highlight w:val="green"/>
          <w:u w:val="single"/>
        </w:rPr>
        <w:t>Identity politics structured by ressentiment reverses without subverting</w:t>
      </w:r>
      <w:r w:rsidRPr="00036C57">
        <w:rPr>
          <w:rFonts w:eastAsia="Calibri"/>
          <w:u w:val="single"/>
        </w:rPr>
        <w:t xml:space="preserve"> this blaming structure: it does not subject to critique the sovereign subject of accountability that liberal indi- vidualism presupposes nor the economy of inclusion and exclusion that liberal universalism establishes.</w:t>
      </w:r>
      <w:r w:rsidRPr="00036C57">
        <w:rPr>
          <w:rFonts w:eastAsia="Calibri"/>
        </w:rPr>
        <w:t xml:space="preserve"> </w:t>
      </w:r>
      <w:r w:rsidRPr="00036C57">
        <w:rPr>
          <w:rFonts w:eastAsia="Calibri"/>
          <w:sz w:val="16"/>
          <w:szCs w:val="16"/>
        </w:rPr>
        <w:t xml:space="preserve">Thus politicized identity that presents itself as a self-affirmation now appears as the opposite, as predicated on and requiring its sustained rejection by a "hostile extemal world."25 Insofar as what Nietzsche calls slave morality produces identity in reac- tion to power, insofar as identity rooted in this reaction achieves its moral superiority by reproaching power and action themselves as evil, identity structured by this ethos becomes deeply invested in its own impotence, even while it seeks to assuage the pain of its powerlessness through its vengeful moralizing, through its wide distribution of suffering, through its reproach of power as such. </w:t>
      </w:r>
      <w:r w:rsidRPr="00036C57">
        <w:rPr>
          <w:rFonts w:eastAsia="Calibri"/>
          <w:highlight w:val="green"/>
          <w:u w:val="single"/>
        </w:rPr>
        <w:t>Politicized identity, premised on exclusion</w:t>
      </w:r>
      <w:r w:rsidRPr="00036C57">
        <w:rPr>
          <w:rFonts w:eastAsia="Calibri"/>
          <w:u w:val="single"/>
        </w:rPr>
        <w:t xml:space="preserve"> and </w:t>
      </w:r>
      <w:r w:rsidRPr="00036C57">
        <w:rPr>
          <w:rFonts w:eastAsia="Calibri"/>
          <w:highlight w:val="green"/>
          <w:u w:val="single"/>
        </w:rPr>
        <w:t>fueled by</w:t>
      </w:r>
      <w:r w:rsidRPr="00036C57">
        <w:rPr>
          <w:rFonts w:eastAsia="Calibri"/>
          <w:u w:val="single"/>
        </w:rPr>
        <w:t xml:space="preserve"> the </w:t>
      </w:r>
      <w:r w:rsidRPr="00036C57">
        <w:rPr>
          <w:rFonts w:eastAsia="Calibri"/>
          <w:highlight w:val="green"/>
          <w:u w:val="single"/>
        </w:rPr>
        <w:t>humiliation</w:t>
      </w:r>
      <w:r w:rsidRPr="00036C57">
        <w:rPr>
          <w:rFonts w:eastAsia="Calibri"/>
          <w:u w:val="single"/>
        </w:rPr>
        <w:t xml:space="preserve"> and suffering </w:t>
      </w:r>
      <w:r w:rsidRPr="00036C57">
        <w:rPr>
          <w:rFonts w:eastAsia="Calibri"/>
          <w:highlight w:val="green"/>
          <w:u w:val="single"/>
        </w:rPr>
        <w:t>imposed by</w:t>
      </w:r>
      <w:r w:rsidRPr="00036C57">
        <w:rPr>
          <w:rFonts w:eastAsia="Calibri"/>
          <w:u w:val="single"/>
        </w:rPr>
        <w:t xml:space="preserve"> its </w:t>
      </w:r>
      <w:r w:rsidRPr="00036C57">
        <w:rPr>
          <w:rFonts w:eastAsia="Calibri"/>
          <w:highlight w:val="green"/>
          <w:u w:val="single"/>
        </w:rPr>
        <w:t>historic</w:t>
      </w:r>
      <w:r w:rsidRPr="00036C57">
        <w:rPr>
          <w:rFonts w:eastAsia="Calibri"/>
          <w:u w:val="single"/>
        </w:rPr>
        <w:t xml:space="preserve">ally structured </w:t>
      </w:r>
      <w:r w:rsidRPr="00036C57">
        <w:rPr>
          <w:rFonts w:eastAsia="Calibri"/>
          <w:highlight w:val="green"/>
          <w:u w:val="single"/>
        </w:rPr>
        <w:t>impotence</w:t>
      </w:r>
      <w:r w:rsidRPr="00036C57">
        <w:rPr>
          <w:rFonts w:eastAsia="Calibri"/>
          <w:u w:val="single"/>
        </w:rPr>
        <w:t xml:space="preserve"> in the context of a discourse of sovereign individuals, is as likely to </w:t>
      </w:r>
      <w:r w:rsidRPr="00036C57">
        <w:rPr>
          <w:rFonts w:eastAsia="Calibri"/>
          <w:highlight w:val="green"/>
          <w:u w:val="single"/>
        </w:rPr>
        <w:t>seek</w:t>
      </w:r>
      <w:r w:rsidRPr="00036C57">
        <w:rPr>
          <w:rFonts w:eastAsia="Calibri"/>
          <w:u w:val="single"/>
        </w:rPr>
        <w:t xml:space="preserve"> generalized </w:t>
      </w:r>
      <w:r w:rsidRPr="00036C57">
        <w:rPr>
          <w:rFonts w:eastAsia="Calibri"/>
          <w:highlight w:val="green"/>
          <w:u w:val="single"/>
        </w:rPr>
        <w:t>political paralysis</w:t>
      </w:r>
      <w:r w:rsidRPr="00036C57">
        <w:rPr>
          <w:rFonts w:eastAsia="Calibri"/>
          <w:u w:val="single"/>
        </w:rPr>
        <w:t>, to feast on generalized political impo- tence, as it is to seek its own or collective liberation.</w:t>
      </w:r>
      <w:r w:rsidRPr="00036C57">
        <w:rPr>
          <w:rFonts w:eastAsia="Calibri"/>
        </w:rPr>
        <w:t xml:space="preserve"> </w:t>
      </w:r>
      <w:r w:rsidRPr="00036C57">
        <w:rPr>
          <w:rFonts w:eastAsia="Calibri"/>
          <w:sz w:val="8"/>
          <w:szCs w:val="8"/>
        </w:rPr>
        <w:t>Indeed it is more likely to punish and reproach-"punishment is what revenge calls itself; with a hypocritical lie it creates a good conscience for itself'-than to find venues of self-affirming action.26 But contemporary politicized identity's desire is not only shaped by the extent to which the sovereign will of the liberal subject, articulated ever more nakedly by disciplinary individuation and capitalist disinternments, is dom- inated by late twentieth-century configurations of political and economic powers. It is shaped as well by the contemporary problematic of history itself, by the late modern rupture of history as a narrative, history as ended because it has lost its end, a rupture that paradoxically produces an immeasurable heaviness to history. As the grim experience of reading Discipline and Punish makes clear, there is a sense in which the gravitational force of history is multiplied at precisely the moment that history's narrative coherence and objectivist foundation is refuted. As the problematic of power in history is resituated from subject positioning to subject formation, power is seen to operate spatially, infiltrationally, "microphysically" rather than only tempo- rally; it is also seen to permeate and construct every heretofore designated "interior" space in social orders and in subjects. As the erosion of historical metanarratives takes with them both laws of history and the futurity such laws purported to assure, the presumed continuity of history is replaced with a sense of its violent, contingent, and ubiquitousforce. History becomes that which has weight but no trajectory, mass but no coherence, force but no direction; it is war without ends or end. Thus the extent to which "dead generations weigh like a nightmare on the brains of the living" is today unparalleled even as history itself disintegrates as coherent category or practice. We know ourselves to be saturated by history, we feel the extraor- dinary force of its determinations; we are also steeped in a discourse of its insignificance, and above all, we know that history will no longer (always already did not) act as our redeemer. I raise the question of history because in thinking about late modem politicized identity's structuring by ressentiment, I have thus far focused on its foundation in the sufferings of a subordinated sovereign subject. But Nietzsche's account of the logic of ressentiment is also tethered to that feature of the will that is stricken by history, that rails against time itself, that cannot "will backwards," that cannot exert its power over the past-either as a specific set of events or as time itself: Willing liberates but what is it that puts even the liberator himself in fetters? 'It was'-that is the name of the will's gnashing of teeth and most secret melancholy. Powerless against what has been done, he is an angry spectator of all that is past.... He cannot break time and time's covetousness, that is the will's loneliest melancholy.27 Although Nietzsche appears here to be speaking of the will as such, Zarathustra's own relationship to the will as a "redeemer of history" makes clear that this "angry spectatorship" can with great difficulty be reworked as a perverse kind of mastery, a mastery that triumphs over the past by reducing its power, by remaking the present against the terms of the past-in short, by a project of self-transformation that arrays itself against its own genealogical consciousness. In contrast with the human ruin he sees everywhere around him-"fragments and limbs and dreadful accidents"-it is Zarathustra's own capacity to discern and to make a future that spares him from a rancorous  sensibility, from crushing disappointment in the liberatory promise of his will: The now and the past on earth-alas, my friends, that is what I find most unendurable; and I should not know how to live if I were not also a seer of that which much come. A seer, a willer, a creator, a future himself and a bridge to the future-and alas, also as it were, a cripple at this bridge: all this is Zarathustra.28 Nietzsche here discerns both the necessity and the near impossibility-the extraordinary and fragile achievement-of formulating oneself as a creator of the future and a bridge to the future in order to appease the otherwise inevitable rancor of the will against time, in order to redeem the past by lifting the weight of it, by reducing the scope of its determinations. "And how could I bear to be a man if man were not also a creator and guesser of riddles and redeemer of accidents?"29 Of course, Zarathustra's exceptionality in what he is willing to confront and bear, in his capacities to overcome in order to create, is Nietzsche's device for revealing us to ourselves. The ordinary will, steeped in the economy of slave morality, devises means "to get rid of his melancholy and to mock his dungeon" that reiterate the cause of the melancholy, that continually reinfect the narcissistic wound to its capaciousness inflicted by the past. "Alas," says Nietzsche, "every prisoner becomes a fool; and the imprisoned will redeems himself foolishly.</w:t>
      </w:r>
    </w:p>
    <w:p w14:paraId="0ABDE711" w14:textId="6BE5325F" w:rsidR="005D388F" w:rsidRDefault="005D388F" w:rsidP="005D388F"/>
    <w:p w14:paraId="5829AA4A" w14:textId="77777777" w:rsidR="00A02E1B" w:rsidRDefault="00A02E1B" w:rsidP="005D388F"/>
    <w:p w14:paraId="546AD595" w14:textId="3E8EED4A" w:rsidR="00A02E1B" w:rsidRPr="005D388F" w:rsidRDefault="00A83A4D" w:rsidP="005D388F">
      <w:r>
        <w:t>Link: they fail to outline specific action</w:t>
      </w:r>
    </w:p>
    <w:sectPr w:rsidR="00A02E1B"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6E2A53" w14:textId="77777777" w:rsidR="006F11D9" w:rsidRDefault="006F11D9" w:rsidP="00066D2C">
      <w:pPr>
        <w:spacing w:after="0" w:line="240" w:lineRule="auto"/>
      </w:pPr>
      <w:r>
        <w:separator/>
      </w:r>
    </w:p>
  </w:endnote>
  <w:endnote w:type="continuationSeparator" w:id="0">
    <w:p w14:paraId="74B909EC" w14:textId="77777777" w:rsidR="006F11D9" w:rsidRDefault="006F11D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ource Sans Pro">
    <w:charset w:val="00"/>
    <w:family w:val="swiss"/>
    <w:pitch w:val="variable"/>
    <w:sig w:usb0="600002F7" w:usb1="02000001"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8883B0" w14:textId="77777777" w:rsidR="006F11D9" w:rsidRDefault="006F11D9" w:rsidP="00066D2C">
      <w:pPr>
        <w:spacing w:after="0" w:line="240" w:lineRule="auto"/>
      </w:pPr>
      <w:r>
        <w:separator/>
      </w:r>
    </w:p>
  </w:footnote>
  <w:footnote w:type="continuationSeparator" w:id="0">
    <w:p w14:paraId="08EE7228" w14:textId="77777777" w:rsidR="006F11D9" w:rsidRDefault="006F11D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FF50BE"/>
    <w:multiLevelType w:val="hybridMultilevel"/>
    <w:tmpl w:val="0F044C2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94038068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Daniel Robertson"/>
    <w:docVar w:name="OS" w:val="Windows NT"/>
    <w:docVar w:name="OSVersion" w:val="10.0"/>
    <w:docVar w:name="RibbonPointer" w:val="2490723861248"/>
    <w:docVar w:name="Team" w:val="Kansas State"/>
    <w:docVar w:name="VerbatimVersion" w:val="6.0.0"/>
    <w:docVar w:name="WordVersion" w:val="16.0"/>
  </w:docVars>
  <w:rsids>
    <w:rsidRoot w:val="002E208D"/>
    <w:rsid w:val="00001C7E"/>
    <w:rsid w:val="0000487C"/>
    <w:rsid w:val="00011FEF"/>
    <w:rsid w:val="00013C8B"/>
    <w:rsid w:val="00021FE1"/>
    <w:rsid w:val="00023AEF"/>
    <w:rsid w:val="000250CA"/>
    <w:rsid w:val="00032119"/>
    <w:rsid w:val="00040662"/>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771B1"/>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6A9C"/>
    <w:rsid w:val="000F26AB"/>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37E0"/>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17B4"/>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40"/>
    <w:rsid w:val="002C769C"/>
    <w:rsid w:val="002D2594"/>
    <w:rsid w:val="002D3647"/>
    <w:rsid w:val="002D418C"/>
    <w:rsid w:val="002E208D"/>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50"/>
    <w:rsid w:val="00373B7F"/>
    <w:rsid w:val="003753F6"/>
    <w:rsid w:val="003779C8"/>
    <w:rsid w:val="00382DF7"/>
    <w:rsid w:val="0039157C"/>
    <w:rsid w:val="00392D93"/>
    <w:rsid w:val="00393D71"/>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34C"/>
    <w:rsid w:val="00414EB4"/>
    <w:rsid w:val="004208C6"/>
    <w:rsid w:val="00425531"/>
    <w:rsid w:val="00425A83"/>
    <w:rsid w:val="00426CC6"/>
    <w:rsid w:val="00431905"/>
    <w:rsid w:val="004326E6"/>
    <w:rsid w:val="00432F5F"/>
    <w:rsid w:val="004340FA"/>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49BD"/>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178F"/>
    <w:rsid w:val="0053626E"/>
    <w:rsid w:val="00544936"/>
    <w:rsid w:val="005449A8"/>
    <w:rsid w:val="0055242A"/>
    <w:rsid w:val="005525AE"/>
    <w:rsid w:val="005546C5"/>
    <w:rsid w:val="005558FC"/>
    <w:rsid w:val="00557B59"/>
    <w:rsid w:val="00565142"/>
    <w:rsid w:val="00567D6A"/>
    <w:rsid w:val="00567D90"/>
    <w:rsid w:val="00575723"/>
    <w:rsid w:val="00581CF7"/>
    <w:rsid w:val="00583644"/>
    <w:rsid w:val="00585F11"/>
    <w:rsid w:val="00587966"/>
    <w:rsid w:val="005906F9"/>
    <w:rsid w:val="005932B4"/>
    <w:rsid w:val="005A3550"/>
    <w:rsid w:val="005A3D3E"/>
    <w:rsid w:val="005A4DE4"/>
    <w:rsid w:val="005A6204"/>
    <w:rsid w:val="005A6D5A"/>
    <w:rsid w:val="005B41CE"/>
    <w:rsid w:val="005B566C"/>
    <w:rsid w:val="005B5DC5"/>
    <w:rsid w:val="005B6286"/>
    <w:rsid w:val="005C1630"/>
    <w:rsid w:val="005C2AEB"/>
    <w:rsid w:val="005C5B70"/>
    <w:rsid w:val="005D027B"/>
    <w:rsid w:val="005D2565"/>
    <w:rsid w:val="005D3400"/>
    <w:rsid w:val="005D3778"/>
    <w:rsid w:val="005D388F"/>
    <w:rsid w:val="005D45F4"/>
    <w:rsid w:val="005D700C"/>
    <w:rsid w:val="005E0F22"/>
    <w:rsid w:val="005E43F7"/>
    <w:rsid w:val="005E5941"/>
    <w:rsid w:val="005E78A2"/>
    <w:rsid w:val="005F5E14"/>
    <w:rsid w:val="0060626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22AD"/>
    <w:rsid w:val="00673C22"/>
    <w:rsid w:val="0067482D"/>
    <w:rsid w:val="0067732F"/>
    <w:rsid w:val="00681007"/>
    <w:rsid w:val="0068122B"/>
    <w:rsid w:val="00681DD9"/>
    <w:rsid w:val="00682252"/>
    <w:rsid w:val="00682F5C"/>
    <w:rsid w:val="00685106"/>
    <w:rsid w:val="00687555"/>
    <w:rsid w:val="006878DE"/>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11D9"/>
    <w:rsid w:val="006F3768"/>
    <w:rsid w:val="006F71DE"/>
    <w:rsid w:val="00704573"/>
    <w:rsid w:val="007072CC"/>
    <w:rsid w:val="0071254A"/>
    <w:rsid w:val="007131D2"/>
    <w:rsid w:val="00713917"/>
    <w:rsid w:val="00717AF8"/>
    <w:rsid w:val="00720237"/>
    <w:rsid w:val="00720F86"/>
    <w:rsid w:val="00722E77"/>
    <w:rsid w:val="0072323A"/>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4D72"/>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414E"/>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C7AF9"/>
    <w:rsid w:val="008D0448"/>
    <w:rsid w:val="008D0677"/>
    <w:rsid w:val="008D0C9E"/>
    <w:rsid w:val="008D2F03"/>
    <w:rsid w:val="008D6762"/>
    <w:rsid w:val="008E30D8"/>
    <w:rsid w:val="008E447C"/>
    <w:rsid w:val="008E596E"/>
    <w:rsid w:val="008E6741"/>
    <w:rsid w:val="008F04C5"/>
    <w:rsid w:val="008F125D"/>
    <w:rsid w:val="00901E9C"/>
    <w:rsid w:val="00906F79"/>
    <w:rsid w:val="009072AC"/>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74BC2"/>
    <w:rsid w:val="009804B4"/>
    <w:rsid w:val="00980709"/>
    <w:rsid w:val="0098278C"/>
    <w:rsid w:val="00991819"/>
    <w:rsid w:val="00992BBB"/>
    <w:rsid w:val="009946BE"/>
    <w:rsid w:val="00996ADE"/>
    <w:rsid w:val="00996B34"/>
    <w:rsid w:val="009A0FC8"/>
    <w:rsid w:val="009A1D20"/>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2E1B"/>
    <w:rsid w:val="00A035A3"/>
    <w:rsid w:val="00A1128F"/>
    <w:rsid w:val="00A16440"/>
    <w:rsid w:val="00A169AC"/>
    <w:rsid w:val="00A2231D"/>
    <w:rsid w:val="00A232F0"/>
    <w:rsid w:val="00A2334F"/>
    <w:rsid w:val="00A250AA"/>
    <w:rsid w:val="00A25AA9"/>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3A4D"/>
    <w:rsid w:val="00A90163"/>
    <w:rsid w:val="00AA1AC0"/>
    <w:rsid w:val="00AA3B66"/>
    <w:rsid w:val="00AA5803"/>
    <w:rsid w:val="00AA584F"/>
    <w:rsid w:val="00AB0AA6"/>
    <w:rsid w:val="00AB2843"/>
    <w:rsid w:val="00AB3118"/>
    <w:rsid w:val="00AB45B0"/>
    <w:rsid w:val="00AB6F32"/>
    <w:rsid w:val="00AC46C7"/>
    <w:rsid w:val="00AC5B71"/>
    <w:rsid w:val="00AC5F18"/>
    <w:rsid w:val="00AC6ED5"/>
    <w:rsid w:val="00AD13BA"/>
    <w:rsid w:val="00AD7570"/>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67B1"/>
    <w:rsid w:val="00B17927"/>
    <w:rsid w:val="00B2113E"/>
    <w:rsid w:val="00B2123B"/>
    <w:rsid w:val="00B2410E"/>
    <w:rsid w:val="00B2727D"/>
    <w:rsid w:val="00B301A2"/>
    <w:rsid w:val="00B31350"/>
    <w:rsid w:val="00B315A8"/>
    <w:rsid w:val="00B32C3E"/>
    <w:rsid w:val="00B41D37"/>
    <w:rsid w:val="00B42E38"/>
    <w:rsid w:val="00B45128"/>
    <w:rsid w:val="00B53DB3"/>
    <w:rsid w:val="00B66AF2"/>
    <w:rsid w:val="00B72848"/>
    <w:rsid w:val="00B74544"/>
    <w:rsid w:val="00B77754"/>
    <w:rsid w:val="00B81054"/>
    <w:rsid w:val="00B820DB"/>
    <w:rsid w:val="00B837F0"/>
    <w:rsid w:val="00B83896"/>
    <w:rsid w:val="00B855CA"/>
    <w:rsid w:val="00B860A9"/>
    <w:rsid w:val="00B87FDD"/>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6ECE"/>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386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0B64"/>
    <w:rsid w:val="00CA1597"/>
    <w:rsid w:val="00CA25CC"/>
    <w:rsid w:val="00CA2BA2"/>
    <w:rsid w:val="00CA3ACE"/>
    <w:rsid w:val="00CA46A2"/>
    <w:rsid w:val="00CA5FFF"/>
    <w:rsid w:val="00CA7F86"/>
    <w:rsid w:val="00CB32EF"/>
    <w:rsid w:val="00CC1BDF"/>
    <w:rsid w:val="00CC21EC"/>
    <w:rsid w:val="00CC25CE"/>
    <w:rsid w:val="00CC482B"/>
    <w:rsid w:val="00CD105E"/>
    <w:rsid w:val="00CD4AE6"/>
    <w:rsid w:val="00CD5211"/>
    <w:rsid w:val="00CD57F9"/>
    <w:rsid w:val="00CD5CD1"/>
    <w:rsid w:val="00CE0BB8"/>
    <w:rsid w:val="00CE54E0"/>
    <w:rsid w:val="00CE5835"/>
    <w:rsid w:val="00CE6B76"/>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3B1"/>
    <w:rsid w:val="00D714E5"/>
    <w:rsid w:val="00D7546D"/>
    <w:rsid w:val="00D75C54"/>
    <w:rsid w:val="00D839C5"/>
    <w:rsid w:val="00D84043"/>
    <w:rsid w:val="00D91348"/>
    <w:rsid w:val="00D9566D"/>
    <w:rsid w:val="00DA0EF7"/>
    <w:rsid w:val="00DA290D"/>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00C"/>
    <w:rsid w:val="00E3771A"/>
    <w:rsid w:val="00E40B45"/>
    <w:rsid w:val="00E41637"/>
    <w:rsid w:val="00E503CA"/>
    <w:rsid w:val="00E50C30"/>
    <w:rsid w:val="00E51410"/>
    <w:rsid w:val="00E515E7"/>
    <w:rsid w:val="00E52ED0"/>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118C"/>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0BE5"/>
    <w:rsid w:val="00F31B7D"/>
    <w:rsid w:val="00F32A17"/>
    <w:rsid w:val="00F349CE"/>
    <w:rsid w:val="00F34BAA"/>
    <w:rsid w:val="00F35345"/>
    <w:rsid w:val="00F355CA"/>
    <w:rsid w:val="00F355FB"/>
    <w:rsid w:val="00F37B9C"/>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19C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0"/>
    <w:rsid w:val="00FD48FA"/>
    <w:rsid w:val="00FD73C3"/>
    <w:rsid w:val="00FE2FD3"/>
    <w:rsid w:val="00FE5699"/>
    <w:rsid w:val="00FE57BD"/>
    <w:rsid w:val="00FE5B76"/>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74A437"/>
  <w15:chartTrackingRefBased/>
  <w15:docId w15:val="{E4544EAB-C319-4F3F-A12C-5C368077D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D2565"/>
    <w:rPr>
      <w:rFonts w:ascii="Calibri" w:hAnsi="Calibri" w:cs="Calibri"/>
    </w:rPr>
  </w:style>
  <w:style w:type="paragraph" w:styleId="Heading1">
    <w:name w:val="heading 1"/>
    <w:aliases w:val="Pocket"/>
    <w:basedOn w:val="Normal"/>
    <w:next w:val="Normal"/>
    <w:link w:val="Heading1Char"/>
    <w:qFormat/>
    <w:rsid w:val="005D256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D256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Char Char Char Char Char Char Char,Heading 3 Char Char, Char Char Char Char Char Char Char,3: Cite,Index Headers,Bold Cite,Heading 3 Char1 Char Char,Citation Char Char Char Char,Citation Char1 Char Char,Heading 3 Char Char1, Cha"/>
    <w:basedOn w:val="Normal"/>
    <w:next w:val="Normal"/>
    <w:link w:val="Heading3Char"/>
    <w:uiPriority w:val="2"/>
    <w:qFormat/>
    <w:rsid w:val="005D256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1,Ch,no read,No Spacing12,No Spacing211,No Spacing2111,Heading 211,Heading 2 Char2 Char,Heading 2 Char1 Char Char,No Spacing11111,Tags,TAG,No Spacing4,No Spacing5,No Spacing21,Card,tags,ta,t, Ch"/>
    <w:basedOn w:val="Normal"/>
    <w:next w:val="Normal"/>
    <w:link w:val="Heading4Char"/>
    <w:uiPriority w:val="3"/>
    <w:qFormat/>
    <w:rsid w:val="005D256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D256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5D256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D2565"/>
  </w:style>
  <w:style w:type="character" w:styleId="Emphasis">
    <w:name w:val="Emphasis"/>
    <w:aliases w:val="Evidence,tag2,Size 10,emphasis in card,Minimized,minimized,Highlighted,Underlined,CD Card,ED - Tag,emphasis,Emphasis!!,small,Qualifications,normal card text,Shrunk,bold underline,qualifications in card,qualifications,Box,Style1,B,Bold Underline"/>
    <w:basedOn w:val="DefaultParagraphFont"/>
    <w:link w:val="textbold"/>
    <w:uiPriority w:val="7"/>
    <w:qFormat/>
    <w:rsid w:val="005D256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D2565"/>
    <w:rPr>
      <w:color w:val="auto"/>
      <w:u w:val="none"/>
    </w:rPr>
  </w:style>
  <w:style w:type="character" w:customStyle="1" w:styleId="Heading1Char">
    <w:name w:val="Heading 1 Char"/>
    <w:aliases w:val="Pocket Char"/>
    <w:basedOn w:val="DefaultParagraphFont"/>
    <w:link w:val="Heading1"/>
    <w:rsid w:val="005D256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D2565"/>
    <w:rPr>
      <w:rFonts w:ascii="Calibri" w:eastAsiaTheme="majorEastAsia" w:hAnsi="Calibri" w:cstheme="majorBidi"/>
      <w:b/>
      <w:sz w:val="44"/>
      <w:szCs w:val="26"/>
      <w:u w:val="double"/>
    </w:rPr>
  </w:style>
  <w:style w:type="character" w:customStyle="1" w:styleId="Heading3Char">
    <w:name w:val="Heading 3 Char"/>
    <w:aliases w:val="Block Char,Tags v 2 Char,Char Char Char Char Char Char Char Char,Heading 3 Char Char Char, Char Char Char Char Char Char Char Char,3: Cite Char,Index Headers Char,Bold Cite Char,Heading 3 Char1 Char Char Char,Citation Char1 Char Char Char"/>
    <w:basedOn w:val="DefaultParagraphFont"/>
    <w:link w:val="Heading3"/>
    <w:uiPriority w:val="2"/>
    <w:rsid w:val="005D256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1 Char,Ch Char,no read Char,No Spacing12 Char,No Spacing211 Char,No Spacing2111 Char,Heading 211 Char,Heading 2 Char2 Char Char,Heading 2 Char1 Char Char Char"/>
    <w:basedOn w:val="DefaultParagraphFont"/>
    <w:link w:val="Heading4"/>
    <w:uiPriority w:val="3"/>
    <w:rsid w:val="005D256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5D2565"/>
    <w:rPr>
      <w:b/>
      <w:bCs/>
      <w:sz w:val="26"/>
      <w:u w:val="none"/>
    </w:rPr>
  </w:style>
  <w:style w:type="character" w:customStyle="1" w:styleId="StyleUnderline">
    <w:name w:val="Style Underline"/>
    <w:aliases w:val="Underline,Style Bold Underline,Intense Emphasis1,Intense Emphasis11,apple-style-span + 6 pt,Kern at 16 pt,Bold,Intense Emphasis111,Intense Emphasis2,HHeading 3 + 12 pt,Style,Underline Char,Cards + Font: 12 pt Char,Intense Emphasis1111,c"/>
    <w:basedOn w:val="DefaultParagraphFont"/>
    <w:link w:val="CardsFont12pt"/>
    <w:uiPriority w:val="6"/>
    <w:qFormat/>
    <w:rsid w:val="005D2565"/>
    <w:rPr>
      <w:b w:val="0"/>
      <w:sz w:val="22"/>
      <w:u w:val="single"/>
    </w:rPr>
  </w:style>
  <w:style w:type="character" w:styleId="Strong">
    <w:name w:val="Strong"/>
    <w:basedOn w:val="DefaultParagraphFont"/>
    <w:uiPriority w:val="22"/>
    <w:semiHidden/>
    <w:qFormat/>
    <w:rsid w:val="005D2565"/>
    <w:rPr>
      <w:b/>
      <w:bCs/>
    </w:rPr>
  </w:style>
  <w:style w:type="character" w:styleId="BookTitle">
    <w:name w:val="Book Title"/>
    <w:basedOn w:val="DefaultParagraphFont"/>
    <w:uiPriority w:val="33"/>
    <w:semiHidden/>
    <w:qFormat/>
    <w:rsid w:val="005D2565"/>
    <w:rPr>
      <w:b/>
      <w:bCs/>
      <w:i/>
      <w:iCs/>
      <w:spacing w:val="5"/>
    </w:rPr>
  </w:style>
  <w:style w:type="character" w:customStyle="1" w:styleId="Heading5Char">
    <w:name w:val="Heading 5 Char"/>
    <w:basedOn w:val="DefaultParagraphFont"/>
    <w:link w:val="Heading5"/>
    <w:uiPriority w:val="9"/>
    <w:semiHidden/>
    <w:rsid w:val="005D256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D2565"/>
  </w:style>
  <w:style w:type="paragraph" w:styleId="Header">
    <w:name w:val="header"/>
    <w:basedOn w:val="Normal"/>
    <w:link w:val="HeaderChar"/>
    <w:uiPriority w:val="99"/>
    <w:semiHidden/>
    <w:rsid w:val="005D256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D2565"/>
    <w:rPr>
      <w:rFonts w:ascii="Calibri" w:hAnsi="Calibri" w:cs="Calibri"/>
    </w:rPr>
  </w:style>
  <w:style w:type="paragraph" w:styleId="Footer">
    <w:name w:val="footer"/>
    <w:basedOn w:val="Normal"/>
    <w:link w:val="FooterChar"/>
    <w:uiPriority w:val="99"/>
    <w:semiHidden/>
    <w:rsid w:val="005D256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D2565"/>
    <w:rPr>
      <w:rFonts w:ascii="Calibri" w:hAnsi="Calibri" w:cs="Calibri"/>
    </w:rPr>
  </w:style>
  <w:style w:type="paragraph" w:styleId="BodyText">
    <w:name w:val="Body Text"/>
    <w:basedOn w:val="Normal"/>
    <w:link w:val="BodyTextChar"/>
    <w:uiPriority w:val="99"/>
    <w:semiHidden/>
    <w:unhideWhenUsed/>
    <w:rsid w:val="005D2565"/>
    <w:pPr>
      <w:spacing w:after="120"/>
    </w:pPr>
  </w:style>
  <w:style w:type="character" w:customStyle="1" w:styleId="BodyTextChar">
    <w:name w:val="Body Text Char"/>
    <w:basedOn w:val="DefaultParagraphFont"/>
    <w:link w:val="BodyText"/>
    <w:uiPriority w:val="99"/>
    <w:semiHidden/>
    <w:rsid w:val="005D2565"/>
    <w:rPr>
      <w:rFonts w:ascii="Calibri" w:hAnsi="Calibri" w:cs="Calibri"/>
    </w:rPr>
  </w:style>
  <w:style w:type="paragraph" w:styleId="NoSpacing">
    <w:name w:val="No Spacing"/>
    <w:link w:val="NoSpacingChar"/>
    <w:uiPriority w:val="99"/>
    <w:semiHidden/>
    <w:unhideWhenUsed/>
    <w:qFormat/>
    <w:rsid w:val="005D256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5D2565"/>
    <w:rPr>
      <w:rFonts w:ascii="Calibri" w:hAnsi="Calibri" w:cs="Calibri"/>
    </w:rPr>
  </w:style>
  <w:style w:type="character" w:styleId="Hyperlink">
    <w:name w:val="Hyperlink"/>
    <w:basedOn w:val="DefaultParagraphFont"/>
    <w:uiPriority w:val="99"/>
    <w:unhideWhenUsed/>
    <w:rsid w:val="005D2565"/>
    <w:rPr>
      <w:color w:val="0563C1" w:themeColor="hyperlink"/>
      <w:u w:val="single"/>
    </w:rPr>
  </w:style>
  <w:style w:type="character" w:styleId="UnresolvedMention">
    <w:name w:val="Unresolved Mention"/>
    <w:basedOn w:val="DefaultParagraphFont"/>
    <w:uiPriority w:val="99"/>
    <w:semiHidden/>
    <w:unhideWhenUsed/>
    <w:rsid w:val="005D2565"/>
    <w:rPr>
      <w:color w:val="605E5C"/>
      <w:shd w:val="clear" w:color="auto" w:fill="E1DFDD"/>
    </w:rPr>
  </w:style>
  <w:style w:type="paragraph" w:customStyle="1" w:styleId="Analytic">
    <w:name w:val="Analytic"/>
    <w:basedOn w:val="Normal"/>
    <w:link w:val="AnalyticChar"/>
    <w:uiPriority w:val="5"/>
    <w:qFormat/>
    <w:rsid w:val="005D2565"/>
    <w:rPr>
      <w:b/>
      <w:color w:val="0070C0"/>
      <w:sz w:val="26"/>
    </w:rPr>
  </w:style>
  <w:style w:type="character" w:customStyle="1" w:styleId="AnalyticChar">
    <w:name w:val="Analytic Char"/>
    <w:basedOn w:val="DefaultParagraphFont"/>
    <w:link w:val="Analytic"/>
    <w:uiPriority w:val="5"/>
    <w:rsid w:val="005D2565"/>
    <w:rPr>
      <w:rFonts w:ascii="Calibri" w:hAnsi="Calibri" w:cs="Calibri"/>
      <w:b/>
      <w:color w:val="0070C0"/>
      <w:sz w:val="26"/>
    </w:rPr>
  </w:style>
  <w:style w:type="paragraph" w:customStyle="1" w:styleId="paragraph">
    <w:name w:val="paragraph"/>
    <w:basedOn w:val="Normal"/>
    <w:rsid w:val="00ED118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ED118C"/>
  </w:style>
  <w:style w:type="character" w:customStyle="1" w:styleId="eop">
    <w:name w:val="eop"/>
    <w:basedOn w:val="DefaultParagraphFont"/>
    <w:rsid w:val="00ED118C"/>
  </w:style>
  <w:style w:type="character" w:customStyle="1" w:styleId="contextualspellingandgrammarerror">
    <w:name w:val="contextualspellingandgrammarerror"/>
    <w:basedOn w:val="DefaultParagraphFont"/>
    <w:rsid w:val="00ED118C"/>
  </w:style>
  <w:style w:type="character" w:customStyle="1" w:styleId="spellingerror">
    <w:name w:val="spellingerror"/>
    <w:basedOn w:val="DefaultParagraphFont"/>
    <w:rsid w:val="00ED118C"/>
  </w:style>
  <w:style w:type="character" w:customStyle="1" w:styleId="tabchar">
    <w:name w:val="tabchar"/>
    <w:basedOn w:val="DefaultParagraphFont"/>
    <w:rsid w:val="00ED118C"/>
  </w:style>
  <w:style w:type="paragraph" w:customStyle="1" w:styleId="textbold">
    <w:name w:val="text bold"/>
    <w:basedOn w:val="Normal"/>
    <w:link w:val="Emphasis"/>
    <w:uiPriority w:val="7"/>
    <w:qFormat/>
    <w:rsid w:val="004849BD"/>
    <w:pPr>
      <w:pBdr>
        <w:top w:val="single" w:sz="4" w:space="0" w:color="auto"/>
        <w:left w:val="single" w:sz="4" w:space="0" w:color="auto"/>
        <w:bottom w:val="single" w:sz="4" w:space="0" w:color="auto"/>
        <w:right w:val="single" w:sz="4" w:space="0" w:color="auto"/>
      </w:pBdr>
      <w:spacing w:after="0" w:line="254" w:lineRule="auto"/>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6"/>
    <w:qFormat/>
    <w:rsid w:val="004849BD"/>
    <w:pP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vamw\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66</TotalTime>
  <Pages>17</Pages>
  <Words>11966</Words>
  <Characters>68212</Characters>
  <Application>Microsoft Office Word</Application>
  <DocSecurity>0</DocSecurity>
  <Lines>568</Lines>
  <Paragraphs>160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80018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Ava Williamson</dc:creator>
  <cp:keywords>6.0.0</cp:keywords>
  <dc:description/>
  <cp:lastModifiedBy>Ava Williamson</cp:lastModifiedBy>
  <cp:revision>32</cp:revision>
  <dcterms:created xsi:type="dcterms:W3CDTF">2025-09-13T17:58:00Z</dcterms:created>
  <dcterms:modified xsi:type="dcterms:W3CDTF">2025-09-13T19:30:00Z</dcterms:modified>
</cp:coreProperties>
</file>